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72F0F">
      <w:pPr>
        <w:widowControl/>
        <w:spacing w:after="0" w:line="240" w:lineRule="auto"/>
        <w:rPr>
          <w:rFonts w:ascii="Times New Roman" w:hAnsi="Times New Roman" w:eastAsia="黑体" w:cs="Times New Roman"/>
          <w:sz w:val="36"/>
          <w:szCs w:val="24"/>
        </w:rPr>
      </w:pPr>
      <w:r>
        <w:drawing>
          <wp:inline distT="0" distB="0" distL="0" distR="0">
            <wp:extent cx="5904865" cy="7853045"/>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6"/>
                    <a:stretch>
                      <a:fillRect/>
                    </a:stretch>
                  </pic:blipFill>
                  <pic:spPr>
                    <a:xfrm>
                      <a:off x="0" y="0"/>
                      <a:ext cx="5904865" cy="7853045"/>
                    </a:xfrm>
                    <a:prstGeom prst="rect">
                      <a:avLst/>
                    </a:prstGeom>
                  </pic:spPr>
                </pic:pic>
              </a:graphicData>
            </a:graphic>
          </wp:inline>
        </w:drawing>
      </w:r>
    </w:p>
    <w:p w14:paraId="45009E17">
      <w:pPr>
        <w:pStyle w:val="2"/>
      </w:pPr>
      <w:r>
        <w:br w:type="page"/>
      </w:r>
    </w:p>
    <w:sdt>
      <w:sdtPr>
        <w:rPr>
          <w:rFonts w:ascii="宋体" w:hAnsi="Times New Roman" w:eastAsia="宋体" w:cs="Times New Roman"/>
          <w:color w:val="auto"/>
          <w:kern w:val="2"/>
          <w:sz w:val="21"/>
          <w:szCs w:val="24"/>
          <w:lang w:val="zh-CN"/>
        </w:rPr>
        <w:id w:val="-2013054702"/>
        <w:docPartObj>
          <w:docPartGallery w:val="Table of Contents"/>
          <w:docPartUnique/>
        </w:docPartObj>
      </w:sdtPr>
      <w:sdtEndPr>
        <w:rPr>
          <w:rFonts w:ascii="宋体" w:hAnsi="Times New Roman" w:eastAsia="宋体" w:cs="Times New Roman"/>
          <w:b/>
          <w:bCs/>
          <w:color w:val="auto"/>
          <w:kern w:val="2"/>
          <w:sz w:val="21"/>
          <w:szCs w:val="24"/>
          <w:lang w:val="zh-CN"/>
        </w:rPr>
      </w:sdtEndPr>
      <w:sdtContent>
        <w:p w14:paraId="3A685CC7">
          <w:pPr>
            <w:pStyle w:val="123"/>
            <w:jc w:val="center"/>
          </w:pPr>
          <w:r>
            <w:rPr>
              <w:lang w:val="zh-CN"/>
            </w:rPr>
            <w:t>目录</w:t>
          </w:r>
        </w:p>
        <w:p w14:paraId="5EF0AEE2">
          <w:pPr>
            <w:pStyle w:val="29"/>
            <w:rPr>
              <w:rFonts w:asciiTheme="minorHAnsi" w:hAnsiTheme="minorHAnsi" w:eastAsiaTheme="minorEastAsia" w:cstheme="minorBidi"/>
              <w:color w:val="auto"/>
              <w:szCs w:val="22"/>
            </w:rPr>
          </w:pPr>
          <w:r>
            <w:fldChar w:fldCharType="begin"/>
          </w:r>
          <w:r>
            <w:instrText xml:space="preserve"> TOC \o "1-3" \h \z \u </w:instrText>
          </w:r>
          <w:r>
            <w:fldChar w:fldCharType="separate"/>
          </w:r>
          <w:r>
            <w:fldChar w:fldCharType="begin"/>
          </w:r>
          <w:r>
            <w:instrText xml:space="preserve"> HYPERLINK \l "_Toc195624736" </w:instrText>
          </w:r>
          <w:r>
            <w:fldChar w:fldCharType="separate"/>
          </w:r>
          <w:r>
            <w:rPr>
              <w:rStyle w:val="48"/>
              <w:rFonts w:hAnsi="宋体" w:cs="宋体"/>
              <w:kern w:val="0"/>
            </w:rPr>
            <w:t>第一章 采购邀请</w:t>
          </w:r>
          <w:r>
            <w:tab/>
          </w:r>
          <w:r>
            <w:fldChar w:fldCharType="begin"/>
          </w:r>
          <w:r>
            <w:instrText xml:space="preserve"> PAGEREF _Toc195624736 \h </w:instrText>
          </w:r>
          <w:r>
            <w:fldChar w:fldCharType="separate"/>
          </w:r>
          <w:r>
            <w:t>3</w:t>
          </w:r>
          <w:r>
            <w:fldChar w:fldCharType="end"/>
          </w:r>
          <w:r>
            <w:fldChar w:fldCharType="end"/>
          </w:r>
        </w:p>
        <w:p w14:paraId="5271EFF6">
          <w:pPr>
            <w:pStyle w:val="34"/>
            <w:ind w:left="440"/>
            <w:rPr>
              <w:rFonts w:asciiTheme="minorHAnsi" w:hAnsiTheme="minorHAnsi" w:eastAsiaTheme="minorEastAsia" w:cstheme="minorBidi"/>
              <w:szCs w:val="22"/>
            </w:rPr>
          </w:pPr>
          <w:r>
            <w:fldChar w:fldCharType="begin"/>
          </w:r>
          <w:r>
            <w:instrText xml:space="preserve"> HYPERLINK \l "_Toc195624737" </w:instrText>
          </w:r>
          <w:r>
            <w:fldChar w:fldCharType="separate"/>
          </w:r>
          <w:r>
            <w:rPr>
              <w:rStyle w:val="48"/>
              <w:rFonts w:hAnsi="宋体"/>
            </w:rPr>
            <w:t>一、项目基本情况</w:t>
          </w:r>
          <w:r>
            <w:tab/>
          </w:r>
          <w:r>
            <w:fldChar w:fldCharType="begin"/>
          </w:r>
          <w:r>
            <w:instrText xml:space="preserve"> PAGEREF _Toc195624737 \h </w:instrText>
          </w:r>
          <w:r>
            <w:fldChar w:fldCharType="separate"/>
          </w:r>
          <w:r>
            <w:t>3</w:t>
          </w:r>
          <w:r>
            <w:fldChar w:fldCharType="end"/>
          </w:r>
          <w:r>
            <w:fldChar w:fldCharType="end"/>
          </w:r>
        </w:p>
        <w:p w14:paraId="780FA4BA">
          <w:pPr>
            <w:pStyle w:val="34"/>
            <w:ind w:left="440"/>
            <w:rPr>
              <w:rFonts w:asciiTheme="minorHAnsi" w:hAnsiTheme="minorHAnsi" w:eastAsiaTheme="minorEastAsia" w:cstheme="minorBidi"/>
              <w:szCs w:val="22"/>
            </w:rPr>
          </w:pPr>
          <w:r>
            <w:fldChar w:fldCharType="begin"/>
          </w:r>
          <w:r>
            <w:instrText xml:space="preserve"> HYPERLINK \l "_Toc195624738" </w:instrText>
          </w:r>
          <w:r>
            <w:fldChar w:fldCharType="separate"/>
          </w:r>
          <w:r>
            <w:rPr>
              <w:rStyle w:val="48"/>
              <w:rFonts w:hAnsi="宋体"/>
            </w:rPr>
            <w:t>二、申请人的资格要求（须同时满足）</w:t>
          </w:r>
          <w:r>
            <w:tab/>
          </w:r>
          <w:r>
            <w:fldChar w:fldCharType="begin"/>
          </w:r>
          <w:r>
            <w:instrText xml:space="preserve"> PAGEREF _Toc195624738 \h </w:instrText>
          </w:r>
          <w:r>
            <w:fldChar w:fldCharType="separate"/>
          </w:r>
          <w:r>
            <w:t>3</w:t>
          </w:r>
          <w:r>
            <w:fldChar w:fldCharType="end"/>
          </w:r>
          <w:r>
            <w:fldChar w:fldCharType="end"/>
          </w:r>
        </w:p>
        <w:p w14:paraId="0B2F7726">
          <w:pPr>
            <w:pStyle w:val="34"/>
            <w:ind w:left="440"/>
            <w:rPr>
              <w:rFonts w:asciiTheme="minorHAnsi" w:hAnsiTheme="minorHAnsi" w:eastAsiaTheme="minorEastAsia" w:cstheme="minorBidi"/>
              <w:szCs w:val="22"/>
            </w:rPr>
          </w:pPr>
          <w:r>
            <w:fldChar w:fldCharType="begin"/>
          </w:r>
          <w:r>
            <w:instrText xml:space="preserve"> HYPERLINK \l "_Toc195624739" </w:instrText>
          </w:r>
          <w:r>
            <w:fldChar w:fldCharType="separate"/>
          </w:r>
          <w:r>
            <w:rPr>
              <w:rStyle w:val="48"/>
              <w:rFonts w:hAnsi="宋体"/>
            </w:rPr>
            <w:t>三、获取采购文件</w:t>
          </w:r>
          <w:r>
            <w:tab/>
          </w:r>
          <w:r>
            <w:fldChar w:fldCharType="begin"/>
          </w:r>
          <w:r>
            <w:instrText xml:space="preserve"> PAGEREF _Toc195624739 \h </w:instrText>
          </w:r>
          <w:r>
            <w:fldChar w:fldCharType="separate"/>
          </w:r>
          <w:r>
            <w:t>4</w:t>
          </w:r>
          <w:r>
            <w:fldChar w:fldCharType="end"/>
          </w:r>
          <w:r>
            <w:fldChar w:fldCharType="end"/>
          </w:r>
        </w:p>
        <w:p w14:paraId="36FA9EC8">
          <w:pPr>
            <w:pStyle w:val="34"/>
            <w:ind w:left="440"/>
            <w:rPr>
              <w:rFonts w:asciiTheme="minorHAnsi" w:hAnsiTheme="minorHAnsi" w:eastAsiaTheme="minorEastAsia" w:cstheme="minorBidi"/>
              <w:szCs w:val="22"/>
            </w:rPr>
          </w:pPr>
          <w:r>
            <w:fldChar w:fldCharType="begin"/>
          </w:r>
          <w:r>
            <w:instrText xml:space="preserve"> HYPERLINK \l "_Toc195624740" </w:instrText>
          </w:r>
          <w:r>
            <w:fldChar w:fldCharType="separate"/>
          </w:r>
          <w:r>
            <w:rPr>
              <w:rStyle w:val="48"/>
              <w:rFonts w:asciiTheme="minorEastAsia" w:hAnsiTheme="minorEastAsia"/>
            </w:rPr>
            <w:t>四、响应文件</w:t>
          </w:r>
          <w:r>
            <w:rPr>
              <w:rStyle w:val="48"/>
              <w:rFonts w:ascii="Leelawadee UI" w:hAnsi="Leelawadee UI" w:cs="Leelawadee UI"/>
            </w:rPr>
            <w:t>提</w:t>
          </w:r>
          <w:r>
            <w:rPr>
              <w:rStyle w:val="48"/>
              <w:rFonts w:asciiTheme="minorEastAsia" w:hAnsiTheme="minorEastAsia"/>
            </w:rPr>
            <w:t>交</w:t>
          </w:r>
          <w:r>
            <w:tab/>
          </w:r>
          <w:r>
            <w:fldChar w:fldCharType="begin"/>
          </w:r>
          <w:r>
            <w:instrText xml:space="preserve"> PAGEREF _Toc195624740 \h </w:instrText>
          </w:r>
          <w:r>
            <w:fldChar w:fldCharType="separate"/>
          </w:r>
          <w:r>
            <w:t>5</w:t>
          </w:r>
          <w:r>
            <w:fldChar w:fldCharType="end"/>
          </w:r>
          <w:r>
            <w:fldChar w:fldCharType="end"/>
          </w:r>
        </w:p>
        <w:p w14:paraId="47AA3E6A">
          <w:pPr>
            <w:pStyle w:val="34"/>
            <w:ind w:left="440"/>
            <w:rPr>
              <w:rFonts w:asciiTheme="minorHAnsi" w:hAnsiTheme="minorHAnsi" w:eastAsiaTheme="minorEastAsia" w:cstheme="minorBidi"/>
              <w:szCs w:val="22"/>
            </w:rPr>
          </w:pPr>
          <w:r>
            <w:fldChar w:fldCharType="begin"/>
          </w:r>
          <w:r>
            <w:instrText xml:space="preserve"> HYPERLINK \l "_Toc195624741" </w:instrText>
          </w:r>
          <w:r>
            <w:fldChar w:fldCharType="separate"/>
          </w:r>
          <w:r>
            <w:rPr>
              <w:rStyle w:val="48"/>
              <w:rFonts w:asciiTheme="minorEastAsia" w:hAnsiTheme="minorEastAsia"/>
            </w:rPr>
            <w:t>五、开启</w:t>
          </w:r>
          <w:r>
            <w:tab/>
          </w:r>
          <w:r>
            <w:fldChar w:fldCharType="begin"/>
          </w:r>
          <w:r>
            <w:instrText xml:space="preserve"> PAGEREF _Toc195624741 \h </w:instrText>
          </w:r>
          <w:r>
            <w:fldChar w:fldCharType="separate"/>
          </w:r>
          <w:r>
            <w:t>5</w:t>
          </w:r>
          <w:r>
            <w:fldChar w:fldCharType="end"/>
          </w:r>
          <w:r>
            <w:fldChar w:fldCharType="end"/>
          </w:r>
        </w:p>
        <w:p w14:paraId="69294797">
          <w:pPr>
            <w:pStyle w:val="34"/>
            <w:ind w:left="440"/>
            <w:rPr>
              <w:rFonts w:asciiTheme="minorHAnsi" w:hAnsiTheme="minorHAnsi" w:eastAsiaTheme="minorEastAsia" w:cstheme="minorBidi"/>
              <w:szCs w:val="22"/>
            </w:rPr>
          </w:pPr>
          <w:r>
            <w:fldChar w:fldCharType="begin"/>
          </w:r>
          <w:r>
            <w:instrText xml:space="preserve"> HYPERLINK \l "_Toc195624742" </w:instrText>
          </w:r>
          <w:r>
            <w:fldChar w:fldCharType="separate"/>
          </w:r>
          <w:r>
            <w:rPr>
              <w:rStyle w:val="48"/>
              <w:rFonts w:asciiTheme="minorEastAsia" w:hAnsiTheme="minorEastAsia"/>
            </w:rPr>
            <w:t>六、公告期限</w:t>
          </w:r>
          <w:r>
            <w:tab/>
          </w:r>
          <w:r>
            <w:fldChar w:fldCharType="begin"/>
          </w:r>
          <w:r>
            <w:instrText xml:space="preserve"> PAGEREF _Toc195624742 \h </w:instrText>
          </w:r>
          <w:r>
            <w:fldChar w:fldCharType="separate"/>
          </w:r>
          <w:r>
            <w:t>5</w:t>
          </w:r>
          <w:r>
            <w:fldChar w:fldCharType="end"/>
          </w:r>
          <w:r>
            <w:fldChar w:fldCharType="end"/>
          </w:r>
        </w:p>
        <w:p w14:paraId="6FAC58F3">
          <w:pPr>
            <w:pStyle w:val="34"/>
            <w:ind w:left="440"/>
            <w:rPr>
              <w:rFonts w:asciiTheme="minorHAnsi" w:hAnsiTheme="minorHAnsi" w:eastAsiaTheme="minorEastAsia" w:cstheme="minorBidi"/>
              <w:szCs w:val="22"/>
            </w:rPr>
          </w:pPr>
          <w:r>
            <w:fldChar w:fldCharType="begin"/>
          </w:r>
          <w:r>
            <w:instrText xml:space="preserve"> HYPERLINK \l "_Toc195624743" </w:instrText>
          </w:r>
          <w:r>
            <w:fldChar w:fldCharType="separate"/>
          </w:r>
          <w:r>
            <w:rPr>
              <w:rStyle w:val="48"/>
              <w:rFonts w:asciiTheme="minorEastAsia" w:hAnsiTheme="minorEastAsia"/>
            </w:rPr>
            <w:t>七、其它补充事宜</w:t>
          </w:r>
          <w:r>
            <w:tab/>
          </w:r>
          <w:r>
            <w:fldChar w:fldCharType="begin"/>
          </w:r>
          <w:r>
            <w:instrText xml:space="preserve"> PAGEREF _Toc195624743 \h </w:instrText>
          </w:r>
          <w:r>
            <w:fldChar w:fldCharType="separate"/>
          </w:r>
          <w:r>
            <w:t>5</w:t>
          </w:r>
          <w:r>
            <w:fldChar w:fldCharType="end"/>
          </w:r>
          <w:r>
            <w:fldChar w:fldCharType="end"/>
          </w:r>
        </w:p>
        <w:p w14:paraId="41DD4E19">
          <w:pPr>
            <w:pStyle w:val="34"/>
            <w:ind w:left="440"/>
            <w:rPr>
              <w:rFonts w:asciiTheme="minorHAnsi" w:hAnsiTheme="minorHAnsi" w:eastAsiaTheme="minorEastAsia" w:cstheme="minorBidi"/>
              <w:szCs w:val="22"/>
            </w:rPr>
          </w:pPr>
          <w:r>
            <w:fldChar w:fldCharType="begin"/>
          </w:r>
          <w:r>
            <w:instrText xml:space="preserve"> HYPERLINK \l "_Toc195624744" </w:instrText>
          </w:r>
          <w:r>
            <w:fldChar w:fldCharType="separate"/>
          </w:r>
          <w:r>
            <w:rPr>
              <w:rStyle w:val="48"/>
              <w:rFonts w:hAnsi="宋体"/>
            </w:rPr>
            <w:t>八、对本次采购</w:t>
          </w:r>
          <w:r>
            <w:rPr>
              <w:rStyle w:val="48"/>
              <w:rFonts w:ascii="Leelawadee UI" w:hAnsi="Leelawadee UI" w:cs="Leelawadee UI"/>
            </w:rPr>
            <w:t>提</w:t>
          </w:r>
          <w:r>
            <w:rPr>
              <w:rStyle w:val="48"/>
              <w:rFonts w:hAnsi="宋体"/>
            </w:rPr>
            <w:t>出询问，请按以下方式联系</w:t>
          </w:r>
          <w:r>
            <w:tab/>
          </w:r>
          <w:r>
            <w:fldChar w:fldCharType="begin"/>
          </w:r>
          <w:r>
            <w:instrText xml:space="preserve"> PAGEREF _Toc195624744 \h </w:instrText>
          </w:r>
          <w:r>
            <w:fldChar w:fldCharType="separate"/>
          </w:r>
          <w:r>
            <w:t>6</w:t>
          </w:r>
          <w:r>
            <w:fldChar w:fldCharType="end"/>
          </w:r>
          <w:r>
            <w:fldChar w:fldCharType="end"/>
          </w:r>
        </w:p>
        <w:p w14:paraId="6209FD9B">
          <w:pPr>
            <w:pStyle w:val="29"/>
            <w:rPr>
              <w:rFonts w:asciiTheme="minorHAnsi" w:hAnsiTheme="minorHAnsi" w:eastAsiaTheme="minorEastAsia" w:cstheme="minorBidi"/>
              <w:color w:val="auto"/>
              <w:szCs w:val="22"/>
            </w:rPr>
          </w:pPr>
          <w:r>
            <w:fldChar w:fldCharType="begin"/>
          </w:r>
          <w:r>
            <w:instrText xml:space="preserve"> HYPERLINK \l "_Toc195624745" </w:instrText>
          </w:r>
          <w:r>
            <w:fldChar w:fldCharType="separate"/>
          </w:r>
          <w:r>
            <w:rPr>
              <w:rStyle w:val="48"/>
              <w:rFonts w:hAnsi="宋体" w:cs="宋体"/>
            </w:rPr>
            <w:t>第二</w:t>
          </w:r>
          <w:r>
            <w:rPr>
              <w:rStyle w:val="48"/>
              <w:rFonts w:hAnsi="宋体" w:cs="宋体"/>
              <w:spacing w:val="2"/>
            </w:rPr>
            <w:t>章</w:t>
          </w:r>
          <w:r>
            <w:rPr>
              <w:rStyle w:val="48"/>
              <w:rFonts w:hAnsi="宋体" w:cs="宋体"/>
            </w:rPr>
            <w:t xml:space="preserve"> 供应商须知</w:t>
          </w:r>
          <w:r>
            <w:tab/>
          </w:r>
          <w:r>
            <w:fldChar w:fldCharType="begin"/>
          </w:r>
          <w:r>
            <w:instrText xml:space="preserve"> PAGEREF _Toc195624745 \h </w:instrText>
          </w:r>
          <w:r>
            <w:fldChar w:fldCharType="separate"/>
          </w:r>
          <w:r>
            <w:t>8</w:t>
          </w:r>
          <w:r>
            <w:fldChar w:fldCharType="end"/>
          </w:r>
          <w:r>
            <w:fldChar w:fldCharType="end"/>
          </w:r>
        </w:p>
        <w:p w14:paraId="34530C0F">
          <w:pPr>
            <w:pStyle w:val="34"/>
            <w:ind w:left="440"/>
            <w:rPr>
              <w:rFonts w:asciiTheme="minorHAnsi" w:hAnsiTheme="minorHAnsi" w:eastAsiaTheme="minorEastAsia" w:cstheme="minorBidi"/>
              <w:szCs w:val="22"/>
            </w:rPr>
          </w:pPr>
          <w:r>
            <w:fldChar w:fldCharType="begin"/>
          </w:r>
          <w:r>
            <w:instrText xml:space="preserve"> HYPERLINK \l "_Toc195624746" </w:instrText>
          </w:r>
          <w:r>
            <w:fldChar w:fldCharType="separate"/>
          </w:r>
          <w:r>
            <w:rPr>
              <w:rStyle w:val="48"/>
            </w:rPr>
            <w:t>供应商须知资料表</w:t>
          </w:r>
          <w:r>
            <w:tab/>
          </w:r>
          <w:r>
            <w:fldChar w:fldCharType="begin"/>
          </w:r>
          <w:r>
            <w:instrText xml:space="preserve"> PAGEREF _Toc195624746 \h </w:instrText>
          </w:r>
          <w:r>
            <w:fldChar w:fldCharType="separate"/>
          </w:r>
          <w:r>
            <w:t>8</w:t>
          </w:r>
          <w:r>
            <w:fldChar w:fldCharType="end"/>
          </w:r>
          <w:r>
            <w:fldChar w:fldCharType="end"/>
          </w:r>
        </w:p>
        <w:p w14:paraId="710272BD">
          <w:pPr>
            <w:pStyle w:val="22"/>
            <w:ind w:left="880"/>
            <w:rPr>
              <w:rFonts w:asciiTheme="minorHAnsi" w:hAnsiTheme="minorHAnsi" w:eastAsiaTheme="minorEastAsia" w:cstheme="minorBidi"/>
              <w:color w:val="auto"/>
              <w:szCs w:val="22"/>
            </w:rPr>
          </w:pPr>
          <w:r>
            <w:fldChar w:fldCharType="begin"/>
          </w:r>
          <w:r>
            <w:instrText xml:space="preserve"> HYPERLINK \l "_Toc195624747" </w:instrText>
          </w:r>
          <w:r>
            <w:fldChar w:fldCharType="separate"/>
          </w:r>
          <w:r>
            <w:rPr>
              <w:rStyle w:val="48"/>
              <w:rFonts w:cs="宋体"/>
              <w:kern w:val="44"/>
            </w:rPr>
            <w:t>供应商须知</w:t>
          </w:r>
          <w:r>
            <w:tab/>
          </w:r>
          <w:r>
            <w:fldChar w:fldCharType="begin"/>
          </w:r>
          <w:r>
            <w:instrText xml:space="preserve"> PAGEREF _Toc195624747 \h </w:instrText>
          </w:r>
          <w:r>
            <w:fldChar w:fldCharType="separate"/>
          </w:r>
          <w:r>
            <w:t>10</w:t>
          </w:r>
          <w:r>
            <w:fldChar w:fldCharType="end"/>
          </w:r>
          <w:r>
            <w:fldChar w:fldCharType="end"/>
          </w:r>
        </w:p>
        <w:p w14:paraId="05F8ADF5">
          <w:pPr>
            <w:pStyle w:val="22"/>
            <w:ind w:left="880"/>
            <w:rPr>
              <w:rFonts w:asciiTheme="minorHAnsi" w:hAnsiTheme="minorHAnsi" w:eastAsiaTheme="minorEastAsia" w:cstheme="minorBidi"/>
              <w:color w:val="auto"/>
              <w:szCs w:val="22"/>
            </w:rPr>
          </w:pPr>
          <w:r>
            <w:fldChar w:fldCharType="begin"/>
          </w:r>
          <w:r>
            <w:instrText xml:space="preserve"> HYPERLINK \l "_Toc195624748" </w:instrText>
          </w:r>
          <w:r>
            <w:fldChar w:fldCharType="separate"/>
          </w:r>
          <w:r>
            <w:rPr>
              <w:rStyle w:val="48"/>
              <w:rFonts w:cs="宋体"/>
              <w:spacing w:val="2"/>
            </w:rPr>
            <w:t>一</w:t>
          </w:r>
          <w:r>
            <w:rPr>
              <w:rStyle w:val="48"/>
              <w:rFonts w:cs="宋体"/>
            </w:rPr>
            <w:t>、说</w:t>
          </w:r>
          <w:r>
            <w:rPr>
              <w:rStyle w:val="48"/>
              <w:rFonts w:cs="宋体"/>
              <w:spacing w:val="3"/>
            </w:rPr>
            <w:t xml:space="preserve"> </w:t>
          </w:r>
          <w:r>
            <w:rPr>
              <w:rStyle w:val="48"/>
              <w:rFonts w:cs="宋体"/>
            </w:rPr>
            <w:t>明</w:t>
          </w:r>
          <w:r>
            <w:tab/>
          </w:r>
          <w:r>
            <w:fldChar w:fldCharType="begin"/>
          </w:r>
          <w:r>
            <w:instrText xml:space="preserve"> PAGEREF _Toc195624748 \h </w:instrText>
          </w:r>
          <w:r>
            <w:fldChar w:fldCharType="separate"/>
          </w:r>
          <w:r>
            <w:t>10</w:t>
          </w:r>
          <w:r>
            <w:fldChar w:fldCharType="end"/>
          </w:r>
          <w:r>
            <w:fldChar w:fldCharType="end"/>
          </w:r>
        </w:p>
        <w:p w14:paraId="303635B2">
          <w:pPr>
            <w:pStyle w:val="22"/>
            <w:ind w:left="880"/>
            <w:rPr>
              <w:rFonts w:asciiTheme="minorHAnsi" w:hAnsiTheme="minorHAnsi" w:eastAsiaTheme="minorEastAsia" w:cstheme="minorBidi"/>
              <w:color w:val="auto"/>
              <w:szCs w:val="22"/>
            </w:rPr>
          </w:pPr>
          <w:r>
            <w:fldChar w:fldCharType="begin"/>
          </w:r>
          <w:r>
            <w:instrText xml:space="preserve"> HYPERLINK \l "_Toc195624749" </w:instrText>
          </w:r>
          <w:r>
            <w:fldChar w:fldCharType="separate"/>
          </w:r>
          <w:r>
            <w:rPr>
              <w:rStyle w:val="48"/>
              <w:rFonts w:cs="宋体"/>
              <w:spacing w:val="2"/>
            </w:rPr>
            <w:t>二、竞争性磋商文件</w:t>
          </w:r>
          <w:r>
            <w:tab/>
          </w:r>
          <w:r>
            <w:fldChar w:fldCharType="begin"/>
          </w:r>
          <w:r>
            <w:instrText xml:space="preserve"> PAGEREF _Toc195624749 \h </w:instrText>
          </w:r>
          <w:r>
            <w:fldChar w:fldCharType="separate"/>
          </w:r>
          <w:r>
            <w:t>14</w:t>
          </w:r>
          <w:r>
            <w:fldChar w:fldCharType="end"/>
          </w:r>
          <w:r>
            <w:fldChar w:fldCharType="end"/>
          </w:r>
        </w:p>
        <w:p w14:paraId="2AB6AF27">
          <w:pPr>
            <w:pStyle w:val="22"/>
            <w:ind w:left="880"/>
            <w:rPr>
              <w:rFonts w:asciiTheme="minorHAnsi" w:hAnsiTheme="minorHAnsi" w:eastAsiaTheme="minorEastAsia" w:cstheme="minorBidi"/>
              <w:color w:val="auto"/>
              <w:szCs w:val="22"/>
            </w:rPr>
          </w:pPr>
          <w:r>
            <w:fldChar w:fldCharType="begin"/>
          </w:r>
          <w:r>
            <w:instrText xml:space="preserve"> HYPERLINK \l "_Toc195624750" </w:instrText>
          </w:r>
          <w:r>
            <w:fldChar w:fldCharType="separate"/>
          </w:r>
          <w:r>
            <w:rPr>
              <w:rStyle w:val="48"/>
              <w:rFonts w:cs="宋体"/>
              <w:spacing w:val="2"/>
            </w:rPr>
            <w:t>三、响应文件的编制</w:t>
          </w:r>
          <w:r>
            <w:tab/>
          </w:r>
          <w:r>
            <w:fldChar w:fldCharType="begin"/>
          </w:r>
          <w:r>
            <w:instrText xml:space="preserve"> PAGEREF _Toc195624750 \h </w:instrText>
          </w:r>
          <w:r>
            <w:fldChar w:fldCharType="separate"/>
          </w:r>
          <w:r>
            <w:t>15</w:t>
          </w:r>
          <w:r>
            <w:fldChar w:fldCharType="end"/>
          </w:r>
          <w:r>
            <w:fldChar w:fldCharType="end"/>
          </w:r>
        </w:p>
        <w:p w14:paraId="3D6A3B91">
          <w:pPr>
            <w:pStyle w:val="22"/>
            <w:ind w:left="880"/>
            <w:rPr>
              <w:rFonts w:asciiTheme="minorHAnsi" w:hAnsiTheme="minorHAnsi" w:eastAsiaTheme="minorEastAsia" w:cstheme="minorBidi"/>
              <w:color w:val="auto"/>
              <w:szCs w:val="22"/>
            </w:rPr>
          </w:pPr>
          <w:r>
            <w:fldChar w:fldCharType="begin"/>
          </w:r>
          <w:r>
            <w:instrText xml:space="preserve"> HYPERLINK \l "_Toc195624751" </w:instrText>
          </w:r>
          <w:r>
            <w:fldChar w:fldCharType="separate"/>
          </w:r>
          <w:r>
            <w:rPr>
              <w:rStyle w:val="48"/>
              <w:rFonts w:cs="宋体"/>
              <w:spacing w:val="2"/>
            </w:rPr>
            <w:t>四</w:t>
          </w:r>
          <w:r>
            <w:rPr>
              <w:rStyle w:val="48"/>
              <w:rFonts w:cs="宋体"/>
            </w:rPr>
            <w:t>、</w:t>
          </w:r>
          <w:r>
            <w:rPr>
              <w:rStyle w:val="48"/>
              <w:rFonts w:cs="宋体"/>
              <w:spacing w:val="2"/>
            </w:rPr>
            <w:t>响</w:t>
          </w:r>
          <w:r>
            <w:rPr>
              <w:rStyle w:val="48"/>
              <w:rFonts w:cs="宋体"/>
            </w:rPr>
            <w:t>应文</w:t>
          </w:r>
          <w:r>
            <w:rPr>
              <w:rStyle w:val="48"/>
              <w:rFonts w:cs="宋体"/>
              <w:spacing w:val="2"/>
            </w:rPr>
            <w:t>件</w:t>
          </w:r>
          <w:r>
            <w:rPr>
              <w:rStyle w:val="48"/>
              <w:rFonts w:cs="宋体"/>
            </w:rPr>
            <w:t>的</w:t>
          </w:r>
          <w:r>
            <w:rPr>
              <w:rStyle w:val="48"/>
              <w:rFonts w:cs="宋体"/>
              <w:spacing w:val="2"/>
            </w:rPr>
            <w:t>提</w:t>
          </w:r>
          <w:r>
            <w:rPr>
              <w:rStyle w:val="48"/>
              <w:rFonts w:cs="宋体"/>
            </w:rPr>
            <w:t>交</w:t>
          </w:r>
          <w:r>
            <w:tab/>
          </w:r>
          <w:r>
            <w:fldChar w:fldCharType="begin"/>
          </w:r>
          <w:r>
            <w:instrText xml:space="preserve"> PAGEREF _Toc195624751 \h </w:instrText>
          </w:r>
          <w:r>
            <w:fldChar w:fldCharType="separate"/>
          </w:r>
          <w:r>
            <w:t>18</w:t>
          </w:r>
          <w:r>
            <w:fldChar w:fldCharType="end"/>
          </w:r>
          <w:r>
            <w:fldChar w:fldCharType="end"/>
          </w:r>
        </w:p>
        <w:p w14:paraId="2F7BFFB2">
          <w:pPr>
            <w:pStyle w:val="22"/>
            <w:ind w:left="880"/>
            <w:rPr>
              <w:rFonts w:asciiTheme="minorHAnsi" w:hAnsiTheme="minorHAnsi" w:eastAsiaTheme="minorEastAsia" w:cstheme="minorBidi"/>
              <w:color w:val="auto"/>
              <w:szCs w:val="22"/>
            </w:rPr>
          </w:pPr>
          <w:r>
            <w:fldChar w:fldCharType="begin"/>
          </w:r>
          <w:r>
            <w:instrText xml:space="preserve"> HYPERLINK \l "_Toc195624752" </w:instrText>
          </w:r>
          <w:r>
            <w:fldChar w:fldCharType="separate"/>
          </w:r>
          <w:r>
            <w:rPr>
              <w:rStyle w:val="48"/>
              <w:rFonts w:cs="宋体"/>
              <w:spacing w:val="2"/>
            </w:rPr>
            <w:t>五、评审</w:t>
          </w:r>
          <w:r>
            <w:tab/>
          </w:r>
          <w:r>
            <w:fldChar w:fldCharType="begin"/>
          </w:r>
          <w:r>
            <w:instrText xml:space="preserve"> PAGEREF _Toc195624752 \h </w:instrText>
          </w:r>
          <w:r>
            <w:fldChar w:fldCharType="separate"/>
          </w:r>
          <w:r>
            <w:t>19</w:t>
          </w:r>
          <w:r>
            <w:fldChar w:fldCharType="end"/>
          </w:r>
          <w:r>
            <w:fldChar w:fldCharType="end"/>
          </w:r>
        </w:p>
        <w:p w14:paraId="430D1739">
          <w:pPr>
            <w:pStyle w:val="22"/>
            <w:ind w:left="880"/>
            <w:rPr>
              <w:rFonts w:asciiTheme="minorHAnsi" w:hAnsiTheme="minorHAnsi" w:eastAsiaTheme="minorEastAsia" w:cstheme="minorBidi"/>
              <w:color w:val="auto"/>
              <w:szCs w:val="22"/>
            </w:rPr>
          </w:pPr>
          <w:r>
            <w:fldChar w:fldCharType="begin"/>
          </w:r>
          <w:r>
            <w:instrText xml:space="preserve"> HYPERLINK \l "_Toc195624753" </w:instrText>
          </w:r>
          <w:r>
            <w:fldChar w:fldCharType="separate"/>
          </w:r>
          <w:r>
            <w:rPr>
              <w:rStyle w:val="48"/>
              <w:rFonts w:cs="宋体"/>
              <w:spacing w:val="2"/>
            </w:rPr>
            <w:t>六、确定成交</w:t>
          </w:r>
          <w:r>
            <w:tab/>
          </w:r>
          <w:r>
            <w:fldChar w:fldCharType="begin"/>
          </w:r>
          <w:r>
            <w:instrText xml:space="preserve"> PAGEREF _Toc195624753 \h </w:instrText>
          </w:r>
          <w:r>
            <w:fldChar w:fldCharType="separate"/>
          </w:r>
          <w:r>
            <w:t>20</w:t>
          </w:r>
          <w:r>
            <w:fldChar w:fldCharType="end"/>
          </w:r>
          <w:r>
            <w:fldChar w:fldCharType="end"/>
          </w:r>
        </w:p>
        <w:p w14:paraId="6840AB17">
          <w:pPr>
            <w:pStyle w:val="29"/>
            <w:rPr>
              <w:rFonts w:asciiTheme="minorHAnsi" w:hAnsiTheme="minorHAnsi" w:eastAsiaTheme="minorEastAsia" w:cstheme="minorBidi"/>
              <w:color w:val="auto"/>
              <w:szCs w:val="22"/>
            </w:rPr>
          </w:pPr>
          <w:r>
            <w:fldChar w:fldCharType="begin"/>
          </w:r>
          <w:r>
            <w:instrText xml:space="preserve"> HYPERLINK \l "_Toc195624754" </w:instrText>
          </w:r>
          <w:r>
            <w:fldChar w:fldCharType="separate"/>
          </w:r>
          <w:r>
            <w:rPr>
              <w:rStyle w:val="48"/>
              <w:rFonts w:hAnsi="宋体" w:cs="宋体"/>
            </w:rPr>
            <w:t>第三章   评审方法和评审标准</w:t>
          </w:r>
          <w:r>
            <w:tab/>
          </w:r>
          <w:r>
            <w:fldChar w:fldCharType="begin"/>
          </w:r>
          <w:r>
            <w:instrText xml:space="preserve"> PAGEREF _Toc195624754 \h </w:instrText>
          </w:r>
          <w:r>
            <w:fldChar w:fldCharType="separate"/>
          </w:r>
          <w:r>
            <w:t>23</w:t>
          </w:r>
          <w:r>
            <w:fldChar w:fldCharType="end"/>
          </w:r>
          <w:r>
            <w:fldChar w:fldCharType="end"/>
          </w:r>
        </w:p>
        <w:p w14:paraId="13F072D7">
          <w:pPr>
            <w:pStyle w:val="34"/>
            <w:ind w:left="440"/>
            <w:rPr>
              <w:rFonts w:asciiTheme="minorHAnsi" w:hAnsiTheme="minorHAnsi" w:eastAsiaTheme="minorEastAsia" w:cstheme="minorBidi"/>
              <w:szCs w:val="22"/>
            </w:rPr>
          </w:pPr>
          <w:r>
            <w:fldChar w:fldCharType="begin"/>
          </w:r>
          <w:r>
            <w:instrText xml:space="preserve"> HYPERLINK \l "_Toc195624755" </w:instrText>
          </w:r>
          <w:r>
            <w:fldChar w:fldCharType="separate"/>
          </w:r>
          <w:r>
            <w:rPr>
              <w:rStyle w:val="48"/>
            </w:rPr>
            <w:t>一、资格审查程序</w:t>
          </w:r>
          <w:r>
            <w:tab/>
          </w:r>
          <w:r>
            <w:fldChar w:fldCharType="begin"/>
          </w:r>
          <w:r>
            <w:instrText xml:space="preserve"> PAGEREF _Toc195624755 \h </w:instrText>
          </w:r>
          <w:r>
            <w:fldChar w:fldCharType="separate"/>
          </w:r>
          <w:r>
            <w:t>23</w:t>
          </w:r>
          <w:r>
            <w:fldChar w:fldCharType="end"/>
          </w:r>
          <w:r>
            <w:fldChar w:fldCharType="end"/>
          </w:r>
        </w:p>
        <w:p w14:paraId="0A7261A6">
          <w:pPr>
            <w:pStyle w:val="34"/>
            <w:ind w:left="440"/>
            <w:rPr>
              <w:rFonts w:asciiTheme="minorHAnsi" w:hAnsiTheme="minorHAnsi" w:eastAsiaTheme="minorEastAsia" w:cstheme="minorBidi"/>
              <w:szCs w:val="22"/>
            </w:rPr>
          </w:pPr>
          <w:r>
            <w:fldChar w:fldCharType="begin"/>
          </w:r>
          <w:r>
            <w:instrText xml:space="preserve"> HYPERLINK \l "_Toc195624756" </w:instrText>
          </w:r>
          <w:r>
            <w:fldChar w:fldCharType="separate"/>
          </w:r>
          <w:r>
            <w:rPr>
              <w:rStyle w:val="48"/>
            </w:rPr>
            <w:t>二、评审标准</w:t>
          </w:r>
          <w:r>
            <w:tab/>
          </w:r>
          <w:r>
            <w:fldChar w:fldCharType="begin"/>
          </w:r>
          <w:r>
            <w:instrText xml:space="preserve"> PAGEREF _Toc195624756 \h </w:instrText>
          </w:r>
          <w:r>
            <w:fldChar w:fldCharType="separate"/>
          </w:r>
          <w:r>
            <w:t>31</w:t>
          </w:r>
          <w:r>
            <w:fldChar w:fldCharType="end"/>
          </w:r>
          <w:r>
            <w:fldChar w:fldCharType="end"/>
          </w:r>
        </w:p>
        <w:p w14:paraId="6118D1FA">
          <w:pPr>
            <w:pStyle w:val="29"/>
            <w:rPr>
              <w:rFonts w:asciiTheme="minorHAnsi" w:hAnsiTheme="minorHAnsi" w:eastAsiaTheme="minorEastAsia" w:cstheme="minorBidi"/>
              <w:color w:val="auto"/>
              <w:szCs w:val="22"/>
            </w:rPr>
          </w:pPr>
          <w:r>
            <w:fldChar w:fldCharType="begin"/>
          </w:r>
          <w:r>
            <w:instrText xml:space="preserve"> HYPERLINK \l "_Toc195624757" </w:instrText>
          </w:r>
          <w:r>
            <w:fldChar w:fldCharType="separate"/>
          </w:r>
          <w:r>
            <w:rPr>
              <w:rStyle w:val="48"/>
              <w:rFonts w:hAnsi="宋体" w:cs="宋体"/>
            </w:rPr>
            <w:t>第四章   采购需求</w:t>
          </w:r>
          <w:r>
            <w:tab/>
          </w:r>
          <w:r>
            <w:fldChar w:fldCharType="begin"/>
          </w:r>
          <w:r>
            <w:instrText xml:space="preserve"> PAGEREF _Toc195624757 \h </w:instrText>
          </w:r>
          <w:r>
            <w:fldChar w:fldCharType="separate"/>
          </w:r>
          <w:r>
            <w:t>40</w:t>
          </w:r>
          <w:r>
            <w:fldChar w:fldCharType="end"/>
          </w:r>
          <w:r>
            <w:fldChar w:fldCharType="end"/>
          </w:r>
        </w:p>
        <w:p w14:paraId="103C5843">
          <w:pPr>
            <w:pStyle w:val="29"/>
            <w:rPr>
              <w:rFonts w:asciiTheme="minorHAnsi" w:hAnsiTheme="minorHAnsi" w:eastAsiaTheme="minorEastAsia" w:cstheme="minorBidi"/>
              <w:color w:val="auto"/>
              <w:szCs w:val="22"/>
            </w:rPr>
          </w:pPr>
          <w:r>
            <w:fldChar w:fldCharType="begin"/>
          </w:r>
          <w:r>
            <w:instrText xml:space="preserve"> HYPERLINK \l "_Toc195624758" </w:instrText>
          </w:r>
          <w:r>
            <w:fldChar w:fldCharType="separate"/>
          </w:r>
          <w:r>
            <w:rPr>
              <w:rStyle w:val="48"/>
              <w:rFonts w:hAnsi="宋体" w:cs="宋体"/>
            </w:rPr>
            <w:t>第五章   合同草案条款</w:t>
          </w:r>
          <w:r>
            <w:tab/>
          </w:r>
          <w:r>
            <w:fldChar w:fldCharType="begin"/>
          </w:r>
          <w:r>
            <w:instrText xml:space="preserve"> PAGEREF _Toc195624758 \h </w:instrText>
          </w:r>
          <w:r>
            <w:fldChar w:fldCharType="separate"/>
          </w:r>
          <w:r>
            <w:t>43</w:t>
          </w:r>
          <w:r>
            <w:fldChar w:fldCharType="end"/>
          </w:r>
          <w:r>
            <w:fldChar w:fldCharType="end"/>
          </w:r>
        </w:p>
        <w:p w14:paraId="7612C027">
          <w:pPr>
            <w:pStyle w:val="29"/>
            <w:rPr>
              <w:rFonts w:asciiTheme="minorHAnsi" w:hAnsiTheme="minorHAnsi" w:eastAsiaTheme="minorEastAsia" w:cstheme="minorBidi"/>
              <w:color w:val="auto"/>
              <w:szCs w:val="22"/>
            </w:rPr>
          </w:pPr>
          <w:r>
            <w:fldChar w:fldCharType="begin"/>
          </w:r>
          <w:r>
            <w:instrText xml:space="preserve"> HYPERLINK \l "_Toc195624759" </w:instrText>
          </w:r>
          <w:r>
            <w:fldChar w:fldCharType="separate"/>
          </w:r>
          <w:r>
            <w:rPr>
              <w:rStyle w:val="48"/>
              <w:rFonts w:hAnsi="宋体" w:cs="宋体"/>
            </w:rPr>
            <w:t>第六章   响应文件格式</w:t>
          </w:r>
          <w:r>
            <w:tab/>
          </w:r>
          <w:r>
            <w:fldChar w:fldCharType="begin"/>
          </w:r>
          <w:r>
            <w:instrText xml:space="preserve"> PAGEREF _Toc195624759 \h </w:instrText>
          </w:r>
          <w:r>
            <w:fldChar w:fldCharType="separate"/>
          </w:r>
          <w:r>
            <w:t>48</w:t>
          </w:r>
          <w:r>
            <w:fldChar w:fldCharType="end"/>
          </w:r>
          <w:r>
            <w:fldChar w:fldCharType="end"/>
          </w:r>
        </w:p>
        <w:p w14:paraId="486292C0">
          <w:pPr>
            <w:pStyle w:val="34"/>
            <w:ind w:left="440"/>
            <w:rPr>
              <w:rFonts w:asciiTheme="minorHAnsi" w:hAnsiTheme="minorHAnsi" w:eastAsiaTheme="minorEastAsia" w:cstheme="minorBidi"/>
              <w:szCs w:val="22"/>
            </w:rPr>
          </w:pPr>
          <w:r>
            <w:fldChar w:fldCharType="begin"/>
          </w:r>
          <w:r>
            <w:instrText xml:space="preserve"> HYPERLINK \l "_Toc195624760" </w:instrText>
          </w:r>
          <w:r>
            <w:fldChar w:fldCharType="separate"/>
          </w:r>
          <w:r>
            <w:rPr>
              <w:rStyle w:val="48"/>
            </w:rPr>
            <w:t>1 响应书</w:t>
          </w:r>
          <w:r>
            <w:tab/>
          </w:r>
          <w:r>
            <w:fldChar w:fldCharType="begin"/>
          </w:r>
          <w:r>
            <w:instrText xml:space="preserve"> PAGEREF _Toc195624760 \h </w:instrText>
          </w:r>
          <w:r>
            <w:fldChar w:fldCharType="separate"/>
          </w:r>
          <w:r>
            <w:t>50</w:t>
          </w:r>
          <w:r>
            <w:fldChar w:fldCharType="end"/>
          </w:r>
          <w:r>
            <w:fldChar w:fldCharType="end"/>
          </w:r>
        </w:p>
        <w:p w14:paraId="08A4AFE3">
          <w:pPr>
            <w:pStyle w:val="34"/>
            <w:ind w:left="440"/>
            <w:rPr>
              <w:rFonts w:asciiTheme="minorHAnsi" w:hAnsiTheme="minorHAnsi" w:eastAsiaTheme="minorEastAsia" w:cstheme="minorBidi"/>
              <w:szCs w:val="22"/>
            </w:rPr>
          </w:pPr>
          <w:r>
            <w:fldChar w:fldCharType="begin"/>
          </w:r>
          <w:r>
            <w:instrText xml:space="preserve"> HYPERLINK \l "_Toc195624761" </w:instrText>
          </w:r>
          <w:r>
            <w:fldChar w:fldCharType="separate"/>
          </w:r>
          <w:r>
            <w:rPr>
              <w:rStyle w:val="48"/>
            </w:rPr>
            <w:t>2 报价一览表</w:t>
          </w:r>
          <w:r>
            <w:tab/>
          </w:r>
          <w:r>
            <w:fldChar w:fldCharType="begin"/>
          </w:r>
          <w:r>
            <w:instrText xml:space="preserve"> PAGEREF _Toc195624761 \h </w:instrText>
          </w:r>
          <w:r>
            <w:fldChar w:fldCharType="separate"/>
          </w:r>
          <w:r>
            <w:t>51</w:t>
          </w:r>
          <w:r>
            <w:fldChar w:fldCharType="end"/>
          </w:r>
          <w:r>
            <w:fldChar w:fldCharType="end"/>
          </w:r>
        </w:p>
        <w:p w14:paraId="30FC4CAA">
          <w:pPr>
            <w:pStyle w:val="34"/>
            <w:ind w:left="440"/>
            <w:rPr>
              <w:rFonts w:asciiTheme="minorHAnsi" w:hAnsiTheme="minorHAnsi" w:eastAsiaTheme="minorEastAsia" w:cstheme="minorBidi"/>
              <w:szCs w:val="22"/>
            </w:rPr>
          </w:pPr>
          <w:r>
            <w:fldChar w:fldCharType="begin"/>
          </w:r>
          <w:r>
            <w:instrText xml:space="preserve"> HYPERLINK \l "_Toc195624762" </w:instrText>
          </w:r>
          <w:r>
            <w:fldChar w:fldCharType="separate"/>
          </w:r>
          <w:r>
            <w:rPr>
              <w:rStyle w:val="48"/>
            </w:rPr>
            <w:t>3 分项报价表</w:t>
          </w:r>
          <w:r>
            <w:tab/>
          </w:r>
          <w:r>
            <w:fldChar w:fldCharType="begin"/>
          </w:r>
          <w:r>
            <w:instrText xml:space="preserve"> PAGEREF _Toc195624762 \h </w:instrText>
          </w:r>
          <w:r>
            <w:fldChar w:fldCharType="separate"/>
          </w:r>
          <w:r>
            <w:t>52</w:t>
          </w:r>
          <w:r>
            <w:fldChar w:fldCharType="end"/>
          </w:r>
          <w:r>
            <w:fldChar w:fldCharType="end"/>
          </w:r>
        </w:p>
        <w:p w14:paraId="5A15EE3F">
          <w:pPr>
            <w:pStyle w:val="34"/>
            <w:ind w:left="440"/>
            <w:rPr>
              <w:rFonts w:asciiTheme="minorHAnsi" w:hAnsiTheme="minorHAnsi" w:eastAsiaTheme="minorEastAsia" w:cstheme="minorBidi"/>
              <w:szCs w:val="22"/>
            </w:rPr>
          </w:pPr>
          <w:r>
            <w:fldChar w:fldCharType="begin"/>
          </w:r>
          <w:r>
            <w:instrText xml:space="preserve"> HYPERLINK \l "_Toc195624763" </w:instrText>
          </w:r>
          <w:r>
            <w:fldChar w:fldCharType="separate"/>
          </w:r>
          <w:r>
            <w:rPr>
              <w:rStyle w:val="48"/>
            </w:rPr>
            <w:t>4  合同条款偏离表</w:t>
          </w:r>
          <w:r>
            <w:tab/>
          </w:r>
          <w:r>
            <w:fldChar w:fldCharType="begin"/>
          </w:r>
          <w:r>
            <w:instrText xml:space="preserve"> PAGEREF _Toc195624763 \h </w:instrText>
          </w:r>
          <w:r>
            <w:fldChar w:fldCharType="separate"/>
          </w:r>
          <w:r>
            <w:t>53</w:t>
          </w:r>
          <w:r>
            <w:fldChar w:fldCharType="end"/>
          </w:r>
          <w:r>
            <w:fldChar w:fldCharType="end"/>
          </w:r>
        </w:p>
        <w:p w14:paraId="1661D496">
          <w:pPr>
            <w:pStyle w:val="34"/>
            <w:ind w:left="440"/>
            <w:rPr>
              <w:rFonts w:asciiTheme="minorHAnsi" w:hAnsiTheme="minorHAnsi" w:eastAsiaTheme="minorEastAsia" w:cstheme="minorBidi"/>
              <w:szCs w:val="22"/>
            </w:rPr>
          </w:pPr>
          <w:r>
            <w:fldChar w:fldCharType="begin"/>
          </w:r>
          <w:r>
            <w:instrText xml:space="preserve"> HYPERLINK \l "_Toc195624764" </w:instrText>
          </w:r>
          <w:r>
            <w:fldChar w:fldCharType="separate"/>
          </w:r>
          <w:r>
            <w:rPr>
              <w:rStyle w:val="48"/>
            </w:rPr>
            <w:t>5  采购需求偏离表</w:t>
          </w:r>
          <w:r>
            <w:tab/>
          </w:r>
          <w:r>
            <w:fldChar w:fldCharType="begin"/>
          </w:r>
          <w:r>
            <w:instrText xml:space="preserve"> PAGEREF _Toc195624764 \h </w:instrText>
          </w:r>
          <w:r>
            <w:fldChar w:fldCharType="separate"/>
          </w:r>
          <w:r>
            <w:t>54</w:t>
          </w:r>
          <w:r>
            <w:fldChar w:fldCharType="end"/>
          </w:r>
          <w:r>
            <w:fldChar w:fldCharType="end"/>
          </w:r>
        </w:p>
        <w:p w14:paraId="42252EF9">
          <w:pPr>
            <w:pStyle w:val="34"/>
            <w:ind w:left="440"/>
            <w:rPr>
              <w:rFonts w:asciiTheme="minorHAnsi" w:hAnsiTheme="minorHAnsi" w:eastAsiaTheme="minorEastAsia" w:cstheme="minorBidi"/>
              <w:szCs w:val="22"/>
            </w:rPr>
          </w:pPr>
          <w:r>
            <w:fldChar w:fldCharType="begin"/>
          </w:r>
          <w:r>
            <w:instrText xml:space="preserve"> HYPERLINK \l "_Toc195624765" </w:instrText>
          </w:r>
          <w:r>
            <w:fldChar w:fldCharType="separate"/>
          </w:r>
          <w:r>
            <w:rPr>
              <w:rStyle w:val="48"/>
              <w:rFonts w:hAnsi="宋体"/>
            </w:rPr>
            <w:t>6 资格证明文件</w:t>
          </w:r>
          <w:r>
            <w:tab/>
          </w:r>
          <w:r>
            <w:fldChar w:fldCharType="begin"/>
          </w:r>
          <w:r>
            <w:instrText xml:space="preserve"> PAGEREF _Toc195624765 \h </w:instrText>
          </w:r>
          <w:r>
            <w:fldChar w:fldCharType="separate"/>
          </w:r>
          <w:r>
            <w:t>55</w:t>
          </w:r>
          <w:r>
            <w:fldChar w:fldCharType="end"/>
          </w:r>
          <w:r>
            <w:fldChar w:fldCharType="end"/>
          </w:r>
        </w:p>
        <w:p w14:paraId="2787CDF1">
          <w:pPr>
            <w:pStyle w:val="22"/>
            <w:ind w:left="880"/>
            <w:rPr>
              <w:rFonts w:asciiTheme="minorHAnsi" w:hAnsiTheme="minorHAnsi" w:eastAsiaTheme="minorEastAsia" w:cstheme="minorBidi"/>
              <w:color w:val="auto"/>
              <w:szCs w:val="22"/>
            </w:rPr>
          </w:pPr>
          <w:r>
            <w:fldChar w:fldCharType="begin"/>
          </w:r>
          <w:r>
            <w:instrText xml:space="preserve"> HYPERLINK \l "_Toc195624766" </w:instrText>
          </w:r>
          <w:r>
            <w:fldChar w:fldCharType="separate"/>
          </w:r>
          <w:r>
            <w:rPr>
              <w:rStyle w:val="48"/>
            </w:rPr>
            <w:t>6-1  营业执照等证明文件</w:t>
          </w:r>
          <w:r>
            <w:tab/>
          </w:r>
          <w:r>
            <w:fldChar w:fldCharType="begin"/>
          </w:r>
          <w:r>
            <w:instrText xml:space="preserve"> PAGEREF _Toc195624766 \h </w:instrText>
          </w:r>
          <w:r>
            <w:fldChar w:fldCharType="separate"/>
          </w:r>
          <w:r>
            <w:t>55</w:t>
          </w:r>
          <w:r>
            <w:fldChar w:fldCharType="end"/>
          </w:r>
          <w:r>
            <w:fldChar w:fldCharType="end"/>
          </w:r>
        </w:p>
        <w:p w14:paraId="1FF454F8">
          <w:pPr>
            <w:pStyle w:val="22"/>
            <w:ind w:left="880"/>
            <w:rPr>
              <w:rFonts w:asciiTheme="minorHAnsi" w:hAnsiTheme="minorHAnsi" w:eastAsiaTheme="minorEastAsia" w:cstheme="minorBidi"/>
              <w:color w:val="auto"/>
              <w:szCs w:val="22"/>
            </w:rPr>
          </w:pPr>
          <w:r>
            <w:fldChar w:fldCharType="begin"/>
          </w:r>
          <w:r>
            <w:instrText xml:space="preserve"> HYPERLINK \l "_Toc195624767" </w:instrText>
          </w:r>
          <w:r>
            <w:fldChar w:fldCharType="separate"/>
          </w:r>
          <w:r>
            <w:rPr>
              <w:rStyle w:val="48"/>
            </w:rPr>
            <w:t>6-2  授权委托书（实质性格式）</w:t>
          </w:r>
          <w:r>
            <w:tab/>
          </w:r>
          <w:r>
            <w:fldChar w:fldCharType="begin"/>
          </w:r>
          <w:r>
            <w:instrText xml:space="preserve"> PAGEREF _Toc195624767 \h </w:instrText>
          </w:r>
          <w:r>
            <w:fldChar w:fldCharType="separate"/>
          </w:r>
          <w:r>
            <w:t>56</w:t>
          </w:r>
          <w:r>
            <w:fldChar w:fldCharType="end"/>
          </w:r>
          <w:r>
            <w:fldChar w:fldCharType="end"/>
          </w:r>
        </w:p>
        <w:p w14:paraId="7B6C6D54">
          <w:pPr>
            <w:pStyle w:val="22"/>
            <w:ind w:left="880"/>
            <w:rPr>
              <w:rFonts w:asciiTheme="minorHAnsi" w:hAnsiTheme="minorHAnsi" w:eastAsiaTheme="minorEastAsia" w:cstheme="minorBidi"/>
              <w:color w:val="auto"/>
              <w:szCs w:val="22"/>
            </w:rPr>
          </w:pPr>
          <w:r>
            <w:fldChar w:fldCharType="begin"/>
          </w:r>
          <w:r>
            <w:instrText xml:space="preserve"> HYPERLINK \l "_Toc195624768" </w:instrText>
          </w:r>
          <w:r>
            <w:fldChar w:fldCharType="separate"/>
          </w:r>
          <w:r>
            <w:rPr>
              <w:rStyle w:val="48"/>
            </w:rPr>
            <w:t>6-3 供应商资格声明书（实质性格式）</w:t>
          </w:r>
          <w:r>
            <w:tab/>
          </w:r>
          <w:r>
            <w:fldChar w:fldCharType="begin"/>
          </w:r>
          <w:r>
            <w:instrText xml:space="preserve"> PAGEREF _Toc195624768 \h </w:instrText>
          </w:r>
          <w:r>
            <w:fldChar w:fldCharType="separate"/>
          </w:r>
          <w:r>
            <w:t>58</w:t>
          </w:r>
          <w:r>
            <w:fldChar w:fldCharType="end"/>
          </w:r>
          <w:r>
            <w:fldChar w:fldCharType="end"/>
          </w:r>
        </w:p>
        <w:p w14:paraId="09AB3B69">
          <w:pPr>
            <w:pStyle w:val="34"/>
            <w:ind w:left="440"/>
            <w:rPr>
              <w:rFonts w:asciiTheme="minorHAnsi" w:hAnsiTheme="minorHAnsi" w:eastAsiaTheme="minorEastAsia" w:cstheme="minorBidi"/>
              <w:szCs w:val="22"/>
            </w:rPr>
          </w:pPr>
          <w:r>
            <w:fldChar w:fldCharType="begin"/>
          </w:r>
          <w:r>
            <w:instrText xml:space="preserve"> HYPERLINK \l "_Toc195624769" </w:instrText>
          </w:r>
          <w:r>
            <w:fldChar w:fldCharType="separate"/>
          </w:r>
          <w:r>
            <w:rPr>
              <w:rStyle w:val="48"/>
              <w:rFonts w:ascii="Times New Roman"/>
            </w:rPr>
            <w:t>7  业绩案例一览表</w:t>
          </w:r>
          <w:r>
            <w:tab/>
          </w:r>
          <w:r>
            <w:fldChar w:fldCharType="begin"/>
          </w:r>
          <w:r>
            <w:instrText xml:space="preserve"> PAGEREF _Toc195624769 \h </w:instrText>
          </w:r>
          <w:r>
            <w:fldChar w:fldCharType="separate"/>
          </w:r>
          <w:r>
            <w:t>59</w:t>
          </w:r>
          <w:r>
            <w:fldChar w:fldCharType="end"/>
          </w:r>
          <w:r>
            <w:fldChar w:fldCharType="end"/>
          </w:r>
        </w:p>
        <w:p w14:paraId="0912E36B">
          <w:pPr>
            <w:pStyle w:val="34"/>
            <w:ind w:left="440"/>
            <w:rPr>
              <w:rFonts w:asciiTheme="minorHAnsi" w:hAnsiTheme="minorHAnsi" w:eastAsiaTheme="minorEastAsia" w:cstheme="minorBidi"/>
              <w:szCs w:val="22"/>
            </w:rPr>
          </w:pPr>
          <w:r>
            <w:fldChar w:fldCharType="begin"/>
          </w:r>
          <w:r>
            <w:instrText xml:space="preserve"> HYPERLINK \l "_Toc195624770" </w:instrText>
          </w:r>
          <w:r>
            <w:fldChar w:fldCharType="separate"/>
          </w:r>
          <w:r>
            <w:rPr>
              <w:rStyle w:val="48"/>
              <w:rFonts w:hAnsi="宋体" w:cs="宋体"/>
            </w:rPr>
            <w:t>8  落实政府采购政策需满足的资格要求（如有）</w:t>
          </w:r>
          <w:r>
            <w:tab/>
          </w:r>
          <w:r>
            <w:fldChar w:fldCharType="begin"/>
          </w:r>
          <w:r>
            <w:instrText xml:space="preserve"> PAGEREF _Toc195624770 \h </w:instrText>
          </w:r>
          <w:r>
            <w:fldChar w:fldCharType="separate"/>
          </w:r>
          <w:r>
            <w:t>60</w:t>
          </w:r>
          <w:r>
            <w:fldChar w:fldCharType="end"/>
          </w:r>
          <w:r>
            <w:fldChar w:fldCharType="end"/>
          </w:r>
        </w:p>
        <w:p w14:paraId="34AB4328">
          <w:pPr>
            <w:pStyle w:val="22"/>
            <w:ind w:left="880"/>
            <w:rPr>
              <w:rFonts w:asciiTheme="minorHAnsi" w:hAnsiTheme="minorHAnsi" w:eastAsiaTheme="minorEastAsia" w:cstheme="minorBidi"/>
              <w:color w:val="auto"/>
              <w:szCs w:val="22"/>
            </w:rPr>
          </w:pPr>
          <w:r>
            <w:fldChar w:fldCharType="begin"/>
          </w:r>
          <w:r>
            <w:instrText xml:space="preserve"> HYPERLINK \l "_Toc195624771" </w:instrText>
          </w:r>
          <w:r>
            <w:fldChar w:fldCharType="separate"/>
          </w:r>
          <w:r>
            <w:rPr>
              <w:rStyle w:val="48"/>
            </w:rPr>
            <w:t>8-1 中小企业声明函</w:t>
          </w:r>
          <w:r>
            <w:tab/>
          </w:r>
          <w:r>
            <w:fldChar w:fldCharType="begin"/>
          </w:r>
          <w:r>
            <w:instrText xml:space="preserve"> PAGEREF _Toc195624771 \h </w:instrText>
          </w:r>
          <w:r>
            <w:fldChar w:fldCharType="separate"/>
          </w:r>
          <w:r>
            <w:t>60</w:t>
          </w:r>
          <w:r>
            <w:fldChar w:fldCharType="end"/>
          </w:r>
          <w:r>
            <w:fldChar w:fldCharType="end"/>
          </w:r>
        </w:p>
        <w:p w14:paraId="293C33B8">
          <w:pPr>
            <w:pStyle w:val="22"/>
            <w:ind w:left="880"/>
            <w:rPr>
              <w:rFonts w:asciiTheme="minorHAnsi" w:hAnsiTheme="minorHAnsi" w:eastAsiaTheme="minorEastAsia" w:cstheme="minorBidi"/>
              <w:color w:val="auto"/>
              <w:szCs w:val="22"/>
            </w:rPr>
          </w:pPr>
          <w:r>
            <w:fldChar w:fldCharType="begin"/>
          </w:r>
          <w:r>
            <w:instrText xml:space="preserve"> HYPERLINK \l "_Toc195624772" </w:instrText>
          </w:r>
          <w:r>
            <w:fldChar w:fldCharType="separate"/>
          </w:r>
          <w:r>
            <w:rPr>
              <w:rStyle w:val="48"/>
            </w:rPr>
            <w:t>8-2 残疾人福利性单位声明函</w:t>
          </w:r>
          <w:r>
            <w:tab/>
          </w:r>
          <w:r>
            <w:fldChar w:fldCharType="begin"/>
          </w:r>
          <w:r>
            <w:instrText xml:space="preserve"> PAGEREF _Toc195624772 \h </w:instrText>
          </w:r>
          <w:r>
            <w:fldChar w:fldCharType="separate"/>
          </w:r>
          <w:r>
            <w:t>65</w:t>
          </w:r>
          <w:r>
            <w:fldChar w:fldCharType="end"/>
          </w:r>
          <w:r>
            <w:fldChar w:fldCharType="end"/>
          </w:r>
        </w:p>
        <w:p w14:paraId="0598D9B0">
          <w:pPr>
            <w:pStyle w:val="22"/>
            <w:ind w:left="880"/>
            <w:rPr>
              <w:rFonts w:asciiTheme="minorHAnsi" w:hAnsiTheme="minorHAnsi" w:eastAsiaTheme="minorEastAsia" w:cstheme="minorBidi"/>
              <w:color w:val="auto"/>
              <w:szCs w:val="22"/>
            </w:rPr>
          </w:pPr>
          <w:r>
            <w:fldChar w:fldCharType="begin"/>
          </w:r>
          <w:r>
            <w:instrText xml:space="preserve"> HYPERLINK \l "_Toc195624773" </w:instrText>
          </w:r>
          <w:r>
            <w:fldChar w:fldCharType="separate"/>
          </w:r>
          <w:r>
            <w:rPr>
              <w:rStyle w:val="48"/>
            </w:rPr>
            <w:t>8-3 监狱型企业声明函</w:t>
          </w:r>
          <w:r>
            <w:tab/>
          </w:r>
          <w:r>
            <w:fldChar w:fldCharType="begin"/>
          </w:r>
          <w:r>
            <w:instrText xml:space="preserve"> PAGEREF _Toc195624773 \h </w:instrText>
          </w:r>
          <w:r>
            <w:fldChar w:fldCharType="separate"/>
          </w:r>
          <w:r>
            <w:t>66</w:t>
          </w:r>
          <w:r>
            <w:fldChar w:fldCharType="end"/>
          </w:r>
          <w:r>
            <w:fldChar w:fldCharType="end"/>
          </w:r>
        </w:p>
        <w:p w14:paraId="53E3DF1F">
          <w:pPr>
            <w:pStyle w:val="34"/>
            <w:ind w:left="440"/>
            <w:rPr>
              <w:rFonts w:asciiTheme="minorHAnsi" w:hAnsiTheme="minorHAnsi" w:eastAsiaTheme="minorEastAsia" w:cstheme="minorBidi"/>
              <w:szCs w:val="22"/>
            </w:rPr>
          </w:pPr>
          <w:r>
            <w:fldChar w:fldCharType="begin"/>
          </w:r>
          <w:r>
            <w:instrText xml:space="preserve"> HYPERLINK \l "_Toc195624774" </w:instrText>
          </w:r>
          <w:r>
            <w:fldChar w:fldCharType="separate"/>
          </w:r>
          <w:r>
            <w:rPr>
              <w:rStyle w:val="48"/>
              <w:rFonts w:hAnsi="宋体" w:cs="宋体"/>
            </w:rPr>
            <w:t>9 成交服务费承诺函</w:t>
          </w:r>
          <w:r>
            <w:tab/>
          </w:r>
          <w:r>
            <w:fldChar w:fldCharType="begin"/>
          </w:r>
          <w:r>
            <w:instrText xml:space="preserve"> PAGEREF _Toc195624774 \h </w:instrText>
          </w:r>
          <w:r>
            <w:fldChar w:fldCharType="separate"/>
          </w:r>
          <w:r>
            <w:t>67</w:t>
          </w:r>
          <w:r>
            <w:fldChar w:fldCharType="end"/>
          </w:r>
          <w:r>
            <w:fldChar w:fldCharType="end"/>
          </w:r>
        </w:p>
        <w:p w14:paraId="67F38C37">
          <w:pPr>
            <w:pStyle w:val="34"/>
            <w:ind w:left="440"/>
            <w:rPr>
              <w:rFonts w:asciiTheme="minorHAnsi" w:hAnsiTheme="minorHAnsi" w:eastAsiaTheme="minorEastAsia" w:cstheme="minorBidi"/>
              <w:szCs w:val="22"/>
            </w:rPr>
          </w:pPr>
          <w:r>
            <w:fldChar w:fldCharType="begin"/>
          </w:r>
          <w:r>
            <w:instrText xml:space="preserve"> HYPERLINK \l "_Toc195624775" </w:instrText>
          </w:r>
          <w:r>
            <w:fldChar w:fldCharType="separate"/>
          </w:r>
          <w:r>
            <w:rPr>
              <w:rStyle w:val="48"/>
              <w:rFonts w:hAnsi="宋体" w:cs="宋体"/>
            </w:rPr>
            <w:t>10 磋商保证金凭证/交款单据复印件加盖公章</w:t>
          </w:r>
          <w:r>
            <w:tab/>
          </w:r>
          <w:r>
            <w:fldChar w:fldCharType="begin"/>
          </w:r>
          <w:r>
            <w:instrText xml:space="preserve"> PAGEREF _Toc195624775 \h </w:instrText>
          </w:r>
          <w:r>
            <w:fldChar w:fldCharType="separate"/>
          </w:r>
          <w:r>
            <w:t>68</w:t>
          </w:r>
          <w:r>
            <w:fldChar w:fldCharType="end"/>
          </w:r>
          <w:r>
            <w:fldChar w:fldCharType="end"/>
          </w:r>
        </w:p>
        <w:p w14:paraId="3D17F040">
          <w:pPr>
            <w:pStyle w:val="34"/>
            <w:ind w:left="440"/>
            <w:rPr>
              <w:rFonts w:asciiTheme="minorHAnsi" w:hAnsiTheme="minorHAnsi" w:eastAsiaTheme="minorEastAsia" w:cstheme="minorBidi"/>
              <w:szCs w:val="22"/>
            </w:rPr>
          </w:pPr>
          <w:r>
            <w:fldChar w:fldCharType="begin"/>
          </w:r>
          <w:r>
            <w:instrText xml:space="preserve"> HYPERLINK \l "_Toc195624776" </w:instrText>
          </w:r>
          <w:r>
            <w:fldChar w:fldCharType="separate"/>
          </w:r>
          <w:r>
            <w:rPr>
              <w:rStyle w:val="48"/>
              <w:rFonts w:hAnsi="宋体" w:cs="宋体"/>
            </w:rPr>
            <w:t>11 竞争性磋商文件要求提供或投标人认为应附的其他材料（格式自拟）</w:t>
          </w:r>
          <w:r>
            <w:tab/>
          </w:r>
          <w:r>
            <w:fldChar w:fldCharType="begin"/>
          </w:r>
          <w:r>
            <w:instrText xml:space="preserve"> PAGEREF _Toc195624776 \h </w:instrText>
          </w:r>
          <w:r>
            <w:fldChar w:fldCharType="separate"/>
          </w:r>
          <w:r>
            <w:t>69</w:t>
          </w:r>
          <w:r>
            <w:fldChar w:fldCharType="end"/>
          </w:r>
          <w:r>
            <w:fldChar w:fldCharType="end"/>
          </w:r>
          <w:r>
            <w:rPr>
              <w:b/>
              <w:bCs/>
              <w:lang w:val="zh-CN"/>
            </w:rPr>
            <w:fldChar w:fldCharType="end"/>
          </w:r>
        </w:p>
      </w:sdtContent>
    </w:sdt>
    <w:p w14:paraId="13BD1E38">
      <w:pPr>
        <w:pStyle w:val="3"/>
        <w:spacing w:line="360" w:lineRule="auto"/>
        <w:jc w:val="center"/>
        <w:rPr>
          <w:rFonts w:ascii="宋体" w:hAnsi="宋体" w:eastAsia="宋体" w:cs="宋体"/>
          <w:kern w:val="0"/>
          <w:sz w:val="32"/>
          <w:szCs w:val="32"/>
          <w:lang w:eastAsia="zh-CN"/>
        </w:rPr>
      </w:pPr>
      <w:bookmarkStart w:id="0" w:name="_Toc195624526"/>
      <w:bookmarkStart w:id="1" w:name="_Toc195624736"/>
      <w:r>
        <w:rPr>
          <w:rFonts w:hint="eastAsia" w:ascii="宋体" w:hAnsi="宋体" w:eastAsia="宋体" w:cs="宋体"/>
          <w:kern w:val="0"/>
          <w:sz w:val="32"/>
          <w:szCs w:val="32"/>
          <w:lang w:eastAsia="zh-CN"/>
        </w:rPr>
        <w:t>第一章 采购邀请</w:t>
      </w:r>
      <w:bookmarkEnd w:id="0"/>
      <w:bookmarkEnd w:id="1"/>
    </w:p>
    <w:p w14:paraId="15FBBAC8">
      <w:pPr>
        <w:spacing w:line="360" w:lineRule="auto"/>
        <w:outlineLvl w:val="1"/>
        <w:rPr>
          <w:rFonts w:ascii="宋体" w:hAnsi="宋体"/>
          <w:b/>
          <w:sz w:val="24"/>
          <w:szCs w:val="24"/>
          <w:lang w:eastAsia="zh-CN"/>
        </w:rPr>
      </w:pPr>
      <w:bookmarkStart w:id="2" w:name="_Toc195624737"/>
      <w:bookmarkStart w:id="3" w:name="_Toc195624527"/>
      <w:r>
        <w:rPr>
          <w:rFonts w:hint="eastAsia" w:ascii="宋体" w:hAnsi="宋体"/>
          <w:b/>
          <w:sz w:val="24"/>
          <w:szCs w:val="24"/>
          <w:lang w:eastAsia="zh-CN"/>
        </w:rPr>
        <w:t>一、项目基本情况</w:t>
      </w:r>
      <w:bookmarkEnd w:id="2"/>
      <w:bookmarkEnd w:id="3"/>
    </w:p>
    <w:p w14:paraId="75393A4F">
      <w:pPr>
        <w:spacing w:line="360" w:lineRule="auto"/>
        <w:ind w:firstLine="480" w:firstLineChars="200"/>
        <w:rPr>
          <w:rFonts w:ascii="宋体" w:hAnsi="宋体"/>
          <w:color w:val="000000"/>
          <w:sz w:val="24"/>
          <w:szCs w:val="24"/>
          <w:lang w:eastAsia="zh-CN"/>
        </w:rPr>
      </w:pPr>
      <w:r>
        <w:rPr>
          <w:rFonts w:hint="eastAsia" w:ascii="宋体" w:hAnsi="宋体"/>
          <w:sz w:val="24"/>
          <w:szCs w:val="24"/>
          <w:lang w:eastAsia="zh-CN"/>
        </w:rPr>
        <w:t>1、项目编号：</w:t>
      </w:r>
      <w:r>
        <w:rPr>
          <w:rFonts w:ascii="宋体" w:hAnsi="宋体"/>
          <w:sz w:val="24"/>
          <w:szCs w:val="24"/>
          <w:lang w:eastAsia="zh-CN"/>
        </w:rPr>
        <w:t>11010525210200022337-XM001</w:t>
      </w:r>
      <w:r>
        <w:rPr>
          <w:rFonts w:ascii="宋体" w:hAnsi="宋体"/>
          <w:color w:val="000000"/>
          <w:sz w:val="24"/>
          <w:szCs w:val="24"/>
          <w:lang w:eastAsia="zh-CN"/>
        </w:rPr>
        <w:t xml:space="preserve"> </w:t>
      </w:r>
    </w:p>
    <w:p w14:paraId="2F7ED69F">
      <w:pPr>
        <w:spacing w:line="360" w:lineRule="auto"/>
        <w:ind w:firstLine="480" w:firstLineChars="200"/>
        <w:rPr>
          <w:rFonts w:ascii="宋体" w:hAnsi="宋体"/>
          <w:sz w:val="24"/>
          <w:szCs w:val="24"/>
          <w:highlight w:val="green"/>
          <w:lang w:eastAsia="zh-CN"/>
        </w:rPr>
      </w:pPr>
      <w:r>
        <w:rPr>
          <w:rFonts w:hint="eastAsia" w:ascii="宋体" w:hAnsi="宋体"/>
          <w:sz w:val="24"/>
          <w:szCs w:val="24"/>
          <w:lang w:eastAsia="zh-CN"/>
        </w:rPr>
        <w:t>2、项目名称：</w:t>
      </w:r>
      <w:bookmarkStart w:id="4" w:name="_Hlk195624164"/>
      <w:r>
        <w:rPr>
          <w:rFonts w:hint="eastAsia" w:ascii="宋体" w:hAnsi="宋体"/>
          <w:color w:val="000000"/>
          <w:sz w:val="24"/>
          <w:szCs w:val="24"/>
          <w:lang w:eastAsia="zh-CN"/>
        </w:rPr>
        <w:t>金盏乡2025年乡管沟渠管护项目</w:t>
      </w:r>
      <w:bookmarkEnd w:id="4"/>
    </w:p>
    <w:p w14:paraId="0ED61B2A">
      <w:pPr>
        <w:spacing w:line="360" w:lineRule="auto"/>
        <w:ind w:firstLine="480" w:firstLineChars="200"/>
        <w:rPr>
          <w:rFonts w:ascii="宋体" w:hAnsi="宋体"/>
          <w:sz w:val="24"/>
          <w:szCs w:val="24"/>
          <w:lang w:eastAsia="zh-CN"/>
        </w:rPr>
      </w:pPr>
      <w:r>
        <w:rPr>
          <w:rFonts w:hint="eastAsia" w:ascii="宋体" w:hAnsi="宋体"/>
          <w:sz w:val="24"/>
          <w:szCs w:val="24"/>
          <w:lang w:eastAsia="zh-CN"/>
        </w:rPr>
        <w:t>3、采购方式：竞争性磋商</w:t>
      </w:r>
    </w:p>
    <w:p w14:paraId="7D8B3886">
      <w:pPr>
        <w:spacing w:line="360" w:lineRule="auto"/>
        <w:ind w:firstLine="480" w:firstLineChars="200"/>
        <w:rPr>
          <w:rFonts w:ascii="宋体" w:hAnsi="宋体"/>
          <w:sz w:val="24"/>
          <w:szCs w:val="24"/>
          <w:lang w:eastAsia="zh-CN"/>
        </w:rPr>
      </w:pPr>
      <w:r>
        <w:rPr>
          <w:rFonts w:hint="eastAsia" w:ascii="宋体" w:hAnsi="宋体"/>
          <w:sz w:val="24"/>
          <w:szCs w:val="24"/>
          <w:lang w:eastAsia="zh-CN"/>
        </w:rPr>
        <w:t>4、项目预算金额：</w:t>
      </w:r>
      <w:r>
        <w:rPr>
          <w:rFonts w:ascii="宋体" w:hAnsi="宋体"/>
          <w:sz w:val="24"/>
          <w:szCs w:val="24"/>
          <w:u w:val="single"/>
          <w:lang w:eastAsia="zh-CN"/>
        </w:rPr>
        <w:t>2642645</w:t>
      </w:r>
      <w:r>
        <w:rPr>
          <w:rFonts w:hint="eastAsia" w:ascii="宋体" w:hAnsi="宋体"/>
          <w:sz w:val="24"/>
          <w:szCs w:val="24"/>
          <w:lang w:eastAsia="zh-CN"/>
        </w:rPr>
        <w:t>元、项目最高限价（如有）：</w:t>
      </w:r>
      <w:bookmarkStart w:id="5" w:name="_Hlk195609956"/>
      <w:r>
        <w:rPr>
          <w:rFonts w:ascii="宋体" w:hAnsi="宋体"/>
          <w:sz w:val="24"/>
          <w:szCs w:val="24"/>
          <w:u w:val="single"/>
          <w:lang w:eastAsia="zh-CN"/>
        </w:rPr>
        <w:t>264.2645</w:t>
      </w:r>
      <w:bookmarkEnd w:id="5"/>
      <w:r>
        <w:rPr>
          <w:rFonts w:hint="eastAsia" w:ascii="宋体" w:hAnsi="宋体"/>
          <w:sz w:val="24"/>
          <w:szCs w:val="24"/>
          <w:lang w:eastAsia="zh-CN"/>
        </w:rPr>
        <w:t>万元</w:t>
      </w:r>
    </w:p>
    <w:p w14:paraId="61046E87">
      <w:pPr>
        <w:spacing w:line="360" w:lineRule="auto"/>
        <w:ind w:right="-506" w:rightChars="-230" w:firstLine="480" w:firstLineChars="200"/>
        <w:rPr>
          <w:rFonts w:ascii="宋体" w:hAnsi="宋体"/>
          <w:sz w:val="24"/>
          <w:szCs w:val="24"/>
          <w:lang w:eastAsia="zh-CN"/>
        </w:rPr>
      </w:pPr>
      <w:r>
        <w:rPr>
          <w:rFonts w:ascii="宋体" w:hAnsi="宋体"/>
          <w:sz w:val="24"/>
          <w:szCs w:val="24"/>
          <w:lang w:eastAsia="zh-CN"/>
        </w:rPr>
        <w:t>5</w:t>
      </w:r>
      <w:r>
        <w:rPr>
          <w:rFonts w:hint="eastAsia" w:ascii="宋体" w:hAnsi="宋体"/>
          <w:sz w:val="24"/>
          <w:szCs w:val="24"/>
          <w:lang w:eastAsia="zh-CN"/>
        </w:rPr>
        <w:t>、采购需求：</w:t>
      </w:r>
    </w:p>
    <w:tbl>
      <w:tblPr>
        <w:tblStyle w:val="43"/>
        <w:tblW w:w="8953" w:type="dxa"/>
        <w:tblInd w:w="-159" w:type="dxa"/>
        <w:tblLayout w:type="fixed"/>
        <w:tblCellMar>
          <w:top w:w="0" w:type="dxa"/>
          <w:left w:w="0" w:type="dxa"/>
          <w:bottom w:w="0" w:type="dxa"/>
          <w:right w:w="0" w:type="dxa"/>
        </w:tblCellMar>
      </w:tblPr>
      <w:tblGrid>
        <w:gridCol w:w="645"/>
        <w:gridCol w:w="2071"/>
        <w:gridCol w:w="1984"/>
        <w:gridCol w:w="1134"/>
        <w:gridCol w:w="3119"/>
      </w:tblGrid>
      <w:tr w14:paraId="01C30D0F">
        <w:tblPrEx>
          <w:tblCellMar>
            <w:top w:w="0" w:type="dxa"/>
            <w:left w:w="0" w:type="dxa"/>
            <w:bottom w:w="0" w:type="dxa"/>
            <w:right w:w="0" w:type="dxa"/>
          </w:tblCellMar>
        </w:tblPrEx>
        <w:trPr>
          <w:trHeight w:val="456" w:hRule="atLeast"/>
        </w:trPr>
        <w:tc>
          <w:tcPr>
            <w:tcW w:w="645" w:type="dxa"/>
            <w:tcBorders>
              <w:top w:val="single" w:color="000000" w:sz="4" w:space="0"/>
              <w:left w:val="single" w:color="000000" w:sz="4" w:space="0"/>
              <w:bottom w:val="single" w:color="000000" w:sz="4" w:space="0"/>
              <w:right w:val="single" w:color="000000" w:sz="4" w:space="0"/>
            </w:tcBorders>
          </w:tcPr>
          <w:p w14:paraId="02112902">
            <w:pPr>
              <w:spacing w:line="360" w:lineRule="auto"/>
              <w:jc w:val="center"/>
              <w:rPr>
                <w:rFonts w:ascii="宋体" w:hAnsi="宋体"/>
                <w:kern w:val="2"/>
                <w:sz w:val="24"/>
                <w:szCs w:val="24"/>
              </w:rPr>
            </w:pPr>
            <w:r>
              <w:rPr>
                <w:rFonts w:hint="eastAsia" w:ascii="宋体" w:hAnsi="宋体"/>
                <w:kern w:val="2"/>
                <w:sz w:val="24"/>
                <w:szCs w:val="24"/>
              </w:rPr>
              <w:t>包号</w:t>
            </w:r>
          </w:p>
        </w:tc>
        <w:tc>
          <w:tcPr>
            <w:tcW w:w="2071" w:type="dxa"/>
            <w:tcBorders>
              <w:top w:val="single" w:color="000000" w:sz="4" w:space="0"/>
              <w:left w:val="nil"/>
              <w:bottom w:val="single" w:color="000000" w:sz="4" w:space="0"/>
              <w:right w:val="single" w:color="000000" w:sz="4" w:space="0"/>
            </w:tcBorders>
            <w:vAlign w:val="center"/>
          </w:tcPr>
          <w:p w14:paraId="675EDDC8">
            <w:pPr>
              <w:spacing w:line="360" w:lineRule="auto"/>
              <w:jc w:val="center"/>
              <w:rPr>
                <w:rFonts w:ascii="宋体" w:hAnsi="宋体"/>
                <w:kern w:val="2"/>
                <w:sz w:val="24"/>
                <w:szCs w:val="24"/>
              </w:rPr>
            </w:pPr>
            <w:r>
              <w:rPr>
                <w:rFonts w:hint="eastAsia" w:ascii="宋体" w:hAnsi="宋体"/>
                <w:kern w:val="2"/>
                <w:sz w:val="24"/>
                <w:szCs w:val="24"/>
              </w:rPr>
              <w:t>标的名称</w:t>
            </w:r>
          </w:p>
        </w:tc>
        <w:tc>
          <w:tcPr>
            <w:tcW w:w="1984" w:type="dxa"/>
            <w:tcBorders>
              <w:top w:val="single" w:color="000000" w:sz="4" w:space="0"/>
              <w:left w:val="nil"/>
              <w:bottom w:val="single" w:color="000000" w:sz="4" w:space="0"/>
              <w:right w:val="single" w:color="auto" w:sz="4" w:space="0"/>
            </w:tcBorders>
          </w:tcPr>
          <w:p w14:paraId="2D514364">
            <w:pPr>
              <w:spacing w:line="360" w:lineRule="auto"/>
              <w:jc w:val="center"/>
              <w:rPr>
                <w:rFonts w:ascii="宋体" w:hAnsi="宋体"/>
                <w:kern w:val="2"/>
                <w:sz w:val="24"/>
                <w:szCs w:val="24"/>
                <w:lang w:eastAsia="zh-CN"/>
              </w:rPr>
            </w:pPr>
            <w:r>
              <w:rPr>
                <w:rFonts w:hint="eastAsia" w:ascii="宋体" w:hAnsi="宋体"/>
                <w:kern w:val="2"/>
                <w:sz w:val="24"/>
                <w:szCs w:val="24"/>
                <w:lang w:eastAsia="zh-CN"/>
              </w:rPr>
              <w:t>采购包预算金额</w:t>
            </w:r>
          </w:p>
          <w:p w14:paraId="3D6F3A5E">
            <w:pPr>
              <w:spacing w:line="360" w:lineRule="auto"/>
              <w:jc w:val="center"/>
              <w:rPr>
                <w:rFonts w:ascii="宋体" w:hAnsi="宋体"/>
                <w:kern w:val="2"/>
                <w:sz w:val="24"/>
                <w:szCs w:val="24"/>
                <w:lang w:eastAsia="zh-CN"/>
              </w:rPr>
            </w:pPr>
            <w:r>
              <w:rPr>
                <w:rFonts w:hint="eastAsia" w:ascii="宋体" w:hAnsi="宋体"/>
                <w:kern w:val="2"/>
                <w:sz w:val="24"/>
                <w:szCs w:val="24"/>
                <w:lang w:eastAsia="zh-CN"/>
              </w:rPr>
              <w:t>（万元）</w:t>
            </w:r>
          </w:p>
        </w:tc>
        <w:tc>
          <w:tcPr>
            <w:tcW w:w="1134" w:type="dxa"/>
            <w:tcBorders>
              <w:top w:val="single" w:color="000000" w:sz="4" w:space="0"/>
              <w:left w:val="single" w:color="auto" w:sz="4" w:space="0"/>
              <w:bottom w:val="single" w:color="000000" w:sz="4" w:space="0"/>
              <w:right w:val="single" w:color="auto" w:sz="4" w:space="0"/>
            </w:tcBorders>
          </w:tcPr>
          <w:p w14:paraId="6F1F0A87">
            <w:pPr>
              <w:spacing w:line="360" w:lineRule="auto"/>
              <w:jc w:val="center"/>
              <w:rPr>
                <w:rFonts w:ascii="宋体" w:hAnsi="宋体"/>
                <w:kern w:val="2"/>
                <w:sz w:val="24"/>
                <w:szCs w:val="24"/>
                <w:lang w:eastAsia="zh-CN"/>
              </w:rPr>
            </w:pPr>
            <w:r>
              <w:rPr>
                <w:rFonts w:hint="eastAsia" w:ascii="宋体" w:hAnsi="宋体"/>
                <w:kern w:val="2"/>
                <w:sz w:val="24"/>
                <w:szCs w:val="24"/>
              </w:rPr>
              <w:t>数量</w:t>
            </w:r>
          </w:p>
        </w:tc>
        <w:tc>
          <w:tcPr>
            <w:tcW w:w="3119" w:type="dxa"/>
            <w:tcBorders>
              <w:top w:val="single" w:color="000000" w:sz="4" w:space="0"/>
              <w:left w:val="single" w:color="auto" w:sz="4" w:space="0"/>
              <w:bottom w:val="single" w:color="000000" w:sz="4" w:space="0"/>
              <w:right w:val="single" w:color="000000" w:sz="4" w:space="0"/>
            </w:tcBorders>
          </w:tcPr>
          <w:p w14:paraId="14E3C9D8">
            <w:pPr>
              <w:spacing w:line="360" w:lineRule="auto"/>
              <w:jc w:val="center"/>
              <w:rPr>
                <w:rFonts w:ascii="宋体" w:hAnsi="宋体"/>
                <w:kern w:val="2"/>
                <w:sz w:val="24"/>
                <w:szCs w:val="24"/>
                <w:lang w:eastAsia="zh-CN"/>
              </w:rPr>
            </w:pPr>
            <w:r>
              <w:rPr>
                <w:rFonts w:hint="eastAsia" w:ascii="宋体" w:hAnsi="宋体"/>
                <w:kern w:val="2"/>
                <w:sz w:val="24"/>
                <w:szCs w:val="24"/>
                <w:lang w:eastAsia="zh-CN"/>
              </w:rPr>
              <w:t>简要技术需求或服务要求</w:t>
            </w:r>
          </w:p>
        </w:tc>
      </w:tr>
      <w:tr w14:paraId="2CD2D9B1">
        <w:tblPrEx>
          <w:tblCellMar>
            <w:top w:w="0" w:type="dxa"/>
            <w:left w:w="0" w:type="dxa"/>
            <w:bottom w:w="0" w:type="dxa"/>
            <w:right w:w="0" w:type="dxa"/>
          </w:tblCellMar>
        </w:tblPrEx>
        <w:trPr>
          <w:trHeight w:val="1757" w:hRule="atLeast"/>
        </w:trPr>
        <w:tc>
          <w:tcPr>
            <w:tcW w:w="645" w:type="dxa"/>
            <w:tcBorders>
              <w:top w:val="single" w:color="000000" w:sz="4" w:space="0"/>
              <w:left w:val="single" w:color="000000" w:sz="4" w:space="0"/>
              <w:bottom w:val="single" w:color="000000" w:sz="4" w:space="0"/>
              <w:right w:val="single" w:color="000000" w:sz="4" w:space="0"/>
            </w:tcBorders>
            <w:vAlign w:val="center"/>
          </w:tcPr>
          <w:p w14:paraId="32D8A4A8">
            <w:pPr>
              <w:spacing w:line="360" w:lineRule="auto"/>
              <w:jc w:val="center"/>
              <w:rPr>
                <w:rFonts w:ascii="宋体" w:hAnsi="宋体"/>
                <w:kern w:val="2"/>
                <w:sz w:val="24"/>
                <w:szCs w:val="24"/>
                <w:lang w:eastAsia="zh-CN"/>
              </w:rPr>
            </w:pPr>
            <w:r>
              <w:rPr>
                <w:rFonts w:ascii="宋体" w:hAnsi="宋体"/>
                <w:kern w:val="2"/>
                <w:sz w:val="24"/>
                <w:szCs w:val="24"/>
                <w:lang w:eastAsia="zh-CN"/>
              </w:rPr>
              <w:t>0</w:t>
            </w:r>
            <w:r>
              <w:rPr>
                <w:rFonts w:hint="eastAsia" w:ascii="宋体" w:hAnsi="宋体"/>
                <w:kern w:val="2"/>
                <w:sz w:val="24"/>
                <w:szCs w:val="24"/>
                <w:lang w:eastAsia="zh-CN"/>
              </w:rPr>
              <w:t>1</w:t>
            </w:r>
          </w:p>
        </w:tc>
        <w:tc>
          <w:tcPr>
            <w:tcW w:w="2071" w:type="dxa"/>
            <w:tcBorders>
              <w:top w:val="single" w:color="000000" w:sz="4" w:space="0"/>
              <w:left w:val="nil"/>
              <w:bottom w:val="single" w:color="000000" w:sz="4" w:space="0"/>
              <w:right w:val="single" w:color="000000" w:sz="4" w:space="0"/>
            </w:tcBorders>
            <w:vAlign w:val="center"/>
          </w:tcPr>
          <w:p w14:paraId="3C31A151">
            <w:pPr>
              <w:spacing w:line="360" w:lineRule="auto"/>
              <w:rPr>
                <w:kern w:val="2"/>
                <w:lang w:eastAsia="zh-CN"/>
              </w:rPr>
            </w:pPr>
            <w:r>
              <w:rPr>
                <w:rFonts w:hint="eastAsia" w:ascii="宋体" w:hAnsi="宋体"/>
                <w:kern w:val="2"/>
                <w:sz w:val="24"/>
                <w:szCs w:val="24"/>
                <w:lang w:eastAsia="zh-CN"/>
              </w:rPr>
              <w:t>金盏乡2025年乡管沟渠管护项目</w:t>
            </w:r>
          </w:p>
        </w:tc>
        <w:tc>
          <w:tcPr>
            <w:tcW w:w="1984" w:type="dxa"/>
            <w:tcBorders>
              <w:top w:val="single" w:color="000000" w:sz="4" w:space="0"/>
              <w:left w:val="nil"/>
              <w:bottom w:val="single" w:color="000000" w:sz="4" w:space="0"/>
              <w:right w:val="single" w:color="auto" w:sz="4" w:space="0"/>
            </w:tcBorders>
          </w:tcPr>
          <w:p w14:paraId="7A1E2183">
            <w:pPr>
              <w:spacing w:line="360" w:lineRule="auto"/>
              <w:jc w:val="center"/>
              <w:rPr>
                <w:rFonts w:ascii="宋体" w:hAnsi="宋体"/>
                <w:sz w:val="24"/>
                <w:szCs w:val="24"/>
                <w:lang w:eastAsia="zh-CN"/>
              </w:rPr>
            </w:pPr>
          </w:p>
          <w:p w14:paraId="57067A90">
            <w:pPr>
              <w:spacing w:line="360" w:lineRule="auto"/>
              <w:jc w:val="center"/>
              <w:rPr>
                <w:rFonts w:ascii="宋体" w:hAnsi="宋体"/>
                <w:kern w:val="2"/>
                <w:sz w:val="24"/>
                <w:szCs w:val="24"/>
                <w:lang w:eastAsia="zh-CN"/>
              </w:rPr>
            </w:pPr>
            <w:r>
              <w:rPr>
                <w:rFonts w:ascii="宋体" w:hAnsi="宋体"/>
                <w:sz w:val="24"/>
                <w:szCs w:val="24"/>
                <w:lang w:eastAsia="zh-CN"/>
              </w:rPr>
              <w:t>264.2645</w:t>
            </w:r>
          </w:p>
        </w:tc>
        <w:tc>
          <w:tcPr>
            <w:tcW w:w="1134" w:type="dxa"/>
            <w:tcBorders>
              <w:top w:val="single" w:color="000000" w:sz="4" w:space="0"/>
              <w:left w:val="single" w:color="auto" w:sz="4" w:space="0"/>
              <w:bottom w:val="single" w:color="000000" w:sz="4" w:space="0"/>
              <w:right w:val="single" w:color="auto" w:sz="4" w:space="0"/>
            </w:tcBorders>
            <w:vAlign w:val="center"/>
          </w:tcPr>
          <w:p w14:paraId="2E98D3DC">
            <w:pPr>
              <w:widowControl/>
              <w:jc w:val="center"/>
              <w:textAlignment w:val="center"/>
              <w:rPr>
                <w:rFonts w:ascii="宋体" w:hAnsi="宋体" w:eastAsia="宋体" w:cs="宋体"/>
                <w:color w:val="000000"/>
                <w:sz w:val="24"/>
                <w:szCs w:val="24"/>
                <w:lang w:eastAsia="zh-CN"/>
              </w:rPr>
            </w:pPr>
            <w:r>
              <w:rPr>
                <w:rFonts w:ascii="宋体" w:hAnsi="宋体"/>
                <w:sz w:val="24"/>
                <w:szCs w:val="24"/>
                <w:lang w:eastAsia="zh-CN"/>
              </w:rPr>
              <w:t>1</w:t>
            </w:r>
          </w:p>
        </w:tc>
        <w:tc>
          <w:tcPr>
            <w:tcW w:w="3119" w:type="dxa"/>
            <w:tcBorders>
              <w:top w:val="single" w:color="000000" w:sz="4" w:space="0"/>
              <w:left w:val="single" w:color="auto" w:sz="4" w:space="0"/>
              <w:bottom w:val="single" w:color="000000" w:sz="4" w:space="0"/>
              <w:right w:val="single" w:color="000000" w:sz="4" w:space="0"/>
            </w:tcBorders>
          </w:tcPr>
          <w:p w14:paraId="1C0FFFBE">
            <w:pPr>
              <w:spacing w:line="360" w:lineRule="auto"/>
              <w:rPr>
                <w:rFonts w:ascii="宋体" w:hAnsi="宋体"/>
                <w:kern w:val="2"/>
                <w:sz w:val="24"/>
                <w:szCs w:val="24"/>
                <w:lang w:eastAsia="zh-CN"/>
              </w:rPr>
            </w:pPr>
            <w:r>
              <w:rPr>
                <w:rFonts w:hint="eastAsia" w:ascii="宋体" w:hAnsi="宋体"/>
                <w:kern w:val="2"/>
                <w:sz w:val="24"/>
                <w:szCs w:val="24"/>
                <w:lang w:eastAsia="zh-CN"/>
              </w:rPr>
              <w:t>乡管沟渠内无垃圾渣土、无集中漂浮物、无新增违法排污、无黑臭水体、无新增违法建设。共涉及乡管沟渠30条，管护面积440440.7934平方米。</w:t>
            </w:r>
          </w:p>
        </w:tc>
      </w:tr>
    </w:tbl>
    <w:p w14:paraId="2FF62196">
      <w:pPr>
        <w:pStyle w:val="34"/>
        <w:spacing w:line="360" w:lineRule="auto"/>
        <w:ind w:left="0" w:leftChars="0"/>
      </w:pPr>
    </w:p>
    <w:p w14:paraId="10733982">
      <w:pPr>
        <w:spacing w:line="360" w:lineRule="auto"/>
        <w:ind w:firstLine="480" w:firstLineChars="200"/>
        <w:rPr>
          <w:rFonts w:ascii="宋体" w:hAnsi="宋体"/>
          <w:sz w:val="24"/>
          <w:szCs w:val="24"/>
          <w:u w:val="single"/>
          <w:lang w:eastAsia="zh-CN"/>
        </w:rPr>
      </w:pPr>
      <w:r>
        <w:rPr>
          <w:rFonts w:hint="eastAsia" w:ascii="宋体" w:hAnsi="宋体"/>
          <w:sz w:val="24"/>
          <w:szCs w:val="24"/>
          <w:lang w:eastAsia="zh-CN"/>
        </w:rPr>
        <w:t>6.合同履行期限：</w:t>
      </w:r>
      <w:r>
        <w:rPr>
          <w:rFonts w:hint="eastAsia" w:ascii="宋体" w:hAnsi="宋体"/>
          <w:sz w:val="24"/>
          <w:szCs w:val="24"/>
          <w:u w:val="single"/>
          <w:lang w:eastAsia="zh-CN"/>
        </w:rPr>
        <w:t>自合同签订之日起一年</w:t>
      </w:r>
    </w:p>
    <w:p w14:paraId="2F71E4AD">
      <w:pPr>
        <w:spacing w:line="360" w:lineRule="auto"/>
        <w:ind w:firstLine="480" w:firstLineChars="200"/>
        <w:rPr>
          <w:rFonts w:ascii="宋体" w:hAnsi="宋体"/>
          <w:sz w:val="24"/>
          <w:szCs w:val="24"/>
          <w:lang w:eastAsia="zh-CN"/>
        </w:rPr>
      </w:pPr>
      <w:r>
        <w:rPr>
          <w:rFonts w:hint="eastAsia" w:ascii="宋体" w:hAnsi="宋体"/>
          <w:sz w:val="24"/>
          <w:szCs w:val="24"/>
          <w:lang w:eastAsia="zh-CN"/>
        </w:rPr>
        <w:t>7.本项目是否接受联合体：□是 ■否。</w:t>
      </w:r>
    </w:p>
    <w:p w14:paraId="2C3B99C8">
      <w:pPr>
        <w:spacing w:line="360" w:lineRule="auto"/>
        <w:outlineLvl w:val="1"/>
        <w:rPr>
          <w:rFonts w:ascii="宋体" w:hAnsi="宋体"/>
          <w:b/>
          <w:sz w:val="24"/>
          <w:szCs w:val="24"/>
          <w:lang w:eastAsia="zh-CN"/>
        </w:rPr>
      </w:pPr>
      <w:bookmarkStart w:id="6" w:name="_Toc30142"/>
      <w:bookmarkStart w:id="7" w:name="_Toc195624738"/>
      <w:bookmarkStart w:id="8" w:name="_Toc195624528"/>
      <w:r>
        <w:rPr>
          <w:rFonts w:hint="eastAsia" w:ascii="宋体" w:hAnsi="宋体"/>
          <w:b/>
          <w:sz w:val="24"/>
          <w:szCs w:val="24"/>
          <w:lang w:eastAsia="zh-CN"/>
        </w:rPr>
        <w:t>二、</w:t>
      </w:r>
      <w:bookmarkEnd w:id="6"/>
      <w:r>
        <w:rPr>
          <w:rFonts w:hint="eastAsia" w:ascii="宋体" w:hAnsi="宋体"/>
          <w:b/>
          <w:sz w:val="24"/>
          <w:szCs w:val="24"/>
          <w:lang w:eastAsia="zh-CN"/>
        </w:rPr>
        <w:t>申请人的资格要求（须同时满足）</w:t>
      </w:r>
      <w:bookmarkEnd w:id="7"/>
      <w:bookmarkEnd w:id="8"/>
    </w:p>
    <w:p w14:paraId="058760C1">
      <w:pPr>
        <w:spacing w:line="360" w:lineRule="auto"/>
        <w:ind w:firstLine="440" w:firstLineChars="200"/>
        <w:rPr>
          <w:rFonts w:ascii="宋体" w:hAnsi="宋体"/>
          <w:sz w:val="24"/>
          <w:szCs w:val="24"/>
          <w:lang w:eastAsia="zh-CN"/>
        </w:rPr>
      </w:pPr>
      <w:r>
        <w:rPr>
          <w:rFonts w:hint="eastAsia"/>
          <w:lang w:eastAsia="zh-CN"/>
        </w:rPr>
        <w:t xml:space="preserve"> </w:t>
      </w:r>
      <w:r>
        <w:rPr>
          <w:rFonts w:hint="eastAsia" w:ascii="宋体" w:hAnsi="宋体"/>
          <w:sz w:val="24"/>
          <w:szCs w:val="24"/>
          <w:lang w:eastAsia="zh-CN"/>
        </w:rPr>
        <w:t>1、满足《中华人民共和国政府采购法》第二十二条规定；</w:t>
      </w:r>
    </w:p>
    <w:p w14:paraId="02D5556D">
      <w:pPr>
        <w:widowControl/>
        <w:shd w:val="clear" w:color="auto" w:fill="FFFFFF"/>
        <w:spacing w:after="300" w:line="360" w:lineRule="atLeast"/>
        <w:ind w:firstLine="480" w:firstLineChars="200"/>
        <w:rPr>
          <w:rFonts w:ascii="宋体" w:hAnsi="宋体"/>
          <w:sz w:val="24"/>
          <w:szCs w:val="24"/>
          <w:lang w:eastAsia="zh-CN"/>
        </w:rPr>
      </w:pPr>
      <w:r>
        <w:rPr>
          <w:rFonts w:ascii="宋体" w:hAnsi="宋体"/>
          <w:sz w:val="24"/>
          <w:szCs w:val="24"/>
          <w:lang w:eastAsia="zh-CN"/>
        </w:rPr>
        <w:t>2.落实政府采购政策需满足的资格要求：</w:t>
      </w:r>
    </w:p>
    <w:p w14:paraId="1FB29F0C">
      <w:pPr>
        <w:widowControl/>
        <w:shd w:val="clear" w:color="auto" w:fill="FFFFFF"/>
        <w:spacing w:after="300" w:line="360" w:lineRule="atLeast"/>
        <w:ind w:firstLine="480" w:firstLineChars="200"/>
        <w:rPr>
          <w:rFonts w:ascii="宋体" w:hAnsi="宋体"/>
          <w:sz w:val="24"/>
          <w:szCs w:val="24"/>
          <w:lang w:eastAsia="zh-CN"/>
        </w:rPr>
      </w:pPr>
      <w:r>
        <w:rPr>
          <w:rFonts w:hint="eastAsia" w:ascii="宋体" w:hAnsi="宋体"/>
          <w:sz w:val="24"/>
          <w:szCs w:val="24"/>
          <w:lang w:eastAsia="zh-CN"/>
        </w:rPr>
        <w:t>2.1 中小企业政策</w:t>
      </w:r>
    </w:p>
    <w:p w14:paraId="228C4C5A">
      <w:pPr>
        <w:widowControl/>
        <w:shd w:val="clear" w:color="auto" w:fill="FFFFFF"/>
        <w:spacing w:after="300" w:line="360" w:lineRule="atLeast"/>
        <w:rPr>
          <w:rFonts w:ascii="宋体" w:hAnsi="宋体"/>
          <w:sz w:val="24"/>
          <w:szCs w:val="24"/>
          <w:lang w:eastAsia="zh-CN"/>
        </w:rPr>
      </w:pPr>
      <w:r>
        <w:rPr>
          <w:rFonts w:hint="eastAsia" w:ascii="宋体" w:hAnsi="宋体"/>
          <w:sz w:val="24"/>
          <w:szCs w:val="24"/>
          <w:lang w:eastAsia="zh-CN"/>
        </w:rPr>
        <w:t>□本项目不专门面向中小企业预留采购份额。</w:t>
      </w:r>
    </w:p>
    <w:p w14:paraId="7B59ECFD">
      <w:pPr>
        <w:widowControl/>
        <w:shd w:val="clear" w:color="auto" w:fill="FFFFFF"/>
        <w:spacing w:after="300" w:line="360" w:lineRule="atLeast"/>
        <w:rPr>
          <w:rFonts w:ascii="宋体" w:hAnsi="宋体"/>
          <w:sz w:val="24"/>
          <w:szCs w:val="24"/>
          <w:lang w:eastAsia="zh-CN"/>
        </w:rPr>
      </w:pPr>
      <w:r>
        <w:rPr>
          <w:rFonts w:hint="eastAsia" w:ascii="宋体" w:hAnsi="宋体"/>
          <w:sz w:val="24"/>
          <w:szCs w:val="24"/>
          <w:lang w:eastAsia="zh-CN"/>
        </w:rPr>
        <w:t>■本项目专门面向 □中小■小微企业 采购。即：提供的服务全部由符合政策要求的中小/小微企业承接。</w:t>
      </w:r>
    </w:p>
    <w:p w14:paraId="43E58D03">
      <w:pPr>
        <w:widowControl/>
        <w:shd w:val="clear" w:color="auto" w:fill="FFFFFF"/>
        <w:spacing w:after="300" w:line="360" w:lineRule="atLeast"/>
        <w:rPr>
          <w:rFonts w:ascii="宋体" w:hAnsi="宋体"/>
          <w:sz w:val="24"/>
          <w:szCs w:val="24"/>
          <w:lang w:eastAsia="zh-CN"/>
        </w:rPr>
      </w:pPr>
      <w:r>
        <w:rPr>
          <w:rFonts w:hint="eastAsia" w:ascii="宋体" w:hAnsi="宋体"/>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szCs w:val="24"/>
          <w:u w:val="single"/>
          <w:lang w:eastAsia="zh-CN"/>
        </w:rPr>
        <w:t xml:space="preserve"> / </w:t>
      </w:r>
      <w:r>
        <w:rPr>
          <w:rFonts w:hint="eastAsia" w:ascii="宋体" w:hAnsi="宋体"/>
          <w:sz w:val="24"/>
          <w:szCs w:val="24"/>
          <w:lang w:eastAsia="zh-CN"/>
        </w:rPr>
        <w:t>。</w:t>
      </w:r>
    </w:p>
    <w:p w14:paraId="585F8388">
      <w:pPr>
        <w:widowControl/>
        <w:shd w:val="clear" w:color="auto" w:fill="FFFFFF"/>
        <w:spacing w:after="300" w:line="360" w:lineRule="atLeast"/>
        <w:rPr>
          <w:rFonts w:ascii="宋体" w:hAnsi="宋体"/>
          <w:sz w:val="24"/>
          <w:szCs w:val="24"/>
          <w:lang w:eastAsia="zh-CN"/>
        </w:rPr>
      </w:pPr>
      <w:r>
        <w:rPr>
          <w:rFonts w:hint="eastAsia" w:ascii="宋体" w:hAnsi="宋体"/>
          <w:sz w:val="24"/>
          <w:szCs w:val="24"/>
          <w:lang w:eastAsia="zh-CN"/>
        </w:rPr>
        <w:t>2.2 其它落实政府采购政策的资格要求（如有）：___</w:t>
      </w:r>
      <w:r>
        <w:rPr>
          <w:rFonts w:hint="eastAsia" w:ascii="宋体" w:hAnsi="宋体"/>
          <w:sz w:val="24"/>
          <w:szCs w:val="24"/>
          <w:u w:val="single"/>
          <w:lang w:eastAsia="zh-CN"/>
        </w:rPr>
        <w:t>无</w:t>
      </w:r>
      <w:r>
        <w:rPr>
          <w:rFonts w:hint="eastAsia" w:ascii="宋体" w:hAnsi="宋体"/>
          <w:sz w:val="24"/>
          <w:szCs w:val="24"/>
          <w:lang w:eastAsia="zh-CN"/>
        </w:rPr>
        <w:t>____。</w:t>
      </w:r>
    </w:p>
    <w:p w14:paraId="61582F2C">
      <w:pPr>
        <w:widowControl/>
        <w:shd w:val="clear" w:color="auto" w:fill="FFFFFF"/>
        <w:spacing w:after="300" w:line="360" w:lineRule="atLeast"/>
        <w:rPr>
          <w:rFonts w:ascii="宋体" w:hAnsi="宋体"/>
          <w:sz w:val="24"/>
          <w:szCs w:val="24"/>
          <w:lang w:eastAsia="zh-CN"/>
        </w:rPr>
      </w:pPr>
      <w:r>
        <w:rPr>
          <w:rFonts w:hint="eastAsia" w:ascii="宋体" w:hAnsi="宋体"/>
          <w:sz w:val="24"/>
          <w:szCs w:val="24"/>
          <w:lang w:eastAsia="zh-CN"/>
        </w:rPr>
        <w:t>2.3 未被“信用中国”网站列入失信被执行人、重大税收违法失信主体，未被“中国政府采购网”网站列入政府采购严重违法失信行为记录名单的供应商（有上述处罚记录但处罚期已届满的，视为无记录）。</w:t>
      </w:r>
    </w:p>
    <w:p w14:paraId="0F16840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3.本项目的特定资格要求：</w:t>
      </w:r>
    </w:p>
    <w:p w14:paraId="12955F0C">
      <w:pPr>
        <w:spacing w:line="360" w:lineRule="auto"/>
        <w:ind w:firstLine="440" w:firstLineChars="200"/>
        <w:rPr>
          <w:rFonts w:ascii="宋体" w:hAnsi="宋体" w:eastAsia="宋体" w:cs="宋体"/>
          <w:sz w:val="24"/>
          <w:szCs w:val="24"/>
          <w:lang w:eastAsia="zh-CN"/>
        </w:rPr>
      </w:pPr>
      <w:r>
        <w:rPr>
          <w:lang w:eastAsia="zh-CN"/>
        </w:rPr>
        <w:t>3</w:t>
      </w:r>
      <w:r>
        <w:rPr>
          <w:rFonts w:ascii="宋体" w:hAnsi="宋体" w:eastAsia="宋体" w:cs="宋体"/>
          <w:sz w:val="24"/>
          <w:szCs w:val="24"/>
          <w:lang w:eastAsia="zh-CN"/>
        </w:rPr>
        <w:t xml:space="preserve">.1 本项目是否属于政府购买服务： </w:t>
      </w:r>
      <w:r>
        <w:rPr>
          <w:rFonts w:hint="eastAsia" w:ascii="宋体" w:hAnsi="宋体"/>
          <w:sz w:val="24"/>
          <w:szCs w:val="24"/>
          <w:lang w:eastAsia="zh-CN"/>
        </w:rPr>
        <w:t>■</w:t>
      </w:r>
      <w:r>
        <w:rPr>
          <w:rFonts w:ascii="宋体" w:hAnsi="宋体" w:eastAsia="宋体" w:cs="宋体"/>
          <w:sz w:val="24"/>
          <w:szCs w:val="24"/>
          <w:lang w:eastAsia="zh-CN"/>
        </w:rPr>
        <w:t xml:space="preserve">否 □是，公益一类事业单位、使用事业编制且由财政拨款保障的群团组织，不得 作为承接主体； </w:t>
      </w:r>
    </w:p>
    <w:p w14:paraId="7F792B24">
      <w:pPr>
        <w:spacing w:line="360" w:lineRule="auto"/>
        <w:ind w:firstLine="480" w:firstLineChars="200"/>
        <w:rPr>
          <w:rFonts w:ascii="宋体" w:hAnsi="宋体" w:eastAsia="宋体" w:cs="宋体"/>
          <w:sz w:val="24"/>
          <w:szCs w:val="24"/>
          <w:lang w:eastAsia="zh-CN"/>
        </w:rPr>
      </w:pPr>
      <w:r>
        <w:rPr>
          <w:rFonts w:ascii="宋体" w:hAnsi="宋体" w:eastAsia="宋体" w:cs="宋体"/>
          <w:sz w:val="24"/>
          <w:szCs w:val="24"/>
          <w:lang w:eastAsia="zh-CN"/>
        </w:rPr>
        <w:t>3.2 其他特定资格要求：</w:t>
      </w:r>
    </w:p>
    <w:p w14:paraId="2F204D4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w:t>
      </w:r>
      <w:r>
        <w:rPr>
          <w:rFonts w:ascii="宋体" w:hAnsi="宋体" w:eastAsia="宋体" w:cs="宋体"/>
          <w:sz w:val="24"/>
          <w:szCs w:val="24"/>
          <w:lang w:eastAsia="zh-CN"/>
        </w:rPr>
        <w:t>.2.1</w:t>
      </w:r>
      <w:r>
        <w:rPr>
          <w:rFonts w:hint="eastAsia" w:ascii="宋体" w:hAnsi="宋体" w:eastAsia="宋体" w:cs="宋体"/>
          <w:sz w:val="24"/>
          <w:szCs w:val="24"/>
          <w:lang w:eastAsia="zh-CN"/>
        </w:rPr>
        <w:t>未被“信用中国”网站（www.creditchina.gov.cn）或“中国政府采购网”网站（www.ccgp.gov.cn）列入失信被执行人、重大税收违法案件当事人名单、政府采购严重失信行为记录名单；</w:t>
      </w:r>
    </w:p>
    <w:p w14:paraId="49F910BF">
      <w:pPr>
        <w:spacing w:line="360" w:lineRule="auto"/>
        <w:ind w:firstLine="480" w:firstLineChars="200"/>
        <w:rPr>
          <w:rFonts w:asciiTheme="majorEastAsia" w:hAnsiTheme="majorEastAsia" w:eastAsiaTheme="majorEastAsia"/>
          <w:sz w:val="24"/>
          <w:szCs w:val="24"/>
          <w:lang w:eastAsia="zh-CN"/>
        </w:rPr>
      </w:pPr>
      <w:r>
        <w:rPr>
          <w:rFonts w:hint="eastAsia" w:ascii="宋体" w:hAnsi="宋体" w:eastAsia="宋体" w:cs="宋体"/>
          <w:sz w:val="24"/>
          <w:szCs w:val="24"/>
          <w:lang w:eastAsia="zh-CN"/>
        </w:rPr>
        <w:t>3</w:t>
      </w:r>
      <w:r>
        <w:rPr>
          <w:rFonts w:ascii="宋体" w:hAnsi="宋体" w:eastAsia="宋体" w:cs="宋体"/>
          <w:sz w:val="24"/>
          <w:szCs w:val="24"/>
          <w:lang w:eastAsia="zh-CN"/>
        </w:rPr>
        <w:t>.2.2</w:t>
      </w:r>
      <w:r>
        <w:rPr>
          <w:rFonts w:hint="eastAsia" w:asciiTheme="majorEastAsia" w:hAnsiTheme="majorEastAsia" w:eastAsiaTheme="majorEastAsia"/>
          <w:sz w:val="24"/>
          <w:szCs w:val="24"/>
          <w:lang w:eastAsia="zh-CN"/>
        </w:rPr>
        <w:t>单位负责人为同一人或者存在直接控股、管理关系的不同供应商，不得同时参加本项目的投标；</w:t>
      </w:r>
    </w:p>
    <w:p w14:paraId="730439A3">
      <w:pPr>
        <w:spacing w:line="360" w:lineRule="auto"/>
        <w:ind w:firstLine="484" w:firstLineChars="202"/>
        <w:rPr>
          <w:rFonts w:asciiTheme="majorEastAsia" w:hAnsiTheme="majorEastAsia" w:eastAsiaTheme="majorEastAsia"/>
          <w:color w:val="000000"/>
          <w:sz w:val="24"/>
          <w:szCs w:val="24"/>
          <w:lang w:eastAsia="zh-CN"/>
        </w:rPr>
      </w:pPr>
      <w:r>
        <w:rPr>
          <w:rFonts w:hint="eastAsia" w:ascii="宋体" w:hAnsi="宋体" w:eastAsia="宋体" w:cs="宋体"/>
          <w:sz w:val="24"/>
          <w:szCs w:val="24"/>
          <w:lang w:eastAsia="zh-CN"/>
        </w:rPr>
        <w:t>3</w:t>
      </w:r>
      <w:r>
        <w:rPr>
          <w:rFonts w:ascii="宋体" w:hAnsi="宋体" w:eastAsia="宋体" w:cs="宋体"/>
          <w:sz w:val="24"/>
          <w:szCs w:val="24"/>
          <w:lang w:eastAsia="zh-CN"/>
        </w:rPr>
        <w:t>.2.3</w:t>
      </w:r>
      <w:r>
        <w:rPr>
          <w:rFonts w:hint="eastAsia" w:asciiTheme="majorEastAsia" w:hAnsiTheme="majorEastAsia" w:eastAsiaTheme="majorEastAsia"/>
          <w:sz w:val="24"/>
          <w:szCs w:val="24"/>
          <w:lang w:eastAsia="zh-CN"/>
        </w:rPr>
        <w:t xml:space="preserve"> 为本项目提供整体设计、规范编制或者项目管理、监理、检测等服务的供应商，不得参加本项目。</w:t>
      </w:r>
    </w:p>
    <w:p w14:paraId="7951D44D">
      <w:pPr>
        <w:spacing w:line="360" w:lineRule="auto"/>
        <w:outlineLvl w:val="1"/>
        <w:rPr>
          <w:rFonts w:ascii="宋体" w:hAnsi="宋体"/>
          <w:sz w:val="24"/>
          <w:szCs w:val="24"/>
          <w:lang w:eastAsia="zh-CN"/>
        </w:rPr>
      </w:pPr>
      <w:bookmarkStart w:id="9" w:name="_Toc23587"/>
      <w:bookmarkStart w:id="10" w:name="_Toc195624529"/>
      <w:bookmarkStart w:id="11" w:name="_Toc195624739"/>
      <w:r>
        <w:rPr>
          <w:rFonts w:hint="eastAsia" w:ascii="宋体" w:hAnsi="宋体"/>
          <w:b/>
          <w:bCs/>
          <w:sz w:val="24"/>
          <w:szCs w:val="24"/>
          <w:lang w:eastAsia="zh-CN"/>
        </w:rPr>
        <w:t>三、</w:t>
      </w:r>
      <w:bookmarkEnd w:id="9"/>
      <w:r>
        <w:rPr>
          <w:rFonts w:hint="eastAsia" w:ascii="宋体" w:hAnsi="宋体"/>
          <w:b/>
          <w:bCs/>
          <w:sz w:val="24"/>
          <w:szCs w:val="24"/>
          <w:lang w:eastAsia="zh-CN"/>
        </w:rPr>
        <w:t>获取采购文件</w:t>
      </w:r>
      <w:bookmarkEnd w:id="10"/>
      <w:bookmarkEnd w:id="11"/>
    </w:p>
    <w:p w14:paraId="534A8F4C">
      <w:pPr>
        <w:spacing w:line="360" w:lineRule="auto"/>
        <w:ind w:firstLine="480" w:firstLineChars="200"/>
        <w:rPr>
          <w:rFonts w:ascii="宋体" w:hAnsi="宋体"/>
          <w:sz w:val="24"/>
          <w:szCs w:val="24"/>
          <w:lang w:eastAsia="zh-CN"/>
        </w:rPr>
      </w:pPr>
      <w:r>
        <w:rPr>
          <w:rFonts w:hint="eastAsia" w:ascii="宋体" w:hAnsi="宋体"/>
          <w:sz w:val="24"/>
          <w:szCs w:val="24"/>
          <w:lang w:eastAsia="zh-CN"/>
        </w:rPr>
        <w:t>1、时间：</w:t>
      </w:r>
      <w:r>
        <w:rPr>
          <w:rFonts w:hint="eastAsia" w:ascii="宋体" w:hAnsi="宋体"/>
          <w:sz w:val="24"/>
          <w:szCs w:val="24"/>
          <w:u w:val="single"/>
          <w:lang w:eastAsia="zh-CN"/>
        </w:rPr>
        <w:t>202</w:t>
      </w:r>
      <w:r>
        <w:rPr>
          <w:rFonts w:ascii="宋体" w:hAnsi="宋体"/>
          <w:sz w:val="24"/>
          <w:szCs w:val="24"/>
          <w:u w:val="single"/>
          <w:lang w:eastAsia="zh-CN"/>
        </w:rPr>
        <w:t>5</w:t>
      </w:r>
      <w:r>
        <w:rPr>
          <w:rFonts w:hint="eastAsia" w:ascii="宋体" w:hAnsi="宋体"/>
          <w:sz w:val="24"/>
          <w:szCs w:val="24"/>
          <w:lang w:eastAsia="zh-CN"/>
        </w:rPr>
        <w:t>年</w:t>
      </w:r>
      <w:r>
        <w:rPr>
          <w:rFonts w:ascii="宋体" w:hAnsi="宋体"/>
          <w:sz w:val="24"/>
          <w:szCs w:val="24"/>
          <w:u w:val="single"/>
          <w:lang w:eastAsia="zh-CN"/>
        </w:rPr>
        <w:t>04</w:t>
      </w:r>
      <w:r>
        <w:rPr>
          <w:rFonts w:hint="eastAsia" w:ascii="宋体" w:hAnsi="宋体"/>
          <w:sz w:val="24"/>
          <w:szCs w:val="24"/>
          <w:lang w:eastAsia="zh-CN"/>
        </w:rPr>
        <w:t>月</w:t>
      </w:r>
      <w:r>
        <w:rPr>
          <w:rFonts w:ascii="宋体" w:hAnsi="宋体"/>
          <w:sz w:val="24"/>
          <w:szCs w:val="24"/>
          <w:u w:val="single"/>
          <w:lang w:eastAsia="zh-CN"/>
        </w:rPr>
        <w:t>18</w:t>
      </w:r>
      <w:r>
        <w:rPr>
          <w:rFonts w:hint="eastAsia" w:ascii="宋体" w:hAnsi="宋体"/>
          <w:sz w:val="24"/>
          <w:szCs w:val="24"/>
          <w:lang w:eastAsia="zh-CN"/>
        </w:rPr>
        <w:t>日</w:t>
      </w:r>
      <w:r>
        <w:rPr>
          <w:rFonts w:hint="eastAsia" w:ascii="宋体" w:hAnsi="宋体"/>
          <w:sz w:val="24"/>
          <w:szCs w:val="24"/>
          <w:u w:val="single"/>
          <w:lang w:eastAsia="zh-CN"/>
        </w:rPr>
        <w:t>09</w:t>
      </w:r>
      <w:r>
        <w:rPr>
          <w:rFonts w:hint="eastAsia" w:ascii="宋体" w:hAnsi="宋体"/>
          <w:sz w:val="24"/>
          <w:szCs w:val="24"/>
          <w:lang w:eastAsia="zh-CN"/>
        </w:rPr>
        <w:t>时至</w:t>
      </w:r>
      <w:r>
        <w:rPr>
          <w:rFonts w:hint="eastAsia" w:ascii="宋体" w:hAnsi="宋体"/>
          <w:sz w:val="24"/>
          <w:szCs w:val="24"/>
          <w:u w:val="single"/>
          <w:lang w:eastAsia="zh-CN"/>
        </w:rPr>
        <w:t>202</w:t>
      </w:r>
      <w:r>
        <w:rPr>
          <w:rFonts w:ascii="宋体" w:hAnsi="宋体"/>
          <w:sz w:val="24"/>
          <w:szCs w:val="24"/>
          <w:u w:val="single"/>
          <w:lang w:eastAsia="zh-CN"/>
        </w:rPr>
        <w:t>5</w:t>
      </w:r>
      <w:r>
        <w:rPr>
          <w:rFonts w:hint="eastAsia" w:ascii="宋体" w:hAnsi="宋体"/>
          <w:sz w:val="24"/>
          <w:szCs w:val="24"/>
          <w:lang w:eastAsia="zh-CN"/>
        </w:rPr>
        <w:t>年</w:t>
      </w:r>
      <w:r>
        <w:rPr>
          <w:rFonts w:ascii="宋体" w:hAnsi="宋体"/>
          <w:sz w:val="24"/>
          <w:szCs w:val="24"/>
          <w:u w:val="single"/>
          <w:lang w:eastAsia="zh-CN"/>
        </w:rPr>
        <w:t>04</w:t>
      </w:r>
      <w:r>
        <w:rPr>
          <w:rFonts w:hint="eastAsia" w:ascii="宋体" w:hAnsi="宋体"/>
          <w:sz w:val="24"/>
          <w:szCs w:val="24"/>
          <w:lang w:eastAsia="zh-CN"/>
        </w:rPr>
        <w:t>月</w:t>
      </w:r>
      <w:r>
        <w:rPr>
          <w:rFonts w:ascii="宋体" w:hAnsi="宋体"/>
          <w:sz w:val="24"/>
          <w:szCs w:val="24"/>
          <w:u w:val="single"/>
          <w:lang w:eastAsia="zh-CN"/>
        </w:rPr>
        <w:t>24</w:t>
      </w:r>
      <w:r>
        <w:rPr>
          <w:rFonts w:hint="eastAsia" w:ascii="宋体" w:hAnsi="宋体"/>
          <w:sz w:val="24"/>
          <w:szCs w:val="24"/>
          <w:lang w:eastAsia="zh-CN"/>
        </w:rPr>
        <w:t>日</w:t>
      </w:r>
      <w:r>
        <w:rPr>
          <w:rFonts w:hint="eastAsia" w:ascii="宋体" w:hAnsi="宋体"/>
          <w:sz w:val="24"/>
          <w:szCs w:val="24"/>
          <w:u w:val="single"/>
          <w:lang w:eastAsia="zh-CN"/>
        </w:rPr>
        <w:t>16</w:t>
      </w:r>
      <w:r>
        <w:rPr>
          <w:rFonts w:hint="eastAsia" w:ascii="宋体" w:hAnsi="宋体"/>
          <w:sz w:val="24"/>
          <w:szCs w:val="24"/>
          <w:lang w:eastAsia="zh-CN"/>
        </w:rPr>
        <w:t>时</w:t>
      </w:r>
      <w:r>
        <w:rPr>
          <w:rFonts w:hint="eastAsia" w:ascii="宋体" w:hAnsi="宋体"/>
          <w:sz w:val="24"/>
          <w:szCs w:val="24"/>
          <w:u w:val="single"/>
          <w:lang w:eastAsia="zh-CN"/>
        </w:rPr>
        <w:t>0</w:t>
      </w:r>
      <w:r>
        <w:rPr>
          <w:rFonts w:ascii="宋体" w:hAnsi="宋体"/>
          <w:sz w:val="24"/>
          <w:szCs w:val="24"/>
          <w:u w:val="single"/>
          <w:lang w:eastAsia="zh-CN"/>
        </w:rPr>
        <w:t>0</w:t>
      </w:r>
      <w:r>
        <w:rPr>
          <w:rFonts w:hint="eastAsia" w:ascii="宋体" w:hAnsi="宋体"/>
          <w:sz w:val="24"/>
          <w:szCs w:val="24"/>
          <w:lang w:eastAsia="zh-CN"/>
        </w:rPr>
        <w:t>分。</w:t>
      </w:r>
    </w:p>
    <w:p w14:paraId="14293FDC">
      <w:pPr>
        <w:spacing w:line="360" w:lineRule="auto"/>
        <w:ind w:firstLine="480" w:firstLineChars="200"/>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2、地点：北京市政府采购电子交易平台</w:t>
      </w:r>
    </w:p>
    <w:p w14:paraId="63C62439">
      <w:pPr>
        <w:spacing w:line="360" w:lineRule="auto"/>
        <w:ind w:firstLine="420" w:firstLineChars="200"/>
        <w:rPr>
          <w:rFonts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3、方式：供应商使用 CA 数字证书或电子营业执照登录北京市政府采购电子交易平台（http://zbcg-bjzc.zhongcy.com/bjczj-portal-site/index.html#/home）获取电子版竞争性磋商文件。</w:t>
      </w:r>
    </w:p>
    <w:p w14:paraId="6B549BCA">
      <w:pPr>
        <w:pStyle w:val="2"/>
        <w:rPr>
          <w:rFonts w:ascii="宋体" w:hAnsi="宋体" w:eastAsia="宋体"/>
          <w:color w:val="000000" w:themeColor="text1"/>
          <w:sz w:val="21"/>
          <w:szCs w:val="21"/>
          <w:lang w:eastAsia="zh-CN"/>
          <w14:textFill>
            <w14:solidFill>
              <w14:schemeClr w14:val="tx1"/>
            </w14:solidFill>
          </w14:textFill>
        </w:rPr>
      </w:pPr>
      <w:r>
        <w:rPr>
          <w:rFonts w:ascii="宋体" w:hAnsi="宋体" w:eastAsia="宋体"/>
          <w:color w:val="000000" w:themeColor="text1"/>
          <w:sz w:val="21"/>
          <w:szCs w:val="21"/>
          <w:lang w:eastAsia="zh-CN"/>
          <w14:textFill>
            <w14:solidFill>
              <w14:schemeClr w14:val="tx1"/>
            </w14:solidFill>
          </w14:textFill>
        </w:rPr>
        <w:t xml:space="preserve">    4</w:t>
      </w:r>
      <w:r>
        <w:rPr>
          <w:rFonts w:hint="eastAsia" w:ascii="宋体" w:hAnsi="宋体" w:eastAsia="宋体"/>
          <w:color w:val="000000" w:themeColor="text1"/>
          <w:sz w:val="21"/>
          <w:szCs w:val="21"/>
          <w:lang w:eastAsia="zh-CN"/>
          <w14:textFill>
            <w14:solidFill>
              <w14:schemeClr w14:val="tx1"/>
            </w14:solidFill>
          </w14:textFill>
        </w:rPr>
        <w:t>、售价：0 元。</w:t>
      </w:r>
    </w:p>
    <w:p w14:paraId="1E868CF0">
      <w:pPr>
        <w:spacing w:line="360" w:lineRule="auto"/>
        <w:outlineLvl w:val="1"/>
        <w:rPr>
          <w:rFonts w:asciiTheme="minorEastAsia" w:hAnsiTheme="minorEastAsia"/>
          <w:b/>
          <w:sz w:val="24"/>
          <w:szCs w:val="24"/>
          <w:lang w:eastAsia="zh-CN"/>
        </w:rPr>
      </w:pPr>
      <w:bookmarkStart w:id="12" w:name="_Toc22954"/>
      <w:bookmarkStart w:id="13" w:name="_Toc195624530"/>
      <w:bookmarkStart w:id="14" w:name="_Toc195624740"/>
      <w:r>
        <w:rPr>
          <w:rFonts w:hint="eastAsia" w:asciiTheme="minorEastAsia" w:hAnsiTheme="minorEastAsia"/>
          <w:b/>
          <w:sz w:val="24"/>
          <w:szCs w:val="24"/>
          <w:lang w:eastAsia="zh-CN"/>
        </w:rPr>
        <w:t>四、</w:t>
      </w:r>
      <w:bookmarkEnd w:id="12"/>
      <w:r>
        <w:rPr>
          <w:rFonts w:hint="eastAsia" w:asciiTheme="minorEastAsia" w:hAnsiTheme="minorEastAsia"/>
          <w:b/>
          <w:sz w:val="24"/>
          <w:szCs w:val="24"/>
          <w:lang w:eastAsia="zh-CN"/>
        </w:rPr>
        <w:t>响应文件</w:t>
      </w:r>
      <w:r>
        <w:rPr>
          <w:rFonts w:hint="eastAsia" w:ascii="Leelawadee UI" w:hAnsi="Leelawadee UI" w:cs="Leelawadee UI"/>
          <w:b/>
          <w:sz w:val="24"/>
          <w:szCs w:val="24"/>
          <w:lang w:eastAsia="zh-CN"/>
        </w:rPr>
        <w:t>提</w:t>
      </w:r>
      <w:r>
        <w:rPr>
          <w:rFonts w:hint="eastAsia" w:asciiTheme="minorEastAsia" w:hAnsiTheme="minorEastAsia"/>
          <w:b/>
          <w:sz w:val="24"/>
          <w:szCs w:val="24"/>
          <w:lang w:eastAsia="zh-CN"/>
        </w:rPr>
        <w:t>交</w:t>
      </w:r>
      <w:bookmarkEnd w:id="13"/>
      <w:bookmarkEnd w:id="14"/>
    </w:p>
    <w:p w14:paraId="75BC9D2D">
      <w:pPr>
        <w:spacing w:line="360" w:lineRule="auto"/>
        <w:ind w:left="220" w:leftChars="100"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截止时间：</w:t>
      </w:r>
      <w:r>
        <w:rPr>
          <w:rFonts w:hint="eastAsia" w:asciiTheme="minorEastAsia" w:hAnsiTheme="minorEastAsia"/>
          <w:sz w:val="24"/>
          <w:szCs w:val="24"/>
          <w:u w:val="single"/>
          <w:lang w:eastAsia="zh-CN"/>
        </w:rPr>
        <w:t>202</w:t>
      </w:r>
      <w:r>
        <w:rPr>
          <w:rFonts w:asciiTheme="minorEastAsia" w:hAnsiTheme="minorEastAsia"/>
          <w:sz w:val="24"/>
          <w:szCs w:val="24"/>
          <w:u w:val="single"/>
          <w:lang w:eastAsia="zh-CN"/>
        </w:rPr>
        <w:t>5</w:t>
      </w:r>
      <w:r>
        <w:rPr>
          <w:rFonts w:hint="eastAsia" w:asciiTheme="minorEastAsia" w:hAnsiTheme="minorEastAsia"/>
          <w:sz w:val="24"/>
          <w:szCs w:val="24"/>
          <w:lang w:eastAsia="zh-CN"/>
        </w:rPr>
        <w:t>年</w:t>
      </w:r>
      <w:r>
        <w:rPr>
          <w:rFonts w:asciiTheme="minorEastAsia" w:hAnsiTheme="minorEastAsia"/>
          <w:sz w:val="24"/>
          <w:szCs w:val="24"/>
          <w:u w:val="single"/>
          <w:lang w:eastAsia="zh-CN"/>
        </w:rPr>
        <w:t>04</w:t>
      </w:r>
      <w:r>
        <w:rPr>
          <w:rFonts w:hint="eastAsia" w:asciiTheme="minorEastAsia" w:hAnsiTheme="minorEastAsia"/>
          <w:sz w:val="24"/>
          <w:szCs w:val="24"/>
          <w:lang w:eastAsia="zh-CN"/>
        </w:rPr>
        <w:t>月</w:t>
      </w:r>
      <w:r>
        <w:rPr>
          <w:rFonts w:asciiTheme="minorEastAsia" w:hAnsiTheme="minorEastAsia"/>
          <w:sz w:val="24"/>
          <w:szCs w:val="24"/>
          <w:u w:val="single"/>
          <w:lang w:eastAsia="zh-CN"/>
        </w:rPr>
        <w:t>30</w:t>
      </w:r>
      <w:r>
        <w:rPr>
          <w:rFonts w:hint="eastAsia" w:asciiTheme="minorEastAsia" w:hAnsiTheme="minorEastAsia"/>
          <w:sz w:val="24"/>
          <w:szCs w:val="24"/>
          <w:lang w:eastAsia="zh-CN"/>
        </w:rPr>
        <w:t>日</w:t>
      </w:r>
      <w:r>
        <w:rPr>
          <w:rFonts w:asciiTheme="minorEastAsia" w:hAnsiTheme="minorEastAsia"/>
          <w:sz w:val="24"/>
          <w:szCs w:val="24"/>
          <w:u w:val="single"/>
          <w:lang w:eastAsia="zh-CN"/>
        </w:rPr>
        <w:t>09</w:t>
      </w:r>
      <w:r>
        <w:rPr>
          <w:rFonts w:hint="eastAsia" w:asciiTheme="minorEastAsia" w:hAnsiTheme="minorEastAsia"/>
          <w:sz w:val="24"/>
          <w:szCs w:val="24"/>
          <w:lang w:eastAsia="zh-CN"/>
        </w:rPr>
        <w:t>时</w:t>
      </w:r>
      <w:r>
        <w:rPr>
          <w:rFonts w:asciiTheme="minorEastAsia" w:hAnsiTheme="minorEastAsia"/>
          <w:sz w:val="24"/>
          <w:szCs w:val="24"/>
          <w:u w:val="single"/>
          <w:lang w:eastAsia="zh-CN"/>
        </w:rPr>
        <w:t>30</w:t>
      </w:r>
      <w:r>
        <w:rPr>
          <w:rFonts w:hint="eastAsia" w:asciiTheme="minorEastAsia" w:hAnsiTheme="minorEastAsia"/>
          <w:sz w:val="24"/>
          <w:szCs w:val="24"/>
          <w:lang w:eastAsia="zh-CN"/>
        </w:rPr>
        <w:t>分（北京时间）</w:t>
      </w:r>
      <w:r>
        <w:rPr>
          <w:rFonts w:asciiTheme="minorEastAsia" w:hAnsiTheme="minorEastAsia"/>
          <w:sz w:val="24"/>
          <w:szCs w:val="24"/>
          <w:lang w:eastAsia="zh-CN"/>
        </w:rPr>
        <w:t xml:space="preserve"> </w:t>
      </w:r>
    </w:p>
    <w:p w14:paraId="341A970B">
      <w:pPr>
        <w:spacing w:line="360" w:lineRule="auto"/>
        <w:ind w:left="110" w:leftChars="50" w:firstLine="600" w:firstLineChars="250"/>
        <w:rPr>
          <w:rFonts w:asciiTheme="minorEastAsia" w:hAnsiTheme="minorEastAsia"/>
          <w:sz w:val="24"/>
          <w:szCs w:val="24"/>
          <w:lang w:eastAsia="zh-CN"/>
        </w:rPr>
      </w:pPr>
      <w:r>
        <w:rPr>
          <w:rFonts w:hint="eastAsia" w:asciiTheme="minorEastAsia" w:hAnsiTheme="minorEastAsia"/>
          <w:sz w:val="24"/>
          <w:szCs w:val="24"/>
          <w:lang w:eastAsia="zh-CN"/>
        </w:rPr>
        <w:t>地点：</w:t>
      </w:r>
      <w:r>
        <w:rPr>
          <w:rFonts w:hint="eastAsia" w:asciiTheme="minorEastAsia" w:hAnsiTheme="minorEastAsia"/>
          <w:sz w:val="24"/>
          <w:szCs w:val="24"/>
          <w:u w:val="single"/>
          <w:lang w:eastAsia="zh-CN"/>
        </w:rPr>
        <w:t>北京市政府采购电子交易平台</w:t>
      </w:r>
    </w:p>
    <w:p w14:paraId="4636B962">
      <w:pPr>
        <w:spacing w:line="360" w:lineRule="auto"/>
        <w:outlineLvl w:val="1"/>
        <w:rPr>
          <w:rFonts w:asciiTheme="minorEastAsia" w:hAnsiTheme="minorEastAsia"/>
          <w:b/>
          <w:bCs/>
          <w:sz w:val="24"/>
          <w:szCs w:val="24"/>
          <w:lang w:eastAsia="zh-CN"/>
        </w:rPr>
      </w:pPr>
      <w:bookmarkStart w:id="15" w:name="_Toc195624531"/>
      <w:bookmarkStart w:id="16" w:name="_Toc195624741"/>
      <w:bookmarkStart w:id="17" w:name="_Toc7326"/>
      <w:r>
        <w:rPr>
          <w:rFonts w:hint="eastAsia" w:asciiTheme="minorEastAsia" w:hAnsiTheme="minorEastAsia"/>
          <w:b/>
          <w:bCs/>
          <w:sz w:val="24"/>
          <w:szCs w:val="24"/>
          <w:lang w:eastAsia="zh-CN"/>
        </w:rPr>
        <w:t>五、开启</w:t>
      </w:r>
      <w:bookmarkEnd w:id="15"/>
      <w:bookmarkEnd w:id="16"/>
    </w:p>
    <w:p w14:paraId="25243916">
      <w:pPr>
        <w:pStyle w:val="2"/>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时间：</w:t>
      </w:r>
      <w:r>
        <w:rPr>
          <w:rFonts w:hint="eastAsia" w:asciiTheme="minorEastAsia" w:hAnsiTheme="minorEastAsia"/>
          <w:sz w:val="24"/>
          <w:szCs w:val="24"/>
          <w:u w:val="single"/>
          <w:lang w:eastAsia="zh-CN"/>
        </w:rPr>
        <w:t>202</w:t>
      </w:r>
      <w:r>
        <w:rPr>
          <w:rFonts w:asciiTheme="minorEastAsia" w:hAnsiTheme="minorEastAsia"/>
          <w:sz w:val="24"/>
          <w:szCs w:val="24"/>
          <w:u w:val="single"/>
          <w:lang w:eastAsia="zh-CN"/>
        </w:rPr>
        <w:t>5</w:t>
      </w:r>
      <w:r>
        <w:rPr>
          <w:rFonts w:hint="eastAsia" w:asciiTheme="minorEastAsia" w:hAnsiTheme="minorEastAsia"/>
          <w:sz w:val="24"/>
          <w:szCs w:val="24"/>
          <w:lang w:eastAsia="zh-CN"/>
        </w:rPr>
        <w:t>年</w:t>
      </w:r>
      <w:r>
        <w:rPr>
          <w:rFonts w:asciiTheme="minorEastAsia" w:hAnsiTheme="minorEastAsia"/>
          <w:sz w:val="24"/>
          <w:szCs w:val="24"/>
          <w:u w:val="single"/>
          <w:lang w:eastAsia="zh-CN"/>
        </w:rPr>
        <w:t>04</w:t>
      </w:r>
      <w:r>
        <w:rPr>
          <w:rFonts w:hint="eastAsia" w:asciiTheme="minorEastAsia" w:hAnsiTheme="minorEastAsia"/>
          <w:sz w:val="24"/>
          <w:szCs w:val="24"/>
          <w:lang w:eastAsia="zh-CN"/>
        </w:rPr>
        <w:t>月</w:t>
      </w:r>
      <w:r>
        <w:rPr>
          <w:rFonts w:asciiTheme="minorEastAsia" w:hAnsiTheme="minorEastAsia"/>
          <w:sz w:val="24"/>
          <w:szCs w:val="24"/>
          <w:u w:val="single"/>
          <w:lang w:eastAsia="zh-CN"/>
        </w:rPr>
        <w:t>30</w:t>
      </w:r>
      <w:r>
        <w:rPr>
          <w:rFonts w:hint="eastAsia" w:asciiTheme="minorEastAsia" w:hAnsiTheme="minorEastAsia"/>
          <w:sz w:val="24"/>
          <w:szCs w:val="24"/>
          <w:lang w:eastAsia="zh-CN"/>
        </w:rPr>
        <w:t>日</w:t>
      </w:r>
      <w:r>
        <w:rPr>
          <w:rFonts w:asciiTheme="minorEastAsia" w:hAnsiTheme="minorEastAsia"/>
          <w:sz w:val="24"/>
          <w:szCs w:val="24"/>
          <w:u w:val="single"/>
          <w:lang w:eastAsia="zh-CN"/>
        </w:rPr>
        <w:t>09</w:t>
      </w:r>
      <w:r>
        <w:rPr>
          <w:rFonts w:hint="eastAsia" w:asciiTheme="minorEastAsia" w:hAnsiTheme="minorEastAsia"/>
          <w:sz w:val="24"/>
          <w:szCs w:val="24"/>
          <w:lang w:eastAsia="zh-CN"/>
        </w:rPr>
        <w:t>时</w:t>
      </w:r>
      <w:r>
        <w:rPr>
          <w:rFonts w:asciiTheme="minorEastAsia" w:hAnsiTheme="minorEastAsia"/>
          <w:sz w:val="24"/>
          <w:szCs w:val="24"/>
          <w:u w:val="single"/>
          <w:lang w:eastAsia="zh-CN"/>
        </w:rPr>
        <w:t>30</w:t>
      </w:r>
      <w:r>
        <w:rPr>
          <w:rFonts w:hint="eastAsia" w:asciiTheme="minorEastAsia" w:hAnsiTheme="minorEastAsia"/>
          <w:sz w:val="24"/>
          <w:szCs w:val="24"/>
          <w:lang w:eastAsia="zh-CN"/>
        </w:rPr>
        <w:t>分（北京时间）。</w:t>
      </w:r>
    </w:p>
    <w:p w14:paraId="4C0AD59E">
      <w:pPr>
        <w:pStyle w:val="2"/>
        <w:ind w:firstLine="720" w:firstLineChars="300"/>
        <w:rPr>
          <w:lang w:eastAsia="zh-CN"/>
        </w:rPr>
      </w:pPr>
      <w:r>
        <w:rPr>
          <w:rFonts w:hint="eastAsia" w:asciiTheme="minorEastAsia" w:hAnsiTheme="minorEastAsia"/>
          <w:sz w:val="24"/>
          <w:szCs w:val="24"/>
          <w:lang w:eastAsia="zh-CN"/>
        </w:rPr>
        <w:t>地点：</w:t>
      </w:r>
      <w:r>
        <w:rPr>
          <w:rFonts w:hint="eastAsia" w:asciiTheme="minorEastAsia" w:hAnsiTheme="minorEastAsia"/>
          <w:sz w:val="24"/>
          <w:szCs w:val="24"/>
          <w:u w:val="single"/>
          <w:lang w:eastAsia="zh-CN"/>
        </w:rPr>
        <w:t>北京市政府采购电子交易平台</w:t>
      </w:r>
      <w:r>
        <w:rPr>
          <w:rFonts w:asciiTheme="minorEastAsia" w:hAnsiTheme="minorEastAsia"/>
          <w:sz w:val="24"/>
          <w:szCs w:val="24"/>
          <w:lang w:eastAsia="zh-CN"/>
        </w:rPr>
        <w:cr/>
      </w:r>
    </w:p>
    <w:p w14:paraId="7B213FC8">
      <w:pPr>
        <w:spacing w:line="360" w:lineRule="auto"/>
        <w:outlineLvl w:val="1"/>
        <w:rPr>
          <w:rFonts w:asciiTheme="minorEastAsia" w:hAnsiTheme="minorEastAsia"/>
          <w:b/>
          <w:bCs/>
          <w:sz w:val="24"/>
          <w:szCs w:val="24"/>
          <w:lang w:eastAsia="zh-CN"/>
        </w:rPr>
      </w:pPr>
      <w:bookmarkStart w:id="18" w:name="_Toc195624742"/>
      <w:bookmarkStart w:id="19" w:name="_Toc195624532"/>
      <w:r>
        <w:rPr>
          <w:rFonts w:hint="eastAsia" w:asciiTheme="minorEastAsia" w:hAnsiTheme="minorEastAsia"/>
          <w:b/>
          <w:bCs/>
          <w:sz w:val="24"/>
          <w:szCs w:val="24"/>
          <w:lang w:eastAsia="zh-CN"/>
        </w:rPr>
        <w:t>六、公告期限</w:t>
      </w:r>
      <w:bookmarkEnd w:id="17"/>
      <w:bookmarkEnd w:id="18"/>
      <w:bookmarkEnd w:id="19"/>
    </w:p>
    <w:p w14:paraId="4598E41A">
      <w:pPr>
        <w:spacing w:line="360" w:lineRule="auto"/>
        <w:ind w:firstLine="480" w:firstLineChars="200"/>
        <w:rPr>
          <w:rFonts w:asciiTheme="minorEastAsia" w:hAnsiTheme="minorEastAsia"/>
          <w:sz w:val="24"/>
          <w:szCs w:val="24"/>
          <w:lang w:eastAsia="zh-CN"/>
        </w:rPr>
      </w:pPr>
      <w:r>
        <w:rPr>
          <w:rFonts w:hint="eastAsia" w:asciiTheme="minorEastAsia" w:hAnsiTheme="minorEastAsia"/>
          <w:sz w:val="24"/>
          <w:szCs w:val="24"/>
          <w:lang w:eastAsia="zh-CN"/>
        </w:rPr>
        <w:t>自本公告发布之日起3个工作日。</w:t>
      </w:r>
    </w:p>
    <w:p w14:paraId="15738A72">
      <w:pPr>
        <w:spacing w:line="360" w:lineRule="auto"/>
        <w:outlineLvl w:val="1"/>
        <w:rPr>
          <w:rFonts w:asciiTheme="minorEastAsia" w:hAnsiTheme="minorEastAsia"/>
          <w:b/>
          <w:bCs/>
          <w:sz w:val="24"/>
          <w:szCs w:val="24"/>
          <w:lang w:eastAsia="zh-CN"/>
        </w:rPr>
      </w:pPr>
      <w:bookmarkStart w:id="20" w:name="_Toc195624533"/>
      <w:bookmarkStart w:id="21" w:name="_Toc195624743"/>
      <w:bookmarkStart w:id="22" w:name="_Toc30743"/>
      <w:r>
        <w:rPr>
          <w:rFonts w:hint="eastAsia" w:asciiTheme="minorEastAsia" w:hAnsiTheme="minorEastAsia"/>
          <w:b/>
          <w:bCs/>
          <w:sz w:val="24"/>
          <w:szCs w:val="24"/>
          <w:lang w:eastAsia="zh-CN"/>
        </w:rPr>
        <w:t>七、其它补充事宜</w:t>
      </w:r>
      <w:bookmarkEnd w:id="20"/>
      <w:bookmarkEnd w:id="21"/>
      <w:bookmarkEnd w:id="22"/>
    </w:p>
    <w:p w14:paraId="7DB0FC14">
      <w:pPr>
        <w:autoSpaceDE w:val="0"/>
        <w:spacing w:line="360" w:lineRule="auto"/>
        <w:ind w:firstLine="480" w:firstLineChars="200"/>
        <w:rPr>
          <w:rFonts w:ascii="宋体" w:hAnsi="宋体"/>
          <w:sz w:val="24"/>
          <w:szCs w:val="24"/>
          <w:lang w:eastAsia="zh-CN"/>
        </w:rPr>
      </w:pPr>
      <w:r>
        <w:rPr>
          <w:rFonts w:hint="eastAsia" w:ascii="宋体" w:hAnsi="宋体"/>
          <w:sz w:val="24"/>
          <w:szCs w:val="24"/>
          <w:lang w:eastAsia="zh-CN"/>
        </w:rPr>
        <w:t>1.本项目需要落实的政府采购政策：节约能源、保护环境、扶持不发达地区和少数民族地区、促进中小企业发展、支持监狱、戒毒企业发展、促进残疾人就业、优先采购贫困地区农副产品、支持创新、绿色发展等政府采购政策。</w:t>
      </w:r>
      <w:bookmarkStart w:id="23" w:name="_Toc13278"/>
    </w:p>
    <w:p w14:paraId="2E98CD58">
      <w:pPr>
        <w:pStyle w:val="2"/>
        <w:ind w:firstLine="480" w:firstLineChars="200"/>
        <w:rPr>
          <w:rFonts w:ascii="宋体" w:hAnsi="宋体"/>
          <w:sz w:val="24"/>
          <w:szCs w:val="24"/>
          <w:lang w:eastAsia="zh-CN"/>
        </w:rPr>
      </w:pPr>
      <w:r>
        <w:rPr>
          <w:rFonts w:ascii="宋体" w:hAnsi="宋体"/>
          <w:sz w:val="24"/>
          <w:szCs w:val="24"/>
          <w:lang w:eastAsia="zh-CN"/>
        </w:rPr>
        <w:t>2.</w:t>
      </w:r>
      <w:r>
        <w:rPr>
          <w:rFonts w:hint="eastAsia" w:ascii="宋体" w:hAnsi="宋体"/>
          <w:sz w:val="24"/>
          <w:szCs w:val="24"/>
          <w:lang w:eastAsia="zh-CN"/>
        </w:rPr>
        <w:t>本项目采用全流程电子化采购方式，请供应商认真学习北京市政府采购电子交易平台发布的相关操作手册(供应商可在交易平台下载相关手册),办理 CA 数字证书或 电子营业执照、进行北京市政府采购电子交易平台注册绑定，并认真核实CA 数字证书或电子营业执照情况确认是否符合本项目电子化采购流程要求。</w:t>
      </w:r>
    </w:p>
    <w:p w14:paraId="28351D4A">
      <w:pPr>
        <w:pStyle w:val="2"/>
        <w:rPr>
          <w:rFonts w:ascii="宋体" w:hAnsi="宋体"/>
          <w:sz w:val="24"/>
          <w:szCs w:val="24"/>
          <w:lang w:eastAsia="zh-CN"/>
        </w:rPr>
      </w:pPr>
      <w:r>
        <w:rPr>
          <w:rFonts w:hint="eastAsia" w:ascii="宋体" w:hAnsi="宋体"/>
          <w:sz w:val="24"/>
          <w:szCs w:val="24"/>
          <w:lang w:eastAsia="zh-CN"/>
        </w:rPr>
        <w:t>CA 数字证书服务热线 010-58511086</w:t>
      </w:r>
    </w:p>
    <w:p w14:paraId="67926E2D">
      <w:pPr>
        <w:pStyle w:val="2"/>
        <w:rPr>
          <w:rFonts w:ascii="宋体" w:hAnsi="宋体"/>
          <w:sz w:val="24"/>
          <w:szCs w:val="24"/>
          <w:lang w:eastAsia="zh-CN"/>
        </w:rPr>
      </w:pPr>
      <w:r>
        <w:rPr>
          <w:rFonts w:hint="eastAsia" w:ascii="宋体" w:hAnsi="宋体"/>
          <w:sz w:val="24"/>
          <w:szCs w:val="24"/>
          <w:lang w:eastAsia="zh-CN"/>
        </w:rPr>
        <w:t>电子营业执照服务热线 400-699-7000</w:t>
      </w:r>
    </w:p>
    <w:p w14:paraId="5B7FFB9F">
      <w:pPr>
        <w:pStyle w:val="2"/>
        <w:rPr>
          <w:rFonts w:ascii="宋体" w:hAnsi="宋体"/>
          <w:sz w:val="24"/>
          <w:szCs w:val="24"/>
          <w:lang w:eastAsia="zh-CN"/>
        </w:rPr>
      </w:pPr>
      <w:r>
        <w:rPr>
          <w:rFonts w:hint="eastAsia" w:ascii="宋体" w:hAnsi="宋体"/>
          <w:sz w:val="24"/>
          <w:szCs w:val="24"/>
          <w:lang w:eastAsia="zh-CN"/>
        </w:rPr>
        <w:t>技术支持服务热线 010-86483801</w:t>
      </w:r>
    </w:p>
    <w:p w14:paraId="2EB357CD">
      <w:pPr>
        <w:pStyle w:val="2"/>
        <w:rPr>
          <w:rFonts w:ascii="宋体" w:hAnsi="宋体"/>
          <w:sz w:val="24"/>
          <w:szCs w:val="24"/>
          <w:lang w:eastAsia="zh-CN"/>
        </w:rPr>
      </w:pPr>
      <w:r>
        <w:rPr>
          <w:rFonts w:hint="eastAsia" w:ascii="宋体" w:hAnsi="宋体"/>
          <w:sz w:val="24"/>
          <w:szCs w:val="24"/>
          <w:lang w:eastAsia="zh-CN"/>
        </w:rPr>
        <w:t>2.1办理CA认证证书</w:t>
      </w:r>
    </w:p>
    <w:p w14:paraId="313C0E84">
      <w:pPr>
        <w:pStyle w:val="2"/>
        <w:rPr>
          <w:rFonts w:ascii="宋体" w:hAnsi="宋体"/>
          <w:sz w:val="24"/>
          <w:szCs w:val="24"/>
          <w:lang w:eastAsia="zh-CN"/>
        </w:rPr>
      </w:pPr>
      <w:r>
        <w:rPr>
          <w:rFonts w:hint="eastAsia" w:ascii="宋体" w:hAnsi="宋体"/>
          <w:sz w:val="24"/>
          <w:szCs w:val="24"/>
          <w:lang w:eastAsia="zh-CN"/>
        </w:rPr>
        <w:t>供应商登录北京市政府采购电子交易平台查阅 “用户指南”—“操作指南”—“市场主体CA办理操作流程指引”/“电子营业执照使用指南”，按照程序要求办理。</w:t>
      </w:r>
    </w:p>
    <w:p w14:paraId="3F2C2FA0">
      <w:pPr>
        <w:pStyle w:val="2"/>
        <w:rPr>
          <w:rFonts w:ascii="宋体" w:hAnsi="宋体"/>
          <w:sz w:val="24"/>
          <w:szCs w:val="24"/>
          <w:lang w:eastAsia="zh-CN"/>
        </w:rPr>
      </w:pPr>
      <w:r>
        <w:rPr>
          <w:rFonts w:hint="eastAsia" w:ascii="宋体" w:hAnsi="宋体"/>
          <w:sz w:val="24"/>
          <w:szCs w:val="24"/>
          <w:lang w:eastAsia="zh-CN"/>
        </w:rPr>
        <w:t>2.2注册</w:t>
      </w:r>
    </w:p>
    <w:p w14:paraId="3676B85B">
      <w:pPr>
        <w:pStyle w:val="2"/>
        <w:rPr>
          <w:rFonts w:ascii="宋体" w:hAnsi="宋体"/>
          <w:sz w:val="24"/>
          <w:szCs w:val="24"/>
          <w:lang w:eastAsia="zh-CN"/>
        </w:rPr>
      </w:pPr>
      <w:r>
        <w:rPr>
          <w:rFonts w:hint="eastAsia" w:ascii="宋体" w:hAnsi="宋体"/>
          <w:sz w:val="24"/>
          <w:szCs w:val="24"/>
          <w:lang w:eastAsia="zh-CN"/>
        </w:rPr>
        <w:t>供应商登录北京市政府采购电子交易平台“用户指南”—“操作指南”—“市场主体注册入库操作流程指引”进行自助注册绑定。</w:t>
      </w:r>
    </w:p>
    <w:p w14:paraId="0FC3F594">
      <w:pPr>
        <w:pStyle w:val="2"/>
        <w:rPr>
          <w:rFonts w:ascii="宋体" w:hAnsi="宋体"/>
          <w:sz w:val="24"/>
          <w:szCs w:val="24"/>
          <w:lang w:eastAsia="zh-CN"/>
        </w:rPr>
      </w:pPr>
      <w:r>
        <w:rPr>
          <w:rFonts w:hint="eastAsia" w:ascii="宋体" w:hAnsi="宋体"/>
          <w:sz w:val="24"/>
          <w:szCs w:val="24"/>
          <w:lang w:eastAsia="zh-CN"/>
        </w:rPr>
        <w:t>2.3驱动、客户端下载</w:t>
      </w:r>
    </w:p>
    <w:p w14:paraId="7EC9D4D3">
      <w:pPr>
        <w:pStyle w:val="2"/>
        <w:rPr>
          <w:rFonts w:ascii="宋体" w:hAnsi="宋体"/>
          <w:sz w:val="24"/>
          <w:szCs w:val="24"/>
          <w:lang w:eastAsia="zh-CN"/>
        </w:rPr>
      </w:pPr>
      <w:r>
        <w:rPr>
          <w:rFonts w:hint="eastAsia" w:ascii="宋体" w:hAnsi="宋体"/>
          <w:sz w:val="24"/>
          <w:szCs w:val="24"/>
          <w:lang w:eastAsia="zh-CN"/>
        </w:rPr>
        <w:t>供应商登录北京市政府采购电子交易平台“用户指南”—“工具下载”—“招标采购系统文件驱动安装包”下载相关驱动。</w:t>
      </w:r>
    </w:p>
    <w:p w14:paraId="5564EB33">
      <w:pPr>
        <w:pStyle w:val="2"/>
        <w:rPr>
          <w:rFonts w:ascii="宋体" w:hAnsi="宋体"/>
          <w:sz w:val="24"/>
          <w:szCs w:val="24"/>
          <w:lang w:eastAsia="zh-CN"/>
        </w:rPr>
      </w:pPr>
      <w:r>
        <w:rPr>
          <w:rFonts w:hint="eastAsia" w:ascii="宋体" w:hAnsi="宋体"/>
          <w:sz w:val="24"/>
          <w:szCs w:val="24"/>
          <w:lang w:eastAsia="zh-CN"/>
        </w:rPr>
        <w:t>供应商登录北京市政府采购电子交易平台“用户指南”—“工具下载”—“投标文件编制工具”下载相关客户端。</w:t>
      </w:r>
    </w:p>
    <w:p w14:paraId="5FBCC827">
      <w:pPr>
        <w:pStyle w:val="2"/>
        <w:rPr>
          <w:rFonts w:ascii="宋体" w:hAnsi="宋体"/>
          <w:sz w:val="24"/>
          <w:szCs w:val="24"/>
          <w:lang w:eastAsia="zh-CN"/>
        </w:rPr>
      </w:pPr>
      <w:r>
        <w:rPr>
          <w:rFonts w:hint="eastAsia" w:ascii="宋体" w:hAnsi="宋体"/>
          <w:sz w:val="24"/>
          <w:szCs w:val="24"/>
          <w:lang w:eastAsia="zh-CN"/>
        </w:rPr>
        <w:t>2.4 获取电子竞争性磋商文件</w:t>
      </w:r>
    </w:p>
    <w:p w14:paraId="7EB0FC05">
      <w:pPr>
        <w:pStyle w:val="2"/>
        <w:rPr>
          <w:rFonts w:ascii="宋体" w:hAnsi="宋体"/>
          <w:sz w:val="24"/>
          <w:szCs w:val="24"/>
          <w:lang w:eastAsia="zh-CN"/>
        </w:rPr>
      </w:pPr>
      <w:r>
        <w:rPr>
          <w:rFonts w:hint="eastAsia" w:ascii="宋体" w:hAnsi="宋体"/>
          <w:sz w:val="24"/>
          <w:szCs w:val="24"/>
          <w:lang w:eastAsia="zh-CN"/>
        </w:rPr>
        <w:t>供应商使用CA 数字证书或电子营业执照登录北京市政府采购电子交易平台获取电子竞争性磋商文件。</w:t>
      </w:r>
    </w:p>
    <w:p w14:paraId="1D946FE9">
      <w:pPr>
        <w:pStyle w:val="2"/>
        <w:rPr>
          <w:rFonts w:ascii="宋体" w:hAnsi="宋体"/>
          <w:sz w:val="24"/>
          <w:szCs w:val="24"/>
          <w:lang w:eastAsia="zh-CN"/>
        </w:rPr>
      </w:pPr>
      <w:r>
        <w:rPr>
          <w:rFonts w:hint="eastAsia" w:ascii="宋体" w:hAnsi="宋体"/>
          <w:sz w:val="24"/>
          <w:szCs w:val="24"/>
          <w:lang w:eastAsia="zh-CN"/>
        </w:rPr>
        <w:t>供应商如计划参与多个采购包的响应，应在登录北京市政府采购电子交易平台后，在【我的项目】栏目依次选择对应采购包，进入项目工作台招标/采购文件环节分别按 采购包下载采购文件电子版。未在规定期限内按上述操作获取文件的采购包，供应商无法提交相应包的电子响应文件。</w:t>
      </w:r>
    </w:p>
    <w:p w14:paraId="32046DBF">
      <w:pPr>
        <w:pStyle w:val="2"/>
        <w:rPr>
          <w:rFonts w:ascii="宋体" w:hAnsi="宋体"/>
          <w:sz w:val="24"/>
          <w:szCs w:val="24"/>
          <w:lang w:eastAsia="zh-CN"/>
        </w:rPr>
      </w:pPr>
      <w:r>
        <w:rPr>
          <w:rFonts w:hint="eastAsia" w:ascii="宋体" w:hAnsi="宋体"/>
          <w:sz w:val="24"/>
          <w:szCs w:val="24"/>
          <w:lang w:eastAsia="zh-CN"/>
        </w:rPr>
        <w:t>2.5编制电子响应文件</w:t>
      </w:r>
    </w:p>
    <w:p w14:paraId="7DEF6E29">
      <w:pPr>
        <w:pStyle w:val="2"/>
        <w:rPr>
          <w:rFonts w:ascii="宋体" w:hAnsi="宋体"/>
          <w:sz w:val="24"/>
          <w:szCs w:val="24"/>
          <w:lang w:eastAsia="zh-CN"/>
        </w:rPr>
      </w:pPr>
      <w:r>
        <w:rPr>
          <w:rFonts w:hint="eastAsia" w:ascii="宋体" w:hAnsi="宋体"/>
          <w:sz w:val="24"/>
          <w:szCs w:val="24"/>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0B35474">
      <w:pPr>
        <w:pStyle w:val="2"/>
        <w:rPr>
          <w:rFonts w:ascii="宋体" w:hAnsi="宋体"/>
          <w:sz w:val="24"/>
          <w:szCs w:val="24"/>
          <w:lang w:eastAsia="zh-CN"/>
        </w:rPr>
      </w:pPr>
      <w:r>
        <w:rPr>
          <w:rFonts w:hint="eastAsia" w:ascii="宋体" w:hAnsi="宋体"/>
          <w:sz w:val="24"/>
          <w:szCs w:val="24"/>
          <w:lang w:eastAsia="zh-CN"/>
        </w:rPr>
        <w:t>2.6提交电子响应文件</w:t>
      </w:r>
    </w:p>
    <w:p w14:paraId="086046D4">
      <w:pPr>
        <w:pStyle w:val="2"/>
        <w:rPr>
          <w:rFonts w:ascii="宋体" w:hAnsi="宋体"/>
          <w:sz w:val="24"/>
          <w:szCs w:val="24"/>
          <w:lang w:eastAsia="zh-CN"/>
        </w:rPr>
      </w:pPr>
      <w:r>
        <w:rPr>
          <w:rFonts w:hint="eastAsia" w:ascii="宋体" w:hAnsi="宋体"/>
          <w:sz w:val="24"/>
          <w:szCs w:val="24"/>
          <w:lang w:eastAsia="zh-CN"/>
        </w:rPr>
        <w:t>供应商应于响应文件提交截止时间前在平台提交电子响应文件，上传电子响应文件过程中请保持与互联网的连接畅通。</w:t>
      </w:r>
    </w:p>
    <w:p w14:paraId="7498CA3D">
      <w:pPr>
        <w:pStyle w:val="2"/>
        <w:rPr>
          <w:rFonts w:ascii="宋体" w:hAnsi="宋体"/>
          <w:sz w:val="24"/>
          <w:szCs w:val="24"/>
          <w:lang w:eastAsia="zh-CN"/>
        </w:rPr>
      </w:pPr>
      <w:r>
        <w:rPr>
          <w:rFonts w:hint="eastAsia" w:ascii="宋体" w:hAnsi="宋体"/>
          <w:sz w:val="24"/>
          <w:szCs w:val="24"/>
          <w:lang w:eastAsia="zh-CN"/>
        </w:rPr>
        <w:t>2.7 开启响应文件</w:t>
      </w:r>
    </w:p>
    <w:p w14:paraId="29E375F9">
      <w:pPr>
        <w:pStyle w:val="2"/>
        <w:rPr>
          <w:lang w:eastAsia="zh-CN"/>
        </w:rPr>
      </w:pPr>
      <w:r>
        <w:rPr>
          <w:rFonts w:hint="eastAsia" w:ascii="宋体" w:hAnsi="宋体"/>
          <w:sz w:val="24"/>
          <w:szCs w:val="24"/>
          <w:lang w:eastAsia="zh-CN"/>
        </w:rPr>
        <w:t>供应商于磋商文件规定的开启时间、在开启地点使用CA 数字证书登录北京市政府采购电子交易平台解密并开启响应文件。如因供应商问题，解密不成功，则响应无效。</w:t>
      </w:r>
    </w:p>
    <w:p w14:paraId="09C3749E">
      <w:pPr>
        <w:spacing w:line="360" w:lineRule="auto"/>
        <w:outlineLvl w:val="1"/>
        <w:rPr>
          <w:rFonts w:ascii="宋体" w:hAnsi="宋体"/>
          <w:b/>
          <w:bCs/>
          <w:sz w:val="24"/>
          <w:szCs w:val="24"/>
          <w:lang w:eastAsia="zh-CN"/>
        </w:rPr>
      </w:pPr>
      <w:bookmarkStart w:id="24" w:name="_Toc195624534"/>
      <w:bookmarkStart w:id="25" w:name="_Toc195624744"/>
      <w:r>
        <w:rPr>
          <w:rFonts w:hint="eastAsia" w:ascii="宋体" w:hAnsi="宋体"/>
          <w:b/>
          <w:bCs/>
          <w:sz w:val="24"/>
          <w:szCs w:val="24"/>
          <w:lang w:eastAsia="zh-CN"/>
        </w:rPr>
        <w:t>八、</w:t>
      </w:r>
      <w:bookmarkEnd w:id="23"/>
      <w:r>
        <w:rPr>
          <w:rFonts w:hint="eastAsia" w:ascii="宋体" w:hAnsi="宋体"/>
          <w:b/>
          <w:bCs/>
          <w:sz w:val="24"/>
          <w:szCs w:val="24"/>
          <w:lang w:eastAsia="zh-CN"/>
        </w:rPr>
        <w:t>对本次采购</w:t>
      </w:r>
      <w:r>
        <w:rPr>
          <w:rFonts w:hint="eastAsia" w:ascii="Leelawadee UI" w:hAnsi="Leelawadee UI" w:cs="Leelawadee UI"/>
          <w:b/>
          <w:bCs/>
          <w:sz w:val="24"/>
          <w:szCs w:val="24"/>
          <w:lang w:eastAsia="zh-CN"/>
        </w:rPr>
        <w:t>提</w:t>
      </w:r>
      <w:r>
        <w:rPr>
          <w:rFonts w:hint="eastAsia" w:ascii="宋体" w:hAnsi="宋体"/>
          <w:b/>
          <w:bCs/>
          <w:sz w:val="24"/>
          <w:szCs w:val="24"/>
          <w:lang w:eastAsia="zh-CN"/>
        </w:rPr>
        <w:t>出询问，请按以下方式联系</w:t>
      </w:r>
      <w:bookmarkEnd w:id="24"/>
      <w:bookmarkEnd w:id="25"/>
    </w:p>
    <w:p w14:paraId="281DE934">
      <w:pPr>
        <w:spacing w:line="360" w:lineRule="auto"/>
        <w:ind w:firstLine="480" w:firstLineChars="200"/>
        <w:rPr>
          <w:rFonts w:ascii="宋体" w:hAnsi="宋体"/>
          <w:sz w:val="24"/>
          <w:szCs w:val="24"/>
          <w:lang w:eastAsia="zh-CN"/>
        </w:rPr>
      </w:pPr>
      <w:r>
        <w:rPr>
          <w:rFonts w:hint="eastAsia" w:ascii="宋体" w:hAnsi="宋体"/>
          <w:sz w:val="24"/>
          <w:szCs w:val="24"/>
          <w:lang w:eastAsia="zh-CN"/>
        </w:rPr>
        <w:t>1</w:t>
      </w:r>
      <w:r>
        <w:rPr>
          <w:rFonts w:ascii="宋体" w:hAnsi="宋体"/>
          <w:sz w:val="24"/>
          <w:szCs w:val="24"/>
          <w:lang w:eastAsia="zh-CN"/>
        </w:rPr>
        <w:t>.</w:t>
      </w:r>
      <w:r>
        <w:rPr>
          <w:rFonts w:hint="eastAsia" w:ascii="宋体" w:hAnsi="宋体"/>
          <w:sz w:val="24"/>
          <w:szCs w:val="24"/>
          <w:lang w:eastAsia="zh-CN"/>
        </w:rPr>
        <w:t>采购人信息</w:t>
      </w:r>
    </w:p>
    <w:p w14:paraId="2A5D93DD">
      <w:pPr>
        <w:spacing w:line="360" w:lineRule="auto"/>
        <w:ind w:firstLine="480" w:firstLineChars="200"/>
        <w:rPr>
          <w:rFonts w:ascii="宋体" w:hAnsi="宋体"/>
          <w:sz w:val="24"/>
          <w:szCs w:val="24"/>
          <w:lang w:eastAsia="zh-CN"/>
        </w:rPr>
      </w:pPr>
      <w:r>
        <w:rPr>
          <w:rFonts w:hint="eastAsia" w:ascii="宋体" w:hAnsi="宋体"/>
          <w:sz w:val="24"/>
          <w:szCs w:val="24"/>
          <w:lang w:eastAsia="zh-CN"/>
        </w:rPr>
        <w:t>名称：北京市朝阳区金盏乡人民政府</w:t>
      </w:r>
    </w:p>
    <w:p w14:paraId="62FE3D2E">
      <w:pPr>
        <w:topLinePunct/>
        <w:snapToGrid w:val="0"/>
        <w:spacing w:line="360" w:lineRule="auto"/>
        <w:ind w:left="7462" w:leftChars="228" w:hanging="6960" w:hangingChars="2900"/>
        <w:rPr>
          <w:rFonts w:ascii="宋体" w:hAnsi="宋体"/>
          <w:color w:val="000000"/>
          <w:sz w:val="24"/>
          <w:szCs w:val="24"/>
          <w:lang w:eastAsia="zh-CN"/>
        </w:rPr>
      </w:pPr>
      <w:r>
        <w:rPr>
          <w:rFonts w:hint="eastAsia" w:ascii="宋体" w:hAnsi="宋体"/>
          <w:color w:val="000000"/>
          <w:sz w:val="24"/>
          <w:szCs w:val="24"/>
          <w:lang w:eastAsia="zh-CN"/>
        </w:rPr>
        <w:t>地址：</w:t>
      </w:r>
      <w:r>
        <w:rPr>
          <w:rFonts w:hint="eastAsia" w:ascii="宋体" w:hAnsi="宋体"/>
          <w:sz w:val="24"/>
          <w:szCs w:val="24"/>
          <w:lang w:eastAsia="zh-CN"/>
        </w:rPr>
        <w:t>北京市朝阳区金盏乡大街2号</w:t>
      </w:r>
    </w:p>
    <w:p w14:paraId="520E7C87">
      <w:pPr>
        <w:topLinePunct/>
        <w:snapToGrid w:val="0"/>
        <w:spacing w:line="360" w:lineRule="auto"/>
        <w:ind w:firstLine="480" w:firstLineChars="200"/>
        <w:rPr>
          <w:rFonts w:ascii="宋体" w:hAnsi="宋体"/>
          <w:color w:val="000000"/>
          <w:sz w:val="24"/>
          <w:szCs w:val="24"/>
          <w:lang w:eastAsia="zh-CN"/>
        </w:rPr>
      </w:pPr>
      <w:r>
        <w:rPr>
          <w:rFonts w:hint="eastAsia" w:ascii="宋体" w:hAnsi="宋体"/>
          <w:color w:val="000000"/>
          <w:sz w:val="24"/>
          <w:szCs w:val="24"/>
          <w:lang w:eastAsia="zh-CN"/>
        </w:rPr>
        <w:t xml:space="preserve">联系方式：王宏禹 </w:t>
      </w:r>
      <w:r>
        <w:rPr>
          <w:rFonts w:ascii="宋体" w:hAnsi="宋体"/>
          <w:color w:val="000000"/>
          <w:sz w:val="24"/>
          <w:szCs w:val="24"/>
          <w:lang w:eastAsia="zh-CN"/>
        </w:rPr>
        <w:tab/>
      </w:r>
      <w:r>
        <w:rPr>
          <w:rFonts w:ascii="宋体" w:hAnsi="宋体"/>
          <w:color w:val="000000"/>
          <w:sz w:val="24"/>
          <w:szCs w:val="24"/>
          <w:lang w:eastAsia="zh-CN"/>
        </w:rPr>
        <w:t>010-84334328</w:t>
      </w:r>
    </w:p>
    <w:p w14:paraId="45CC3D24">
      <w:pPr>
        <w:spacing w:line="360" w:lineRule="auto"/>
        <w:ind w:firstLine="480" w:firstLineChars="200"/>
        <w:rPr>
          <w:rFonts w:ascii="宋体" w:hAnsi="宋体"/>
          <w:sz w:val="24"/>
          <w:szCs w:val="24"/>
          <w:lang w:eastAsia="zh-CN"/>
        </w:rPr>
      </w:pPr>
      <w:r>
        <w:rPr>
          <w:rFonts w:hint="eastAsia" w:ascii="宋体" w:hAnsi="宋体"/>
          <w:sz w:val="24"/>
          <w:szCs w:val="24"/>
          <w:lang w:eastAsia="zh-CN"/>
        </w:rPr>
        <w:t>2</w:t>
      </w:r>
      <w:r>
        <w:rPr>
          <w:rFonts w:ascii="宋体" w:hAnsi="宋体"/>
          <w:sz w:val="24"/>
          <w:szCs w:val="24"/>
          <w:lang w:eastAsia="zh-CN"/>
        </w:rPr>
        <w:t>.</w:t>
      </w:r>
      <w:r>
        <w:rPr>
          <w:rFonts w:hint="eastAsia" w:ascii="宋体" w:hAnsi="宋体"/>
          <w:sz w:val="24"/>
          <w:szCs w:val="24"/>
          <w:lang w:eastAsia="zh-CN"/>
        </w:rPr>
        <w:t xml:space="preserve"> 采购代理机构信息</w:t>
      </w:r>
    </w:p>
    <w:p w14:paraId="10CC2B60">
      <w:pPr>
        <w:spacing w:line="360" w:lineRule="auto"/>
        <w:ind w:firstLine="480" w:firstLineChars="200"/>
        <w:rPr>
          <w:rFonts w:ascii="宋体" w:hAnsi="宋体"/>
          <w:sz w:val="24"/>
          <w:szCs w:val="24"/>
          <w:lang w:eastAsia="zh-CN"/>
        </w:rPr>
      </w:pPr>
      <w:r>
        <w:rPr>
          <w:rFonts w:hint="eastAsia" w:ascii="宋体" w:hAnsi="宋体"/>
          <w:sz w:val="24"/>
          <w:szCs w:val="24"/>
          <w:lang w:eastAsia="zh-CN"/>
        </w:rPr>
        <w:t>名称：北京鸣晟工程管理咨询有限公司</w:t>
      </w:r>
    </w:p>
    <w:p w14:paraId="03A8BDAC">
      <w:pPr>
        <w:spacing w:line="360" w:lineRule="auto"/>
        <w:ind w:firstLine="480" w:firstLineChars="200"/>
        <w:rPr>
          <w:rFonts w:ascii="宋体" w:hAnsi="宋体"/>
          <w:sz w:val="24"/>
          <w:szCs w:val="24"/>
          <w:lang w:eastAsia="zh-CN"/>
        </w:rPr>
      </w:pPr>
      <w:r>
        <w:rPr>
          <w:rFonts w:hint="eastAsia" w:ascii="宋体" w:hAnsi="宋体"/>
          <w:color w:val="000000"/>
          <w:sz w:val="24"/>
          <w:szCs w:val="24"/>
          <w:lang w:eastAsia="zh-CN"/>
        </w:rPr>
        <w:t>地址</w:t>
      </w:r>
      <w:r>
        <w:rPr>
          <w:rFonts w:hint="eastAsia" w:ascii="宋体" w:hAnsi="宋体"/>
          <w:sz w:val="24"/>
          <w:szCs w:val="24"/>
          <w:lang w:eastAsia="zh-CN"/>
        </w:rPr>
        <w:t>：北京市密云区行宫街23号楼一层23-3</w:t>
      </w:r>
    </w:p>
    <w:p w14:paraId="7B812102">
      <w:pPr>
        <w:spacing w:line="360" w:lineRule="auto"/>
        <w:ind w:firstLine="480" w:firstLineChars="200"/>
        <w:rPr>
          <w:rFonts w:ascii="宋体" w:hAnsi="宋体"/>
          <w:sz w:val="24"/>
          <w:szCs w:val="24"/>
          <w:lang w:eastAsia="zh-CN"/>
        </w:rPr>
      </w:pPr>
      <w:r>
        <w:rPr>
          <w:rFonts w:hint="eastAsia" w:ascii="宋体" w:hAnsi="宋体"/>
          <w:color w:val="000000"/>
          <w:sz w:val="24"/>
          <w:szCs w:val="24"/>
          <w:lang w:eastAsia="zh-CN"/>
        </w:rPr>
        <w:t>联系方式</w:t>
      </w:r>
      <w:r>
        <w:rPr>
          <w:rFonts w:hint="eastAsia" w:ascii="宋体" w:hAnsi="宋体"/>
          <w:sz w:val="24"/>
          <w:szCs w:val="24"/>
          <w:lang w:eastAsia="zh-CN"/>
        </w:rPr>
        <w:t>：谢一鸣    010-61099540</w:t>
      </w:r>
    </w:p>
    <w:p w14:paraId="23DC4C67">
      <w:pPr>
        <w:spacing w:line="360" w:lineRule="auto"/>
        <w:ind w:firstLine="480" w:firstLineChars="200"/>
        <w:rPr>
          <w:rFonts w:ascii="宋体" w:hAnsi="宋体"/>
          <w:sz w:val="24"/>
          <w:szCs w:val="24"/>
          <w:lang w:eastAsia="zh-CN"/>
        </w:rPr>
      </w:pPr>
      <w:r>
        <w:rPr>
          <w:rFonts w:hint="eastAsia" w:ascii="宋体" w:hAnsi="宋体"/>
          <w:sz w:val="24"/>
          <w:szCs w:val="24"/>
          <w:lang w:eastAsia="zh-CN"/>
        </w:rPr>
        <w:t xml:space="preserve"> </w:t>
      </w:r>
      <w:r>
        <w:rPr>
          <w:rFonts w:ascii="宋体" w:hAnsi="宋体"/>
          <w:sz w:val="24"/>
          <w:szCs w:val="24"/>
          <w:lang w:eastAsia="zh-CN"/>
        </w:rPr>
        <w:t>3.</w:t>
      </w:r>
      <w:r>
        <w:rPr>
          <w:rFonts w:hint="eastAsia" w:ascii="宋体" w:hAnsi="宋体"/>
          <w:sz w:val="24"/>
          <w:szCs w:val="24"/>
          <w:lang w:eastAsia="zh-CN"/>
        </w:rPr>
        <w:t>项目联系方式</w:t>
      </w:r>
    </w:p>
    <w:p w14:paraId="221DB02E">
      <w:pPr>
        <w:spacing w:line="360" w:lineRule="auto"/>
        <w:ind w:firstLine="480" w:firstLineChars="200"/>
        <w:rPr>
          <w:rFonts w:ascii="宋体" w:hAnsi="宋体"/>
          <w:sz w:val="24"/>
          <w:szCs w:val="24"/>
          <w:lang w:eastAsia="zh-CN"/>
        </w:rPr>
      </w:pPr>
      <w:r>
        <w:rPr>
          <w:rFonts w:hint="eastAsia" w:ascii="宋体" w:hAnsi="宋体"/>
          <w:sz w:val="24"/>
          <w:szCs w:val="24"/>
          <w:lang w:eastAsia="zh-CN"/>
        </w:rPr>
        <w:t>项目联系人：谢一鸣</w:t>
      </w:r>
    </w:p>
    <w:p w14:paraId="556BDCDD">
      <w:pPr>
        <w:spacing w:line="360" w:lineRule="auto"/>
        <w:ind w:firstLine="480" w:firstLineChars="200"/>
        <w:rPr>
          <w:rFonts w:ascii="宋体" w:hAnsi="宋体"/>
          <w:sz w:val="24"/>
          <w:szCs w:val="24"/>
          <w:lang w:eastAsia="zh-CN"/>
        </w:rPr>
      </w:pPr>
      <w:r>
        <w:rPr>
          <w:rFonts w:hint="eastAsia" w:ascii="宋体" w:hAnsi="宋体"/>
          <w:sz w:val="24"/>
          <w:szCs w:val="24"/>
          <w:lang w:eastAsia="zh-CN"/>
        </w:rPr>
        <w:t>电话：</w:t>
      </w:r>
      <w:r>
        <w:rPr>
          <w:rFonts w:ascii="宋体" w:hAnsi="宋体"/>
          <w:sz w:val="24"/>
          <w:szCs w:val="24"/>
          <w:lang w:eastAsia="zh-CN"/>
        </w:rPr>
        <w:t>010-61099540</w:t>
      </w:r>
    </w:p>
    <w:p w14:paraId="2604F523">
      <w:pPr>
        <w:pStyle w:val="18"/>
        <w:rPr>
          <w:rFonts w:ascii="宋体" w:hAnsi="宋体" w:eastAsia="宋体" w:cs="宋体"/>
          <w:sz w:val="24"/>
        </w:rPr>
      </w:pPr>
    </w:p>
    <w:p w14:paraId="273CF3F1">
      <w:pPr>
        <w:pStyle w:val="34"/>
        <w:ind w:left="440"/>
      </w:pPr>
    </w:p>
    <w:p w14:paraId="68672F2D">
      <w:pPr>
        <w:spacing w:line="360" w:lineRule="auto"/>
        <w:rPr>
          <w:rFonts w:ascii="宋体" w:hAnsi="宋体" w:eastAsia="宋体" w:cs="宋体"/>
          <w:color w:val="000000"/>
          <w:sz w:val="24"/>
          <w:szCs w:val="24"/>
          <w:lang w:eastAsia="zh-CN"/>
        </w:rPr>
      </w:pPr>
    </w:p>
    <w:p w14:paraId="5989CE40">
      <w:pPr>
        <w:spacing w:line="360" w:lineRule="auto"/>
        <w:rPr>
          <w:rFonts w:ascii="宋体" w:hAnsi="宋体" w:eastAsia="宋体" w:cs="宋体"/>
          <w:color w:val="000000"/>
          <w:sz w:val="28"/>
          <w:szCs w:val="28"/>
          <w:lang w:eastAsia="zh-CN"/>
        </w:rPr>
      </w:pPr>
    </w:p>
    <w:p w14:paraId="16BA6596">
      <w:pPr>
        <w:spacing w:line="360" w:lineRule="auto"/>
        <w:rPr>
          <w:rFonts w:ascii="宋体" w:hAnsi="宋体" w:eastAsia="宋体" w:cs="宋体"/>
          <w:lang w:eastAsia="zh-CN"/>
        </w:rPr>
      </w:pPr>
    </w:p>
    <w:p w14:paraId="07D7FA65">
      <w:pPr>
        <w:rPr>
          <w:lang w:eastAsia="zh-CN"/>
        </w:rPr>
      </w:pPr>
    </w:p>
    <w:p w14:paraId="03ADB270">
      <w:pPr>
        <w:rPr>
          <w:lang w:eastAsia="zh-CN"/>
        </w:rPr>
      </w:pPr>
    </w:p>
    <w:p w14:paraId="39A31993">
      <w:pPr>
        <w:rPr>
          <w:lang w:eastAsia="zh-CN"/>
        </w:rPr>
      </w:pPr>
    </w:p>
    <w:p w14:paraId="411900A8">
      <w:pPr>
        <w:rPr>
          <w:rFonts w:ascii="宋体" w:hAnsi="宋体" w:eastAsia="宋体" w:cs="宋体"/>
          <w:sz w:val="32"/>
          <w:szCs w:val="32"/>
          <w:lang w:eastAsia="zh-CN"/>
        </w:rPr>
      </w:pPr>
    </w:p>
    <w:p w14:paraId="773B0837">
      <w:pPr>
        <w:rPr>
          <w:lang w:eastAsia="zh-CN"/>
        </w:rPr>
      </w:pPr>
    </w:p>
    <w:p w14:paraId="2EB7285B">
      <w:pPr>
        <w:pStyle w:val="18"/>
      </w:pPr>
    </w:p>
    <w:p w14:paraId="439406FF">
      <w:pPr>
        <w:pStyle w:val="18"/>
      </w:pPr>
    </w:p>
    <w:p w14:paraId="20DD399C">
      <w:pPr>
        <w:pStyle w:val="18"/>
      </w:pPr>
    </w:p>
    <w:p w14:paraId="21746C2F">
      <w:pPr>
        <w:widowControl/>
        <w:spacing w:after="0" w:line="240" w:lineRule="auto"/>
        <w:rPr>
          <w:rFonts w:ascii="宋体" w:hAnsi="宋体" w:eastAsia="宋体" w:cs="宋体"/>
          <w:b/>
          <w:bCs/>
          <w:kern w:val="44"/>
          <w:sz w:val="32"/>
          <w:szCs w:val="32"/>
          <w:lang w:eastAsia="zh-CN"/>
        </w:rPr>
      </w:pPr>
      <w:bookmarkStart w:id="26" w:name="_Toc9319"/>
      <w:r>
        <w:rPr>
          <w:rFonts w:ascii="宋体" w:hAnsi="宋体" w:eastAsia="宋体" w:cs="宋体"/>
          <w:sz w:val="32"/>
          <w:szCs w:val="32"/>
          <w:lang w:eastAsia="zh-CN"/>
        </w:rPr>
        <w:br w:type="page"/>
      </w:r>
    </w:p>
    <w:p w14:paraId="4680B764">
      <w:pPr>
        <w:pStyle w:val="3"/>
        <w:spacing w:line="360" w:lineRule="auto"/>
        <w:jc w:val="center"/>
        <w:rPr>
          <w:rFonts w:ascii="宋体" w:hAnsi="宋体" w:eastAsia="宋体" w:cs="宋体"/>
          <w:sz w:val="32"/>
          <w:szCs w:val="32"/>
          <w:lang w:eastAsia="zh-CN"/>
        </w:rPr>
      </w:pPr>
      <w:bookmarkStart w:id="27" w:name="_Toc195624745"/>
      <w:bookmarkStart w:id="28" w:name="_Toc195624535"/>
      <w:r>
        <w:rPr>
          <w:rFonts w:hint="eastAsia" w:ascii="宋体" w:hAnsi="宋体" w:eastAsia="宋体" w:cs="宋体"/>
          <w:sz w:val="32"/>
          <w:szCs w:val="32"/>
          <w:lang w:eastAsia="zh-CN"/>
        </w:rPr>
        <w:t>第二</w:t>
      </w:r>
      <w:r>
        <w:rPr>
          <w:rFonts w:hint="eastAsia" w:ascii="宋体" w:hAnsi="宋体" w:eastAsia="宋体" w:cs="宋体"/>
          <w:spacing w:val="2"/>
          <w:sz w:val="32"/>
          <w:szCs w:val="32"/>
          <w:lang w:eastAsia="zh-CN"/>
        </w:rPr>
        <w:t>章</w:t>
      </w:r>
      <w:r>
        <w:rPr>
          <w:rFonts w:hint="eastAsia" w:ascii="宋体" w:hAnsi="宋体" w:eastAsia="宋体" w:cs="宋体"/>
          <w:sz w:val="32"/>
          <w:szCs w:val="32"/>
          <w:lang w:eastAsia="zh-CN"/>
        </w:rPr>
        <w:t xml:space="preserve"> </w:t>
      </w:r>
      <w:bookmarkEnd w:id="26"/>
      <w:r>
        <w:rPr>
          <w:rFonts w:hint="eastAsia" w:ascii="宋体" w:hAnsi="宋体" w:eastAsia="宋体" w:cs="宋体"/>
          <w:sz w:val="32"/>
          <w:szCs w:val="32"/>
          <w:lang w:eastAsia="zh-CN"/>
        </w:rPr>
        <w:t>供应商须知</w:t>
      </w:r>
      <w:bookmarkEnd w:id="27"/>
      <w:bookmarkEnd w:id="28"/>
    </w:p>
    <w:p w14:paraId="2DD32B51">
      <w:pPr>
        <w:pStyle w:val="4"/>
        <w:jc w:val="center"/>
      </w:pPr>
      <w:bookmarkStart w:id="29" w:name="_Toc195624746"/>
      <w:bookmarkStart w:id="30" w:name="_Toc195624536"/>
      <w:r>
        <w:rPr>
          <w:rFonts w:hint="eastAsia"/>
        </w:rPr>
        <w:t>供应商须知资料表</w:t>
      </w:r>
      <w:bookmarkEnd w:id="29"/>
      <w:bookmarkEnd w:id="30"/>
    </w:p>
    <w:p w14:paraId="4665475D">
      <w:pPr>
        <w:ind w:firstLine="480" w:firstLineChars="200"/>
        <w:rPr>
          <w:rFonts w:ascii="宋体" w:hAnsi="宋体" w:eastAsia="宋体" w:cs="宋体"/>
          <w:kern w:val="2"/>
          <w:sz w:val="24"/>
          <w:szCs w:val="24"/>
          <w:lang w:eastAsia="zh-CN"/>
        </w:rPr>
      </w:pPr>
      <w:r>
        <w:rPr>
          <w:rFonts w:hint="eastAsia" w:ascii="宋体" w:hAnsi="宋体" w:eastAsia="宋体" w:cs="宋体"/>
          <w:kern w:val="2"/>
          <w:sz w:val="24"/>
          <w:szCs w:val="24"/>
          <w:lang w:eastAsia="zh-CN"/>
        </w:rPr>
        <w:t>本表是对供应商须知的具体补充和修改，如有矛盾，均以本资料表为准。标记“■”的选项意为适用于本项目，标记“</w:t>
      </w:r>
      <w:r>
        <w:rPr>
          <w:rFonts w:ascii="宋体" w:hAnsi="宋体" w:eastAsia="宋体" w:cs="宋体"/>
          <w:kern w:val="2"/>
          <w:sz w:val="24"/>
          <w:szCs w:val="24"/>
          <w:lang w:eastAsia="zh-CN"/>
        </w:rPr>
        <w:t>□</w:t>
      </w:r>
      <w:r>
        <w:rPr>
          <w:rFonts w:hint="eastAsia" w:ascii="宋体" w:hAnsi="宋体" w:eastAsia="宋体" w:cs="宋体"/>
          <w:kern w:val="2"/>
          <w:sz w:val="24"/>
          <w:szCs w:val="24"/>
          <w:lang w:eastAsia="zh-CN"/>
        </w:rPr>
        <w:t>”的选项意为不适用于本项目。</w:t>
      </w:r>
    </w:p>
    <w:tbl>
      <w:tblPr>
        <w:tblStyle w:val="43"/>
        <w:tblW w:w="0" w:type="auto"/>
        <w:tblInd w:w="-704" w:type="dxa"/>
        <w:tblLayout w:type="fixed"/>
        <w:tblCellMar>
          <w:top w:w="0" w:type="dxa"/>
          <w:left w:w="0" w:type="dxa"/>
          <w:bottom w:w="0" w:type="dxa"/>
          <w:right w:w="0" w:type="dxa"/>
        </w:tblCellMar>
      </w:tblPr>
      <w:tblGrid>
        <w:gridCol w:w="1082"/>
        <w:gridCol w:w="1560"/>
        <w:gridCol w:w="7395"/>
      </w:tblGrid>
      <w:tr w14:paraId="1B5A7DAA">
        <w:tblPrEx>
          <w:tblCellMar>
            <w:top w:w="0" w:type="dxa"/>
            <w:left w:w="0" w:type="dxa"/>
            <w:bottom w:w="0" w:type="dxa"/>
            <w:right w:w="0" w:type="dxa"/>
          </w:tblCellMar>
        </w:tblPrEx>
        <w:trPr>
          <w:trHeight w:val="423" w:hRule="exact"/>
        </w:trPr>
        <w:tc>
          <w:tcPr>
            <w:tcW w:w="1082" w:type="dxa"/>
            <w:tcBorders>
              <w:top w:val="single" w:color="000000" w:sz="4" w:space="0"/>
              <w:left w:val="single" w:color="000000" w:sz="4" w:space="0"/>
              <w:bottom w:val="single" w:color="000000" w:sz="4" w:space="0"/>
              <w:right w:val="single" w:color="000000" w:sz="4" w:space="0"/>
            </w:tcBorders>
          </w:tcPr>
          <w:p w14:paraId="530846E7">
            <w:pPr>
              <w:jc w:val="center"/>
              <w:rPr>
                <w:rFonts w:ascii="宋体" w:hAnsi="宋体" w:eastAsia="宋体" w:cs="宋体"/>
                <w:kern w:val="2"/>
                <w:sz w:val="24"/>
                <w:szCs w:val="24"/>
              </w:rPr>
            </w:pPr>
            <w:r>
              <w:rPr>
                <w:rFonts w:hint="eastAsia" w:ascii="宋体" w:hAnsi="宋体" w:eastAsia="宋体" w:cs="宋体"/>
                <w:kern w:val="2"/>
                <w:sz w:val="24"/>
                <w:szCs w:val="24"/>
                <w:lang w:eastAsia="zh-CN"/>
              </w:rPr>
              <w:t>条款</w:t>
            </w:r>
            <w:r>
              <w:rPr>
                <w:rFonts w:hint="eastAsia" w:ascii="宋体" w:hAnsi="宋体" w:eastAsia="宋体" w:cs="宋体"/>
                <w:kern w:val="2"/>
                <w:sz w:val="24"/>
                <w:szCs w:val="24"/>
              </w:rPr>
              <w:t>号</w:t>
            </w:r>
          </w:p>
        </w:tc>
        <w:tc>
          <w:tcPr>
            <w:tcW w:w="1560" w:type="dxa"/>
            <w:tcBorders>
              <w:top w:val="single" w:color="000000" w:sz="4" w:space="0"/>
              <w:left w:val="single" w:color="000000" w:sz="4" w:space="0"/>
              <w:bottom w:val="single" w:color="000000" w:sz="4" w:space="0"/>
              <w:right w:val="single" w:color="000000" w:sz="4" w:space="0"/>
            </w:tcBorders>
            <w:vAlign w:val="center"/>
          </w:tcPr>
          <w:p w14:paraId="7F94E202">
            <w:pPr>
              <w:jc w:val="center"/>
              <w:rPr>
                <w:rFonts w:ascii="宋体" w:hAnsi="宋体" w:eastAsia="宋体" w:cs="宋体"/>
                <w:kern w:val="2"/>
                <w:sz w:val="24"/>
                <w:szCs w:val="24"/>
              </w:rPr>
            </w:pPr>
            <w:r>
              <w:rPr>
                <w:rFonts w:hint="eastAsia" w:ascii="宋体" w:hAnsi="宋体" w:eastAsia="宋体" w:cs="宋体"/>
                <w:kern w:val="2"/>
                <w:sz w:val="24"/>
                <w:szCs w:val="24"/>
                <w:lang w:eastAsia="zh-CN"/>
              </w:rPr>
              <w:t>条目</w:t>
            </w:r>
          </w:p>
        </w:tc>
        <w:tc>
          <w:tcPr>
            <w:tcW w:w="7395" w:type="dxa"/>
            <w:tcBorders>
              <w:top w:val="single" w:color="000000" w:sz="4" w:space="0"/>
              <w:left w:val="single" w:color="000000" w:sz="4" w:space="0"/>
              <w:bottom w:val="single" w:color="000000" w:sz="4" w:space="0"/>
              <w:right w:val="single" w:color="000000" w:sz="4" w:space="0"/>
            </w:tcBorders>
          </w:tcPr>
          <w:p w14:paraId="0DAF5B9E">
            <w:pPr>
              <w:jc w:val="center"/>
              <w:rPr>
                <w:rFonts w:ascii="宋体" w:hAnsi="宋体" w:eastAsia="宋体" w:cs="宋体"/>
                <w:kern w:val="2"/>
                <w:sz w:val="24"/>
                <w:szCs w:val="24"/>
              </w:rPr>
            </w:pPr>
            <w:r>
              <w:rPr>
                <w:rFonts w:hint="eastAsia" w:ascii="宋体" w:hAnsi="宋体" w:eastAsia="宋体" w:cs="宋体"/>
                <w:kern w:val="2"/>
                <w:sz w:val="24"/>
                <w:szCs w:val="24"/>
              </w:rPr>
              <w:t>内容</w:t>
            </w:r>
          </w:p>
        </w:tc>
      </w:tr>
      <w:tr w14:paraId="07CA7058">
        <w:tblPrEx>
          <w:tblCellMar>
            <w:top w:w="0" w:type="dxa"/>
            <w:left w:w="0" w:type="dxa"/>
            <w:bottom w:w="0" w:type="dxa"/>
            <w:right w:w="0" w:type="dxa"/>
          </w:tblCellMar>
        </w:tblPrEx>
        <w:trPr>
          <w:trHeight w:val="1968"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79939E3F">
            <w:pPr>
              <w:jc w:val="center"/>
              <w:rPr>
                <w:rFonts w:ascii="宋体" w:hAnsi="宋体" w:eastAsia="宋体" w:cs="宋体"/>
                <w:kern w:val="2"/>
                <w:sz w:val="24"/>
                <w:szCs w:val="24"/>
              </w:rPr>
            </w:pPr>
            <w:r>
              <w:rPr>
                <w:rFonts w:ascii="宋体" w:hAnsi="宋体" w:eastAsia="宋体" w:cs="宋体"/>
                <w:kern w:val="2"/>
                <w:sz w:val="24"/>
                <w:szCs w:val="24"/>
              </w:rPr>
              <w:t>2.2</w:t>
            </w:r>
          </w:p>
        </w:tc>
        <w:tc>
          <w:tcPr>
            <w:tcW w:w="1560" w:type="dxa"/>
            <w:tcBorders>
              <w:top w:val="single" w:color="000000" w:sz="4" w:space="0"/>
              <w:left w:val="single" w:color="000000" w:sz="4" w:space="0"/>
              <w:bottom w:val="single" w:color="000000" w:sz="4" w:space="0"/>
              <w:right w:val="single" w:color="000000" w:sz="4" w:space="0"/>
            </w:tcBorders>
            <w:vAlign w:val="center"/>
          </w:tcPr>
          <w:p w14:paraId="2F2ADFA2">
            <w:pPr>
              <w:jc w:val="center"/>
              <w:rPr>
                <w:rFonts w:ascii="宋体" w:hAnsi="宋体" w:eastAsia="宋体" w:cs="宋体"/>
                <w:kern w:val="2"/>
                <w:sz w:val="24"/>
                <w:szCs w:val="24"/>
              </w:rPr>
            </w:pPr>
            <w:r>
              <w:rPr>
                <w:rFonts w:hint="eastAsia" w:ascii="宋体" w:hAnsi="宋体" w:eastAsia="宋体" w:cs="宋体"/>
                <w:kern w:val="2"/>
                <w:sz w:val="24"/>
                <w:szCs w:val="24"/>
                <w:lang w:eastAsia="zh-CN"/>
              </w:rPr>
              <w:t>项目属性</w:t>
            </w:r>
          </w:p>
        </w:tc>
        <w:tc>
          <w:tcPr>
            <w:tcW w:w="7395" w:type="dxa"/>
            <w:tcBorders>
              <w:top w:val="single" w:color="000000" w:sz="4" w:space="0"/>
              <w:left w:val="single" w:color="000000" w:sz="4" w:space="0"/>
              <w:bottom w:val="single" w:color="000000" w:sz="4" w:space="0"/>
              <w:right w:val="single" w:color="000000" w:sz="4" w:space="0"/>
            </w:tcBorders>
            <w:vAlign w:val="center"/>
          </w:tcPr>
          <w:p w14:paraId="7546FE86">
            <w:pPr>
              <w:spacing w:line="240" w:lineRule="auto"/>
              <w:ind w:left="220" w:left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项目属性：</w:t>
            </w:r>
          </w:p>
          <w:p w14:paraId="3F9F4B39">
            <w:pPr>
              <w:spacing w:line="240" w:lineRule="auto"/>
              <w:ind w:left="220" w:left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■服务</w:t>
            </w:r>
          </w:p>
          <w:p w14:paraId="5D159CF3">
            <w:pPr>
              <w:spacing w:line="240" w:lineRule="auto"/>
              <w:ind w:left="220" w:left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□货物</w:t>
            </w:r>
          </w:p>
          <w:p w14:paraId="1AD2105D">
            <w:pPr>
              <w:spacing w:line="240" w:lineRule="auto"/>
              <w:ind w:left="220" w:left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□工程</w:t>
            </w:r>
          </w:p>
        </w:tc>
      </w:tr>
      <w:tr w14:paraId="40614DD3">
        <w:tblPrEx>
          <w:tblCellMar>
            <w:top w:w="0" w:type="dxa"/>
            <w:left w:w="0" w:type="dxa"/>
            <w:bottom w:w="0" w:type="dxa"/>
            <w:right w:w="0" w:type="dxa"/>
          </w:tblCellMar>
        </w:tblPrEx>
        <w:trPr>
          <w:trHeight w:val="488"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7C44880D">
            <w:pPr>
              <w:jc w:val="center"/>
              <w:rPr>
                <w:rFonts w:ascii="宋体" w:hAnsi="宋体" w:eastAsia="宋体" w:cs="宋体"/>
                <w:kern w:val="2"/>
                <w:sz w:val="24"/>
                <w:szCs w:val="24"/>
              </w:rPr>
            </w:pPr>
            <w:r>
              <w:rPr>
                <w:rFonts w:hint="eastAsia" w:ascii="宋体" w:hAnsi="宋体" w:eastAsia="宋体" w:cs="宋体"/>
                <w:kern w:val="2"/>
                <w:sz w:val="24"/>
                <w:szCs w:val="24"/>
              </w:rPr>
              <w:t>2</w:t>
            </w:r>
            <w:r>
              <w:rPr>
                <w:rFonts w:ascii="宋体" w:hAnsi="宋体" w:eastAsia="宋体" w:cs="宋体"/>
                <w:kern w:val="2"/>
                <w:sz w:val="24"/>
                <w:szCs w:val="24"/>
              </w:rPr>
              <w:t>.3</w:t>
            </w:r>
          </w:p>
        </w:tc>
        <w:tc>
          <w:tcPr>
            <w:tcW w:w="1560" w:type="dxa"/>
            <w:tcBorders>
              <w:top w:val="single" w:color="000000" w:sz="4" w:space="0"/>
              <w:left w:val="single" w:color="000000" w:sz="4" w:space="0"/>
              <w:bottom w:val="single" w:color="000000" w:sz="4" w:space="0"/>
              <w:right w:val="single" w:color="000000" w:sz="4" w:space="0"/>
            </w:tcBorders>
            <w:vAlign w:val="center"/>
          </w:tcPr>
          <w:p w14:paraId="6C2461BE">
            <w:pPr>
              <w:jc w:val="center"/>
              <w:rPr>
                <w:rFonts w:ascii="宋体" w:hAnsi="宋体" w:eastAsia="宋体" w:cs="宋体"/>
                <w:kern w:val="2"/>
                <w:sz w:val="24"/>
                <w:szCs w:val="24"/>
              </w:rPr>
            </w:pPr>
            <w:r>
              <w:rPr>
                <w:rFonts w:hint="eastAsia" w:ascii="宋体" w:hAnsi="宋体" w:eastAsia="宋体" w:cs="宋体"/>
                <w:kern w:val="2"/>
                <w:sz w:val="24"/>
                <w:szCs w:val="24"/>
              </w:rPr>
              <w:t>科研仪器设备</w:t>
            </w:r>
          </w:p>
        </w:tc>
        <w:tc>
          <w:tcPr>
            <w:tcW w:w="7395" w:type="dxa"/>
            <w:tcBorders>
              <w:top w:val="single" w:color="000000" w:sz="4" w:space="0"/>
              <w:left w:val="single" w:color="000000" w:sz="4" w:space="0"/>
              <w:bottom w:val="single" w:color="auto" w:sz="4" w:space="0"/>
              <w:right w:val="single" w:color="000000" w:sz="4" w:space="0"/>
            </w:tcBorders>
            <w:vAlign w:val="center"/>
          </w:tcPr>
          <w:p w14:paraId="7C759F47">
            <w:pPr>
              <w:spacing w:line="240" w:lineRule="auto"/>
              <w:ind w:firstLine="240" w:firstLineChars="100"/>
              <w:rPr>
                <w:rFonts w:ascii="宋体" w:hAnsi="宋体"/>
                <w:sz w:val="24"/>
                <w:szCs w:val="24"/>
                <w:lang w:eastAsia="zh-CN"/>
              </w:rPr>
            </w:pPr>
            <w:r>
              <w:rPr>
                <w:rFonts w:hint="eastAsia" w:ascii="宋体" w:hAnsi="宋体"/>
                <w:sz w:val="24"/>
                <w:szCs w:val="24"/>
                <w:lang w:eastAsia="zh-CN"/>
              </w:rPr>
              <w:t>是否属于科研仪器设备采购项目：</w:t>
            </w:r>
          </w:p>
          <w:p w14:paraId="476C5BFB">
            <w:pPr>
              <w:spacing w:line="240" w:lineRule="auto"/>
              <w:ind w:firstLine="240" w:firstLineChars="100"/>
              <w:rPr>
                <w:rFonts w:ascii="宋体" w:hAnsi="宋体"/>
                <w:sz w:val="24"/>
                <w:szCs w:val="24"/>
              </w:rPr>
            </w:pPr>
            <w:r>
              <w:rPr>
                <w:rFonts w:hint="eastAsia" w:ascii="宋体" w:hAnsi="宋体"/>
                <w:sz w:val="24"/>
                <w:szCs w:val="24"/>
              </w:rPr>
              <w:t>□是</w:t>
            </w:r>
          </w:p>
          <w:p w14:paraId="4AC69C26">
            <w:pPr>
              <w:spacing w:line="240" w:lineRule="auto"/>
              <w:ind w:firstLine="240" w:firstLineChars="100"/>
              <w:rPr>
                <w:rFonts w:ascii="宋体" w:hAnsi="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sz w:val="24"/>
                <w:szCs w:val="24"/>
              </w:rPr>
              <w:t>否</w:t>
            </w:r>
          </w:p>
        </w:tc>
      </w:tr>
      <w:tr w14:paraId="36320480">
        <w:tblPrEx>
          <w:tblCellMar>
            <w:top w:w="0" w:type="dxa"/>
            <w:left w:w="0" w:type="dxa"/>
            <w:bottom w:w="0" w:type="dxa"/>
            <w:right w:w="0" w:type="dxa"/>
          </w:tblCellMar>
        </w:tblPrEx>
        <w:trPr>
          <w:trHeight w:val="278" w:hRule="atLeast"/>
        </w:trPr>
        <w:tc>
          <w:tcPr>
            <w:tcW w:w="1082" w:type="dxa"/>
            <w:vMerge w:val="restart"/>
            <w:tcBorders>
              <w:top w:val="single" w:color="000000" w:sz="4" w:space="0"/>
              <w:left w:val="single" w:color="000000" w:sz="4" w:space="0"/>
              <w:right w:val="single" w:color="000000" w:sz="4" w:space="0"/>
            </w:tcBorders>
            <w:vAlign w:val="center"/>
          </w:tcPr>
          <w:p w14:paraId="6FF36055">
            <w:pPr>
              <w:jc w:val="center"/>
              <w:rPr>
                <w:rFonts w:ascii="宋体" w:hAnsi="宋体" w:eastAsia="宋体" w:cs="宋体"/>
                <w:kern w:val="2"/>
                <w:sz w:val="24"/>
                <w:szCs w:val="24"/>
              </w:rPr>
            </w:pPr>
            <w:r>
              <w:rPr>
                <w:rFonts w:hint="eastAsia" w:ascii="宋体" w:hAnsi="宋体" w:eastAsia="宋体" w:cs="宋体"/>
                <w:kern w:val="2"/>
                <w:sz w:val="24"/>
                <w:szCs w:val="24"/>
              </w:rPr>
              <w:t>3</w:t>
            </w:r>
            <w:r>
              <w:rPr>
                <w:rFonts w:ascii="宋体" w:hAnsi="宋体" w:eastAsia="宋体" w:cs="宋体"/>
                <w:kern w:val="2"/>
                <w:sz w:val="24"/>
                <w:szCs w:val="24"/>
              </w:rPr>
              <w:t>.1</w:t>
            </w:r>
          </w:p>
        </w:tc>
        <w:tc>
          <w:tcPr>
            <w:tcW w:w="1560" w:type="dxa"/>
            <w:tcBorders>
              <w:top w:val="single" w:color="000000" w:sz="4" w:space="0"/>
              <w:left w:val="single" w:color="000000" w:sz="4" w:space="0"/>
              <w:bottom w:val="single" w:color="000000" w:sz="4" w:space="0"/>
              <w:right w:val="single" w:color="auto" w:sz="4" w:space="0"/>
            </w:tcBorders>
            <w:vAlign w:val="center"/>
          </w:tcPr>
          <w:p w14:paraId="66C37E0F">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现场考察</w:t>
            </w:r>
          </w:p>
        </w:tc>
        <w:tc>
          <w:tcPr>
            <w:tcW w:w="7395" w:type="dxa"/>
            <w:tcBorders>
              <w:top w:val="single" w:color="auto" w:sz="4" w:space="0"/>
              <w:left w:val="single" w:color="auto" w:sz="4" w:space="0"/>
              <w:bottom w:val="single" w:color="auto" w:sz="4" w:space="0"/>
              <w:right w:val="single" w:color="auto" w:sz="4" w:space="0"/>
            </w:tcBorders>
            <w:vAlign w:val="center"/>
          </w:tcPr>
          <w:p w14:paraId="61D594DB">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■不组织</w:t>
            </w:r>
          </w:p>
          <w:p w14:paraId="59BC90F7">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□组织，考察时间：___年___月___日___点___分</w:t>
            </w:r>
          </w:p>
          <w:p w14:paraId="74C7F5EA">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考察地点：_____</w:t>
            </w:r>
            <w:r>
              <w:rPr>
                <w:rFonts w:ascii="宋体" w:hAnsi="宋体" w:eastAsia="宋体" w:cs="宋体"/>
                <w:kern w:val="2"/>
                <w:sz w:val="24"/>
                <w:szCs w:val="24"/>
                <w:u w:val="single"/>
                <w:lang w:eastAsia="zh-CN"/>
              </w:rPr>
              <w:t>/</w:t>
            </w:r>
            <w:r>
              <w:rPr>
                <w:rFonts w:hint="eastAsia" w:ascii="宋体" w:hAnsi="宋体" w:eastAsia="宋体" w:cs="宋体"/>
                <w:kern w:val="2"/>
                <w:sz w:val="24"/>
                <w:szCs w:val="24"/>
                <w:lang w:eastAsia="zh-CN"/>
              </w:rPr>
              <w:t>______。</w:t>
            </w:r>
          </w:p>
        </w:tc>
      </w:tr>
      <w:tr w14:paraId="491C54C6">
        <w:tblPrEx>
          <w:tblCellMar>
            <w:top w:w="0" w:type="dxa"/>
            <w:left w:w="0" w:type="dxa"/>
            <w:bottom w:w="0" w:type="dxa"/>
            <w:right w:w="0" w:type="dxa"/>
          </w:tblCellMar>
        </w:tblPrEx>
        <w:trPr>
          <w:trHeight w:val="277" w:hRule="atLeast"/>
        </w:trPr>
        <w:tc>
          <w:tcPr>
            <w:tcW w:w="1082" w:type="dxa"/>
            <w:vMerge w:val="continue"/>
            <w:tcBorders>
              <w:left w:val="single" w:color="000000" w:sz="4" w:space="0"/>
              <w:bottom w:val="single" w:color="000000" w:sz="4" w:space="0"/>
              <w:right w:val="single" w:color="000000" w:sz="4" w:space="0"/>
            </w:tcBorders>
            <w:vAlign w:val="center"/>
          </w:tcPr>
          <w:p w14:paraId="4CAE772B">
            <w:pPr>
              <w:jc w:val="center"/>
              <w:rPr>
                <w:rFonts w:ascii="宋体" w:hAnsi="宋体" w:eastAsia="宋体" w:cs="宋体"/>
                <w:kern w:val="2"/>
                <w:sz w:val="24"/>
                <w:szCs w:val="24"/>
                <w:lang w:eastAsia="zh-CN"/>
              </w:rPr>
            </w:pPr>
          </w:p>
        </w:tc>
        <w:tc>
          <w:tcPr>
            <w:tcW w:w="1560" w:type="dxa"/>
            <w:tcBorders>
              <w:top w:val="single" w:color="000000" w:sz="4" w:space="0"/>
              <w:left w:val="single" w:color="000000" w:sz="4" w:space="0"/>
              <w:bottom w:val="single" w:color="000000" w:sz="4" w:space="0"/>
              <w:right w:val="single" w:color="auto" w:sz="4" w:space="0"/>
            </w:tcBorders>
            <w:vAlign w:val="center"/>
          </w:tcPr>
          <w:p w14:paraId="5C1E8C74">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磋商前答疑会</w:t>
            </w:r>
          </w:p>
        </w:tc>
        <w:tc>
          <w:tcPr>
            <w:tcW w:w="7395" w:type="dxa"/>
            <w:tcBorders>
              <w:top w:val="single" w:color="auto" w:sz="4" w:space="0"/>
              <w:left w:val="single" w:color="auto" w:sz="4" w:space="0"/>
              <w:bottom w:val="single" w:color="auto" w:sz="4" w:space="0"/>
              <w:right w:val="single" w:color="auto" w:sz="4" w:space="0"/>
            </w:tcBorders>
            <w:vAlign w:val="center"/>
          </w:tcPr>
          <w:p w14:paraId="39340F45">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■不召开</w:t>
            </w:r>
          </w:p>
          <w:p w14:paraId="1D3A8E54">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□召开，召开时间：___年___月___日___点___分</w:t>
            </w:r>
          </w:p>
          <w:p w14:paraId="1AFF2432">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召开地点：_____</w:t>
            </w:r>
            <w:r>
              <w:rPr>
                <w:rFonts w:ascii="宋体" w:hAnsi="宋体" w:eastAsia="宋体" w:cs="宋体"/>
                <w:kern w:val="2"/>
                <w:sz w:val="24"/>
                <w:szCs w:val="24"/>
                <w:u w:val="single"/>
                <w:lang w:eastAsia="zh-CN"/>
              </w:rPr>
              <w:t>/</w:t>
            </w:r>
            <w:r>
              <w:rPr>
                <w:rFonts w:hint="eastAsia" w:ascii="宋体" w:hAnsi="宋体" w:eastAsia="宋体" w:cs="宋体"/>
                <w:kern w:val="2"/>
                <w:sz w:val="24"/>
                <w:szCs w:val="24"/>
                <w:lang w:eastAsia="zh-CN"/>
              </w:rPr>
              <w:t>______。</w:t>
            </w:r>
          </w:p>
        </w:tc>
      </w:tr>
      <w:tr w14:paraId="394EF242">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37E36AF5">
            <w:pPr>
              <w:jc w:val="center"/>
              <w:rPr>
                <w:rFonts w:ascii="宋体" w:hAnsi="宋体" w:eastAsia="宋体" w:cs="宋体"/>
                <w:kern w:val="2"/>
                <w:sz w:val="24"/>
                <w:szCs w:val="24"/>
              </w:rPr>
            </w:pPr>
            <w:r>
              <w:rPr>
                <w:rFonts w:hint="eastAsia" w:ascii="宋体" w:hAnsi="宋体" w:eastAsia="宋体" w:cs="宋体"/>
                <w:kern w:val="2"/>
                <w:sz w:val="24"/>
                <w:szCs w:val="24"/>
              </w:rPr>
              <w:t>4</w:t>
            </w:r>
            <w:r>
              <w:rPr>
                <w:rFonts w:ascii="宋体" w:hAnsi="宋体" w:eastAsia="宋体" w:cs="宋体"/>
                <w:kern w:val="2"/>
                <w:sz w:val="24"/>
                <w:szCs w:val="24"/>
              </w:rPr>
              <w:t>.2.5</w:t>
            </w:r>
          </w:p>
        </w:tc>
        <w:tc>
          <w:tcPr>
            <w:tcW w:w="1560" w:type="dxa"/>
            <w:tcBorders>
              <w:top w:val="single" w:color="000000" w:sz="4" w:space="0"/>
              <w:left w:val="single" w:color="000000" w:sz="4" w:space="0"/>
              <w:bottom w:val="single" w:color="000000" w:sz="4" w:space="0"/>
              <w:right w:val="single" w:color="000000" w:sz="4" w:space="0"/>
            </w:tcBorders>
            <w:vAlign w:val="center"/>
          </w:tcPr>
          <w:p w14:paraId="2A8B0548">
            <w:pPr>
              <w:jc w:val="center"/>
              <w:rPr>
                <w:rFonts w:ascii="宋体" w:hAnsi="宋体" w:eastAsia="宋体" w:cs="宋体"/>
                <w:kern w:val="2"/>
                <w:sz w:val="24"/>
                <w:szCs w:val="24"/>
              </w:rPr>
            </w:pPr>
            <w:r>
              <w:rPr>
                <w:rFonts w:hint="eastAsia" w:ascii="宋体" w:hAnsi="宋体" w:eastAsia="宋体" w:cs="宋体"/>
                <w:kern w:val="2"/>
                <w:sz w:val="24"/>
                <w:szCs w:val="24"/>
                <w:lang w:eastAsia="zh-CN"/>
              </w:rPr>
              <w:t>标的所属行业</w:t>
            </w:r>
          </w:p>
        </w:tc>
        <w:tc>
          <w:tcPr>
            <w:tcW w:w="7395" w:type="dxa"/>
            <w:tcBorders>
              <w:top w:val="single" w:color="auto" w:sz="4" w:space="0"/>
              <w:left w:val="single" w:color="000000" w:sz="4" w:space="0"/>
              <w:bottom w:val="single" w:color="000000" w:sz="4" w:space="0"/>
              <w:right w:val="single" w:color="000000" w:sz="4" w:space="0"/>
            </w:tcBorders>
            <w:vAlign w:val="center"/>
          </w:tcPr>
          <w:p w14:paraId="20C7069E">
            <w:pPr>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本项目采购标的对应的中小企业划分标准所属行业：</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4018"/>
              <w:gridCol w:w="2457"/>
            </w:tblGrid>
            <w:tr w14:paraId="6B2B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Pr>
                <w:p w14:paraId="2F1D13DB">
                  <w:pPr>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包号</w:t>
                  </w:r>
                </w:p>
              </w:tc>
              <w:tc>
                <w:tcPr>
                  <w:tcW w:w="4018" w:type="dxa"/>
                </w:tcPr>
                <w:p w14:paraId="098F976C">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标的名称</w:t>
                  </w:r>
                </w:p>
              </w:tc>
              <w:tc>
                <w:tcPr>
                  <w:tcW w:w="2457" w:type="dxa"/>
                </w:tcPr>
                <w:p w14:paraId="64B0BC0F">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中小企业划分标准所属行业</w:t>
                  </w:r>
                </w:p>
              </w:tc>
            </w:tr>
            <w:tr w14:paraId="3D80C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Pr>
                <w:p w14:paraId="7F65C52D">
                  <w:pPr>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w:t>
                  </w:r>
                </w:p>
              </w:tc>
              <w:tc>
                <w:tcPr>
                  <w:tcW w:w="4018" w:type="dxa"/>
                </w:tcPr>
                <w:p w14:paraId="7E4A3BC4">
                  <w:pPr>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金盏乡2025年乡管沟渠管护项目</w:t>
                  </w:r>
                </w:p>
              </w:tc>
              <w:tc>
                <w:tcPr>
                  <w:tcW w:w="2457" w:type="dxa"/>
                </w:tcPr>
                <w:p w14:paraId="00E3C81E">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租赁和商务服务业</w:t>
                  </w:r>
                </w:p>
              </w:tc>
            </w:tr>
          </w:tbl>
          <w:p w14:paraId="3256718D">
            <w:pPr>
              <w:pStyle w:val="2"/>
              <w:rPr>
                <w:lang w:eastAsia="zh-CN"/>
              </w:rPr>
            </w:pPr>
          </w:p>
        </w:tc>
      </w:tr>
      <w:tr w14:paraId="37438362">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24B0A51F">
            <w:pPr>
              <w:jc w:val="center"/>
              <w:rPr>
                <w:rFonts w:ascii="宋体" w:hAnsi="宋体" w:eastAsia="宋体" w:cs="宋体"/>
                <w:kern w:val="2"/>
                <w:sz w:val="24"/>
                <w:szCs w:val="24"/>
              </w:rPr>
            </w:pPr>
            <w:r>
              <w:rPr>
                <w:rFonts w:ascii="宋体" w:hAnsi="宋体" w:eastAsia="宋体" w:cs="宋体"/>
                <w:kern w:val="2"/>
                <w:sz w:val="24"/>
                <w:szCs w:val="24"/>
              </w:rPr>
              <w:t>10.2</w:t>
            </w:r>
          </w:p>
        </w:tc>
        <w:tc>
          <w:tcPr>
            <w:tcW w:w="1560" w:type="dxa"/>
            <w:tcBorders>
              <w:top w:val="single" w:color="000000" w:sz="4" w:space="0"/>
              <w:left w:val="single" w:color="000000" w:sz="4" w:space="0"/>
              <w:bottom w:val="single" w:color="000000" w:sz="4" w:space="0"/>
              <w:right w:val="single" w:color="000000" w:sz="4" w:space="0"/>
            </w:tcBorders>
            <w:vAlign w:val="center"/>
          </w:tcPr>
          <w:p w14:paraId="27BB5341">
            <w:pPr>
              <w:jc w:val="center"/>
              <w:rPr>
                <w:rFonts w:ascii="宋体" w:hAnsi="宋体" w:eastAsia="宋体" w:cs="宋体"/>
                <w:kern w:val="2"/>
                <w:sz w:val="24"/>
                <w:szCs w:val="24"/>
              </w:rPr>
            </w:pPr>
            <w:r>
              <w:rPr>
                <w:rFonts w:hint="eastAsia" w:ascii="宋体" w:hAnsi="宋体" w:eastAsia="宋体" w:cs="宋体"/>
                <w:kern w:val="2"/>
                <w:sz w:val="24"/>
                <w:szCs w:val="24"/>
                <w:lang w:eastAsia="zh-CN"/>
              </w:rPr>
              <w:t>报价</w:t>
            </w:r>
          </w:p>
        </w:tc>
        <w:tc>
          <w:tcPr>
            <w:tcW w:w="7395" w:type="dxa"/>
            <w:tcBorders>
              <w:top w:val="single" w:color="000000" w:sz="4" w:space="0"/>
              <w:left w:val="single" w:color="000000" w:sz="4" w:space="0"/>
              <w:bottom w:val="single" w:color="auto" w:sz="4" w:space="0"/>
              <w:right w:val="single" w:color="000000" w:sz="4" w:space="0"/>
            </w:tcBorders>
            <w:vAlign w:val="center"/>
          </w:tcPr>
          <w:p w14:paraId="4332B941">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报价的特殊规定：</w:t>
            </w:r>
          </w:p>
          <w:p w14:paraId="0BF9C171">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■无</w:t>
            </w:r>
          </w:p>
          <w:p w14:paraId="5875B8E8">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□有，具体情形：___________。</w:t>
            </w:r>
          </w:p>
        </w:tc>
      </w:tr>
      <w:tr w14:paraId="33831F52">
        <w:tblPrEx>
          <w:tblCellMar>
            <w:top w:w="0" w:type="dxa"/>
            <w:left w:w="0" w:type="dxa"/>
            <w:bottom w:w="0" w:type="dxa"/>
            <w:right w:w="0" w:type="dxa"/>
          </w:tblCellMar>
        </w:tblPrEx>
        <w:trPr>
          <w:trHeight w:val="278"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34141E0B">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1</w:t>
            </w:r>
            <w:r>
              <w:rPr>
                <w:rFonts w:ascii="宋体" w:hAnsi="宋体" w:eastAsia="宋体" w:cs="宋体"/>
                <w:kern w:val="2"/>
                <w:sz w:val="24"/>
                <w:szCs w:val="24"/>
                <w:lang w:eastAsia="zh-CN"/>
              </w:rPr>
              <w:t>1.1</w:t>
            </w:r>
          </w:p>
        </w:tc>
        <w:tc>
          <w:tcPr>
            <w:tcW w:w="1560" w:type="dxa"/>
            <w:vMerge w:val="restart"/>
            <w:tcBorders>
              <w:top w:val="single" w:color="000000" w:sz="4" w:space="0"/>
              <w:left w:val="single" w:color="000000" w:sz="4" w:space="0"/>
              <w:right w:val="single" w:color="auto" w:sz="4" w:space="0"/>
            </w:tcBorders>
            <w:vAlign w:val="center"/>
          </w:tcPr>
          <w:p w14:paraId="02D164DD">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磋商保证金</w:t>
            </w:r>
          </w:p>
        </w:tc>
        <w:tc>
          <w:tcPr>
            <w:tcW w:w="7395" w:type="dxa"/>
            <w:tcBorders>
              <w:top w:val="single" w:color="auto" w:sz="4" w:space="0"/>
              <w:left w:val="single" w:color="auto" w:sz="4" w:space="0"/>
              <w:bottom w:val="single" w:color="auto" w:sz="4" w:space="0"/>
              <w:right w:val="single" w:color="auto" w:sz="4" w:space="0"/>
            </w:tcBorders>
            <w:vAlign w:val="center"/>
          </w:tcPr>
          <w:p w14:paraId="6AC42911">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磋商保证金金额：</w:t>
            </w:r>
          </w:p>
          <w:p w14:paraId="02686FE2">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01 包：___</w:t>
            </w:r>
            <w:r>
              <w:rPr>
                <w:rFonts w:ascii="宋体" w:hAnsi="宋体" w:eastAsia="宋体" w:cs="宋体"/>
                <w:kern w:val="2"/>
                <w:sz w:val="24"/>
                <w:szCs w:val="24"/>
                <w:u w:val="single"/>
                <w:lang w:eastAsia="zh-CN"/>
              </w:rPr>
              <w:t>/</w:t>
            </w:r>
            <w:r>
              <w:rPr>
                <w:rFonts w:hint="eastAsia" w:ascii="宋体" w:hAnsi="宋体" w:eastAsia="宋体" w:cs="宋体"/>
                <w:kern w:val="2"/>
                <w:sz w:val="24"/>
                <w:szCs w:val="24"/>
                <w:lang w:eastAsia="zh-CN"/>
              </w:rPr>
              <w:t>____；</w:t>
            </w:r>
          </w:p>
          <w:p w14:paraId="7B98EA91">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 包：________。</w:t>
            </w:r>
          </w:p>
          <w:p w14:paraId="36173619">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磋商保证金收受人信息：__</w:t>
            </w:r>
            <w:r>
              <w:rPr>
                <w:rFonts w:ascii="宋体" w:hAnsi="宋体" w:eastAsia="宋体" w:cs="宋体"/>
                <w:kern w:val="2"/>
                <w:sz w:val="24"/>
                <w:szCs w:val="24"/>
                <w:u w:val="single"/>
                <w:lang w:eastAsia="zh-CN"/>
              </w:rPr>
              <w:t>/</w:t>
            </w:r>
            <w:r>
              <w:rPr>
                <w:rFonts w:hint="eastAsia" w:ascii="宋体" w:hAnsi="宋体" w:eastAsia="宋体" w:cs="宋体"/>
                <w:kern w:val="2"/>
                <w:sz w:val="24"/>
                <w:szCs w:val="24"/>
                <w:lang w:eastAsia="zh-CN"/>
              </w:rPr>
              <w:t>___。</w:t>
            </w:r>
          </w:p>
        </w:tc>
      </w:tr>
      <w:tr w14:paraId="6D4B5E09">
        <w:tblPrEx>
          <w:tblCellMar>
            <w:top w:w="0" w:type="dxa"/>
            <w:left w:w="0" w:type="dxa"/>
            <w:bottom w:w="0" w:type="dxa"/>
            <w:right w:w="0" w:type="dxa"/>
          </w:tblCellMar>
        </w:tblPrEx>
        <w:trPr>
          <w:trHeight w:val="277"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60A371B8">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1</w:t>
            </w:r>
            <w:r>
              <w:rPr>
                <w:rFonts w:ascii="宋体" w:hAnsi="宋体" w:eastAsia="宋体" w:cs="宋体"/>
                <w:kern w:val="2"/>
                <w:sz w:val="24"/>
                <w:szCs w:val="24"/>
                <w:lang w:eastAsia="zh-CN"/>
              </w:rPr>
              <w:t>1.7.5</w:t>
            </w:r>
          </w:p>
        </w:tc>
        <w:tc>
          <w:tcPr>
            <w:tcW w:w="1560" w:type="dxa"/>
            <w:vMerge w:val="continue"/>
            <w:tcBorders>
              <w:left w:val="single" w:color="000000" w:sz="4" w:space="0"/>
              <w:bottom w:val="single" w:color="000000" w:sz="4" w:space="0"/>
              <w:right w:val="single" w:color="auto" w:sz="4" w:space="0"/>
            </w:tcBorders>
            <w:vAlign w:val="center"/>
          </w:tcPr>
          <w:p w14:paraId="794E96AD">
            <w:pPr>
              <w:spacing w:line="240" w:lineRule="auto"/>
              <w:ind w:firstLine="240" w:firstLineChars="100"/>
              <w:jc w:val="both"/>
              <w:rPr>
                <w:rFonts w:ascii="宋体" w:hAnsi="宋体" w:eastAsia="宋体" w:cs="宋体"/>
                <w:kern w:val="2"/>
                <w:sz w:val="24"/>
                <w:szCs w:val="24"/>
                <w:lang w:eastAsia="zh-CN"/>
              </w:rPr>
            </w:pPr>
          </w:p>
        </w:tc>
        <w:tc>
          <w:tcPr>
            <w:tcW w:w="7395" w:type="dxa"/>
            <w:tcBorders>
              <w:top w:val="single" w:color="auto" w:sz="4" w:space="0"/>
              <w:left w:val="single" w:color="auto" w:sz="4" w:space="0"/>
              <w:bottom w:val="single" w:color="auto" w:sz="4" w:space="0"/>
              <w:right w:val="single" w:color="auto" w:sz="4" w:space="0"/>
            </w:tcBorders>
            <w:vAlign w:val="center"/>
          </w:tcPr>
          <w:p w14:paraId="64AFEC9A">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磋商保证金不予退还的其他情形：</w:t>
            </w:r>
          </w:p>
          <w:p w14:paraId="4C14B71F">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■无</w:t>
            </w:r>
          </w:p>
          <w:p w14:paraId="56F76E32">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□有，具体情形：___________。</w:t>
            </w:r>
          </w:p>
        </w:tc>
      </w:tr>
      <w:tr w14:paraId="07A1103F">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48556D26">
            <w:pPr>
              <w:jc w:val="center"/>
              <w:rPr>
                <w:rFonts w:ascii="宋体" w:hAnsi="宋体" w:eastAsia="宋体" w:cs="宋体"/>
                <w:kern w:val="2"/>
                <w:sz w:val="24"/>
                <w:szCs w:val="24"/>
              </w:rPr>
            </w:pPr>
            <w:r>
              <w:rPr>
                <w:rFonts w:ascii="宋体" w:hAnsi="宋体" w:eastAsia="宋体" w:cs="宋体"/>
                <w:kern w:val="2"/>
                <w:sz w:val="24"/>
                <w:szCs w:val="24"/>
              </w:rPr>
              <w:t>12.1</w:t>
            </w:r>
          </w:p>
        </w:tc>
        <w:tc>
          <w:tcPr>
            <w:tcW w:w="1560" w:type="dxa"/>
            <w:tcBorders>
              <w:top w:val="single" w:color="000000" w:sz="4" w:space="0"/>
              <w:left w:val="single" w:color="000000" w:sz="4" w:space="0"/>
              <w:bottom w:val="single" w:color="000000" w:sz="4" w:space="0"/>
              <w:right w:val="single" w:color="000000" w:sz="4" w:space="0"/>
            </w:tcBorders>
            <w:vAlign w:val="center"/>
          </w:tcPr>
          <w:p w14:paraId="104914E9">
            <w:pPr>
              <w:jc w:val="center"/>
              <w:rPr>
                <w:rFonts w:ascii="宋体" w:hAnsi="宋体" w:eastAsia="宋体" w:cs="宋体"/>
                <w:kern w:val="2"/>
                <w:sz w:val="24"/>
                <w:szCs w:val="24"/>
              </w:rPr>
            </w:pPr>
            <w:r>
              <w:rPr>
                <w:rFonts w:hint="eastAsia" w:ascii="宋体" w:hAnsi="宋体" w:eastAsia="宋体" w:cs="宋体"/>
                <w:kern w:val="2"/>
                <w:sz w:val="24"/>
                <w:szCs w:val="24"/>
                <w:lang w:eastAsia="zh-CN"/>
              </w:rPr>
              <w:t>响应有效期</w:t>
            </w:r>
          </w:p>
        </w:tc>
        <w:tc>
          <w:tcPr>
            <w:tcW w:w="7395" w:type="dxa"/>
            <w:tcBorders>
              <w:top w:val="single" w:color="auto" w:sz="4" w:space="0"/>
              <w:left w:val="single" w:color="000000" w:sz="4" w:space="0"/>
              <w:bottom w:val="single" w:color="000000" w:sz="4" w:space="0"/>
              <w:right w:val="single" w:color="000000" w:sz="4" w:space="0"/>
            </w:tcBorders>
            <w:vAlign w:val="center"/>
          </w:tcPr>
          <w:p w14:paraId="39A84663">
            <w:pPr>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自响应文件</w:t>
            </w:r>
            <w:r>
              <w:rPr>
                <w:rFonts w:hint="eastAsia" w:ascii="Leelawadee UI" w:hAnsi="Leelawadee UI" w:eastAsia="宋体" w:cs="Leelawadee UI"/>
                <w:kern w:val="2"/>
                <w:sz w:val="24"/>
                <w:szCs w:val="24"/>
                <w:lang w:eastAsia="zh-CN"/>
              </w:rPr>
              <w:t>提</w:t>
            </w:r>
            <w:r>
              <w:rPr>
                <w:rFonts w:hint="eastAsia" w:ascii="宋体" w:hAnsi="宋体" w:eastAsia="宋体" w:cs="宋体"/>
                <w:kern w:val="2"/>
                <w:sz w:val="24"/>
                <w:szCs w:val="24"/>
                <w:lang w:eastAsia="zh-CN"/>
              </w:rPr>
              <w:t>交截止之日起算</w:t>
            </w:r>
            <w:r>
              <w:rPr>
                <w:rFonts w:ascii="宋体" w:hAnsi="宋体" w:eastAsia="宋体" w:cs="宋体"/>
                <w:kern w:val="2"/>
                <w:sz w:val="24"/>
                <w:szCs w:val="24"/>
                <w:lang w:eastAsia="zh-CN"/>
              </w:rPr>
              <w:t>__</w:t>
            </w:r>
            <w:r>
              <w:rPr>
                <w:rFonts w:ascii="宋体" w:hAnsi="宋体" w:eastAsia="宋体" w:cs="宋体"/>
                <w:kern w:val="2"/>
                <w:sz w:val="24"/>
                <w:szCs w:val="24"/>
                <w:u w:val="single"/>
                <w:lang w:eastAsia="zh-CN"/>
              </w:rPr>
              <w:t>90_</w:t>
            </w:r>
            <w:r>
              <w:rPr>
                <w:rFonts w:ascii="宋体" w:hAnsi="宋体" w:eastAsia="宋体" w:cs="宋体"/>
                <w:kern w:val="2"/>
                <w:sz w:val="24"/>
                <w:szCs w:val="24"/>
                <w:lang w:eastAsia="zh-CN"/>
              </w:rPr>
              <w:t>__</w:t>
            </w:r>
            <w:r>
              <w:rPr>
                <w:rFonts w:hint="eastAsia" w:ascii="宋体" w:hAnsi="宋体" w:eastAsia="宋体" w:cs="宋体"/>
                <w:kern w:val="2"/>
                <w:sz w:val="24"/>
                <w:szCs w:val="24"/>
                <w:lang w:eastAsia="zh-CN"/>
              </w:rPr>
              <w:t>日历天。</w:t>
            </w:r>
          </w:p>
        </w:tc>
      </w:tr>
      <w:tr w14:paraId="6EE34016">
        <w:tblPrEx>
          <w:tblCellMar>
            <w:top w:w="0" w:type="dxa"/>
            <w:left w:w="0" w:type="dxa"/>
            <w:bottom w:w="0" w:type="dxa"/>
            <w:right w:w="0" w:type="dxa"/>
          </w:tblCellMar>
        </w:tblPrEx>
        <w:trPr>
          <w:trHeight w:val="374"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48F8F0EA">
            <w:pPr>
              <w:jc w:val="center"/>
              <w:rPr>
                <w:rFonts w:ascii="宋体" w:hAnsi="宋体" w:eastAsia="宋体" w:cs="宋体"/>
                <w:kern w:val="2"/>
                <w:sz w:val="24"/>
                <w:szCs w:val="24"/>
                <w:lang w:eastAsia="zh-CN"/>
              </w:rPr>
            </w:pPr>
            <w:r>
              <w:rPr>
                <w:rFonts w:ascii="宋体" w:hAnsi="宋体" w:eastAsia="宋体" w:cs="宋体"/>
                <w:kern w:val="2"/>
                <w:sz w:val="24"/>
                <w:szCs w:val="24"/>
                <w:lang w:eastAsia="zh-CN"/>
              </w:rPr>
              <w:t>20.1</w:t>
            </w:r>
          </w:p>
        </w:tc>
        <w:tc>
          <w:tcPr>
            <w:tcW w:w="1560" w:type="dxa"/>
            <w:tcBorders>
              <w:top w:val="single" w:color="000000" w:sz="4" w:space="0"/>
              <w:left w:val="single" w:color="000000" w:sz="4" w:space="0"/>
              <w:bottom w:val="single" w:color="000000" w:sz="4" w:space="0"/>
              <w:right w:val="single" w:color="000000" w:sz="4" w:space="0"/>
            </w:tcBorders>
            <w:vAlign w:val="center"/>
          </w:tcPr>
          <w:p w14:paraId="21F0EF14">
            <w:pPr>
              <w:jc w:val="center"/>
              <w:rPr>
                <w:rFonts w:ascii="宋体" w:hAnsi="宋体" w:eastAsia="宋体" w:cs="宋体"/>
                <w:kern w:val="2"/>
                <w:sz w:val="24"/>
                <w:szCs w:val="24"/>
              </w:rPr>
            </w:pPr>
            <w:r>
              <w:rPr>
                <w:rFonts w:hint="eastAsia" w:ascii="宋体" w:hAnsi="宋体" w:eastAsia="宋体" w:cs="宋体"/>
                <w:kern w:val="2"/>
                <w:sz w:val="24"/>
                <w:szCs w:val="24"/>
              </w:rPr>
              <w:t>确定成交供应</w:t>
            </w:r>
          </w:p>
          <w:p w14:paraId="113F2B69">
            <w:pPr>
              <w:jc w:val="center"/>
              <w:rPr>
                <w:rFonts w:ascii="宋体" w:hAnsi="宋体" w:eastAsia="宋体" w:cs="宋体"/>
                <w:kern w:val="2"/>
                <w:sz w:val="24"/>
                <w:szCs w:val="24"/>
                <w:lang w:eastAsia="zh-CN"/>
              </w:rPr>
            </w:pPr>
            <w:r>
              <w:rPr>
                <w:rFonts w:hint="eastAsia" w:ascii="宋体" w:hAnsi="宋体" w:eastAsia="宋体" w:cs="宋体"/>
                <w:kern w:val="2"/>
                <w:sz w:val="24"/>
                <w:szCs w:val="24"/>
              </w:rPr>
              <w:t>商</w:t>
            </w:r>
          </w:p>
        </w:tc>
        <w:tc>
          <w:tcPr>
            <w:tcW w:w="7395" w:type="dxa"/>
            <w:tcBorders>
              <w:top w:val="single" w:color="000000" w:sz="4" w:space="0"/>
              <w:left w:val="single" w:color="000000" w:sz="4" w:space="0"/>
              <w:bottom w:val="single" w:color="000000" w:sz="4" w:space="0"/>
              <w:right w:val="single" w:color="000000" w:sz="4" w:space="0"/>
            </w:tcBorders>
            <w:vAlign w:val="center"/>
          </w:tcPr>
          <w:p w14:paraId="6E467C38">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采购人是否授权磋商小组直接确定成交供应商：</w:t>
            </w:r>
          </w:p>
          <w:p w14:paraId="21185DAB">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■否</w:t>
            </w:r>
          </w:p>
          <w:p w14:paraId="3ECE1D32">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□是</w:t>
            </w:r>
          </w:p>
          <w:p w14:paraId="3F710BEC">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成交候选人并列的，按照以下方式确定成交供应商：_______。</w:t>
            </w:r>
          </w:p>
        </w:tc>
      </w:tr>
      <w:tr w14:paraId="2EBA4377">
        <w:tblPrEx>
          <w:tblCellMar>
            <w:top w:w="0" w:type="dxa"/>
            <w:left w:w="0" w:type="dxa"/>
            <w:bottom w:w="0" w:type="dxa"/>
            <w:right w:w="0" w:type="dxa"/>
          </w:tblCellMar>
        </w:tblPrEx>
        <w:trPr>
          <w:trHeight w:val="1018"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1F1E86A7">
            <w:pPr>
              <w:jc w:val="center"/>
              <w:rPr>
                <w:rFonts w:ascii="宋体" w:hAnsi="宋体" w:eastAsia="宋体" w:cs="宋体"/>
                <w:kern w:val="2"/>
                <w:sz w:val="24"/>
                <w:szCs w:val="24"/>
                <w:lang w:eastAsia="zh-CN"/>
              </w:rPr>
            </w:pPr>
            <w:r>
              <w:rPr>
                <w:rFonts w:ascii="宋体" w:hAnsi="宋体" w:eastAsia="宋体" w:cs="宋体"/>
                <w:kern w:val="2"/>
                <w:sz w:val="24"/>
                <w:szCs w:val="24"/>
                <w:lang w:eastAsia="zh-CN"/>
              </w:rPr>
              <w:t>23.5</w:t>
            </w:r>
          </w:p>
        </w:tc>
        <w:tc>
          <w:tcPr>
            <w:tcW w:w="1560" w:type="dxa"/>
            <w:tcBorders>
              <w:top w:val="single" w:color="000000" w:sz="4" w:space="0"/>
              <w:left w:val="single" w:color="000000" w:sz="4" w:space="0"/>
              <w:bottom w:val="single" w:color="000000" w:sz="4" w:space="0"/>
              <w:right w:val="single" w:color="000000" w:sz="4" w:space="0"/>
            </w:tcBorders>
            <w:vAlign w:val="center"/>
          </w:tcPr>
          <w:p w14:paraId="7120757A">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分包</w:t>
            </w:r>
          </w:p>
        </w:tc>
        <w:tc>
          <w:tcPr>
            <w:tcW w:w="7395" w:type="dxa"/>
            <w:tcBorders>
              <w:top w:val="single" w:color="000000" w:sz="4" w:space="0"/>
              <w:left w:val="single" w:color="000000" w:sz="4" w:space="0"/>
              <w:bottom w:val="single" w:color="000000" w:sz="4" w:space="0"/>
              <w:right w:val="single" w:color="000000" w:sz="4" w:space="0"/>
            </w:tcBorders>
            <w:vAlign w:val="center"/>
          </w:tcPr>
          <w:p w14:paraId="02864CC7">
            <w:pPr>
              <w:spacing w:line="240" w:lineRule="auto"/>
              <w:ind w:firstLine="240" w:firstLineChars="1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本项目是否允许分包：</w:t>
            </w:r>
          </w:p>
          <w:p w14:paraId="6BD6B335">
            <w:pPr>
              <w:spacing w:line="240" w:lineRule="auto"/>
              <w:ind w:firstLine="240" w:firstLineChars="100"/>
              <w:jc w:val="both"/>
              <w:rPr>
                <w:lang w:eastAsia="zh-CN"/>
              </w:rPr>
            </w:pPr>
            <w:r>
              <w:rPr>
                <w:rFonts w:hint="eastAsia" w:ascii="宋体" w:hAnsi="宋体" w:eastAsia="宋体" w:cs="宋体"/>
                <w:kern w:val="2"/>
                <w:sz w:val="24"/>
                <w:szCs w:val="24"/>
                <w:lang w:eastAsia="zh-CN"/>
              </w:rPr>
              <w:t>■</w:t>
            </w:r>
            <w:r>
              <w:rPr>
                <w:rFonts w:hint="eastAsia"/>
                <w:lang w:eastAsia="zh-CN"/>
              </w:rPr>
              <w:t>不允许</w:t>
            </w:r>
          </w:p>
          <w:p w14:paraId="26A5EDBE">
            <w:pPr>
              <w:spacing w:line="240" w:lineRule="auto"/>
              <w:ind w:firstLine="220" w:firstLineChars="100"/>
              <w:jc w:val="both"/>
              <w:rPr>
                <w:lang w:eastAsia="zh-CN"/>
              </w:rPr>
            </w:pPr>
            <w:r>
              <w:rPr>
                <w:rFonts w:hint="eastAsia"/>
                <w:lang w:eastAsia="zh-CN"/>
              </w:rPr>
              <w:t>□允许，具体要求：_______。</w:t>
            </w:r>
          </w:p>
          <w:p w14:paraId="469E64AB">
            <w:pPr>
              <w:spacing w:line="240" w:lineRule="auto"/>
              <w:ind w:firstLine="220" w:firstLineChars="100"/>
              <w:jc w:val="both"/>
              <w:rPr>
                <w:lang w:eastAsia="zh-CN"/>
              </w:rPr>
            </w:pPr>
            <w:r>
              <w:rPr>
                <w:rFonts w:hint="eastAsia"/>
                <w:lang w:eastAsia="zh-CN"/>
              </w:rPr>
              <w:t>（1）可以分包履行的具体内容：_______；</w:t>
            </w:r>
          </w:p>
          <w:p w14:paraId="4588DB5F">
            <w:pPr>
              <w:spacing w:line="240" w:lineRule="auto"/>
              <w:ind w:firstLine="220" w:firstLineChars="100"/>
              <w:jc w:val="both"/>
              <w:rPr>
                <w:lang w:eastAsia="zh-CN"/>
              </w:rPr>
            </w:pPr>
            <w:r>
              <w:rPr>
                <w:rFonts w:hint="eastAsia"/>
                <w:lang w:eastAsia="zh-CN"/>
              </w:rPr>
              <w:t>（2）允许分包的金额或者比例：_______；</w:t>
            </w:r>
          </w:p>
          <w:p w14:paraId="0547CE19">
            <w:pPr>
              <w:spacing w:line="240" w:lineRule="auto"/>
              <w:ind w:firstLine="220" w:firstLineChars="100"/>
              <w:jc w:val="both"/>
              <w:rPr>
                <w:lang w:eastAsia="zh-CN"/>
              </w:rPr>
            </w:pPr>
            <w:r>
              <w:rPr>
                <w:rFonts w:hint="eastAsia"/>
                <w:lang w:eastAsia="zh-CN"/>
              </w:rPr>
              <w:t>（3）其他要求：_______。</w:t>
            </w:r>
          </w:p>
        </w:tc>
      </w:tr>
      <w:tr w14:paraId="5240003B">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3ABAF06A">
            <w:pPr>
              <w:jc w:val="center"/>
              <w:rPr>
                <w:rFonts w:ascii="宋体" w:hAnsi="宋体" w:eastAsia="宋体" w:cs="宋体"/>
                <w:kern w:val="2"/>
                <w:sz w:val="24"/>
                <w:szCs w:val="24"/>
                <w:lang w:eastAsia="zh-CN"/>
              </w:rPr>
            </w:pPr>
            <w:r>
              <w:rPr>
                <w:rFonts w:ascii="宋体" w:hAnsi="宋体" w:eastAsia="宋体" w:cs="宋体"/>
                <w:kern w:val="2"/>
                <w:sz w:val="24"/>
                <w:szCs w:val="24"/>
              </w:rPr>
              <w:t>24.1.1</w:t>
            </w:r>
          </w:p>
        </w:tc>
        <w:tc>
          <w:tcPr>
            <w:tcW w:w="1560" w:type="dxa"/>
            <w:tcBorders>
              <w:top w:val="single" w:color="000000" w:sz="4" w:space="0"/>
              <w:left w:val="single" w:color="000000" w:sz="4" w:space="0"/>
              <w:bottom w:val="single" w:color="000000" w:sz="4" w:space="0"/>
              <w:right w:val="single" w:color="000000" w:sz="4" w:space="0"/>
            </w:tcBorders>
            <w:vAlign w:val="center"/>
          </w:tcPr>
          <w:p w14:paraId="6A18109A">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询问</w:t>
            </w:r>
          </w:p>
        </w:tc>
        <w:tc>
          <w:tcPr>
            <w:tcW w:w="7395" w:type="dxa"/>
            <w:tcBorders>
              <w:top w:val="single" w:color="000000" w:sz="4" w:space="0"/>
              <w:left w:val="single" w:color="000000" w:sz="4" w:space="0"/>
              <w:bottom w:val="single" w:color="000000" w:sz="4" w:space="0"/>
              <w:right w:val="single" w:color="000000" w:sz="4" w:space="0"/>
            </w:tcBorders>
          </w:tcPr>
          <w:p w14:paraId="1D3696B3">
            <w:pPr>
              <w:pStyle w:val="34"/>
              <w:spacing w:line="440" w:lineRule="exact"/>
              <w:ind w:left="0" w:leftChars="0"/>
              <w:rPr>
                <w:rFonts w:hAnsi="宋体" w:cs="宋体"/>
                <w:sz w:val="24"/>
              </w:rPr>
            </w:pPr>
            <w:r>
              <w:rPr>
                <w:rFonts w:hint="eastAsia" w:hAnsi="宋体" w:cs="宋体"/>
                <w:sz w:val="24"/>
              </w:rPr>
              <w:t>询问送达形式：</w:t>
            </w:r>
            <w:r>
              <w:rPr>
                <w:rFonts w:hint="eastAsia" w:hAnsi="宋体" w:cs="宋体"/>
                <w:sz w:val="24"/>
                <w:u w:val="single"/>
              </w:rPr>
              <w:t>以书面形式向招标代理机构提出</w:t>
            </w:r>
            <w:r>
              <w:rPr>
                <w:rFonts w:hint="eastAsia" w:hAnsi="宋体" w:cs="宋体"/>
                <w:sz w:val="24"/>
              </w:rPr>
              <w:t>。</w:t>
            </w:r>
          </w:p>
        </w:tc>
      </w:tr>
      <w:tr w14:paraId="7737EEFB">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7C55C1E7">
            <w:pPr>
              <w:jc w:val="center"/>
              <w:rPr>
                <w:rFonts w:ascii="宋体" w:hAnsi="宋体" w:eastAsia="宋体" w:cs="宋体"/>
                <w:kern w:val="2"/>
                <w:sz w:val="24"/>
                <w:szCs w:val="24"/>
                <w:lang w:eastAsia="zh-CN"/>
              </w:rPr>
            </w:pPr>
            <w:r>
              <w:rPr>
                <w:rFonts w:ascii="宋体" w:hAnsi="宋体" w:eastAsia="宋体" w:cs="宋体"/>
                <w:kern w:val="2"/>
                <w:sz w:val="24"/>
                <w:szCs w:val="24"/>
                <w:lang w:eastAsia="zh-CN"/>
              </w:rPr>
              <w:t>24.3</w:t>
            </w:r>
          </w:p>
        </w:tc>
        <w:tc>
          <w:tcPr>
            <w:tcW w:w="1560" w:type="dxa"/>
            <w:tcBorders>
              <w:top w:val="single" w:color="000000" w:sz="4" w:space="0"/>
              <w:left w:val="single" w:color="000000" w:sz="4" w:space="0"/>
              <w:bottom w:val="single" w:color="000000" w:sz="4" w:space="0"/>
              <w:right w:val="single" w:color="000000" w:sz="4" w:space="0"/>
            </w:tcBorders>
            <w:vAlign w:val="center"/>
          </w:tcPr>
          <w:p w14:paraId="00FCBF65">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联系方式</w:t>
            </w:r>
          </w:p>
        </w:tc>
        <w:tc>
          <w:tcPr>
            <w:tcW w:w="7395" w:type="dxa"/>
            <w:tcBorders>
              <w:top w:val="single" w:color="000000" w:sz="4" w:space="0"/>
              <w:left w:val="single" w:color="000000" w:sz="4" w:space="0"/>
              <w:bottom w:val="single" w:color="000000" w:sz="4" w:space="0"/>
              <w:right w:val="single" w:color="000000" w:sz="4" w:space="0"/>
            </w:tcBorders>
            <w:vAlign w:val="center"/>
          </w:tcPr>
          <w:p w14:paraId="739B2C37">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接收询问和质疑的联系方式</w:t>
            </w:r>
          </w:p>
          <w:p w14:paraId="22FC359D">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联系部门：</w:t>
            </w:r>
            <w:r>
              <w:rPr>
                <w:rFonts w:hint="eastAsia" w:ascii="宋体" w:hAnsi="宋体" w:eastAsia="宋体" w:cs="宋体"/>
                <w:kern w:val="2"/>
                <w:sz w:val="24"/>
                <w:szCs w:val="24"/>
                <w:u w:val="single"/>
                <w:lang w:eastAsia="zh-CN"/>
              </w:rPr>
              <w:t>北京鸣晟工程管理咨询有限公司</w:t>
            </w:r>
            <w:r>
              <w:rPr>
                <w:rFonts w:hint="eastAsia" w:ascii="宋体" w:hAnsi="宋体" w:eastAsia="宋体" w:cs="宋体"/>
                <w:kern w:val="2"/>
                <w:sz w:val="24"/>
                <w:szCs w:val="24"/>
                <w:lang w:eastAsia="zh-CN"/>
              </w:rPr>
              <w:t>；</w:t>
            </w:r>
          </w:p>
          <w:p w14:paraId="40A196C9">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联系电话：</w:t>
            </w:r>
            <w:r>
              <w:rPr>
                <w:rFonts w:ascii="宋体" w:hAnsi="宋体" w:eastAsia="宋体" w:cs="宋体"/>
                <w:kern w:val="2"/>
                <w:sz w:val="24"/>
                <w:szCs w:val="24"/>
                <w:u w:val="single"/>
                <w:lang w:eastAsia="zh-CN"/>
              </w:rPr>
              <w:t>010-61099540</w:t>
            </w:r>
            <w:r>
              <w:rPr>
                <w:rFonts w:hint="eastAsia" w:ascii="宋体" w:hAnsi="宋体" w:eastAsia="宋体" w:cs="宋体"/>
                <w:kern w:val="2"/>
                <w:sz w:val="24"/>
                <w:szCs w:val="24"/>
                <w:lang w:eastAsia="zh-CN"/>
              </w:rPr>
              <w:t>；</w:t>
            </w:r>
          </w:p>
          <w:p w14:paraId="7B473E8F">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通讯地址：</w:t>
            </w:r>
            <w:r>
              <w:rPr>
                <w:rFonts w:hint="eastAsia" w:ascii="宋体" w:hAnsi="宋体" w:eastAsia="宋体" w:cs="宋体"/>
                <w:kern w:val="2"/>
                <w:sz w:val="24"/>
                <w:szCs w:val="24"/>
                <w:u w:val="single"/>
                <w:lang w:eastAsia="zh-CN"/>
              </w:rPr>
              <w:t>北京市密云区行宫街23号楼一层23-3</w:t>
            </w:r>
            <w:r>
              <w:rPr>
                <w:rFonts w:hint="eastAsia" w:ascii="宋体" w:hAnsi="宋体" w:eastAsia="宋体" w:cs="宋体"/>
                <w:kern w:val="2"/>
                <w:sz w:val="24"/>
                <w:szCs w:val="24"/>
                <w:lang w:eastAsia="zh-CN"/>
              </w:rPr>
              <w:t>。</w:t>
            </w:r>
          </w:p>
        </w:tc>
      </w:tr>
      <w:tr w14:paraId="7706B023">
        <w:tblPrEx>
          <w:tblCellMar>
            <w:top w:w="0" w:type="dxa"/>
            <w:left w:w="0" w:type="dxa"/>
            <w:bottom w:w="0" w:type="dxa"/>
            <w:right w:w="0" w:type="dxa"/>
          </w:tblCellMar>
        </w:tblPrEx>
        <w:trPr>
          <w:trHeight w:val="372" w:hRule="atLeast"/>
        </w:trPr>
        <w:tc>
          <w:tcPr>
            <w:tcW w:w="1082" w:type="dxa"/>
            <w:tcBorders>
              <w:top w:val="single" w:color="000000" w:sz="4" w:space="0"/>
              <w:left w:val="single" w:color="000000" w:sz="4" w:space="0"/>
              <w:bottom w:val="single" w:color="000000" w:sz="4" w:space="0"/>
              <w:right w:val="single" w:color="000000" w:sz="4" w:space="0"/>
            </w:tcBorders>
            <w:vAlign w:val="center"/>
          </w:tcPr>
          <w:p w14:paraId="37D8024E">
            <w:pPr>
              <w:jc w:val="center"/>
              <w:rPr>
                <w:rFonts w:ascii="宋体" w:hAnsi="宋体" w:eastAsia="宋体" w:cs="宋体"/>
                <w:kern w:val="2"/>
                <w:sz w:val="24"/>
                <w:szCs w:val="24"/>
                <w:lang w:eastAsia="zh-CN"/>
              </w:rPr>
            </w:pPr>
            <w:r>
              <w:rPr>
                <w:rFonts w:ascii="宋体" w:hAnsi="宋体" w:eastAsia="宋体" w:cs="宋体"/>
                <w:kern w:val="2"/>
                <w:sz w:val="24"/>
                <w:szCs w:val="24"/>
                <w:lang w:eastAsia="zh-CN"/>
              </w:rPr>
              <w:t>25</w:t>
            </w:r>
          </w:p>
        </w:tc>
        <w:tc>
          <w:tcPr>
            <w:tcW w:w="1560" w:type="dxa"/>
            <w:tcBorders>
              <w:top w:val="single" w:color="000000" w:sz="4" w:space="0"/>
              <w:left w:val="single" w:color="000000" w:sz="4" w:space="0"/>
              <w:bottom w:val="single" w:color="000000" w:sz="4" w:space="0"/>
              <w:right w:val="single" w:color="000000" w:sz="4" w:space="0"/>
            </w:tcBorders>
            <w:vAlign w:val="center"/>
          </w:tcPr>
          <w:p w14:paraId="74DD2C32">
            <w:pPr>
              <w:jc w:val="center"/>
              <w:rPr>
                <w:rFonts w:ascii="宋体" w:hAnsi="宋体" w:eastAsia="宋体" w:cs="宋体"/>
                <w:kern w:val="2"/>
                <w:sz w:val="24"/>
                <w:szCs w:val="24"/>
                <w:lang w:eastAsia="zh-CN"/>
              </w:rPr>
            </w:pPr>
            <w:r>
              <w:rPr>
                <w:rFonts w:hint="eastAsia" w:ascii="宋体" w:hAnsi="宋体" w:eastAsia="宋体" w:cs="宋体"/>
                <w:kern w:val="2"/>
                <w:sz w:val="24"/>
                <w:szCs w:val="24"/>
                <w:lang w:eastAsia="zh-CN"/>
              </w:rPr>
              <w:t>代理费</w:t>
            </w:r>
          </w:p>
        </w:tc>
        <w:tc>
          <w:tcPr>
            <w:tcW w:w="7395" w:type="dxa"/>
            <w:tcBorders>
              <w:top w:val="single" w:color="000000" w:sz="4" w:space="0"/>
              <w:left w:val="single" w:color="000000" w:sz="4" w:space="0"/>
              <w:bottom w:val="single" w:color="000000" w:sz="4" w:space="0"/>
              <w:right w:val="single" w:color="000000" w:sz="4" w:space="0"/>
            </w:tcBorders>
            <w:vAlign w:val="center"/>
          </w:tcPr>
          <w:p w14:paraId="348A9640">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收费对象：</w:t>
            </w:r>
          </w:p>
          <w:p w14:paraId="43B2F229">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□采购人</w:t>
            </w:r>
          </w:p>
          <w:p w14:paraId="4300F1BA">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■成交供应商</w:t>
            </w:r>
          </w:p>
          <w:p w14:paraId="16463674">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收费标准：</w:t>
            </w:r>
            <w:r>
              <w:rPr>
                <w:rFonts w:hint="eastAsia" w:ascii="宋体" w:hAnsi="宋体" w:eastAsia="宋体" w:cs="宋体"/>
                <w:kern w:val="2"/>
                <w:sz w:val="24"/>
                <w:szCs w:val="24"/>
                <w:u w:val="single"/>
                <w:lang w:eastAsia="zh-CN"/>
              </w:rPr>
              <w:t>按国家发展计划委员会计价格[2002]1980号文《招标代理服务收费管理暂行办法》、《国家发展改革委办公厅关于招标代理服务收费有关问题的通知》发改办价格［2003］857号和发改价格[2011]534号《国家发展改革委关于降低部分建设项目收费标准规范收费行为等有关问题的通知》的规定</w:t>
            </w:r>
            <w:r>
              <w:rPr>
                <w:rFonts w:hint="eastAsia" w:ascii="宋体" w:hAnsi="宋体" w:eastAsia="宋体" w:cs="宋体"/>
                <w:kern w:val="2"/>
                <w:sz w:val="24"/>
                <w:szCs w:val="24"/>
                <w:lang w:eastAsia="zh-CN"/>
              </w:rPr>
              <w:t>；</w:t>
            </w:r>
          </w:p>
          <w:p w14:paraId="297B3756">
            <w:pPr>
              <w:spacing w:line="240" w:lineRule="auto"/>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缴纳时间：</w:t>
            </w:r>
            <w:r>
              <w:rPr>
                <w:rFonts w:hint="eastAsia" w:ascii="宋体" w:hAnsi="宋体" w:eastAsia="宋体" w:cs="宋体"/>
                <w:kern w:val="2"/>
                <w:sz w:val="24"/>
                <w:szCs w:val="24"/>
                <w:u w:val="single"/>
                <w:lang w:eastAsia="zh-CN"/>
              </w:rPr>
              <w:t>中标通知书发放后</w:t>
            </w:r>
            <w:r>
              <w:rPr>
                <w:rFonts w:ascii="宋体" w:hAnsi="宋体" w:eastAsia="宋体" w:cs="宋体"/>
                <w:kern w:val="2"/>
                <w:sz w:val="24"/>
                <w:szCs w:val="24"/>
                <w:u w:val="single"/>
                <w:lang w:eastAsia="zh-CN"/>
              </w:rPr>
              <w:t>3</w:t>
            </w:r>
            <w:r>
              <w:rPr>
                <w:rFonts w:hint="eastAsia" w:ascii="宋体" w:hAnsi="宋体" w:eastAsia="宋体" w:cs="宋体"/>
                <w:kern w:val="2"/>
                <w:sz w:val="24"/>
                <w:szCs w:val="24"/>
                <w:u w:val="single"/>
                <w:lang w:eastAsia="zh-CN"/>
              </w:rPr>
              <w:t>日内，中标人一次性支付给乙方全部合同金额。</w:t>
            </w:r>
          </w:p>
        </w:tc>
      </w:tr>
    </w:tbl>
    <w:p w14:paraId="13B8DD31">
      <w:pPr>
        <w:pStyle w:val="5"/>
        <w:spacing w:line="360" w:lineRule="auto"/>
        <w:jc w:val="center"/>
        <w:rPr>
          <w:rFonts w:ascii="宋体" w:hAnsi="宋体" w:eastAsia="宋体" w:cs="宋体"/>
          <w:kern w:val="44"/>
          <w:lang w:eastAsia="zh-CN"/>
        </w:rPr>
      </w:pPr>
      <w:bookmarkStart w:id="31" w:name="_Toc195624537"/>
      <w:bookmarkStart w:id="32" w:name="_Toc195624747"/>
      <w:bookmarkStart w:id="33" w:name="_Toc31770"/>
      <w:r>
        <w:rPr>
          <w:rFonts w:hint="eastAsia" w:ascii="宋体" w:hAnsi="宋体" w:eastAsia="宋体" w:cs="宋体"/>
          <w:kern w:val="44"/>
          <w:lang w:eastAsia="zh-CN"/>
        </w:rPr>
        <w:t>供应商须知</w:t>
      </w:r>
      <w:bookmarkEnd w:id="31"/>
      <w:bookmarkEnd w:id="32"/>
    </w:p>
    <w:p w14:paraId="6A83C285">
      <w:pPr>
        <w:pStyle w:val="5"/>
        <w:spacing w:line="360" w:lineRule="auto"/>
        <w:jc w:val="center"/>
        <w:rPr>
          <w:rFonts w:ascii="宋体" w:hAnsi="宋体" w:eastAsia="宋体" w:cs="宋体"/>
          <w:lang w:eastAsia="zh-CN"/>
        </w:rPr>
      </w:pPr>
      <w:bookmarkStart w:id="34" w:name="_Toc195624538"/>
      <w:bookmarkStart w:id="35" w:name="_Toc195624748"/>
      <w:r>
        <w:rPr>
          <w:rFonts w:hint="eastAsia" w:ascii="宋体" w:hAnsi="宋体" w:eastAsia="宋体" w:cs="宋体"/>
          <w:spacing w:val="2"/>
          <w:lang w:eastAsia="zh-CN"/>
        </w:rPr>
        <w:t>一</w:t>
      </w:r>
      <w:r>
        <w:rPr>
          <w:rFonts w:hint="eastAsia" w:ascii="宋体" w:hAnsi="宋体" w:eastAsia="宋体" w:cs="宋体"/>
          <w:lang w:eastAsia="zh-CN"/>
        </w:rPr>
        <w:t>、说</w:t>
      </w:r>
      <w:r>
        <w:rPr>
          <w:rFonts w:hint="eastAsia" w:ascii="宋体" w:hAnsi="宋体" w:eastAsia="宋体" w:cs="宋体"/>
          <w:spacing w:val="3"/>
          <w:lang w:eastAsia="zh-CN"/>
        </w:rPr>
        <w:t xml:space="preserve"> </w:t>
      </w:r>
      <w:r>
        <w:rPr>
          <w:rFonts w:hint="eastAsia" w:ascii="宋体" w:hAnsi="宋体" w:eastAsia="宋体" w:cs="宋体"/>
          <w:lang w:eastAsia="zh-CN"/>
        </w:rPr>
        <w:t>明</w:t>
      </w:r>
      <w:bookmarkEnd w:id="33"/>
      <w:bookmarkEnd w:id="34"/>
      <w:bookmarkEnd w:id="35"/>
    </w:p>
    <w:p w14:paraId="6B898AC0">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1   采购人、采购代理机构、供应商、联合体</w:t>
      </w:r>
    </w:p>
    <w:p w14:paraId="169CCB42">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1.1   采购人、采购代理机构：指依法进行政府采购的国家机关、事业单位、团体 组织，及其委托的采购代理机构。本项目采购人、采购代理机构见第一章《采购邀请》。</w:t>
      </w:r>
    </w:p>
    <w:p w14:paraId="182E5ED9">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1.2   供应商（也称 “ 申请人”）：指向采购人提供货物、工程或者服务的法人、其他 组织或者自然人。</w:t>
      </w:r>
    </w:p>
    <w:p w14:paraId="5050CFA8">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1.3   联合体：指两个以上的自然人、法人或者其他组织组成一个联合体，以一个供</w:t>
      </w:r>
      <w:r>
        <w:rPr>
          <w:spacing w:val="-3"/>
          <w:sz w:val="24"/>
          <w:szCs w:val="24"/>
          <w:lang w:eastAsia="zh-CN"/>
        </w:rPr>
        <w:t>应商的身份共同参加政府采购。</w:t>
      </w:r>
    </w:p>
    <w:p w14:paraId="18391791">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2   资金来源、项目属性、科研仪器设备采购</w:t>
      </w:r>
    </w:p>
    <w:p w14:paraId="6688B0E8">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2.1   资金来源为财政性资金和/或本项目采购中无法与财政性资金分割的非财政性资金。</w:t>
      </w:r>
    </w:p>
    <w:p w14:paraId="24F7A93F">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2.2   项目属性见《供应商须知资料表》。</w:t>
      </w:r>
    </w:p>
    <w:p w14:paraId="4C249E1E">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2.3   是否属于科研仪器设备采购见《供应商须知资料表》。</w:t>
      </w:r>
    </w:p>
    <w:p w14:paraId="33D2C2A3">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3   现场考察、磋商前答疑会</w:t>
      </w:r>
    </w:p>
    <w:p w14:paraId="036E5A96">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3.1   若《供应商须知资料表》中规定了组织现场考察、召开磋商前答疑会，则供应商应按要求在规定的时间和地点参加。</w:t>
      </w:r>
    </w:p>
    <w:p w14:paraId="00EBD131">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3.2   由于未参加现场考察或磋商前答疑会而导致对项目实际情况不了解，影响响应文件编制、报价准确性、综合因素响应不全面等问题的，由供应商自行承担不利评审后果。</w:t>
      </w:r>
    </w:p>
    <w:p w14:paraId="1A8F3648">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 xml:space="preserve">4   政府采购政策（包括但不限于下列具体政策要求） </w:t>
      </w:r>
    </w:p>
    <w:p w14:paraId="71C4ED1C">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4.1     采购本国货物、工程和服务</w:t>
      </w:r>
    </w:p>
    <w:p w14:paraId="05C55187">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4.1.1  政府采购应当采购本国货物、工程和服务。但有《中华人民共和国政府采购法》第十条规定情形的除外。</w:t>
      </w:r>
    </w:p>
    <w:p w14:paraId="7F6C54BB">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4.1.2  本项目如接受非本国货物、工程、服务参与投标， 则具体要求见第四章《采购需求》。</w:t>
      </w:r>
    </w:p>
    <w:p w14:paraId="5F2A031B">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14:paraId="69C5F90D">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     中小企业、监狱企业及残疾人福利性单位</w:t>
      </w:r>
    </w:p>
    <w:p w14:paraId="6AF0442F">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4.2.1    中小企业定义：</w:t>
      </w:r>
    </w:p>
    <w:p w14:paraId="7AEFD12E">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 （工信部联企业〔2011〕300号）。</w:t>
      </w:r>
    </w:p>
    <w:p w14:paraId="5D38DA61">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4.2.1.2 供应商提供的货物、工程或者服务符合下列情形的，享受中小企业扶持政策：</w:t>
      </w:r>
    </w:p>
    <w:p w14:paraId="691EA110">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（1）在货物采购项目中，货物由中小企业制造，即货物由中小企业生产且使用该中小企业商号或者注册商标；</w:t>
      </w:r>
    </w:p>
    <w:p w14:paraId="5715DD3F">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（2）在工程采购项目中，工程由中小企业承建，即工程施工单位为中小企业；</w:t>
      </w:r>
    </w:p>
    <w:p w14:paraId="7CD58C14">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（3）在服务采购项目中，服务由中小企业承接，即提供服务的人员为中小企业依照《中华人民共和国劳动合同法》订 立劳动合同的从业人员。</w:t>
      </w:r>
    </w:p>
    <w:p w14:paraId="276BE56F">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4.2.1.3 在货物采购项目中，供应商提供的货物既有中小企业制造货物，也有大型企业制造货物的，不享受中小企业扶持政策。</w:t>
      </w:r>
    </w:p>
    <w:p w14:paraId="714DAB10">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4.2.1.4 以联合体形式参加政府采购活动，联合体各方均为中小企业的，联合体视同中小企业。其中，联合体各方均为小微企业的，联合体视同小微企业。</w:t>
      </w:r>
    </w:p>
    <w:p w14:paraId="194BF010">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4.2.2  在政府采购活动中，监狱企业视同小型、微型企业，享受预留份额、</w:t>
      </w:r>
    </w:p>
    <w:p w14:paraId="1145677D">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 各地（设 区的市）监狱、强制隔离戒毒所、戒毒康复所，以及新疆生产建设兵 团监狱管理局、戒毒管理局的企业。</w:t>
      </w:r>
    </w:p>
    <w:p w14:paraId="45656BEA">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EE9BBC2">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4.2.3.1 安置的残疾人占本单位在职职工人数的比例不低于 25%</w:t>
      </w:r>
    </w:p>
    <w:p w14:paraId="47D4F3D1">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（含 25%），并且安置的残疾人人数不少于10 人（含 10 人）；</w:t>
      </w:r>
    </w:p>
    <w:p w14:paraId="4F9A79CF">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4.2.3.2 依法与安置的每位残疾人签订了一年以上（含一年）的劳动合同或服务协议；</w:t>
      </w:r>
    </w:p>
    <w:p w14:paraId="743FCEB7">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4.2.3.3 为安置的每位残疾人按月足额缴纳了基本养老保险、基本医疗保险、失业保险、工伤保险和生育保险等社会保险费；</w:t>
      </w:r>
    </w:p>
    <w:p w14:paraId="4EEA3E7C">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4.2.3.4 通过银行等金融机构向安置的每位残疾人，按月支付了不低于单位所在区县适用的经省级人民政府批准的月最低工资标准的工资；</w:t>
      </w:r>
    </w:p>
    <w:p w14:paraId="0B6C0C91">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4.2.3.5 提供本单位制造的货物、承担的工程或者服务（以下简称产品），或者提供其他残疾人福利性单位制造的货物（不包括使用非残疾人福利性单位注册商标的货物）；</w:t>
      </w:r>
    </w:p>
    <w:p w14:paraId="4B2AD145">
      <w:pPr>
        <w:spacing w:after="0" w:line="360" w:lineRule="auto"/>
        <w:ind w:right="146" w:firstLine="720" w:firstLineChars="3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4.2.3.6 前款所称残疾人是指法定劳动年龄内，持有《中华人民共和国残疾人证》或者《中华人民共和国残疾军人证（1 至 8 级）》 的自然人，包括具有劳动条件和劳动意愿的精神残疾人。在职职工人数是指与残疾人福利性单位建立劳动关系并依法签订劳动合同或服务协议的雇员人数。</w:t>
      </w:r>
    </w:p>
    <w:p w14:paraId="44AB1F8E">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4.2.4  本项目是否专门面向中小企业预留采购份额见第一章《采购邀请》。</w:t>
      </w:r>
    </w:p>
    <w:p w14:paraId="2BA8F5AB">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4.2.5  采购标的对应的中小企业划分标准所属行业见《供应商须知资料表》。</w:t>
      </w:r>
    </w:p>
    <w:p w14:paraId="0BE57319">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4.2.6  小微企业价格评审优惠的政策调整：见第三章《评审方法和评审标准》。</w:t>
      </w:r>
    </w:p>
    <w:p w14:paraId="7C7D2E9D">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4.3   政府采购节能产品、环境标志产品</w:t>
      </w:r>
    </w:p>
    <w:p w14:paraId="602DED1D">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CEE55CA">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4.3.2  采购人拟采购的产品属于品目清单范围的，采购人及其委托的采购代</w:t>
      </w:r>
    </w:p>
    <w:p w14:paraId="376F1A0D">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理机构依据国家确定的认证机构出具的、处于有效期之内的节能产品、 环境标志产品认证证书，对获得证书的产品实施政府优先采购或强制采购。关于政府采购节能产品、环境标志产品的相关规定依据《关于调整优化节能产品、环境标志产品政府采购执行机制的通知》（财库 〔2019〕9 号）。</w:t>
      </w:r>
    </w:p>
    <w:p w14:paraId="1488685E">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4.3.3  如本项目采购产品属于实施政府强制采购品目清单范围的节能产品，则供应商所报产品必须获得国家确定的认证机构出具的、处于有效期之内的节能产品认证证书，否则响应无效；</w:t>
      </w:r>
    </w:p>
    <w:p w14:paraId="597ABA17">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4.3.4  非政府强制采购的节能产品或环境标志产品，依据品目清单和认证证书实施政府优先采购。优先采购的具体规定见第三章《评审方法和评 审标准》（如涉及）。</w:t>
      </w:r>
    </w:p>
    <w:p w14:paraId="5441E097">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4.4   正版软件</w:t>
      </w:r>
    </w:p>
    <w:p w14:paraId="4DDE9F32">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 技术及市场成熟等情况，从国家指定的认证机构认证的生产厂商和产 品型号中确定优先采购的产品，并以“无线局域网认证产品政府采购 清单”（以下简称清单）的形式公布。清单中新增认证产品厂商和型号，由财政部、国家发展改革委、信息产业部以文件形式确定、公布并适时调整。</w:t>
      </w:r>
    </w:p>
    <w:p w14:paraId="708E2830">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4.4.2  各级政府部门在购置计算机办公设备时，必须采购预装正版操作系统</w:t>
      </w:r>
    </w:p>
    <w:p w14:paraId="18A8B047">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软件的计算机产品，相关规定依据《国家版权局、信息产业部、财政  部、国务院机关事务管理局关于政府部门购置计算机办公设备必须采  购已预装正版操作系统软件产品的通知》（国权联〔2006〕1  号）、 《国务院办公厅关于进一步做好政府机关使用正版软件工作的通知》 （国办发〔2010〕47  号）、《财政部关于进一步做好政府机关使用  正版软件工作的通知》（财预〔2010〕536  号）。</w:t>
      </w:r>
    </w:p>
    <w:p w14:paraId="1A7F4A91">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4.5   网络安全专用产品</w:t>
      </w:r>
    </w:p>
    <w:p w14:paraId="14F6A63E">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4.5.1  所投产品属于列入《网络关键设备和网络安全专用产品目录》的网络安全专用产品，应当在国家互联网信息办公室会同工业和信息化部、 公安部、国家认证认可监督管理委员会统一公布和更新的符合要求的 网络关键设备和网络安全专用产品清单中。</w:t>
      </w:r>
    </w:p>
    <w:p w14:paraId="555450DE">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4.6   推广使用低挥发性有机化合物（VOCs）</w:t>
      </w:r>
    </w:p>
    <w:p w14:paraId="45011BC4">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 xml:space="preserve">4.6.1 </w:t>
      </w:r>
      <w:r>
        <w:rPr>
          <w:rFonts w:ascii="宋体" w:hAnsi="宋体" w:eastAsia="宋体" w:cs="宋体"/>
          <w:position w:val="-2"/>
          <w:sz w:val="24"/>
          <w:szCs w:val="24"/>
          <w:lang w:eastAsia="zh-CN"/>
        </w:rPr>
        <w:t xml:space="preserve"> </w:t>
      </w:r>
      <w:r>
        <w:rPr>
          <w:rFonts w:hint="eastAsia" w:ascii="宋体" w:hAnsi="宋体" w:eastAsia="宋体" w:cs="宋体"/>
          <w:position w:val="-2"/>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含量限制标准（具体标准见第四章《采购需求》），否则响应无效；属于推荐性标准的，优先采购，具体见第三章《评审方法和评审标准》。</w:t>
      </w:r>
    </w:p>
    <w:p w14:paraId="569314C7">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4.7  采购需求标准</w:t>
      </w:r>
    </w:p>
    <w:p w14:paraId="639109AE">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4.7.1  商品包装、快递包装政府采购需求标准（试行）</w:t>
      </w:r>
    </w:p>
    <w:p w14:paraId="4E2D4DEC">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为助力打好污染防治攻坚战，推广使用绿色包装，根据财政部关于印 发《商品包装政府采购需求标准（试行）》、《快递包装政府采购需求 标准（试行）》的通知（财办库〔2020〕123 号），本项目如涉及商品包装和快递包装的，则其具体要求见第四章《采购需求》。</w:t>
      </w:r>
    </w:p>
    <w:p w14:paraId="53C4E948">
      <w:pPr>
        <w:spacing w:after="0" w:line="360" w:lineRule="auto"/>
        <w:ind w:right="146" w:firstLine="480" w:firstLineChars="2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4.7.2  绿色数据中心政府采购需求标准（试行）</w:t>
      </w:r>
    </w:p>
    <w:p w14:paraId="7464103C">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为加快数据中心绿色转型，根据财政部 生态环境部工业和信息化部关于印发《绿色数据中心政府采购需求标准（试行）》的通知（财库〔2023〕7 号），本项目如涉及绿色数据中心，则具体要求见第四章 《采购需求》。</w:t>
      </w:r>
    </w:p>
    <w:p w14:paraId="3DCFB4F9">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5  响应费用</w:t>
      </w:r>
    </w:p>
    <w:p w14:paraId="645E92F1">
      <w:pPr>
        <w:spacing w:after="0" w:line="360" w:lineRule="auto"/>
        <w:ind w:right="146" w:firstLine="240" w:firstLineChars="100"/>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5.1   供应商应自行承担所有与准备和参加磋商有关的费用，无论磋商的结果如何，</w:t>
      </w:r>
    </w:p>
    <w:p w14:paraId="12BD875A">
      <w:pPr>
        <w:spacing w:after="0" w:line="360" w:lineRule="auto"/>
        <w:ind w:right="146"/>
        <w:rPr>
          <w:rFonts w:ascii="宋体" w:hAnsi="宋体" w:eastAsia="宋体" w:cs="宋体"/>
          <w:position w:val="-2"/>
          <w:sz w:val="24"/>
          <w:szCs w:val="24"/>
          <w:lang w:eastAsia="zh-CN"/>
        </w:rPr>
      </w:pPr>
      <w:r>
        <w:rPr>
          <w:rFonts w:hint="eastAsia" w:ascii="宋体" w:hAnsi="宋体" w:eastAsia="宋体" w:cs="宋体"/>
          <w:position w:val="-2"/>
          <w:sz w:val="24"/>
          <w:szCs w:val="24"/>
          <w:lang w:eastAsia="zh-CN"/>
        </w:rPr>
        <w:t>采购人或采购代理机构在任何情况下均无承担这些费用的义务和责任。应商的身份共同参加政府采购。</w:t>
      </w:r>
    </w:p>
    <w:p w14:paraId="477A79ED">
      <w:pPr>
        <w:pStyle w:val="5"/>
        <w:spacing w:line="360" w:lineRule="auto"/>
        <w:jc w:val="center"/>
        <w:rPr>
          <w:rFonts w:ascii="宋体" w:hAnsi="宋体" w:eastAsia="宋体" w:cs="宋体"/>
          <w:spacing w:val="2"/>
          <w:lang w:eastAsia="zh-CN"/>
        </w:rPr>
      </w:pPr>
      <w:bookmarkStart w:id="36" w:name="_Toc8617"/>
      <w:bookmarkStart w:id="37" w:name="_Toc195624539"/>
      <w:bookmarkStart w:id="38" w:name="_Toc195624749"/>
      <w:r>
        <w:rPr>
          <w:rFonts w:hint="eastAsia" w:ascii="宋体" w:hAnsi="宋体" w:eastAsia="宋体" w:cs="宋体"/>
          <w:spacing w:val="2"/>
          <w:lang w:eastAsia="zh-CN"/>
        </w:rPr>
        <w:t>二、</w:t>
      </w:r>
      <w:bookmarkEnd w:id="36"/>
      <w:r>
        <w:rPr>
          <w:rFonts w:hint="eastAsia" w:ascii="宋体" w:hAnsi="宋体" w:eastAsia="宋体" w:cs="宋体"/>
          <w:spacing w:val="2"/>
          <w:lang w:eastAsia="zh-CN"/>
        </w:rPr>
        <w:t>竞争性磋商文件</w:t>
      </w:r>
      <w:bookmarkEnd w:id="37"/>
      <w:bookmarkEnd w:id="38"/>
    </w:p>
    <w:p w14:paraId="49095C14">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6   竞争性磋商文件构成</w:t>
      </w:r>
    </w:p>
    <w:p w14:paraId="071E3B38">
      <w:pPr>
        <w:spacing w:before="63" w:after="0" w:line="360" w:lineRule="auto"/>
        <w:ind w:right="43"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6.1   竞争性磋商文件包括以下部分：</w:t>
      </w:r>
    </w:p>
    <w:p w14:paraId="2DD27F8E">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第一章   采购邀请</w:t>
      </w:r>
    </w:p>
    <w:p w14:paraId="7F742481">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第二章   供应商须知</w:t>
      </w:r>
    </w:p>
    <w:p w14:paraId="25A9525D">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第三章   评审方法和评审标准</w:t>
      </w:r>
    </w:p>
    <w:p w14:paraId="6BC98A08">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第四章   采购需求</w:t>
      </w:r>
    </w:p>
    <w:p w14:paraId="2DC1435A">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第五章   合同草案条款</w:t>
      </w:r>
    </w:p>
    <w:p w14:paraId="6A41A3A4">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第六章   响应文件格式</w:t>
      </w:r>
    </w:p>
    <w:p w14:paraId="732FC382">
      <w:pPr>
        <w:spacing w:before="63" w:after="0" w:line="360" w:lineRule="auto"/>
        <w:ind w:left="102" w:right="43"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6.2   供应商应认真阅读竞争性磋商文件的全部内容。供应商应按照竞争性磋商文</w:t>
      </w:r>
    </w:p>
    <w:p w14:paraId="0A6C58E0">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件要求提交响应文件并保证所提供的全部资料的真实性，并对竞争性磋商文件做出实质性响应，否则响应无效。</w:t>
      </w:r>
    </w:p>
    <w:p w14:paraId="799A4C95">
      <w:pPr>
        <w:spacing w:before="63" w:after="0" w:line="360" w:lineRule="auto"/>
        <w:ind w:left="102" w:right="43"/>
        <w:jc w:val="both"/>
        <w:rPr>
          <w:rFonts w:ascii="宋体" w:hAnsi="宋体" w:eastAsia="宋体" w:cs="宋体"/>
          <w:sz w:val="24"/>
          <w:szCs w:val="24"/>
          <w:lang w:eastAsia="zh-CN"/>
        </w:rPr>
      </w:pPr>
      <w:r>
        <w:rPr>
          <w:rFonts w:hint="eastAsia" w:ascii="宋体" w:hAnsi="宋体" w:eastAsia="宋体" w:cs="宋体"/>
          <w:sz w:val="24"/>
          <w:szCs w:val="24"/>
          <w:lang w:eastAsia="zh-CN"/>
        </w:rPr>
        <w:t>7   对竞争性磋商文件的澄清或修改</w:t>
      </w:r>
    </w:p>
    <w:p w14:paraId="2F78EDB6">
      <w:pPr>
        <w:spacing w:before="63" w:after="0" w:line="360" w:lineRule="auto"/>
        <w:ind w:left="102" w:right="43"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7.1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D442314">
      <w:pPr>
        <w:spacing w:before="63" w:after="0" w:line="360" w:lineRule="auto"/>
        <w:ind w:left="102" w:right="43"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7.2   上述书面通知，按照获取竞争性磋商文件的潜在供应商提供的联系方式发出，因提供的信息有误导致通知延迟或无法通知的，采购人或采购代理机构不承担责任。</w:t>
      </w:r>
    </w:p>
    <w:p w14:paraId="110B12DE">
      <w:pPr>
        <w:spacing w:before="63" w:after="0" w:line="360" w:lineRule="auto"/>
        <w:ind w:left="102" w:right="43"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7.3   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14:paraId="70DF8BCA">
      <w:pPr>
        <w:pStyle w:val="5"/>
        <w:spacing w:line="360" w:lineRule="auto"/>
        <w:jc w:val="center"/>
        <w:rPr>
          <w:rFonts w:ascii="宋体" w:hAnsi="宋体" w:eastAsia="宋体" w:cs="宋体"/>
          <w:spacing w:val="2"/>
          <w:lang w:eastAsia="zh-CN"/>
        </w:rPr>
      </w:pPr>
      <w:bookmarkStart w:id="39" w:name="_Toc20426"/>
      <w:bookmarkStart w:id="40" w:name="_Toc195624540"/>
      <w:bookmarkStart w:id="41" w:name="_Toc195624750"/>
      <w:r>
        <w:rPr>
          <w:rFonts w:hint="eastAsia" w:ascii="宋体" w:hAnsi="宋体" w:eastAsia="宋体" w:cs="宋体"/>
          <w:spacing w:val="2"/>
          <w:lang w:eastAsia="zh-CN"/>
        </w:rPr>
        <w:t>三、响应文件的编制</w:t>
      </w:r>
      <w:bookmarkEnd w:id="39"/>
      <w:bookmarkEnd w:id="40"/>
      <w:bookmarkEnd w:id="41"/>
    </w:p>
    <w:p w14:paraId="23FC1F33">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8  响应范围、竞争性磋商文件中计量单位的使用及磋商语言</w:t>
      </w:r>
    </w:p>
    <w:p w14:paraId="1A45A02D">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8.1   本项目如划分采购包，供应商可以对本项目的其中一个采购包进行响应，也</w:t>
      </w:r>
    </w:p>
    <w:p w14:paraId="7C1E9E1C">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可同时对多个采购包进行响应。供应商应当对所参与采购包对应第四章《采购需求》所列的全部内容进行响应，不得将一个采购包中的内容拆分响应，否则其对该采购包的响应将被认定为无效响应。</w:t>
      </w:r>
    </w:p>
    <w:p w14:paraId="3DA4881D">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8.2   除竞争性磋商文件有特殊要求外，本项目磋商所使用的计量单位，应采用中</w:t>
      </w:r>
    </w:p>
    <w:p w14:paraId="6C06A8C2">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华人民共和国法定计量单位。</w:t>
      </w:r>
    </w:p>
    <w:p w14:paraId="496C0D68">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 译本或翻译本中文内容明显与外文内容不一致的，其不利后果由供应商自行承担。</w:t>
      </w:r>
    </w:p>
    <w:p w14:paraId="514B2626">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9  响应文件构成</w:t>
      </w:r>
    </w:p>
    <w:p w14:paraId="59622E52">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9.1   供应商应当按照竞争性磋商文件的要求编制响应文件，并对其提交的响应文件的真实性、合法性承担法律责任。响应文件的部分格式要求，见第六章《响应文件式》。</w:t>
      </w:r>
    </w:p>
    <w:p w14:paraId="2697E804">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9.2   对于竞争性磋商文件中标记了“ 实质性格式”文件的，供应商不得改变格式中</w:t>
      </w:r>
    </w:p>
    <w:p w14:paraId="2CACAE55">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给定的文字所表达的含义，不得删减格式中的实质性内容，不得自行添加与格式中给定的文字内容相矛盾的内容，不得对应当填写的空格不填写或不实质性响应，否则响应无效。未标记“实质性格式”的文件和竞争性磋商文件未 提供格式的内容，可由供应商自行编写。</w:t>
      </w:r>
    </w:p>
    <w:p w14:paraId="77A8B44A">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9.3   第三章《评审方法和评审标准》中涉及的证明文件。</w:t>
      </w:r>
    </w:p>
    <w:p w14:paraId="1E196AAE">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9.4   对照第四章《采购需求》，说明所提供货物和服务已对第四章《采购需求》做</w:t>
      </w:r>
    </w:p>
    <w:p w14:paraId="501E48FC">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出了响应，或申明与第四章《采购需求》的偏差和例外。如第四章《采购需 求》中要求提供证明文件的，供应商应当按具体要求提供证明文件。</w:t>
      </w:r>
    </w:p>
    <w:p w14:paraId="34E2D918">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9.5   供应商认为应附的其他材料。</w:t>
      </w:r>
    </w:p>
    <w:p w14:paraId="40CFD3DD">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10 报价</w:t>
      </w:r>
    </w:p>
    <w:p w14:paraId="7FFF8B90">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10.1  所有响应均以人民币报价。</w:t>
      </w:r>
    </w:p>
    <w:p w14:paraId="7919279C">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10.2  供应商的报价应包括为完成本项目所发生的一切费用和税费，采购人将不再支付报价以外的任何费用。供应商的报价应包括但不限于下列内容，《供应商须知资料表》中有特殊规定的，从其规定。</w:t>
      </w:r>
    </w:p>
    <w:p w14:paraId="5511722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10.2.1  响应货物及标准附件、备品备件、专用工具等的出厂价（包括已在中国国内的进口货物完税后的仓库交货价、展室交货价或货架交货价） 和运至最终目的地的运输费和保险费，安装调试、检验、技术服务、 培训、质量保证、售后服务、税费等；</w:t>
      </w:r>
    </w:p>
    <w:p w14:paraId="1955EE69">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10.2.2  按照竞争性磋商文件要求完成本项目的全部相关费用。</w:t>
      </w:r>
    </w:p>
    <w:p w14:paraId="10A7DF41">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10.3  采购人不得向供应商索要或者接受其给予的赠品、回扣或者与采购无关的其他商品、服务。</w:t>
      </w:r>
    </w:p>
    <w:p w14:paraId="132C816E">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10.4  供应商不能提供任何有选择性或可调整的最后报价（竞争性磋商文件另有规定的除外），否则其响应无效。</w:t>
      </w:r>
    </w:p>
    <w:p w14:paraId="2D6E1102">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11 磋商保证金</w:t>
      </w:r>
    </w:p>
    <w:p w14:paraId="728F4E78">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11.1  供应商应按《供应商须知资料表》中规定的金额及要求交纳磋商保证金。</w:t>
      </w:r>
    </w:p>
    <w:p w14:paraId="7EC23C23">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11.2  交纳磋商保证金可采用的形式：政府采购法律法规接受的支票、汇票、本票、 网上银行支付或者金融机构、担保机构出具的保函等非现金形式。</w:t>
      </w:r>
    </w:p>
    <w:p w14:paraId="1D635199">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11.3  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 由于到账时间晚于首次响应文件提交截止时间的，或者票据错误、印鉴不清等原因导致不能到账的，其响应无效。</w:t>
      </w:r>
    </w:p>
    <w:p w14:paraId="58869776">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11.4  磋商保证金有效期同响应有效期。</w:t>
      </w:r>
    </w:p>
    <w:p w14:paraId="3E6D5DB6">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11.5  供应商为联合体的，可以由联合体中的一方或者多方共同交纳磋商保证金，其交纳的保证金对联合体各方均具有约束力。</w:t>
      </w:r>
    </w:p>
    <w:p w14:paraId="04B0F2C7">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11.6  采购人、采购代理机构将及时退还供应商的保证金，采用银行保函、担保机构担保函等形式递交的保证金，经供应商同意后采购人、采购代理机构可以不再退还，但因供应商自身原因导致无法及时退还的除外：</w:t>
      </w:r>
    </w:p>
    <w:p w14:paraId="17EB470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11.6.1  已提交响应文件的供应商，在提交最后报价之前，可以根据磋商情况退出磋商。采购人、采购代理机构将退还退出磋商的供应商的磋商保证金；</w:t>
      </w:r>
    </w:p>
    <w:p w14:paraId="3811C89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11.6.2  成交供应商的磋商保证金，在采购合同签订后 5 个工作日内退还成交供应商；</w:t>
      </w:r>
    </w:p>
    <w:p w14:paraId="1D482C6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11.6.3  未成交供应商的磋商保证金，在成交通知书发出后 5 个工作日内退还。</w:t>
      </w:r>
    </w:p>
    <w:p w14:paraId="53FFA19E">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 xml:space="preserve">11.7  有下列情形之一的，采购人或采购代理机构不予退还磋商保证金： </w:t>
      </w:r>
    </w:p>
    <w:p w14:paraId="74DC616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11.7.1  供应商在提交响应文件截止时间后撤回响应文件的；</w:t>
      </w:r>
    </w:p>
    <w:p w14:paraId="45929606">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11.7.2  供应商在响应文件中提供虚假材料的；</w:t>
      </w:r>
    </w:p>
    <w:p w14:paraId="23922EBC">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11.7.3  除因不可抗力或磋商文件认可的情形以外，成交供应商不与采购人签订合同的；</w:t>
      </w:r>
    </w:p>
    <w:p w14:paraId="56F692A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11.7.4  供应商与采购人、其他供应商或者采购代理机构恶意串通的； </w:t>
      </w:r>
    </w:p>
    <w:p w14:paraId="3A17B1D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11.7.5  《供应商须知资料表》规定的其他情形。</w:t>
      </w:r>
    </w:p>
    <w:p w14:paraId="3A0F8E1B">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12 响应有效期</w:t>
      </w:r>
    </w:p>
    <w:p w14:paraId="01CB7056">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12.1   响应文件应在本竞争性磋商文件《供应商须知资料表》中规定的响应有效期 内保持有效，响应有效期少于竞争性磋商文件规定期限的，其响应无效。</w:t>
      </w:r>
    </w:p>
    <w:p w14:paraId="74A15480">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13 响应文件的签署、盖章</w:t>
      </w:r>
    </w:p>
    <w:p w14:paraId="178F1E4E">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13.1  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2846B05">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13.2  竞争性磋商文件要求盖章的内容，一般通过投标文件编制工具加盖电子签章。</w:t>
      </w:r>
    </w:p>
    <w:p w14:paraId="3D0A7FC6">
      <w:pPr>
        <w:pStyle w:val="5"/>
        <w:spacing w:line="360" w:lineRule="auto"/>
        <w:jc w:val="center"/>
        <w:rPr>
          <w:rFonts w:ascii="宋体" w:hAnsi="宋体" w:eastAsia="宋体" w:cs="宋体"/>
          <w:lang w:eastAsia="zh-CN"/>
        </w:rPr>
      </w:pPr>
      <w:bookmarkStart w:id="42" w:name="_Toc29864"/>
      <w:bookmarkStart w:id="43" w:name="_Toc195624541"/>
      <w:bookmarkStart w:id="44" w:name="_Toc195624751"/>
      <w:r>
        <w:rPr>
          <w:rFonts w:hint="eastAsia" w:ascii="宋体" w:hAnsi="宋体" w:eastAsia="宋体" w:cs="宋体"/>
          <w:spacing w:val="2"/>
          <w:lang w:eastAsia="zh-CN"/>
        </w:rPr>
        <w:t>四</w:t>
      </w:r>
      <w:r>
        <w:rPr>
          <w:rFonts w:hint="eastAsia" w:ascii="宋体" w:hAnsi="宋体" w:eastAsia="宋体" w:cs="宋体"/>
          <w:lang w:eastAsia="zh-CN"/>
        </w:rPr>
        <w:t>、</w:t>
      </w:r>
      <w:r>
        <w:rPr>
          <w:rFonts w:hint="eastAsia" w:ascii="宋体" w:hAnsi="宋体" w:eastAsia="宋体" w:cs="宋体"/>
          <w:spacing w:val="2"/>
          <w:lang w:eastAsia="zh-CN"/>
        </w:rPr>
        <w:t>响</w:t>
      </w:r>
      <w:r>
        <w:rPr>
          <w:rFonts w:hint="eastAsia" w:ascii="宋体" w:hAnsi="宋体" w:eastAsia="宋体" w:cs="宋体"/>
          <w:lang w:eastAsia="zh-CN"/>
        </w:rPr>
        <w:t>应文</w:t>
      </w:r>
      <w:r>
        <w:rPr>
          <w:rFonts w:hint="eastAsia" w:ascii="宋体" w:hAnsi="宋体" w:eastAsia="宋体" w:cs="宋体"/>
          <w:spacing w:val="2"/>
          <w:lang w:eastAsia="zh-CN"/>
        </w:rPr>
        <w:t>件</w:t>
      </w:r>
      <w:r>
        <w:rPr>
          <w:rFonts w:hint="eastAsia" w:ascii="宋体" w:hAnsi="宋体" w:eastAsia="宋体" w:cs="宋体"/>
          <w:lang w:eastAsia="zh-CN"/>
        </w:rPr>
        <w:t>的</w:t>
      </w:r>
      <w:r>
        <w:rPr>
          <w:rFonts w:hint="eastAsia" w:ascii="宋体" w:hAnsi="宋体" w:eastAsia="宋体" w:cs="宋体"/>
          <w:spacing w:val="2"/>
          <w:lang w:eastAsia="zh-CN"/>
        </w:rPr>
        <w:t>提</w:t>
      </w:r>
      <w:r>
        <w:rPr>
          <w:rFonts w:hint="eastAsia" w:ascii="宋体" w:hAnsi="宋体" w:eastAsia="宋体" w:cs="宋体"/>
          <w:lang w:eastAsia="zh-CN"/>
        </w:rPr>
        <w:t>交</w:t>
      </w:r>
      <w:bookmarkEnd w:id="42"/>
      <w:bookmarkEnd w:id="43"/>
      <w:bookmarkEnd w:id="44"/>
    </w:p>
    <w:p w14:paraId="2AD72EA1">
      <w:pPr>
        <w:spacing w:after="0" w:line="360" w:lineRule="auto"/>
        <w:ind w:left="102" w:right="42"/>
        <w:jc w:val="both"/>
        <w:rPr>
          <w:rFonts w:ascii="宋体" w:hAnsi="宋体" w:eastAsia="宋体" w:cs="宋体"/>
          <w:sz w:val="24"/>
          <w:szCs w:val="24"/>
          <w:lang w:eastAsia="zh-CN"/>
        </w:rPr>
      </w:pPr>
      <w:r>
        <w:rPr>
          <w:rFonts w:hint="eastAsia" w:ascii="宋体" w:hAnsi="宋体" w:eastAsia="宋体" w:cs="宋体"/>
          <w:sz w:val="24"/>
          <w:szCs w:val="24"/>
          <w:lang w:eastAsia="zh-CN"/>
        </w:rPr>
        <w:t>14 响应文件的提交</w:t>
      </w:r>
    </w:p>
    <w:p w14:paraId="1C24A551">
      <w:pPr>
        <w:spacing w:after="0" w:line="360" w:lineRule="auto"/>
        <w:ind w:left="102" w:right="42"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14.1  本项目使用北京市政府采购电子交易平台。供应商根据竞争性磋商文件及电子交易平台供应商操作手册要求编制、生成并提交电子响应文件。</w:t>
      </w:r>
    </w:p>
    <w:p w14:paraId="44E6CB33">
      <w:pPr>
        <w:spacing w:after="0" w:line="360" w:lineRule="auto"/>
        <w:ind w:left="102" w:right="42"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14.2  采购人及采购代理机构拒绝接受通过电子交易平台以外任何形式提交的响应文件，磋商保证金除外。</w:t>
      </w:r>
    </w:p>
    <w:p w14:paraId="235E6409">
      <w:pPr>
        <w:spacing w:after="0" w:line="360" w:lineRule="auto"/>
        <w:ind w:left="102" w:right="42"/>
        <w:jc w:val="both"/>
        <w:rPr>
          <w:rFonts w:ascii="宋体" w:hAnsi="宋体" w:eastAsia="宋体" w:cs="宋体"/>
          <w:sz w:val="24"/>
          <w:szCs w:val="24"/>
          <w:lang w:eastAsia="zh-CN"/>
        </w:rPr>
      </w:pPr>
      <w:r>
        <w:rPr>
          <w:rFonts w:hint="eastAsia" w:ascii="宋体" w:hAnsi="宋体" w:eastAsia="宋体" w:cs="宋体"/>
          <w:sz w:val="24"/>
          <w:szCs w:val="24"/>
          <w:lang w:eastAsia="zh-CN"/>
        </w:rPr>
        <w:t>15 响应文件提交截止时间</w:t>
      </w:r>
    </w:p>
    <w:p w14:paraId="77307785">
      <w:pPr>
        <w:spacing w:after="0" w:line="360" w:lineRule="auto"/>
        <w:ind w:left="102" w:right="42"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15.1  供应商应在竞争性磋商文件要求响应文件提交截止时间前，将电子响应文件提交至电子交易平台。</w:t>
      </w:r>
    </w:p>
    <w:p w14:paraId="196629BF">
      <w:pPr>
        <w:spacing w:after="0" w:line="360" w:lineRule="auto"/>
        <w:ind w:left="102" w:right="42"/>
        <w:jc w:val="both"/>
        <w:rPr>
          <w:rFonts w:ascii="宋体" w:hAnsi="宋体" w:eastAsia="宋体" w:cs="宋体"/>
          <w:sz w:val="24"/>
          <w:szCs w:val="24"/>
          <w:lang w:eastAsia="zh-CN"/>
        </w:rPr>
      </w:pPr>
      <w:r>
        <w:rPr>
          <w:rFonts w:hint="eastAsia" w:ascii="宋体" w:hAnsi="宋体" w:eastAsia="宋体" w:cs="宋体"/>
          <w:sz w:val="24"/>
          <w:szCs w:val="24"/>
          <w:lang w:eastAsia="zh-CN"/>
        </w:rPr>
        <w:t>16 响应文件的修改与撤回</w:t>
      </w:r>
    </w:p>
    <w:p w14:paraId="7F5C44BF">
      <w:pPr>
        <w:spacing w:after="0" w:line="360" w:lineRule="auto"/>
        <w:ind w:left="102" w:right="42"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16.1  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7A7DFE0">
      <w:pPr>
        <w:spacing w:after="0" w:line="360" w:lineRule="auto"/>
        <w:ind w:left="102" w:right="42" w:firstLine="240" w:firstLineChars="100"/>
        <w:jc w:val="both"/>
        <w:rPr>
          <w:rFonts w:ascii="宋体" w:hAnsi="宋体" w:eastAsia="宋体" w:cs="宋体"/>
          <w:sz w:val="24"/>
          <w:szCs w:val="24"/>
          <w:lang w:eastAsia="zh-CN"/>
        </w:rPr>
      </w:pPr>
      <w:r>
        <w:rPr>
          <w:rFonts w:hint="eastAsia" w:ascii="宋体" w:hAnsi="宋体" w:eastAsia="宋体" w:cs="宋体"/>
          <w:sz w:val="24"/>
          <w:szCs w:val="24"/>
          <w:lang w:eastAsia="zh-CN"/>
        </w:rPr>
        <w:t>16.2  供应商对响应文件的补充、修改的内容应当按照竞争性磋商文件要求签署、 盖章，作为响应文件的组成部分。补充、修改的内容与响应文件不一致的，以补充、修改的内容为准。</w:t>
      </w:r>
    </w:p>
    <w:p w14:paraId="1E444767">
      <w:pPr>
        <w:pStyle w:val="5"/>
        <w:spacing w:line="360" w:lineRule="auto"/>
        <w:jc w:val="center"/>
        <w:rPr>
          <w:rFonts w:ascii="宋体" w:hAnsi="宋体" w:eastAsia="宋体" w:cs="宋体"/>
          <w:spacing w:val="2"/>
          <w:lang w:eastAsia="zh-CN"/>
        </w:rPr>
      </w:pPr>
      <w:bookmarkStart w:id="45" w:name="_Toc5432"/>
      <w:bookmarkStart w:id="46" w:name="_Toc195624542"/>
      <w:bookmarkStart w:id="47" w:name="_Toc195624752"/>
      <w:r>
        <w:rPr>
          <w:rFonts w:hint="eastAsia" w:ascii="宋体" w:hAnsi="宋体" w:eastAsia="宋体" w:cs="宋体"/>
          <w:spacing w:val="2"/>
          <w:lang w:eastAsia="zh-CN"/>
        </w:rPr>
        <w:t>五、评审</w:t>
      </w:r>
      <w:bookmarkEnd w:id="45"/>
      <w:bookmarkEnd w:id="46"/>
      <w:bookmarkEnd w:id="47"/>
    </w:p>
    <w:p w14:paraId="54385224">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17 响应文件的解密与开启</w:t>
      </w:r>
    </w:p>
    <w:p w14:paraId="0FB40805">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17.1  采购人或采购代理机构将按竞争性磋商文件的规定，在响应文件提交截止时间的同一时间和竞争性磋商文件预先确定的地点开启响应文件。</w:t>
      </w:r>
    </w:p>
    <w:p w14:paraId="08A47299">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17.2  本项目解密使用北京市政府采购电子交易平台。供应商应在规定的时间内对响应文件进行解密，因非系统原因导致的解密失败，视为无效响应。</w:t>
      </w:r>
    </w:p>
    <w:p w14:paraId="27CD15B3">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17.3  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6F41E6F">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 xml:space="preserve">17.4  供应商不足3家的，不予解密。 </w:t>
      </w:r>
    </w:p>
    <w:p w14:paraId="01C63DC3">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17.5  本项目不公开报价。</w:t>
      </w:r>
    </w:p>
    <w:p w14:paraId="2D3C0B20">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18 磋商小组</w:t>
      </w:r>
    </w:p>
    <w:p w14:paraId="7383A7AF">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18.1  磋商小组根据政府采购有关规定和本次采购项目的特点进行组建，并负责具体评审与磋商事务，独立履行职责。</w:t>
      </w:r>
    </w:p>
    <w:p w14:paraId="1CC4EC59">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18.2  评审专家须符合《财政部关于在政府采购活动中查询及使用信用记录有关问题的通知》（财库〔2016〕125 号）的规定。依法自行选定评审专家的，采购人和采购代理机构将查询有关信用记录，对具有行贿、受贿、欺诈等不良 信用记录的人员，拒绝其参与政府采购活动。</w:t>
      </w:r>
    </w:p>
    <w:p w14:paraId="49ABCAE7">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19 评审方法和评审标准</w:t>
      </w:r>
    </w:p>
    <w:p w14:paraId="48FA9609">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19.1   见第三章《评审方法和评审标准》。</w:t>
      </w:r>
    </w:p>
    <w:p w14:paraId="505AB83A">
      <w:pPr>
        <w:pStyle w:val="5"/>
        <w:spacing w:line="360" w:lineRule="auto"/>
        <w:jc w:val="center"/>
        <w:rPr>
          <w:rFonts w:ascii="宋体" w:hAnsi="宋体" w:eastAsia="宋体" w:cs="宋体"/>
          <w:spacing w:val="2"/>
          <w:lang w:eastAsia="zh-CN"/>
        </w:rPr>
      </w:pPr>
      <w:bookmarkStart w:id="48" w:name="_Toc28480"/>
      <w:bookmarkStart w:id="49" w:name="_Toc195624543"/>
      <w:bookmarkStart w:id="50" w:name="_Toc195624753"/>
      <w:r>
        <w:rPr>
          <w:rFonts w:hint="eastAsia" w:ascii="宋体" w:hAnsi="宋体" w:eastAsia="宋体" w:cs="宋体"/>
          <w:spacing w:val="2"/>
          <w:lang w:eastAsia="zh-CN"/>
        </w:rPr>
        <w:t>六、</w:t>
      </w:r>
      <w:bookmarkEnd w:id="48"/>
      <w:r>
        <w:rPr>
          <w:rFonts w:hint="eastAsia" w:ascii="宋体" w:hAnsi="宋体" w:eastAsia="宋体" w:cs="宋体"/>
          <w:spacing w:val="2"/>
          <w:lang w:eastAsia="zh-CN"/>
        </w:rPr>
        <w:t>确定成交</w:t>
      </w:r>
      <w:bookmarkEnd w:id="49"/>
      <w:bookmarkEnd w:id="50"/>
    </w:p>
    <w:p w14:paraId="0C629452">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20 确定成交供应商</w:t>
      </w:r>
    </w:p>
    <w:p w14:paraId="3CE0C922">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20.1  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690F1CC">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21 成交公告与成交通知书</w:t>
      </w:r>
    </w:p>
    <w:p w14:paraId="5198EDC9">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21.1  采购人或采购代理机构将在成交供应商确定后 2 个工作日内，在北京市政府采购网公告成交结果，同时向成交供应商发出成交通知书，成交公告期限为1个工作日。</w:t>
      </w:r>
    </w:p>
    <w:p w14:paraId="72E70737">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21.2  成交通知书对采购人和成交供应商均具有法律效力。成交通知书发出后，采购人改变成交结果的，或者成交供应商放弃成交项目的，应当依法承担法律责任。</w:t>
      </w:r>
    </w:p>
    <w:p w14:paraId="240CC8F6">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22 终止</w:t>
      </w:r>
    </w:p>
    <w:p w14:paraId="19864223">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22.1  出现下列情形之一的，采购人或采购代理机构将终止竞争性磋商采购活动，发布项目终止公告并说明原因，重新开展采购活动：</w:t>
      </w:r>
    </w:p>
    <w:p w14:paraId="0B70D804">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22.1.1  因情况变化，不再符合规定的竞争性磋商采购方式适用情形的； </w:t>
      </w:r>
    </w:p>
    <w:p w14:paraId="4EA3F81B">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22.1.2  出现影响采购公正的违法、违规行为的；</w:t>
      </w:r>
    </w:p>
    <w:p w14:paraId="0371F0EA">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22.1.3  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 的情形外，在采购过程中符合要求的供应商或者报价未超过采购预算的供应商不足3 家的。</w:t>
      </w:r>
    </w:p>
    <w:p w14:paraId="4533F0F6">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23 签订合同</w:t>
      </w:r>
    </w:p>
    <w:p w14:paraId="74AFF0CB">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23.1  采购人与成交供应商应当在成交通知书发出之日起30日内，按照磋商文件确定的合同文本以及采购标的、规格型号、采购金额、采购数量、技术和服务要求等事项签订政府采购合同。</w:t>
      </w:r>
    </w:p>
    <w:p w14:paraId="500EE721">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23.2  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6C5C13E">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23.3  联合体成交的，联合体各方应当共同与采购人签订合同，就采购合同约定的</w:t>
      </w:r>
    </w:p>
    <w:p w14:paraId="72C52462">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事项向采购人承担连带责任。 </w:t>
      </w:r>
    </w:p>
    <w:p w14:paraId="4B9342B6">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23.4  政府采购合同不能转包。</w:t>
      </w:r>
    </w:p>
    <w:p w14:paraId="6B731C20">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23.5  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 目向采购人负责，分包供应商就分包项目承担责任。</w:t>
      </w:r>
    </w:p>
    <w:p w14:paraId="7AAD9E19">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 xml:space="preserve">24 询问与质疑 </w:t>
      </w:r>
    </w:p>
    <w:p w14:paraId="5222CE24">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24.1  询问</w:t>
      </w:r>
      <w:r>
        <w:rPr>
          <w:rFonts w:hint="eastAsia" w:ascii="宋体" w:hAnsi="宋体" w:eastAsia="宋体" w:cs="宋体"/>
          <w:sz w:val="24"/>
          <w:szCs w:val="24"/>
          <w:lang w:eastAsia="zh-CN"/>
        </w:rPr>
        <w:tab/>
      </w:r>
    </w:p>
    <w:p w14:paraId="1C4B1B24">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24.1.1</w:t>
      </w:r>
      <w:r>
        <w:rPr>
          <w:rFonts w:hint="eastAsia" w:ascii="宋体" w:hAnsi="宋体" w:eastAsia="宋体" w:cs="宋体"/>
          <w:sz w:val="24"/>
          <w:szCs w:val="24"/>
          <w:lang w:eastAsia="zh-CN"/>
        </w:rPr>
        <w:tab/>
      </w:r>
      <w:r>
        <w:rPr>
          <w:rFonts w:hint="eastAsia" w:ascii="宋体" w:hAnsi="宋体" w:eastAsia="宋体" w:cs="宋体"/>
          <w:sz w:val="24"/>
          <w:szCs w:val="24"/>
          <w:lang w:eastAsia="zh-CN"/>
        </w:rPr>
        <w:t>供应商对政府采购活动事项有疑问的，可依法提出询问，并按《供应商须知资料表》载明的形式送达采购人或采购代理机构。</w:t>
      </w:r>
    </w:p>
    <w:p w14:paraId="085CE250">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24.1.2</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采购人或采购代理机构对供应商依法提出的询问，在3个工作日内作出答复，但答复的内容不得涉及商业秘密。</w:t>
      </w:r>
    </w:p>
    <w:p w14:paraId="6E62CD4F">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24.2  质疑</w:t>
      </w:r>
      <w:r>
        <w:rPr>
          <w:rFonts w:hint="eastAsia" w:ascii="宋体" w:hAnsi="宋体" w:eastAsia="宋体" w:cs="宋体"/>
          <w:sz w:val="24"/>
          <w:szCs w:val="24"/>
          <w:lang w:eastAsia="zh-CN"/>
        </w:rPr>
        <w:tab/>
      </w:r>
    </w:p>
    <w:p w14:paraId="5F6B3D05">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24.2.1</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供应商认为竞争性磋商文件、采购过程、成交结果使自己的权益受到损害的，可以在知道或者应知其权益受到损害之日起 7 个工作日内，以书面形式向采购人、采购代理机构提出质疑。采购人、采购代理机构在收到质疑函后7个工作日内作出答复。</w:t>
      </w:r>
    </w:p>
    <w:p w14:paraId="3010C342">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24.2.2</w:t>
      </w:r>
      <w:r>
        <w:rPr>
          <w:rFonts w:hint="eastAsia" w:ascii="宋体" w:hAnsi="宋体" w:eastAsia="宋体" w:cs="宋体"/>
          <w:sz w:val="24"/>
          <w:szCs w:val="24"/>
          <w:lang w:eastAsia="zh-CN"/>
        </w:rPr>
        <w:tab/>
      </w:r>
      <w:r>
        <w:rPr>
          <w:rFonts w:hint="eastAsia" w:ascii="宋体" w:hAnsi="宋体" w:eastAsia="宋体" w:cs="宋体"/>
          <w:sz w:val="24"/>
          <w:szCs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0E1F77AC">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24.2.3</w:t>
      </w:r>
      <w:r>
        <w:rPr>
          <w:rFonts w:hint="eastAsia" w:ascii="宋体" w:hAnsi="宋体" w:eastAsia="宋体" w:cs="宋体"/>
          <w:sz w:val="24"/>
          <w:szCs w:val="24"/>
          <w:lang w:eastAsia="zh-CN"/>
        </w:rPr>
        <w:tab/>
      </w:r>
      <w:r>
        <w:rPr>
          <w:rFonts w:hint="eastAsia" w:ascii="宋体" w:hAnsi="宋体" w:eastAsia="宋体" w:cs="宋体"/>
          <w:sz w:val="24"/>
          <w:szCs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8C8BE3">
      <w:pPr>
        <w:spacing w:line="420" w:lineRule="atLeas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24.2.4</w:t>
      </w:r>
      <w:r>
        <w:rPr>
          <w:rFonts w:hint="eastAsia" w:ascii="宋体" w:hAnsi="宋体" w:eastAsia="宋体" w:cs="宋体"/>
          <w:sz w:val="24"/>
          <w:szCs w:val="24"/>
          <w:lang w:eastAsia="zh-CN"/>
        </w:rPr>
        <w:tab/>
      </w:r>
      <w:r>
        <w:rPr>
          <w:rFonts w:hint="eastAsia" w:ascii="宋体" w:hAnsi="宋体" w:eastAsia="宋体" w:cs="宋体"/>
          <w:sz w:val="24"/>
          <w:szCs w:val="24"/>
          <w:lang w:eastAsia="zh-CN"/>
        </w:rPr>
        <w:t>供应商应在法定质疑期内一次性提出针对同一采购程序环节的质疑，法定质疑期内针对同一采购程序环节再次提出的质疑，采购人、采购代理机构有权不予答复。</w:t>
      </w:r>
    </w:p>
    <w:p w14:paraId="0BDF6493">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24.3  接收询问和质疑的联系部门、联系电话和通讯地址见《供应商须知资料表》。</w:t>
      </w:r>
    </w:p>
    <w:p w14:paraId="14221E77">
      <w:pPr>
        <w:spacing w:line="420" w:lineRule="atLeast"/>
        <w:rPr>
          <w:rFonts w:ascii="宋体" w:hAnsi="宋体" w:eastAsia="宋体" w:cs="宋体"/>
          <w:sz w:val="24"/>
          <w:szCs w:val="24"/>
          <w:lang w:eastAsia="zh-CN"/>
        </w:rPr>
      </w:pPr>
      <w:r>
        <w:rPr>
          <w:rFonts w:hint="eastAsia" w:ascii="宋体" w:hAnsi="宋体" w:eastAsia="宋体" w:cs="宋体"/>
          <w:sz w:val="24"/>
          <w:szCs w:val="24"/>
          <w:lang w:eastAsia="zh-CN"/>
        </w:rPr>
        <w:t>25 代理费</w:t>
      </w:r>
    </w:p>
    <w:p w14:paraId="70923111">
      <w:pPr>
        <w:spacing w:line="420" w:lineRule="atLeast"/>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25.1  收费对象、收费标准及缴纳时间见《供应商须知资料表》。由成交供应商支付的，成交供应商须一次性向采购代理机构缴纳代理费，报价应包含代理费用。</w:t>
      </w:r>
    </w:p>
    <w:p w14:paraId="3371430D">
      <w:pPr>
        <w:pStyle w:val="2"/>
        <w:rPr>
          <w:rFonts w:ascii="宋体" w:hAnsi="宋体" w:eastAsia="宋体" w:cs="宋体"/>
          <w:sz w:val="24"/>
          <w:szCs w:val="24"/>
          <w:lang w:eastAsia="zh-CN"/>
        </w:rPr>
      </w:pPr>
    </w:p>
    <w:p w14:paraId="1B261687">
      <w:pPr>
        <w:pStyle w:val="2"/>
        <w:rPr>
          <w:rFonts w:ascii="宋体" w:hAnsi="宋体" w:eastAsia="宋体" w:cs="宋体"/>
          <w:sz w:val="24"/>
          <w:szCs w:val="24"/>
          <w:lang w:eastAsia="zh-CN"/>
        </w:rPr>
      </w:pPr>
    </w:p>
    <w:p w14:paraId="78EDC913">
      <w:pPr>
        <w:widowControl/>
        <w:spacing w:after="0" w:line="240" w:lineRule="auto"/>
        <w:rPr>
          <w:rFonts w:ascii="宋体" w:hAnsi="宋体" w:eastAsia="宋体" w:cs="宋体"/>
          <w:b/>
          <w:bCs/>
          <w:kern w:val="44"/>
          <w:sz w:val="32"/>
          <w:szCs w:val="32"/>
          <w:lang w:eastAsia="zh-CN"/>
        </w:rPr>
      </w:pPr>
      <w:r>
        <w:rPr>
          <w:rFonts w:ascii="宋体" w:hAnsi="宋体" w:eastAsia="宋体" w:cs="宋体"/>
          <w:sz w:val="32"/>
          <w:szCs w:val="32"/>
          <w:lang w:eastAsia="zh-CN"/>
        </w:rPr>
        <w:br w:type="page"/>
      </w:r>
    </w:p>
    <w:p w14:paraId="21BAD868">
      <w:pPr>
        <w:pStyle w:val="3"/>
        <w:spacing w:line="360" w:lineRule="auto"/>
        <w:jc w:val="center"/>
        <w:rPr>
          <w:rFonts w:ascii="宋体" w:hAnsi="宋体" w:eastAsia="宋体" w:cs="宋体"/>
          <w:sz w:val="32"/>
          <w:szCs w:val="32"/>
          <w:lang w:eastAsia="zh-CN"/>
        </w:rPr>
      </w:pPr>
      <w:bookmarkStart w:id="51" w:name="_Toc195624544"/>
      <w:bookmarkStart w:id="52" w:name="_Toc195624754"/>
      <w:r>
        <w:rPr>
          <w:rFonts w:hint="eastAsia" w:ascii="宋体" w:hAnsi="宋体" w:eastAsia="宋体" w:cs="宋体"/>
          <w:sz w:val="32"/>
          <w:szCs w:val="32"/>
          <w:lang w:eastAsia="zh-CN"/>
        </w:rPr>
        <w:t>第三章   评审方法和评审标准</w:t>
      </w:r>
      <w:bookmarkEnd w:id="51"/>
      <w:bookmarkEnd w:id="52"/>
    </w:p>
    <w:p w14:paraId="43E89194">
      <w:pPr>
        <w:pStyle w:val="4"/>
        <w:jc w:val="center"/>
      </w:pPr>
      <w:bookmarkStart w:id="53" w:name="_Toc195624545"/>
      <w:bookmarkStart w:id="54" w:name="_Toc195624755"/>
      <w:r>
        <w:rPr>
          <w:rFonts w:hint="eastAsia"/>
        </w:rPr>
        <w:t>一、资格审查程序</w:t>
      </w:r>
      <w:bookmarkEnd w:id="53"/>
      <w:bookmarkEnd w:id="54"/>
    </w:p>
    <w:p w14:paraId="6AFFADF8">
      <w:pPr>
        <w:pStyle w:val="18"/>
        <w:spacing w:before="78" w:line="220" w:lineRule="auto"/>
        <w:ind w:left="139"/>
        <w:rPr>
          <w:rFonts w:ascii="宋体" w:hAnsi="宋体" w:eastAsia="宋体" w:cs="宋体"/>
          <w:sz w:val="24"/>
        </w:rPr>
      </w:pPr>
      <w:r>
        <w:rPr>
          <w:rFonts w:ascii="宋体" w:hAnsi="宋体" w:eastAsia="宋体" w:cs="宋体"/>
          <w:sz w:val="24"/>
        </w:rPr>
        <w:t>1   响应文件的资格审查和符合性审查</w:t>
      </w:r>
    </w:p>
    <w:p w14:paraId="6DC1EACB">
      <w:pPr>
        <w:pStyle w:val="18"/>
        <w:spacing w:before="176" w:line="354" w:lineRule="auto"/>
        <w:ind w:left="1195" w:right="110" w:hanging="701"/>
        <w:rPr>
          <w:rFonts w:ascii="宋体" w:hAnsi="宋体" w:eastAsia="宋体" w:cs="宋体"/>
          <w:sz w:val="24"/>
        </w:rPr>
      </w:pPr>
      <w:r>
        <w:rPr>
          <w:rFonts w:ascii="宋体" w:hAnsi="宋体" w:eastAsia="宋体" w:cs="宋体"/>
          <w:sz w:val="24"/>
        </w:rPr>
        <w:t>1.1   磋商小组将根据《资格审查要求》和《符合性审查要求》中规定的内容，对 供应商进行检查，并形成检查结果。供应商《响应文件》有任何一项不符合 《资格审查要求》和《符合性审查要求》要求的，视为未实质性响应磋商文 件。未实质性响应磋商文件的响应文件按无效响应处理，磋商小组应当告知 提交响应文件的供应商。</w:t>
      </w:r>
    </w:p>
    <w:p w14:paraId="43595692">
      <w:pPr>
        <w:pStyle w:val="18"/>
        <w:spacing w:before="36" w:line="345" w:lineRule="auto"/>
        <w:ind w:left="1197" w:right="112" w:hanging="703"/>
        <w:rPr>
          <w:rFonts w:ascii="宋体" w:hAnsi="宋体" w:eastAsia="宋体" w:cs="宋体"/>
          <w:sz w:val="24"/>
        </w:rPr>
      </w:pPr>
      <w:r>
        <w:rPr>
          <w:rFonts w:ascii="宋体" w:hAnsi="宋体" w:eastAsia="宋体" w:cs="宋体"/>
          <w:sz w:val="24"/>
        </w:rPr>
        <w:t>1.2   《资格审查要求》中对格式有要求的，除竞争性磋商文件另有规定外，均为“实 质性格式”文件。</w:t>
      </w:r>
    </w:p>
    <w:p w14:paraId="0719202D">
      <w:pPr>
        <w:widowControl/>
        <w:spacing w:after="0" w:line="240" w:lineRule="auto"/>
        <w:rPr>
          <w:rFonts w:ascii="宋体" w:hAnsi="宋体" w:eastAsia="宋体" w:cs="宋体"/>
          <w:sz w:val="24"/>
          <w:szCs w:val="24"/>
          <w:lang w:eastAsia="zh-CN"/>
        </w:rPr>
      </w:pPr>
      <w:r>
        <w:rPr>
          <w:rFonts w:ascii="宋体" w:hAnsi="宋体" w:eastAsia="宋体" w:cs="宋体"/>
          <w:sz w:val="24"/>
          <w:lang w:eastAsia="zh-CN"/>
        </w:rPr>
        <w:br w:type="page"/>
      </w:r>
    </w:p>
    <w:p w14:paraId="6773277B">
      <w:pPr>
        <w:pStyle w:val="18"/>
        <w:spacing w:before="37" w:line="220" w:lineRule="auto"/>
        <w:ind w:left="494"/>
        <w:rPr>
          <w:rFonts w:ascii="宋体" w:hAnsi="宋体" w:eastAsia="宋体" w:cs="宋体"/>
          <w:sz w:val="24"/>
        </w:rPr>
      </w:pPr>
      <w:r>
        <w:rPr>
          <w:rFonts w:ascii="宋体" w:hAnsi="宋体" w:eastAsia="宋体" w:cs="宋体"/>
          <w:sz w:val="24"/>
        </w:rPr>
        <w:t>1.3   《资格审查要求》见下表：</w:t>
      </w:r>
    </w:p>
    <w:p w14:paraId="1EB719A7">
      <w:pPr>
        <w:pStyle w:val="18"/>
        <w:spacing w:before="182" w:line="220" w:lineRule="auto"/>
        <w:ind w:left="3848"/>
        <w:rPr>
          <w:rFonts w:ascii="宋体" w:hAnsi="宋体" w:eastAsia="宋体" w:cs="宋体"/>
          <w:b/>
          <w:bCs/>
          <w:sz w:val="24"/>
        </w:rPr>
      </w:pPr>
      <w:r>
        <w:rPr>
          <w:rFonts w:ascii="宋体" w:hAnsi="宋体" w:eastAsia="宋体" w:cs="宋体"/>
          <w:b/>
          <w:bCs/>
          <w:sz w:val="24"/>
        </w:rPr>
        <w:t>资格审查要求</w:t>
      </w:r>
    </w:p>
    <w:p w14:paraId="715FE3F9">
      <w:pPr>
        <w:spacing w:line="143" w:lineRule="exact"/>
        <w:rPr>
          <w:rFonts w:ascii="宋体" w:hAnsi="宋体" w:eastAsia="宋体" w:cs="宋体"/>
          <w:sz w:val="24"/>
          <w:szCs w:val="24"/>
          <w:lang w:eastAsia="zh-CN"/>
        </w:rPr>
      </w:pP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6"/>
        <w:gridCol w:w="1783"/>
        <w:gridCol w:w="5680"/>
        <w:gridCol w:w="1186"/>
      </w:tblGrid>
      <w:tr w14:paraId="20F4B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417B5DC">
            <w:pPr>
              <w:tabs>
                <w:tab w:val="left" w:pos="1080"/>
              </w:tabs>
              <w:snapToGrid w:val="0"/>
              <w:jc w:val="center"/>
              <w:rPr>
                <w:b/>
                <w:sz w:val="24"/>
              </w:rPr>
            </w:pPr>
            <w:r>
              <w:rPr>
                <w:b/>
                <w:sz w:val="24"/>
              </w:rPr>
              <w:t>序号</w:t>
            </w:r>
          </w:p>
        </w:tc>
        <w:tc>
          <w:tcPr>
            <w:tcW w:w="937" w:type="pct"/>
            <w:vAlign w:val="center"/>
          </w:tcPr>
          <w:p w14:paraId="7CA8B5F9">
            <w:pPr>
              <w:tabs>
                <w:tab w:val="left" w:pos="1080"/>
              </w:tabs>
              <w:snapToGrid w:val="0"/>
              <w:jc w:val="center"/>
              <w:rPr>
                <w:b/>
                <w:sz w:val="24"/>
              </w:rPr>
            </w:pPr>
            <w:r>
              <w:rPr>
                <w:b/>
                <w:sz w:val="24"/>
              </w:rPr>
              <w:t>检查因素</w:t>
            </w:r>
          </w:p>
        </w:tc>
        <w:tc>
          <w:tcPr>
            <w:tcW w:w="2985" w:type="pct"/>
            <w:vAlign w:val="center"/>
          </w:tcPr>
          <w:p w14:paraId="6F5A17BA">
            <w:pPr>
              <w:tabs>
                <w:tab w:val="left" w:pos="1080"/>
              </w:tabs>
              <w:snapToGrid w:val="0"/>
              <w:jc w:val="center"/>
              <w:rPr>
                <w:b/>
                <w:sz w:val="24"/>
              </w:rPr>
            </w:pPr>
            <w:r>
              <w:rPr>
                <w:b/>
                <w:sz w:val="24"/>
              </w:rPr>
              <w:t>检查内容</w:t>
            </w:r>
          </w:p>
        </w:tc>
        <w:tc>
          <w:tcPr>
            <w:tcW w:w="623" w:type="pct"/>
            <w:vAlign w:val="center"/>
          </w:tcPr>
          <w:p w14:paraId="6E4D2797">
            <w:pPr>
              <w:tabs>
                <w:tab w:val="left" w:pos="1080"/>
              </w:tabs>
              <w:snapToGrid w:val="0"/>
              <w:jc w:val="center"/>
              <w:rPr>
                <w:b/>
                <w:sz w:val="24"/>
              </w:rPr>
            </w:pPr>
            <w:r>
              <w:rPr>
                <w:b/>
                <w:sz w:val="24"/>
              </w:rPr>
              <w:t>格式要求</w:t>
            </w:r>
          </w:p>
        </w:tc>
      </w:tr>
      <w:tr w14:paraId="3C439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7" w:hRule="atLeast"/>
        </w:trPr>
        <w:tc>
          <w:tcPr>
            <w:tcW w:w="455" w:type="pct"/>
            <w:vAlign w:val="center"/>
          </w:tcPr>
          <w:p w14:paraId="662EDC45">
            <w:pPr>
              <w:tabs>
                <w:tab w:val="left" w:pos="1080"/>
              </w:tabs>
              <w:snapToGrid w:val="0"/>
              <w:spacing w:line="240" w:lineRule="auto"/>
              <w:jc w:val="center"/>
              <w:rPr>
                <w:sz w:val="21"/>
                <w:szCs w:val="21"/>
              </w:rPr>
            </w:pPr>
            <w:r>
              <w:rPr>
                <w:sz w:val="21"/>
                <w:szCs w:val="21"/>
              </w:rPr>
              <w:t>1</w:t>
            </w:r>
          </w:p>
        </w:tc>
        <w:tc>
          <w:tcPr>
            <w:tcW w:w="937" w:type="pct"/>
            <w:vAlign w:val="center"/>
          </w:tcPr>
          <w:p w14:paraId="2EC52752">
            <w:pPr>
              <w:tabs>
                <w:tab w:val="left" w:pos="1080"/>
              </w:tabs>
              <w:snapToGrid w:val="0"/>
              <w:spacing w:line="240" w:lineRule="auto"/>
              <w:rPr>
                <w:sz w:val="21"/>
                <w:szCs w:val="21"/>
                <w:lang w:eastAsia="zh-CN"/>
              </w:rPr>
            </w:pPr>
            <w:r>
              <w:rPr>
                <w:sz w:val="21"/>
                <w:szCs w:val="21"/>
                <w:lang w:eastAsia="zh-CN"/>
              </w:rPr>
              <w:t>满足《中华人民共和国政府采购法》第二十二条规定及法律法规的其他规定</w:t>
            </w:r>
          </w:p>
        </w:tc>
        <w:tc>
          <w:tcPr>
            <w:tcW w:w="2985" w:type="pct"/>
            <w:vAlign w:val="center"/>
          </w:tcPr>
          <w:p w14:paraId="5C824FFA">
            <w:pPr>
              <w:tabs>
                <w:tab w:val="left" w:pos="1080"/>
              </w:tabs>
              <w:snapToGrid w:val="0"/>
              <w:spacing w:line="240" w:lineRule="auto"/>
              <w:rPr>
                <w:sz w:val="21"/>
                <w:szCs w:val="21"/>
                <w:lang w:eastAsia="zh-CN"/>
              </w:rPr>
            </w:pPr>
            <w:r>
              <w:rPr>
                <w:sz w:val="21"/>
                <w:szCs w:val="21"/>
                <w:lang w:eastAsia="zh-CN"/>
              </w:rPr>
              <w:t>具体规定见第一章《采购邀请》</w:t>
            </w:r>
          </w:p>
        </w:tc>
        <w:tc>
          <w:tcPr>
            <w:tcW w:w="623" w:type="pct"/>
            <w:vAlign w:val="center"/>
          </w:tcPr>
          <w:p w14:paraId="0E4305D6">
            <w:pPr>
              <w:tabs>
                <w:tab w:val="left" w:pos="1080"/>
              </w:tabs>
              <w:snapToGrid w:val="0"/>
              <w:spacing w:line="240" w:lineRule="auto"/>
              <w:rPr>
                <w:sz w:val="21"/>
                <w:szCs w:val="21"/>
                <w:lang w:eastAsia="zh-CN"/>
              </w:rPr>
            </w:pPr>
          </w:p>
        </w:tc>
      </w:tr>
      <w:tr w14:paraId="3ED3A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18" w:hRule="atLeast"/>
        </w:trPr>
        <w:tc>
          <w:tcPr>
            <w:tcW w:w="455" w:type="pct"/>
            <w:vAlign w:val="center"/>
          </w:tcPr>
          <w:p w14:paraId="08373066">
            <w:pPr>
              <w:tabs>
                <w:tab w:val="left" w:pos="1080"/>
              </w:tabs>
              <w:snapToGrid w:val="0"/>
              <w:spacing w:line="240" w:lineRule="auto"/>
              <w:jc w:val="center"/>
              <w:rPr>
                <w:sz w:val="21"/>
                <w:szCs w:val="21"/>
              </w:rPr>
            </w:pPr>
            <w:r>
              <w:rPr>
                <w:sz w:val="21"/>
                <w:szCs w:val="21"/>
              </w:rPr>
              <w:t>1-1</w:t>
            </w:r>
          </w:p>
        </w:tc>
        <w:tc>
          <w:tcPr>
            <w:tcW w:w="937" w:type="pct"/>
            <w:vAlign w:val="center"/>
          </w:tcPr>
          <w:p w14:paraId="48486BC8">
            <w:pPr>
              <w:tabs>
                <w:tab w:val="left" w:pos="1080"/>
              </w:tabs>
              <w:snapToGrid w:val="0"/>
              <w:spacing w:line="240" w:lineRule="auto"/>
              <w:rPr>
                <w:sz w:val="21"/>
                <w:szCs w:val="21"/>
              </w:rPr>
            </w:pPr>
            <w:r>
              <w:rPr>
                <w:sz w:val="21"/>
                <w:szCs w:val="21"/>
              </w:rPr>
              <w:t>营业执照等证明文件</w:t>
            </w:r>
          </w:p>
        </w:tc>
        <w:tc>
          <w:tcPr>
            <w:tcW w:w="2985" w:type="pct"/>
            <w:vAlign w:val="center"/>
          </w:tcPr>
          <w:p w14:paraId="1D5BB060">
            <w:pPr>
              <w:tabs>
                <w:tab w:val="left" w:pos="1080"/>
              </w:tabs>
              <w:snapToGrid w:val="0"/>
              <w:spacing w:line="240" w:lineRule="auto"/>
              <w:rPr>
                <w:sz w:val="21"/>
                <w:szCs w:val="21"/>
                <w:lang w:eastAsia="zh-CN"/>
              </w:rPr>
            </w:pPr>
            <w:r>
              <w:rPr>
                <w:sz w:val="21"/>
                <w:szCs w:val="21"/>
                <w:lang w:eastAsia="zh-CN"/>
              </w:rPr>
              <w:t>供应商为企业（包括合伙企业）的，应提供有效的“营业执照”；</w:t>
            </w:r>
          </w:p>
          <w:p w14:paraId="618A08BF">
            <w:pPr>
              <w:tabs>
                <w:tab w:val="left" w:pos="1080"/>
              </w:tabs>
              <w:snapToGrid w:val="0"/>
              <w:spacing w:line="240" w:lineRule="auto"/>
              <w:rPr>
                <w:sz w:val="21"/>
                <w:szCs w:val="21"/>
                <w:lang w:eastAsia="zh-CN"/>
              </w:rPr>
            </w:pPr>
            <w:r>
              <w:rPr>
                <w:sz w:val="21"/>
                <w:szCs w:val="21"/>
                <w:lang w:eastAsia="zh-CN"/>
              </w:rPr>
              <w:t>供应商为事业单位的，应提供有效的“事业单位法人证书”；</w:t>
            </w:r>
          </w:p>
          <w:p w14:paraId="077E783C">
            <w:pPr>
              <w:tabs>
                <w:tab w:val="left" w:pos="1080"/>
              </w:tabs>
              <w:snapToGrid w:val="0"/>
              <w:spacing w:line="240" w:lineRule="auto"/>
              <w:rPr>
                <w:sz w:val="21"/>
                <w:szCs w:val="21"/>
                <w:lang w:eastAsia="zh-CN"/>
              </w:rPr>
            </w:pPr>
            <w:r>
              <w:rPr>
                <w:sz w:val="21"/>
                <w:szCs w:val="21"/>
                <w:lang w:eastAsia="zh-CN"/>
              </w:rPr>
              <w:t>供应商</w:t>
            </w:r>
            <w:r>
              <w:rPr>
                <w:rFonts w:hint="eastAsia"/>
                <w:sz w:val="21"/>
                <w:szCs w:val="21"/>
                <w:lang w:eastAsia="zh-CN"/>
              </w:rPr>
              <w:t>是非企业机构的，应提供有效的“执业许可证”、“登记证书”等证明文件</w:t>
            </w:r>
            <w:r>
              <w:rPr>
                <w:sz w:val="21"/>
                <w:szCs w:val="21"/>
                <w:lang w:eastAsia="zh-CN"/>
              </w:rPr>
              <w:t>；</w:t>
            </w:r>
          </w:p>
          <w:p w14:paraId="19D7380B">
            <w:pPr>
              <w:tabs>
                <w:tab w:val="left" w:pos="1080"/>
              </w:tabs>
              <w:snapToGrid w:val="0"/>
              <w:spacing w:line="240" w:lineRule="auto"/>
              <w:rPr>
                <w:sz w:val="21"/>
                <w:szCs w:val="21"/>
                <w:lang w:eastAsia="zh-CN"/>
              </w:rPr>
            </w:pPr>
            <w:r>
              <w:rPr>
                <w:sz w:val="21"/>
                <w:szCs w:val="21"/>
                <w:lang w:eastAsia="zh-CN"/>
              </w:rPr>
              <w:t>供应商是个体工商户的，应提供有效的“个体工商户营业执照”；</w:t>
            </w:r>
          </w:p>
          <w:p w14:paraId="708DB1D8">
            <w:pPr>
              <w:tabs>
                <w:tab w:val="left" w:pos="1080"/>
              </w:tabs>
              <w:snapToGrid w:val="0"/>
              <w:spacing w:line="240" w:lineRule="auto"/>
              <w:rPr>
                <w:sz w:val="21"/>
                <w:szCs w:val="21"/>
                <w:lang w:eastAsia="zh-CN"/>
              </w:rPr>
            </w:pPr>
            <w:r>
              <w:rPr>
                <w:sz w:val="21"/>
                <w:szCs w:val="21"/>
                <w:lang w:eastAsia="zh-CN"/>
              </w:rPr>
              <w:t>供应商是自然人的，应提供有效的自然人身份证明。</w:t>
            </w:r>
          </w:p>
          <w:p w14:paraId="06EC9FFC">
            <w:pPr>
              <w:tabs>
                <w:tab w:val="left" w:pos="1080"/>
              </w:tabs>
              <w:snapToGrid w:val="0"/>
              <w:spacing w:line="240" w:lineRule="auto"/>
              <w:rPr>
                <w:sz w:val="21"/>
                <w:szCs w:val="21"/>
                <w:lang w:eastAsia="zh-CN"/>
              </w:rPr>
            </w:pPr>
            <w:r>
              <w:rPr>
                <w:sz w:val="21"/>
                <w:szCs w:val="21"/>
                <w:lang w:eastAsia="zh-CN"/>
              </w:rPr>
              <w:t>若本项目允许分支机构参加响应，则分支机构参加响应的，此处可提供该分支机构或其所属法人或其他组织的相应证明文件。</w:t>
            </w:r>
          </w:p>
        </w:tc>
        <w:tc>
          <w:tcPr>
            <w:tcW w:w="623" w:type="pct"/>
            <w:vAlign w:val="center"/>
          </w:tcPr>
          <w:p w14:paraId="3EC24B68">
            <w:pPr>
              <w:tabs>
                <w:tab w:val="left" w:pos="1080"/>
              </w:tabs>
              <w:snapToGrid w:val="0"/>
              <w:spacing w:line="240" w:lineRule="auto"/>
              <w:rPr>
                <w:sz w:val="21"/>
                <w:szCs w:val="21"/>
              </w:rPr>
            </w:pPr>
            <w:r>
              <w:rPr>
                <w:sz w:val="21"/>
                <w:szCs w:val="21"/>
              </w:rPr>
              <w:t>提供证明文件</w:t>
            </w:r>
          </w:p>
        </w:tc>
      </w:tr>
      <w:tr w14:paraId="13DBB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9748038">
            <w:pPr>
              <w:tabs>
                <w:tab w:val="left" w:pos="1080"/>
              </w:tabs>
              <w:snapToGrid w:val="0"/>
              <w:spacing w:line="240" w:lineRule="auto"/>
              <w:jc w:val="center"/>
              <w:rPr>
                <w:sz w:val="21"/>
                <w:szCs w:val="21"/>
              </w:rPr>
            </w:pPr>
            <w:r>
              <w:rPr>
                <w:sz w:val="21"/>
                <w:szCs w:val="21"/>
              </w:rPr>
              <w:t>1-2</w:t>
            </w:r>
          </w:p>
        </w:tc>
        <w:tc>
          <w:tcPr>
            <w:tcW w:w="937" w:type="pct"/>
            <w:vAlign w:val="center"/>
          </w:tcPr>
          <w:p w14:paraId="6567BCC2">
            <w:pPr>
              <w:tabs>
                <w:tab w:val="left" w:pos="1080"/>
              </w:tabs>
              <w:snapToGrid w:val="0"/>
              <w:spacing w:line="240" w:lineRule="auto"/>
              <w:rPr>
                <w:sz w:val="21"/>
                <w:szCs w:val="21"/>
              </w:rPr>
            </w:pPr>
            <w:r>
              <w:rPr>
                <w:sz w:val="21"/>
                <w:szCs w:val="21"/>
              </w:rPr>
              <w:t>供应商资格声明书</w:t>
            </w:r>
          </w:p>
        </w:tc>
        <w:tc>
          <w:tcPr>
            <w:tcW w:w="2985" w:type="pct"/>
            <w:vAlign w:val="center"/>
          </w:tcPr>
          <w:p w14:paraId="57C14534">
            <w:pPr>
              <w:tabs>
                <w:tab w:val="left" w:pos="1080"/>
              </w:tabs>
              <w:snapToGrid w:val="0"/>
              <w:spacing w:line="240" w:lineRule="auto"/>
              <w:rPr>
                <w:sz w:val="21"/>
                <w:szCs w:val="21"/>
                <w:lang w:eastAsia="zh-CN"/>
              </w:rPr>
            </w:pPr>
            <w:r>
              <w:rPr>
                <w:sz w:val="21"/>
                <w:szCs w:val="21"/>
                <w:lang w:eastAsia="zh-CN"/>
              </w:rPr>
              <w:t>提供了符合竞争性磋商文件要求的《供应商资格声明书》。</w:t>
            </w:r>
          </w:p>
        </w:tc>
        <w:tc>
          <w:tcPr>
            <w:tcW w:w="623" w:type="pct"/>
            <w:vAlign w:val="center"/>
          </w:tcPr>
          <w:p w14:paraId="2C88B6DB">
            <w:pPr>
              <w:tabs>
                <w:tab w:val="left" w:pos="1080"/>
              </w:tabs>
              <w:snapToGrid w:val="0"/>
              <w:spacing w:line="240" w:lineRule="auto"/>
              <w:rPr>
                <w:sz w:val="21"/>
                <w:szCs w:val="21"/>
                <w:lang w:eastAsia="zh-CN"/>
              </w:rPr>
            </w:pPr>
            <w:r>
              <w:rPr>
                <w:sz w:val="21"/>
                <w:szCs w:val="21"/>
                <w:lang w:eastAsia="zh-CN"/>
              </w:rPr>
              <w:t>格式见《响应文件格式》</w:t>
            </w:r>
          </w:p>
        </w:tc>
      </w:tr>
      <w:tr w14:paraId="3FEEF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FB800E">
            <w:pPr>
              <w:tabs>
                <w:tab w:val="left" w:pos="1080"/>
              </w:tabs>
              <w:snapToGrid w:val="0"/>
              <w:spacing w:line="240" w:lineRule="auto"/>
              <w:jc w:val="center"/>
              <w:rPr>
                <w:sz w:val="21"/>
                <w:szCs w:val="21"/>
              </w:rPr>
            </w:pPr>
            <w:r>
              <w:rPr>
                <w:sz w:val="21"/>
                <w:szCs w:val="21"/>
              </w:rPr>
              <w:t>1-3</w:t>
            </w:r>
          </w:p>
        </w:tc>
        <w:tc>
          <w:tcPr>
            <w:tcW w:w="937" w:type="pct"/>
            <w:vAlign w:val="center"/>
          </w:tcPr>
          <w:p w14:paraId="416C934B">
            <w:pPr>
              <w:tabs>
                <w:tab w:val="left" w:pos="1080"/>
              </w:tabs>
              <w:snapToGrid w:val="0"/>
              <w:spacing w:line="240" w:lineRule="auto"/>
              <w:rPr>
                <w:sz w:val="21"/>
                <w:szCs w:val="21"/>
              </w:rPr>
            </w:pPr>
            <w:r>
              <w:rPr>
                <w:sz w:val="21"/>
                <w:szCs w:val="21"/>
              </w:rPr>
              <w:t>供应商信用记录</w:t>
            </w:r>
          </w:p>
        </w:tc>
        <w:tc>
          <w:tcPr>
            <w:tcW w:w="2985" w:type="pct"/>
            <w:vAlign w:val="center"/>
          </w:tcPr>
          <w:p w14:paraId="7D5B87F9">
            <w:pPr>
              <w:tabs>
                <w:tab w:val="left" w:pos="1080"/>
              </w:tabs>
              <w:snapToGrid w:val="0"/>
              <w:spacing w:line="240" w:lineRule="auto"/>
              <w:rPr>
                <w:sz w:val="21"/>
                <w:szCs w:val="21"/>
              </w:rPr>
            </w:pPr>
            <w:r>
              <w:rPr>
                <w:sz w:val="21"/>
                <w:szCs w:val="21"/>
              </w:rPr>
              <w:t>查询渠道：信用中国网站和中国政府采购网（www.creditchina.gov.cnwww.ccgp.gov.cn）；</w:t>
            </w:r>
          </w:p>
          <w:p w14:paraId="3B7C5298">
            <w:pPr>
              <w:tabs>
                <w:tab w:val="left" w:pos="900"/>
                <w:tab w:val="left" w:pos="1980"/>
              </w:tabs>
              <w:snapToGrid w:val="0"/>
              <w:spacing w:line="240" w:lineRule="auto"/>
              <w:rPr>
                <w:sz w:val="21"/>
                <w:szCs w:val="21"/>
                <w:lang w:eastAsia="zh-CN"/>
              </w:rPr>
            </w:pPr>
            <w:r>
              <w:rPr>
                <w:sz w:val="21"/>
                <w:szCs w:val="21"/>
                <w:lang w:eastAsia="zh-CN"/>
              </w:rPr>
              <w:t>截止时点：首次响应文件提交截止时间以后、资格性检查阶段采购人或采购代理机构的实际查询时间为准；</w:t>
            </w:r>
          </w:p>
          <w:p w14:paraId="2B7963DE">
            <w:pPr>
              <w:tabs>
                <w:tab w:val="left" w:pos="900"/>
                <w:tab w:val="left" w:pos="1980"/>
              </w:tabs>
              <w:snapToGrid w:val="0"/>
              <w:spacing w:line="240" w:lineRule="auto"/>
              <w:rPr>
                <w:sz w:val="21"/>
                <w:szCs w:val="21"/>
                <w:lang w:eastAsia="zh-CN"/>
              </w:rPr>
            </w:pPr>
            <w:r>
              <w:rPr>
                <w:sz w:val="21"/>
                <w:szCs w:val="21"/>
                <w:lang w:eastAsia="zh-CN"/>
              </w:rPr>
              <w:t>信用信息查询记录和证据留存具体方式：查询结果网页打印页作为查询记录和证据，与其他竞争性磋商文件一并保存；</w:t>
            </w:r>
          </w:p>
          <w:p w14:paraId="6AF8FC89">
            <w:pPr>
              <w:tabs>
                <w:tab w:val="left" w:pos="1080"/>
              </w:tabs>
              <w:snapToGrid w:val="0"/>
              <w:spacing w:line="240" w:lineRule="auto"/>
              <w:rPr>
                <w:sz w:val="21"/>
                <w:szCs w:val="21"/>
                <w:lang w:eastAsia="zh-CN"/>
              </w:rPr>
            </w:pPr>
            <w:r>
              <w:rPr>
                <w:sz w:val="21"/>
                <w:szCs w:val="21"/>
                <w:lang w:eastAsia="zh-CN"/>
              </w:rPr>
              <w:t>信用信息的使用原则：经认定的被列入失信被执行人、重大税收违法案件当事人名单、政府采购严重违法失信行为记录名单的供应商，其</w:t>
            </w:r>
            <w:r>
              <w:rPr>
                <w:b/>
                <w:sz w:val="21"/>
                <w:szCs w:val="21"/>
                <w:lang w:eastAsia="zh-CN"/>
              </w:rPr>
              <w:t>响应无效</w:t>
            </w:r>
            <w:r>
              <w:rPr>
                <w:sz w:val="21"/>
                <w:szCs w:val="21"/>
                <w:lang w:eastAsia="zh-CN"/>
              </w:rPr>
              <w:t>。联合体形式磋商的，联合体成员存在不良信用记录，视同联合体存在不良信用记录。</w:t>
            </w:r>
          </w:p>
        </w:tc>
        <w:tc>
          <w:tcPr>
            <w:tcW w:w="623" w:type="pct"/>
            <w:vAlign w:val="center"/>
          </w:tcPr>
          <w:p w14:paraId="6CFCF925">
            <w:pPr>
              <w:tabs>
                <w:tab w:val="left" w:pos="1080"/>
              </w:tabs>
              <w:snapToGrid w:val="0"/>
              <w:spacing w:line="240" w:lineRule="auto"/>
              <w:rPr>
                <w:sz w:val="21"/>
                <w:szCs w:val="21"/>
                <w:lang w:eastAsia="zh-CN"/>
              </w:rPr>
            </w:pPr>
            <w:r>
              <w:rPr>
                <w:sz w:val="21"/>
                <w:szCs w:val="21"/>
                <w:lang w:eastAsia="zh-CN"/>
              </w:rPr>
              <w:t>无须供应商提供，由采购人或采购代理机构查询。</w:t>
            </w:r>
          </w:p>
        </w:tc>
      </w:tr>
      <w:tr w14:paraId="6D23A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D99DB77">
            <w:pPr>
              <w:tabs>
                <w:tab w:val="left" w:pos="1080"/>
              </w:tabs>
              <w:snapToGrid w:val="0"/>
              <w:spacing w:line="240" w:lineRule="auto"/>
              <w:jc w:val="center"/>
              <w:rPr>
                <w:sz w:val="21"/>
                <w:szCs w:val="21"/>
              </w:rPr>
            </w:pPr>
            <w:r>
              <w:rPr>
                <w:sz w:val="21"/>
                <w:szCs w:val="21"/>
              </w:rPr>
              <w:t>2</w:t>
            </w:r>
          </w:p>
        </w:tc>
        <w:tc>
          <w:tcPr>
            <w:tcW w:w="937" w:type="pct"/>
            <w:vAlign w:val="center"/>
          </w:tcPr>
          <w:p w14:paraId="228548A3">
            <w:pPr>
              <w:tabs>
                <w:tab w:val="left" w:pos="1080"/>
              </w:tabs>
              <w:snapToGrid w:val="0"/>
              <w:spacing w:line="240" w:lineRule="auto"/>
              <w:rPr>
                <w:sz w:val="21"/>
                <w:szCs w:val="21"/>
                <w:lang w:eastAsia="zh-CN"/>
              </w:rPr>
            </w:pPr>
            <w:r>
              <w:rPr>
                <w:sz w:val="21"/>
                <w:szCs w:val="21"/>
                <w:lang w:eastAsia="zh-CN"/>
              </w:rPr>
              <w:t>落实政府采购政策需满足的资格要求</w:t>
            </w:r>
          </w:p>
        </w:tc>
        <w:tc>
          <w:tcPr>
            <w:tcW w:w="2985" w:type="pct"/>
            <w:vAlign w:val="center"/>
          </w:tcPr>
          <w:p w14:paraId="6E4057F9">
            <w:pPr>
              <w:tabs>
                <w:tab w:val="left" w:pos="1080"/>
              </w:tabs>
              <w:snapToGrid w:val="0"/>
              <w:spacing w:line="240" w:lineRule="auto"/>
              <w:rPr>
                <w:sz w:val="21"/>
                <w:szCs w:val="21"/>
                <w:lang w:eastAsia="zh-CN"/>
              </w:rPr>
            </w:pPr>
            <w:r>
              <w:rPr>
                <w:sz w:val="21"/>
                <w:szCs w:val="21"/>
                <w:lang w:eastAsia="zh-CN"/>
              </w:rPr>
              <w:t>具体要求见第一章《采购邀请》</w:t>
            </w:r>
          </w:p>
        </w:tc>
        <w:tc>
          <w:tcPr>
            <w:tcW w:w="623" w:type="pct"/>
            <w:vAlign w:val="center"/>
          </w:tcPr>
          <w:p w14:paraId="357BE597">
            <w:pPr>
              <w:tabs>
                <w:tab w:val="left" w:pos="1080"/>
              </w:tabs>
              <w:snapToGrid w:val="0"/>
              <w:spacing w:line="240" w:lineRule="auto"/>
              <w:jc w:val="center"/>
              <w:rPr>
                <w:sz w:val="21"/>
                <w:szCs w:val="21"/>
              </w:rPr>
            </w:pPr>
            <w:r>
              <w:rPr>
                <w:rFonts w:hint="eastAsia"/>
                <w:sz w:val="21"/>
                <w:szCs w:val="21"/>
              </w:rPr>
              <w:t>/</w:t>
            </w:r>
          </w:p>
        </w:tc>
      </w:tr>
      <w:tr w14:paraId="5507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CF1982B">
            <w:pPr>
              <w:tabs>
                <w:tab w:val="left" w:pos="1080"/>
              </w:tabs>
              <w:snapToGrid w:val="0"/>
              <w:spacing w:line="240" w:lineRule="auto"/>
              <w:jc w:val="center"/>
              <w:rPr>
                <w:sz w:val="21"/>
                <w:szCs w:val="21"/>
              </w:rPr>
            </w:pPr>
            <w:r>
              <w:rPr>
                <w:sz w:val="21"/>
                <w:szCs w:val="21"/>
              </w:rPr>
              <w:t>3</w:t>
            </w:r>
          </w:p>
        </w:tc>
        <w:tc>
          <w:tcPr>
            <w:tcW w:w="937" w:type="pct"/>
            <w:vAlign w:val="center"/>
          </w:tcPr>
          <w:p w14:paraId="2B675169">
            <w:pPr>
              <w:tabs>
                <w:tab w:val="left" w:pos="1080"/>
              </w:tabs>
              <w:snapToGrid w:val="0"/>
              <w:spacing w:line="240" w:lineRule="auto"/>
              <w:rPr>
                <w:sz w:val="21"/>
                <w:szCs w:val="21"/>
                <w:lang w:eastAsia="zh-CN"/>
              </w:rPr>
            </w:pPr>
            <w:r>
              <w:rPr>
                <w:sz w:val="21"/>
                <w:szCs w:val="21"/>
                <w:lang w:eastAsia="zh-CN"/>
              </w:rPr>
              <w:t>本项目的特定资格要求</w:t>
            </w:r>
          </w:p>
        </w:tc>
        <w:tc>
          <w:tcPr>
            <w:tcW w:w="2985" w:type="pct"/>
            <w:vAlign w:val="center"/>
          </w:tcPr>
          <w:p w14:paraId="35AAEDEE">
            <w:pPr>
              <w:tabs>
                <w:tab w:val="left" w:pos="1080"/>
              </w:tabs>
              <w:snapToGrid w:val="0"/>
              <w:spacing w:line="240" w:lineRule="auto"/>
              <w:rPr>
                <w:sz w:val="21"/>
                <w:szCs w:val="21"/>
                <w:lang w:eastAsia="zh-CN"/>
              </w:rPr>
            </w:pPr>
            <w:r>
              <w:rPr>
                <w:sz w:val="21"/>
                <w:szCs w:val="21"/>
                <w:lang w:eastAsia="zh-CN"/>
              </w:rPr>
              <w:t>如有，见第一章《采购邀请》</w:t>
            </w:r>
          </w:p>
        </w:tc>
        <w:tc>
          <w:tcPr>
            <w:tcW w:w="623" w:type="pct"/>
            <w:vAlign w:val="center"/>
          </w:tcPr>
          <w:p w14:paraId="7976938E">
            <w:pPr>
              <w:tabs>
                <w:tab w:val="left" w:pos="1080"/>
              </w:tabs>
              <w:snapToGrid w:val="0"/>
              <w:spacing w:line="240" w:lineRule="auto"/>
              <w:jc w:val="center"/>
              <w:rPr>
                <w:sz w:val="21"/>
                <w:szCs w:val="21"/>
              </w:rPr>
            </w:pPr>
            <w:r>
              <w:rPr>
                <w:rFonts w:hint="eastAsia"/>
                <w:sz w:val="21"/>
                <w:szCs w:val="21"/>
              </w:rPr>
              <w:t>/</w:t>
            </w:r>
          </w:p>
        </w:tc>
      </w:tr>
    </w:tbl>
    <w:p w14:paraId="056C6973">
      <w:pPr>
        <w:pStyle w:val="18"/>
        <w:spacing w:before="315" w:line="220" w:lineRule="auto"/>
        <w:ind w:left="495"/>
        <w:rPr>
          <w:sz w:val="24"/>
        </w:rPr>
      </w:pPr>
      <w:r>
        <w:rPr>
          <w:rFonts w:ascii="Arial" w:hAnsi="Arial" w:eastAsia="Arial" w:cs="Arial"/>
          <w:spacing w:val="-2"/>
          <w:sz w:val="24"/>
        </w:rPr>
        <w:t xml:space="preserve">1.4     </w:t>
      </w:r>
      <w:r>
        <w:rPr>
          <w:spacing w:val="-2"/>
          <w:sz w:val="24"/>
        </w:rPr>
        <w:t>《符合性审查要求》见下表：</w:t>
      </w:r>
    </w:p>
    <w:p w14:paraId="2B1611B5">
      <w:pPr>
        <w:pStyle w:val="18"/>
        <w:spacing w:before="181" w:line="220" w:lineRule="auto"/>
        <w:ind w:left="3820"/>
        <w:rPr>
          <w:sz w:val="24"/>
        </w:rPr>
      </w:pPr>
      <w:r>
        <w:rPr>
          <w:b/>
          <w:bCs/>
          <w:spacing w:val="-4"/>
          <w:sz w:val="24"/>
        </w:rPr>
        <w:t>符合性审查要求</w:t>
      </w:r>
    </w:p>
    <w:p w14:paraId="08B217B0">
      <w:pPr>
        <w:spacing w:line="144" w:lineRule="exact"/>
      </w:pPr>
    </w:p>
    <w:tbl>
      <w:tblPr>
        <w:tblStyle w:val="43"/>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748"/>
        <w:gridCol w:w="5171"/>
        <w:gridCol w:w="1537"/>
      </w:tblGrid>
      <w:tr w14:paraId="5C13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5" w:type="dxa"/>
            <w:vAlign w:val="center"/>
          </w:tcPr>
          <w:p w14:paraId="110F1280">
            <w:pPr>
              <w:widowControl/>
              <w:jc w:val="center"/>
              <w:rPr>
                <w:rFonts w:ascii="宋体" w:hAnsi="宋体"/>
                <w:b/>
                <w:sz w:val="24"/>
              </w:rPr>
            </w:pPr>
            <w:r>
              <w:rPr>
                <w:rFonts w:ascii="宋体" w:hAnsi="宋体"/>
                <w:b/>
                <w:sz w:val="24"/>
              </w:rPr>
              <w:t>序号</w:t>
            </w:r>
          </w:p>
        </w:tc>
        <w:tc>
          <w:tcPr>
            <w:tcW w:w="1748" w:type="dxa"/>
            <w:vAlign w:val="center"/>
          </w:tcPr>
          <w:p w14:paraId="0A4571C0">
            <w:pPr>
              <w:widowControl/>
              <w:jc w:val="center"/>
              <w:rPr>
                <w:rFonts w:ascii="宋体" w:hAnsi="宋体"/>
                <w:b/>
                <w:sz w:val="24"/>
              </w:rPr>
            </w:pPr>
            <w:r>
              <w:rPr>
                <w:rFonts w:ascii="宋体" w:hAnsi="宋体"/>
                <w:b/>
                <w:sz w:val="24"/>
              </w:rPr>
              <w:t>审查因素</w:t>
            </w:r>
          </w:p>
        </w:tc>
        <w:tc>
          <w:tcPr>
            <w:tcW w:w="5171" w:type="dxa"/>
            <w:vAlign w:val="center"/>
          </w:tcPr>
          <w:p w14:paraId="25297D89">
            <w:pPr>
              <w:widowControl/>
              <w:jc w:val="center"/>
              <w:rPr>
                <w:rFonts w:ascii="宋体" w:hAnsi="宋体"/>
                <w:b/>
                <w:sz w:val="24"/>
              </w:rPr>
            </w:pPr>
            <w:r>
              <w:rPr>
                <w:rFonts w:ascii="宋体" w:hAnsi="宋体"/>
                <w:b/>
                <w:sz w:val="24"/>
              </w:rPr>
              <w:t>审查内容</w:t>
            </w:r>
          </w:p>
        </w:tc>
        <w:tc>
          <w:tcPr>
            <w:tcW w:w="1537" w:type="dxa"/>
            <w:vAlign w:val="center"/>
          </w:tcPr>
          <w:p w14:paraId="43C1BFBE">
            <w:pPr>
              <w:widowControl/>
              <w:jc w:val="center"/>
              <w:rPr>
                <w:rFonts w:ascii="宋体" w:hAnsi="宋体"/>
                <w:b/>
                <w:sz w:val="24"/>
              </w:rPr>
            </w:pPr>
            <w:r>
              <w:rPr>
                <w:rFonts w:hint="eastAsia" w:ascii="宋体" w:hAnsi="宋体"/>
                <w:b/>
                <w:sz w:val="24"/>
              </w:rPr>
              <w:t>是否允许</w:t>
            </w:r>
          </w:p>
          <w:p w14:paraId="7AE5C718">
            <w:pPr>
              <w:widowControl/>
              <w:jc w:val="center"/>
              <w:rPr>
                <w:rFonts w:ascii="宋体" w:hAnsi="宋体"/>
                <w:b/>
                <w:sz w:val="24"/>
              </w:rPr>
            </w:pPr>
            <w:r>
              <w:rPr>
                <w:rFonts w:hint="eastAsia" w:ascii="宋体" w:hAnsi="宋体"/>
                <w:b/>
                <w:sz w:val="24"/>
              </w:rPr>
              <w:t>澄清</w:t>
            </w:r>
          </w:p>
        </w:tc>
      </w:tr>
      <w:tr w14:paraId="5907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7F9AA33E">
            <w:pPr>
              <w:widowControl/>
              <w:jc w:val="center"/>
              <w:rPr>
                <w:rFonts w:ascii="宋体" w:hAnsi="宋体"/>
                <w:sz w:val="21"/>
                <w:szCs w:val="21"/>
              </w:rPr>
            </w:pPr>
            <w:r>
              <w:rPr>
                <w:rFonts w:ascii="宋体" w:hAnsi="宋体"/>
                <w:sz w:val="21"/>
                <w:szCs w:val="21"/>
              </w:rPr>
              <w:t>1</w:t>
            </w:r>
          </w:p>
        </w:tc>
        <w:tc>
          <w:tcPr>
            <w:tcW w:w="1748" w:type="dxa"/>
            <w:vAlign w:val="center"/>
          </w:tcPr>
          <w:p w14:paraId="6A757F8D">
            <w:pPr>
              <w:widowControl/>
              <w:rPr>
                <w:rFonts w:ascii="宋体" w:hAnsi="宋体"/>
                <w:sz w:val="21"/>
                <w:szCs w:val="21"/>
              </w:rPr>
            </w:pPr>
            <w:r>
              <w:rPr>
                <w:rFonts w:ascii="宋体" w:hAnsi="宋体"/>
                <w:sz w:val="21"/>
                <w:szCs w:val="21"/>
              </w:rPr>
              <w:t>授权委托书</w:t>
            </w:r>
          </w:p>
        </w:tc>
        <w:tc>
          <w:tcPr>
            <w:tcW w:w="5171" w:type="dxa"/>
            <w:vAlign w:val="center"/>
          </w:tcPr>
          <w:p w14:paraId="38AB3225">
            <w:pPr>
              <w:widowControl/>
              <w:rPr>
                <w:rFonts w:ascii="宋体" w:hAnsi="宋体"/>
                <w:sz w:val="21"/>
                <w:szCs w:val="21"/>
                <w:lang w:eastAsia="zh-CN"/>
              </w:rPr>
            </w:pPr>
            <w:r>
              <w:rPr>
                <w:rFonts w:ascii="宋体" w:hAnsi="宋体"/>
                <w:sz w:val="21"/>
                <w:szCs w:val="21"/>
                <w:lang w:eastAsia="zh-CN"/>
              </w:rPr>
              <w:t>按</w:t>
            </w:r>
            <w:r>
              <w:rPr>
                <w:rFonts w:hint="eastAsia" w:ascii="宋体" w:hAnsi="宋体"/>
                <w:sz w:val="21"/>
                <w:szCs w:val="21"/>
                <w:lang w:eastAsia="zh-CN"/>
              </w:rPr>
              <w:t>磋商</w:t>
            </w:r>
            <w:r>
              <w:rPr>
                <w:rFonts w:ascii="宋体" w:hAnsi="宋体"/>
                <w:sz w:val="21"/>
                <w:szCs w:val="21"/>
                <w:lang w:eastAsia="zh-CN"/>
              </w:rPr>
              <w:t>文件要求提供授权委托书；</w:t>
            </w:r>
          </w:p>
        </w:tc>
        <w:tc>
          <w:tcPr>
            <w:tcW w:w="1537" w:type="dxa"/>
            <w:vAlign w:val="center"/>
          </w:tcPr>
          <w:p w14:paraId="1AAF7AD4">
            <w:pPr>
              <w:widowControl/>
              <w:jc w:val="center"/>
              <w:rPr>
                <w:rFonts w:ascii="宋体" w:hAnsi="宋体"/>
                <w:sz w:val="21"/>
                <w:szCs w:val="21"/>
              </w:rPr>
            </w:pPr>
            <w:r>
              <w:rPr>
                <w:rFonts w:hint="eastAsia"/>
                <w:sz w:val="21"/>
                <w:szCs w:val="21"/>
              </w:rPr>
              <w:t>不允许</w:t>
            </w:r>
          </w:p>
        </w:tc>
      </w:tr>
      <w:tr w14:paraId="7AAF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1C154842">
            <w:pPr>
              <w:widowControl/>
              <w:jc w:val="center"/>
              <w:rPr>
                <w:rFonts w:ascii="宋体" w:hAnsi="宋体"/>
                <w:sz w:val="21"/>
                <w:szCs w:val="21"/>
              </w:rPr>
            </w:pPr>
            <w:r>
              <w:rPr>
                <w:rFonts w:ascii="宋体" w:hAnsi="宋体"/>
                <w:sz w:val="21"/>
                <w:szCs w:val="21"/>
              </w:rPr>
              <w:t>2</w:t>
            </w:r>
          </w:p>
        </w:tc>
        <w:tc>
          <w:tcPr>
            <w:tcW w:w="1748" w:type="dxa"/>
            <w:vAlign w:val="center"/>
          </w:tcPr>
          <w:p w14:paraId="7781C0A6">
            <w:pPr>
              <w:widowControl/>
              <w:rPr>
                <w:rFonts w:ascii="宋体" w:hAnsi="宋体"/>
                <w:sz w:val="21"/>
                <w:szCs w:val="21"/>
              </w:rPr>
            </w:pPr>
            <w:r>
              <w:rPr>
                <w:rFonts w:ascii="宋体" w:hAnsi="宋体"/>
                <w:sz w:val="21"/>
                <w:szCs w:val="21"/>
              </w:rPr>
              <w:t>投标完整性</w:t>
            </w:r>
          </w:p>
        </w:tc>
        <w:tc>
          <w:tcPr>
            <w:tcW w:w="5171" w:type="dxa"/>
            <w:vAlign w:val="center"/>
          </w:tcPr>
          <w:p w14:paraId="47C894BE">
            <w:pPr>
              <w:widowControl/>
              <w:rPr>
                <w:rFonts w:ascii="宋体" w:hAnsi="宋体"/>
                <w:sz w:val="21"/>
                <w:szCs w:val="21"/>
                <w:lang w:eastAsia="zh-CN"/>
              </w:rPr>
            </w:pPr>
            <w:r>
              <w:rPr>
                <w:rFonts w:hint="eastAsia" w:ascii="宋体" w:hAnsi="宋体"/>
                <w:sz w:val="21"/>
                <w:szCs w:val="21"/>
                <w:lang w:eastAsia="zh-CN"/>
              </w:rPr>
              <w:t>未</w:t>
            </w:r>
            <w:r>
              <w:rPr>
                <w:rFonts w:ascii="宋体" w:hAnsi="宋体"/>
                <w:sz w:val="21"/>
                <w:szCs w:val="21"/>
                <w:lang w:eastAsia="zh-CN"/>
              </w:rPr>
              <w:t>将一个采购包中的内容拆开投标；</w:t>
            </w:r>
          </w:p>
        </w:tc>
        <w:tc>
          <w:tcPr>
            <w:tcW w:w="1537" w:type="dxa"/>
            <w:vAlign w:val="center"/>
          </w:tcPr>
          <w:p w14:paraId="74FF2159">
            <w:pPr>
              <w:widowControl/>
              <w:jc w:val="center"/>
              <w:rPr>
                <w:rFonts w:ascii="宋体" w:hAnsi="宋体"/>
                <w:sz w:val="21"/>
                <w:szCs w:val="21"/>
              </w:rPr>
            </w:pPr>
            <w:r>
              <w:rPr>
                <w:rFonts w:hint="eastAsia"/>
                <w:sz w:val="21"/>
                <w:szCs w:val="21"/>
              </w:rPr>
              <w:t>不允许</w:t>
            </w:r>
          </w:p>
        </w:tc>
      </w:tr>
      <w:tr w14:paraId="380DA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3463923D">
            <w:pPr>
              <w:widowControl/>
              <w:jc w:val="center"/>
              <w:rPr>
                <w:rFonts w:ascii="宋体" w:hAnsi="宋体"/>
                <w:sz w:val="21"/>
                <w:szCs w:val="21"/>
              </w:rPr>
            </w:pPr>
            <w:r>
              <w:rPr>
                <w:rFonts w:ascii="宋体" w:hAnsi="宋体"/>
                <w:sz w:val="21"/>
                <w:szCs w:val="21"/>
              </w:rPr>
              <w:t>3</w:t>
            </w:r>
          </w:p>
        </w:tc>
        <w:tc>
          <w:tcPr>
            <w:tcW w:w="1748" w:type="dxa"/>
            <w:vAlign w:val="center"/>
          </w:tcPr>
          <w:p w14:paraId="6AEDF21E">
            <w:pPr>
              <w:widowControl/>
              <w:rPr>
                <w:rFonts w:ascii="宋体" w:hAnsi="宋体"/>
                <w:sz w:val="21"/>
                <w:szCs w:val="21"/>
              </w:rPr>
            </w:pPr>
            <w:r>
              <w:rPr>
                <w:rFonts w:ascii="宋体" w:hAnsi="宋体"/>
                <w:sz w:val="21"/>
                <w:szCs w:val="21"/>
              </w:rPr>
              <w:t>投标报价</w:t>
            </w:r>
          </w:p>
        </w:tc>
        <w:tc>
          <w:tcPr>
            <w:tcW w:w="5171" w:type="dxa"/>
            <w:vAlign w:val="center"/>
          </w:tcPr>
          <w:p w14:paraId="456E5F6F">
            <w:pPr>
              <w:widowControl/>
              <w:rPr>
                <w:rFonts w:ascii="宋体" w:hAnsi="宋体"/>
                <w:sz w:val="21"/>
                <w:szCs w:val="21"/>
                <w:lang w:eastAsia="zh-CN"/>
              </w:rPr>
            </w:pPr>
            <w:r>
              <w:rPr>
                <w:rFonts w:ascii="宋体" w:hAnsi="宋体"/>
                <w:sz w:val="21"/>
                <w:szCs w:val="21"/>
                <w:lang w:eastAsia="zh-CN"/>
              </w:rPr>
              <w:t>投标报价</w:t>
            </w:r>
            <w:r>
              <w:rPr>
                <w:rFonts w:hint="eastAsia" w:ascii="宋体" w:hAnsi="宋体"/>
                <w:sz w:val="21"/>
                <w:szCs w:val="21"/>
                <w:lang w:eastAsia="zh-CN"/>
              </w:rPr>
              <w:t>未</w:t>
            </w:r>
            <w:r>
              <w:rPr>
                <w:rFonts w:ascii="宋体" w:hAnsi="宋体"/>
                <w:sz w:val="21"/>
                <w:szCs w:val="21"/>
                <w:lang w:eastAsia="zh-CN"/>
              </w:rPr>
              <w:t>超过</w:t>
            </w:r>
            <w:r>
              <w:rPr>
                <w:rFonts w:hint="eastAsia" w:ascii="宋体" w:hAnsi="宋体"/>
                <w:sz w:val="21"/>
                <w:szCs w:val="21"/>
                <w:lang w:eastAsia="zh-CN"/>
              </w:rPr>
              <w:t>磋商</w:t>
            </w:r>
            <w:r>
              <w:rPr>
                <w:rFonts w:ascii="宋体" w:hAnsi="宋体"/>
                <w:sz w:val="21"/>
                <w:szCs w:val="21"/>
                <w:lang w:eastAsia="zh-CN"/>
              </w:rPr>
              <w:t>文件中规定的项目/采购包预算金额或者项目/采购包最高限价；</w:t>
            </w:r>
          </w:p>
        </w:tc>
        <w:tc>
          <w:tcPr>
            <w:tcW w:w="1537" w:type="dxa"/>
            <w:vAlign w:val="center"/>
          </w:tcPr>
          <w:p w14:paraId="36500CF3">
            <w:pPr>
              <w:widowControl/>
              <w:jc w:val="center"/>
              <w:rPr>
                <w:rFonts w:ascii="宋体" w:hAnsi="宋体"/>
                <w:sz w:val="21"/>
                <w:szCs w:val="21"/>
              </w:rPr>
            </w:pPr>
            <w:r>
              <w:rPr>
                <w:rFonts w:hint="eastAsia"/>
                <w:sz w:val="21"/>
                <w:szCs w:val="21"/>
              </w:rPr>
              <w:t>不允许</w:t>
            </w:r>
          </w:p>
        </w:tc>
      </w:tr>
      <w:tr w14:paraId="78B1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7EF802BB">
            <w:pPr>
              <w:widowControl/>
              <w:jc w:val="center"/>
              <w:rPr>
                <w:rFonts w:ascii="宋体" w:hAnsi="宋体"/>
                <w:sz w:val="21"/>
                <w:szCs w:val="21"/>
              </w:rPr>
            </w:pPr>
            <w:r>
              <w:rPr>
                <w:rFonts w:ascii="宋体" w:hAnsi="宋体"/>
                <w:sz w:val="21"/>
                <w:szCs w:val="21"/>
              </w:rPr>
              <w:t>4</w:t>
            </w:r>
          </w:p>
        </w:tc>
        <w:tc>
          <w:tcPr>
            <w:tcW w:w="1748" w:type="dxa"/>
            <w:vAlign w:val="center"/>
          </w:tcPr>
          <w:p w14:paraId="0B8DACBC">
            <w:pPr>
              <w:widowControl/>
              <w:rPr>
                <w:rFonts w:ascii="宋体" w:hAnsi="宋体"/>
                <w:sz w:val="21"/>
                <w:szCs w:val="21"/>
              </w:rPr>
            </w:pPr>
            <w:r>
              <w:rPr>
                <w:rFonts w:ascii="宋体" w:hAnsi="宋体"/>
                <w:sz w:val="21"/>
                <w:szCs w:val="21"/>
              </w:rPr>
              <w:t>报价唯一性</w:t>
            </w:r>
          </w:p>
        </w:tc>
        <w:tc>
          <w:tcPr>
            <w:tcW w:w="5171" w:type="dxa"/>
            <w:vAlign w:val="center"/>
          </w:tcPr>
          <w:p w14:paraId="552851E2">
            <w:pPr>
              <w:widowControl/>
              <w:rPr>
                <w:rFonts w:ascii="宋体" w:hAnsi="宋体"/>
                <w:sz w:val="21"/>
                <w:szCs w:val="21"/>
                <w:lang w:eastAsia="zh-CN"/>
              </w:rPr>
            </w:pPr>
            <w:r>
              <w:rPr>
                <w:rFonts w:hint="eastAsia" w:ascii="宋体" w:hAnsi="宋体"/>
                <w:sz w:val="21"/>
                <w:szCs w:val="21"/>
                <w:lang w:eastAsia="zh-CN"/>
              </w:rPr>
              <w:t>响应</w:t>
            </w:r>
            <w:r>
              <w:rPr>
                <w:rFonts w:ascii="宋体" w:hAnsi="宋体"/>
                <w:sz w:val="21"/>
                <w:szCs w:val="21"/>
                <w:lang w:eastAsia="zh-CN"/>
              </w:rPr>
              <w:t>文件</w:t>
            </w:r>
            <w:r>
              <w:rPr>
                <w:rFonts w:hint="eastAsia" w:ascii="宋体" w:hAnsi="宋体"/>
                <w:sz w:val="21"/>
                <w:szCs w:val="21"/>
                <w:lang w:eastAsia="zh-CN"/>
              </w:rPr>
              <w:t>未出现可选择性或可调整的报价（磋商文件另有规定的除外）</w:t>
            </w:r>
            <w:r>
              <w:rPr>
                <w:rFonts w:ascii="宋体" w:hAnsi="宋体"/>
                <w:sz w:val="21"/>
                <w:szCs w:val="21"/>
                <w:lang w:eastAsia="zh-CN"/>
              </w:rPr>
              <w:t>；</w:t>
            </w:r>
          </w:p>
        </w:tc>
        <w:tc>
          <w:tcPr>
            <w:tcW w:w="1537" w:type="dxa"/>
            <w:vAlign w:val="center"/>
          </w:tcPr>
          <w:p w14:paraId="06DA1DAD">
            <w:pPr>
              <w:widowControl/>
              <w:jc w:val="center"/>
              <w:rPr>
                <w:rFonts w:ascii="宋体" w:hAnsi="宋体"/>
                <w:sz w:val="21"/>
                <w:szCs w:val="21"/>
              </w:rPr>
            </w:pPr>
            <w:r>
              <w:rPr>
                <w:rFonts w:hint="eastAsia"/>
                <w:sz w:val="21"/>
                <w:szCs w:val="21"/>
              </w:rPr>
              <w:t>不允许</w:t>
            </w:r>
          </w:p>
        </w:tc>
      </w:tr>
      <w:tr w14:paraId="2F7C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40825BB4">
            <w:pPr>
              <w:widowControl/>
              <w:jc w:val="center"/>
              <w:rPr>
                <w:rFonts w:ascii="宋体" w:hAnsi="宋体"/>
                <w:sz w:val="21"/>
                <w:szCs w:val="21"/>
              </w:rPr>
            </w:pPr>
            <w:r>
              <w:rPr>
                <w:rFonts w:ascii="宋体" w:hAnsi="宋体"/>
                <w:sz w:val="21"/>
                <w:szCs w:val="21"/>
              </w:rPr>
              <w:t>5</w:t>
            </w:r>
          </w:p>
        </w:tc>
        <w:tc>
          <w:tcPr>
            <w:tcW w:w="1748" w:type="dxa"/>
            <w:vAlign w:val="center"/>
          </w:tcPr>
          <w:p w14:paraId="6404D8A3">
            <w:pPr>
              <w:widowControl/>
              <w:rPr>
                <w:rFonts w:ascii="宋体" w:hAnsi="宋体"/>
                <w:sz w:val="21"/>
                <w:szCs w:val="21"/>
              </w:rPr>
            </w:pPr>
            <w:r>
              <w:rPr>
                <w:rFonts w:ascii="宋体" w:hAnsi="宋体"/>
                <w:sz w:val="21"/>
                <w:szCs w:val="21"/>
              </w:rPr>
              <w:t>投标有效期</w:t>
            </w:r>
          </w:p>
        </w:tc>
        <w:tc>
          <w:tcPr>
            <w:tcW w:w="5171" w:type="dxa"/>
            <w:vAlign w:val="center"/>
          </w:tcPr>
          <w:p w14:paraId="28F7D3A9">
            <w:pPr>
              <w:widowControl/>
              <w:rPr>
                <w:rFonts w:ascii="宋体" w:hAnsi="宋体"/>
                <w:sz w:val="21"/>
                <w:szCs w:val="21"/>
                <w:lang w:eastAsia="zh-CN"/>
              </w:rPr>
            </w:pPr>
            <w:r>
              <w:rPr>
                <w:rFonts w:hint="eastAsia" w:ascii="宋体" w:hAnsi="宋体"/>
                <w:sz w:val="21"/>
                <w:szCs w:val="21"/>
                <w:lang w:eastAsia="zh-CN"/>
              </w:rPr>
              <w:t>响应</w:t>
            </w:r>
            <w:r>
              <w:rPr>
                <w:rFonts w:ascii="宋体" w:hAnsi="宋体"/>
                <w:sz w:val="21"/>
                <w:szCs w:val="21"/>
                <w:lang w:eastAsia="zh-CN"/>
              </w:rPr>
              <w:t>文件中承诺的投标有效期</w:t>
            </w:r>
            <w:r>
              <w:rPr>
                <w:rFonts w:hint="eastAsia" w:ascii="宋体" w:hAnsi="宋体"/>
                <w:sz w:val="21"/>
                <w:szCs w:val="21"/>
                <w:lang w:eastAsia="zh-CN"/>
              </w:rPr>
              <w:t>满足磋商</w:t>
            </w:r>
            <w:r>
              <w:rPr>
                <w:rFonts w:ascii="宋体" w:hAnsi="宋体"/>
                <w:sz w:val="21"/>
                <w:szCs w:val="21"/>
                <w:lang w:eastAsia="zh-CN"/>
              </w:rPr>
              <w:t>文件中载明的投标有效期的；</w:t>
            </w:r>
          </w:p>
        </w:tc>
        <w:tc>
          <w:tcPr>
            <w:tcW w:w="1537" w:type="dxa"/>
            <w:vAlign w:val="center"/>
          </w:tcPr>
          <w:p w14:paraId="467FCA31">
            <w:pPr>
              <w:widowControl/>
              <w:jc w:val="center"/>
              <w:rPr>
                <w:rFonts w:ascii="宋体" w:hAnsi="宋体"/>
                <w:sz w:val="21"/>
                <w:szCs w:val="21"/>
              </w:rPr>
            </w:pPr>
            <w:r>
              <w:rPr>
                <w:rFonts w:hint="eastAsia"/>
                <w:sz w:val="21"/>
                <w:szCs w:val="21"/>
              </w:rPr>
              <w:t>不允许</w:t>
            </w:r>
          </w:p>
        </w:tc>
      </w:tr>
      <w:tr w14:paraId="110E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5BCB0EA2">
            <w:pPr>
              <w:widowControl/>
              <w:jc w:val="center"/>
              <w:rPr>
                <w:rFonts w:ascii="宋体" w:hAnsi="宋体"/>
                <w:sz w:val="21"/>
                <w:szCs w:val="21"/>
              </w:rPr>
            </w:pPr>
            <w:r>
              <w:rPr>
                <w:rFonts w:ascii="宋体" w:hAnsi="宋体"/>
                <w:sz w:val="21"/>
                <w:szCs w:val="21"/>
              </w:rPr>
              <w:t>6</w:t>
            </w:r>
          </w:p>
        </w:tc>
        <w:tc>
          <w:tcPr>
            <w:tcW w:w="1748" w:type="dxa"/>
            <w:vAlign w:val="center"/>
          </w:tcPr>
          <w:p w14:paraId="17FD459B">
            <w:pPr>
              <w:widowControl/>
              <w:rPr>
                <w:rFonts w:ascii="宋体" w:hAnsi="宋体"/>
                <w:sz w:val="21"/>
                <w:szCs w:val="21"/>
              </w:rPr>
            </w:pPr>
            <w:r>
              <w:rPr>
                <w:rFonts w:ascii="宋体" w:hAnsi="宋体"/>
                <w:sz w:val="21"/>
                <w:szCs w:val="21"/>
              </w:rPr>
              <w:t>签署、盖章</w:t>
            </w:r>
          </w:p>
        </w:tc>
        <w:tc>
          <w:tcPr>
            <w:tcW w:w="5171" w:type="dxa"/>
            <w:vAlign w:val="center"/>
          </w:tcPr>
          <w:p w14:paraId="6A63FC3C">
            <w:pPr>
              <w:widowControl/>
              <w:rPr>
                <w:rFonts w:ascii="宋体" w:hAnsi="宋体"/>
                <w:sz w:val="21"/>
                <w:szCs w:val="21"/>
                <w:lang w:eastAsia="zh-CN"/>
              </w:rPr>
            </w:pPr>
            <w:r>
              <w:rPr>
                <w:rFonts w:ascii="宋体" w:hAnsi="宋体"/>
                <w:sz w:val="21"/>
                <w:szCs w:val="21"/>
                <w:lang w:eastAsia="zh-CN"/>
              </w:rPr>
              <w:t>按照</w:t>
            </w:r>
            <w:r>
              <w:rPr>
                <w:rFonts w:hint="eastAsia" w:ascii="宋体" w:hAnsi="宋体"/>
                <w:sz w:val="21"/>
                <w:szCs w:val="21"/>
                <w:lang w:eastAsia="zh-CN"/>
              </w:rPr>
              <w:t>磋商</w:t>
            </w:r>
            <w:r>
              <w:rPr>
                <w:rFonts w:ascii="宋体" w:hAnsi="宋体"/>
                <w:sz w:val="21"/>
                <w:szCs w:val="21"/>
                <w:lang w:eastAsia="zh-CN"/>
              </w:rPr>
              <w:t>文件要求签署、盖章的；</w:t>
            </w:r>
          </w:p>
        </w:tc>
        <w:tc>
          <w:tcPr>
            <w:tcW w:w="1537" w:type="dxa"/>
            <w:vAlign w:val="center"/>
          </w:tcPr>
          <w:p w14:paraId="18D07B17">
            <w:pPr>
              <w:widowControl/>
              <w:jc w:val="center"/>
              <w:rPr>
                <w:rFonts w:ascii="宋体" w:hAnsi="宋体"/>
                <w:sz w:val="21"/>
                <w:szCs w:val="21"/>
              </w:rPr>
            </w:pPr>
            <w:r>
              <w:rPr>
                <w:rFonts w:hint="eastAsia"/>
                <w:sz w:val="21"/>
                <w:szCs w:val="21"/>
              </w:rPr>
              <w:t>不允许</w:t>
            </w:r>
          </w:p>
        </w:tc>
      </w:tr>
      <w:tr w14:paraId="0D2F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04B696A3">
            <w:pPr>
              <w:widowControl/>
              <w:jc w:val="center"/>
              <w:rPr>
                <w:rFonts w:ascii="宋体" w:hAnsi="宋体"/>
                <w:sz w:val="21"/>
                <w:szCs w:val="21"/>
              </w:rPr>
            </w:pPr>
            <w:r>
              <w:rPr>
                <w:rFonts w:hint="eastAsia" w:ascii="宋体" w:hAnsi="宋体"/>
                <w:sz w:val="21"/>
                <w:szCs w:val="21"/>
              </w:rPr>
              <w:t>7</w:t>
            </w:r>
          </w:p>
        </w:tc>
        <w:tc>
          <w:tcPr>
            <w:tcW w:w="1748" w:type="dxa"/>
            <w:vAlign w:val="center"/>
          </w:tcPr>
          <w:p w14:paraId="6BBD953F">
            <w:pPr>
              <w:widowControl/>
              <w:rPr>
                <w:rFonts w:ascii="宋体" w:hAnsi="宋体"/>
                <w:sz w:val="21"/>
                <w:szCs w:val="21"/>
              </w:rPr>
            </w:pPr>
            <w:r>
              <w:rPr>
                <w:rFonts w:hint="eastAsia" w:ascii="宋体" w:hAnsi="宋体"/>
                <w:sz w:val="21"/>
                <w:szCs w:val="21"/>
              </w:rPr>
              <w:t>实质性格式</w:t>
            </w:r>
          </w:p>
        </w:tc>
        <w:tc>
          <w:tcPr>
            <w:tcW w:w="5171" w:type="dxa"/>
            <w:vAlign w:val="center"/>
          </w:tcPr>
          <w:p w14:paraId="63138E44">
            <w:pPr>
              <w:widowControl/>
              <w:rPr>
                <w:rFonts w:ascii="宋体" w:hAnsi="宋体"/>
                <w:sz w:val="21"/>
                <w:szCs w:val="21"/>
                <w:lang w:eastAsia="zh-CN"/>
              </w:rPr>
            </w:pPr>
            <w:r>
              <w:rPr>
                <w:rFonts w:hint="eastAsia" w:ascii="宋体" w:hAnsi="宋体"/>
                <w:sz w:val="21"/>
                <w:szCs w:val="21"/>
                <w:lang w:eastAsia="zh-CN"/>
              </w:rPr>
              <w:t>标记为</w:t>
            </w:r>
            <w:r>
              <w:rPr>
                <w:rFonts w:ascii="宋体" w:hAnsi="宋体"/>
                <w:sz w:val="21"/>
                <w:szCs w:val="21"/>
                <w:lang w:eastAsia="zh-CN"/>
              </w:rPr>
              <w:t>“实质性格式”的</w:t>
            </w:r>
            <w:r>
              <w:rPr>
                <w:rFonts w:hint="eastAsia" w:ascii="宋体" w:hAnsi="宋体"/>
                <w:sz w:val="21"/>
                <w:szCs w:val="21"/>
                <w:lang w:eastAsia="zh-CN"/>
              </w:rPr>
              <w:t>文件均按磋商</w:t>
            </w:r>
            <w:r>
              <w:rPr>
                <w:rFonts w:ascii="宋体" w:hAnsi="宋体"/>
                <w:sz w:val="21"/>
                <w:szCs w:val="21"/>
                <w:lang w:eastAsia="zh-CN"/>
              </w:rPr>
              <w:t>文件</w:t>
            </w:r>
            <w:r>
              <w:rPr>
                <w:rFonts w:hint="eastAsia" w:ascii="宋体" w:hAnsi="宋体"/>
                <w:sz w:val="21"/>
                <w:szCs w:val="21"/>
                <w:lang w:eastAsia="zh-CN"/>
              </w:rPr>
              <w:t>要求提供；</w:t>
            </w:r>
          </w:p>
        </w:tc>
        <w:tc>
          <w:tcPr>
            <w:tcW w:w="1537" w:type="dxa"/>
            <w:vAlign w:val="center"/>
          </w:tcPr>
          <w:p w14:paraId="0045B4A1">
            <w:pPr>
              <w:widowControl/>
              <w:jc w:val="center"/>
              <w:rPr>
                <w:rFonts w:ascii="宋体" w:hAnsi="宋体"/>
                <w:sz w:val="21"/>
                <w:szCs w:val="21"/>
              </w:rPr>
            </w:pPr>
            <w:r>
              <w:rPr>
                <w:rFonts w:hint="eastAsia"/>
                <w:sz w:val="21"/>
                <w:szCs w:val="21"/>
              </w:rPr>
              <w:t>不允许</w:t>
            </w:r>
          </w:p>
        </w:tc>
      </w:tr>
      <w:tr w14:paraId="4A79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647213B5">
            <w:pPr>
              <w:widowControl/>
              <w:jc w:val="center"/>
              <w:rPr>
                <w:rFonts w:hint="eastAsia" w:ascii="宋体" w:hAnsi="宋体" w:eastAsiaTheme="minorEastAsia"/>
                <w:sz w:val="21"/>
                <w:szCs w:val="21"/>
                <w:lang w:eastAsia="zh-CN"/>
              </w:rPr>
            </w:pPr>
            <w:r>
              <w:rPr>
                <w:rFonts w:hint="eastAsia" w:ascii="宋体" w:hAnsi="宋体"/>
                <w:sz w:val="21"/>
                <w:szCs w:val="21"/>
                <w:lang w:val="en-US" w:eastAsia="zh-CN"/>
              </w:rPr>
              <w:t>8</w:t>
            </w:r>
          </w:p>
        </w:tc>
        <w:tc>
          <w:tcPr>
            <w:tcW w:w="1748" w:type="dxa"/>
            <w:vAlign w:val="center"/>
          </w:tcPr>
          <w:p w14:paraId="076AFB09">
            <w:pPr>
              <w:widowControl/>
              <w:rPr>
                <w:rFonts w:ascii="宋体" w:hAnsi="宋体"/>
                <w:sz w:val="21"/>
                <w:szCs w:val="21"/>
              </w:rPr>
            </w:pPr>
            <w:r>
              <w:rPr>
                <w:rFonts w:ascii="宋体" w:hAnsi="宋体"/>
                <w:sz w:val="21"/>
                <w:szCs w:val="21"/>
              </w:rPr>
              <w:t>报价的修正（如有）</w:t>
            </w:r>
          </w:p>
        </w:tc>
        <w:tc>
          <w:tcPr>
            <w:tcW w:w="5171" w:type="dxa"/>
            <w:vAlign w:val="center"/>
          </w:tcPr>
          <w:p w14:paraId="2E2D4F3A">
            <w:pPr>
              <w:widowControl/>
              <w:rPr>
                <w:rFonts w:ascii="宋体" w:hAnsi="宋体"/>
                <w:sz w:val="21"/>
                <w:szCs w:val="21"/>
                <w:lang w:eastAsia="zh-CN"/>
              </w:rPr>
            </w:pPr>
            <w:r>
              <w:rPr>
                <w:rFonts w:hint="eastAsia" w:ascii="宋体" w:hAnsi="宋体"/>
                <w:sz w:val="21"/>
                <w:szCs w:val="21"/>
                <w:lang w:eastAsia="zh-CN"/>
              </w:rPr>
              <w:t>不涉及报价修正</w:t>
            </w:r>
            <w:r>
              <w:rPr>
                <w:rFonts w:ascii="宋体" w:hAnsi="宋体"/>
                <w:sz w:val="21"/>
                <w:szCs w:val="21"/>
                <w:lang w:eastAsia="zh-CN"/>
              </w:rPr>
              <w:t>，或</w:t>
            </w:r>
            <w:r>
              <w:rPr>
                <w:rFonts w:hint="eastAsia" w:ascii="宋体" w:hAnsi="宋体"/>
                <w:sz w:val="21"/>
                <w:szCs w:val="21"/>
                <w:lang w:eastAsia="zh-CN"/>
              </w:rPr>
              <w:t>响应</w:t>
            </w:r>
            <w:r>
              <w:rPr>
                <w:rFonts w:ascii="宋体" w:hAnsi="宋体"/>
                <w:sz w:val="21"/>
                <w:szCs w:val="21"/>
                <w:lang w:eastAsia="zh-CN"/>
              </w:rPr>
              <w:t>文件报价出现前后不一致</w:t>
            </w:r>
            <w:r>
              <w:rPr>
                <w:rFonts w:hint="eastAsia" w:ascii="宋体" w:hAnsi="宋体"/>
                <w:sz w:val="21"/>
                <w:szCs w:val="21"/>
                <w:lang w:eastAsia="zh-CN"/>
              </w:rPr>
              <w:t>时</w:t>
            </w:r>
            <w:r>
              <w:rPr>
                <w:rFonts w:ascii="宋体" w:hAnsi="宋体"/>
                <w:sz w:val="21"/>
                <w:szCs w:val="21"/>
                <w:lang w:eastAsia="zh-CN"/>
              </w:rPr>
              <w:t>，投标人对修正后的报价予</w:t>
            </w:r>
            <w:r>
              <w:rPr>
                <w:rFonts w:hint="eastAsia" w:ascii="宋体" w:hAnsi="宋体"/>
                <w:sz w:val="21"/>
                <w:szCs w:val="21"/>
                <w:lang w:eastAsia="zh-CN"/>
              </w:rPr>
              <w:t>以</w:t>
            </w:r>
            <w:r>
              <w:rPr>
                <w:rFonts w:ascii="宋体" w:hAnsi="宋体"/>
                <w:sz w:val="21"/>
                <w:szCs w:val="21"/>
                <w:lang w:eastAsia="zh-CN"/>
              </w:rPr>
              <w:t>确认；（如有）</w:t>
            </w:r>
          </w:p>
        </w:tc>
        <w:tc>
          <w:tcPr>
            <w:tcW w:w="1537" w:type="dxa"/>
            <w:vAlign w:val="center"/>
          </w:tcPr>
          <w:p w14:paraId="1B453E70">
            <w:pPr>
              <w:widowControl/>
              <w:jc w:val="center"/>
              <w:rPr>
                <w:rFonts w:ascii="宋体" w:hAnsi="宋体"/>
                <w:sz w:val="21"/>
                <w:szCs w:val="21"/>
              </w:rPr>
            </w:pPr>
            <w:r>
              <w:rPr>
                <w:rFonts w:hint="eastAsia"/>
                <w:sz w:val="21"/>
                <w:szCs w:val="21"/>
              </w:rPr>
              <w:t>允许</w:t>
            </w:r>
          </w:p>
        </w:tc>
      </w:tr>
      <w:tr w14:paraId="4B81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1FAB130D">
            <w:pPr>
              <w:widowControl/>
              <w:jc w:val="center"/>
              <w:rPr>
                <w:rFonts w:hint="eastAsia" w:ascii="宋体" w:hAnsi="宋体" w:eastAsiaTheme="minorEastAsia"/>
                <w:sz w:val="21"/>
                <w:szCs w:val="21"/>
                <w:lang w:eastAsia="zh-CN"/>
              </w:rPr>
            </w:pPr>
            <w:r>
              <w:rPr>
                <w:rFonts w:hint="eastAsia" w:ascii="宋体" w:hAnsi="宋体"/>
                <w:sz w:val="21"/>
                <w:szCs w:val="21"/>
                <w:lang w:val="en-US" w:eastAsia="zh-CN"/>
              </w:rPr>
              <w:t>9</w:t>
            </w:r>
          </w:p>
        </w:tc>
        <w:tc>
          <w:tcPr>
            <w:tcW w:w="1748" w:type="dxa"/>
            <w:vAlign w:val="center"/>
          </w:tcPr>
          <w:p w14:paraId="0106AA93">
            <w:pPr>
              <w:widowControl/>
              <w:rPr>
                <w:rFonts w:ascii="宋体" w:hAnsi="宋体"/>
                <w:sz w:val="21"/>
                <w:szCs w:val="21"/>
              </w:rPr>
            </w:pPr>
            <w:r>
              <w:rPr>
                <w:rFonts w:ascii="宋体" w:hAnsi="宋体"/>
                <w:sz w:val="21"/>
                <w:szCs w:val="21"/>
              </w:rPr>
              <w:t>报价合理性</w:t>
            </w:r>
          </w:p>
        </w:tc>
        <w:tc>
          <w:tcPr>
            <w:tcW w:w="5171" w:type="dxa"/>
            <w:vAlign w:val="center"/>
          </w:tcPr>
          <w:p w14:paraId="77CA7C80">
            <w:pPr>
              <w:widowControl/>
              <w:rPr>
                <w:rFonts w:ascii="宋体" w:hAnsi="宋体"/>
                <w:sz w:val="21"/>
                <w:szCs w:val="21"/>
                <w:lang w:eastAsia="zh-CN"/>
              </w:rPr>
            </w:pPr>
            <w:r>
              <w:rPr>
                <w:rFonts w:ascii="宋体" w:hAnsi="宋体"/>
                <w:sz w:val="21"/>
                <w:szCs w:val="21"/>
                <w:lang w:eastAsia="zh-CN"/>
              </w:rPr>
              <w:t>报价合理，或</w:t>
            </w:r>
            <w:r>
              <w:rPr>
                <w:rFonts w:hint="eastAsia" w:ascii="宋体" w:hAnsi="宋体"/>
                <w:sz w:val="21"/>
                <w:szCs w:val="21"/>
                <w:lang w:eastAsia="zh-CN"/>
              </w:rPr>
              <w:t>投标人的报价明显低于其他通过符合性审查投标人的报价，</w:t>
            </w:r>
            <w:r>
              <w:rPr>
                <w:rFonts w:ascii="宋体" w:hAnsi="宋体"/>
                <w:sz w:val="21"/>
                <w:szCs w:val="21"/>
                <w:lang w:eastAsia="zh-CN"/>
              </w:rPr>
              <w:t>有可能影响产品质量或者不能诚信履约的</w:t>
            </w:r>
            <w:r>
              <w:rPr>
                <w:rFonts w:hint="eastAsia" w:ascii="宋体" w:hAnsi="宋体"/>
                <w:sz w:val="21"/>
                <w:szCs w:val="21"/>
                <w:lang w:eastAsia="zh-CN"/>
              </w:rPr>
              <w:t>，能够应磋商小组要求在规定时间内证明其报价合理性的</w:t>
            </w:r>
            <w:r>
              <w:rPr>
                <w:rFonts w:ascii="宋体" w:hAnsi="宋体"/>
                <w:sz w:val="21"/>
                <w:szCs w:val="21"/>
                <w:lang w:eastAsia="zh-CN"/>
              </w:rPr>
              <w:t>；</w:t>
            </w:r>
          </w:p>
        </w:tc>
        <w:tc>
          <w:tcPr>
            <w:tcW w:w="1537" w:type="dxa"/>
            <w:vAlign w:val="center"/>
          </w:tcPr>
          <w:p w14:paraId="2E17360F">
            <w:pPr>
              <w:widowControl/>
              <w:jc w:val="center"/>
              <w:rPr>
                <w:rFonts w:ascii="宋体" w:hAnsi="宋体"/>
                <w:sz w:val="21"/>
                <w:szCs w:val="21"/>
              </w:rPr>
            </w:pPr>
            <w:r>
              <w:rPr>
                <w:rFonts w:hint="eastAsia"/>
                <w:sz w:val="21"/>
                <w:szCs w:val="21"/>
              </w:rPr>
              <w:t>不允许</w:t>
            </w:r>
          </w:p>
        </w:tc>
      </w:tr>
      <w:tr w14:paraId="0231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49646EEF">
            <w:pPr>
              <w:widowControl/>
              <w:jc w:val="center"/>
              <w:rPr>
                <w:rFonts w:hint="eastAsia" w:ascii="宋体" w:hAnsi="宋体" w:eastAsiaTheme="minorEastAsia"/>
                <w:sz w:val="21"/>
                <w:szCs w:val="21"/>
                <w:lang w:eastAsia="zh-CN"/>
              </w:rPr>
            </w:pPr>
            <w:r>
              <w:rPr>
                <w:rFonts w:hint="eastAsia" w:ascii="宋体" w:hAnsi="宋体"/>
                <w:sz w:val="21"/>
                <w:szCs w:val="21"/>
              </w:rPr>
              <w:t>1</w:t>
            </w:r>
            <w:r>
              <w:rPr>
                <w:rFonts w:hint="eastAsia" w:ascii="宋体" w:hAnsi="宋体"/>
                <w:sz w:val="21"/>
                <w:szCs w:val="21"/>
                <w:lang w:val="en-US" w:eastAsia="zh-CN"/>
              </w:rPr>
              <w:t>0</w:t>
            </w:r>
          </w:p>
        </w:tc>
        <w:tc>
          <w:tcPr>
            <w:tcW w:w="1748" w:type="dxa"/>
            <w:vAlign w:val="center"/>
          </w:tcPr>
          <w:p w14:paraId="2D00B199">
            <w:pPr>
              <w:widowControl/>
              <w:rPr>
                <w:rFonts w:ascii="宋体" w:hAnsi="宋体"/>
                <w:sz w:val="21"/>
                <w:szCs w:val="21"/>
              </w:rPr>
            </w:pPr>
            <w:r>
              <w:rPr>
                <w:rFonts w:ascii="宋体" w:hAnsi="宋体"/>
                <w:sz w:val="21"/>
                <w:szCs w:val="21"/>
              </w:rPr>
              <w:t>公平竞争</w:t>
            </w:r>
          </w:p>
        </w:tc>
        <w:tc>
          <w:tcPr>
            <w:tcW w:w="5171" w:type="dxa"/>
            <w:vAlign w:val="center"/>
          </w:tcPr>
          <w:p w14:paraId="0EAA0E35">
            <w:pPr>
              <w:widowControl/>
              <w:rPr>
                <w:rFonts w:ascii="宋体" w:hAnsi="宋体"/>
                <w:sz w:val="21"/>
                <w:szCs w:val="21"/>
                <w:lang w:eastAsia="zh-CN"/>
              </w:rPr>
            </w:pPr>
            <w:r>
              <w:rPr>
                <w:rFonts w:ascii="宋体" w:hAnsi="宋体"/>
                <w:sz w:val="21"/>
                <w:szCs w:val="21"/>
                <w:lang w:eastAsia="zh-CN"/>
              </w:rPr>
              <w:t>投标人遵循公平竞争的原则，不存在恶意串通，妨碍其他投标人的竞争行为，不存在损害采购人或者其他投标人的合法权益情形的；</w:t>
            </w:r>
          </w:p>
        </w:tc>
        <w:tc>
          <w:tcPr>
            <w:tcW w:w="1537" w:type="dxa"/>
            <w:vAlign w:val="center"/>
          </w:tcPr>
          <w:p w14:paraId="2CEFAFA4">
            <w:pPr>
              <w:widowControl/>
              <w:jc w:val="center"/>
              <w:rPr>
                <w:rFonts w:ascii="宋体" w:hAnsi="宋体"/>
                <w:sz w:val="21"/>
                <w:szCs w:val="21"/>
              </w:rPr>
            </w:pPr>
            <w:r>
              <w:rPr>
                <w:rFonts w:hint="eastAsia"/>
                <w:sz w:val="21"/>
                <w:szCs w:val="21"/>
              </w:rPr>
              <w:t>不允许</w:t>
            </w:r>
          </w:p>
        </w:tc>
      </w:tr>
      <w:tr w14:paraId="748D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5" w:type="dxa"/>
            <w:vAlign w:val="center"/>
          </w:tcPr>
          <w:p w14:paraId="52BA00E1">
            <w:pPr>
              <w:widowControl/>
              <w:jc w:val="center"/>
              <w:rPr>
                <w:rFonts w:hint="eastAsia" w:ascii="宋体" w:hAnsi="宋体" w:eastAsiaTheme="minorEastAsia"/>
                <w:sz w:val="21"/>
                <w:szCs w:val="21"/>
                <w:lang w:eastAsia="zh-CN"/>
              </w:rPr>
            </w:pPr>
            <w:r>
              <w:rPr>
                <w:rFonts w:hint="eastAsia" w:ascii="宋体" w:hAnsi="宋体"/>
                <w:sz w:val="21"/>
                <w:szCs w:val="21"/>
              </w:rPr>
              <w:t>1</w:t>
            </w:r>
            <w:r>
              <w:rPr>
                <w:rFonts w:hint="eastAsia" w:ascii="宋体" w:hAnsi="宋体"/>
                <w:sz w:val="21"/>
                <w:szCs w:val="21"/>
                <w:lang w:val="en-US" w:eastAsia="zh-CN"/>
              </w:rPr>
              <w:t>1</w:t>
            </w:r>
          </w:p>
        </w:tc>
        <w:tc>
          <w:tcPr>
            <w:tcW w:w="1748" w:type="dxa"/>
            <w:vAlign w:val="center"/>
          </w:tcPr>
          <w:p w14:paraId="44C09B3F">
            <w:pPr>
              <w:widowControl/>
              <w:rPr>
                <w:rFonts w:ascii="宋体" w:hAnsi="宋体"/>
                <w:sz w:val="21"/>
                <w:szCs w:val="21"/>
              </w:rPr>
            </w:pPr>
            <w:r>
              <w:rPr>
                <w:rFonts w:ascii="宋体" w:hAnsi="宋体"/>
                <w:sz w:val="21"/>
                <w:szCs w:val="21"/>
              </w:rPr>
              <w:t>串通投标</w:t>
            </w:r>
          </w:p>
        </w:tc>
        <w:tc>
          <w:tcPr>
            <w:tcW w:w="5171" w:type="dxa"/>
            <w:vAlign w:val="center"/>
          </w:tcPr>
          <w:p w14:paraId="2C1092C2">
            <w:pPr>
              <w:widowControl/>
              <w:rPr>
                <w:rFonts w:ascii="宋体" w:hAnsi="宋体"/>
                <w:sz w:val="21"/>
                <w:szCs w:val="21"/>
                <w:lang w:eastAsia="zh-CN"/>
              </w:rPr>
            </w:pPr>
            <w:r>
              <w:rPr>
                <w:rFonts w:hint="eastAsia" w:ascii="宋体" w:hAnsi="宋体"/>
                <w:sz w:val="21"/>
                <w:szCs w:val="21"/>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投标报价呈规律 性差异；（五）不同投标人的响应文件相互混装；（六）不同投标人的投标保证金从同一单位或者个人的账户转出</w:t>
            </w:r>
            <w:r>
              <w:rPr>
                <w:rFonts w:ascii="宋体" w:hAnsi="宋体"/>
                <w:sz w:val="21"/>
                <w:szCs w:val="21"/>
                <w:lang w:eastAsia="zh-CN"/>
              </w:rPr>
              <w:t>；</w:t>
            </w:r>
          </w:p>
        </w:tc>
        <w:tc>
          <w:tcPr>
            <w:tcW w:w="1537" w:type="dxa"/>
            <w:vAlign w:val="center"/>
          </w:tcPr>
          <w:p w14:paraId="12DAF246">
            <w:pPr>
              <w:widowControl/>
              <w:jc w:val="center"/>
              <w:rPr>
                <w:rFonts w:ascii="宋体" w:hAnsi="宋体"/>
                <w:sz w:val="21"/>
                <w:szCs w:val="21"/>
              </w:rPr>
            </w:pPr>
            <w:r>
              <w:rPr>
                <w:rFonts w:hint="eastAsia"/>
                <w:sz w:val="21"/>
                <w:szCs w:val="21"/>
              </w:rPr>
              <w:t>不允许</w:t>
            </w:r>
          </w:p>
        </w:tc>
      </w:tr>
      <w:tr w14:paraId="7C57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5" w:type="dxa"/>
            <w:vAlign w:val="center"/>
          </w:tcPr>
          <w:p w14:paraId="642E6960">
            <w:pPr>
              <w:widowControl/>
              <w:jc w:val="center"/>
              <w:rPr>
                <w:rFonts w:hint="eastAsia" w:ascii="宋体" w:hAnsi="宋体" w:eastAsiaTheme="minorEastAsia"/>
                <w:sz w:val="21"/>
                <w:szCs w:val="21"/>
                <w:lang w:eastAsia="zh-CN"/>
              </w:rPr>
            </w:pPr>
            <w:r>
              <w:rPr>
                <w:rFonts w:hint="eastAsia" w:ascii="宋体" w:hAnsi="宋体"/>
                <w:sz w:val="21"/>
                <w:szCs w:val="21"/>
              </w:rPr>
              <w:t>1</w:t>
            </w:r>
            <w:r>
              <w:rPr>
                <w:rFonts w:hint="eastAsia" w:ascii="宋体" w:hAnsi="宋体"/>
                <w:sz w:val="21"/>
                <w:szCs w:val="21"/>
                <w:lang w:val="en-US" w:eastAsia="zh-CN"/>
              </w:rPr>
              <w:t>2</w:t>
            </w:r>
          </w:p>
        </w:tc>
        <w:tc>
          <w:tcPr>
            <w:tcW w:w="1748" w:type="dxa"/>
            <w:vAlign w:val="center"/>
          </w:tcPr>
          <w:p w14:paraId="638D684E">
            <w:pPr>
              <w:widowControl/>
              <w:rPr>
                <w:rFonts w:ascii="宋体" w:hAnsi="宋体"/>
                <w:sz w:val="21"/>
                <w:szCs w:val="21"/>
              </w:rPr>
            </w:pPr>
            <w:r>
              <w:rPr>
                <w:rFonts w:ascii="宋体" w:hAnsi="宋体"/>
                <w:sz w:val="21"/>
                <w:szCs w:val="21"/>
              </w:rPr>
              <w:t>附加条件</w:t>
            </w:r>
          </w:p>
        </w:tc>
        <w:tc>
          <w:tcPr>
            <w:tcW w:w="5171" w:type="dxa"/>
            <w:vAlign w:val="center"/>
          </w:tcPr>
          <w:p w14:paraId="42E76FC6">
            <w:pPr>
              <w:widowControl/>
              <w:rPr>
                <w:rFonts w:ascii="宋体" w:hAnsi="宋体"/>
                <w:sz w:val="21"/>
                <w:szCs w:val="21"/>
                <w:lang w:eastAsia="zh-CN"/>
              </w:rPr>
            </w:pPr>
            <w:r>
              <w:rPr>
                <w:rFonts w:hint="eastAsia" w:ascii="宋体" w:hAnsi="宋体"/>
                <w:sz w:val="21"/>
                <w:szCs w:val="21"/>
                <w:lang w:eastAsia="zh-CN"/>
              </w:rPr>
              <w:t>响应</w:t>
            </w:r>
            <w:r>
              <w:rPr>
                <w:rFonts w:ascii="宋体" w:hAnsi="宋体"/>
                <w:sz w:val="21"/>
                <w:szCs w:val="21"/>
                <w:lang w:eastAsia="zh-CN"/>
              </w:rPr>
              <w:t>文件</w:t>
            </w:r>
            <w:r>
              <w:rPr>
                <w:rFonts w:hint="eastAsia" w:ascii="宋体" w:hAnsi="宋体"/>
                <w:sz w:val="21"/>
                <w:szCs w:val="21"/>
                <w:lang w:eastAsia="zh-CN"/>
              </w:rPr>
              <w:t>未</w:t>
            </w:r>
            <w:r>
              <w:rPr>
                <w:rFonts w:ascii="宋体" w:hAnsi="宋体"/>
                <w:sz w:val="21"/>
                <w:szCs w:val="21"/>
                <w:lang w:eastAsia="zh-CN"/>
              </w:rPr>
              <w:t>含有采购人不能接受的附加条件</w:t>
            </w:r>
            <w:r>
              <w:rPr>
                <w:rFonts w:hint="eastAsia" w:ascii="宋体" w:hAnsi="宋体"/>
                <w:sz w:val="21"/>
                <w:szCs w:val="21"/>
                <w:lang w:eastAsia="zh-CN"/>
              </w:rPr>
              <w:t>：投标人报价中的标的名称、分项数量与竞争性磋商文件不一致的；</w:t>
            </w:r>
          </w:p>
        </w:tc>
        <w:tc>
          <w:tcPr>
            <w:tcW w:w="1537" w:type="dxa"/>
            <w:vAlign w:val="center"/>
          </w:tcPr>
          <w:p w14:paraId="43B7C6F0">
            <w:pPr>
              <w:widowControl/>
              <w:jc w:val="center"/>
              <w:rPr>
                <w:rFonts w:ascii="宋体" w:hAnsi="宋体"/>
                <w:sz w:val="21"/>
                <w:szCs w:val="21"/>
              </w:rPr>
            </w:pPr>
            <w:r>
              <w:rPr>
                <w:rFonts w:hint="eastAsia"/>
                <w:sz w:val="21"/>
                <w:szCs w:val="21"/>
              </w:rPr>
              <w:t>不允许</w:t>
            </w:r>
          </w:p>
        </w:tc>
      </w:tr>
      <w:tr w14:paraId="5941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815" w:type="dxa"/>
            <w:vAlign w:val="center"/>
          </w:tcPr>
          <w:p w14:paraId="4ABBBE92">
            <w:pPr>
              <w:widowControl/>
              <w:jc w:val="center"/>
              <w:rPr>
                <w:rFonts w:hint="eastAsia" w:ascii="宋体" w:hAnsi="宋体" w:eastAsiaTheme="minorEastAsia"/>
                <w:sz w:val="21"/>
                <w:szCs w:val="21"/>
                <w:lang w:eastAsia="zh-CN"/>
              </w:rPr>
            </w:pPr>
            <w:r>
              <w:rPr>
                <w:rFonts w:hint="eastAsia" w:ascii="宋体" w:hAnsi="宋体"/>
                <w:sz w:val="21"/>
                <w:szCs w:val="21"/>
              </w:rPr>
              <w:t>1</w:t>
            </w:r>
            <w:r>
              <w:rPr>
                <w:rFonts w:hint="eastAsia" w:ascii="宋体" w:hAnsi="宋体"/>
                <w:sz w:val="21"/>
                <w:szCs w:val="21"/>
                <w:lang w:val="en-US" w:eastAsia="zh-CN"/>
              </w:rPr>
              <w:t>3</w:t>
            </w:r>
            <w:bookmarkStart w:id="221" w:name="_GoBack"/>
            <w:bookmarkEnd w:id="221"/>
          </w:p>
        </w:tc>
        <w:tc>
          <w:tcPr>
            <w:tcW w:w="1748" w:type="dxa"/>
            <w:vAlign w:val="center"/>
          </w:tcPr>
          <w:p w14:paraId="1F8ACF44">
            <w:pPr>
              <w:widowControl/>
              <w:rPr>
                <w:rFonts w:ascii="宋体" w:hAnsi="宋体"/>
                <w:sz w:val="21"/>
                <w:szCs w:val="21"/>
              </w:rPr>
            </w:pPr>
            <w:r>
              <w:rPr>
                <w:rFonts w:ascii="宋体" w:hAnsi="宋体"/>
                <w:sz w:val="21"/>
                <w:szCs w:val="21"/>
              </w:rPr>
              <w:t>其他无效情形</w:t>
            </w:r>
          </w:p>
        </w:tc>
        <w:tc>
          <w:tcPr>
            <w:tcW w:w="5171" w:type="dxa"/>
            <w:vAlign w:val="center"/>
          </w:tcPr>
          <w:p w14:paraId="2B3E3095">
            <w:pPr>
              <w:widowControl/>
              <w:rPr>
                <w:rFonts w:ascii="宋体" w:hAnsi="宋体"/>
                <w:sz w:val="21"/>
                <w:szCs w:val="21"/>
                <w:lang w:eastAsia="zh-CN"/>
              </w:rPr>
            </w:pPr>
            <w:r>
              <w:rPr>
                <w:rFonts w:ascii="宋体" w:hAnsi="宋体"/>
                <w:sz w:val="21"/>
                <w:szCs w:val="21"/>
                <w:lang w:eastAsia="zh-CN"/>
              </w:rPr>
              <w:t>投标人、</w:t>
            </w:r>
            <w:r>
              <w:rPr>
                <w:rFonts w:hint="eastAsia" w:ascii="宋体" w:hAnsi="宋体"/>
                <w:sz w:val="21"/>
                <w:szCs w:val="21"/>
                <w:lang w:eastAsia="zh-CN"/>
              </w:rPr>
              <w:t>响应</w:t>
            </w:r>
            <w:r>
              <w:rPr>
                <w:rFonts w:ascii="宋体" w:hAnsi="宋体"/>
                <w:sz w:val="21"/>
                <w:szCs w:val="21"/>
                <w:lang w:eastAsia="zh-CN"/>
              </w:rPr>
              <w:t>文件</w:t>
            </w:r>
            <w:r>
              <w:rPr>
                <w:rFonts w:hint="eastAsia" w:ascii="宋体" w:hAnsi="宋体"/>
                <w:sz w:val="21"/>
                <w:szCs w:val="21"/>
                <w:lang w:eastAsia="zh-CN"/>
              </w:rPr>
              <w:t>不存在</w:t>
            </w:r>
            <w:r>
              <w:rPr>
                <w:rFonts w:ascii="宋体" w:hAnsi="宋体"/>
                <w:sz w:val="21"/>
                <w:szCs w:val="21"/>
                <w:lang w:eastAsia="zh-CN"/>
              </w:rPr>
              <w:t>不符合法律、法规和</w:t>
            </w:r>
            <w:r>
              <w:rPr>
                <w:rFonts w:hint="eastAsia" w:ascii="宋体" w:hAnsi="宋体"/>
                <w:sz w:val="21"/>
                <w:szCs w:val="21"/>
                <w:lang w:eastAsia="zh-CN"/>
              </w:rPr>
              <w:t>响应</w:t>
            </w:r>
            <w:r>
              <w:rPr>
                <w:rFonts w:ascii="宋体" w:hAnsi="宋体"/>
                <w:sz w:val="21"/>
                <w:szCs w:val="21"/>
                <w:lang w:eastAsia="zh-CN"/>
              </w:rPr>
              <w:t>文件规定的其他无效情形。</w:t>
            </w:r>
          </w:p>
        </w:tc>
        <w:tc>
          <w:tcPr>
            <w:tcW w:w="1537" w:type="dxa"/>
            <w:vAlign w:val="center"/>
          </w:tcPr>
          <w:p w14:paraId="0BDA858B">
            <w:pPr>
              <w:widowControl/>
              <w:jc w:val="center"/>
              <w:rPr>
                <w:rFonts w:ascii="宋体" w:hAnsi="宋体"/>
                <w:sz w:val="21"/>
                <w:szCs w:val="21"/>
              </w:rPr>
            </w:pPr>
            <w:r>
              <w:rPr>
                <w:rFonts w:hint="eastAsia"/>
                <w:sz w:val="21"/>
                <w:szCs w:val="21"/>
              </w:rPr>
              <w:t>不允许</w:t>
            </w:r>
          </w:p>
        </w:tc>
      </w:tr>
    </w:tbl>
    <w:p w14:paraId="0B7748DE">
      <w:pPr>
        <w:pStyle w:val="18"/>
        <w:spacing w:before="78" w:line="219" w:lineRule="auto"/>
        <w:ind w:left="130"/>
        <w:rPr>
          <w:rFonts w:ascii="宋体" w:hAnsi="宋体" w:eastAsia="宋体" w:cs="宋体"/>
          <w:sz w:val="24"/>
        </w:rPr>
      </w:pPr>
      <w:r>
        <w:rPr>
          <w:rFonts w:ascii="宋体" w:hAnsi="宋体" w:eastAsia="宋体" w:cs="宋体"/>
          <w:sz w:val="24"/>
        </w:rPr>
        <w:t>2   磋商、响应文件有关事项的澄清、说明或者更正和最后报价</w:t>
      </w:r>
    </w:p>
    <w:p w14:paraId="7A331D46">
      <w:pPr>
        <w:pStyle w:val="18"/>
        <w:spacing w:before="184" w:line="219" w:lineRule="auto"/>
        <w:ind w:left="486"/>
        <w:rPr>
          <w:rFonts w:ascii="宋体" w:hAnsi="宋体" w:eastAsia="宋体" w:cs="宋体"/>
          <w:sz w:val="24"/>
        </w:rPr>
      </w:pPr>
      <w:r>
        <w:rPr>
          <w:rFonts w:ascii="宋体" w:hAnsi="宋体" w:eastAsia="宋体" w:cs="宋体"/>
          <w:sz w:val="24"/>
        </w:rPr>
        <w:t>2.1   磋商小组所有成员将集中与单一供应商分别进行磋商，并给予所有参加磋商</w:t>
      </w:r>
    </w:p>
    <w:p w14:paraId="15F70237">
      <w:pPr>
        <w:pStyle w:val="18"/>
        <w:spacing w:before="180" w:line="219" w:lineRule="auto"/>
        <w:ind w:left="1217"/>
        <w:rPr>
          <w:rFonts w:ascii="宋体" w:hAnsi="宋体" w:eastAsia="宋体" w:cs="宋体"/>
          <w:sz w:val="24"/>
        </w:rPr>
      </w:pPr>
      <w:r>
        <w:rPr>
          <w:rFonts w:ascii="宋体" w:hAnsi="宋体" w:eastAsia="宋体" w:cs="宋体"/>
          <w:sz w:val="24"/>
        </w:rPr>
        <w:t>的供应商平等的磋商机会。</w:t>
      </w:r>
    </w:p>
    <w:p w14:paraId="401CAE27">
      <w:pPr>
        <w:pStyle w:val="18"/>
        <w:spacing w:before="184" w:line="219" w:lineRule="auto"/>
        <w:ind w:left="486"/>
        <w:rPr>
          <w:rFonts w:ascii="宋体" w:hAnsi="宋体" w:eastAsia="宋体" w:cs="宋体"/>
          <w:sz w:val="24"/>
        </w:rPr>
      </w:pPr>
      <w:r>
        <w:rPr>
          <w:rFonts w:ascii="宋体" w:hAnsi="宋体" w:eastAsia="宋体" w:cs="宋体"/>
          <w:sz w:val="24"/>
        </w:rPr>
        <w:t>2.2   在磋商过程中，磋商小组可以根据磋商文件和磋商情况实质性变动采购需求</w:t>
      </w:r>
    </w:p>
    <w:p w14:paraId="2751F486">
      <w:pPr>
        <w:pStyle w:val="18"/>
        <w:spacing w:before="181" w:line="346" w:lineRule="auto"/>
        <w:ind w:left="1203" w:right="26" w:firstLine="16"/>
        <w:rPr>
          <w:rFonts w:ascii="宋体" w:hAnsi="宋体" w:eastAsia="宋体" w:cs="宋体"/>
          <w:sz w:val="24"/>
        </w:rPr>
      </w:pPr>
      <w:r>
        <w:rPr>
          <w:rFonts w:ascii="宋体" w:hAnsi="宋体" w:eastAsia="宋体" w:cs="宋体"/>
          <w:sz w:val="24"/>
        </w:rPr>
        <w:t>中的技术、服务要求以及合同草案条款，但不得变动磋商文件中的其他内容。 实质性变动的内容，须经采购人代表确认。</w:t>
      </w:r>
    </w:p>
    <w:p w14:paraId="0E1E70CE">
      <w:pPr>
        <w:pStyle w:val="18"/>
        <w:spacing w:before="34" w:line="346" w:lineRule="auto"/>
        <w:ind w:left="1209" w:right="114" w:hanging="723"/>
        <w:rPr>
          <w:rFonts w:ascii="宋体" w:hAnsi="宋体" w:eastAsia="宋体" w:cs="宋体"/>
          <w:sz w:val="24"/>
        </w:rPr>
      </w:pPr>
      <w:r>
        <w:rPr>
          <w:rFonts w:ascii="宋体" w:hAnsi="宋体" w:eastAsia="宋体" w:cs="宋体"/>
          <w:sz w:val="24"/>
        </w:rPr>
        <w:t>2.3   对磋商文件作出的实质性变动是磋商文件的有效组成部分，磋商小组应当及 时以书面形式同时通知所有参加磋商的供应商。</w:t>
      </w:r>
    </w:p>
    <w:p w14:paraId="40DA442F">
      <w:pPr>
        <w:pStyle w:val="18"/>
        <w:spacing w:before="34" w:line="219" w:lineRule="auto"/>
        <w:ind w:left="486"/>
        <w:rPr>
          <w:rFonts w:ascii="宋体" w:hAnsi="宋体" w:eastAsia="宋体" w:cs="宋体"/>
          <w:sz w:val="24"/>
        </w:rPr>
      </w:pPr>
      <w:r>
        <w:rPr>
          <w:rFonts w:ascii="宋体" w:hAnsi="宋体" w:eastAsia="宋体" w:cs="宋体"/>
          <w:sz w:val="24"/>
        </w:rPr>
        <w:t>2.4   供应商应当按照磋商文件的变动情况和磋商小组的要求重新提交响应文件，</w:t>
      </w:r>
    </w:p>
    <w:p w14:paraId="1076A581">
      <w:pPr>
        <w:pStyle w:val="18"/>
        <w:spacing w:before="182" w:line="350" w:lineRule="auto"/>
        <w:ind w:left="1197" w:right="111" w:firstLine="5"/>
        <w:rPr>
          <w:rFonts w:ascii="宋体" w:hAnsi="宋体" w:eastAsia="宋体" w:cs="宋体"/>
          <w:sz w:val="24"/>
        </w:rPr>
      </w:pPr>
      <w:r>
        <w:rPr>
          <w:rFonts w:ascii="宋体" w:hAnsi="宋体" w:eastAsia="宋体" w:cs="宋体"/>
          <w:sz w:val="24"/>
        </w:rPr>
        <w:t>并由其法定代表人（若供应商为事业单位或其他组织或分支机构，可为单位 负责人）或授权代表签字或者加盖公章。由授权代表签字的，应当附授权委 托书。供应商为自然人的，应当由本人签字并附身份证明。</w:t>
      </w:r>
    </w:p>
    <w:p w14:paraId="32B804F4">
      <w:pPr>
        <w:pStyle w:val="18"/>
        <w:spacing w:before="37" w:line="220" w:lineRule="auto"/>
        <w:ind w:left="486"/>
        <w:rPr>
          <w:rFonts w:ascii="宋体" w:hAnsi="宋体" w:eastAsia="宋体" w:cs="宋体"/>
          <w:sz w:val="24"/>
        </w:rPr>
      </w:pPr>
      <w:r>
        <w:rPr>
          <w:rFonts w:ascii="宋体" w:hAnsi="宋体" w:eastAsia="宋体" w:cs="宋体"/>
          <w:sz w:val="24"/>
        </w:rPr>
        <w:t>2.5   响应文件的澄清、说明或者更正：</w:t>
      </w:r>
    </w:p>
    <w:p w14:paraId="58A2DC3B">
      <w:pPr>
        <w:spacing w:line="220" w:lineRule="auto"/>
        <w:rPr>
          <w:rFonts w:ascii="宋体" w:hAnsi="宋体" w:eastAsia="宋体" w:cs="宋体"/>
          <w:sz w:val="24"/>
          <w:szCs w:val="24"/>
          <w:lang w:eastAsia="zh-CN"/>
        </w:rPr>
        <w:sectPr>
          <w:footerReference r:id="rId5" w:type="default"/>
          <w:pgSz w:w="11907" w:h="16840"/>
          <w:pgMar w:top="1133" w:right="1020" w:bottom="1060" w:left="1588" w:header="862" w:footer="886" w:gutter="0"/>
          <w:cols w:space="720" w:num="1"/>
        </w:sectPr>
      </w:pPr>
    </w:p>
    <w:p w14:paraId="247AA1BB">
      <w:pPr>
        <w:pStyle w:val="18"/>
        <w:spacing w:before="78" w:line="220" w:lineRule="auto"/>
        <w:ind w:left="1098"/>
        <w:rPr>
          <w:rFonts w:ascii="宋体" w:hAnsi="宋体" w:eastAsia="宋体" w:cs="宋体"/>
          <w:sz w:val="24"/>
        </w:rPr>
      </w:pPr>
      <w:r>
        <w:rPr>
          <w:rFonts w:ascii="宋体" w:hAnsi="宋体" w:eastAsia="宋体" w:cs="宋体"/>
          <w:sz w:val="24"/>
        </w:rPr>
        <w:t>2.5.1  磋商小组在对响应文件的有效性、完整性和响应程度进行审查时</w:t>
      </w:r>
      <w:r>
        <w:rPr>
          <w:rFonts w:hint="eastAsia" w:ascii="宋体" w:hAnsi="宋体" w:eastAsia="宋体" w:cs="宋体"/>
          <w:sz w:val="24"/>
        </w:rPr>
        <w:t>，</w:t>
      </w:r>
      <w:r>
        <w:rPr>
          <w:rFonts w:ascii="宋体" w:hAnsi="宋体" w:eastAsia="宋体" w:cs="宋体"/>
          <w:sz w:val="24"/>
        </w:rPr>
        <w:t>可</w:t>
      </w:r>
    </w:p>
    <w:p w14:paraId="0F9B45FF">
      <w:pPr>
        <w:pStyle w:val="18"/>
        <w:spacing w:before="178" w:line="347" w:lineRule="auto"/>
        <w:ind w:left="2012" w:right="103" w:firstLine="4"/>
        <w:rPr>
          <w:rFonts w:ascii="宋体" w:hAnsi="宋体" w:eastAsia="宋体" w:cs="宋体"/>
          <w:sz w:val="24"/>
        </w:rPr>
      </w:pPr>
      <w:r>
        <w:rPr>
          <w:rFonts w:ascii="宋体" w:hAnsi="宋体" w:eastAsia="宋体" w:cs="宋体"/>
          <w:sz w:val="24"/>
        </w:rPr>
        <w:t>以要求供应商对响应文件中含义不明确、同类问题表述不一致或者有明显文字和计算错误的内容等作出必要的澄清、说明或者更正。</w:t>
      </w:r>
    </w:p>
    <w:p w14:paraId="52D910EA">
      <w:pPr>
        <w:pStyle w:val="18"/>
        <w:spacing w:before="35" w:line="219" w:lineRule="auto"/>
        <w:ind w:left="1098"/>
        <w:rPr>
          <w:rFonts w:ascii="宋体" w:hAnsi="宋体" w:eastAsia="宋体" w:cs="宋体"/>
          <w:sz w:val="24"/>
        </w:rPr>
      </w:pPr>
      <w:r>
        <w:rPr>
          <w:rFonts w:ascii="宋体" w:hAnsi="宋体" w:eastAsia="宋体" w:cs="宋体"/>
          <w:sz w:val="24"/>
        </w:rPr>
        <w:t>2.5.2  磋商小组对响应文件进行审查，如发现供应商提交的响应文件存在不</w:t>
      </w:r>
    </w:p>
    <w:p w14:paraId="6C6AD392">
      <w:pPr>
        <w:pStyle w:val="18"/>
        <w:spacing w:before="177" w:line="355" w:lineRule="auto"/>
        <w:ind w:left="1989" w:right="60"/>
        <w:rPr>
          <w:rFonts w:ascii="宋体" w:hAnsi="宋体" w:eastAsia="宋体" w:cs="宋体"/>
          <w:sz w:val="24"/>
        </w:rPr>
      </w:pPr>
      <w:r>
        <w:rPr>
          <w:rFonts w:ascii="宋体" w:hAnsi="宋体" w:eastAsia="宋体" w:cs="宋体"/>
          <w:sz w:val="24"/>
        </w:rPr>
        <w:t>满足《符合性审查要求》的内容， 如属于表中“不允许”澄清、说明或 者更正的内容，则供应商响应文件按无效处理；如属于表中的“ 允许” 澄清、说明或更正的内容， 磋商小组将要求供应商在规定的时间内对 响应文件进行澄清、说明或者更正。如供应商在磋商小组规定的时间 内未作出必要的澄清、说明或者更正，或澄清、说明或者更正后仍不 能满足采购文件要求的，则供应商的响应文件按无效处理。</w:t>
      </w:r>
    </w:p>
    <w:p w14:paraId="59437DD3">
      <w:pPr>
        <w:pStyle w:val="18"/>
        <w:spacing w:before="35" w:line="219" w:lineRule="auto"/>
        <w:ind w:left="1098"/>
        <w:rPr>
          <w:rFonts w:ascii="宋体" w:hAnsi="宋体" w:eastAsia="宋体" w:cs="宋体"/>
          <w:sz w:val="24"/>
        </w:rPr>
      </w:pPr>
      <w:r>
        <w:rPr>
          <w:rFonts w:ascii="宋体" w:hAnsi="宋体" w:eastAsia="宋体" w:cs="宋体"/>
          <w:sz w:val="24"/>
        </w:rPr>
        <w:t>2.5.3  供应商的澄清、说明或者更正不得超出响应文件的范围或者改变响应</w:t>
      </w:r>
    </w:p>
    <w:p w14:paraId="0D3EF62D">
      <w:pPr>
        <w:pStyle w:val="18"/>
        <w:spacing w:before="181" w:line="355" w:lineRule="auto"/>
        <w:ind w:left="1988" w:firstLine="2"/>
        <w:rPr>
          <w:rFonts w:ascii="宋体" w:hAnsi="宋体" w:eastAsia="宋体" w:cs="宋体"/>
          <w:sz w:val="24"/>
        </w:rPr>
      </w:pPr>
      <w:r>
        <w:rPr>
          <w:rFonts w:ascii="宋体" w:hAnsi="宋体" w:eastAsia="宋体" w:cs="宋体"/>
          <w:sz w:val="24"/>
        </w:rPr>
        <w:t>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4376CCC0">
      <w:pPr>
        <w:pStyle w:val="18"/>
        <w:spacing w:before="34" w:line="219" w:lineRule="auto"/>
        <w:ind w:left="373"/>
        <w:rPr>
          <w:rFonts w:ascii="宋体" w:hAnsi="宋体" w:eastAsia="宋体" w:cs="宋体"/>
          <w:sz w:val="24"/>
        </w:rPr>
      </w:pPr>
      <w:r>
        <w:rPr>
          <w:rFonts w:ascii="宋体" w:hAnsi="宋体" w:eastAsia="宋体" w:cs="宋体"/>
          <w:sz w:val="24"/>
        </w:rPr>
        <w:t>2.6   磋商结束后，磋商小组将要求所有实质性响应的供应商在规定时间内提交最</w:t>
      </w:r>
    </w:p>
    <w:p w14:paraId="3F99C8A0">
      <w:pPr>
        <w:pStyle w:val="18"/>
        <w:spacing w:before="179" w:line="348" w:lineRule="auto"/>
        <w:ind w:left="1085" w:right="106" w:firstLine="1"/>
        <w:rPr>
          <w:rFonts w:ascii="宋体" w:hAnsi="宋体" w:eastAsia="宋体" w:cs="宋体"/>
          <w:sz w:val="24"/>
        </w:rPr>
      </w:pPr>
      <w:r>
        <w:rPr>
          <w:rFonts w:ascii="宋体" w:hAnsi="宋体" w:eastAsia="宋体" w:cs="宋体"/>
          <w:sz w:val="24"/>
        </w:rPr>
        <w:t>后报价。最后报价时间为磋商小组指定的时间，具体时间根据磋商进度另行 通知。</w:t>
      </w:r>
    </w:p>
    <w:p w14:paraId="09B28B07">
      <w:pPr>
        <w:pStyle w:val="18"/>
        <w:spacing w:before="33" w:line="219" w:lineRule="auto"/>
        <w:ind w:left="373"/>
        <w:rPr>
          <w:rFonts w:ascii="宋体" w:hAnsi="宋体" w:eastAsia="宋体" w:cs="宋体"/>
          <w:sz w:val="24"/>
        </w:rPr>
      </w:pPr>
      <w:r>
        <w:rPr>
          <w:rFonts w:ascii="宋体" w:hAnsi="宋体" w:eastAsia="宋体" w:cs="宋体"/>
          <w:sz w:val="24"/>
        </w:rPr>
        <w:t>2.7   磋商文件能够详细列明采购标的的技术、服务要求的，磋商结束后，磋商小</w:t>
      </w:r>
    </w:p>
    <w:p w14:paraId="218C4A69">
      <w:pPr>
        <w:pStyle w:val="18"/>
        <w:spacing w:before="178" w:line="356" w:lineRule="auto"/>
        <w:ind w:left="1083" w:right="103" w:firstLine="4"/>
        <w:rPr>
          <w:rFonts w:ascii="宋体" w:hAnsi="宋体" w:eastAsia="宋体" w:cs="宋体"/>
          <w:sz w:val="24"/>
        </w:rPr>
      </w:pPr>
      <w:r>
        <w:rPr>
          <w:rFonts w:ascii="宋体" w:hAnsi="宋体" w:eastAsia="宋体" w:cs="宋体"/>
          <w:sz w:val="24"/>
        </w:rPr>
        <w:t>组应当要求所有实质性响应的供应商在规定时间内提交最后报价，提交最后 报价的供应商不得少于3 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 2 家；政府购买服务项目（含政府和社会资本合作项目），在采购过程中符合要求的供应商（社会资本）只有2家的，竞争性磋商采购活动可以继续进行。</w:t>
      </w:r>
    </w:p>
    <w:p w14:paraId="3194FD85">
      <w:pPr>
        <w:pStyle w:val="18"/>
        <w:spacing w:before="34" w:line="219" w:lineRule="auto"/>
        <w:ind w:left="373"/>
        <w:rPr>
          <w:rFonts w:ascii="宋体" w:hAnsi="宋体" w:eastAsia="宋体" w:cs="宋体"/>
          <w:sz w:val="24"/>
        </w:rPr>
      </w:pPr>
      <w:r>
        <w:rPr>
          <w:rFonts w:ascii="宋体" w:hAnsi="宋体" w:eastAsia="宋体" w:cs="宋体"/>
          <w:sz w:val="24"/>
        </w:rPr>
        <w:t>2.8   最后报价是供应商响应文件的有效组成部分。</w:t>
      </w:r>
    </w:p>
    <w:p w14:paraId="0197B26B">
      <w:pPr>
        <w:pStyle w:val="18"/>
        <w:spacing w:before="78" w:line="219" w:lineRule="auto"/>
        <w:ind w:left="220" w:leftChars="100"/>
        <w:rPr>
          <w:rFonts w:ascii="宋体" w:hAnsi="宋体" w:eastAsia="宋体" w:cs="宋体"/>
          <w:sz w:val="24"/>
        </w:rPr>
      </w:pPr>
      <w:r>
        <w:rPr>
          <w:rFonts w:ascii="宋体" w:hAnsi="宋体" w:eastAsia="宋体" w:cs="宋体"/>
          <w:sz w:val="24"/>
        </w:rPr>
        <w:t>2.9   已提交响应文件的供应商，在提交最后报价之前，可以根据磋商情况退出磋商。</w:t>
      </w:r>
    </w:p>
    <w:p w14:paraId="33A45736">
      <w:pPr>
        <w:pStyle w:val="18"/>
        <w:spacing w:before="180" w:line="219" w:lineRule="auto"/>
        <w:ind w:left="18"/>
        <w:rPr>
          <w:rFonts w:ascii="宋体" w:hAnsi="宋体" w:eastAsia="宋体" w:cs="宋体"/>
          <w:sz w:val="24"/>
        </w:rPr>
      </w:pPr>
      <w:r>
        <w:rPr>
          <w:rFonts w:ascii="宋体" w:hAnsi="宋体" w:eastAsia="宋体" w:cs="宋体"/>
          <w:sz w:val="24"/>
        </w:rPr>
        <w:t>3   最后报价的算术修正及政策调整</w:t>
      </w:r>
    </w:p>
    <w:p w14:paraId="42B29021">
      <w:pPr>
        <w:pStyle w:val="18"/>
        <w:spacing w:before="183" w:line="219" w:lineRule="auto"/>
        <w:ind w:left="374"/>
        <w:rPr>
          <w:rFonts w:ascii="宋体" w:hAnsi="宋体" w:eastAsia="宋体" w:cs="宋体"/>
          <w:sz w:val="24"/>
        </w:rPr>
      </w:pPr>
      <w:r>
        <w:rPr>
          <w:rFonts w:ascii="宋体" w:hAnsi="宋体" w:eastAsia="宋体" w:cs="宋体"/>
          <w:sz w:val="24"/>
        </w:rPr>
        <w:t>3.1   最后报价须包含竞争性磋商文件全部内容，如最后分项报价表有缺漏视为已</w:t>
      </w:r>
    </w:p>
    <w:p w14:paraId="57501B57">
      <w:pPr>
        <w:pStyle w:val="18"/>
        <w:spacing w:before="180" w:line="350" w:lineRule="auto"/>
        <w:ind w:left="1084" w:right="88"/>
        <w:rPr>
          <w:rFonts w:ascii="宋体" w:hAnsi="宋体" w:eastAsia="宋体" w:cs="宋体"/>
          <w:sz w:val="24"/>
        </w:rPr>
      </w:pPr>
      <w:r>
        <w:rPr>
          <w:rFonts w:ascii="宋体" w:hAnsi="宋体" w:eastAsia="宋体" w:cs="宋体"/>
          <w:sz w:val="24"/>
        </w:rPr>
        <w:t>含在其他各项报价中，将不对最后报价进行调整。磋商小组有权要求供应商 在评审现场合理的时间内对此进行书面确认，供应商不确认的，视为将一个 采购包中的内容拆分响应，其响应无效。</w:t>
      </w:r>
    </w:p>
    <w:p w14:paraId="3735B691">
      <w:pPr>
        <w:pStyle w:val="18"/>
        <w:spacing w:before="36" w:line="219" w:lineRule="auto"/>
        <w:ind w:left="374"/>
        <w:rPr>
          <w:rFonts w:ascii="宋体" w:hAnsi="宋体" w:eastAsia="宋体" w:cs="宋体"/>
          <w:sz w:val="24"/>
        </w:rPr>
      </w:pPr>
      <w:r>
        <w:rPr>
          <w:rFonts w:ascii="宋体" w:hAnsi="宋体" w:eastAsia="宋体" w:cs="宋体"/>
          <w:sz w:val="24"/>
        </w:rPr>
        <w:t>3.2   最后报价出现前后不一致的，按照下列规定修正：</w:t>
      </w:r>
    </w:p>
    <w:p w14:paraId="22A9A9FA">
      <w:pPr>
        <w:pStyle w:val="18"/>
        <w:spacing w:before="181" w:line="219" w:lineRule="auto"/>
        <w:ind w:left="1154"/>
        <w:rPr>
          <w:rFonts w:ascii="宋体" w:hAnsi="宋体" w:eastAsia="宋体" w:cs="宋体"/>
          <w:sz w:val="24"/>
        </w:rPr>
      </w:pPr>
      <w:r>
        <w:rPr>
          <w:rFonts w:ascii="宋体" w:hAnsi="宋体" w:eastAsia="宋体" w:cs="宋体"/>
          <w:sz w:val="24"/>
        </w:rPr>
        <w:t>3.2.1  竞争性磋商文件对于报价修正是否另有规定：</w:t>
      </w:r>
    </w:p>
    <w:p w14:paraId="61EA925E">
      <w:pPr>
        <w:pStyle w:val="18"/>
        <w:spacing w:before="183" w:line="221" w:lineRule="auto"/>
        <w:ind w:left="2057"/>
        <w:rPr>
          <w:rFonts w:ascii="宋体" w:hAnsi="宋体" w:eastAsia="宋体" w:cs="宋体"/>
          <w:sz w:val="24"/>
        </w:rPr>
      </w:pPr>
      <w:r>
        <w:rPr>
          <w:rFonts w:ascii="宋体" w:hAnsi="宋体" w:eastAsia="宋体" w:cs="宋体"/>
          <w:sz w:val="24"/>
        </w:rPr>
        <w:t xml:space="preserve">□有，具体规定为：            </w:t>
      </w:r>
    </w:p>
    <w:p w14:paraId="7EFE02FA">
      <w:pPr>
        <w:pStyle w:val="18"/>
        <w:spacing w:before="179" w:line="220" w:lineRule="auto"/>
        <w:ind w:left="2057"/>
        <w:rPr>
          <w:rFonts w:ascii="宋体" w:hAnsi="宋体" w:eastAsia="宋体" w:cs="宋体"/>
          <w:sz w:val="24"/>
        </w:rPr>
      </w:pPr>
      <w:r>
        <w:rPr>
          <w:rFonts w:hint="eastAsia" w:ascii="宋体" w:hAnsi="宋体" w:eastAsia="宋体" w:cs="宋体"/>
          <w:sz w:val="24"/>
        </w:rPr>
        <w:t>■</w:t>
      </w:r>
      <w:r>
        <w:rPr>
          <w:rFonts w:ascii="宋体" w:hAnsi="宋体" w:eastAsia="宋体" w:cs="宋体"/>
          <w:sz w:val="24"/>
        </w:rPr>
        <w:t>无，按下述 3.2.2-3.2.5 项规定修正。</w:t>
      </w:r>
    </w:p>
    <w:p w14:paraId="71C5210F">
      <w:pPr>
        <w:pStyle w:val="18"/>
        <w:spacing w:before="182" w:line="220" w:lineRule="auto"/>
        <w:ind w:left="1154"/>
        <w:rPr>
          <w:rFonts w:ascii="宋体" w:hAnsi="宋体" w:eastAsia="宋体" w:cs="宋体"/>
          <w:sz w:val="24"/>
        </w:rPr>
      </w:pPr>
      <w:r>
        <w:rPr>
          <w:rFonts w:ascii="宋体" w:hAnsi="宋体" w:eastAsia="宋体" w:cs="宋体"/>
          <w:sz w:val="24"/>
        </w:rPr>
        <w:t>3.2.2  大写金额和小写金额不一致的，以大写金额为准；</w:t>
      </w:r>
    </w:p>
    <w:p w14:paraId="3292408D">
      <w:pPr>
        <w:pStyle w:val="18"/>
        <w:spacing w:before="179" w:line="219" w:lineRule="auto"/>
        <w:ind w:right="8"/>
        <w:jc w:val="right"/>
        <w:rPr>
          <w:rFonts w:ascii="宋体" w:hAnsi="宋体" w:eastAsia="宋体" w:cs="宋体"/>
          <w:sz w:val="24"/>
        </w:rPr>
      </w:pPr>
      <w:r>
        <w:rPr>
          <w:rFonts w:ascii="宋体" w:hAnsi="宋体" w:eastAsia="宋体" w:cs="宋体"/>
          <w:sz w:val="24"/>
        </w:rPr>
        <w:t>3.2.3   单价金额小数点或者百分比有明显错位的，以总价为准，并修改单价；</w:t>
      </w:r>
    </w:p>
    <w:p w14:paraId="2FC31DB1">
      <w:pPr>
        <w:pStyle w:val="18"/>
        <w:spacing w:before="183" w:line="219" w:lineRule="auto"/>
        <w:ind w:left="1154"/>
        <w:rPr>
          <w:rFonts w:ascii="宋体" w:hAnsi="宋体" w:eastAsia="宋体" w:cs="宋体"/>
          <w:sz w:val="24"/>
        </w:rPr>
      </w:pPr>
      <w:r>
        <w:rPr>
          <w:rFonts w:ascii="宋体" w:hAnsi="宋体" w:eastAsia="宋体" w:cs="宋体"/>
          <w:sz w:val="24"/>
        </w:rPr>
        <w:t>3.2.4  总价金额与按单价汇总金额不一致的，以单价金额计算结果为准。</w:t>
      </w:r>
    </w:p>
    <w:p w14:paraId="7DD6974B">
      <w:pPr>
        <w:pStyle w:val="18"/>
        <w:spacing w:before="184" w:line="220" w:lineRule="auto"/>
        <w:ind w:left="1154"/>
        <w:rPr>
          <w:rFonts w:ascii="宋体" w:hAnsi="宋体" w:eastAsia="宋体" w:cs="宋体"/>
          <w:sz w:val="24"/>
        </w:rPr>
      </w:pPr>
      <w:r>
        <w:rPr>
          <w:rFonts w:ascii="宋体" w:hAnsi="宋体" w:eastAsia="宋体" w:cs="宋体"/>
          <w:sz w:val="24"/>
        </w:rPr>
        <w:t>3.2.5  同时出现两种以上不一致的，按照前款规定的顺序修正。修正后的报价经供应商书面确认后产生约束力，供应商不确认的，其响应无效。</w:t>
      </w:r>
    </w:p>
    <w:p w14:paraId="2C771381">
      <w:pPr>
        <w:pStyle w:val="18"/>
        <w:spacing w:before="183" w:line="219" w:lineRule="auto"/>
        <w:ind w:left="374"/>
        <w:rPr>
          <w:rFonts w:ascii="宋体" w:hAnsi="宋体" w:eastAsia="宋体" w:cs="宋体"/>
          <w:sz w:val="24"/>
        </w:rPr>
      </w:pPr>
      <w:r>
        <w:rPr>
          <w:rFonts w:ascii="宋体" w:hAnsi="宋体" w:eastAsia="宋体" w:cs="宋体"/>
          <w:sz w:val="24"/>
        </w:rPr>
        <w:t>3.3   落实政府采购政策的价格调整：只有符合第二章《供应商须知》4.2 条规定</w:t>
      </w:r>
    </w:p>
    <w:p w14:paraId="6F340E0F">
      <w:pPr>
        <w:pStyle w:val="18"/>
        <w:spacing w:before="182" w:line="344" w:lineRule="auto"/>
        <w:ind w:left="1092" w:right="88" w:hanging="9"/>
        <w:rPr>
          <w:rFonts w:ascii="宋体" w:hAnsi="宋体" w:eastAsia="宋体" w:cs="宋体"/>
          <w:sz w:val="24"/>
        </w:rPr>
      </w:pPr>
      <w:r>
        <w:rPr>
          <w:rFonts w:ascii="宋体" w:hAnsi="宋体" w:eastAsia="宋体" w:cs="宋体"/>
          <w:sz w:val="24"/>
        </w:rPr>
        <w:t>情形的，可以享受中小企业扶持政策，用扣除后的价格参加评审；否则，评 审时价格不予扣除。</w:t>
      </w:r>
    </w:p>
    <w:p w14:paraId="3B0C3941">
      <w:pPr>
        <w:pStyle w:val="18"/>
        <w:spacing w:before="38" w:line="350" w:lineRule="auto"/>
        <w:ind w:left="2047" w:right="85" w:hanging="893"/>
        <w:rPr>
          <w:rFonts w:ascii="宋体" w:hAnsi="宋体" w:eastAsia="宋体" w:cs="宋体"/>
          <w:sz w:val="24"/>
        </w:rPr>
      </w:pPr>
      <w:r>
        <w:rPr>
          <w:rFonts w:ascii="宋体" w:hAnsi="宋体" w:eastAsia="宋体" w:cs="宋体"/>
          <w:sz w:val="24"/>
        </w:rPr>
        <w:t>3.3.1  对于未预留份额专门面向中小企业采购的采购项目，以及预留份额项目中的非预留部分采购包，对小微企业报价给予10%的扣除，用扣除后的价格参加评审。</w:t>
      </w:r>
    </w:p>
    <w:p w14:paraId="5EFD4A5A">
      <w:pPr>
        <w:pStyle w:val="18"/>
        <w:spacing w:before="38" w:line="219" w:lineRule="auto"/>
        <w:ind w:left="1154"/>
        <w:rPr>
          <w:rFonts w:ascii="宋体" w:hAnsi="宋体" w:eastAsia="宋体" w:cs="宋体"/>
          <w:sz w:val="24"/>
        </w:rPr>
      </w:pPr>
      <w:r>
        <w:rPr>
          <w:rFonts w:ascii="宋体" w:hAnsi="宋体" w:eastAsia="宋体" w:cs="宋体"/>
          <w:sz w:val="24"/>
        </w:rPr>
        <w:t>3.3.2 对于未预留份额专门面向中小企业采购的采购项目，以及预留份额项</w:t>
      </w:r>
    </w:p>
    <w:p w14:paraId="361A536F">
      <w:pPr>
        <w:pStyle w:val="18"/>
        <w:spacing w:before="183" w:line="353" w:lineRule="auto"/>
        <w:ind w:left="2044" w:right="85" w:firstLine="46"/>
        <w:rPr>
          <w:rFonts w:ascii="宋体" w:hAnsi="宋体" w:eastAsia="宋体" w:cs="宋体"/>
          <w:sz w:val="24"/>
        </w:rPr>
      </w:pPr>
      <w:r>
        <w:rPr>
          <w:rFonts w:ascii="宋体" w:hAnsi="宋体" w:eastAsia="宋体" w:cs="宋体"/>
          <w:sz w:val="24"/>
        </w:rPr>
        <w:t>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w:t>
      </w:r>
      <w:r>
        <w:rPr>
          <w:rFonts w:ascii="宋体" w:hAnsi="宋体" w:eastAsia="宋体" w:cs="宋体"/>
          <w:sz w:val="24"/>
          <w:u w:val="single"/>
        </w:rPr>
        <w:t xml:space="preserve">/ </w:t>
      </w:r>
      <w:r>
        <w:rPr>
          <w:rFonts w:ascii="宋体" w:hAnsi="宋体" w:eastAsia="宋体" w:cs="宋体"/>
          <w:sz w:val="24"/>
        </w:rPr>
        <w:t>%的 扣除，用扣除后的价格参加评审。</w:t>
      </w:r>
    </w:p>
    <w:p w14:paraId="05CAD713">
      <w:pPr>
        <w:pStyle w:val="18"/>
        <w:spacing w:before="38" w:line="220" w:lineRule="auto"/>
        <w:ind w:left="1154"/>
        <w:rPr>
          <w:rFonts w:ascii="宋体" w:hAnsi="宋体" w:eastAsia="宋体" w:cs="宋体"/>
          <w:sz w:val="24"/>
        </w:rPr>
        <w:sectPr>
          <w:headerReference r:id="rId6" w:type="default"/>
          <w:pgSz w:w="11907" w:h="16840"/>
          <w:pgMar w:top="1133" w:right="1047" w:bottom="1060" w:left="1700" w:header="862" w:footer="886" w:gutter="0"/>
          <w:cols w:space="720" w:num="1"/>
        </w:sectPr>
      </w:pPr>
      <w:r>
        <w:rPr>
          <w:rFonts w:ascii="宋体" w:hAnsi="宋体" w:eastAsia="宋体" w:cs="宋体"/>
          <w:sz w:val="24"/>
        </w:rPr>
        <w:t>3.3.3   组成联合体或者接受分包的小微企业与联合体内其他企业、分包企业之间存在直接控股、管理关系的，不享受价格扣除优惠政策。</w:t>
      </w:r>
    </w:p>
    <w:p w14:paraId="51A99B04">
      <w:pPr>
        <w:rPr>
          <w:rFonts w:ascii="宋体" w:hAnsi="宋体" w:eastAsia="宋体" w:cs="宋体"/>
          <w:sz w:val="24"/>
          <w:szCs w:val="24"/>
          <w:lang w:eastAsia="zh-CN"/>
        </w:rPr>
      </w:pPr>
    </w:p>
    <w:p w14:paraId="72ACBB3F">
      <w:pPr>
        <w:pStyle w:val="18"/>
        <w:spacing w:before="78" w:line="219" w:lineRule="auto"/>
        <w:ind w:left="1154"/>
        <w:rPr>
          <w:rFonts w:ascii="宋体" w:hAnsi="宋体" w:eastAsia="宋体" w:cs="宋体"/>
          <w:sz w:val="24"/>
        </w:rPr>
      </w:pPr>
      <w:r>
        <w:rPr>
          <w:rFonts w:ascii="宋体" w:hAnsi="宋体" w:eastAsia="宋体" w:cs="宋体"/>
          <w:sz w:val="24"/>
        </w:rPr>
        <w:t>3.3.4   价格扣除比例对小型企业和微型企业同等对待，不作区分。</w:t>
      </w:r>
    </w:p>
    <w:p w14:paraId="67985513">
      <w:pPr>
        <w:pStyle w:val="18"/>
        <w:spacing w:before="181" w:line="219" w:lineRule="auto"/>
        <w:jc w:val="right"/>
        <w:rPr>
          <w:rFonts w:ascii="宋体" w:hAnsi="宋体" w:eastAsia="宋体" w:cs="宋体"/>
          <w:sz w:val="24"/>
        </w:rPr>
      </w:pPr>
      <w:r>
        <w:rPr>
          <w:rFonts w:ascii="宋体" w:hAnsi="宋体" w:eastAsia="宋体" w:cs="宋体"/>
          <w:sz w:val="24"/>
        </w:rPr>
        <w:t xml:space="preserve">      3.3.5 中小企业参加政府采购活动，应当按照竞争性磋商文件给定的格式出</w:t>
      </w:r>
    </w:p>
    <w:p w14:paraId="5A049709">
      <w:pPr>
        <w:pStyle w:val="18"/>
        <w:spacing w:before="182" w:line="220" w:lineRule="auto"/>
        <w:ind w:left="2049"/>
        <w:rPr>
          <w:rFonts w:ascii="宋体" w:hAnsi="宋体" w:eastAsia="宋体" w:cs="宋体"/>
          <w:sz w:val="24"/>
        </w:rPr>
      </w:pPr>
      <w:r>
        <w:rPr>
          <w:rFonts w:ascii="宋体" w:hAnsi="宋体" w:eastAsia="宋体" w:cs="宋体"/>
          <w:sz w:val="24"/>
        </w:rPr>
        <w:t>具《中小企业声明函》，否则不得享受相关中小企业扶持政策。</w:t>
      </w:r>
    </w:p>
    <w:p w14:paraId="7D232C00">
      <w:pPr>
        <w:pStyle w:val="18"/>
        <w:spacing w:before="182" w:line="219" w:lineRule="auto"/>
        <w:ind w:right="1"/>
        <w:jc w:val="right"/>
        <w:rPr>
          <w:rFonts w:ascii="宋体" w:hAnsi="宋体" w:eastAsia="宋体" w:cs="宋体"/>
          <w:sz w:val="24"/>
        </w:rPr>
      </w:pPr>
      <w:r>
        <w:rPr>
          <w:rFonts w:ascii="宋体" w:hAnsi="宋体" w:eastAsia="宋体" w:cs="宋体"/>
          <w:sz w:val="24"/>
        </w:rPr>
        <w:t>3.3.6 监狱企业提供了由省级以上监狱管理局、戒毒管理局（含新疆生产建</w:t>
      </w:r>
    </w:p>
    <w:p w14:paraId="495C063E">
      <w:pPr>
        <w:pStyle w:val="18"/>
        <w:spacing w:before="180" w:line="220" w:lineRule="auto"/>
        <w:ind w:left="2048"/>
        <w:rPr>
          <w:rFonts w:ascii="宋体" w:hAnsi="宋体" w:eastAsia="宋体" w:cs="宋体"/>
          <w:sz w:val="24"/>
        </w:rPr>
      </w:pPr>
      <w:r>
        <w:rPr>
          <w:rFonts w:ascii="宋体" w:hAnsi="宋体" w:eastAsia="宋体" w:cs="宋体"/>
          <w:sz w:val="24"/>
        </w:rPr>
        <w:t>设兵团）出具的属于监狱企业的证明文件的，视同小微企业。</w:t>
      </w:r>
    </w:p>
    <w:p w14:paraId="6A68574E">
      <w:pPr>
        <w:pStyle w:val="18"/>
        <w:spacing w:before="183" w:line="219" w:lineRule="auto"/>
        <w:jc w:val="right"/>
        <w:rPr>
          <w:rFonts w:ascii="宋体" w:hAnsi="宋体" w:eastAsia="宋体" w:cs="宋体"/>
          <w:sz w:val="24"/>
        </w:rPr>
      </w:pPr>
      <w:r>
        <w:rPr>
          <w:rFonts w:ascii="宋体" w:hAnsi="宋体" w:eastAsia="宋体" w:cs="宋体"/>
          <w:sz w:val="24"/>
        </w:rPr>
        <w:t>3.3.7 残疾人福利性单位按竞争性磋商文件要求提供了《残疾人福利性单位</w:t>
      </w:r>
    </w:p>
    <w:p w14:paraId="3FEA42EC">
      <w:pPr>
        <w:pStyle w:val="18"/>
        <w:spacing w:before="180" w:line="220" w:lineRule="auto"/>
        <w:ind w:left="2049"/>
        <w:rPr>
          <w:rFonts w:ascii="宋体" w:hAnsi="宋体" w:eastAsia="宋体" w:cs="宋体"/>
          <w:sz w:val="24"/>
        </w:rPr>
      </w:pPr>
      <w:r>
        <w:rPr>
          <w:rFonts w:ascii="宋体" w:hAnsi="宋体" w:eastAsia="宋体" w:cs="宋体"/>
          <w:sz w:val="24"/>
        </w:rPr>
        <w:t>声明函》的，视同小微企业。</w:t>
      </w:r>
    </w:p>
    <w:p w14:paraId="19162DAE">
      <w:pPr>
        <w:pStyle w:val="18"/>
        <w:spacing w:before="182" w:line="219" w:lineRule="auto"/>
        <w:jc w:val="right"/>
        <w:rPr>
          <w:rFonts w:ascii="宋体" w:hAnsi="宋体" w:eastAsia="宋体" w:cs="宋体"/>
          <w:sz w:val="24"/>
        </w:rPr>
      </w:pPr>
      <w:r>
        <w:rPr>
          <w:rFonts w:ascii="宋体" w:hAnsi="宋体" w:eastAsia="宋体" w:cs="宋体"/>
          <w:sz w:val="24"/>
        </w:rPr>
        <w:t>3.3.8 若供应商同时属于小型或微型企业、监狱企业、残疾人福利性单位中</w:t>
      </w:r>
    </w:p>
    <w:p w14:paraId="02E32CCE">
      <w:pPr>
        <w:pStyle w:val="18"/>
        <w:spacing w:before="181" w:line="346" w:lineRule="auto"/>
        <w:ind w:left="1154" w:right="591" w:firstLine="910"/>
        <w:rPr>
          <w:rFonts w:ascii="宋体" w:hAnsi="宋体" w:eastAsia="宋体" w:cs="宋体"/>
          <w:sz w:val="24"/>
        </w:rPr>
      </w:pPr>
      <w:r>
        <w:rPr>
          <w:rFonts w:ascii="宋体" w:hAnsi="宋体" w:eastAsia="宋体" w:cs="宋体"/>
          <w:sz w:val="24"/>
        </w:rPr>
        <w:t>的两种及以上，将不重复享受小微企业价格扣减的优惠政策。 3.3.9   其他为落实政府采购政策实施的优先采购：</w:t>
      </w:r>
      <w:r>
        <w:rPr>
          <w:rFonts w:ascii="宋体" w:hAnsi="宋体" w:eastAsia="宋体" w:cs="宋体"/>
          <w:sz w:val="24"/>
          <w:u w:val="single"/>
        </w:rPr>
        <w:t>/</w:t>
      </w:r>
      <w:r>
        <w:rPr>
          <w:rFonts w:ascii="宋体" w:hAnsi="宋体" w:eastAsia="宋体" w:cs="宋体"/>
          <w:sz w:val="24"/>
        </w:rPr>
        <w:t>。</w:t>
      </w:r>
    </w:p>
    <w:p w14:paraId="37C230C3">
      <w:pPr>
        <w:pStyle w:val="18"/>
        <w:spacing w:before="34" w:line="346" w:lineRule="auto"/>
        <w:ind w:left="367" w:right="1083" w:hanging="355"/>
        <w:rPr>
          <w:rFonts w:ascii="宋体" w:hAnsi="宋体" w:eastAsia="宋体" w:cs="宋体"/>
          <w:sz w:val="24"/>
        </w:rPr>
      </w:pPr>
      <w:r>
        <w:rPr>
          <w:rFonts w:ascii="宋体" w:hAnsi="宋体" w:eastAsia="宋体" w:cs="宋体"/>
          <w:sz w:val="24"/>
        </w:rPr>
        <w:t xml:space="preserve">4   磋商环节及提交最后报价后如出现以下情况的，供应商的响应文件无效： </w:t>
      </w:r>
      <w:r>
        <w:rPr>
          <w:rFonts w:hint="eastAsia" w:ascii="宋体" w:hAnsi="宋体" w:eastAsia="宋体" w:cs="宋体"/>
          <w:sz w:val="24"/>
        </w:rPr>
        <w:t>4.1</w:t>
      </w:r>
      <w:r>
        <w:rPr>
          <w:rFonts w:ascii="宋体" w:hAnsi="宋体" w:eastAsia="宋体" w:cs="宋体"/>
          <w:sz w:val="24"/>
        </w:rPr>
        <w:t xml:space="preserve"> </w:t>
      </w:r>
      <w:r>
        <w:rPr>
          <w:rFonts w:hint="eastAsia" w:ascii="宋体" w:hAnsi="宋体" w:eastAsia="宋体" w:cs="宋体"/>
          <w:sz w:val="24"/>
        </w:rPr>
        <w:t>应交未交或未按规定递交磋商保证金的；</w:t>
      </w:r>
    </w:p>
    <w:p w14:paraId="2FD58035">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4.2</w:t>
      </w:r>
      <w:r>
        <w:rPr>
          <w:rFonts w:ascii="宋体" w:hAnsi="宋体" w:eastAsia="宋体" w:cs="宋体"/>
          <w:sz w:val="24"/>
        </w:rPr>
        <w:t xml:space="preserve"> </w:t>
      </w:r>
      <w:r>
        <w:rPr>
          <w:rFonts w:hint="eastAsia" w:ascii="宋体" w:hAnsi="宋体" w:eastAsia="宋体" w:cs="宋体"/>
          <w:sz w:val="24"/>
        </w:rPr>
        <w:t>未按照文件规定要求密封、签署、盖章的；</w:t>
      </w:r>
    </w:p>
    <w:p w14:paraId="2CA44327">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4.3</w:t>
      </w:r>
      <w:r>
        <w:rPr>
          <w:rFonts w:ascii="宋体" w:hAnsi="宋体" w:eastAsia="宋体" w:cs="宋体"/>
          <w:sz w:val="24"/>
        </w:rPr>
        <w:t xml:space="preserve"> </w:t>
      </w:r>
      <w:r>
        <w:rPr>
          <w:rFonts w:hint="eastAsia" w:ascii="宋体" w:hAnsi="宋体" w:eastAsia="宋体" w:cs="宋体"/>
          <w:sz w:val="24"/>
        </w:rPr>
        <w:t>不具备文件中规定资格要求的；</w:t>
      </w:r>
    </w:p>
    <w:p w14:paraId="34B0F71A">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4.4</w:t>
      </w:r>
      <w:r>
        <w:rPr>
          <w:rFonts w:ascii="宋体" w:hAnsi="宋体" w:eastAsia="宋体" w:cs="宋体"/>
          <w:sz w:val="24"/>
        </w:rPr>
        <w:t xml:space="preserve"> </w:t>
      </w:r>
      <w:r>
        <w:rPr>
          <w:rFonts w:hint="eastAsia" w:ascii="宋体" w:hAnsi="宋体" w:eastAsia="宋体" w:cs="宋体"/>
          <w:sz w:val="24"/>
        </w:rPr>
        <w:t>“采购需求中”中星号“★”指标的；</w:t>
      </w:r>
    </w:p>
    <w:p w14:paraId="04046250">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4.5</w:t>
      </w:r>
      <w:r>
        <w:rPr>
          <w:rFonts w:ascii="宋体" w:hAnsi="宋体" w:eastAsia="宋体" w:cs="宋体"/>
          <w:sz w:val="24"/>
        </w:rPr>
        <w:t xml:space="preserve"> </w:t>
      </w:r>
      <w:r>
        <w:rPr>
          <w:rFonts w:hint="eastAsia" w:ascii="宋体" w:hAnsi="宋体" w:eastAsia="宋体" w:cs="宋体"/>
          <w:sz w:val="24"/>
        </w:rPr>
        <w:t xml:space="preserve">最终报价超出采购预算，采购人无能力支付的； </w:t>
      </w:r>
    </w:p>
    <w:p w14:paraId="373C3D94">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4.6</w:t>
      </w:r>
      <w:r>
        <w:rPr>
          <w:rFonts w:ascii="宋体" w:hAnsi="宋体" w:eastAsia="宋体" w:cs="宋体"/>
          <w:sz w:val="24"/>
        </w:rPr>
        <w:t xml:space="preserve"> </w:t>
      </w:r>
      <w:r>
        <w:rPr>
          <w:rFonts w:hint="eastAsia" w:ascii="宋体" w:hAnsi="宋体" w:eastAsia="宋体" w:cs="宋体"/>
          <w:sz w:val="24"/>
        </w:rPr>
        <w:t xml:space="preserve">响应文件有效期不足的； </w:t>
      </w:r>
    </w:p>
    <w:p w14:paraId="1D13182E">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4.7</w:t>
      </w:r>
      <w:r>
        <w:rPr>
          <w:rFonts w:ascii="宋体" w:hAnsi="宋体" w:eastAsia="宋体" w:cs="宋体"/>
          <w:sz w:val="24"/>
        </w:rPr>
        <w:t xml:space="preserve"> </w:t>
      </w:r>
      <w:r>
        <w:rPr>
          <w:rFonts w:hint="eastAsia" w:ascii="宋体" w:hAnsi="宋体" w:eastAsia="宋体" w:cs="宋体"/>
          <w:sz w:val="24"/>
        </w:rPr>
        <w:t>供应商有违法违纪行为，或在过去三年中有重大的质量、信誉等问题；</w:t>
      </w:r>
    </w:p>
    <w:p w14:paraId="00936625">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4.8</w:t>
      </w:r>
      <w:r>
        <w:rPr>
          <w:rFonts w:ascii="宋体" w:hAnsi="宋体" w:eastAsia="宋体" w:cs="宋体"/>
          <w:sz w:val="24"/>
        </w:rPr>
        <w:t xml:space="preserve"> </w:t>
      </w:r>
      <w:r>
        <w:rPr>
          <w:rFonts w:hint="eastAsia" w:ascii="宋体" w:hAnsi="宋体" w:eastAsia="宋体" w:cs="宋体"/>
          <w:sz w:val="24"/>
        </w:rPr>
        <w:t>响应文件中提供虚假或失实资料的；</w:t>
      </w:r>
    </w:p>
    <w:p w14:paraId="31C24D38">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4.9</w:t>
      </w:r>
      <w:r>
        <w:rPr>
          <w:rFonts w:ascii="宋体" w:hAnsi="宋体" w:eastAsia="宋体" w:cs="宋体"/>
          <w:sz w:val="24"/>
        </w:rPr>
        <w:t xml:space="preserve"> </w:t>
      </w:r>
      <w:r>
        <w:rPr>
          <w:rFonts w:hint="eastAsia" w:ascii="宋体" w:hAnsi="宋体" w:eastAsia="宋体" w:cs="宋体"/>
          <w:sz w:val="24"/>
        </w:rPr>
        <w:t>在未进行进口产品论证的前提下，供应商所投产品中含有进口产品的；</w:t>
      </w:r>
    </w:p>
    <w:p w14:paraId="06192488">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4.10若供应商须知资料表中写明专门面向中小企业采购的，供应商所投产品为非中小企业产品（如适用）；</w:t>
      </w:r>
    </w:p>
    <w:p w14:paraId="0E9B32FF">
      <w:pPr>
        <w:pStyle w:val="18"/>
        <w:spacing w:before="34" w:line="346" w:lineRule="auto"/>
        <w:ind w:left="220" w:leftChars="100" w:right="1083" w:firstLine="240" w:firstLineChars="100"/>
        <w:rPr>
          <w:rFonts w:ascii="宋体" w:hAnsi="宋体" w:eastAsia="宋体" w:cs="宋体"/>
          <w:sz w:val="24"/>
        </w:rPr>
      </w:pPr>
      <w:r>
        <w:rPr>
          <w:rFonts w:hint="eastAsia" w:ascii="宋体" w:hAnsi="宋体" w:eastAsia="宋体" w:cs="宋体"/>
          <w:sz w:val="24"/>
        </w:rPr>
        <w:t>4.11</w:t>
      </w:r>
      <w:r>
        <w:rPr>
          <w:rFonts w:ascii="宋体" w:hAnsi="宋体" w:eastAsia="宋体" w:cs="宋体"/>
          <w:sz w:val="24"/>
        </w:rPr>
        <w:t xml:space="preserve"> </w:t>
      </w:r>
      <w:r>
        <w:rPr>
          <w:rFonts w:hint="eastAsia" w:ascii="宋体" w:hAnsi="宋体" w:eastAsia="宋体" w:cs="宋体"/>
          <w:sz w:val="24"/>
        </w:rPr>
        <w:t>不符合法律、法规和文件中规定的其他实质性要求的。</w:t>
      </w:r>
    </w:p>
    <w:p w14:paraId="5BABD466">
      <w:pPr>
        <w:pStyle w:val="18"/>
        <w:spacing w:before="34" w:line="346" w:lineRule="auto"/>
        <w:ind w:left="220" w:leftChars="100" w:right="1083" w:firstLine="240" w:firstLineChars="100"/>
        <w:rPr>
          <w:rFonts w:ascii="宋体" w:hAnsi="宋体" w:eastAsia="宋体" w:cs="宋体"/>
          <w:sz w:val="24"/>
        </w:rPr>
      </w:pPr>
      <w:r>
        <w:rPr>
          <w:rFonts w:ascii="宋体" w:hAnsi="宋体" w:eastAsia="宋体" w:cs="宋体"/>
          <w:sz w:val="24"/>
        </w:rPr>
        <w:t>5   评审方法和评审标准</w:t>
      </w:r>
    </w:p>
    <w:p w14:paraId="6A002265">
      <w:pPr>
        <w:pStyle w:val="18"/>
        <w:spacing w:before="182" w:line="219" w:lineRule="auto"/>
        <w:jc w:val="right"/>
        <w:rPr>
          <w:rFonts w:ascii="宋体" w:hAnsi="宋体" w:eastAsia="宋体" w:cs="宋体"/>
          <w:sz w:val="24"/>
        </w:rPr>
      </w:pPr>
      <w:r>
        <w:rPr>
          <w:rFonts w:ascii="宋体" w:hAnsi="宋体" w:eastAsia="宋体" w:cs="宋体"/>
          <w:sz w:val="24"/>
        </w:rPr>
        <w:t>5.1    本项目采用的评审方法为：本项目的评审采用综合评分法。综合评分法，是</w:t>
      </w:r>
    </w:p>
    <w:p w14:paraId="223478A0">
      <w:pPr>
        <w:pStyle w:val="18"/>
        <w:spacing w:before="184" w:line="344" w:lineRule="auto"/>
        <w:ind w:left="1088" w:right="3"/>
        <w:rPr>
          <w:rFonts w:ascii="宋体" w:hAnsi="宋体" w:eastAsia="宋体" w:cs="宋体"/>
          <w:sz w:val="24"/>
        </w:rPr>
      </w:pPr>
      <w:r>
        <w:rPr>
          <w:rFonts w:ascii="宋体" w:hAnsi="宋体" w:eastAsia="宋体" w:cs="宋体"/>
          <w:sz w:val="24"/>
        </w:rPr>
        <w:t>指响应文件满足磋商文件全部实质性要求且按评审因素的量化指标评审得分最高的供应商为成交候选供应商的评审方法。</w:t>
      </w:r>
    </w:p>
    <w:p w14:paraId="5204563C">
      <w:pPr>
        <w:pStyle w:val="18"/>
        <w:spacing w:before="38" w:line="219" w:lineRule="auto"/>
        <w:ind w:left="374"/>
        <w:rPr>
          <w:rFonts w:ascii="宋体" w:hAnsi="宋体" w:eastAsia="宋体" w:cs="宋体"/>
          <w:sz w:val="24"/>
        </w:rPr>
      </w:pPr>
      <w:r>
        <w:rPr>
          <w:rFonts w:ascii="宋体" w:hAnsi="宋体" w:eastAsia="宋体" w:cs="宋体"/>
          <w:sz w:val="24"/>
        </w:rPr>
        <w:t>5.2   竞争性磋商文件中没有规定的评审标准不得作为评审依据。</w:t>
      </w:r>
    </w:p>
    <w:p w14:paraId="0B6D19E9">
      <w:pPr>
        <w:pStyle w:val="18"/>
        <w:spacing w:before="181" w:line="346" w:lineRule="auto"/>
        <w:ind w:left="1083" w:right="3" w:hanging="709"/>
        <w:rPr>
          <w:rFonts w:ascii="宋体" w:hAnsi="宋体" w:eastAsia="宋体" w:cs="宋体"/>
          <w:sz w:val="24"/>
        </w:rPr>
      </w:pPr>
      <w:r>
        <w:rPr>
          <w:rFonts w:ascii="宋体" w:hAnsi="宋体" w:eastAsia="宋体" w:cs="宋体"/>
          <w:sz w:val="24"/>
        </w:rPr>
        <w:t>5.3   非政府强制采购的节能产品或环境标志产品，依据品目清单和认证证书实施政府优先采购。优先采购的具体规定（如涉及）</w:t>
      </w:r>
      <w:r>
        <w:rPr>
          <w:rFonts w:ascii="宋体" w:hAnsi="宋体" w:eastAsia="宋体" w:cs="宋体"/>
          <w:sz w:val="24"/>
          <w:u w:val="single"/>
        </w:rPr>
        <w:t xml:space="preserve">   /  </w:t>
      </w:r>
      <w:r>
        <w:rPr>
          <w:rFonts w:ascii="宋体" w:hAnsi="宋体" w:eastAsia="宋体" w:cs="宋体"/>
          <w:sz w:val="24"/>
        </w:rPr>
        <w:t xml:space="preserve">  。</w:t>
      </w:r>
    </w:p>
    <w:p w14:paraId="3EDD0CAA">
      <w:pPr>
        <w:pStyle w:val="18"/>
        <w:spacing w:before="34" w:line="347" w:lineRule="auto"/>
        <w:ind w:left="1086" w:right="2" w:hanging="712"/>
        <w:rPr>
          <w:rFonts w:ascii="宋体" w:hAnsi="宋体" w:eastAsia="宋体" w:cs="宋体"/>
          <w:sz w:val="24"/>
        </w:rPr>
      </w:pPr>
      <w:r>
        <w:rPr>
          <w:rFonts w:ascii="宋体" w:hAnsi="宋体" w:eastAsia="宋体" w:cs="宋体"/>
          <w:sz w:val="24"/>
        </w:rPr>
        <w:t>5.4   关于无线局域网认证产品政府采购清单中的产品，优先采购的具体规定（如涉及）</w:t>
      </w:r>
      <w:r>
        <w:rPr>
          <w:rFonts w:ascii="宋体" w:hAnsi="宋体" w:eastAsia="宋体" w:cs="宋体"/>
          <w:sz w:val="24"/>
          <w:u w:val="single"/>
        </w:rPr>
        <w:t xml:space="preserve">   /   </w:t>
      </w:r>
      <w:r>
        <w:rPr>
          <w:rFonts w:ascii="宋体" w:hAnsi="宋体" w:eastAsia="宋体" w:cs="宋体"/>
          <w:sz w:val="24"/>
        </w:rPr>
        <w:t>。</w:t>
      </w:r>
    </w:p>
    <w:p w14:paraId="1FCD418C">
      <w:pPr>
        <w:pStyle w:val="18"/>
        <w:spacing w:before="34" w:line="347" w:lineRule="auto"/>
        <w:ind w:left="1086" w:right="2" w:hanging="712"/>
        <w:rPr>
          <w:rFonts w:ascii="宋体" w:hAnsi="宋体" w:eastAsia="宋体" w:cs="宋体"/>
          <w:sz w:val="24"/>
        </w:rPr>
      </w:pPr>
      <w:r>
        <w:rPr>
          <w:rFonts w:ascii="宋体" w:hAnsi="宋体" w:eastAsia="宋体" w:cs="宋体"/>
          <w:sz w:val="24"/>
        </w:rPr>
        <w:t>6   确定成交候选人名单</w:t>
      </w:r>
    </w:p>
    <w:p w14:paraId="20586A82">
      <w:pPr>
        <w:pStyle w:val="18"/>
        <w:spacing w:before="179" w:line="219" w:lineRule="auto"/>
        <w:ind w:right="2"/>
        <w:jc w:val="right"/>
        <w:rPr>
          <w:rFonts w:ascii="宋体" w:hAnsi="宋体" w:eastAsia="宋体" w:cs="宋体"/>
          <w:sz w:val="24"/>
        </w:rPr>
      </w:pPr>
      <w:r>
        <w:rPr>
          <w:rFonts w:ascii="宋体" w:hAnsi="宋体" w:eastAsia="宋体" w:cs="宋体"/>
          <w:sz w:val="24"/>
        </w:rPr>
        <w:t>6.1   磋商小组将根据各供应商的评审排序以及磋商文件中关于成交候选人的相关</w:t>
      </w:r>
    </w:p>
    <w:p w14:paraId="7AFABE1C">
      <w:pPr>
        <w:pStyle w:val="18"/>
        <w:spacing w:before="183" w:line="355" w:lineRule="auto"/>
        <w:ind w:left="1084" w:right="2" w:firstLine="1"/>
        <w:rPr>
          <w:rFonts w:ascii="宋体" w:hAnsi="宋体" w:eastAsia="宋体" w:cs="宋体"/>
          <w:sz w:val="24"/>
        </w:rPr>
      </w:pPr>
      <w:r>
        <w:rPr>
          <w:rFonts w:ascii="宋体" w:hAnsi="宋体" w:eastAsia="宋体" w:cs="宋体"/>
          <w:sz w:val="24"/>
        </w:rPr>
        <w:t>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05C43EB">
      <w:pPr>
        <w:pStyle w:val="18"/>
        <w:spacing w:before="29" w:line="350" w:lineRule="auto"/>
        <w:ind w:left="1083" w:hanging="711"/>
        <w:rPr>
          <w:rFonts w:ascii="宋体" w:hAnsi="宋体" w:eastAsia="宋体" w:cs="宋体"/>
          <w:sz w:val="24"/>
        </w:rPr>
      </w:pPr>
      <w:r>
        <w:rPr>
          <w:rFonts w:ascii="宋体" w:hAnsi="宋体" w:eastAsia="宋体" w:cs="宋体"/>
          <w:sz w:val="24"/>
        </w:rPr>
        <w:t>6.2    磋商小组根据上述供应商排序，依次推荐排序前</w:t>
      </w:r>
      <w:r>
        <w:rPr>
          <w:rFonts w:ascii="宋体" w:hAnsi="宋体" w:eastAsia="宋体" w:cs="宋体"/>
          <w:sz w:val="24"/>
          <w:u w:val="single"/>
        </w:rPr>
        <w:t xml:space="preserve">   3   </w:t>
      </w:r>
      <w:r>
        <w:rPr>
          <w:rFonts w:ascii="宋体" w:hAnsi="宋体" w:eastAsia="宋体" w:cs="宋体"/>
          <w:sz w:val="24"/>
        </w:rPr>
        <w:t>名的供应商为成交候选供应商（若在磋商文件允许的情形下提交最后报价的供应商为二家，则依次推荐二名供应商为成交候选供应商），并编写评审报告。</w:t>
      </w:r>
    </w:p>
    <w:p w14:paraId="6EA638B4">
      <w:pPr>
        <w:pStyle w:val="18"/>
        <w:spacing w:before="38" w:line="219" w:lineRule="auto"/>
        <w:ind w:right="484"/>
        <w:jc w:val="right"/>
        <w:rPr>
          <w:rFonts w:ascii="宋体" w:hAnsi="宋体" w:eastAsia="宋体" w:cs="宋体"/>
          <w:sz w:val="24"/>
        </w:rPr>
      </w:pPr>
      <w:r>
        <w:rPr>
          <w:rFonts w:ascii="宋体" w:hAnsi="宋体" w:eastAsia="宋体" w:cs="宋体"/>
          <w:sz w:val="24"/>
        </w:rPr>
        <w:t>6.3    磋商小组要对评分汇总情况进行复核，特别是对排名第一的、报价最低的、</w:t>
      </w:r>
    </w:p>
    <w:p w14:paraId="79DA4348">
      <w:pPr>
        <w:pStyle w:val="18"/>
        <w:spacing w:before="181" w:line="220" w:lineRule="auto"/>
        <w:ind w:left="1097"/>
        <w:rPr>
          <w:rFonts w:ascii="宋体" w:hAnsi="宋体" w:eastAsia="宋体" w:cs="宋体"/>
          <w:sz w:val="24"/>
        </w:rPr>
      </w:pPr>
      <w:r>
        <w:rPr>
          <w:rFonts w:ascii="宋体" w:hAnsi="宋体" w:eastAsia="宋体" w:cs="宋体"/>
          <w:sz w:val="24"/>
        </w:rPr>
        <w:t>响应文件被认定为无效的情形进行重点复核。</w:t>
      </w:r>
    </w:p>
    <w:p w14:paraId="45540CFA">
      <w:pPr>
        <w:pStyle w:val="18"/>
        <w:spacing w:before="182" w:line="219" w:lineRule="auto"/>
        <w:ind w:left="20"/>
        <w:rPr>
          <w:rFonts w:ascii="宋体" w:hAnsi="宋体" w:eastAsia="宋体" w:cs="宋体"/>
          <w:sz w:val="24"/>
        </w:rPr>
      </w:pPr>
      <w:r>
        <w:rPr>
          <w:rFonts w:ascii="宋体" w:hAnsi="宋体" w:eastAsia="宋体" w:cs="宋体"/>
          <w:sz w:val="24"/>
        </w:rPr>
        <w:t>7   报告违法行为</w:t>
      </w:r>
    </w:p>
    <w:p w14:paraId="471DA227">
      <w:pPr>
        <w:pStyle w:val="18"/>
        <w:spacing w:before="29" w:line="350" w:lineRule="auto"/>
        <w:ind w:left="1083" w:hanging="711"/>
        <w:rPr>
          <w:rFonts w:ascii="宋体" w:hAnsi="宋体" w:eastAsia="宋体" w:cs="宋体"/>
          <w:sz w:val="24"/>
        </w:rPr>
      </w:pPr>
      <w:r>
        <w:rPr>
          <w:rFonts w:ascii="宋体" w:hAnsi="宋体" w:eastAsia="宋体" w:cs="宋体"/>
          <w:sz w:val="24"/>
        </w:rPr>
        <w:t>7.1    磋商小组在评审过程中发现供应商有行贿、提供虚假材料或者串通等违法行为时，有向采购人、采购代理机构或者有关部门报告的职责。</w:t>
      </w:r>
    </w:p>
    <w:p w14:paraId="40E27944">
      <w:pPr>
        <w:pStyle w:val="4"/>
        <w:jc w:val="center"/>
      </w:pPr>
      <w:r>
        <w:rPr>
          <w:rFonts w:ascii="宋体" w:hAnsi="宋体" w:cs="宋体"/>
          <w:b w:val="0"/>
          <w:bCs w:val="0"/>
          <w:sz w:val="24"/>
          <w:szCs w:val="24"/>
        </w:rPr>
        <w:br w:type="page"/>
      </w:r>
      <w:bookmarkStart w:id="55" w:name="_Toc195624546"/>
      <w:bookmarkStart w:id="56" w:name="_Toc195624756"/>
      <w:r>
        <w:rPr>
          <w:rFonts w:hint="eastAsia"/>
        </w:rPr>
        <w:t>二、评审标准</w:t>
      </w:r>
      <w:bookmarkEnd w:id="55"/>
      <w:bookmarkEnd w:id="56"/>
    </w:p>
    <w:p w14:paraId="128C6DAF">
      <w:pPr>
        <w:widowControl/>
        <w:snapToGrid w:val="0"/>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一、磋商小组与评标</w:t>
      </w:r>
    </w:p>
    <w:p w14:paraId="305894AA">
      <w:pPr>
        <w:widowControl/>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1、采购人依法组建磋商小组，磋商小组由3人组成，其中：技术专家</w:t>
      </w:r>
      <w:r>
        <w:rPr>
          <w:rFonts w:ascii="宋体" w:hAnsi="宋体" w:eastAsia="宋体" w:cs="宋体"/>
          <w:sz w:val="24"/>
          <w:szCs w:val="24"/>
          <w:lang w:eastAsia="zh-CN"/>
        </w:rPr>
        <w:t>2</w:t>
      </w:r>
      <w:r>
        <w:rPr>
          <w:rFonts w:hint="eastAsia" w:ascii="宋体" w:hAnsi="宋体" w:eastAsia="宋体" w:cs="宋体"/>
          <w:sz w:val="24"/>
          <w:szCs w:val="24"/>
          <w:lang w:eastAsia="zh-CN"/>
        </w:rPr>
        <w:t>人,经济专家1人，从北京市专家库中随机抽取。磋商小组负责评标工作，完成评标报告，向采购人推荐中标候选人。</w:t>
      </w:r>
    </w:p>
    <w:p w14:paraId="514BF92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2、所有评标委员应均与投标人无利害关系。</w:t>
      </w:r>
    </w:p>
    <w:p w14:paraId="6AA30EC2">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3、磋商小组成员在评标过程中应当遵守下列规定：</w:t>
      </w:r>
    </w:p>
    <w:p w14:paraId="0C7A1966">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（1）独立进行评标，不得对其他评委的评审意见施加影响。</w:t>
      </w:r>
    </w:p>
    <w:p w14:paraId="432D0744">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（2）不得将响应文件带离评标地点评审。</w:t>
      </w:r>
    </w:p>
    <w:p w14:paraId="317C91CC">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（3）不得无故中途退出评标。</w:t>
      </w:r>
    </w:p>
    <w:p w14:paraId="12F20DA3">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（4）不得复印、带走与评标内容有关的资料。</w:t>
      </w:r>
    </w:p>
    <w:p w14:paraId="6B01E77A">
      <w:p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4、在评标前，由磋商小组成员共同推举产生确定一名磋商小组负责人。磋商小组负责人主要负责以下工作：</w:t>
      </w:r>
    </w:p>
    <w:p w14:paraId="431A152D">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（1）组织磋商小组成员学习竞争性磋商文件中载明的评标标准和方法。</w:t>
      </w:r>
    </w:p>
    <w:p w14:paraId="5AAB41E1">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（2）提醒采购人做好评标准备工作，包括提供所需的评标基础资料、评标表格等。</w:t>
      </w:r>
    </w:p>
    <w:p w14:paraId="770B291B">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（3）在评审项目较复杂或者投标单位比较多时，合理安排磋商小组成员的分工。</w:t>
      </w:r>
    </w:p>
    <w:p w14:paraId="0234DEE2">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（4）汇总各磋商小组成员认为需要投标单位澄清、说明或者补正的问题，组织磋商小组对投标单位质询并对投标单位的答复进行评审。</w:t>
      </w:r>
    </w:p>
    <w:p w14:paraId="41573122">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（5）对出现较大争议的事项进行书面记录。</w:t>
      </w:r>
    </w:p>
    <w:p w14:paraId="4904C590">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（6）回收评标用表和评标记录并查验完整性及有效性。</w:t>
      </w:r>
    </w:p>
    <w:p w14:paraId="571BF87B">
      <w:pPr>
        <w:spacing w:line="360" w:lineRule="auto"/>
        <w:ind w:firstLine="360" w:firstLineChars="150"/>
        <w:rPr>
          <w:rFonts w:ascii="宋体" w:hAnsi="宋体" w:eastAsia="宋体" w:cs="宋体"/>
          <w:sz w:val="24"/>
          <w:szCs w:val="24"/>
          <w:lang w:eastAsia="zh-CN"/>
        </w:rPr>
      </w:pPr>
      <w:r>
        <w:rPr>
          <w:rFonts w:hint="eastAsia" w:ascii="宋体" w:hAnsi="宋体" w:eastAsia="宋体" w:cs="宋体"/>
          <w:sz w:val="24"/>
          <w:szCs w:val="24"/>
          <w:lang w:eastAsia="zh-CN"/>
        </w:rPr>
        <w:t>（7）组织编写评标报告。</w:t>
      </w:r>
    </w:p>
    <w:p w14:paraId="67187859">
      <w:pPr>
        <w:numPr>
          <w:ilvl w:val="1"/>
          <w:numId w:val="0"/>
        </w:num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5. 失信被执行人</w:t>
      </w:r>
    </w:p>
    <w:p w14:paraId="30CDDD3A">
      <w:pPr>
        <w:numPr>
          <w:ilvl w:val="1"/>
          <w:numId w:val="0"/>
        </w:num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5.1本次招标失信被执行人惩戒方式：采用否决性。信息采集人为：招标代理机构。</w:t>
      </w:r>
    </w:p>
    <w:p w14:paraId="64ACCD50">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招标代理机构在专家评标准备阶段，开始失信被执行人信息采集工作，信息采集按照开标记录表中记录投标人的先后顺序依次进行，同时做好纳入失信被执行人失信执行案号、执行法院等查询记录和证据留存。</w:t>
      </w:r>
    </w:p>
    <w:p w14:paraId="544D6EB2">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二、评标过程的保密</w:t>
      </w:r>
    </w:p>
    <w:p w14:paraId="399C8D7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1、开标后，直至授予中标人合同为止，凡属于对响应文件的审查、澄清、评价和比较的有关资料以及中标候选人的推荐情况，与评标有关的其他任何情况均严格保密。</w:t>
      </w:r>
    </w:p>
    <w:p w14:paraId="45EAD54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2、在响应文件的评审和比较、中标候选人推荐以及授予合同的过程中，投标人向采购人和磋商小组施加影响的任何行为，都将会导致其投标被拒绝。</w:t>
      </w:r>
    </w:p>
    <w:p w14:paraId="5D06067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3、中标人确定后，采购人不对未中标人就评标过程以及未能中标原因做出任何解释。未中标人不得向磋商小组组成人员或其他有关人员索问评标过程的情况和材料。</w:t>
      </w:r>
    </w:p>
    <w:p w14:paraId="4B323FF2">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三、响应文件的澄清</w:t>
      </w:r>
    </w:p>
    <w:p w14:paraId="61CBFC6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有助于响应文件的审查、评价和比较，磋商小组可以书面形式要求投标人对响应文件含义不明确的内容作必要的澄清或说明，投标人应采用书面形式进行澄清或说明，但不得超出响应文件的范围或改变响应文件的实质性内容。</w:t>
      </w:r>
    </w:p>
    <w:p w14:paraId="699F0549">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四、磋商评审顺序</w:t>
      </w:r>
    </w:p>
    <w:p w14:paraId="149AA3C1">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磋商工作分为三个阶段进行：</w:t>
      </w:r>
    </w:p>
    <w:p w14:paraId="0B88DB9D">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第一阶段：初步评审</w:t>
      </w:r>
    </w:p>
    <w:p w14:paraId="1C5DC7DD">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1、资格审查评审；</w:t>
      </w:r>
    </w:p>
    <w:p w14:paraId="54C93B1B">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2、对响应文件符合性和完整性的评审。</w:t>
      </w:r>
    </w:p>
    <w:p w14:paraId="46ED6222">
      <w:pPr>
        <w:spacing w:line="360" w:lineRule="auto"/>
        <w:ind w:firstLine="482" w:firstLineChars="200"/>
        <w:rPr>
          <w:rFonts w:ascii="宋体" w:hAnsi="宋体" w:eastAsia="宋体" w:cs="宋体"/>
          <w:sz w:val="24"/>
          <w:szCs w:val="24"/>
          <w:lang w:eastAsia="zh-CN"/>
        </w:rPr>
      </w:pPr>
      <w:r>
        <w:rPr>
          <w:rFonts w:hint="eastAsia" w:ascii="宋体" w:hAnsi="宋体" w:eastAsia="宋体" w:cs="宋体"/>
          <w:b/>
          <w:bCs/>
          <w:sz w:val="24"/>
          <w:szCs w:val="24"/>
          <w:lang w:eastAsia="zh-CN"/>
        </w:rPr>
        <w:t>第二阶段：竞争性磋商（投标报价）；</w:t>
      </w:r>
      <w:r>
        <w:rPr>
          <w:rFonts w:hint="eastAsia" w:ascii="宋体" w:hAnsi="宋体" w:eastAsia="宋体" w:cs="宋体"/>
          <w:sz w:val="24"/>
          <w:szCs w:val="24"/>
          <w:lang w:eastAsia="zh-CN"/>
        </w:rPr>
        <w:t xml:space="preserve"> </w:t>
      </w:r>
    </w:p>
    <w:p w14:paraId="1BDA9EB3">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第三阶段：详细评审</w:t>
      </w:r>
    </w:p>
    <w:p w14:paraId="2D07058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1、商务部分的评分；</w:t>
      </w:r>
    </w:p>
    <w:p w14:paraId="016BF758">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2、技术部分的评分； </w:t>
      </w:r>
    </w:p>
    <w:p w14:paraId="25FCA2A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3、评分汇总，出具评标报告，评选中标候选人。</w:t>
      </w:r>
    </w:p>
    <w:p w14:paraId="67F845D8">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五、响应文件的初步评审</w:t>
      </w:r>
    </w:p>
    <w:p w14:paraId="3A9C53C3">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1、对响应文件进行资格审查，以确定投标人是否具有投标资格，资格审查未通过不进入下一步评审。资格审查记录表见附表一。</w:t>
      </w:r>
    </w:p>
    <w:p w14:paraId="1A462B5F">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2、对响应文件进行符合性审查，以确定投标人是否响应竞争性磋商文件要求。</w:t>
      </w:r>
    </w:p>
    <w:p w14:paraId="10FA9296">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保证评标的准确和公正，提高评标活动的效率，磋商小组应当根据竞争性磋商文件规定，对响应文件的实质性内容进行符合性与完整性评审，判定是否满足竞争性磋商文件要求，如果响应文件属实质上不响应竞争性磋商文件规定的，初步评审时将予以拒绝，且不再参加后续的评审，符合性与完整性评审见附表二。</w:t>
      </w:r>
    </w:p>
    <w:p w14:paraId="77D64B5F">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六、竞争性磋商</w:t>
      </w:r>
    </w:p>
    <w:p w14:paraId="73167544">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1、由磋商小组组织依次和各投标人进行磋商。</w:t>
      </w:r>
    </w:p>
    <w:p w14:paraId="3F9DB85A">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2、各投标人在完成磋商程序后需在规定的时间内填报“竞争性磋商最终报价确定表”，竞争性磋商最终报价确定表一经报出不得再次更改，投标报价部分评分以竞争性磋商最终报价确定表为准。</w:t>
      </w:r>
    </w:p>
    <w:p w14:paraId="20B617E9">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七、详细评审</w:t>
      </w:r>
    </w:p>
    <w:p w14:paraId="04BFF680">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磋商小组成员根据评分标准对照各投标人的响应文件内容进行评分。本项目评标采用综合评分法。磋商小组将按照竞争性磋商文件的有关规定和有关法律法规的规定，本着公平、公正、科学、择优的原则，对初步审查合格的响应文件进行以下各方面的综合评审，评审标准见后附表。每个小组成员独立评分，评分分值计算保留小数点后两位，第三位四舍五入。</w:t>
      </w:r>
    </w:p>
    <w:p w14:paraId="53605076">
      <w:p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2、计分方法：将各投标单位的得分合计后取平均值，即为该投标单位的最终得分。</w:t>
      </w:r>
    </w:p>
    <w:p w14:paraId="30FB8F0B">
      <w:p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3、若得分有相同的，按投标报价由低到高顺序排列。得分且投标报价相同的，按技术指标优劣顺序排列。</w:t>
      </w:r>
    </w:p>
    <w:p w14:paraId="3DAB5A1C">
      <w:pPr>
        <w:spacing w:line="360" w:lineRule="auto"/>
        <w:ind w:firstLine="600" w:firstLineChars="250"/>
        <w:rPr>
          <w:rFonts w:ascii="宋体" w:hAnsi="宋体" w:eastAsia="宋体" w:cs="宋体"/>
          <w:sz w:val="24"/>
          <w:szCs w:val="24"/>
          <w:lang w:eastAsia="zh-CN"/>
        </w:rPr>
      </w:pPr>
      <w:r>
        <w:rPr>
          <w:rFonts w:hint="eastAsia" w:ascii="宋体" w:hAnsi="宋体" w:eastAsia="宋体" w:cs="宋体"/>
          <w:sz w:val="24"/>
          <w:szCs w:val="24"/>
          <w:lang w:eastAsia="zh-CN"/>
        </w:rPr>
        <w:t>4、采购人将确定排名第一的中标候选人为中标人。排名第一的中标候选人放弃中标、因不可抗力提出不能履行合同，采购人可以确定排名第二的中标候选人为中标人。排名第二的中标候选人因前款规定的同样原因不能签订合同的，采购人可以确定排名第三的中标候选人为中标人，以此类推。</w:t>
      </w:r>
    </w:p>
    <w:p w14:paraId="71ACB817">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5、评标办法：</w:t>
      </w:r>
    </w:p>
    <w:p w14:paraId="0A1F34FB">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5.1 本次招标采用综合评分法，综合评分法是指在最大限度地满足竞争性磋商文件实质性要求前提下，按照竞争性磋商文件中规定的各项因素进行综合评审。</w:t>
      </w:r>
    </w:p>
    <w:p w14:paraId="6A4046F1">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5.2 综合评分的主要因素是：投标报价部分、企业信誉、技术方案部分等对竞争性磋商文件的响应程度，以及相应的比重或者权值等。</w:t>
      </w:r>
    </w:p>
    <w:p w14:paraId="3EEE6983">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5.3 评分因素所占权重：</w:t>
      </w:r>
    </w:p>
    <w:p w14:paraId="5B5297E3">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本评标办法的综合得分的标准分为100分。其中：</w:t>
      </w:r>
    </w:p>
    <w:p w14:paraId="0A99BC61">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投标报价部分得分占</w:t>
      </w:r>
      <w:r>
        <w:rPr>
          <w:rFonts w:ascii="宋体" w:hAnsi="宋体" w:eastAsia="宋体" w:cs="宋体"/>
          <w:sz w:val="24"/>
          <w:szCs w:val="24"/>
          <w:lang w:eastAsia="zh-CN"/>
        </w:rPr>
        <w:t>1</w:t>
      </w:r>
      <w:r>
        <w:rPr>
          <w:rFonts w:hint="eastAsia" w:ascii="宋体" w:hAnsi="宋体" w:eastAsia="宋体" w:cs="宋体"/>
          <w:sz w:val="24"/>
          <w:szCs w:val="24"/>
          <w:lang w:eastAsia="zh-CN"/>
        </w:rPr>
        <w:t>0％，标准分为</w:t>
      </w:r>
      <w:r>
        <w:rPr>
          <w:rFonts w:ascii="宋体" w:hAnsi="宋体" w:eastAsia="宋体" w:cs="宋体"/>
          <w:sz w:val="24"/>
          <w:szCs w:val="24"/>
          <w:lang w:eastAsia="zh-CN"/>
        </w:rPr>
        <w:t>1</w:t>
      </w:r>
      <w:r>
        <w:rPr>
          <w:rFonts w:hint="eastAsia" w:ascii="宋体" w:hAnsi="宋体" w:eastAsia="宋体" w:cs="宋体"/>
          <w:sz w:val="24"/>
          <w:szCs w:val="24"/>
          <w:lang w:eastAsia="zh-CN"/>
        </w:rPr>
        <w:t>0分。</w:t>
      </w:r>
    </w:p>
    <w:p w14:paraId="46DC91B5">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商务部分得分占</w:t>
      </w:r>
      <w:r>
        <w:rPr>
          <w:rFonts w:ascii="宋体" w:hAnsi="宋体" w:eastAsia="宋体" w:cs="宋体"/>
          <w:sz w:val="24"/>
          <w:szCs w:val="24"/>
          <w:lang w:eastAsia="zh-CN"/>
        </w:rPr>
        <w:t>15</w:t>
      </w:r>
      <w:r>
        <w:rPr>
          <w:rFonts w:hint="eastAsia" w:ascii="宋体" w:hAnsi="宋体" w:eastAsia="宋体" w:cs="宋体"/>
          <w:sz w:val="24"/>
          <w:szCs w:val="24"/>
          <w:lang w:eastAsia="zh-CN"/>
        </w:rPr>
        <w:t>%，标准分为</w:t>
      </w:r>
      <w:r>
        <w:rPr>
          <w:rFonts w:ascii="宋体" w:hAnsi="宋体" w:eastAsia="宋体" w:cs="宋体"/>
          <w:sz w:val="24"/>
          <w:szCs w:val="24"/>
          <w:lang w:eastAsia="zh-CN"/>
        </w:rPr>
        <w:t>15</w:t>
      </w:r>
      <w:r>
        <w:rPr>
          <w:rFonts w:hint="eastAsia" w:ascii="宋体" w:hAnsi="宋体" w:eastAsia="宋体" w:cs="宋体"/>
          <w:sz w:val="24"/>
          <w:szCs w:val="24"/>
          <w:lang w:eastAsia="zh-CN"/>
        </w:rPr>
        <w:t>分。</w:t>
      </w:r>
    </w:p>
    <w:p w14:paraId="16CE96A3">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技术部分得分占</w:t>
      </w:r>
      <w:r>
        <w:rPr>
          <w:rFonts w:ascii="宋体" w:hAnsi="宋体" w:eastAsia="宋体" w:cs="宋体"/>
          <w:sz w:val="24"/>
          <w:szCs w:val="24"/>
          <w:lang w:eastAsia="zh-CN"/>
        </w:rPr>
        <w:t>7</w:t>
      </w:r>
      <w:r>
        <w:rPr>
          <w:rFonts w:hint="eastAsia" w:ascii="宋体" w:hAnsi="宋体" w:eastAsia="宋体" w:cs="宋体"/>
          <w:sz w:val="24"/>
          <w:szCs w:val="24"/>
          <w:lang w:eastAsia="zh-CN"/>
        </w:rPr>
        <w:t>5％，标准分为</w:t>
      </w:r>
      <w:r>
        <w:rPr>
          <w:rFonts w:ascii="宋体" w:hAnsi="宋体" w:eastAsia="宋体" w:cs="宋体"/>
          <w:sz w:val="24"/>
          <w:szCs w:val="24"/>
          <w:lang w:eastAsia="zh-CN"/>
        </w:rPr>
        <w:t>7</w:t>
      </w:r>
      <w:r>
        <w:rPr>
          <w:rFonts w:hint="eastAsia" w:ascii="宋体" w:hAnsi="宋体" w:eastAsia="宋体" w:cs="宋体"/>
          <w:sz w:val="24"/>
          <w:szCs w:val="24"/>
          <w:lang w:eastAsia="zh-CN"/>
        </w:rPr>
        <w:t>5分。</w:t>
      </w:r>
    </w:p>
    <w:p w14:paraId="0E75A271">
      <w:p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（一）投标报价部分的评标说明（</w:t>
      </w:r>
      <w:r>
        <w:rPr>
          <w:rFonts w:ascii="宋体" w:hAnsi="宋体" w:eastAsia="宋体" w:cs="宋体"/>
          <w:sz w:val="24"/>
          <w:szCs w:val="24"/>
          <w:lang w:eastAsia="zh-CN"/>
        </w:rPr>
        <w:t>1</w:t>
      </w:r>
      <w:r>
        <w:rPr>
          <w:rFonts w:hint="eastAsia" w:ascii="宋体" w:hAnsi="宋体" w:eastAsia="宋体" w:cs="宋体"/>
          <w:sz w:val="24"/>
          <w:szCs w:val="24"/>
          <w:lang w:eastAsia="zh-CN"/>
        </w:rPr>
        <w:t>0分）</w:t>
      </w:r>
    </w:p>
    <w:p w14:paraId="51E57781">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投标报价的评审是对有效投标的投标报价进行评审，投标报价的标准分值为</w:t>
      </w:r>
      <w:r>
        <w:rPr>
          <w:rFonts w:ascii="宋体" w:hAnsi="宋体" w:eastAsia="宋体" w:cs="宋体"/>
          <w:sz w:val="24"/>
          <w:szCs w:val="24"/>
          <w:lang w:eastAsia="zh-CN"/>
        </w:rPr>
        <w:t>1</w:t>
      </w:r>
      <w:r>
        <w:rPr>
          <w:rFonts w:hint="eastAsia" w:ascii="宋体" w:hAnsi="宋体" w:eastAsia="宋体" w:cs="宋体"/>
          <w:sz w:val="24"/>
          <w:szCs w:val="24"/>
          <w:lang w:eastAsia="zh-CN"/>
        </w:rPr>
        <w:t>0</w:t>
      </w:r>
    </w:p>
    <w:p w14:paraId="6B268161">
      <w:p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分。评审的步骤如下：</w:t>
      </w:r>
    </w:p>
    <w:p w14:paraId="3F3E4732">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（1）最终报价</w:t>
      </w:r>
    </w:p>
    <w:p w14:paraId="533E24CD">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各参与竞争性磋商的投标人“竞争性磋商最终报价确定表”确定的价格为最终报价。</w:t>
      </w:r>
    </w:p>
    <w:p w14:paraId="1216ABEF">
      <w:pPr>
        <w:spacing w:line="440" w:lineRule="exact"/>
        <w:ind w:firstLine="480" w:firstLineChars="200"/>
        <w:rPr>
          <w:rFonts w:ascii="宋体" w:hAnsi="宋体" w:eastAsia="宋体" w:cs="宋体"/>
          <w:color w:val="FF0000"/>
          <w:sz w:val="24"/>
          <w:szCs w:val="24"/>
          <w:lang w:eastAsia="zh-CN"/>
        </w:rPr>
      </w:pPr>
      <w:r>
        <w:rPr>
          <w:rFonts w:hint="eastAsia" w:ascii="宋体" w:hAnsi="宋体" w:eastAsia="宋体" w:cs="宋体"/>
          <w:sz w:val="24"/>
          <w:szCs w:val="24"/>
          <w:lang w:eastAsia="zh-CN"/>
        </w:rPr>
        <w:t>（2）对小型和微型企业的价格给予</w:t>
      </w:r>
      <w:r>
        <w:rPr>
          <w:rFonts w:ascii="宋体" w:hAnsi="宋体" w:eastAsia="宋体" w:cs="宋体"/>
          <w:sz w:val="24"/>
          <w:szCs w:val="24"/>
          <w:lang w:eastAsia="zh-CN"/>
        </w:rPr>
        <w:t>/</w:t>
      </w:r>
      <w:r>
        <w:rPr>
          <w:rFonts w:hint="eastAsia" w:ascii="宋体" w:hAnsi="宋体" w:eastAsia="宋体" w:cs="宋体"/>
          <w:sz w:val="24"/>
          <w:szCs w:val="24"/>
          <w:lang w:eastAsia="zh-CN"/>
        </w:rPr>
        <w:t>的扣除</w:t>
      </w:r>
    </w:p>
    <w:p w14:paraId="0ACEB30A">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注监狱企业、残疾人福利性单位视同小微企业；残疾人福利性单位属于小型、微型企业的，不重复享受政策。</w:t>
      </w:r>
    </w:p>
    <w:p w14:paraId="36B7377D">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（3）投标价格</w:t>
      </w:r>
    </w:p>
    <w:p w14:paraId="2DD87A5F">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投标人的最终报价按（2）项进行调整后的价格。</w:t>
      </w:r>
    </w:p>
    <w:p w14:paraId="64DB5EAF">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（4）评标基准价</w:t>
      </w:r>
    </w:p>
    <w:p w14:paraId="4ECC470D">
      <w:pPr>
        <w:spacing w:line="440" w:lineRule="exact"/>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按（3）项进行调整后最低报价为评标基准价，其价格分为满分</w:t>
      </w:r>
      <w:r>
        <w:rPr>
          <w:rFonts w:ascii="宋体" w:hAnsi="宋体" w:eastAsia="宋体" w:cs="宋体"/>
          <w:sz w:val="24"/>
          <w:szCs w:val="24"/>
          <w:lang w:eastAsia="zh-CN"/>
        </w:rPr>
        <w:t>1</w:t>
      </w:r>
      <w:r>
        <w:rPr>
          <w:rFonts w:hint="eastAsia" w:ascii="宋体" w:hAnsi="宋体" w:eastAsia="宋体" w:cs="宋体"/>
          <w:sz w:val="24"/>
          <w:szCs w:val="24"/>
          <w:lang w:eastAsia="zh-CN"/>
        </w:rPr>
        <w:t>0分。</w:t>
      </w:r>
    </w:p>
    <w:p w14:paraId="48B62B33">
      <w:pPr>
        <w:widowControl/>
        <w:spacing w:after="0" w:line="24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（5）按照下列公式计算其他各投标人的投标报价得分：</w:t>
      </w:r>
    </w:p>
    <w:p w14:paraId="0FA42F94">
      <w:pPr>
        <w:spacing w:line="440" w:lineRule="exact"/>
        <w:ind w:firstLine="1680" w:firstLineChars="700"/>
        <w:rPr>
          <w:rFonts w:ascii="宋体" w:hAnsi="宋体" w:eastAsia="宋体" w:cs="宋体"/>
          <w:sz w:val="24"/>
          <w:szCs w:val="24"/>
          <w:lang w:eastAsia="zh-CN"/>
        </w:rPr>
      </w:pPr>
      <w:r>
        <w:rPr>
          <w:rFonts w:hint="eastAsia" w:ascii="宋体" w:hAnsi="宋体" w:eastAsia="宋体" w:cs="宋体"/>
          <w:sz w:val="24"/>
          <w:szCs w:val="24"/>
          <w:lang w:eastAsia="zh-CN"/>
        </w:rPr>
        <w:t>投标报价得分=(评标基准价／投标价格)×价格权值（</w:t>
      </w:r>
      <w:r>
        <w:rPr>
          <w:rFonts w:ascii="宋体" w:hAnsi="宋体" w:eastAsia="宋体" w:cs="宋体"/>
          <w:sz w:val="24"/>
          <w:szCs w:val="24"/>
          <w:lang w:eastAsia="zh-CN"/>
        </w:rPr>
        <w:t>1</w:t>
      </w:r>
      <w:r>
        <w:rPr>
          <w:rFonts w:hint="eastAsia" w:ascii="宋体" w:hAnsi="宋体" w:eastAsia="宋体" w:cs="宋体"/>
          <w:sz w:val="24"/>
          <w:szCs w:val="24"/>
          <w:lang w:eastAsia="zh-CN"/>
        </w:rPr>
        <w:t>0）</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5180"/>
        <w:gridCol w:w="1522"/>
      </w:tblGrid>
      <w:tr w14:paraId="628D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370" w:type="dxa"/>
            <w:vAlign w:val="center"/>
          </w:tcPr>
          <w:p w14:paraId="28C1F165">
            <w:pPr>
              <w:adjustRightInd w:val="0"/>
              <w:snapToGrid w:val="0"/>
              <w:spacing w:after="84" w:afterLines="35" w:line="400" w:lineRule="exact"/>
              <w:jc w:val="center"/>
              <w:rPr>
                <w:rFonts w:ascii="宋体" w:hAnsi="宋体" w:eastAsia="宋体" w:cs="宋体"/>
                <w:b/>
                <w:color w:val="000000"/>
                <w:kern w:val="2"/>
                <w:sz w:val="24"/>
              </w:rPr>
            </w:pPr>
            <w:r>
              <w:rPr>
                <w:rFonts w:hint="eastAsia" w:ascii="宋体" w:hAnsi="宋体" w:eastAsia="宋体" w:cs="宋体"/>
                <w:b/>
                <w:color w:val="000000"/>
                <w:kern w:val="2"/>
                <w:sz w:val="24"/>
              </w:rPr>
              <w:t>评分项目</w:t>
            </w:r>
          </w:p>
        </w:tc>
        <w:tc>
          <w:tcPr>
            <w:tcW w:w="5180" w:type="dxa"/>
            <w:vAlign w:val="center"/>
          </w:tcPr>
          <w:p w14:paraId="3356851C">
            <w:pPr>
              <w:adjustRightInd w:val="0"/>
              <w:snapToGrid w:val="0"/>
              <w:spacing w:after="84" w:afterLines="35" w:line="400" w:lineRule="exact"/>
              <w:jc w:val="center"/>
              <w:rPr>
                <w:rFonts w:ascii="宋体" w:hAnsi="宋体" w:eastAsia="宋体" w:cs="宋体"/>
                <w:b/>
                <w:color w:val="000000"/>
                <w:kern w:val="2"/>
                <w:sz w:val="24"/>
              </w:rPr>
            </w:pPr>
            <w:r>
              <w:rPr>
                <w:rFonts w:hint="eastAsia" w:ascii="宋体" w:hAnsi="宋体" w:eastAsia="宋体" w:cs="宋体"/>
                <w:b/>
                <w:color w:val="000000"/>
                <w:kern w:val="2"/>
                <w:sz w:val="24"/>
              </w:rPr>
              <w:t>评价因素</w:t>
            </w:r>
          </w:p>
        </w:tc>
        <w:tc>
          <w:tcPr>
            <w:tcW w:w="1522" w:type="dxa"/>
            <w:vAlign w:val="center"/>
          </w:tcPr>
          <w:p w14:paraId="193D5FB6">
            <w:pPr>
              <w:adjustRightInd w:val="0"/>
              <w:snapToGrid w:val="0"/>
              <w:spacing w:after="84" w:afterLines="35" w:line="400" w:lineRule="exact"/>
              <w:ind w:firstLine="241" w:firstLineChars="100"/>
              <w:rPr>
                <w:rFonts w:ascii="宋体" w:hAnsi="宋体" w:eastAsia="宋体" w:cs="宋体"/>
                <w:b/>
                <w:color w:val="000000"/>
                <w:kern w:val="2"/>
                <w:sz w:val="24"/>
              </w:rPr>
            </w:pPr>
            <w:r>
              <w:rPr>
                <w:rFonts w:hint="eastAsia" w:ascii="宋体" w:hAnsi="宋体" w:eastAsia="宋体" w:cs="宋体"/>
                <w:b/>
                <w:color w:val="000000"/>
                <w:kern w:val="2"/>
                <w:sz w:val="24"/>
              </w:rPr>
              <w:t>分项得分</w:t>
            </w:r>
          </w:p>
        </w:tc>
      </w:tr>
      <w:tr w14:paraId="03DD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2370" w:type="dxa"/>
            <w:vAlign w:val="center"/>
          </w:tcPr>
          <w:p w14:paraId="6AD1AF4A">
            <w:pPr>
              <w:adjustRightInd w:val="0"/>
              <w:snapToGrid w:val="0"/>
              <w:spacing w:after="84" w:afterLines="35" w:line="400" w:lineRule="exact"/>
              <w:rPr>
                <w:rFonts w:ascii="宋体" w:hAnsi="宋体" w:eastAsia="宋体" w:cs="宋体"/>
                <w:kern w:val="2"/>
                <w:sz w:val="24"/>
                <w:lang w:eastAsia="zh-CN"/>
              </w:rPr>
            </w:pPr>
            <w:r>
              <w:rPr>
                <w:rFonts w:hint="eastAsia" w:ascii="宋体" w:hAnsi="宋体" w:eastAsia="宋体" w:cs="宋体"/>
                <w:bCs/>
                <w:kern w:val="2"/>
                <w:sz w:val="24"/>
                <w:szCs w:val="24"/>
              </w:rPr>
              <w:t>投标</w:t>
            </w:r>
            <w:r>
              <w:rPr>
                <w:rFonts w:hint="eastAsia" w:ascii="宋体" w:hAnsi="宋体" w:eastAsia="宋体" w:cs="宋体"/>
                <w:kern w:val="2"/>
                <w:sz w:val="24"/>
              </w:rPr>
              <w:t>报价</w:t>
            </w:r>
            <w:r>
              <w:rPr>
                <w:rFonts w:hint="eastAsia" w:ascii="宋体" w:hAnsi="宋体" w:eastAsia="宋体" w:cs="宋体"/>
                <w:kern w:val="2"/>
                <w:sz w:val="24"/>
                <w:lang w:eastAsia="zh-CN"/>
              </w:rPr>
              <w:t>得分</w:t>
            </w:r>
          </w:p>
          <w:p w14:paraId="093EABF6">
            <w:pPr>
              <w:adjustRightInd w:val="0"/>
              <w:snapToGrid w:val="0"/>
              <w:spacing w:after="84" w:afterLines="35" w:line="400" w:lineRule="exact"/>
              <w:rPr>
                <w:rFonts w:ascii="宋体" w:hAnsi="宋体" w:eastAsia="宋体" w:cs="宋体"/>
                <w:kern w:val="2"/>
                <w:sz w:val="24"/>
              </w:rPr>
            </w:pPr>
            <w:r>
              <w:rPr>
                <w:rFonts w:hint="eastAsia" w:ascii="宋体" w:hAnsi="宋体" w:eastAsia="宋体" w:cs="宋体"/>
                <w:kern w:val="2"/>
                <w:sz w:val="24"/>
              </w:rPr>
              <w:t>（</w:t>
            </w:r>
            <w:r>
              <w:rPr>
                <w:rFonts w:ascii="宋体" w:hAnsi="宋体" w:eastAsia="宋体" w:cs="宋体"/>
                <w:kern w:val="2"/>
                <w:sz w:val="24"/>
                <w:lang w:eastAsia="zh-CN"/>
              </w:rPr>
              <w:t>1</w:t>
            </w:r>
            <w:r>
              <w:rPr>
                <w:rFonts w:hint="eastAsia" w:ascii="宋体" w:hAnsi="宋体" w:eastAsia="宋体" w:cs="宋体"/>
                <w:kern w:val="2"/>
                <w:sz w:val="24"/>
              </w:rPr>
              <w:t>0分）</w:t>
            </w:r>
          </w:p>
        </w:tc>
        <w:tc>
          <w:tcPr>
            <w:tcW w:w="5180" w:type="dxa"/>
            <w:vAlign w:val="center"/>
          </w:tcPr>
          <w:p w14:paraId="4457BC6E">
            <w:pPr>
              <w:suppressAutoHyphens/>
              <w:autoSpaceDN w:val="0"/>
              <w:adjustRightInd w:val="0"/>
              <w:snapToGrid w:val="0"/>
              <w:spacing w:after="84" w:afterLines="35" w:line="400" w:lineRule="exact"/>
              <w:rPr>
                <w:rFonts w:ascii="宋体" w:hAnsi="宋体" w:eastAsia="宋体" w:cs="宋体"/>
                <w:color w:val="000000"/>
                <w:kern w:val="2"/>
                <w:sz w:val="24"/>
                <w:lang w:eastAsia="zh-CN"/>
              </w:rPr>
            </w:pPr>
            <w:r>
              <w:rPr>
                <w:rFonts w:hint="eastAsia" w:ascii="宋体" w:hAnsi="宋体" w:eastAsia="宋体" w:cs="宋体"/>
                <w:color w:val="000000"/>
                <w:kern w:val="3"/>
                <w:sz w:val="24"/>
                <w:lang w:eastAsia="zh-CN"/>
              </w:rPr>
              <w:t>即满足竞争性磋商文件要求且投标价格最低值为评标基准价，其价格分为满分。其他投标人的价格分统一按照下列公式计算：投标报价得分=（评标基准价／投标价格）×</w:t>
            </w:r>
            <w:r>
              <w:rPr>
                <w:rFonts w:ascii="宋体" w:hAnsi="宋体" w:eastAsia="宋体" w:cs="宋体"/>
                <w:color w:val="000000"/>
                <w:kern w:val="3"/>
                <w:sz w:val="24"/>
                <w:lang w:eastAsia="zh-CN"/>
              </w:rPr>
              <w:t>1</w:t>
            </w:r>
            <w:r>
              <w:rPr>
                <w:rFonts w:hint="eastAsia" w:ascii="宋体" w:hAnsi="宋体" w:eastAsia="宋体" w:cs="宋体"/>
                <w:color w:val="000000"/>
                <w:kern w:val="3"/>
                <w:sz w:val="24"/>
                <w:lang w:eastAsia="zh-CN"/>
              </w:rPr>
              <w:t>0</w:t>
            </w:r>
          </w:p>
        </w:tc>
        <w:tc>
          <w:tcPr>
            <w:tcW w:w="1522" w:type="dxa"/>
            <w:vAlign w:val="center"/>
          </w:tcPr>
          <w:p w14:paraId="74E4AD69">
            <w:pPr>
              <w:adjustRightInd w:val="0"/>
              <w:snapToGrid w:val="0"/>
              <w:spacing w:after="84" w:afterLines="35" w:line="400" w:lineRule="exact"/>
              <w:jc w:val="center"/>
              <w:rPr>
                <w:rFonts w:ascii="宋体" w:hAnsi="宋体" w:eastAsia="宋体" w:cs="宋体"/>
                <w:color w:val="000000"/>
                <w:kern w:val="2"/>
                <w:sz w:val="24"/>
              </w:rPr>
            </w:pPr>
            <w:r>
              <w:rPr>
                <w:rFonts w:hint="eastAsia" w:ascii="宋体" w:hAnsi="宋体" w:eastAsia="宋体" w:cs="宋体"/>
                <w:color w:val="000000"/>
                <w:kern w:val="2"/>
                <w:sz w:val="24"/>
              </w:rPr>
              <w:t>0-</w:t>
            </w:r>
            <w:r>
              <w:rPr>
                <w:rFonts w:ascii="宋体" w:hAnsi="宋体" w:eastAsia="宋体" w:cs="宋体"/>
                <w:color w:val="000000"/>
                <w:kern w:val="2"/>
                <w:sz w:val="24"/>
                <w:lang w:eastAsia="zh-CN"/>
              </w:rPr>
              <w:t>1</w:t>
            </w:r>
            <w:r>
              <w:rPr>
                <w:rFonts w:hint="eastAsia" w:ascii="宋体" w:hAnsi="宋体" w:eastAsia="宋体" w:cs="宋体"/>
                <w:color w:val="000000"/>
                <w:kern w:val="2"/>
                <w:sz w:val="24"/>
              </w:rPr>
              <w:t>0分</w:t>
            </w:r>
          </w:p>
        </w:tc>
      </w:tr>
    </w:tbl>
    <w:p w14:paraId="66610CF5">
      <w:pPr>
        <w:snapToGrid w:val="0"/>
        <w:spacing w:line="360" w:lineRule="auto"/>
        <w:ind w:firstLine="960" w:firstLineChars="400"/>
        <w:contextualSpacing/>
        <w:rPr>
          <w:rFonts w:ascii="宋体" w:hAnsi="宋体" w:eastAsia="宋体" w:cs="宋体"/>
          <w:sz w:val="24"/>
          <w:szCs w:val="24"/>
          <w:lang w:eastAsia="zh-CN"/>
        </w:rPr>
      </w:pPr>
      <w:r>
        <w:rPr>
          <w:rFonts w:hint="eastAsia" w:ascii="宋体" w:hAnsi="宋体" w:eastAsia="宋体" w:cs="宋体"/>
          <w:sz w:val="24"/>
          <w:szCs w:val="24"/>
          <w:lang w:eastAsia="zh-CN"/>
        </w:rPr>
        <w:t>评分分值计算保留小数点后两位，第三位四舍五入。</w:t>
      </w:r>
    </w:p>
    <w:p w14:paraId="343AFBE8">
      <w:pPr>
        <w:snapToGrid w:val="0"/>
        <w:spacing w:line="360" w:lineRule="auto"/>
        <w:ind w:firstLine="960" w:firstLineChars="400"/>
        <w:contextualSpacing/>
        <w:rPr>
          <w:rFonts w:ascii="宋体" w:hAnsi="宋体" w:eastAsia="宋体" w:cs="宋体"/>
          <w:sz w:val="24"/>
          <w:szCs w:val="24"/>
          <w:lang w:eastAsia="zh-CN"/>
        </w:rPr>
      </w:pPr>
      <w:r>
        <w:rPr>
          <w:rFonts w:hint="eastAsia" w:ascii="宋体" w:hAnsi="宋体" w:eastAsia="宋体" w:cs="宋体"/>
          <w:sz w:val="24"/>
          <w:szCs w:val="24"/>
          <w:lang w:eastAsia="zh-CN"/>
        </w:rPr>
        <w:t>如投标人的投标报价超出最高限价，为无效投标。</w:t>
      </w:r>
    </w:p>
    <w:p w14:paraId="55DEB225">
      <w:pPr>
        <w:snapToGrid w:val="0"/>
        <w:spacing w:line="360" w:lineRule="auto"/>
        <w:ind w:firstLine="720" w:firstLineChars="300"/>
        <w:contextualSpacing/>
        <w:rPr>
          <w:rFonts w:ascii="宋体" w:hAnsi="宋体" w:eastAsia="宋体" w:cs="宋体"/>
          <w:sz w:val="24"/>
          <w:szCs w:val="24"/>
          <w:lang w:eastAsia="zh-CN"/>
        </w:rPr>
      </w:pPr>
      <w:r>
        <w:rPr>
          <w:rFonts w:hint="eastAsia" w:ascii="宋体" w:hAnsi="宋体" w:eastAsia="宋体" w:cs="宋体"/>
          <w:sz w:val="24"/>
          <w:szCs w:val="24"/>
          <w:lang w:eastAsia="zh-CN"/>
        </w:rPr>
        <w:t>（6）最低投标价不是中标唯一条件。</w:t>
      </w:r>
    </w:p>
    <w:p w14:paraId="5B651E7D">
      <w:pPr>
        <w:spacing w:after="0"/>
        <w:jc w:val="both"/>
        <w:rPr>
          <w:rFonts w:ascii="宋体" w:hAnsi="宋体" w:eastAsia="宋体" w:cs="宋体"/>
          <w:bCs/>
          <w:kern w:val="2"/>
          <w:sz w:val="28"/>
          <w:szCs w:val="28"/>
          <w:lang w:eastAsia="zh-CN" w:bidi="ar"/>
        </w:rPr>
      </w:pPr>
    </w:p>
    <w:p w14:paraId="2651221D">
      <w:pPr>
        <w:widowControl/>
        <w:spacing w:after="0" w:line="240" w:lineRule="auto"/>
        <w:rPr>
          <w:rFonts w:ascii="宋体" w:hAnsi="宋体" w:eastAsia="宋体" w:cs="宋体"/>
          <w:bCs/>
          <w:kern w:val="2"/>
          <w:sz w:val="28"/>
          <w:szCs w:val="28"/>
          <w:lang w:eastAsia="zh-CN" w:bidi="ar"/>
        </w:rPr>
      </w:pPr>
      <w:r>
        <w:rPr>
          <w:rFonts w:ascii="宋体" w:hAnsi="宋体" w:eastAsia="宋体" w:cs="宋体"/>
          <w:bCs/>
          <w:kern w:val="2"/>
          <w:sz w:val="28"/>
          <w:szCs w:val="28"/>
          <w:lang w:eastAsia="zh-CN" w:bidi="ar"/>
        </w:rPr>
        <w:br w:type="page"/>
      </w:r>
    </w:p>
    <w:p w14:paraId="514F9493">
      <w:pPr>
        <w:spacing w:after="0"/>
        <w:jc w:val="both"/>
        <w:rPr>
          <w:rFonts w:ascii="宋体" w:hAnsi="宋体" w:eastAsia="宋体" w:cs="Arial"/>
          <w:bCs/>
          <w:kern w:val="2"/>
          <w:sz w:val="28"/>
          <w:szCs w:val="28"/>
          <w:lang w:eastAsia="zh-CN" w:bidi="ar"/>
        </w:rPr>
      </w:pPr>
      <w:r>
        <w:rPr>
          <w:rFonts w:hint="eastAsia" w:ascii="宋体" w:hAnsi="宋体" w:eastAsia="宋体" w:cs="宋体"/>
          <w:bCs/>
          <w:kern w:val="2"/>
          <w:sz w:val="28"/>
          <w:szCs w:val="28"/>
          <w:lang w:eastAsia="zh-CN" w:bidi="ar"/>
        </w:rPr>
        <w:t>（二）商务部分</w:t>
      </w:r>
      <w:r>
        <w:rPr>
          <w:rFonts w:hint="eastAsia" w:ascii="宋体" w:hAnsi="宋体" w:eastAsia="宋体" w:cs="Arial"/>
          <w:bCs/>
          <w:kern w:val="2"/>
          <w:sz w:val="28"/>
          <w:szCs w:val="28"/>
          <w:lang w:eastAsia="zh-CN" w:bidi="ar"/>
        </w:rPr>
        <w:t>得分记录表</w:t>
      </w:r>
    </w:p>
    <w:tbl>
      <w:tblPr>
        <w:tblStyle w:val="43"/>
        <w:tblpPr w:leftFromText="180" w:rightFromText="180" w:vertAnchor="text" w:horzAnchor="page" w:tblpX="1709" w:tblpY="271"/>
        <w:tblOverlap w:val="never"/>
        <w:tblW w:w="9067"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844"/>
        <w:gridCol w:w="3509"/>
        <w:gridCol w:w="992"/>
        <w:gridCol w:w="993"/>
        <w:gridCol w:w="992"/>
        <w:gridCol w:w="737"/>
      </w:tblGrid>
      <w:tr w14:paraId="3474D39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368" w:hRule="atLeast"/>
        </w:trPr>
        <w:tc>
          <w:tcPr>
            <w:tcW w:w="1844" w:type="dxa"/>
            <w:vMerge w:val="restart"/>
            <w:tcBorders>
              <w:top w:val="single" w:color="auto" w:sz="4" w:space="0"/>
              <w:left w:val="single" w:color="000000" w:sz="4" w:space="0"/>
              <w:bottom w:val="nil"/>
              <w:right w:val="single" w:color="auto" w:sz="4" w:space="0"/>
            </w:tcBorders>
            <w:shd w:val="clear" w:color="auto" w:fill="auto"/>
            <w:vAlign w:val="center"/>
          </w:tcPr>
          <w:p w14:paraId="4DC9D502">
            <w:pPr>
              <w:spacing w:before="60" w:beforeLines="25" w:after="60" w:afterLines="25"/>
              <w:jc w:val="center"/>
              <w:rPr>
                <w:rFonts w:ascii="宋体" w:hAnsi="宋体" w:eastAsia="宋体" w:cs="Arial"/>
                <w:kern w:val="2"/>
                <w:sz w:val="24"/>
                <w:szCs w:val="24"/>
              </w:rPr>
            </w:pPr>
            <w:r>
              <w:rPr>
                <w:rFonts w:hint="eastAsia" w:ascii="宋体" w:hAnsi="宋体" w:eastAsia="宋体" w:cs="Arial"/>
                <w:kern w:val="2"/>
                <w:sz w:val="24"/>
                <w:szCs w:val="24"/>
                <w:lang w:eastAsia="zh-CN" w:bidi="ar"/>
              </w:rPr>
              <w:t>评分因素</w:t>
            </w:r>
          </w:p>
        </w:tc>
        <w:tc>
          <w:tcPr>
            <w:tcW w:w="3509" w:type="dxa"/>
            <w:vMerge w:val="restart"/>
            <w:tcBorders>
              <w:top w:val="single" w:color="auto" w:sz="4" w:space="0"/>
              <w:left w:val="nil"/>
              <w:bottom w:val="nil"/>
              <w:right w:val="nil"/>
            </w:tcBorders>
            <w:shd w:val="clear" w:color="auto" w:fill="auto"/>
            <w:vAlign w:val="center"/>
          </w:tcPr>
          <w:p w14:paraId="52FD8B50">
            <w:pPr>
              <w:spacing w:before="60" w:beforeLines="25" w:after="60" w:afterLines="25"/>
              <w:jc w:val="center"/>
              <w:rPr>
                <w:rFonts w:ascii="宋体" w:hAnsi="宋体" w:eastAsia="宋体" w:cs="Arial"/>
                <w:kern w:val="2"/>
                <w:sz w:val="24"/>
                <w:szCs w:val="24"/>
              </w:rPr>
            </w:pPr>
            <w:r>
              <w:rPr>
                <w:rFonts w:hint="eastAsia" w:ascii="宋体" w:hAnsi="宋体" w:eastAsia="宋体" w:cs="Arial"/>
                <w:kern w:val="2"/>
                <w:sz w:val="24"/>
                <w:szCs w:val="24"/>
                <w:lang w:eastAsia="zh-CN" w:bidi="ar"/>
              </w:rPr>
              <w:t>评分标准</w:t>
            </w:r>
          </w:p>
        </w:tc>
        <w:tc>
          <w:tcPr>
            <w:tcW w:w="992" w:type="dxa"/>
            <w:vMerge w:val="restart"/>
            <w:tcBorders>
              <w:top w:val="single" w:color="auto" w:sz="4" w:space="0"/>
              <w:left w:val="single" w:color="auto" w:sz="4" w:space="0"/>
              <w:bottom w:val="nil"/>
              <w:right w:val="single" w:color="auto" w:sz="4" w:space="0"/>
            </w:tcBorders>
            <w:shd w:val="clear" w:color="auto" w:fill="auto"/>
            <w:vAlign w:val="center"/>
          </w:tcPr>
          <w:p w14:paraId="63D650E1">
            <w:pPr>
              <w:widowControl/>
              <w:spacing w:after="0"/>
              <w:jc w:val="center"/>
              <w:rPr>
                <w:rFonts w:ascii="宋体" w:hAnsi="宋体" w:eastAsia="宋体" w:cs="Arial"/>
                <w:kern w:val="2"/>
                <w:sz w:val="24"/>
                <w:szCs w:val="24"/>
              </w:rPr>
            </w:pPr>
            <w:r>
              <w:rPr>
                <w:rFonts w:hint="eastAsia" w:ascii="宋体" w:hAnsi="宋体" w:eastAsia="宋体" w:cs="Arial"/>
                <w:kern w:val="2"/>
                <w:sz w:val="24"/>
                <w:szCs w:val="24"/>
                <w:lang w:eastAsia="zh-CN" w:bidi="ar"/>
              </w:rPr>
              <w:t>标准分</w:t>
            </w:r>
          </w:p>
        </w:tc>
        <w:tc>
          <w:tcPr>
            <w:tcW w:w="2722" w:type="dxa"/>
            <w:gridSpan w:val="3"/>
            <w:tcBorders>
              <w:top w:val="single" w:color="auto" w:sz="4" w:space="0"/>
              <w:left w:val="nil"/>
              <w:bottom w:val="single" w:color="auto" w:sz="4" w:space="0"/>
              <w:right w:val="single" w:color="auto" w:sz="4" w:space="0"/>
            </w:tcBorders>
            <w:shd w:val="clear" w:color="auto" w:fill="auto"/>
            <w:vAlign w:val="center"/>
          </w:tcPr>
          <w:p w14:paraId="2FE9B942">
            <w:pPr>
              <w:widowControl/>
              <w:spacing w:after="0"/>
              <w:jc w:val="center"/>
              <w:rPr>
                <w:rFonts w:ascii="宋体" w:hAnsi="宋体" w:eastAsia="宋体" w:cs="Arial"/>
                <w:kern w:val="2"/>
                <w:sz w:val="24"/>
                <w:szCs w:val="24"/>
                <w:lang w:eastAsia="zh-CN"/>
              </w:rPr>
            </w:pPr>
            <w:r>
              <w:rPr>
                <w:rFonts w:hint="eastAsia" w:ascii="宋体" w:hAnsi="宋体" w:eastAsia="宋体" w:cs="Arial"/>
                <w:kern w:val="2"/>
                <w:sz w:val="24"/>
                <w:szCs w:val="24"/>
                <w:lang w:eastAsia="zh-CN" w:bidi="ar"/>
              </w:rPr>
              <w:t>投标人名称及评审得分</w:t>
            </w:r>
          </w:p>
        </w:tc>
      </w:tr>
      <w:tr w14:paraId="5AA27A1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361" w:hRule="atLeast"/>
        </w:trPr>
        <w:tc>
          <w:tcPr>
            <w:tcW w:w="1844" w:type="dxa"/>
            <w:vMerge w:val="continue"/>
            <w:tcBorders>
              <w:top w:val="nil"/>
              <w:left w:val="single" w:color="000000" w:sz="4" w:space="0"/>
              <w:bottom w:val="nil"/>
              <w:right w:val="single" w:color="auto" w:sz="4" w:space="0"/>
            </w:tcBorders>
            <w:shd w:val="clear" w:color="auto" w:fill="auto"/>
            <w:vAlign w:val="center"/>
          </w:tcPr>
          <w:p w14:paraId="00E56388">
            <w:pPr>
              <w:rPr>
                <w:rFonts w:ascii="Calibri" w:hAnsi="Calibri" w:cs="Calibri"/>
                <w:kern w:val="2"/>
                <w:sz w:val="24"/>
                <w:szCs w:val="24"/>
                <w:lang w:eastAsia="zh-CN"/>
              </w:rPr>
            </w:pPr>
          </w:p>
        </w:tc>
        <w:tc>
          <w:tcPr>
            <w:tcW w:w="3509" w:type="dxa"/>
            <w:vMerge w:val="continue"/>
            <w:tcBorders>
              <w:top w:val="nil"/>
              <w:left w:val="nil"/>
              <w:bottom w:val="nil"/>
              <w:right w:val="nil"/>
            </w:tcBorders>
            <w:shd w:val="clear" w:color="auto" w:fill="auto"/>
            <w:vAlign w:val="center"/>
          </w:tcPr>
          <w:p w14:paraId="7B280390">
            <w:pPr>
              <w:rPr>
                <w:rFonts w:ascii="Calibri" w:hAnsi="Calibri" w:cs="Calibri"/>
                <w:kern w:val="2"/>
                <w:sz w:val="24"/>
                <w:szCs w:val="24"/>
                <w:lang w:eastAsia="zh-CN"/>
              </w:rPr>
            </w:pPr>
          </w:p>
        </w:tc>
        <w:tc>
          <w:tcPr>
            <w:tcW w:w="992" w:type="dxa"/>
            <w:vMerge w:val="continue"/>
            <w:tcBorders>
              <w:top w:val="nil"/>
              <w:left w:val="single" w:color="auto" w:sz="4" w:space="0"/>
              <w:bottom w:val="nil"/>
              <w:right w:val="single" w:color="auto" w:sz="4" w:space="0"/>
            </w:tcBorders>
            <w:shd w:val="clear" w:color="auto" w:fill="auto"/>
            <w:vAlign w:val="center"/>
          </w:tcPr>
          <w:p w14:paraId="491D9D21">
            <w:pPr>
              <w:rPr>
                <w:rFonts w:ascii="Calibri" w:hAnsi="Calibri" w:cs="Calibri"/>
                <w:kern w:val="2"/>
                <w:sz w:val="24"/>
                <w:szCs w:val="24"/>
                <w:lang w:eastAsia="zh-CN"/>
              </w:rPr>
            </w:pPr>
          </w:p>
        </w:tc>
        <w:tc>
          <w:tcPr>
            <w:tcW w:w="993" w:type="dxa"/>
            <w:tcBorders>
              <w:top w:val="nil"/>
              <w:left w:val="nil"/>
              <w:bottom w:val="single" w:color="auto" w:sz="4" w:space="0"/>
              <w:right w:val="single" w:color="auto" w:sz="4" w:space="0"/>
            </w:tcBorders>
            <w:shd w:val="clear" w:color="auto" w:fill="auto"/>
          </w:tcPr>
          <w:p w14:paraId="1021DD13">
            <w:pPr>
              <w:spacing w:before="60" w:beforeLines="25" w:after="60" w:afterLines="25"/>
              <w:jc w:val="center"/>
              <w:rPr>
                <w:rFonts w:ascii="宋体" w:hAnsi="宋体" w:eastAsia="宋体" w:cs="Arial"/>
                <w:kern w:val="2"/>
                <w:sz w:val="24"/>
                <w:szCs w:val="24"/>
                <w:lang w:eastAsia="zh-CN"/>
              </w:rPr>
            </w:pPr>
          </w:p>
        </w:tc>
        <w:tc>
          <w:tcPr>
            <w:tcW w:w="992" w:type="dxa"/>
            <w:tcBorders>
              <w:top w:val="single" w:color="auto" w:sz="4" w:space="0"/>
              <w:left w:val="nil"/>
              <w:bottom w:val="single" w:color="auto" w:sz="4" w:space="0"/>
              <w:right w:val="single" w:color="auto" w:sz="4" w:space="0"/>
            </w:tcBorders>
            <w:shd w:val="clear" w:color="auto" w:fill="auto"/>
          </w:tcPr>
          <w:p w14:paraId="7E2ACC75">
            <w:pPr>
              <w:spacing w:before="60" w:beforeLines="25" w:after="60" w:afterLines="25"/>
              <w:jc w:val="center"/>
              <w:rPr>
                <w:rFonts w:ascii="宋体" w:hAnsi="宋体" w:eastAsia="宋体" w:cs="Arial"/>
                <w:kern w:val="2"/>
                <w:sz w:val="24"/>
                <w:szCs w:val="24"/>
                <w:lang w:eastAsia="zh-CN"/>
              </w:rPr>
            </w:pPr>
          </w:p>
        </w:tc>
        <w:tc>
          <w:tcPr>
            <w:tcW w:w="737" w:type="dxa"/>
            <w:tcBorders>
              <w:top w:val="single" w:color="auto" w:sz="4" w:space="0"/>
              <w:left w:val="nil"/>
              <w:bottom w:val="single" w:color="auto" w:sz="4" w:space="0"/>
              <w:right w:val="single" w:color="auto" w:sz="4" w:space="0"/>
            </w:tcBorders>
            <w:shd w:val="clear" w:color="auto" w:fill="auto"/>
          </w:tcPr>
          <w:p w14:paraId="4AF2AB4D">
            <w:pPr>
              <w:spacing w:before="60" w:beforeLines="25" w:after="60" w:afterLines="25"/>
              <w:jc w:val="center"/>
              <w:rPr>
                <w:rFonts w:ascii="宋体" w:hAnsi="宋体" w:eastAsia="宋体" w:cs="Arial"/>
                <w:kern w:val="2"/>
                <w:sz w:val="24"/>
                <w:szCs w:val="24"/>
                <w:lang w:eastAsia="zh-CN"/>
              </w:rPr>
            </w:pPr>
          </w:p>
        </w:tc>
      </w:tr>
      <w:tr w14:paraId="656B49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1448" w:hRule="atLeast"/>
        </w:trPr>
        <w:tc>
          <w:tcPr>
            <w:tcW w:w="1844" w:type="dxa"/>
            <w:tcBorders>
              <w:top w:val="single" w:color="auto" w:sz="4" w:space="0"/>
              <w:left w:val="single" w:color="000000" w:sz="4" w:space="0"/>
              <w:bottom w:val="single" w:color="auto" w:sz="4" w:space="0"/>
              <w:right w:val="single" w:color="auto" w:sz="4" w:space="0"/>
            </w:tcBorders>
            <w:shd w:val="clear" w:color="auto" w:fill="auto"/>
            <w:vAlign w:val="center"/>
          </w:tcPr>
          <w:p w14:paraId="2633C63D">
            <w:pPr>
              <w:spacing w:before="60" w:beforeLines="25" w:after="60" w:afterLines="25"/>
              <w:jc w:val="center"/>
              <w:rPr>
                <w:rFonts w:ascii="宋体" w:hAnsi="宋体" w:eastAsia="宋体" w:cs="Arial"/>
                <w:kern w:val="2"/>
                <w:sz w:val="24"/>
                <w:szCs w:val="24"/>
                <w:lang w:eastAsia="zh-CN"/>
              </w:rPr>
            </w:pPr>
            <w:r>
              <w:rPr>
                <w:rFonts w:hint="eastAsia" w:ascii="宋体" w:hAnsi="宋体" w:eastAsia="宋体" w:cs="宋体"/>
                <w:kern w:val="2"/>
                <w:sz w:val="24"/>
                <w:szCs w:val="24"/>
                <w:lang w:eastAsia="zh-CN" w:bidi="ar"/>
              </w:rPr>
              <w:t>同类项目业绩</w:t>
            </w:r>
          </w:p>
        </w:tc>
        <w:tc>
          <w:tcPr>
            <w:tcW w:w="3509" w:type="dxa"/>
            <w:tcBorders>
              <w:top w:val="single" w:color="auto" w:sz="4" w:space="0"/>
              <w:left w:val="nil"/>
              <w:right w:val="single" w:color="auto" w:sz="4" w:space="0"/>
            </w:tcBorders>
            <w:shd w:val="clear" w:color="auto" w:fill="auto"/>
            <w:vAlign w:val="center"/>
          </w:tcPr>
          <w:p w14:paraId="42C133B5">
            <w:pPr>
              <w:pStyle w:val="2"/>
              <w:jc w:val="center"/>
              <w:rPr>
                <w:lang w:eastAsia="zh-CN" w:bidi="ar"/>
              </w:rPr>
            </w:pPr>
            <w:r>
              <w:rPr>
                <w:rFonts w:hint="eastAsia" w:ascii="宋体" w:hAnsi="宋体" w:eastAsia="宋体" w:cs="Arial"/>
                <w:kern w:val="2"/>
                <w:sz w:val="24"/>
                <w:szCs w:val="24"/>
                <w:lang w:eastAsia="zh-CN" w:bidi="ar"/>
              </w:rPr>
              <w:t>近三年指2022年04月---2025年03月同类项目业绩，每提供一个得5分，最高不超过</w:t>
            </w:r>
            <w:r>
              <w:rPr>
                <w:rFonts w:ascii="宋体" w:hAnsi="宋体" w:eastAsia="宋体" w:cs="Arial"/>
                <w:kern w:val="2"/>
                <w:sz w:val="24"/>
                <w:szCs w:val="24"/>
                <w:lang w:eastAsia="zh-CN" w:bidi="ar"/>
              </w:rPr>
              <w:t>15</w:t>
            </w:r>
            <w:r>
              <w:rPr>
                <w:rFonts w:hint="eastAsia" w:ascii="宋体" w:hAnsi="宋体" w:eastAsia="宋体" w:cs="Arial"/>
                <w:kern w:val="2"/>
                <w:sz w:val="24"/>
                <w:szCs w:val="24"/>
                <w:lang w:eastAsia="zh-CN" w:bidi="ar"/>
              </w:rPr>
              <w:t>分</w:t>
            </w:r>
          </w:p>
        </w:tc>
        <w:tc>
          <w:tcPr>
            <w:tcW w:w="992" w:type="dxa"/>
            <w:tcBorders>
              <w:top w:val="single" w:color="auto" w:sz="4" w:space="0"/>
              <w:left w:val="nil"/>
              <w:right w:val="single" w:color="auto" w:sz="4" w:space="0"/>
            </w:tcBorders>
            <w:shd w:val="clear" w:color="auto" w:fill="auto"/>
          </w:tcPr>
          <w:p w14:paraId="4A3E870E">
            <w:pPr>
              <w:spacing w:before="60" w:beforeLines="25" w:after="60" w:afterLines="25"/>
              <w:jc w:val="center"/>
              <w:rPr>
                <w:rFonts w:ascii="宋体" w:hAnsi="宋体" w:eastAsia="宋体" w:cs="Arial"/>
                <w:kern w:val="2"/>
                <w:sz w:val="24"/>
                <w:szCs w:val="24"/>
                <w:lang w:eastAsia="zh-CN"/>
              </w:rPr>
            </w:pPr>
          </w:p>
          <w:p w14:paraId="00A3BCA5">
            <w:pPr>
              <w:spacing w:before="60" w:beforeLines="25" w:after="60" w:afterLines="25"/>
              <w:jc w:val="center"/>
              <w:rPr>
                <w:rFonts w:ascii="宋体" w:hAnsi="宋体" w:eastAsia="宋体" w:cs="Arial"/>
                <w:kern w:val="2"/>
                <w:sz w:val="24"/>
                <w:szCs w:val="24"/>
              </w:rPr>
            </w:pPr>
            <w:r>
              <w:rPr>
                <w:rFonts w:ascii="宋体" w:hAnsi="宋体" w:eastAsia="宋体" w:cs="Arial"/>
                <w:kern w:val="2"/>
                <w:sz w:val="24"/>
                <w:szCs w:val="24"/>
                <w:lang w:eastAsia="zh-CN"/>
              </w:rPr>
              <w:t>15</w:t>
            </w:r>
          </w:p>
        </w:tc>
        <w:tc>
          <w:tcPr>
            <w:tcW w:w="993" w:type="dxa"/>
            <w:tcBorders>
              <w:top w:val="single" w:color="auto" w:sz="4" w:space="0"/>
              <w:left w:val="nil"/>
              <w:right w:val="single" w:color="auto" w:sz="4" w:space="0"/>
            </w:tcBorders>
            <w:shd w:val="clear" w:color="auto" w:fill="auto"/>
            <w:vAlign w:val="center"/>
          </w:tcPr>
          <w:p w14:paraId="2488BD64">
            <w:pPr>
              <w:spacing w:before="60" w:beforeLines="25" w:after="60" w:afterLines="25"/>
              <w:jc w:val="center"/>
              <w:rPr>
                <w:rFonts w:ascii="宋体" w:hAnsi="宋体" w:eastAsia="宋体" w:cs="Arial"/>
                <w:kern w:val="2"/>
                <w:sz w:val="24"/>
                <w:szCs w:val="24"/>
              </w:rPr>
            </w:pPr>
          </w:p>
        </w:tc>
        <w:tc>
          <w:tcPr>
            <w:tcW w:w="992" w:type="dxa"/>
            <w:tcBorders>
              <w:top w:val="single" w:color="auto" w:sz="4" w:space="0"/>
              <w:left w:val="nil"/>
              <w:right w:val="single" w:color="auto" w:sz="4" w:space="0"/>
            </w:tcBorders>
            <w:shd w:val="clear" w:color="auto" w:fill="auto"/>
            <w:vAlign w:val="center"/>
          </w:tcPr>
          <w:p w14:paraId="2CD668B1">
            <w:pPr>
              <w:spacing w:before="60" w:beforeLines="25" w:after="60" w:afterLines="25"/>
              <w:jc w:val="center"/>
              <w:rPr>
                <w:rFonts w:ascii="宋体" w:hAnsi="宋体" w:eastAsia="宋体" w:cs="Arial"/>
                <w:kern w:val="2"/>
                <w:sz w:val="24"/>
                <w:szCs w:val="24"/>
              </w:rPr>
            </w:pPr>
          </w:p>
        </w:tc>
        <w:tc>
          <w:tcPr>
            <w:tcW w:w="737" w:type="dxa"/>
            <w:tcBorders>
              <w:top w:val="single" w:color="auto" w:sz="4" w:space="0"/>
              <w:left w:val="nil"/>
              <w:right w:val="single" w:color="auto" w:sz="4" w:space="0"/>
            </w:tcBorders>
            <w:shd w:val="clear" w:color="auto" w:fill="auto"/>
            <w:vAlign w:val="center"/>
          </w:tcPr>
          <w:p w14:paraId="387B1898">
            <w:pPr>
              <w:spacing w:before="60" w:beforeLines="25" w:after="60" w:afterLines="25"/>
              <w:jc w:val="center"/>
              <w:rPr>
                <w:rFonts w:ascii="宋体" w:hAnsi="宋体" w:eastAsia="宋体" w:cs="Arial"/>
                <w:kern w:val="2"/>
                <w:sz w:val="24"/>
                <w:szCs w:val="24"/>
              </w:rPr>
            </w:pPr>
          </w:p>
        </w:tc>
      </w:tr>
      <w:tr w14:paraId="088613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1447" w:hRule="atLeast"/>
        </w:trPr>
        <w:tc>
          <w:tcPr>
            <w:tcW w:w="1844" w:type="dxa"/>
            <w:tcBorders>
              <w:top w:val="single" w:color="auto" w:sz="4" w:space="0"/>
              <w:left w:val="single" w:color="000000" w:sz="4" w:space="0"/>
              <w:bottom w:val="single" w:color="auto" w:sz="4" w:space="0"/>
              <w:right w:val="single" w:color="auto" w:sz="4" w:space="0"/>
            </w:tcBorders>
            <w:shd w:val="clear" w:color="auto" w:fill="auto"/>
            <w:vAlign w:val="center"/>
          </w:tcPr>
          <w:p w14:paraId="7C99A564">
            <w:pPr>
              <w:spacing w:before="60" w:beforeLines="25" w:after="60" w:afterLines="25"/>
              <w:jc w:val="center"/>
              <w:rPr>
                <w:rFonts w:ascii="宋体" w:hAnsi="宋体" w:eastAsia="宋体" w:cs="宋体"/>
                <w:kern w:val="2"/>
                <w:sz w:val="24"/>
                <w:szCs w:val="24"/>
                <w:lang w:eastAsia="zh-CN" w:bidi="ar"/>
              </w:rPr>
            </w:pPr>
          </w:p>
        </w:tc>
        <w:tc>
          <w:tcPr>
            <w:tcW w:w="3509" w:type="dxa"/>
            <w:tcBorders>
              <w:left w:val="nil"/>
              <w:bottom w:val="single" w:color="auto" w:sz="4" w:space="0"/>
              <w:right w:val="single" w:color="auto" w:sz="4" w:space="0"/>
            </w:tcBorders>
            <w:shd w:val="clear" w:color="auto" w:fill="auto"/>
            <w:vAlign w:val="center"/>
          </w:tcPr>
          <w:p w14:paraId="2D6AE0DE">
            <w:pPr>
              <w:spacing w:before="60" w:beforeLines="25" w:after="60" w:afterLines="25"/>
              <w:jc w:val="center"/>
              <w:rPr>
                <w:rFonts w:ascii="宋体" w:hAnsi="宋体" w:eastAsia="宋体" w:cs="Arial"/>
                <w:kern w:val="2"/>
                <w:sz w:val="24"/>
                <w:szCs w:val="24"/>
                <w:lang w:eastAsia="zh-CN" w:bidi="ar"/>
              </w:rPr>
            </w:pPr>
          </w:p>
        </w:tc>
        <w:tc>
          <w:tcPr>
            <w:tcW w:w="992" w:type="dxa"/>
            <w:tcBorders>
              <w:left w:val="nil"/>
              <w:bottom w:val="single" w:color="auto" w:sz="4" w:space="0"/>
              <w:right w:val="single" w:color="auto" w:sz="4" w:space="0"/>
            </w:tcBorders>
            <w:shd w:val="clear" w:color="auto" w:fill="auto"/>
          </w:tcPr>
          <w:p w14:paraId="78418215">
            <w:pPr>
              <w:spacing w:before="60" w:beforeLines="25" w:after="60" w:afterLines="25"/>
              <w:jc w:val="center"/>
              <w:rPr>
                <w:rFonts w:ascii="宋体" w:hAnsi="宋体" w:eastAsia="宋体" w:cs="Arial"/>
                <w:kern w:val="2"/>
                <w:sz w:val="24"/>
                <w:szCs w:val="24"/>
                <w:lang w:eastAsia="zh-CN"/>
              </w:rPr>
            </w:pPr>
          </w:p>
        </w:tc>
        <w:tc>
          <w:tcPr>
            <w:tcW w:w="993" w:type="dxa"/>
            <w:tcBorders>
              <w:left w:val="nil"/>
              <w:bottom w:val="single" w:color="auto" w:sz="4" w:space="0"/>
              <w:right w:val="single" w:color="auto" w:sz="4" w:space="0"/>
            </w:tcBorders>
            <w:shd w:val="clear" w:color="auto" w:fill="auto"/>
            <w:vAlign w:val="center"/>
          </w:tcPr>
          <w:p w14:paraId="04284CE1">
            <w:pPr>
              <w:spacing w:before="60" w:beforeLines="25" w:after="60" w:afterLines="25"/>
              <w:jc w:val="center"/>
              <w:rPr>
                <w:rFonts w:ascii="宋体" w:hAnsi="宋体" w:eastAsia="宋体" w:cs="Arial"/>
                <w:kern w:val="2"/>
                <w:sz w:val="24"/>
                <w:szCs w:val="24"/>
                <w:lang w:eastAsia="zh-CN"/>
              </w:rPr>
            </w:pPr>
          </w:p>
        </w:tc>
        <w:tc>
          <w:tcPr>
            <w:tcW w:w="992" w:type="dxa"/>
            <w:tcBorders>
              <w:left w:val="nil"/>
              <w:bottom w:val="single" w:color="auto" w:sz="4" w:space="0"/>
              <w:right w:val="single" w:color="auto" w:sz="4" w:space="0"/>
            </w:tcBorders>
            <w:shd w:val="clear" w:color="auto" w:fill="auto"/>
            <w:vAlign w:val="center"/>
          </w:tcPr>
          <w:p w14:paraId="191A00EC">
            <w:pPr>
              <w:spacing w:before="60" w:beforeLines="25" w:after="60" w:afterLines="25"/>
              <w:jc w:val="center"/>
              <w:rPr>
                <w:rFonts w:ascii="宋体" w:hAnsi="宋体" w:eastAsia="宋体" w:cs="Arial"/>
                <w:kern w:val="2"/>
                <w:sz w:val="24"/>
                <w:szCs w:val="24"/>
                <w:lang w:eastAsia="zh-CN"/>
              </w:rPr>
            </w:pPr>
          </w:p>
        </w:tc>
        <w:tc>
          <w:tcPr>
            <w:tcW w:w="737" w:type="dxa"/>
            <w:tcBorders>
              <w:left w:val="nil"/>
              <w:bottom w:val="single" w:color="auto" w:sz="4" w:space="0"/>
              <w:right w:val="single" w:color="auto" w:sz="4" w:space="0"/>
            </w:tcBorders>
            <w:shd w:val="clear" w:color="auto" w:fill="auto"/>
            <w:vAlign w:val="center"/>
          </w:tcPr>
          <w:p w14:paraId="15A22585">
            <w:pPr>
              <w:spacing w:before="60" w:beforeLines="25" w:after="60" w:afterLines="25"/>
              <w:jc w:val="center"/>
              <w:rPr>
                <w:rFonts w:ascii="宋体" w:hAnsi="宋体" w:eastAsia="宋体" w:cs="Arial"/>
                <w:kern w:val="2"/>
                <w:sz w:val="24"/>
                <w:szCs w:val="24"/>
                <w:lang w:eastAsia="zh-CN"/>
              </w:rPr>
            </w:pPr>
          </w:p>
        </w:tc>
      </w:tr>
      <w:tr w14:paraId="0B29EAE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1139" w:hRule="atLeast"/>
        </w:trPr>
        <w:tc>
          <w:tcPr>
            <w:tcW w:w="6345" w:type="dxa"/>
            <w:gridSpan w:val="3"/>
            <w:tcBorders>
              <w:top w:val="single" w:color="auto" w:sz="4" w:space="0"/>
              <w:left w:val="single" w:color="000000" w:sz="4" w:space="0"/>
              <w:bottom w:val="single" w:color="auto" w:sz="4" w:space="0"/>
              <w:right w:val="single" w:color="auto" w:sz="4" w:space="0"/>
            </w:tcBorders>
            <w:shd w:val="clear" w:color="auto" w:fill="auto"/>
            <w:vAlign w:val="center"/>
          </w:tcPr>
          <w:p w14:paraId="5FF2D0DD">
            <w:pPr>
              <w:spacing w:before="60" w:beforeLines="25" w:after="60" w:afterLines="25"/>
              <w:jc w:val="center"/>
              <w:rPr>
                <w:rFonts w:ascii="宋体" w:hAnsi="宋体" w:eastAsia="宋体" w:cs="Arial"/>
                <w:kern w:val="2"/>
                <w:sz w:val="24"/>
                <w:szCs w:val="24"/>
                <w:lang w:eastAsia="zh-CN"/>
              </w:rPr>
            </w:pPr>
            <w:r>
              <w:rPr>
                <w:rFonts w:hint="eastAsia" w:ascii="宋体" w:hAnsi="宋体" w:eastAsia="宋体" w:cs="Arial"/>
                <w:kern w:val="2"/>
                <w:sz w:val="24"/>
                <w:szCs w:val="24"/>
                <w:lang w:eastAsia="zh-CN" w:bidi="ar"/>
              </w:rPr>
              <w:t>商务得分</w:t>
            </w:r>
          </w:p>
        </w:tc>
        <w:tc>
          <w:tcPr>
            <w:tcW w:w="993" w:type="dxa"/>
            <w:tcBorders>
              <w:top w:val="single" w:color="auto" w:sz="4" w:space="0"/>
              <w:left w:val="nil"/>
              <w:bottom w:val="single" w:color="auto" w:sz="4" w:space="0"/>
              <w:right w:val="single" w:color="auto" w:sz="4" w:space="0"/>
            </w:tcBorders>
            <w:shd w:val="clear" w:color="auto" w:fill="auto"/>
            <w:vAlign w:val="center"/>
          </w:tcPr>
          <w:p w14:paraId="0143922B">
            <w:pPr>
              <w:spacing w:before="60" w:beforeLines="25" w:after="60" w:afterLines="25"/>
              <w:jc w:val="center"/>
              <w:rPr>
                <w:rFonts w:ascii="宋体" w:hAnsi="宋体" w:eastAsia="宋体" w:cs="Arial"/>
                <w:kern w:val="2"/>
                <w:sz w:val="24"/>
                <w:szCs w:val="24"/>
              </w:rPr>
            </w:pPr>
          </w:p>
        </w:tc>
        <w:tc>
          <w:tcPr>
            <w:tcW w:w="992" w:type="dxa"/>
            <w:tcBorders>
              <w:top w:val="single" w:color="auto" w:sz="4" w:space="0"/>
              <w:left w:val="nil"/>
              <w:bottom w:val="single" w:color="auto" w:sz="4" w:space="0"/>
              <w:right w:val="single" w:color="auto" w:sz="4" w:space="0"/>
            </w:tcBorders>
            <w:shd w:val="clear" w:color="auto" w:fill="auto"/>
            <w:vAlign w:val="center"/>
          </w:tcPr>
          <w:p w14:paraId="184B33F8">
            <w:pPr>
              <w:spacing w:before="60" w:beforeLines="25" w:after="60" w:afterLines="25"/>
              <w:jc w:val="center"/>
              <w:rPr>
                <w:rFonts w:ascii="宋体" w:hAnsi="宋体" w:eastAsia="宋体" w:cs="Arial"/>
                <w:kern w:val="2"/>
                <w:sz w:val="24"/>
                <w:szCs w:val="24"/>
              </w:rPr>
            </w:pPr>
          </w:p>
        </w:tc>
        <w:tc>
          <w:tcPr>
            <w:tcW w:w="737" w:type="dxa"/>
            <w:tcBorders>
              <w:top w:val="single" w:color="auto" w:sz="4" w:space="0"/>
              <w:left w:val="nil"/>
              <w:bottom w:val="single" w:color="auto" w:sz="4" w:space="0"/>
              <w:right w:val="single" w:color="auto" w:sz="4" w:space="0"/>
            </w:tcBorders>
            <w:shd w:val="clear" w:color="auto" w:fill="auto"/>
            <w:vAlign w:val="center"/>
          </w:tcPr>
          <w:p w14:paraId="18157B5A">
            <w:pPr>
              <w:spacing w:before="60" w:beforeLines="25" w:after="60" w:afterLines="25"/>
              <w:jc w:val="center"/>
              <w:rPr>
                <w:rFonts w:ascii="宋体" w:hAnsi="宋体" w:eastAsia="宋体" w:cs="Arial"/>
                <w:kern w:val="2"/>
                <w:sz w:val="24"/>
                <w:szCs w:val="24"/>
              </w:rPr>
            </w:pPr>
          </w:p>
        </w:tc>
      </w:tr>
    </w:tbl>
    <w:p w14:paraId="6225486A">
      <w:pPr>
        <w:spacing w:after="0"/>
        <w:jc w:val="both"/>
        <w:rPr>
          <w:rFonts w:ascii="宋体" w:hAnsi="宋体" w:eastAsia="宋体" w:cs="Arial"/>
          <w:sz w:val="24"/>
          <w:szCs w:val="24"/>
          <w:lang w:eastAsia="zh-CN"/>
        </w:rPr>
      </w:pPr>
    </w:p>
    <w:p w14:paraId="4B57FE4F">
      <w:pPr>
        <w:pStyle w:val="23"/>
      </w:pPr>
    </w:p>
    <w:p w14:paraId="7202DACB">
      <w:pPr>
        <w:pStyle w:val="18"/>
        <w:rPr>
          <w:rFonts w:asciiTheme="majorEastAsia" w:hAnsiTheme="majorEastAsia" w:eastAsiaTheme="majorEastAsia"/>
          <w:sz w:val="24"/>
        </w:rPr>
      </w:pPr>
    </w:p>
    <w:p w14:paraId="304A8D90">
      <w:pPr>
        <w:pStyle w:val="18"/>
        <w:rPr>
          <w:rFonts w:asciiTheme="majorEastAsia" w:hAnsiTheme="majorEastAsia" w:eastAsiaTheme="majorEastAsia"/>
          <w:sz w:val="24"/>
        </w:rPr>
      </w:pPr>
    </w:p>
    <w:p w14:paraId="364BC5BA">
      <w:pPr>
        <w:pStyle w:val="18"/>
        <w:rPr>
          <w:rFonts w:asciiTheme="majorEastAsia" w:hAnsiTheme="majorEastAsia" w:eastAsiaTheme="majorEastAsia"/>
          <w:sz w:val="24"/>
        </w:rPr>
      </w:pPr>
    </w:p>
    <w:p w14:paraId="0EF68AB8">
      <w:pPr>
        <w:pStyle w:val="18"/>
        <w:rPr>
          <w:rFonts w:asciiTheme="majorEastAsia" w:hAnsiTheme="majorEastAsia" w:eastAsiaTheme="majorEastAsia"/>
          <w:sz w:val="24"/>
        </w:rPr>
      </w:pPr>
    </w:p>
    <w:p w14:paraId="2E7B8D7A">
      <w:pPr>
        <w:pStyle w:val="18"/>
        <w:rPr>
          <w:rFonts w:asciiTheme="majorEastAsia" w:hAnsiTheme="majorEastAsia" w:eastAsiaTheme="majorEastAsia"/>
          <w:sz w:val="24"/>
        </w:rPr>
      </w:pPr>
    </w:p>
    <w:p w14:paraId="7BF697AB">
      <w:pPr>
        <w:pStyle w:val="18"/>
        <w:rPr>
          <w:rFonts w:asciiTheme="majorEastAsia" w:hAnsiTheme="majorEastAsia" w:eastAsiaTheme="majorEastAsia"/>
          <w:sz w:val="24"/>
        </w:rPr>
      </w:pPr>
    </w:p>
    <w:p w14:paraId="3F212F17">
      <w:pPr>
        <w:pStyle w:val="18"/>
        <w:rPr>
          <w:rFonts w:asciiTheme="majorEastAsia" w:hAnsiTheme="majorEastAsia" w:eastAsiaTheme="majorEastAsia"/>
          <w:sz w:val="24"/>
        </w:rPr>
      </w:pPr>
    </w:p>
    <w:p w14:paraId="7B1D48F3">
      <w:pPr>
        <w:pStyle w:val="18"/>
        <w:rPr>
          <w:rFonts w:asciiTheme="majorEastAsia" w:hAnsiTheme="majorEastAsia" w:eastAsiaTheme="majorEastAsia"/>
          <w:sz w:val="24"/>
        </w:rPr>
      </w:pPr>
    </w:p>
    <w:p w14:paraId="4E4574D9">
      <w:pPr>
        <w:pStyle w:val="18"/>
        <w:rPr>
          <w:rFonts w:asciiTheme="majorEastAsia" w:hAnsiTheme="majorEastAsia" w:eastAsiaTheme="majorEastAsia"/>
          <w:sz w:val="24"/>
        </w:rPr>
      </w:pPr>
    </w:p>
    <w:p w14:paraId="0014D764">
      <w:pPr>
        <w:pStyle w:val="18"/>
        <w:rPr>
          <w:rFonts w:asciiTheme="majorEastAsia" w:hAnsiTheme="majorEastAsia" w:eastAsiaTheme="majorEastAsia"/>
          <w:sz w:val="24"/>
        </w:rPr>
      </w:pPr>
    </w:p>
    <w:p w14:paraId="6ADF02EE">
      <w:pPr>
        <w:pStyle w:val="18"/>
        <w:rPr>
          <w:rFonts w:asciiTheme="majorEastAsia" w:hAnsiTheme="majorEastAsia" w:eastAsiaTheme="majorEastAsia"/>
          <w:sz w:val="24"/>
        </w:rPr>
      </w:pPr>
    </w:p>
    <w:p w14:paraId="408E8056">
      <w:pPr>
        <w:pStyle w:val="18"/>
        <w:rPr>
          <w:rFonts w:asciiTheme="majorEastAsia" w:hAnsiTheme="majorEastAsia" w:eastAsiaTheme="majorEastAsia"/>
          <w:sz w:val="24"/>
        </w:rPr>
      </w:pPr>
    </w:p>
    <w:p w14:paraId="285BD181">
      <w:pPr>
        <w:pStyle w:val="18"/>
        <w:rPr>
          <w:rFonts w:asciiTheme="majorEastAsia" w:hAnsiTheme="majorEastAsia" w:eastAsiaTheme="majorEastAsia"/>
          <w:sz w:val="24"/>
        </w:rPr>
      </w:pPr>
    </w:p>
    <w:p w14:paraId="20E62A0B">
      <w:pPr>
        <w:pStyle w:val="18"/>
        <w:rPr>
          <w:rFonts w:asciiTheme="majorEastAsia" w:hAnsiTheme="majorEastAsia" w:eastAsiaTheme="majorEastAsia"/>
          <w:sz w:val="24"/>
        </w:rPr>
      </w:pPr>
    </w:p>
    <w:p w14:paraId="2D1B2AE4">
      <w:pPr>
        <w:pStyle w:val="18"/>
        <w:rPr>
          <w:rFonts w:asciiTheme="majorEastAsia" w:hAnsiTheme="majorEastAsia" w:eastAsiaTheme="majorEastAsia"/>
          <w:sz w:val="24"/>
        </w:rPr>
      </w:pPr>
    </w:p>
    <w:p w14:paraId="5DF943E8">
      <w:pPr>
        <w:pStyle w:val="18"/>
        <w:ind w:firstLine="480" w:firstLineChars="200"/>
        <w:rPr>
          <w:rFonts w:asciiTheme="majorEastAsia" w:hAnsiTheme="majorEastAsia" w:eastAsiaTheme="majorEastAsia"/>
          <w:sz w:val="24"/>
        </w:rPr>
      </w:pPr>
    </w:p>
    <w:p w14:paraId="5D6DE4D9">
      <w:pPr>
        <w:pStyle w:val="18"/>
        <w:ind w:firstLine="480" w:firstLineChars="200"/>
        <w:rPr>
          <w:rFonts w:asciiTheme="majorEastAsia" w:hAnsiTheme="majorEastAsia" w:eastAsiaTheme="majorEastAsia"/>
          <w:sz w:val="24"/>
        </w:rPr>
      </w:pPr>
    </w:p>
    <w:p w14:paraId="5264FD4C">
      <w:pPr>
        <w:pStyle w:val="18"/>
        <w:ind w:firstLine="480" w:firstLineChars="200"/>
        <w:rPr>
          <w:rFonts w:asciiTheme="majorEastAsia" w:hAnsiTheme="majorEastAsia" w:eastAsiaTheme="majorEastAsia"/>
          <w:sz w:val="24"/>
        </w:rPr>
      </w:pPr>
    </w:p>
    <w:p w14:paraId="1132E2C0">
      <w:pPr>
        <w:pStyle w:val="18"/>
        <w:ind w:firstLine="480" w:firstLineChars="200"/>
        <w:rPr>
          <w:rFonts w:asciiTheme="majorEastAsia" w:hAnsiTheme="majorEastAsia" w:eastAsiaTheme="majorEastAsia"/>
          <w:sz w:val="24"/>
        </w:rPr>
      </w:pPr>
    </w:p>
    <w:p w14:paraId="539EAA93">
      <w:pPr>
        <w:pStyle w:val="18"/>
        <w:ind w:firstLine="480" w:firstLineChars="200"/>
        <w:rPr>
          <w:rFonts w:asciiTheme="majorEastAsia" w:hAnsiTheme="majorEastAsia" w:eastAsiaTheme="majorEastAsia"/>
          <w:sz w:val="24"/>
        </w:rPr>
      </w:pPr>
    </w:p>
    <w:p w14:paraId="45CFEC9A">
      <w:pPr>
        <w:pStyle w:val="18"/>
        <w:ind w:firstLine="480" w:firstLineChars="200"/>
        <w:rPr>
          <w:rFonts w:asciiTheme="majorEastAsia" w:hAnsiTheme="majorEastAsia" w:eastAsiaTheme="majorEastAsia"/>
          <w:sz w:val="24"/>
        </w:rPr>
      </w:pPr>
    </w:p>
    <w:p w14:paraId="09C3FF29">
      <w:pPr>
        <w:pStyle w:val="18"/>
        <w:ind w:firstLine="480" w:firstLineChars="200"/>
        <w:rPr>
          <w:rFonts w:asciiTheme="majorEastAsia" w:hAnsiTheme="majorEastAsia" w:eastAsiaTheme="majorEastAsia"/>
          <w:sz w:val="24"/>
        </w:rPr>
      </w:pPr>
      <w:r>
        <w:rPr>
          <w:rFonts w:hint="eastAsia" w:asciiTheme="majorEastAsia" w:hAnsiTheme="majorEastAsia" w:eastAsiaTheme="majorEastAsia"/>
          <w:sz w:val="24"/>
        </w:rPr>
        <w:t xml:space="preserve">磋商小组全体成员签字： </w:t>
      </w:r>
      <w:r>
        <w:rPr>
          <w:rFonts w:asciiTheme="majorEastAsia" w:hAnsiTheme="majorEastAsia" w:eastAsiaTheme="majorEastAsia"/>
          <w:sz w:val="24"/>
        </w:rPr>
        <w:t xml:space="preserve">                                 </w:t>
      </w:r>
      <w:r>
        <w:rPr>
          <w:rFonts w:hint="eastAsia" w:asciiTheme="majorEastAsia" w:hAnsiTheme="majorEastAsia" w:eastAsiaTheme="majorEastAsia"/>
          <w:sz w:val="24"/>
        </w:rPr>
        <w:t xml:space="preserve">年 </w:t>
      </w:r>
      <w:r>
        <w:rPr>
          <w:rFonts w:asciiTheme="majorEastAsia" w:hAnsiTheme="majorEastAsia" w:eastAsiaTheme="majorEastAsia"/>
          <w:sz w:val="24"/>
        </w:rPr>
        <w:t xml:space="preserve">   </w:t>
      </w:r>
      <w:r>
        <w:rPr>
          <w:rFonts w:hint="eastAsia" w:asciiTheme="majorEastAsia" w:hAnsiTheme="majorEastAsia" w:eastAsiaTheme="majorEastAsia"/>
          <w:sz w:val="24"/>
        </w:rPr>
        <w:t xml:space="preserve">月 </w:t>
      </w:r>
      <w:r>
        <w:rPr>
          <w:rFonts w:asciiTheme="majorEastAsia" w:hAnsiTheme="majorEastAsia" w:eastAsiaTheme="majorEastAsia"/>
          <w:sz w:val="24"/>
        </w:rPr>
        <w:t xml:space="preserve">  </w:t>
      </w:r>
      <w:r>
        <w:rPr>
          <w:rFonts w:hint="eastAsia" w:asciiTheme="majorEastAsia" w:hAnsiTheme="majorEastAsia" w:eastAsiaTheme="majorEastAsia"/>
          <w:sz w:val="24"/>
        </w:rPr>
        <w:t>日</w:t>
      </w:r>
    </w:p>
    <w:p w14:paraId="53EAFAB5">
      <w:pPr>
        <w:pStyle w:val="23"/>
        <w:rPr>
          <w:rFonts w:asciiTheme="majorEastAsia" w:hAnsiTheme="majorEastAsia" w:eastAsiaTheme="majorEastAsia"/>
        </w:rPr>
      </w:pPr>
    </w:p>
    <w:p w14:paraId="425FD45B">
      <w:pPr>
        <w:widowControl/>
        <w:spacing w:after="0" w:line="240" w:lineRule="auto"/>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br w:type="page"/>
      </w:r>
    </w:p>
    <w:p w14:paraId="4D6C0DAE">
      <w:pPr>
        <w:snapToGrid w:val="0"/>
        <w:spacing w:line="360" w:lineRule="auto"/>
        <w:ind w:left="283"/>
        <w:contextualSpacing/>
        <w:rPr>
          <w:rFonts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（三）技术部分评分表（</w:t>
      </w:r>
      <w:r>
        <w:rPr>
          <w:rFonts w:ascii="宋体" w:hAnsi="宋体" w:eastAsia="宋体" w:cs="宋体"/>
          <w:bCs/>
          <w:color w:val="000000"/>
          <w:sz w:val="24"/>
          <w:szCs w:val="24"/>
          <w:lang w:eastAsia="zh-CN"/>
        </w:rPr>
        <w:t>7</w:t>
      </w:r>
      <w:r>
        <w:rPr>
          <w:rFonts w:hint="eastAsia" w:ascii="宋体" w:hAnsi="宋体" w:eastAsia="宋体" w:cs="宋体"/>
          <w:bCs/>
          <w:color w:val="000000"/>
          <w:sz w:val="24"/>
          <w:szCs w:val="24"/>
          <w:lang w:eastAsia="zh-CN"/>
        </w:rPr>
        <w:t>5分）</w:t>
      </w:r>
    </w:p>
    <w:tbl>
      <w:tblPr>
        <w:tblStyle w:val="43"/>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
        <w:gridCol w:w="2046"/>
        <w:gridCol w:w="5536"/>
        <w:gridCol w:w="1226"/>
      </w:tblGrid>
      <w:tr w14:paraId="13A4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09" w:type="dxa"/>
            <w:vMerge w:val="restart"/>
            <w:tcBorders>
              <w:top w:val="single" w:color="auto" w:sz="4" w:space="0"/>
              <w:left w:val="single" w:color="auto" w:sz="4" w:space="0"/>
              <w:right w:val="single" w:color="auto" w:sz="4" w:space="0"/>
            </w:tcBorders>
            <w:vAlign w:val="center"/>
          </w:tcPr>
          <w:p w14:paraId="4555AB12">
            <w:pPr>
              <w:jc w:val="center"/>
              <w:rPr>
                <w:rFonts w:ascii="宋体" w:hAnsi="宋体" w:eastAsia="宋体" w:cs="宋体"/>
                <w:kern w:val="2"/>
                <w:sz w:val="18"/>
                <w:szCs w:val="18"/>
              </w:rPr>
            </w:pPr>
            <w:r>
              <w:rPr>
                <w:rFonts w:hint="eastAsia" w:ascii="宋体" w:hAnsi="宋体" w:eastAsia="宋体" w:cs="宋体"/>
                <w:kern w:val="2"/>
                <w:sz w:val="18"/>
                <w:szCs w:val="18"/>
              </w:rPr>
              <w:t>序号</w:t>
            </w:r>
          </w:p>
        </w:tc>
        <w:tc>
          <w:tcPr>
            <w:tcW w:w="2046" w:type="dxa"/>
            <w:vMerge w:val="restart"/>
            <w:tcBorders>
              <w:top w:val="single" w:color="auto" w:sz="4" w:space="0"/>
              <w:left w:val="single" w:color="auto" w:sz="4" w:space="0"/>
              <w:right w:val="single" w:color="auto" w:sz="4" w:space="0"/>
            </w:tcBorders>
            <w:vAlign w:val="center"/>
          </w:tcPr>
          <w:p w14:paraId="0290A9BC">
            <w:pPr>
              <w:jc w:val="center"/>
              <w:rPr>
                <w:rFonts w:ascii="宋体" w:hAnsi="宋体" w:eastAsia="宋体" w:cs="宋体"/>
                <w:kern w:val="2"/>
                <w:sz w:val="18"/>
                <w:szCs w:val="18"/>
              </w:rPr>
            </w:pPr>
            <w:r>
              <w:rPr>
                <w:rFonts w:hint="eastAsia" w:ascii="宋体" w:hAnsi="宋体" w:eastAsia="宋体" w:cs="宋体"/>
                <w:kern w:val="2"/>
                <w:sz w:val="18"/>
                <w:szCs w:val="18"/>
              </w:rPr>
              <w:t>评分项目子项</w:t>
            </w:r>
          </w:p>
        </w:tc>
        <w:tc>
          <w:tcPr>
            <w:tcW w:w="5536" w:type="dxa"/>
            <w:vMerge w:val="restart"/>
            <w:tcBorders>
              <w:top w:val="single" w:color="auto" w:sz="4" w:space="0"/>
              <w:left w:val="single" w:color="auto" w:sz="4" w:space="0"/>
              <w:right w:val="single" w:color="auto" w:sz="4" w:space="0"/>
            </w:tcBorders>
            <w:vAlign w:val="center"/>
          </w:tcPr>
          <w:p w14:paraId="02CC3CC2">
            <w:pPr>
              <w:jc w:val="center"/>
              <w:rPr>
                <w:rFonts w:ascii="宋体" w:hAnsi="宋体" w:eastAsia="宋体" w:cs="宋体"/>
                <w:kern w:val="2"/>
                <w:sz w:val="18"/>
                <w:szCs w:val="18"/>
              </w:rPr>
            </w:pPr>
            <w:r>
              <w:rPr>
                <w:rFonts w:hint="eastAsia" w:ascii="宋体" w:hAnsi="宋体" w:eastAsia="宋体" w:cs="宋体"/>
                <w:kern w:val="2"/>
                <w:sz w:val="18"/>
                <w:szCs w:val="18"/>
              </w:rPr>
              <w:t>评议标准</w:t>
            </w:r>
          </w:p>
        </w:tc>
        <w:tc>
          <w:tcPr>
            <w:tcW w:w="1226" w:type="dxa"/>
            <w:vMerge w:val="restart"/>
            <w:tcBorders>
              <w:top w:val="single" w:color="auto" w:sz="4" w:space="0"/>
              <w:left w:val="single" w:color="auto" w:sz="4" w:space="0"/>
              <w:right w:val="single" w:color="auto" w:sz="4" w:space="0"/>
            </w:tcBorders>
            <w:vAlign w:val="center"/>
          </w:tcPr>
          <w:p w14:paraId="70439F70">
            <w:pPr>
              <w:jc w:val="center"/>
              <w:rPr>
                <w:rFonts w:ascii="宋体" w:hAnsi="宋体" w:eastAsia="宋体" w:cs="宋体"/>
                <w:kern w:val="2"/>
                <w:sz w:val="18"/>
                <w:szCs w:val="18"/>
              </w:rPr>
            </w:pPr>
            <w:r>
              <w:rPr>
                <w:rFonts w:hint="eastAsia" w:ascii="宋体" w:hAnsi="宋体" w:eastAsia="宋体" w:cs="宋体"/>
                <w:kern w:val="2"/>
                <w:sz w:val="18"/>
                <w:szCs w:val="18"/>
              </w:rPr>
              <w:t>得分</w:t>
            </w:r>
          </w:p>
        </w:tc>
      </w:tr>
      <w:tr w14:paraId="2613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09" w:type="dxa"/>
            <w:vMerge w:val="continue"/>
            <w:tcBorders>
              <w:left w:val="single" w:color="auto" w:sz="4" w:space="0"/>
              <w:bottom w:val="single" w:color="auto" w:sz="4" w:space="0"/>
              <w:right w:val="single" w:color="auto" w:sz="4" w:space="0"/>
            </w:tcBorders>
            <w:vAlign w:val="center"/>
          </w:tcPr>
          <w:p w14:paraId="16D905A7">
            <w:pPr>
              <w:jc w:val="center"/>
              <w:rPr>
                <w:rFonts w:ascii="宋体" w:hAnsi="宋体" w:eastAsia="宋体" w:cs="宋体"/>
                <w:kern w:val="2"/>
                <w:sz w:val="24"/>
                <w:szCs w:val="24"/>
              </w:rPr>
            </w:pPr>
          </w:p>
        </w:tc>
        <w:tc>
          <w:tcPr>
            <w:tcW w:w="2046" w:type="dxa"/>
            <w:vMerge w:val="continue"/>
            <w:tcBorders>
              <w:left w:val="single" w:color="auto" w:sz="4" w:space="0"/>
              <w:bottom w:val="single" w:color="auto" w:sz="4" w:space="0"/>
              <w:right w:val="single" w:color="auto" w:sz="4" w:space="0"/>
            </w:tcBorders>
            <w:vAlign w:val="center"/>
          </w:tcPr>
          <w:p w14:paraId="1EBA9077">
            <w:pPr>
              <w:jc w:val="center"/>
              <w:rPr>
                <w:rFonts w:ascii="宋体" w:hAnsi="宋体" w:eastAsia="宋体" w:cs="宋体"/>
                <w:kern w:val="2"/>
                <w:sz w:val="24"/>
                <w:szCs w:val="24"/>
              </w:rPr>
            </w:pPr>
          </w:p>
        </w:tc>
        <w:tc>
          <w:tcPr>
            <w:tcW w:w="5536" w:type="dxa"/>
            <w:vMerge w:val="continue"/>
            <w:tcBorders>
              <w:left w:val="single" w:color="auto" w:sz="4" w:space="0"/>
              <w:bottom w:val="single" w:color="auto" w:sz="4" w:space="0"/>
              <w:right w:val="single" w:color="auto" w:sz="4" w:space="0"/>
            </w:tcBorders>
            <w:vAlign w:val="center"/>
          </w:tcPr>
          <w:p w14:paraId="7644F2EE">
            <w:pPr>
              <w:jc w:val="center"/>
              <w:rPr>
                <w:rFonts w:ascii="宋体" w:hAnsi="宋体" w:eastAsia="宋体" w:cs="宋体"/>
                <w:kern w:val="2"/>
                <w:sz w:val="24"/>
                <w:szCs w:val="24"/>
              </w:rPr>
            </w:pPr>
          </w:p>
        </w:tc>
        <w:tc>
          <w:tcPr>
            <w:tcW w:w="1226" w:type="dxa"/>
            <w:vMerge w:val="continue"/>
            <w:tcBorders>
              <w:left w:val="single" w:color="auto" w:sz="4" w:space="0"/>
              <w:bottom w:val="single" w:color="auto" w:sz="4" w:space="0"/>
              <w:right w:val="single" w:color="auto" w:sz="4" w:space="0"/>
            </w:tcBorders>
            <w:vAlign w:val="center"/>
          </w:tcPr>
          <w:p w14:paraId="4E287C29">
            <w:pPr>
              <w:jc w:val="center"/>
              <w:rPr>
                <w:rFonts w:ascii="宋体" w:hAnsi="宋体" w:eastAsia="宋体" w:cs="宋体"/>
                <w:kern w:val="2"/>
                <w:sz w:val="24"/>
                <w:szCs w:val="24"/>
              </w:rPr>
            </w:pPr>
          </w:p>
        </w:tc>
      </w:tr>
      <w:tr w14:paraId="7AFF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69" w:hRule="atLeast"/>
          <w:jc w:val="center"/>
        </w:trPr>
        <w:tc>
          <w:tcPr>
            <w:tcW w:w="409" w:type="dxa"/>
            <w:tcBorders>
              <w:top w:val="single" w:color="auto" w:sz="4" w:space="0"/>
              <w:left w:val="single" w:color="auto" w:sz="4" w:space="0"/>
              <w:right w:val="single" w:color="auto" w:sz="4" w:space="0"/>
            </w:tcBorders>
            <w:vAlign w:val="center"/>
          </w:tcPr>
          <w:p w14:paraId="44791444">
            <w:pPr>
              <w:jc w:val="center"/>
              <w:rPr>
                <w:rFonts w:ascii="宋体" w:hAnsi="宋体" w:eastAsia="宋体" w:cs="宋体"/>
                <w:kern w:val="2"/>
                <w:sz w:val="18"/>
                <w:szCs w:val="18"/>
              </w:rPr>
            </w:pPr>
            <w:r>
              <w:rPr>
                <w:rFonts w:hint="eastAsia" w:ascii="宋体" w:hAnsi="宋体" w:eastAsia="宋体" w:cs="宋体"/>
                <w:kern w:val="2"/>
                <w:sz w:val="18"/>
                <w:szCs w:val="18"/>
              </w:rPr>
              <w:t>1</w:t>
            </w:r>
          </w:p>
        </w:tc>
        <w:tc>
          <w:tcPr>
            <w:tcW w:w="2046" w:type="dxa"/>
            <w:tcBorders>
              <w:top w:val="single" w:color="auto" w:sz="4" w:space="0"/>
              <w:left w:val="single" w:color="auto" w:sz="4" w:space="0"/>
              <w:right w:val="single" w:color="auto" w:sz="4" w:space="0"/>
            </w:tcBorders>
            <w:vAlign w:val="center"/>
          </w:tcPr>
          <w:p w14:paraId="3ED9FBEF">
            <w:pPr>
              <w:spacing w:before="2"/>
              <w:ind w:right="-72"/>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垃圾渣土</w:t>
            </w:r>
          </w:p>
          <w:p w14:paraId="740B5595">
            <w:pPr>
              <w:spacing w:before="2"/>
              <w:ind w:right="-72"/>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清运方案</w:t>
            </w:r>
          </w:p>
          <w:p w14:paraId="71DF3002">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w:t>
            </w:r>
            <w:r>
              <w:rPr>
                <w:rFonts w:ascii="宋体" w:hAnsi="宋体" w:eastAsia="宋体" w:cs="宋体"/>
                <w:kern w:val="2"/>
                <w:sz w:val="18"/>
                <w:szCs w:val="18"/>
                <w:lang w:eastAsia="zh-CN"/>
              </w:rPr>
              <w:t>15</w:t>
            </w:r>
            <w:r>
              <w:rPr>
                <w:rFonts w:hint="eastAsia" w:ascii="宋体" w:hAnsi="宋体" w:eastAsia="宋体" w:cs="宋体"/>
                <w:kern w:val="2"/>
                <w:sz w:val="18"/>
                <w:szCs w:val="18"/>
                <w:lang w:eastAsia="zh-CN"/>
              </w:rPr>
              <w:t>分）</w:t>
            </w:r>
          </w:p>
        </w:tc>
        <w:tc>
          <w:tcPr>
            <w:tcW w:w="5536" w:type="dxa"/>
            <w:tcBorders>
              <w:top w:val="single" w:color="auto" w:sz="4" w:space="0"/>
              <w:left w:val="single" w:color="auto" w:sz="4" w:space="0"/>
              <w:right w:val="single" w:color="auto" w:sz="4" w:space="0"/>
            </w:tcBorders>
            <w:vAlign w:val="center"/>
          </w:tcPr>
          <w:p w14:paraId="2622DA4D">
            <w:pPr>
              <w:pStyle w:val="23"/>
            </w:pPr>
            <w:r>
              <w:rPr>
                <w:rFonts w:hint="eastAsia"/>
              </w:rPr>
              <w:t>根据垃圾渣土清运方案内容的完整性、清晰合理性，是否有详细的保洁工作方案进行评分。</w:t>
            </w:r>
          </w:p>
          <w:p w14:paraId="221D876D">
            <w:pPr>
              <w:pStyle w:val="23"/>
            </w:pPr>
            <w:r>
              <w:rPr>
                <w:rFonts w:hint="eastAsia"/>
              </w:rPr>
              <w:t>方案描述详细完整、可实现性很强，提供完备的项目组织实施、项目管理、保障措施等内容，充分理解项目需求得15分；</w:t>
            </w:r>
          </w:p>
          <w:p w14:paraId="61E13710">
            <w:pPr>
              <w:pStyle w:val="23"/>
            </w:pPr>
            <w:r>
              <w:rPr>
                <w:rFonts w:hint="eastAsia"/>
              </w:rPr>
              <w:t>方案描述详细完整、可实现性强，提供完善的项目组织实施、项目管理、保障措施等内容，较好理解项目需求得13分；</w:t>
            </w:r>
          </w:p>
          <w:p w14:paraId="180A522F">
            <w:pPr>
              <w:pStyle w:val="23"/>
            </w:pPr>
            <w:r>
              <w:rPr>
                <w:rFonts w:hint="eastAsia"/>
              </w:rPr>
              <w:t>方案描述较完整、可实现性强，提供了项目组织实施、项目管理、保障措施等内容，能理解项目需求得11分；</w:t>
            </w:r>
          </w:p>
          <w:p w14:paraId="5EFF81BB">
            <w:pPr>
              <w:pStyle w:val="23"/>
            </w:pPr>
            <w:r>
              <w:rPr>
                <w:rFonts w:hint="eastAsia"/>
              </w:rPr>
              <w:t>方案描述基本完整、可实现性一般，提供了项目组织实施、项目管理、保障措施等内容但关联性不强，基本理解项目需求得9分；</w:t>
            </w:r>
          </w:p>
          <w:p w14:paraId="0B20C6AB">
            <w:pPr>
              <w:pStyle w:val="23"/>
            </w:pPr>
            <w:r>
              <w:rPr>
                <w:rFonts w:hint="eastAsia"/>
              </w:rPr>
              <w:t xml:space="preserve">方案完整性较差、可实现性缺乏，但仍提供了项目组织实施、项目管理、保障措施等内容，仅能部分理解项目需求得7分； </w:t>
            </w:r>
          </w:p>
          <w:p w14:paraId="03723889">
            <w:pPr>
              <w:pStyle w:val="23"/>
            </w:pPr>
            <w:r>
              <w:rPr>
                <w:rFonts w:hint="eastAsia"/>
              </w:rPr>
              <w:t>方案完整性差、内容浅显空洞，无法提供项目所必须的实施、管理、保障措施，在项目理解上存在明显偏差得5分；</w:t>
            </w:r>
          </w:p>
          <w:p w14:paraId="4FEF8BE7">
            <w:pPr>
              <w:pStyle w:val="23"/>
            </w:pPr>
            <w:r>
              <w:rPr>
                <w:rFonts w:hint="eastAsia"/>
              </w:rPr>
              <w:t>方案完整性极差、内容大面积脱离项目实际，无法提供项目所必须的实施、管理、保障措施，在项目理解上存在严重偏差得3分；</w:t>
            </w:r>
          </w:p>
          <w:p w14:paraId="1A41B8BC">
            <w:pPr>
              <w:pStyle w:val="23"/>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6658CF73">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-15</w:t>
            </w:r>
          </w:p>
        </w:tc>
      </w:tr>
      <w:tr w14:paraId="3EA4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8" w:hRule="atLeast"/>
          <w:jc w:val="center"/>
        </w:trPr>
        <w:tc>
          <w:tcPr>
            <w:tcW w:w="409" w:type="dxa"/>
            <w:tcBorders>
              <w:top w:val="single" w:color="auto" w:sz="4" w:space="0"/>
              <w:left w:val="single" w:color="auto" w:sz="4" w:space="0"/>
              <w:bottom w:val="single" w:color="auto" w:sz="4" w:space="0"/>
              <w:right w:val="single" w:color="auto" w:sz="4" w:space="0"/>
            </w:tcBorders>
            <w:vAlign w:val="center"/>
          </w:tcPr>
          <w:p w14:paraId="03627323">
            <w:pPr>
              <w:jc w:val="center"/>
              <w:rPr>
                <w:rFonts w:ascii="宋体" w:hAnsi="宋体" w:eastAsia="宋体" w:cs="宋体"/>
                <w:kern w:val="2"/>
                <w:sz w:val="18"/>
                <w:szCs w:val="18"/>
              </w:rPr>
            </w:pPr>
            <w:r>
              <w:rPr>
                <w:rFonts w:hint="eastAsia" w:ascii="宋体" w:hAnsi="宋体" w:eastAsia="宋体" w:cs="宋体"/>
                <w:kern w:val="2"/>
                <w:sz w:val="18"/>
                <w:szCs w:val="18"/>
              </w:rPr>
              <w:t>2</w:t>
            </w:r>
          </w:p>
        </w:tc>
        <w:tc>
          <w:tcPr>
            <w:tcW w:w="2046" w:type="dxa"/>
            <w:tcBorders>
              <w:top w:val="single" w:color="auto" w:sz="4" w:space="0"/>
              <w:left w:val="single" w:color="auto" w:sz="4" w:space="0"/>
              <w:right w:val="single" w:color="auto" w:sz="4" w:space="0"/>
            </w:tcBorders>
            <w:vAlign w:val="center"/>
          </w:tcPr>
          <w:p w14:paraId="754CDA16">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水面漂浮物</w:t>
            </w:r>
          </w:p>
          <w:p w14:paraId="3C93572D">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清理方案</w:t>
            </w:r>
          </w:p>
          <w:p w14:paraId="7B84204D">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w:t>
            </w:r>
            <w:r>
              <w:rPr>
                <w:rFonts w:ascii="宋体" w:hAnsi="宋体" w:eastAsia="宋体" w:cs="宋体"/>
                <w:kern w:val="2"/>
                <w:sz w:val="18"/>
                <w:szCs w:val="18"/>
                <w:lang w:eastAsia="zh-CN"/>
              </w:rPr>
              <w:t>15</w:t>
            </w:r>
            <w:r>
              <w:rPr>
                <w:rFonts w:hint="eastAsia" w:ascii="宋体" w:hAnsi="宋体" w:eastAsia="宋体" w:cs="宋体"/>
                <w:kern w:val="2"/>
                <w:sz w:val="18"/>
                <w:szCs w:val="18"/>
                <w:lang w:eastAsia="zh-CN"/>
              </w:rPr>
              <w:t>分）</w:t>
            </w:r>
          </w:p>
        </w:tc>
        <w:tc>
          <w:tcPr>
            <w:tcW w:w="5536" w:type="dxa"/>
            <w:tcBorders>
              <w:top w:val="single" w:color="auto" w:sz="4" w:space="0"/>
              <w:left w:val="single" w:color="auto" w:sz="4" w:space="0"/>
              <w:right w:val="single" w:color="auto" w:sz="4" w:space="0"/>
            </w:tcBorders>
            <w:vAlign w:val="center"/>
          </w:tcPr>
          <w:p w14:paraId="317706C4">
            <w:pPr>
              <w:pStyle w:val="23"/>
            </w:pPr>
            <w:r>
              <w:rPr>
                <w:rFonts w:hint="eastAsia"/>
              </w:rPr>
              <w:t>根据水面漂浮物清理方案的合理性，是否有详细的工作计划方案进行评分。</w:t>
            </w:r>
          </w:p>
          <w:p w14:paraId="3E4B5A9B">
            <w:pPr>
              <w:pStyle w:val="23"/>
            </w:pPr>
            <w:r>
              <w:rPr>
                <w:rFonts w:hint="eastAsia"/>
              </w:rPr>
              <w:t>方案描述详细完整、可实现性很强，提供完备的项目组织实施、项目管理、保障措施等内容，充分理解项目需求得15分；</w:t>
            </w:r>
          </w:p>
          <w:p w14:paraId="6BDFB822">
            <w:pPr>
              <w:pStyle w:val="23"/>
            </w:pPr>
            <w:r>
              <w:rPr>
                <w:rFonts w:hint="eastAsia"/>
              </w:rPr>
              <w:t>方案描述详细完整、可实现性强，提供完善的项目组织实施、项目管理、保障措施等内容，较好理解项目需求得13分；</w:t>
            </w:r>
          </w:p>
          <w:p w14:paraId="00A7E9AA">
            <w:pPr>
              <w:pStyle w:val="23"/>
            </w:pPr>
            <w:r>
              <w:rPr>
                <w:rFonts w:hint="eastAsia"/>
              </w:rPr>
              <w:t>方案描述较完整、可实现性强，提供了项目组织实施、项目管理、保障措施等内容，能理解项目需求得11分；</w:t>
            </w:r>
          </w:p>
          <w:p w14:paraId="44BBD53B">
            <w:pPr>
              <w:pStyle w:val="23"/>
            </w:pPr>
            <w:r>
              <w:rPr>
                <w:rFonts w:hint="eastAsia"/>
              </w:rPr>
              <w:t>方案描述基本完整、可实现性一般，提供了项目组织实施、项目管理、保障措施等内容但关联性不强，基本理解项目需求得9分；</w:t>
            </w:r>
          </w:p>
          <w:p w14:paraId="74F0144B">
            <w:pPr>
              <w:pStyle w:val="23"/>
            </w:pPr>
            <w:r>
              <w:rPr>
                <w:rFonts w:hint="eastAsia"/>
              </w:rPr>
              <w:t>方案完整性较差、可实现性缺乏，但仍提供了项目组织实施、项目管理、保障措施等内容，仅能部分理解项目需求得7分；</w:t>
            </w:r>
          </w:p>
          <w:p w14:paraId="39478113">
            <w:pPr>
              <w:pStyle w:val="23"/>
            </w:pPr>
            <w:r>
              <w:rPr>
                <w:rFonts w:hint="eastAsia"/>
              </w:rPr>
              <w:t>方案完整性差、内容浅显空洞，无法提供项目所必须的实施、管理、保障措施，在项目理解上存在明显偏差得5分；</w:t>
            </w:r>
          </w:p>
          <w:p w14:paraId="072F8B40">
            <w:pPr>
              <w:pStyle w:val="23"/>
            </w:pPr>
            <w:r>
              <w:rPr>
                <w:rFonts w:hint="eastAsia"/>
              </w:rPr>
              <w:t>方案完整性极差、内容大面积脱离项目实际，无法提供项目所必须的实施、管理、保障措施，在项目理解上存在严重偏差得3分；</w:t>
            </w:r>
          </w:p>
          <w:p w14:paraId="16D82AB4">
            <w:pPr>
              <w:pStyle w:val="23"/>
              <w:rPr>
                <w:kern w:val="2"/>
              </w:rPr>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7DEAF143">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-15</w:t>
            </w:r>
          </w:p>
        </w:tc>
      </w:tr>
      <w:tr w14:paraId="48EB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6" w:hRule="atLeast"/>
          <w:jc w:val="center"/>
        </w:trPr>
        <w:tc>
          <w:tcPr>
            <w:tcW w:w="409" w:type="dxa"/>
            <w:tcBorders>
              <w:top w:val="single" w:color="auto" w:sz="4" w:space="0"/>
              <w:left w:val="single" w:color="auto" w:sz="4" w:space="0"/>
              <w:bottom w:val="single" w:color="auto" w:sz="4" w:space="0"/>
              <w:right w:val="single" w:color="auto" w:sz="4" w:space="0"/>
            </w:tcBorders>
            <w:vAlign w:val="center"/>
          </w:tcPr>
          <w:p w14:paraId="77B253F0">
            <w:pPr>
              <w:jc w:val="center"/>
              <w:rPr>
                <w:rFonts w:ascii="宋体" w:hAnsi="宋体" w:eastAsia="宋体" w:cs="宋体"/>
                <w:kern w:val="2"/>
                <w:sz w:val="18"/>
                <w:szCs w:val="18"/>
              </w:rPr>
            </w:pPr>
            <w:r>
              <w:rPr>
                <w:rFonts w:hint="eastAsia" w:ascii="宋体" w:hAnsi="宋体" w:eastAsia="宋体" w:cs="宋体"/>
                <w:kern w:val="2"/>
                <w:sz w:val="18"/>
                <w:szCs w:val="18"/>
              </w:rPr>
              <w:t>3</w:t>
            </w:r>
          </w:p>
        </w:tc>
        <w:tc>
          <w:tcPr>
            <w:tcW w:w="2046" w:type="dxa"/>
            <w:tcBorders>
              <w:top w:val="single" w:color="auto" w:sz="4" w:space="0"/>
              <w:left w:val="single" w:color="auto" w:sz="4" w:space="0"/>
              <w:right w:val="single" w:color="auto" w:sz="4" w:space="0"/>
            </w:tcBorders>
            <w:vAlign w:val="center"/>
          </w:tcPr>
          <w:p w14:paraId="067B84C3">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污水直排、河道臭味处理方案</w:t>
            </w:r>
          </w:p>
          <w:p w14:paraId="5107866C">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（1</w:t>
            </w:r>
            <w:r>
              <w:rPr>
                <w:rFonts w:ascii="宋体" w:hAnsi="宋体" w:eastAsia="宋体" w:cs="宋体"/>
                <w:kern w:val="2"/>
                <w:sz w:val="18"/>
                <w:szCs w:val="18"/>
                <w:lang w:eastAsia="zh-CN"/>
              </w:rPr>
              <w:t>5</w:t>
            </w:r>
            <w:r>
              <w:rPr>
                <w:rFonts w:hint="eastAsia" w:ascii="宋体" w:hAnsi="宋体" w:eastAsia="宋体" w:cs="宋体"/>
                <w:kern w:val="2"/>
                <w:sz w:val="18"/>
                <w:szCs w:val="18"/>
                <w:lang w:eastAsia="zh-CN"/>
              </w:rPr>
              <w:t>分）</w:t>
            </w:r>
          </w:p>
        </w:tc>
        <w:tc>
          <w:tcPr>
            <w:tcW w:w="5536" w:type="dxa"/>
            <w:tcBorders>
              <w:top w:val="single" w:color="auto" w:sz="4" w:space="0"/>
              <w:left w:val="single" w:color="auto" w:sz="4" w:space="0"/>
              <w:right w:val="single" w:color="auto" w:sz="4" w:space="0"/>
            </w:tcBorders>
            <w:vAlign w:val="center"/>
          </w:tcPr>
          <w:p w14:paraId="3308F989">
            <w:pPr>
              <w:pStyle w:val="23"/>
            </w:pPr>
            <w:r>
              <w:rPr>
                <w:rFonts w:hint="eastAsia"/>
              </w:rPr>
              <w:t>根据污水直排、河道臭味处理方案的完整性、清晰合理性，是否有详细的排查、处理计划进行评分。</w:t>
            </w:r>
          </w:p>
          <w:p w14:paraId="7A59DDF3">
            <w:pPr>
              <w:pStyle w:val="23"/>
            </w:pPr>
            <w:r>
              <w:rPr>
                <w:rFonts w:hint="eastAsia"/>
              </w:rPr>
              <w:t>方案描述详细完整、可实现性很强，提供完备的项目组织实施、项目管理、保障措施等内容，充分理解项目需求得15分；</w:t>
            </w:r>
          </w:p>
          <w:p w14:paraId="64A4A3AB">
            <w:pPr>
              <w:pStyle w:val="23"/>
            </w:pPr>
            <w:r>
              <w:rPr>
                <w:rFonts w:hint="eastAsia"/>
              </w:rPr>
              <w:t>方案描述详细完整、可实现性强，提供完善的项目组织实施、项目管理、保障措施等内容，较好理解项目需求得13分；</w:t>
            </w:r>
          </w:p>
          <w:p w14:paraId="1B27C2A5">
            <w:pPr>
              <w:pStyle w:val="23"/>
            </w:pPr>
            <w:r>
              <w:rPr>
                <w:rFonts w:hint="eastAsia"/>
              </w:rPr>
              <w:t>方案描述较完整、可实现性强，提供了项目组织实施、项目管理、保障措施等内容，能理解项目需求得11分；</w:t>
            </w:r>
          </w:p>
          <w:p w14:paraId="5F630084">
            <w:pPr>
              <w:pStyle w:val="23"/>
            </w:pPr>
            <w:r>
              <w:rPr>
                <w:rFonts w:hint="eastAsia"/>
              </w:rPr>
              <w:t>方案描述基本完整、可实现性一般，提供了项目组织实施、项目管理、保障措施等内容但关联性不强，基本理解项目需求得9分；</w:t>
            </w:r>
          </w:p>
          <w:p w14:paraId="7417BA37">
            <w:pPr>
              <w:pStyle w:val="23"/>
            </w:pPr>
            <w:r>
              <w:rPr>
                <w:rFonts w:hint="eastAsia"/>
              </w:rPr>
              <w:t xml:space="preserve">方案完整性较差、可实现性缺乏，但仍提供了项目组织实施、项目管理、保障措施等内容，仅能部分理解项目需求得7分； </w:t>
            </w:r>
          </w:p>
          <w:p w14:paraId="4D4FD042">
            <w:pPr>
              <w:pStyle w:val="23"/>
            </w:pPr>
            <w:r>
              <w:rPr>
                <w:rFonts w:hint="eastAsia"/>
              </w:rPr>
              <w:t>方案完整性差、内容浅显空洞，无法提供项目所必须的实施、管理、保障措施，在项目理解上存在明显偏差得5分；</w:t>
            </w:r>
          </w:p>
          <w:p w14:paraId="09F54C9F">
            <w:pPr>
              <w:pStyle w:val="23"/>
            </w:pPr>
            <w:r>
              <w:rPr>
                <w:rFonts w:hint="eastAsia"/>
              </w:rPr>
              <w:t>方案完整性极差、内容大面积脱离项目实际，无法提供项目所必须的实施、管理、保障措施，在项目理解上存在严重偏差得3分；</w:t>
            </w:r>
          </w:p>
          <w:p w14:paraId="28BCABE9">
            <w:pPr>
              <w:pStyle w:val="23"/>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691BD8D7">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-15</w:t>
            </w:r>
          </w:p>
        </w:tc>
      </w:tr>
      <w:tr w14:paraId="640B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6" w:hRule="atLeast"/>
          <w:jc w:val="center"/>
        </w:trPr>
        <w:tc>
          <w:tcPr>
            <w:tcW w:w="409" w:type="dxa"/>
            <w:tcBorders>
              <w:top w:val="single" w:color="auto" w:sz="4" w:space="0"/>
              <w:left w:val="single" w:color="auto" w:sz="4" w:space="0"/>
              <w:bottom w:val="single" w:color="auto" w:sz="4" w:space="0"/>
              <w:right w:val="single" w:color="auto" w:sz="4" w:space="0"/>
            </w:tcBorders>
            <w:vAlign w:val="center"/>
          </w:tcPr>
          <w:p w14:paraId="5CE16AF6">
            <w:pPr>
              <w:jc w:val="center"/>
              <w:rPr>
                <w:rFonts w:ascii="宋体" w:hAnsi="宋体" w:eastAsia="宋体" w:cs="宋体"/>
                <w:kern w:val="2"/>
                <w:sz w:val="18"/>
                <w:szCs w:val="18"/>
              </w:rPr>
            </w:pPr>
            <w:r>
              <w:rPr>
                <w:rFonts w:hint="eastAsia" w:ascii="宋体" w:hAnsi="宋体" w:eastAsia="宋体" w:cs="宋体"/>
                <w:kern w:val="2"/>
                <w:sz w:val="18"/>
                <w:szCs w:val="18"/>
              </w:rPr>
              <w:t>4</w:t>
            </w:r>
          </w:p>
        </w:tc>
        <w:tc>
          <w:tcPr>
            <w:tcW w:w="2046" w:type="dxa"/>
            <w:tcBorders>
              <w:top w:val="single" w:color="auto" w:sz="4" w:space="0"/>
              <w:left w:val="single" w:color="auto" w:sz="4" w:space="0"/>
              <w:right w:val="single" w:color="auto" w:sz="4" w:space="0"/>
            </w:tcBorders>
            <w:vAlign w:val="center"/>
          </w:tcPr>
          <w:p w14:paraId="542659C0">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违法建设</w:t>
            </w:r>
          </w:p>
          <w:p w14:paraId="3A94AC00">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拆除方案</w:t>
            </w:r>
          </w:p>
          <w:p w14:paraId="5E6C3C7B">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（1</w:t>
            </w:r>
            <w:r>
              <w:rPr>
                <w:rFonts w:ascii="宋体" w:hAnsi="宋体" w:eastAsia="宋体" w:cs="宋体"/>
                <w:kern w:val="2"/>
                <w:sz w:val="18"/>
                <w:szCs w:val="18"/>
                <w:lang w:eastAsia="zh-CN"/>
              </w:rPr>
              <w:t>5</w:t>
            </w:r>
            <w:r>
              <w:rPr>
                <w:rFonts w:hint="eastAsia" w:ascii="宋体" w:hAnsi="宋体" w:eastAsia="宋体" w:cs="宋体"/>
                <w:kern w:val="2"/>
                <w:sz w:val="18"/>
                <w:szCs w:val="18"/>
                <w:lang w:eastAsia="zh-CN"/>
              </w:rPr>
              <w:t>分）</w:t>
            </w:r>
          </w:p>
        </w:tc>
        <w:tc>
          <w:tcPr>
            <w:tcW w:w="5536" w:type="dxa"/>
            <w:tcBorders>
              <w:top w:val="single" w:color="auto" w:sz="4" w:space="0"/>
              <w:left w:val="single" w:color="auto" w:sz="4" w:space="0"/>
              <w:right w:val="single" w:color="auto" w:sz="4" w:space="0"/>
            </w:tcBorders>
            <w:vAlign w:val="center"/>
          </w:tcPr>
          <w:p w14:paraId="5A084400">
            <w:pPr>
              <w:pStyle w:val="23"/>
            </w:pPr>
            <w:r>
              <w:rPr>
                <w:rFonts w:hint="eastAsia"/>
              </w:rPr>
              <w:t>根据违法建设拆除方案的完整性、清晰合理性，是否有详细的排查、处理计划进行评分。</w:t>
            </w:r>
          </w:p>
          <w:p w14:paraId="0A259A5B">
            <w:pPr>
              <w:pStyle w:val="23"/>
            </w:pPr>
            <w:r>
              <w:rPr>
                <w:rFonts w:hint="eastAsia"/>
              </w:rPr>
              <w:t>方案描述详细完整、可实现性很强，提供完备的项目组织实施、项目管理、保障措施等内容，充分理解项目需求得15分；</w:t>
            </w:r>
          </w:p>
          <w:p w14:paraId="5F9F4D2E">
            <w:pPr>
              <w:pStyle w:val="23"/>
            </w:pPr>
            <w:r>
              <w:rPr>
                <w:rFonts w:hint="eastAsia"/>
              </w:rPr>
              <w:t>方案描述详细完整、可实现性强，提供完善的项目组织实施、项目管理、保障措施等内容，较好理解项目需求得13分；</w:t>
            </w:r>
          </w:p>
          <w:p w14:paraId="7D60B96B">
            <w:pPr>
              <w:pStyle w:val="23"/>
            </w:pPr>
            <w:r>
              <w:rPr>
                <w:rFonts w:hint="eastAsia"/>
              </w:rPr>
              <w:t>方案描述较完整、可实现性强，提供了项目组织实施、项目管理、保障措施等内容，能理解项目需求得11分；</w:t>
            </w:r>
          </w:p>
          <w:p w14:paraId="02B64AAA">
            <w:pPr>
              <w:pStyle w:val="23"/>
            </w:pPr>
            <w:r>
              <w:rPr>
                <w:rFonts w:hint="eastAsia"/>
              </w:rPr>
              <w:t>方案描述基本完整、可实现性一般，提供了项目组织实施、项目管理、保障措施等内容但关联性不强，基本理解项目需求得9分；</w:t>
            </w:r>
          </w:p>
          <w:p w14:paraId="265B1AED">
            <w:pPr>
              <w:pStyle w:val="23"/>
            </w:pPr>
            <w:r>
              <w:rPr>
                <w:rFonts w:hint="eastAsia"/>
              </w:rPr>
              <w:t>方案完整性较差、可实现性缺乏，但仍提供了项目组织实施、项目管理、保障措施等内容，仅能部分理解项目需求得7分；</w:t>
            </w:r>
          </w:p>
          <w:p w14:paraId="1024AE4D">
            <w:pPr>
              <w:pStyle w:val="23"/>
            </w:pPr>
            <w:r>
              <w:rPr>
                <w:rFonts w:hint="eastAsia"/>
              </w:rPr>
              <w:t>方案完整性差、内容浅显空洞，无法提供项目所必须的实施、管理、保障措施，在项目理解上存在明显偏差得5分；</w:t>
            </w:r>
          </w:p>
          <w:p w14:paraId="6A3F6CED">
            <w:pPr>
              <w:pStyle w:val="23"/>
            </w:pPr>
            <w:r>
              <w:rPr>
                <w:rFonts w:hint="eastAsia"/>
              </w:rPr>
              <w:t>方案完整性极差、内容大面积脱离项目实际，无法提供项目所必须的实施、管理、保障措施，在项目理解上存在严重偏差得3分；</w:t>
            </w:r>
          </w:p>
          <w:p w14:paraId="795930B1">
            <w:pPr>
              <w:pStyle w:val="23"/>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6DADF9B9">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-15</w:t>
            </w:r>
          </w:p>
        </w:tc>
      </w:tr>
      <w:tr w14:paraId="4370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6" w:hRule="atLeast"/>
          <w:jc w:val="center"/>
        </w:trPr>
        <w:tc>
          <w:tcPr>
            <w:tcW w:w="409" w:type="dxa"/>
            <w:tcBorders>
              <w:top w:val="single" w:color="auto" w:sz="4" w:space="0"/>
              <w:left w:val="single" w:color="auto" w:sz="4" w:space="0"/>
              <w:bottom w:val="single" w:color="auto" w:sz="4" w:space="0"/>
              <w:right w:val="single" w:color="auto" w:sz="4" w:space="0"/>
            </w:tcBorders>
            <w:vAlign w:val="center"/>
          </w:tcPr>
          <w:p w14:paraId="5EDEB567">
            <w:pPr>
              <w:jc w:val="center"/>
              <w:rPr>
                <w:rFonts w:ascii="宋体" w:hAnsi="宋体" w:eastAsia="宋体" w:cs="宋体"/>
                <w:kern w:val="2"/>
                <w:sz w:val="18"/>
                <w:szCs w:val="18"/>
              </w:rPr>
            </w:pPr>
            <w:r>
              <w:rPr>
                <w:rFonts w:hint="eastAsia" w:ascii="宋体" w:hAnsi="宋体" w:eastAsia="宋体" w:cs="宋体"/>
                <w:kern w:val="2"/>
                <w:sz w:val="18"/>
                <w:szCs w:val="18"/>
              </w:rPr>
              <w:t>5</w:t>
            </w:r>
          </w:p>
        </w:tc>
        <w:tc>
          <w:tcPr>
            <w:tcW w:w="2046" w:type="dxa"/>
            <w:tcBorders>
              <w:top w:val="single" w:color="auto" w:sz="4" w:space="0"/>
              <w:left w:val="single" w:color="auto" w:sz="4" w:space="0"/>
              <w:right w:val="single" w:color="auto" w:sz="4" w:space="0"/>
            </w:tcBorders>
            <w:vAlign w:val="center"/>
          </w:tcPr>
          <w:p w14:paraId="2CB1721B">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项目团队人员</w:t>
            </w:r>
          </w:p>
          <w:p w14:paraId="20E21E44">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w:t>
            </w:r>
            <w:r>
              <w:rPr>
                <w:rFonts w:ascii="宋体" w:hAnsi="宋体" w:eastAsia="宋体" w:cs="宋体"/>
                <w:kern w:val="2"/>
                <w:sz w:val="18"/>
                <w:szCs w:val="18"/>
                <w:lang w:eastAsia="zh-CN"/>
              </w:rPr>
              <w:t>10</w:t>
            </w:r>
            <w:r>
              <w:rPr>
                <w:rFonts w:hint="eastAsia" w:ascii="宋体" w:hAnsi="宋体" w:eastAsia="宋体" w:cs="宋体"/>
                <w:kern w:val="2"/>
                <w:sz w:val="18"/>
                <w:szCs w:val="18"/>
                <w:lang w:eastAsia="zh-CN"/>
              </w:rPr>
              <w:t>分）</w:t>
            </w:r>
          </w:p>
        </w:tc>
        <w:tc>
          <w:tcPr>
            <w:tcW w:w="5536" w:type="dxa"/>
            <w:tcBorders>
              <w:top w:val="single" w:color="auto" w:sz="4" w:space="0"/>
              <w:left w:val="single" w:color="auto" w:sz="4" w:space="0"/>
              <w:right w:val="single" w:color="auto" w:sz="4" w:space="0"/>
            </w:tcBorders>
            <w:vAlign w:val="center"/>
          </w:tcPr>
          <w:p w14:paraId="1DC2805B">
            <w:pPr>
              <w:pStyle w:val="23"/>
            </w:pPr>
            <w:r>
              <w:rPr>
                <w:rFonts w:hint="eastAsia"/>
              </w:rPr>
              <w:t>团队人员构成，建议按照季节阶段性编制需投入的项目人员方案，建议明确项目负责人、保洁人员、养护人员、监督人员、巡查人员等进行评分。</w:t>
            </w:r>
          </w:p>
          <w:p w14:paraId="49C2EB84">
            <w:pPr>
              <w:pStyle w:val="23"/>
            </w:pPr>
            <w:r>
              <w:rPr>
                <w:rFonts w:hint="eastAsia"/>
              </w:rPr>
              <w:t>人员配置合理，年龄结构进行了细致优化，人力资源使用方案完善、可执行性强得10分；</w:t>
            </w:r>
          </w:p>
          <w:p w14:paraId="55D1F33B">
            <w:pPr>
              <w:pStyle w:val="23"/>
            </w:pPr>
            <w:r>
              <w:rPr>
                <w:rFonts w:hint="eastAsia"/>
              </w:rPr>
              <w:t>人员配置合理，年龄结构较好，人力资源使用方案明确、可执行性强得8分；</w:t>
            </w:r>
          </w:p>
          <w:p w14:paraId="726CF4D3">
            <w:pPr>
              <w:pStyle w:val="23"/>
            </w:pPr>
            <w:r>
              <w:rPr>
                <w:rFonts w:hint="eastAsia"/>
              </w:rPr>
              <w:t>人员配置合理性一般，但年龄结构较好，有人力资源使用方案且具备可执行性得6分；</w:t>
            </w:r>
          </w:p>
          <w:p w14:paraId="58F92D0D">
            <w:pPr>
              <w:pStyle w:val="23"/>
            </w:pPr>
            <w:r>
              <w:rPr>
                <w:rFonts w:hint="eastAsia"/>
              </w:rPr>
              <w:t>人员配置合理性一般，年龄结构不合理，有简单的人力资源使用方案且具备可执行性得4分；</w:t>
            </w:r>
          </w:p>
          <w:p w14:paraId="6A4222DD">
            <w:pPr>
              <w:pStyle w:val="23"/>
            </w:pPr>
            <w:r>
              <w:rPr>
                <w:rFonts w:hint="eastAsia"/>
              </w:rPr>
              <w:t>人员配置合理性一般，年龄结构不合理，仅有简单的人力资源使用方案得2分；</w:t>
            </w:r>
          </w:p>
          <w:p w14:paraId="1DAFD51F">
            <w:pPr>
              <w:pStyle w:val="23"/>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7D8FC57F">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-10</w:t>
            </w:r>
          </w:p>
        </w:tc>
      </w:tr>
      <w:tr w14:paraId="0E7F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6" w:hRule="atLeast"/>
          <w:jc w:val="center"/>
        </w:trPr>
        <w:tc>
          <w:tcPr>
            <w:tcW w:w="409" w:type="dxa"/>
            <w:tcBorders>
              <w:top w:val="single" w:color="auto" w:sz="4" w:space="0"/>
              <w:left w:val="single" w:color="auto" w:sz="4" w:space="0"/>
              <w:bottom w:val="single" w:color="auto" w:sz="4" w:space="0"/>
              <w:right w:val="single" w:color="auto" w:sz="4" w:space="0"/>
            </w:tcBorders>
            <w:vAlign w:val="center"/>
          </w:tcPr>
          <w:p w14:paraId="3B8CE8CA">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6</w:t>
            </w:r>
          </w:p>
        </w:tc>
        <w:tc>
          <w:tcPr>
            <w:tcW w:w="2046" w:type="dxa"/>
            <w:tcBorders>
              <w:top w:val="single" w:color="auto" w:sz="4" w:space="0"/>
              <w:left w:val="single" w:color="auto" w:sz="4" w:space="0"/>
              <w:right w:val="single" w:color="auto" w:sz="4" w:space="0"/>
            </w:tcBorders>
            <w:vAlign w:val="center"/>
          </w:tcPr>
          <w:p w14:paraId="53DA1D5E">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拟投入机械</w:t>
            </w:r>
          </w:p>
          <w:p w14:paraId="27CB5A56">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设备情况（5分）</w:t>
            </w:r>
          </w:p>
        </w:tc>
        <w:tc>
          <w:tcPr>
            <w:tcW w:w="5536" w:type="dxa"/>
            <w:tcBorders>
              <w:top w:val="single" w:color="auto" w:sz="4" w:space="0"/>
              <w:left w:val="single" w:color="auto" w:sz="4" w:space="0"/>
              <w:right w:val="single" w:color="auto" w:sz="4" w:space="0"/>
            </w:tcBorders>
            <w:vAlign w:val="center"/>
          </w:tcPr>
          <w:p w14:paraId="4A0FE451">
            <w:pPr>
              <w:pStyle w:val="23"/>
            </w:pPr>
            <w:r>
              <w:rPr>
                <w:rFonts w:hint="eastAsia"/>
              </w:rPr>
              <w:t>拟投入的机械设备功能种类齐全，且数量充足得5分；</w:t>
            </w:r>
          </w:p>
          <w:p w14:paraId="5EB6D2C3">
            <w:pPr>
              <w:pStyle w:val="23"/>
            </w:pPr>
            <w:r>
              <w:rPr>
                <w:rFonts w:hint="eastAsia"/>
              </w:rPr>
              <w:t>拟投入的机械设备功能种类齐全，但数量不够充足得3分；</w:t>
            </w:r>
          </w:p>
          <w:p w14:paraId="26C06CCA">
            <w:pPr>
              <w:pStyle w:val="23"/>
            </w:pPr>
            <w:r>
              <w:rPr>
                <w:rFonts w:hint="eastAsia"/>
              </w:rPr>
              <w:t xml:space="preserve">拟投入的机械设备功能种类、数量不够齐全得2分； </w:t>
            </w:r>
          </w:p>
          <w:p w14:paraId="3F555DA0">
            <w:pPr>
              <w:pStyle w:val="23"/>
            </w:pPr>
            <w:r>
              <w:rPr>
                <w:rFonts w:hint="eastAsia"/>
              </w:rPr>
              <w:t>不能满足文件要求得0分。</w:t>
            </w:r>
          </w:p>
        </w:tc>
        <w:tc>
          <w:tcPr>
            <w:tcW w:w="1226" w:type="dxa"/>
            <w:tcBorders>
              <w:top w:val="single" w:color="auto" w:sz="4" w:space="0"/>
              <w:left w:val="single" w:color="auto" w:sz="4" w:space="0"/>
              <w:right w:val="single" w:color="auto" w:sz="4" w:space="0"/>
            </w:tcBorders>
            <w:vAlign w:val="center"/>
          </w:tcPr>
          <w:p w14:paraId="48F5886F">
            <w:pPr>
              <w:jc w:val="center"/>
              <w:rPr>
                <w:rFonts w:ascii="宋体" w:hAnsi="宋体" w:eastAsia="宋体" w:cs="宋体"/>
                <w:kern w:val="2"/>
                <w:sz w:val="18"/>
                <w:szCs w:val="18"/>
                <w:lang w:eastAsia="zh-CN"/>
              </w:rPr>
            </w:pPr>
            <w:r>
              <w:rPr>
                <w:rFonts w:hint="eastAsia" w:ascii="宋体" w:hAnsi="宋体" w:eastAsia="宋体" w:cs="宋体"/>
                <w:kern w:val="2"/>
                <w:sz w:val="18"/>
                <w:szCs w:val="18"/>
                <w:lang w:eastAsia="zh-CN"/>
              </w:rPr>
              <w:t>0</w:t>
            </w:r>
            <w:r>
              <w:rPr>
                <w:rFonts w:ascii="宋体" w:hAnsi="宋体" w:eastAsia="宋体" w:cs="宋体"/>
                <w:kern w:val="2"/>
                <w:sz w:val="18"/>
                <w:szCs w:val="18"/>
                <w:lang w:eastAsia="zh-CN"/>
              </w:rPr>
              <w:t>-5</w:t>
            </w:r>
          </w:p>
        </w:tc>
      </w:tr>
      <w:tr w14:paraId="497A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409" w:type="dxa"/>
            <w:tcBorders>
              <w:top w:val="single" w:color="auto" w:sz="4" w:space="0"/>
              <w:left w:val="single" w:color="auto" w:sz="4" w:space="0"/>
              <w:right w:val="single" w:color="auto" w:sz="4" w:space="0"/>
            </w:tcBorders>
            <w:vAlign w:val="center"/>
          </w:tcPr>
          <w:p w14:paraId="424CEA45">
            <w:pPr>
              <w:jc w:val="center"/>
              <w:rPr>
                <w:rFonts w:ascii="宋体" w:hAnsi="宋体" w:eastAsia="宋体" w:cs="宋体"/>
                <w:kern w:val="2"/>
                <w:sz w:val="18"/>
                <w:szCs w:val="18"/>
              </w:rPr>
            </w:pPr>
            <w:r>
              <w:rPr>
                <w:rFonts w:ascii="宋体" w:hAnsi="宋体" w:eastAsia="宋体" w:cs="宋体"/>
                <w:kern w:val="2"/>
                <w:sz w:val="18"/>
                <w:szCs w:val="18"/>
              </w:rPr>
              <w:t>7</w:t>
            </w:r>
          </w:p>
        </w:tc>
        <w:tc>
          <w:tcPr>
            <w:tcW w:w="7582" w:type="dxa"/>
            <w:gridSpan w:val="2"/>
            <w:tcBorders>
              <w:top w:val="single" w:color="auto" w:sz="4" w:space="0"/>
              <w:left w:val="single" w:color="auto" w:sz="4" w:space="0"/>
              <w:right w:val="single" w:color="auto" w:sz="4" w:space="0"/>
            </w:tcBorders>
            <w:vAlign w:val="center"/>
          </w:tcPr>
          <w:p w14:paraId="1BC4317C">
            <w:pPr>
              <w:jc w:val="center"/>
              <w:rPr>
                <w:rFonts w:ascii="宋体" w:hAnsi="宋体" w:eastAsia="宋体" w:cs="宋体"/>
                <w:kern w:val="2"/>
                <w:sz w:val="18"/>
                <w:szCs w:val="18"/>
              </w:rPr>
            </w:pPr>
            <w:r>
              <w:rPr>
                <w:rFonts w:hint="eastAsia" w:ascii="宋体" w:hAnsi="宋体" w:eastAsia="宋体" w:cs="宋体"/>
                <w:kern w:val="2"/>
                <w:sz w:val="18"/>
                <w:szCs w:val="18"/>
              </w:rPr>
              <w:t>得分</w:t>
            </w:r>
          </w:p>
        </w:tc>
        <w:tc>
          <w:tcPr>
            <w:tcW w:w="1226" w:type="dxa"/>
            <w:tcBorders>
              <w:top w:val="single" w:color="auto" w:sz="4" w:space="0"/>
              <w:left w:val="single" w:color="auto" w:sz="4" w:space="0"/>
              <w:right w:val="single" w:color="auto" w:sz="4" w:space="0"/>
            </w:tcBorders>
            <w:vAlign w:val="center"/>
          </w:tcPr>
          <w:p w14:paraId="50AB2269">
            <w:pPr>
              <w:jc w:val="center"/>
              <w:rPr>
                <w:rFonts w:ascii="宋体" w:hAnsi="宋体" w:eastAsia="宋体" w:cs="宋体"/>
                <w:kern w:val="2"/>
                <w:sz w:val="18"/>
                <w:szCs w:val="18"/>
              </w:rPr>
            </w:pPr>
            <w:r>
              <w:rPr>
                <w:rFonts w:ascii="宋体" w:hAnsi="宋体" w:eastAsia="宋体" w:cs="宋体"/>
                <w:kern w:val="2"/>
                <w:sz w:val="18"/>
                <w:szCs w:val="18"/>
                <w:lang w:eastAsia="zh-CN"/>
              </w:rPr>
              <w:t>7</w:t>
            </w:r>
            <w:r>
              <w:rPr>
                <w:rFonts w:hint="eastAsia" w:ascii="宋体" w:hAnsi="宋体" w:eastAsia="宋体" w:cs="宋体"/>
                <w:kern w:val="2"/>
                <w:sz w:val="18"/>
                <w:szCs w:val="18"/>
              </w:rPr>
              <w:t>5</w:t>
            </w:r>
          </w:p>
        </w:tc>
      </w:tr>
    </w:tbl>
    <w:p w14:paraId="5928AD1A">
      <w:pPr>
        <w:spacing w:before="2"/>
        <w:ind w:right="-72"/>
        <w:rPr>
          <w:rFonts w:ascii="宋体" w:hAnsi="宋体" w:eastAsia="宋体" w:cs="宋体"/>
          <w:sz w:val="18"/>
          <w:szCs w:val="18"/>
          <w:lang w:eastAsia="zh-CN"/>
        </w:rPr>
      </w:pPr>
    </w:p>
    <w:p w14:paraId="36941CE6">
      <w:pPr>
        <w:spacing w:before="2"/>
        <w:ind w:right="-72"/>
        <w:rPr>
          <w:rFonts w:ascii="宋体" w:hAnsi="宋体" w:eastAsia="宋体" w:cs="宋体"/>
          <w:sz w:val="18"/>
          <w:szCs w:val="18"/>
          <w:lang w:eastAsia="zh-CN"/>
        </w:rPr>
      </w:pPr>
      <w:r>
        <w:rPr>
          <w:rFonts w:hint="eastAsia" w:ascii="宋体" w:hAnsi="宋体" w:eastAsia="宋体" w:cs="宋体"/>
          <w:sz w:val="18"/>
          <w:szCs w:val="18"/>
          <w:lang w:eastAsia="zh-CN"/>
        </w:rPr>
        <w:t xml:space="preserve">注：1、缺项得0分； </w:t>
      </w:r>
      <w:r>
        <w:rPr>
          <w:rFonts w:ascii="宋体" w:hAnsi="宋体" w:eastAsia="宋体" w:cs="宋体"/>
          <w:sz w:val="18"/>
          <w:szCs w:val="18"/>
          <w:lang w:eastAsia="zh-CN"/>
        </w:rPr>
        <w:t xml:space="preserve"> </w:t>
      </w:r>
      <w:r>
        <w:rPr>
          <w:rFonts w:hint="eastAsia" w:ascii="宋体" w:hAnsi="宋体" w:eastAsia="宋体" w:cs="宋体"/>
          <w:sz w:val="18"/>
          <w:szCs w:val="18"/>
          <w:lang w:eastAsia="zh-CN"/>
        </w:rPr>
        <w:t>2、评分保留两位小数。</w:t>
      </w:r>
    </w:p>
    <w:p w14:paraId="6B257A3F">
      <w:pPr>
        <w:ind w:right="-72"/>
        <w:rPr>
          <w:rFonts w:ascii="宋体" w:hAnsi="宋体" w:eastAsia="宋体" w:cs="宋体"/>
          <w:sz w:val="18"/>
          <w:szCs w:val="18"/>
          <w:lang w:eastAsia="zh-CN"/>
        </w:rPr>
      </w:pPr>
      <w:bookmarkStart w:id="57" w:name="_Hlk105701853"/>
      <w:r>
        <w:rPr>
          <w:rFonts w:hint="eastAsia" w:ascii="宋体" w:hAnsi="宋体" w:eastAsia="宋体" w:cs="宋体"/>
          <w:position w:val="-2"/>
          <w:sz w:val="18"/>
          <w:szCs w:val="18"/>
          <w:lang w:eastAsia="zh-CN"/>
        </w:rPr>
        <w:t>磋商小组成员（签</w:t>
      </w:r>
      <w:r>
        <w:rPr>
          <w:rFonts w:hint="eastAsia" w:ascii="宋体" w:hAnsi="宋体" w:eastAsia="宋体" w:cs="宋体"/>
          <w:spacing w:val="-2"/>
          <w:position w:val="-2"/>
          <w:sz w:val="18"/>
          <w:szCs w:val="18"/>
          <w:lang w:eastAsia="zh-CN"/>
        </w:rPr>
        <w:t>字</w:t>
      </w:r>
      <w:r>
        <w:rPr>
          <w:rFonts w:hint="eastAsia" w:ascii="宋体" w:hAnsi="宋体" w:eastAsia="宋体" w:cs="宋体"/>
          <w:spacing w:val="1"/>
          <w:position w:val="-2"/>
          <w:sz w:val="18"/>
          <w:szCs w:val="18"/>
          <w:lang w:eastAsia="zh-CN"/>
        </w:rPr>
        <w:t>）</w:t>
      </w:r>
      <w:r>
        <w:rPr>
          <w:rFonts w:hint="eastAsia" w:ascii="宋体" w:hAnsi="宋体" w:eastAsia="宋体" w:cs="宋体"/>
          <w:position w:val="-2"/>
          <w:sz w:val="18"/>
          <w:szCs w:val="18"/>
          <w:lang w:eastAsia="zh-CN"/>
        </w:rPr>
        <w:t>：</w:t>
      </w:r>
    </w:p>
    <w:p w14:paraId="2989967E">
      <w:pPr>
        <w:widowControl/>
        <w:spacing w:after="0" w:line="240" w:lineRule="auto"/>
        <w:rPr>
          <w:rFonts w:ascii="宋体" w:hAnsi="宋体" w:eastAsia="宋体" w:cs="宋体"/>
          <w:b/>
          <w:bCs/>
          <w:sz w:val="18"/>
          <w:szCs w:val="18"/>
          <w:lang w:eastAsia="zh-CN"/>
        </w:rPr>
      </w:pPr>
      <w:r>
        <w:rPr>
          <w:rFonts w:hint="eastAsia" w:ascii="宋体" w:hAnsi="宋体" w:eastAsia="宋体" w:cs="宋体"/>
          <w:sz w:val="18"/>
          <w:szCs w:val="18"/>
          <w:lang w:eastAsia="zh-CN"/>
        </w:rPr>
        <w:t>日期</w:t>
      </w:r>
      <w:r>
        <w:rPr>
          <w:rFonts w:hint="eastAsia" w:ascii="宋体" w:hAnsi="宋体" w:eastAsia="宋体" w:cs="宋体"/>
          <w:spacing w:val="1"/>
          <w:sz w:val="18"/>
          <w:szCs w:val="18"/>
          <w:lang w:eastAsia="zh-CN"/>
        </w:rPr>
        <w:t>：</w:t>
      </w:r>
      <w:r>
        <w:rPr>
          <w:rFonts w:hint="eastAsia" w:ascii="宋体" w:hAnsi="宋体" w:eastAsia="宋体" w:cs="宋体"/>
          <w:sz w:val="18"/>
          <w:szCs w:val="18"/>
          <w:u w:val="single" w:color="000000"/>
          <w:lang w:eastAsia="zh-CN"/>
        </w:rPr>
        <w:t xml:space="preserve"> </w:t>
      </w:r>
      <w:r>
        <w:rPr>
          <w:rFonts w:hint="eastAsia" w:ascii="宋体" w:hAnsi="宋体" w:eastAsia="宋体" w:cs="宋体"/>
          <w:sz w:val="18"/>
          <w:szCs w:val="18"/>
          <w:u w:val="single" w:color="000000"/>
          <w:lang w:eastAsia="zh-CN"/>
        </w:rPr>
        <w:tab/>
      </w:r>
      <w:r>
        <w:rPr>
          <w:rFonts w:hint="eastAsia" w:ascii="宋体" w:hAnsi="宋体" w:eastAsia="宋体" w:cs="宋体"/>
          <w:sz w:val="18"/>
          <w:szCs w:val="18"/>
          <w:lang w:eastAsia="zh-CN"/>
        </w:rPr>
        <w:t>年</w:t>
      </w:r>
      <w:r>
        <w:rPr>
          <w:rFonts w:hint="eastAsia" w:ascii="宋体" w:hAnsi="宋体" w:eastAsia="宋体" w:cs="宋体"/>
          <w:sz w:val="18"/>
          <w:szCs w:val="18"/>
          <w:u w:val="single" w:color="000000"/>
          <w:lang w:eastAsia="zh-CN"/>
        </w:rPr>
        <w:t xml:space="preserve"> </w:t>
      </w:r>
      <w:r>
        <w:rPr>
          <w:rFonts w:hint="eastAsia" w:ascii="宋体" w:hAnsi="宋体" w:eastAsia="宋体" w:cs="宋体"/>
          <w:sz w:val="18"/>
          <w:szCs w:val="18"/>
          <w:u w:val="single" w:color="000000"/>
          <w:lang w:eastAsia="zh-CN"/>
        </w:rPr>
        <w:tab/>
      </w:r>
      <w:r>
        <w:rPr>
          <w:rFonts w:hint="eastAsia" w:ascii="宋体" w:hAnsi="宋体" w:eastAsia="宋体" w:cs="宋体"/>
          <w:sz w:val="18"/>
          <w:szCs w:val="18"/>
          <w:lang w:eastAsia="zh-CN"/>
        </w:rPr>
        <w:t>月</w:t>
      </w:r>
      <w:r>
        <w:rPr>
          <w:rFonts w:hint="eastAsia" w:ascii="宋体" w:hAnsi="宋体" w:eastAsia="宋体" w:cs="宋体"/>
          <w:sz w:val="18"/>
          <w:szCs w:val="18"/>
          <w:u w:val="single" w:color="000000"/>
          <w:lang w:eastAsia="zh-CN"/>
        </w:rPr>
        <w:t xml:space="preserve"> </w:t>
      </w:r>
      <w:r>
        <w:rPr>
          <w:rFonts w:hint="eastAsia" w:ascii="宋体" w:hAnsi="宋体" w:eastAsia="宋体" w:cs="宋体"/>
          <w:sz w:val="18"/>
          <w:szCs w:val="18"/>
          <w:u w:val="single" w:color="000000"/>
          <w:lang w:eastAsia="zh-CN"/>
        </w:rPr>
        <w:tab/>
      </w:r>
      <w:r>
        <w:rPr>
          <w:rFonts w:hint="eastAsia" w:ascii="宋体" w:hAnsi="宋体" w:eastAsia="宋体" w:cs="宋体"/>
          <w:sz w:val="18"/>
          <w:szCs w:val="18"/>
          <w:lang w:eastAsia="zh-CN"/>
        </w:rPr>
        <w:t>日</w:t>
      </w:r>
      <w:bookmarkEnd w:id="57"/>
    </w:p>
    <w:p w14:paraId="4283589D">
      <w:pPr>
        <w:tabs>
          <w:tab w:val="left" w:pos="1160"/>
          <w:tab w:val="left" w:pos="1880"/>
          <w:tab w:val="left" w:pos="2620"/>
        </w:tabs>
        <w:ind w:right="-20"/>
        <w:rPr>
          <w:rFonts w:ascii="宋体" w:hAnsi="宋体" w:eastAsia="宋体" w:cs="宋体"/>
          <w:b/>
          <w:bCs/>
          <w:sz w:val="24"/>
          <w:szCs w:val="24"/>
          <w:lang w:eastAsia="zh-CN"/>
        </w:rPr>
      </w:pPr>
    </w:p>
    <w:p w14:paraId="59A79F10">
      <w:pPr>
        <w:rPr>
          <w:rFonts w:ascii="宋体" w:hAnsi="宋体"/>
          <w:sz w:val="24"/>
          <w:szCs w:val="24"/>
          <w:lang w:eastAsia="zh-CN"/>
        </w:rPr>
        <w:sectPr>
          <w:footerReference r:id="rId7" w:type="default"/>
          <w:pgSz w:w="11920" w:h="16840"/>
          <w:pgMar w:top="1360" w:right="1220" w:bottom="1160" w:left="1020" w:header="0" w:footer="976" w:gutter="0"/>
          <w:cols w:space="720" w:num="1"/>
        </w:sectPr>
      </w:pPr>
    </w:p>
    <w:p w14:paraId="0E8E1E14">
      <w:pPr>
        <w:pStyle w:val="3"/>
        <w:spacing w:line="360" w:lineRule="auto"/>
        <w:jc w:val="center"/>
        <w:rPr>
          <w:rFonts w:ascii="宋体" w:hAnsi="宋体" w:eastAsia="宋体" w:cs="宋体"/>
          <w:sz w:val="32"/>
          <w:szCs w:val="32"/>
          <w:lang w:eastAsia="zh-CN"/>
        </w:rPr>
      </w:pPr>
      <w:bookmarkStart w:id="58" w:name="_Toc195624547"/>
      <w:bookmarkStart w:id="59" w:name="_Toc195624757"/>
      <w:r>
        <w:rPr>
          <w:rFonts w:hint="eastAsia" w:ascii="宋体" w:hAnsi="宋体" w:eastAsia="宋体" w:cs="宋体"/>
          <w:sz w:val="32"/>
          <w:szCs w:val="32"/>
          <w:lang w:eastAsia="zh-CN"/>
        </w:rPr>
        <w:t>第四章   采购需求</w:t>
      </w:r>
      <w:bookmarkEnd w:id="58"/>
      <w:bookmarkEnd w:id="59"/>
    </w:p>
    <w:p w14:paraId="6E2F9727">
      <w:pPr>
        <w:pStyle w:val="37"/>
        <w:snapToGrid w:val="0"/>
        <w:spacing w:line="520" w:lineRule="exact"/>
        <w:rPr>
          <w:spacing w:val="8"/>
          <w:shd w:val="clear" w:color="auto" w:fill="FFFFFF"/>
        </w:rPr>
      </w:pPr>
      <w:r>
        <w:rPr>
          <w:spacing w:val="8"/>
          <w:shd w:val="clear" w:color="auto" w:fill="FFFFFF"/>
        </w:rPr>
        <w:t>1.</w:t>
      </w:r>
      <w:r>
        <w:t xml:space="preserve"> 项目预算金额：264.2645</w:t>
      </w:r>
      <w:r>
        <w:rPr>
          <w:rFonts w:hint="eastAsia"/>
        </w:rPr>
        <w:t>万元</w:t>
      </w:r>
    </w:p>
    <w:p w14:paraId="32C69EB1">
      <w:pPr>
        <w:snapToGrid w:val="0"/>
        <w:spacing w:line="520" w:lineRule="exact"/>
        <w:rPr>
          <w:rFonts w:ascii="宋体" w:hAnsi="宋体" w:cs="等线"/>
          <w:sz w:val="24"/>
          <w:lang w:eastAsia="zh-CN"/>
        </w:rPr>
      </w:pPr>
      <w:r>
        <w:rPr>
          <w:rFonts w:ascii="宋体" w:hAnsi="宋体" w:cs="等线"/>
          <w:sz w:val="24"/>
          <w:lang w:eastAsia="zh-CN"/>
        </w:rPr>
        <w:t>2</w:t>
      </w:r>
      <w:r>
        <w:rPr>
          <w:rFonts w:hint="eastAsia" w:ascii="宋体" w:hAnsi="宋体" w:cs="等线"/>
          <w:sz w:val="24"/>
          <w:lang w:eastAsia="zh-CN"/>
        </w:rPr>
        <w:t>、本次招标</w:t>
      </w:r>
      <w:r>
        <w:rPr>
          <w:rFonts w:ascii="宋体" w:hAnsi="宋体" w:cs="等线"/>
          <w:sz w:val="24"/>
          <w:lang w:eastAsia="zh-CN"/>
        </w:rPr>
        <w:t>工作内容如下：</w:t>
      </w:r>
    </w:p>
    <w:p w14:paraId="08C2B8F5">
      <w:pPr>
        <w:snapToGrid w:val="0"/>
        <w:spacing w:line="520" w:lineRule="exact"/>
        <w:ind w:firstLine="480" w:firstLineChars="200"/>
        <w:rPr>
          <w:rFonts w:ascii="宋体" w:hAnsi="宋体" w:cs="等线"/>
          <w:sz w:val="24"/>
          <w:lang w:eastAsia="zh-CN"/>
        </w:rPr>
      </w:pPr>
      <w:r>
        <w:rPr>
          <w:rFonts w:hint="eastAsia" w:ascii="宋体" w:hAnsi="宋体" w:cs="等线"/>
          <w:sz w:val="24"/>
          <w:lang w:eastAsia="zh-CN"/>
        </w:rPr>
        <w:t>乡管沟渠内无垃圾渣土、无集中漂浮物、无新增违法排污、无黑臭水体、无新增违法建设。共涉及乡管沟渠30条，管护面积440440.7934平方米。</w:t>
      </w:r>
    </w:p>
    <w:p w14:paraId="313E3B83">
      <w:pPr>
        <w:snapToGrid w:val="0"/>
        <w:spacing w:line="520" w:lineRule="exact"/>
        <w:rPr>
          <w:rFonts w:ascii="宋体" w:hAnsi="宋体" w:cs="宋体"/>
          <w:sz w:val="24"/>
          <w:lang w:eastAsia="zh-CN"/>
        </w:rPr>
      </w:pPr>
      <w:r>
        <w:rPr>
          <w:rFonts w:ascii="宋体" w:hAnsi="宋体" w:cs="宋体"/>
          <w:sz w:val="24"/>
          <w:lang w:eastAsia="zh-CN"/>
        </w:rPr>
        <w:t>3.</w:t>
      </w:r>
      <w:r>
        <w:rPr>
          <w:rFonts w:hint="eastAsia" w:ascii="宋体" w:hAnsi="宋体" w:cs="宋体"/>
          <w:sz w:val="24"/>
          <w:lang w:eastAsia="zh-CN"/>
        </w:rPr>
        <w:t>服务期</w:t>
      </w:r>
      <w:r>
        <w:rPr>
          <w:rFonts w:ascii="宋体" w:hAnsi="宋体" w:cs="宋体"/>
          <w:sz w:val="24"/>
          <w:lang w:eastAsia="zh-CN"/>
        </w:rPr>
        <w:t>：</w:t>
      </w:r>
      <w:r>
        <w:rPr>
          <w:rFonts w:hint="eastAsia" w:ascii="宋体" w:hAnsi="宋体" w:cs="宋体"/>
          <w:sz w:val="24"/>
          <w:lang w:eastAsia="zh-CN"/>
        </w:rPr>
        <w:t>自合同签订之日起一年</w:t>
      </w:r>
    </w:p>
    <w:p w14:paraId="3B7DE662">
      <w:pPr>
        <w:snapToGrid w:val="0"/>
        <w:spacing w:line="520" w:lineRule="exact"/>
        <w:rPr>
          <w:rFonts w:ascii="宋体" w:hAnsi="宋体"/>
          <w:sz w:val="24"/>
          <w:lang w:eastAsia="zh-CN"/>
        </w:rPr>
      </w:pPr>
      <w:r>
        <w:rPr>
          <w:rFonts w:hint="eastAsia" w:ascii="宋体" w:hAnsi="宋体"/>
          <w:sz w:val="24"/>
          <w:lang w:eastAsia="zh-CN"/>
        </w:rPr>
        <w:t>4、</w:t>
      </w:r>
      <w:r>
        <w:rPr>
          <w:rFonts w:ascii="宋体" w:hAnsi="宋体"/>
          <w:sz w:val="24"/>
          <w:lang w:eastAsia="zh-CN"/>
        </w:rPr>
        <w:t>本项目专门面向小微企业</w:t>
      </w:r>
    </w:p>
    <w:p w14:paraId="67FC169D">
      <w:pPr>
        <w:pStyle w:val="41"/>
        <w:snapToGrid w:val="0"/>
        <w:spacing w:line="520" w:lineRule="exact"/>
        <w:ind w:firstLine="0" w:firstLineChars="0"/>
        <w:rPr>
          <w:lang w:eastAsia="zh-CN"/>
        </w:rPr>
      </w:pPr>
      <w:r>
        <w:rPr>
          <w:rFonts w:hint="eastAsia"/>
          <w:lang w:eastAsia="zh-CN"/>
        </w:rPr>
        <w:t>5、采购需求：</w:t>
      </w:r>
    </w:p>
    <w:p w14:paraId="4CFC7D25">
      <w:pPr>
        <w:spacing w:line="440" w:lineRule="exact"/>
        <w:rPr>
          <w:rFonts w:ascii="宋体" w:hAnsi="宋体" w:cs="仿宋_GB2312"/>
          <w:b/>
          <w:szCs w:val="21"/>
          <w:lang w:eastAsia="zh-CN"/>
        </w:rPr>
      </w:pPr>
      <w:r>
        <w:rPr>
          <w:rFonts w:hint="eastAsia" w:ascii="宋体" w:hAnsi="宋体" w:cs="仿宋_GB2312"/>
          <w:b/>
          <w:szCs w:val="21"/>
          <w:lang w:eastAsia="zh-CN"/>
        </w:rPr>
        <w:t>一、服务内容</w:t>
      </w:r>
    </w:p>
    <w:p w14:paraId="0D59D4CD">
      <w:pPr>
        <w:spacing w:line="440" w:lineRule="exact"/>
        <w:ind w:firstLine="440" w:firstLineChars="200"/>
        <w:rPr>
          <w:rFonts w:ascii="宋体" w:hAnsi="宋体" w:cs="仿宋_GB2312"/>
          <w:szCs w:val="21"/>
          <w:lang w:eastAsia="zh-CN"/>
        </w:rPr>
      </w:pPr>
      <w:r>
        <w:rPr>
          <w:rFonts w:hint="eastAsia" w:ascii="宋体" w:hAnsi="宋体" w:cs="仿宋_GB2312"/>
          <w:szCs w:val="21"/>
          <w:lang w:eastAsia="zh-CN"/>
        </w:rPr>
        <w:t>乡管沟渠内无垃圾渣土、无集中漂浮物、无新增违法排污、无黑臭水体、无新增违法建设。共涉及乡管沟渠30条，管护面积</w:t>
      </w:r>
      <w:bookmarkStart w:id="60" w:name="_Hlk195794568"/>
      <w:r>
        <w:rPr>
          <w:rFonts w:hint="eastAsia" w:ascii="宋体" w:hAnsi="宋体" w:cs="仿宋_GB2312"/>
          <w:szCs w:val="21"/>
          <w:lang w:eastAsia="zh-CN"/>
        </w:rPr>
        <w:t>440440.7934</w:t>
      </w:r>
      <w:bookmarkEnd w:id="60"/>
      <w:r>
        <w:rPr>
          <w:rFonts w:hint="eastAsia" w:ascii="宋体" w:hAnsi="宋体" w:cs="仿宋_GB2312"/>
          <w:szCs w:val="21"/>
          <w:lang w:eastAsia="zh-CN"/>
        </w:rPr>
        <w:t>平方米。</w:t>
      </w:r>
    </w:p>
    <w:p w14:paraId="4A458694">
      <w:pPr>
        <w:spacing w:line="440" w:lineRule="exact"/>
        <w:rPr>
          <w:rFonts w:ascii="宋体" w:hAnsi="宋体" w:cs="仿宋_GB2312"/>
          <w:b/>
          <w:szCs w:val="21"/>
          <w:lang w:eastAsia="zh-CN"/>
        </w:rPr>
      </w:pPr>
      <w:r>
        <w:rPr>
          <w:rFonts w:hint="eastAsia" w:ascii="宋体" w:hAnsi="宋体" w:cs="仿宋_GB2312"/>
          <w:b/>
          <w:szCs w:val="21"/>
          <w:lang w:eastAsia="zh-CN"/>
        </w:rPr>
        <w:t>二、技术要求</w:t>
      </w:r>
    </w:p>
    <w:p w14:paraId="41D7EA7A">
      <w:pPr>
        <w:spacing w:line="360" w:lineRule="auto"/>
        <w:contextualSpacing/>
        <w:rPr>
          <w:rFonts w:ascii="宋体" w:hAnsi="宋体"/>
          <w:sz w:val="24"/>
          <w:lang w:eastAsia="zh-CN"/>
        </w:rPr>
      </w:pPr>
      <w:r>
        <w:rPr>
          <w:rFonts w:ascii="宋体" w:hAnsi="宋体"/>
          <w:sz w:val="24"/>
          <w:lang w:eastAsia="zh-CN"/>
        </w:rPr>
        <w:t>1.基本要求</w:t>
      </w:r>
    </w:p>
    <w:p w14:paraId="66E0A002">
      <w:pPr>
        <w:spacing w:line="360" w:lineRule="auto"/>
        <w:ind w:firstLine="480" w:firstLineChars="200"/>
        <w:contextualSpacing/>
        <w:rPr>
          <w:rFonts w:ascii="宋体" w:hAnsi="宋体"/>
          <w:sz w:val="24"/>
          <w:lang w:eastAsia="zh-CN"/>
        </w:rPr>
      </w:pPr>
      <w:r>
        <w:rPr>
          <w:rFonts w:hint="eastAsia" w:ascii="宋体" w:hAnsi="宋体"/>
          <w:sz w:val="24"/>
          <w:lang w:eastAsia="zh-CN"/>
        </w:rPr>
        <w:t>对</w:t>
      </w:r>
      <w:r>
        <w:rPr>
          <w:rFonts w:ascii="宋体" w:hAnsi="宋体"/>
          <w:sz w:val="24"/>
          <w:lang w:eastAsia="zh-CN"/>
        </w:rPr>
        <w:t>30</w:t>
      </w:r>
      <w:r>
        <w:rPr>
          <w:rFonts w:hint="eastAsia" w:ascii="宋体" w:hAnsi="宋体"/>
          <w:sz w:val="24"/>
          <w:lang w:eastAsia="zh-CN"/>
        </w:rPr>
        <w:t>条乡管沟渠实施管护，管护面积</w:t>
      </w:r>
      <w:r>
        <w:rPr>
          <w:rFonts w:ascii="宋体" w:hAnsi="宋体"/>
          <w:sz w:val="24"/>
          <w:lang w:eastAsia="zh-CN"/>
        </w:rPr>
        <w:t>440440.7934</w:t>
      </w:r>
      <w:r>
        <w:rPr>
          <w:rFonts w:hint="eastAsia" w:ascii="宋体" w:hAnsi="宋体"/>
          <w:sz w:val="24"/>
          <w:lang w:eastAsia="zh-CN"/>
        </w:rPr>
        <w:t>㎡。确保沟渠管理范围内无垃圾渣土、无水面漂浮物、无污水直排、无臭味、无违法建设。</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3228"/>
        <w:gridCol w:w="2552"/>
        <w:gridCol w:w="2410"/>
      </w:tblGrid>
      <w:tr w14:paraId="4928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shd w:val="clear" w:color="auto" w:fill="D7D7D7" w:themeFill="background1" w:themeFillShade="D8"/>
            <w:vAlign w:val="center"/>
          </w:tcPr>
          <w:p w14:paraId="0FDC12C7">
            <w:pPr>
              <w:jc w:val="center"/>
              <w:rPr>
                <w:sz w:val="24"/>
              </w:rPr>
            </w:pPr>
            <w:r>
              <w:rPr>
                <w:rFonts w:hint="eastAsia"/>
                <w:sz w:val="24"/>
              </w:rPr>
              <w:t>序号</w:t>
            </w:r>
          </w:p>
        </w:tc>
        <w:tc>
          <w:tcPr>
            <w:tcW w:w="3228" w:type="dxa"/>
            <w:shd w:val="clear" w:color="auto" w:fill="D7D7D7" w:themeFill="background1" w:themeFillShade="D8"/>
            <w:vAlign w:val="center"/>
          </w:tcPr>
          <w:p w14:paraId="08C9280D">
            <w:pPr>
              <w:jc w:val="center"/>
              <w:rPr>
                <w:sz w:val="24"/>
              </w:rPr>
            </w:pPr>
            <w:r>
              <w:rPr>
                <w:rFonts w:hint="eastAsia"/>
                <w:sz w:val="24"/>
              </w:rPr>
              <w:t>河道</w:t>
            </w:r>
            <w:r>
              <w:rPr>
                <w:rFonts w:hint="eastAsia"/>
                <w:sz w:val="24"/>
                <w:lang w:eastAsia="zh-CN"/>
              </w:rPr>
              <w:t>名称</w:t>
            </w:r>
          </w:p>
        </w:tc>
        <w:tc>
          <w:tcPr>
            <w:tcW w:w="2552" w:type="dxa"/>
            <w:shd w:val="clear" w:color="auto" w:fill="D7D7D7" w:themeFill="background1" w:themeFillShade="D8"/>
            <w:vAlign w:val="center"/>
          </w:tcPr>
          <w:p w14:paraId="28122057">
            <w:pPr>
              <w:jc w:val="center"/>
              <w:rPr>
                <w:sz w:val="24"/>
              </w:rPr>
            </w:pPr>
            <w:r>
              <w:rPr>
                <w:rFonts w:hint="eastAsia"/>
                <w:sz w:val="24"/>
              </w:rPr>
              <w:t>现状长度m（2024）</w:t>
            </w:r>
          </w:p>
        </w:tc>
        <w:tc>
          <w:tcPr>
            <w:tcW w:w="2410" w:type="dxa"/>
            <w:shd w:val="clear" w:color="auto" w:fill="D7D7D7" w:themeFill="background1" w:themeFillShade="D8"/>
            <w:vAlign w:val="center"/>
          </w:tcPr>
          <w:p w14:paraId="5A6F6420">
            <w:pPr>
              <w:jc w:val="center"/>
              <w:rPr>
                <w:sz w:val="24"/>
              </w:rPr>
            </w:pPr>
            <w:r>
              <w:rPr>
                <w:rFonts w:hint="eastAsia"/>
                <w:sz w:val="24"/>
              </w:rPr>
              <w:t>面积(㎡)</w:t>
            </w:r>
          </w:p>
          <w:p w14:paraId="7E60F424">
            <w:pPr>
              <w:jc w:val="center"/>
              <w:rPr>
                <w:sz w:val="24"/>
              </w:rPr>
            </w:pPr>
            <w:r>
              <w:rPr>
                <w:rFonts w:hint="eastAsia"/>
                <w:sz w:val="24"/>
              </w:rPr>
              <w:t>（2024）</w:t>
            </w:r>
          </w:p>
        </w:tc>
      </w:tr>
      <w:tr w14:paraId="1E52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20AEA145">
            <w:pPr>
              <w:jc w:val="center"/>
              <w:rPr>
                <w:color w:val="000000"/>
                <w:sz w:val="24"/>
              </w:rPr>
            </w:pPr>
            <w:r>
              <w:rPr>
                <w:rFonts w:hint="eastAsia"/>
                <w:color w:val="000000"/>
                <w:sz w:val="24"/>
              </w:rPr>
              <w:t>1</w:t>
            </w:r>
          </w:p>
        </w:tc>
        <w:tc>
          <w:tcPr>
            <w:tcW w:w="3228" w:type="dxa"/>
            <w:vAlign w:val="center"/>
          </w:tcPr>
          <w:p w14:paraId="666DAA88">
            <w:pPr>
              <w:jc w:val="center"/>
              <w:rPr>
                <w:color w:val="000000"/>
                <w:sz w:val="24"/>
              </w:rPr>
            </w:pPr>
            <w:r>
              <w:rPr>
                <w:rFonts w:hint="eastAsia"/>
                <w:color w:val="000000"/>
                <w:sz w:val="24"/>
              </w:rPr>
              <w:t>北马房人工河</w:t>
            </w:r>
          </w:p>
        </w:tc>
        <w:tc>
          <w:tcPr>
            <w:tcW w:w="2552" w:type="dxa"/>
            <w:vAlign w:val="center"/>
          </w:tcPr>
          <w:p w14:paraId="183414C7">
            <w:pPr>
              <w:jc w:val="center"/>
              <w:rPr>
                <w:color w:val="000000"/>
                <w:sz w:val="24"/>
              </w:rPr>
            </w:pPr>
            <w:r>
              <w:rPr>
                <w:rFonts w:hint="eastAsia"/>
                <w:color w:val="000000"/>
                <w:sz w:val="24"/>
              </w:rPr>
              <w:t>1183.07</w:t>
            </w:r>
          </w:p>
        </w:tc>
        <w:tc>
          <w:tcPr>
            <w:tcW w:w="2410" w:type="dxa"/>
            <w:vAlign w:val="center"/>
          </w:tcPr>
          <w:p w14:paraId="210DC2F4">
            <w:pPr>
              <w:jc w:val="center"/>
              <w:rPr>
                <w:color w:val="000000"/>
                <w:sz w:val="24"/>
              </w:rPr>
            </w:pPr>
            <w:r>
              <w:rPr>
                <w:rFonts w:hint="eastAsia"/>
                <w:color w:val="000000"/>
                <w:sz w:val="24"/>
              </w:rPr>
              <w:t>13919.73</w:t>
            </w:r>
          </w:p>
        </w:tc>
      </w:tr>
      <w:tr w14:paraId="32886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0B7BCF3">
            <w:pPr>
              <w:jc w:val="center"/>
              <w:rPr>
                <w:color w:val="000000"/>
                <w:sz w:val="24"/>
              </w:rPr>
            </w:pPr>
            <w:r>
              <w:rPr>
                <w:rFonts w:hint="eastAsia"/>
                <w:color w:val="000000"/>
                <w:sz w:val="24"/>
              </w:rPr>
              <w:t>2</w:t>
            </w:r>
          </w:p>
        </w:tc>
        <w:tc>
          <w:tcPr>
            <w:tcW w:w="3228" w:type="dxa"/>
            <w:vAlign w:val="center"/>
          </w:tcPr>
          <w:p w14:paraId="03D8A3E7">
            <w:pPr>
              <w:jc w:val="center"/>
              <w:rPr>
                <w:color w:val="000000"/>
                <w:sz w:val="24"/>
              </w:rPr>
            </w:pPr>
            <w:r>
              <w:rPr>
                <w:rFonts w:hint="eastAsia"/>
                <w:color w:val="000000"/>
                <w:sz w:val="24"/>
              </w:rPr>
              <w:t>东村人工河</w:t>
            </w:r>
          </w:p>
        </w:tc>
        <w:tc>
          <w:tcPr>
            <w:tcW w:w="2552" w:type="dxa"/>
            <w:vAlign w:val="center"/>
          </w:tcPr>
          <w:p w14:paraId="29147E6E">
            <w:pPr>
              <w:jc w:val="center"/>
              <w:rPr>
                <w:color w:val="000000"/>
                <w:sz w:val="24"/>
              </w:rPr>
            </w:pPr>
            <w:r>
              <w:rPr>
                <w:rFonts w:hint="eastAsia"/>
                <w:color w:val="000000"/>
                <w:sz w:val="24"/>
              </w:rPr>
              <w:t>1108.93</w:t>
            </w:r>
          </w:p>
        </w:tc>
        <w:tc>
          <w:tcPr>
            <w:tcW w:w="2410" w:type="dxa"/>
            <w:vAlign w:val="center"/>
          </w:tcPr>
          <w:p w14:paraId="12430D91">
            <w:pPr>
              <w:jc w:val="center"/>
              <w:rPr>
                <w:color w:val="000000"/>
                <w:sz w:val="24"/>
              </w:rPr>
            </w:pPr>
            <w:r>
              <w:rPr>
                <w:rFonts w:hint="eastAsia"/>
                <w:color w:val="000000"/>
                <w:sz w:val="24"/>
              </w:rPr>
              <w:t>10098.29</w:t>
            </w:r>
          </w:p>
        </w:tc>
      </w:tr>
      <w:tr w14:paraId="5EB6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360DA3F4">
            <w:pPr>
              <w:jc w:val="center"/>
              <w:rPr>
                <w:color w:val="000000"/>
                <w:sz w:val="24"/>
              </w:rPr>
            </w:pPr>
            <w:r>
              <w:rPr>
                <w:rFonts w:hint="eastAsia"/>
                <w:color w:val="000000"/>
                <w:sz w:val="24"/>
              </w:rPr>
              <w:t>3</w:t>
            </w:r>
          </w:p>
        </w:tc>
        <w:tc>
          <w:tcPr>
            <w:tcW w:w="3228" w:type="dxa"/>
            <w:vAlign w:val="center"/>
          </w:tcPr>
          <w:p w14:paraId="44579591">
            <w:pPr>
              <w:jc w:val="center"/>
              <w:rPr>
                <w:color w:val="000000"/>
                <w:sz w:val="24"/>
              </w:rPr>
            </w:pPr>
            <w:r>
              <w:rPr>
                <w:rFonts w:hint="eastAsia"/>
                <w:color w:val="000000"/>
                <w:sz w:val="24"/>
              </w:rPr>
              <w:t>东村6号路</w:t>
            </w:r>
          </w:p>
        </w:tc>
        <w:tc>
          <w:tcPr>
            <w:tcW w:w="2552" w:type="dxa"/>
            <w:vAlign w:val="center"/>
          </w:tcPr>
          <w:p w14:paraId="6F11B1EA">
            <w:pPr>
              <w:jc w:val="center"/>
              <w:rPr>
                <w:color w:val="000000"/>
                <w:sz w:val="24"/>
              </w:rPr>
            </w:pPr>
            <w:r>
              <w:rPr>
                <w:rFonts w:hint="eastAsia"/>
                <w:color w:val="000000"/>
                <w:sz w:val="24"/>
              </w:rPr>
              <w:t>864.74</w:t>
            </w:r>
          </w:p>
        </w:tc>
        <w:tc>
          <w:tcPr>
            <w:tcW w:w="2410" w:type="dxa"/>
            <w:vAlign w:val="center"/>
          </w:tcPr>
          <w:p w14:paraId="14E360D6">
            <w:pPr>
              <w:jc w:val="center"/>
              <w:rPr>
                <w:color w:val="000000"/>
                <w:sz w:val="24"/>
              </w:rPr>
            </w:pPr>
            <w:r>
              <w:rPr>
                <w:rFonts w:hint="eastAsia"/>
                <w:color w:val="000000"/>
                <w:sz w:val="24"/>
              </w:rPr>
              <w:t>7493.62</w:t>
            </w:r>
          </w:p>
        </w:tc>
      </w:tr>
      <w:tr w14:paraId="043E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0937C4D9">
            <w:pPr>
              <w:jc w:val="center"/>
              <w:rPr>
                <w:color w:val="000000"/>
                <w:sz w:val="24"/>
              </w:rPr>
            </w:pPr>
            <w:r>
              <w:rPr>
                <w:rFonts w:hint="eastAsia"/>
                <w:color w:val="000000"/>
                <w:sz w:val="24"/>
              </w:rPr>
              <w:t>4</w:t>
            </w:r>
          </w:p>
        </w:tc>
        <w:tc>
          <w:tcPr>
            <w:tcW w:w="3228" w:type="dxa"/>
            <w:vAlign w:val="center"/>
          </w:tcPr>
          <w:p w14:paraId="3B877D3E">
            <w:pPr>
              <w:jc w:val="center"/>
              <w:rPr>
                <w:color w:val="000000"/>
                <w:sz w:val="24"/>
              </w:rPr>
            </w:pPr>
            <w:r>
              <w:rPr>
                <w:rFonts w:hint="eastAsia"/>
                <w:color w:val="000000"/>
                <w:sz w:val="24"/>
              </w:rPr>
              <w:t>东喇叭地排水沟</w:t>
            </w:r>
          </w:p>
        </w:tc>
        <w:tc>
          <w:tcPr>
            <w:tcW w:w="2552" w:type="dxa"/>
            <w:vAlign w:val="center"/>
          </w:tcPr>
          <w:p w14:paraId="57DC8724">
            <w:pPr>
              <w:jc w:val="center"/>
              <w:rPr>
                <w:color w:val="000000"/>
                <w:sz w:val="24"/>
              </w:rPr>
            </w:pPr>
            <w:r>
              <w:rPr>
                <w:rFonts w:hint="eastAsia"/>
                <w:color w:val="000000"/>
                <w:sz w:val="24"/>
              </w:rPr>
              <w:t>988.57</w:t>
            </w:r>
          </w:p>
        </w:tc>
        <w:tc>
          <w:tcPr>
            <w:tcW w:w="2410" w:type="dxa"/>
            <w:vAlign w:val="center"/>
          </w:tcPr>
          <w:p w14:paraId="42396531">
            <w:pPr>
              <w:jc w:val="center"/>
              <w:rPr>
                <w:color w:val="000000"/>
                <w:sz w:val="24"/>
              </w:rPr>
            </w:pPr>
            <w:r>
              <w:rPr>
                <w:rFonts w:hint="eastAsia"/>
                <w:color w:val="000000"/>
                <w:sz w:val="24"/>
              </w:rPr>
              <w:t>9417.98</w:t>
            </w:r>
          </w:p>
        </w:tc>
      </w:tr>
      <w:tr w14:paraId="04D73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5696EDE">
            <w:pPr>
              <w:jc w:val="center"/>
              <w:rPr>
                <w:color w:val="000000"/>
                <w:sz w:val="24"/>
              </w:rPr>
            </w:pPr>
            <w:r>
              <w:rPr>
                <w:rFonts w:hint="eastAsia"/>
                <w:color w:val="000000"/>
                <w:sz w:val="24"/>
              </w:rPr>
              <w:t>5</w:t>
            </w:r>
          </w:p>
        </w:tc>
        <w:tc>
          <w:tcPr>
            <w:tcW w:w="3228" w:type="dxa"/>
            <w:vAlign w:val="center"/>
          </w:tcPr>
          <w:p w14:paraId="18CF1983">
            <w:pPr>
              <w:jc w:val="center"/>
              <w:rPr>
                <w:color w:val="000000"/>
                <w:sz w:val="24"/>
              </w:rPr>
            </w:pPr>
            <w:r>
              <w:rPr>
                <w:rFonts w:hint="eastAsia"/>
                <w:color w:val="000000"/>
                <w:sz w:val="24"/>
              </w:rPr>
              <w:t>东苇路排水沟</w:t>
            </w:r>
          </w:p>
        </w:tc>
        <w:tc>
          <w:tcPr>
            <w:tcW w:w="2552" w:type="dxa"/>
            <w:vAlign w:val="center"/>
          </w:tcPr>
          <w:p w14:paraId="5C12686A">
            <w:pPr>
              <w:jc w:val="center"/>
              <w:rPr>
                <w:color w:val="000000"/>
                <w:sz w:val="24"/>
              </w:rPr>
            </w:pPr>
            <w:r>
              <w:rPr>
                <w:rFonts w:hint="eastAsia"/>
                <w:color w:val="000000"/>
                <w:sz w:val="24"/>
              </w:rPr>
              <w:t>2199.34</w:t>
            </w:r>
          </w:p>
        </w:tc>
        <w:tc>
          <w:tcPr>
            <w:tcW w:w="2410" w:type="dxa"/>
            <w:vAlign w:val="center"/>
          </w:tcPr>
          <w:p w14:paraId="493CA2B1">
            <w:pPr>
              <w:jc w:val="center"/>
              <w:rPr>
                <w:color w:val="000000"/>
                <w:sz w:val="24"/>
              </w:rPr>
            </w:pPr>
            <w:r>
              <w:rPr>
                <w:rFonts w:hint="eastAsia"/>
                <w:color w:val="000000"/>
                <w:sz w:val="24"/>
              </w:rPr>
              <w:t>6959.08</w:t>
            </w:r>
          </w:p>
        </w:tc>
      </w:tr>
      <w:tr w14:paraId="0B3E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5010E2E0">
            <w:pPr>
              <w:jc w:val="center"/>
              <w:rPr>
                <w:color w:val="000000"/>
                <w:sz w:val="24"/>
              </w:rPr>
            </w:pPr>
            <w:r>
              <w:rPr>
                <w:rFonts w:hint="eastAsia"/>
                <w:color w:val="000000"/>
                <w:sz w:val="24"/>
              </w:rPr>
              <w:t>6</w:t>
            </w:r>
          </w:p>
        </w:tc>
        <w:tc>
          <w:tcPr>
            <w:tcW w:w="3228" w:type="dxa"/>
            <w:vAlign w:val="center"/>
          </w:tcPr>
          <w:p w14:paraId="32DC9061">
            <w:pPr>
              <w:jc w:val="center"/>
              <w:rPr>
                <w:color w:val="000000"/>
                <w:sz w:val="24"/>
              </w:rPr>
            </w:pPr>
            <w:r>
              <w:rPr>
                <w:rFonts w:hint="eastAsia"/>
                <w:color w:val="000000"/>
                <w:sz w:val="24"/>
              </w:rPr>
              <w:t>东窑路两侧排水沟</w:t>
            </w:r>
          </w:p>
        </w:tc>
        <w:tc>
          <w:tcPr>
            <w:tcW w:w="2552" w:type="dxa"/>
            <w:vAlign w:val="center"/>
          </w:tcPr>
          <w:p w14:paraId="529BAD62">
            <w:pPr>
              <w:jc w:val="center"/>
              <w:rPr>
                <w:color w:val="000000"/>
                <w:sz w:val="24"/>
              </w:rPr>
            </w:pPr>
            <w:r>
              <w:rPr>
                <w:rFonts w:hint="eastAsia"/>
                <w:color w:val="000000"/>
                <w:sz w:val="24"/>
              </w:rPr>
              <w:t>2339.96</w:t>
            </w:r>
          </w:p>
        </w:tc>
        <w:tc>
          <w:tcPr>
            <w:tcW w:w="2410" w:type="dxa"/>
            <w:vAlign w:val="center"/>
          </w:tcPr>
          <w:p w14:paraId="395761C4">
            <w:pPr>
              <w:jc w:val="center"/>
              <w:rPr>
                <w:color w:val="000000"/>
                <w:sz w:val="24"/>
              </w:rPr>
            </w:pPr>
            <w:r>
              <w:rPr>
                <w:rFonts w:hint="eastAsia"/>
                <w:color w:val="000000"/>
                <w:sz w:val="24"/>
              </w:rPr>
              <w:t>6873.66</w:t>
            </w:r>
          </w:p>
        </w:tc>
      </w:tr>
      <w:tr w14:paraId="33D6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7C3F91A1">
            <w:pPr>
              <w:jc w:val="center"/>
              <w:rPr>
                <w:color w:val="000000"/>
                <w:sz w:val="24"/>
              </w:rPr>
            </w:pPr>
            <w:r>
              <w:rPr>
                <w:rFonts w:hint="eastAsia"/>
                <w:color w:val="000000"/>
                <w:sz w:val="24"/>
              </w:rPr>
              <w:t>7</w:t>
            </w:r>
          </w:p>
        </w:tc>
        <w:tc>
          <w:tcPr>
            <w:tcW w:w="3228" w:type="dxa"/>
            <w:vAlign w:val="center"/>
          </w:tcPr>
          <w:p w14:paraId="2DC2B976">
            <w:pPr>
              <w:jc w:val="center"/>
              <w:rPr>
                <w:color w:val="000000"/>
                <w:sz w:val="24"/>
              </w:rPr>
            </w:pPr>
            <w:r>
              <w:rPr>
                <w:rFonts w:hint="eastAsia"/>
                <w:color w:val="000000"/>
                <w:sz w:val="24"/>
              </w:rPr>
              <w:t>金榆路北侧排水沟</w:t>
            </w:r>
          </w:p>
        </w:tc>
        <w:tc>
          <w:tcPr>
            <w:tcW w:w="2552" w:type="dxa"/>
            <w:vAlign w:val="center"/>
          </w:tcPr>
          <w:p w14:paraId="2251B3F8">
            <w:pPr>
              <w:jc w:val="center"/>
              <w:rPr>
                <w:color w:val="000000"/>
                <w:sz w:val="24"/>
              </w:rPr>
            </w:pPr>
            <w:r>
              <w:rPr>
                <w:rFonts w:hint="eastAsia"/>
                <w:color w:val="000000"/>
                <w:sz w:val="24"/>
              </w:rPr>
              <w:t>1038.80</w:t>
            </w:r>
          </w:p>
        </w:tc>
        <w:tc>
          <w:tcPr>
            <w:tcW w:w="2410" w:type="dxa"/>
            <w:vAlign w:val="center"/>
          </w:tcPr>
          <w:p w14:paraId="3371EB3D">
            <w:pPr>
              <w:jc w:val="center"/>
              <w:rPr>
                <w:color w:val="000000"/>
                <w:sz w:val="24"/>
              </w:rPr>
            </w:pPr>
            <w:r>
              <w:rPr>
                <w:rFonts w:hint="eastAsia"/>
                <w:color w:val="000000"/>
                <w:sz w:val="24"/>
              </w:rPr>
              <w:t>5552.57</w:t>
            </w:r>
          </w:p>
        </w:tc>
      </w:tr>
      <w:tr w14:paraId="47DA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4C7187BC">
            <w:pPr>
              <w:jc w:val="center"/>
              <w:rPr>
                <w:color w:val="000000"/>
                <w:sz w:val="24"/>
              </w:rPr>
            </w:pPr>
            <w:r>
              <w:rPr>
                <w:rFonts w:hint="eastAsia"/>
                <w:color w:val="000000"/>
                <w:sz w:val="24"/>
              </w:rPr>
              <w:t>8</w:t>
            </w:r>
          </w:p>
        </w:tc>
        <w:tc>
          <w:tcPr>
            <w:tcW w:w="3228" w:type="dxa"/>
            <w:vAlign w:val="center"/>
          </w:tcPr>
          <w:p w14:paraId="3A710AD8">
            <w:pPr>
              <w:jc w:val="center"/>
              <w:rPr>
                <w:color w:val="000000"/>
                <w:sz w:val="24"/>
              </w:rPr>
            </w:pPr>
            <w:r>
              <w:rPr>
                <w:rFonts w:hint="eastAsia"/>
                <w:color w:val="000000"/>
                <w:sz w:val="24"/>
              </w:rPr>
              <w:t>雷庄菜道排水沟</w:t>
            </w:r>
          </w:p>
        </w:tc>
        <w:tc>
          <w:tcPr>
            <w:tcW w:w="2552" w:type="dxa"/>
            <w:vAlign w:val="center"/>
          </w:tcPr>
          <w:p w14:paraId="1DB9C841">
            <w:pPr>
              <w:jc w:val="center"/>
              <w:rPr>
                <w:color w:val="000000"/>
                <w:sz w:val="24"/>
              </w:rPr>
            </w:pPr>
            <w:r>
              <w:rPr>
                <w:rFonts w:hint="eastAsia"/>
                <w:color w:val="000000"/>
                <w:sz w:val="24"/>
              </w:rPr>
              <w:t>874.15</w:t>
            </w:r>
          </w:p>
        </w:tc>
        <w:tc>
          <w:tcPr>
            <w:tcW w:w="2410" w:type="dxa"/>
            <w:vAlign w:val="center"/>
          </w:tcPr>
          <w:p w14:paraId="7B441989">
            <w:pPr>
              <w:jc w:val="center"/>
              <w:rPr>
                <w:color w:val="000000"/>
                <w:sz w:val="24"/>
              </w:rPr>
            </w:pPr>
            <w:r>
              <w:rPr>
                <w:rFonts w:hint="eastAsia"/>
                <w:color w:val="000000"/>
                <w:sz w:val="24"/>
              </w:rPr>
              <w:t>4964.71</w:t>
            </w:r>
          </w:p>
        </w:tc>
      </w:tr>
      <w:tr w14:paraId="5AC2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272CF790">
            <w:pPr>
              <w:jc w:val="center"/>
              <w:rPr>
                <w:color w:val="000000"/>
                <w:sz w:val="24"/>
              </w:rPr>
            </w:pPr>
            <w:r>
              <w:rPr>
                <w:rFonts w:hint="eastAsia"/>
                <w:color w:val="000000"/>
                <w:sz w:val="24"/>
              </w:rPr>
              <w:t>9</w:t>
            </w:r>
          </w:p>
        </w:tc>
        <w:tc>
          <w:tcPr>
            <w:tcW w:w="3228" w:type="dxa"/>
            <w:vAlign w:val="center"/>
          </w:tcPr>
          <w:p w14:paraId="03220EA2">
            <w:pPr>
              <w:jc w:val="center"/>
              <w:rPr>
                <w:color w:val="000000"/>
                <w:sz w:val="24"/>
              </w:rPr>
            </w:pPr>
            <w:r>
              <w:rPr>
                <w:rFonts w:hint="eastAsia"/>
                <w:color w:val="000000"/>
                <w:sz w:val="24"/>
              </w:rPr>
              <w:t>老河湾（金盏段）</w:t>
            </w:r>
          </w:p>
        </w:tc>
        <w:tc>
          <w:tcPr>
            <w:tcW w:w="2552" w:type="dxa"/>
            <w:vAlign w:val="center"/>
          </w:tcPr>
          <w:p w14:paraId="4C97FC9F">
            <w:pPr>
              <w:jc w:val="center"/>
              <w:rPr>
                <w:color w:val="000000"/>
                <w:sz w:val="24"/>
              </w:rPr>
            </w:pPr>
            <w:r>
              <w:rPr>
                <w:rFonts w:hint="eastAsia"/>
                <w:color w:val="000000"/>
                <w:sz w:val="24"/>
              </w:rPr>
              <w:t>3980.31</w:t>
            </w:r>
          </w:p>
        </w:tc>
        <w:tc>
          <w:tcPr>
            <w:tcW w:w="2410" w:type="dxa"/>
            <w:vAlign w:val="center"/>
          </w:tcPr>
          <w:p w14:paraId="7DC33A33">
            <w:pPr>
              <w:jc w:val="center"/>
              <w:rPr>
                <w:color w:val="000000"/>
                <w:sz w:val="24"/>
              </w:rPr>
            </w:pPr>
            <w:r>
              <w:rPr>
                <w:rFonts w:hint="eastAsia"/>
                <w:color w:val="000000"/>
                <w:sz w:val="24"/>
              </w:rPr>
              <w:t>223452.93</w:t>
            </w:r>
          </w:p>
        </w:tc>
      </w:tr>
      <w:tr w14:paraId="5D60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0F49E84">
            <w:pPr>
              <w:jc w:val="center"/>
              <w:rPr>
                <w:color w:val="000000"/>
                <w:sz w:val="24"/>
              </w:rPr>
            </w:pPr>
            <w:r>
              <w:rPr>
                <w:rFonts w:hint="eastAsia"/>
                <w:color w:val="000000"/>
                <w:sz w:val="24"/>
              </w:rPr>
              <w:t>10</w:t>
            </w:r>
          </w:p>
        </w:tc>
        <w:tc>
          <w:tcPr>
            <w:tcW w:w="3228" w:type="dxa"/>
            <w:vAlign w:val="center"/>
          </w:tcPr>
          <w:p w14:paraId="23720E50">
            <w:pPr>
              <w:jc w:val="center"/>
              <w:rPr>
                <w:color w:val="000000"/>
                <w:sz w:val="24"/>
              </w:rPr>
            </w:pPr>
            <w:r>
              <w:rPr>
                <w:rFonts w:hint="eastAsia"/>
                <w:color w:val="000000"/>
                <w:sz w:val="24"/>
              </w:rPr>
              <w:t>小红门排水沟</w:t>
            </w:r>
          </w:p>
        </w:tc>
        <w:tc>
          <w:tcPr>
            <w:tcW w:w="2552" w:type="dxa"/>
            <w:vAlign w:val="center"/>
          </w:tcPr>
          <w:p w14:paraId="699BDD2A">
            <w:pPr>
              <w:jc w:val="center"/>
              <w:rPr>
                <w:color w:val="000000"/>
                <w:sz w:val="24"/>
              </w:rPr>
            </w:pPr>
            <w:r>
              <w:rPr>
                <w:rFonts w:hint="eastAsia"/>
                <w:color w:val="000000"/>
                <w:sz w:val="24"/>
              </w:rPr>
              <w:t>1987.95</w:t>
            </w:r>
          </w:p>
        </w:tc>
        <w:tc>
          <w:tcPr>
            <w:tcW w:w="2410" w:type="dxa"/>
            <w:vAlign w:val="center"/>
          </w:tcPr>
          <w:p w14:paraId="1B8086C0">
            <w:pPr>
              <w:jc w:val="center"/>
              <w:rPr>
                <w:color w:val="000000"/>
                <w:sz w:val="24"/>
              </w:rPr>
            </w:pPr>
            <w:r>
              <w:rPr>
                <w:rFonts w:hint="eastAsia"/>
                <w:color w:val="000000"/>
                <w:sz w:val="24"/>
              </w:rPr>
              <w:t>6709.47</w:t>
            </w:r>
          </w:p>
        </w:tc>
      </w:tr>
      <w:tr w14:paraId="3400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CCF0881">
            <w:pPr>
              <w:jc w:val="center"/>
              <w:rPr>
                <w:color w:val="000000"/>
                <w:sz w:val="24"/>
              </w:rPr>
            </w:pPr>
            <w:r>
              <w:rPr>
                <w:rFonts w:hint="eastAsia"/>
                <w:color w:val="000000"/>
                <w:sz w:val="24"/>
              </w:rPr>
              <w:t>11</w:t>
            </w:r>
          </w:p>
        </w:tc>
        <w:tc>
          <w:tcPr>
            <w:tcW w:w="3228" w:type="dxa"/>
            <w:vAlign w:val="center"/>
          </w:tcPr>
          <w:p w14:paraId="5D863A5E">
            <w:pPr>
              <w:jc w:val="center"/>
              <w:rPr>
                <w:color w:val="000000"/>
                <w:sz w:val="24"/>
              </w:rPr>
            </w:pPr>
            <w:r>
              <w:rPr>
                <w:rFonts w:hint="eastAsia"/>
                <w:color w:val="000000"/>
                <w:sz w:val="24"/>
              </w:rPr>
              <w:t>长店村北排水沟</w:t>
            </w:r>
          </w:p>
        </w:tc>
        <w:tc>
          <w:tcPr>
            <w:tcW w:w="2552" w:type="dxa"/>
            <w:vAlign w:val="center"/>
          </w:tcPr>
          <w:p w14:paraId="017A0B95">
            <w:pPr>
              <w:jc w:val="center"/>
              <w:rPr>
                <w:color w:val="000000"/>
                <w:sz w:val="24"/>
              </w:rPr>
            </w:pPr>
            <w:r>
              <w:rPr>
                <w:rFonts w:hint="eastAsia"/>
                <w:color w:val="000000"/>
                <w:sz w:val="24"/>
              </w:rPr>
              <w:t>55.17</w:t>
            </w:r>
          </w:p>
        </w:tc>
        <w:tc>
          <w:tcPr>
            <w:tcW w:w="2410" w:type="dxa"/>
            <w:vAlign w:val="center"/>
          </w:tcPr>
          <w:p w14:paraId="421B0807">
            <w:pPr>
              <w:jc w:val="center"/>
              <w:rPr>
                <w:color w:val="000000"/>
                <w:sz w:val="24"/>
              </w:rPr>
            </w:pPr>
            <w:r>
              <w:rPr>
                <w:rFonts w:hint="eastAsia"/>
                <w:color w:val="000000"/>
                <w:sz w:val="24"/>
              </w:rPr>
              <w:t>535.27</w:t>
            </w:r>
          </w:p>
        </w:tc>
      </w:tr>
      <w:tr w14:paraId="525B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06F25587">
            <w:pPr>
              <w:jc w:val="center"/>
              <w:rPr>
                <w:color w:val="000000"/>
                <w:sz w:val="24"/>
              </w:rPr>
            </w:pPr>
            <w:r>
              <w:rPr>
                <w:rFonts w:hint="eastAsia"/>
                <w:color w:val="000000"/>
                <w:sz w:val="24"/>
              </w:rPr>
              <w:t>12</w:t>
            </w:r>
          </w:p>
        </w:tc>
        <w:tc>
          <w:tcPr>
            <w:tcW w:w="3228" w:type="dxa"/>
            <w:vAlign w:val="center"/>
          </w:tcPr>
          <w:p w14:paraId="19C7CCC0">
            <w:pPr>
              <w:jc w:val="center"/>
              <w:rPr>
                <w:color w:val="000000"/>
                <w:sz w:val="24"/>
              </w:rPr>
            </w:pPr>
            <w:r>
              <w:rPr>
                <w:rFonts w:hint="eastAsia"/>
                <w:color w:val="000000"/>
                <w:sz w:val="24"/>
              </w:rPr>
              <w:t>东金楼排水沟</w:t>
            </w:r>
          </w:p>
        </w:tc>
        <w:tc>
          <w:tcPr>
            <w:tcW w:w="2552" w:type="dxa"/>
            <w:vAlign w:val="center"/>
          </w:tcPr>
          <w:p w14:paraId="210697C7">
            <w:pPr>
              <w:jc w:val="center"/>
              <w:rPr>
                <w:color w:val="000000"/>
                <w:sz w:val="24"/>
              </w:rPr>
            </w:pPr>
            <w:r>
              <w:rPr>
                <w:rFonts w:hint="eastAsia"/>
                <w:color w:val="000000"/>
                <w:sz w:val="24"/>
              </w:rPr>
              <w:t>797.19</w:t>
            </w:r>
          </w:p>
        </w:tc>
        <w:tc>
          <w:tcPr>
            <w:tcW w:w="2410" w:type="dxa"/>
            <w:vAlign w:val="center"/>
          </w:tcPr>
          <w:p w14:paraId="14F95F59">
            <w:pPr>
              <w:jc w:val="center"/>
              <w:rPr>
                <w:color w:val="000000"/>
                <w:sz w:val="24"/>
              </w:rPr>
            </w:pPr>
            <w:r>
              <w:rPr>
                <w:rFonts w:hint="eastAsia"/>
                <w:color w:val="000000"/>
                <w:sz w:val="24"/>
              </w:rPr>
              <w:t>2553.79</w:t>
            </w:r>
          </w:p>
        </w:tc>
      </w:tr>
      <w:tr w14:paraId="7B35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0B0B9686">
            <w:pPr>
              <w:jc w:val="center"/>
              <w:rPr>
                <w:color w:val="000000"/>
                <w:sz w:val="24"/>
              </w:rPr>
            </w:pPr>
            <w:r>
              <w:rPr>
                <w:rFonts w:hint="eastAsia"/>
                <w:color w:val="000000"/>
                <w:sz w:val="24"/>
              </w:rPr>
              <w:t>13</w:t>
            </w:r>
          </w:p>
        </w:tc>
        <w:tc>
          <w:tcPr>
            <w:tcW w:w="3228" w:type="dxa"/>
            <w:vAlign w:val="center"/>
          </w:tcPr>
          <w:p w14:paraId="569A4029">
            <w:pPr>
              <w:jc w:val="center"/>
              <w:rPr>
                <w:color w:val="000000"/>
                <w:sz w:val="24"/>
              </w:rPr>
            </w:pPr>
            <w:r>
              <w:rPr>
                <w:rFonts w:hint="eastAsia"/>
                <w:color w:val="000000"/>
                <w:sz w:val="24"/>
              </w:rPr>
              <w:t>东金楼排水沟南</w:t>
            </w:r>
          </w:p>
        </w:tc>
        <w:tc>
          <w:tcPr>
            <w:tcW w:w="2552" w:type="dxa"/>
            <w:vAlign w:val="center"/>
          </w:tcPr>
          <w:p w14:paraId="769C488C">
            <w:pPr>
              <w:jc w:val="center"/>
              <w:rPr>
                <w:color w:val="000000"/>
                <w:sz w:val="24"/>
              </w:rPr>
            </w:pPr>
            <w:r>
              <w:rPr>
                <w:rFonts w:hint="eastAsia"/>
                <w:color w:val="000000"/>
                <w:sz w:val="24"/>
              </w:rPr>
              <w:t>588.46</w:t>
            </w:r>
          </w:p>
        </w:tc>
        <w:tc>
          <w:tcPr>
            <w:tcW w:w="2410" w:type="dxa"/>
            <w:vAlign w:val="center"/>
          </w:tcPr>
          <w:p w14:paraId="64981306">
            <w:pPr>
              <w:jc w:val="center"/>
              <w:rPr>
                <w:color w:val="000000"/>
                <w:sz w:val="24"/>
              </w:rPr>
            </w:pPr>
            <w:r>
              <w:rPr>
                <w:rFonts w:hint="eastAsia"/>
                <w:color w:val="000000"/>
                <w:sz w:val="24"/>
              </w:rPr>
              <w:t>6558.18</w:t>
            </w:r>
          </w:p>
        </w:tc>
      </w:tr>
      <w:tr w14:paraId="6C3C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597CA612">
            <w:pPr>
              <w:jc w:val="center"/>
              <w:rPr>
                <w:color w:val="000000"/>
                <w:sz w:val="24"/>
              </w:rPr>
            </w:pPr>
            <w:r>
              <w:rPr>
                <w:rFonts w:hint="eastAsia"/>
                <w:color w:val="000000"/>
                <w:sz w:val="24"/>
              </w:rPr>
              <w:t>14</w:t>
            </w:r>
          </w:p>
        </w:tc>
        <w:tc>
          <w:tcPr>
            <w:tcW w:w="3228" w:type="dxa"/>
            <w:vAlign w:val="center"/>
          </w:tcPr>
          <w:p w14:paraId="1DFBF428">
            <w:pPr>
              <w:jc w:val="center"/>
              <w:rPr>
                <w:color w:val="000000"/>
                <w:sz w:val="24"/>
              </w:rPr>
            </w:pPr>
            <w:r>
              <w:rPr>
                <w:rFonts w:hint="eastAsia"/>
                <w:color w:val="000000"/>
                <w:sz w:val="24"/>
              </w:rPr>
              <w:t>东高路排水沟</w:t>
            </w:r>
          </w:p>
        </w:tc>
        <w:tc>
          <w:tcPr>
            <w:tcW w:w="2552" w:type="dxa"/>
            <w:vAlign w:val="center"/>
          </w:tcPr>
          <w:p w14:paraId="65D2606C">
            <w:pPr>
              <w:jc w:val="center"/>
              <w:rPr>
                <w:color w:val="000000"/>
                <w:sz w:val="24"/>
              </w:rPr>
            </w:pPr>
            <w:r>
              <w:rPr>
                <w:rFonts w:hint="eastAsia"/>
                <w:color w:val="000000"/>
                <w:sz w:val="24"/>
              </w:rPr>
              <w:t>1425.14</w:t>
            </w:r>
          </w:p>
        </w:tc>
        <w:tc>
          <w:tcPr>
            <w:tcW w:w="2410" w:type="dxa"/>
            <w:vAlign w:val="center"/>
          </w:tcPr>
          <w:p w14:paraId="52C9EA6C">
            <w:pPr>
              <w:jc w:val="center"/>
              <w:rPr>
                <w:color w:val="000000"/>
                <w:sz w:val="24"/>
              </w:rPr>
            </w:pPr>
            <w:r>
              <w:rPr>
                <w:rFonts w:hint="eastAsia"/>
                <w:color w:val="000000"/>
                <w:sz w:val="24"/>
              </w:rPr>
              <w:t>4589.36</w:t>
            </w:r>
          </w:p>
        </w:tc>
      </w:tr>
      <w:tr w14:paraId="7224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5F216100">
            <w:pPr>
              <w:jc w:val="center"/>
              <w:rPr>
                <w:color w:val="000000"/>
                <w:sz w:val="24"/>
              </w:rPr>
            </w:pPr>
            <w:r>
              <w:rPr>
                <w:rFonts w:hint="eastAsia"/>
                <w:color w:val="000000"/>
                <w:sz w:val="24"/>
              </w:rPr>
              <w:t>15</w:t>
            </w:r>
          </w:p>
        </w:tc>
        <w:tc>
          <w:tcPr>
            <w:tcW w:w="3228" w:type="dxa"/>
            <w:vAlign w:val="center"/>
          </w:tcPr>
          <w:p w14:paraId="1E9323BB">
            <w:pPr>
              <w:jc w:val="center"/>
              <w:rPr>
                <w:color w:val="000000"/>
                <w:sz w:val="24"/>
              </w:rPr>
            </w:pPr>
            <w:r>
              <w:rPr>
                <w:rFonts w:hint="eastAsia"/>
                <w:color w:val="000000"/>
                <w:sz w:val="24"/>
              </w:rPr>
              <w:t>红五月排水沟</w:t>
            </w:r>
          </w:p>
        </w:tc>
        <w:tc>
          <w:tcPr>
            <w:tcW w:w="2552" w:type="dxa"/>
            <w:vAlign w:val="center"/>
          </w:tcPr>
          <w:p w14:paraId="0DCE7189">
            <w:pPr>
              <w:jc w:val="center"/>
              <w:rPr>
                <w:color w:val="000000"/>
                <w:sz w:val="24"/>
              </w:rPr>
            </w:pPr>
            <w:r>
              <w:rPr>
                <w:rFonts w:hint="eastAsia"/>
                <w:color w:val="000000"/>
                <w:sz w:val="24"/>
              </w:rPr>
              <w:t>1591.02</w:t>
            </w:r>
          </w:p>
        </w:tc>
        <w:tc>
          <w:tcPr>
            <w:tcW w:w="2410" w:type="dxa"/>
            <w:vAlign w:val="center"/>
          </w:tcPr>
          <w:p w14:paraId="43E65BE0">
            <w:pPr>
              <w:jc w:val="center"/>
              <w:rPr>
                <w:color w:val="000000"/>
                <w:sz w:val="24"/>
              </w:rPr>
            </w:pPr>
            <w:r>
              <w:rPr>
                <w:rFonts w:hint="eastAsia"/>
                <w:color w:val="000000"/>
                <w:sz w:val="24"/>
              </w:rPr>
              <w:t>13368.81</w:t>
            </w:r>
          </w:p>
        </w:tc>
      </w:tr>
      <w:tr w14:paraId="3C14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0E65EDAF">
            <w:pPr>
              <w:jc w:val="center"/>
              <w:rPr>
                <w:color w:val="000000"/>
                <w:sz w:val="24"/>
              </w:rPr>
            </w:pPr>
            <w:r>
              <w:rPr>
                <w:rFonts w:hint="eastAsia"/>
                <w:color w:val="000000"/>
                <w:sz w:val="24"/>
              </w:rPr>
              <w:t>16</w:t>
            </w:r>
          </w:p>
        </w:tc>
        <w:tc>
          <w:tcPr>
            <w:tcW w:w="3228" w:type="dxa"/>
            <w:vAlign w:val="center"/>
          </w:tcPr>
          <w:p w14:paraId="775BFEDB">
            <w:pPr>
              <w:jc w:val="center"/>
              <w:rPr>
                <w:color w:val="000000"/>
                <w:sz w:val="24"/>
              </w:rPr>
            </w:pPr>
            <w:r>
              <w:rPr>
                <w:rFonts w:hint="eastAsia"/>
                <w:color w:val="000000"/>
                <w:sz w:val="24"/>
              </w:rPr>
              <w:t>焦沙路两侧排水沟</w:t>
            </w:r>
          </w:p>
        </w:tc>
        <w:tc>
          <w:tcPr>
            <w:tcW w:w="2552" w:type="dxa"/>
            <w:vAlign w:val="center"/>
          </w:tcPr>
          <w:p w14:paraId="1F4CFED0">
            <w:pPr>
              <w:jc w:val="center"/>
              <w:rPr>
                <w:color w:val="000000"/>
                <w:sz w:val="24"/>
              </w:rPr>
            </w:pPr>
            <w:r>
              <w:rPr>
                <w:rFonts w:hint="eastAsia"/>
                <w:color w:val="000000"/>
                <w:sz w:val="24"/>
              </w:rPr>
              <w:t>2900.76</w:t>
            </w:r>
          </w:p>
        </w:tc>
        <w:tc>
          <w:tcPr>
            <w:tcW w:w="2410" w:type="dxa"/>
            <w:vAlign w:val="center"/>
          </w:tcPr>
          <w:p w14:paraId="67D830BA">
            <w:pPr>
              <w:jc w:val="center"/>
              <w:rPr>
                <w:color w:val="000000"/>
                <w:sz w:val="24"/>
              </w:rPr>
            </w:pPr>
            <w:r>
              <w:rPr>
                <w:rFonts w:hint="eastAsia"/>
                <w:color w:val="000000"/>
                <w:sz w:val="24"/>
              </w:rPr>
              <w:t>10730.62</w:t>
            </w:r>
          </w:p>
        </w:tc>
      </w:tr>
      <w:tr w14:paraId="7023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7EF7AF5E">
            <w:pPr>
              <w:jc w:val="center"/>
              <w:rPr>
                <w:color w:val="000000"/>
                <w:sz w:val="24"/>
              </w:rPr>
            </w:pPr>
            <w:r>
              <w:rPr>
                <w:rFonts w:hint="eastAsia"/>
                <w:color w:val="000000"/>
                <w:sz w:val="24"/>
              </w:rPr>
              <w:t>17</w:t>
            </w:r>
          </w:p>
        </w:tc>
        <w:tc>
          <w:tcPr>
            <w:tcW w:w="3228" w:type="dxa"/>
            <w:vAlign w:val="center"/>
          </w:tcPr>
          <w:p w14:paraId="7F0FA66D">
            <w:pPr>
              <w:jc w:val="center"/>
              <w:rPr>
                <w:color w:val="000000"/>
                <w:sz w:val="24"/>
              </w:rPr>
            </w:pPr>
            <w:r>
              <w:rPr>
                <w:rFonts w:hint="eastAsia"/>
                <w:color w:val="000000"/>
                <w:sz w:val="24"/>
              </w:rPr>
              <w:t>坤江市场东侧排水沟</w:t>
            </w:r>
          </w:p>
        </w:tc>
        <w:tc>
          <w:tcPr>
            <w:tcW w:w="2552" w:type="dxa"/>
            <w:vAlign w:val="center"/>
          </w:tcPr>
          <w:p w14:paraId="1670986A">
            <w:pPr>
              <w:jc w:val="center"/>
              <w:rPr>
                <w:color w:val="000000"/>
                <w:sz w:val="24"/>
              </w:rPr>
            </w:pPr>
            <w:r>
              <w:rPr>
                <w:rFonts w:hint="eastAsia"/>
                <w:color w:val="000000"/>
                <w:sz w:val="24"/>
              </w:rPr>
              <w:t>355.95</w:t>
            </w:r>
          </w:p>
        </w:tc>
        <w:tc>
          <w:tcPr>
            <w:tcW w:w="2410" w:type="dxa"/>
            <w:vAlign w:val="center"/>
          </w:tcPr>
          <w:p w14:paraId="7893D4E0">
            <w:pPr>
              <w:jc w:val="center"/>
              <w:rPr>
                <w:color w:val="000000"/>
                <w:sz w:val="24"/>
              </w:rPr>
            </w:pPr>
            <w:r>
              <w:rPr>
                <w:rFonts w:hint="eastAsia"/>
                <w:color w:val="000000"/>
                <w:sz w:val="24"/>
              </w:rPr>
              <w:t>3590.75</w:t>
            </w:r>
          </w:p>
        </w:tc>
      </w:tr>
      <w:tr w14:paraId="1EFD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24BA172A">
            <w:pPr>
              <w:jc w:val="center"/>
              <w:rPr>
                <w:color w:val="000000"/>
                <w:sz w:val="24"/>
              </w:rPr>
            </w:pPr>
            <w:r>
              <w:rPr>
                <w:rFonts w:hint="eastAsia"/>
                <w:color w:val="000000"/>
                <w:sz w:val="24"/>
              </w:rPr>
              <w:t>18</w:t>
            </w:r>
          </w:p>
        </w:tc>
        <w:tc>
          <w:tcPr>
            <w:tcW w:w="3228" w:type="dxa"/>
            <w:vAlign w:val="center"/>
          </w:tcPr>
          <w:p w14:paraId="1217632D">
            <w:pPr>
              <w:jc w:val="center"/>
              <w:rPr>
                <w:color w:val="000000"/>
                <w:sz w:val="24"/>
              </w:rPr>
            </w:pPr>
            <w:r>
              <w:rPr>
                <w:rFonts w:hint="eastAsia"/>
                <w:color w:val="000000"/>
                <w:sz w:val="24"/>
              </w:rPr>
              <w:t>黎各庄村北排水沟</w:t>
            </w:r>
          </w:p>
        </w:tc>
        <w:tc>
          <w:tcPr>
            <w:tcW w:w="2552" w:type="dxa"/>
            <w:vAlign w:val="center"/>
          </w:tcPr>
          <w:p w14:paraId="264482AD">
            <w:pPr>
              <w:jc w:val="center"/>
              <w:rPr>
                <w:color w:val="000000"/>
                <w:sz w:val="24"/>
              </w:rPr>
            </w:pPr>
            <w:r>
              <w:rPr>
                <w:rFonts w:hint="eastAsia"/>
                <w:color w:val="000000"/>
                <w:sz w:val="24"/>
              </w:rPr>
              <w:t>1501.31</w:t>
            </w:r>
          </w:p>
        </w:tc>
        <w:tc>
          <w:tcPr>
            <w:tcW w:w="2410" w:type="dxa"/>
            <w:vAlign w:val="center"/>
          </w:tcPr>
          <w:p w14:paraId="2D55EBB5">
            <w:pPr>
              <w:jc w:val="center"/>
              <w:rPr>
                <w:color w:val="000000"/>
                <w:sz w:val="24"/>
              </w:rPr>
            </w:pPr>
            <w:r>
              <w:rPr>
                <w:rFonts w:hint="eastAsia"/>
                <w:color w:val="000000"/>
                <w:sz w:val="24"/>
              </w:rPr>
              <w:t>6625.12</w:t>
            </w:r>
          </w:p>
        </w:tc>
      </w:tr>
      <w:tr w14:paraId="6EBBB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BE61F10">
            <w:pPr>
              <w:jc w:val="center"/>
              <w:rPr>
                <w:color w:val="000000"/>
                <w:sz w:val="24"/>
              </w:rPr>
            </w:pPr>
            <w:r>
              <w:rPr>
                <w:rFonts w:hint="eastAsia"/>
                <w:color w:val="000000"/>
                <w:sz w:val="24"/>
              </w:rPr>
              <w:t>19</w:t>
            </w:r>
          </w:p>
        </w:tc>
        <w:tc>
          <w:tcPr>
            <w:tcW w:w="3228" w:type="dxa"/>
            <w:vAlign w:val="center"/>
          </w:tcPr>
          <w:p w14:paraId="7642AA23">
            <w:pPr>
              <w:jc w:val="center"/>
              <w:rPr>
                <w:color w:val="000000"/>
                <w:sz w:val="24"/>
              </w:rPr>
            </w:pPr>
            <w:r>
              <w:rPr>
                <w:rFonts w:hint="eastAsia"/>
                <w:color w:val="000000"/>
                <w:sz w:val="24"/>
              </w:rPr>
              <w:t>黎各庄村东排水沟</w:t>
            </w:r>
          </w:p>
        </w:tc>
        <w:tc>
          <w:tcPr>
            <w:tcW w:w="2552" w:type="dxa"/>
            <w:vAlign w:val="center"/>
          </w:tcPr>
          <w:p w14:paraId="7685EE55">
            <w:pPr>
              <w:jc w:val="center"/>
              <w:rPr>
                <w:color w:val="000000"/>
                <w:sz w:val="24"/>
              </w:rPr>
            </w:pPr>
            <w:r>
              <w:rPr>
                <w:rFonts w:hint="eastAsia"/>
                <w:color w:val="000000"/>
                <w:sz w:val="24"/>
              </w:rPr>
              <w:t>3681.94</w:t>
            </w:r>
          </w:p>
        </w:tc>
        <w:tc>
          <w:tcPr>
            <w:tcW w:w="2410" w:type="dxa"/>
            <w:vAlign w:val="center"/>
          </w:tcPr>
          <w:p w14:paraId="0B152932">
            <w:pPr>
              <w:jc w:val="center"/>
              <w:rPr>
                <w:color w:val="000000"/>
                <w:sz w:val="24"/>
              </w:rPr>
            </w:pPr>
            <w:r>
              <w:rPr>
                <w:rFonts w:hint="eastAsia"/>
                <w:color w:val="000000"/>
                <w:sz w:val="24"/>
              </w:rPr>
              <w:t>17972.45</w:t>
            </w:r>
          </w:p>
        </w:tc>
      </w:tr>
      <w:tr w14:paraId="534A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31ADB957">
            <w:pPr>
              <w:jc w:val="center"/>
              <w:rPr>
                <w:color w:val="000000"/>
                <w:sz w:val="24"/>
              </w:rPr>
            </w:pPr>
            <w:r>
              <w:rPr>
                <w:rFonts w:hint="eastAsia"/>
                <w:color w:val="000000"/>
                <w:sz w:val="24"/>
              </w:rPr>
              <w:t>20</w:t>
            </w:r>
          </w:p>
        </w:tc>
        <w:tc>
          <w:tcPr>
            <w:tcW w:w="3228" w:type="dxa"/>
            <w:vAlign w:val="center"/>
          </w:tcPr>
          <w:p w14:paraId="70AC032A">
            <w:pPr>
              <w:jc w:val="center"/>
              <w:rPr>
                <w:color w:val="000000"/>
                <w:sz w:val="24"/>
                <w:lang w:eastAsia="zh-CN"/>
              </w:rPr>
            </w:pPr>
            <w:r>
              <w:rPr>
                <w:rFonts w:hint="eastAsia"/>
                <w:color w:val="000000"/>
                <w:sz w:val="24"/>
                <w:lang w:eastAsia="zh-CN"/>
              </w:rPr>
              <w:t>黎各庄至朝阳农场排水沟</w:t>
            </w:r>
          </w:p>
        </w:tc>
        <w:tc>
          <w:tcPr>
            <w:tcW w:w="2552" w:type="dxa"/>
            <w:vAlign w:val="center"/>
          </w:tcPr>
          <w:p w14:paraId="120243D1">
            <w:pPr>
              <w:jc w:val="center"/>
              <w:rPr>
                <w:color w:val="000000"/>
                <w:sz w:val="24"/>
              </w:rPr>
            </w:pPr>
            <w:r>
              <w:rPr>
                <w:rFonts w:hint="eastAsia"/>
                <w:color w:val="000000"/>
                <w:sz w:val="24"/>
              </w:rPr>
              <w:t>1306.83</w:t>
            </w:r>
          </w:p>
        </w:tc>
        <w:tc>
          <w:tcPr>
            <w:tcW w:w="2410" w:type="dxa"/>
            <w:vAlign w:val="center"/>
          </w:tcPr>
          <w:p w14:paraId="7BF06F94">
            <w:pPr>
              <w:jc w:val="center"/>
              <w:rPr>
                <w:color w:val="000000"/>
                <w:sz w:val="24"/>
              </w:rPr>
            </w:pPr>
            <w:r>
              <w:rPr>
                <w:rFonts w:hint="eastAsia"/>
                <w:color w:val="000000"/>
                <w:sz w:val="24"/>
              </w:rPr>
              <w:t>1887.10</w:t>
            </w:r>
          </w:p>
        </w:tc>
      </w:tr>
      <w:tr w14:paraId="243F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A816208">
            <w:pPr>
              <w:jc w:val="center"/>
              <w:rPr>
                <w:color w:val="000000"/>
                <w:sz w:val="24"/>
              </w:rPr>
            </w:pPr>
            <w:r>
              <w:rPr>
                <w:rFonts w:hint="eastAsia"/>
                <w:color w:val="000000"/>
                <w:sz w:val="24"/>
              </w:rPr>
              <w:t>21</w:t>
            </w:r>
          </w:p>
        </w:tc>
        <w:tc>
          <w:tcPr>
            <w:tcW w:w="3228" w:type="dxa"/>
            <w:vAlign w:val="center"/>
          </w:tcPr>
          <w:p w14:paraId="009AACD2">
            <w:pPr>
              <w:jc w:val="center"/>
              <w:rPr>
                <w:color w:val="000000"/>
                <w:sz w:val="24"/>
              </w:rPr>
            </w:pPr>
            <w:r>
              <w:rPr>
                <w:rFonts w:hint="eastAsia"/>
                <w:color w:val="000000"/>
                <w:sz w:val="24"/>
              </w:rPr>
              <w:t>马各庄排水沟</w:t>
            </w:r>
          </w:p>
        </w:tc>
        <w:tc>
          <w:tcPr>
            <w:tcW w:w="2552" w:type="dxa"/>
            <w:vAlign w:val="center"/>
          </w:tcPr>
          <w:p w14:paraId="48E49495">
            <w:pPr>
              <w:jc w:val="center"/>
              <w:rPr>
                <w:color w:val="000000"/>
                <w:sz w:val="24"/>
              </w:rPr>
            </w:pPr>
            <w:r>
              <w:rPr>
                <w:rFonts w:hint="eastAsia"/>
                <w:color w:val="000000"/>
                <w:sz w:val="24"/>
              </w:rPr>
              <w:t>2156.88</w:t>
            </w:r>
          </w:p>
        </w:tc>
        <w:tc>
          <w:tcPr>
            <w:tcW w:w="2410" w:type="dxa"/>
            <w:vAlign w:val="center"/>
          </w:tcPr>
          <w:p w14:paraId="0424FCFD">
            <w:pPr>
              <w:jc w:val="center"/>
              <w:rPr>
                <w:color w:val="000000"/>
                <w:sz w:val="24"/>
              </w:rPr>
            </w:pPr>
            <w:r>
              <w:rPr>
                <w:rFonts w:hint="eastAsia"/>
                <w:color w:val="000000"/>
                <w:sz w:val="24"/>
              </w:rPr>
              <w:t>54554.50</w:t>
            </w:r>
          </w:p>
        </w:tc>
      </w:tr>
      <w:tr w14:paraId="0595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21D03C6F">
            <w:pPr>
              <w:jc w:val="center"/>
              <w:rPr>
                <w:color w:val="000000"/>
                <w:sz w:val="24"/>
              </w:rPr>
            </w:pPr>
            <w:r>
              <w:rPr>
                <w:rFonts w:hint="eastAsia"/>
                <w:color w:val="000000"/>
                <w:sz w:val="24"/>
              </w:rPr>
              <w:t>22</w:t>
            </w:r>
          </w:p>
        </w:tc>
        <w:tc>
          <w:tcPr>
            <w:tcW w:w="3228" w:type="dxa"/>
            <w:vAlign w:val="center"/>
          </w:tcPr>
          <w:p w14:paraId="4CAB3A4D">
            <w:pPr>
              <w:jc w:val="center"/>
              <w:rPr>
                <w:color w:val="000000"/>
                <w:sz w:val="24"/>
              </w:rPr>
            </w:pPr>
            <w:r>
              <w:rPr>
                <w:rFonts w:hint="eastAsia"/>
                <w:color w:val="000000"/>
                <w:sz w:val="24"/>
              </w:rPr>
              <w:t>沙窝村北排水沟</w:t>
            </w:r>
          </w:p>
        </w:tc>
        <w:tc>
          <w:tcPr>
            <w:tcW w:w="2552" w:type="dxa"/>
            <w:vAlign w:val="center"/>
          </w:tcPr>
          <w:p w14:paraId="5FE87CDA">
            <w:pPr>
              <w:jc w:val="center"/>
              <w:rPr>
                <w:color w:val="000000"/>
                <w:sz w:val="24"/>
              </w:rPr>
            </w:pPr>
            <w:r>
              <w:rPr>
                <w:rFonts w:hint="eastAsia"/>
                <w:color w:val="000000"/>
                <w:sz w:val="24"/>
              </w:rPr>
              <w:t>816.50</w:t>
            </w:r>
          </w:p>
        </w:tc>
        <w:tc>
          <w:tcPr>
            <w:tcW w:w="2410" w:type="dxa"/>
            <w:vAlign w:val="center"/>
          </w:tcPr>
          <w:p w14:paraId="750AB213">
            <w:pPr>
              <w:jc w:val="center"/>
              <w:rPr>
                <w:color w:val="000000"/>
                <w:sz w:val="24"/>
              </w:rPr>
            </w:pPr>
            <w:r>
              <w:rPr>
                <w:rFonts w:hint="eastAsia"/>
                <w:color w:val="000000"/>
                <w:sz w:val="24"/>
              </w:rPr>
              <w:t>6938.14</w:t>
            </w:r>
          </w:p>
        </w:tc>
      </w:tr>
      <w:tr w14:paraId="11CD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4548C1AA">
            <w:pPr>
              <w:jc w:val="center"/>
              <w:rPr>
                <w:color w:val="000000"/>
                <w:sz w:val="24"/>
              </w:rPr>
            </w:pPr>
            <w:r>
              <w:rPr>
                <w:rFonts w:hint="eastAsia"/>
                <w:color w:val="000000"/>
                <w:sz w:val="24"/>
              </w:rPr>
              <w:t>23</w:t>
            </w:r>
          </w:p>
        </w:tc>
        <w:tc>
          <w:tcPr>
            <w:tcW w:w="3228" w:type="dxa"/>
            <w:vAlign w:val="center"/>
          </w:tcPr>
          <w:p w14:paraId="133A6848">
            <w:pPr>
              <w:jc w:val="center"/>
              <w:rPr>
                <w:color w:val="000000"/>
                <w:sz w:val="24"/>
              </w:rPr>
            </w:pPr>
            <w:r>
              <w:rPr>
                <w:rFonts w:hint="eastAsia"/>
                <w:color w:val="000000"/>
                <w:sz w:val="24"/>
              </w:rPr>
              <w:t>沙窝村南排水沟</w:t>
            </w:r>
          </w:p>
        </w:tc>
        <w:tc>
          <w:tcPr>
            <w:tcW w:w="2552" w:type="dxa"/>
            <w:vAlign w:val="center"/>
          </w:tcPr>
          <w:p w14:paraId="42BF5D9C">
            <w:pPr>
              <w:jc w:val="center"/>
              <w:rPr>
                <w:color w:val="000000"/>
                <w:sz w:val="24"/>
              </w:rPr>
            </w:pPr>
            <w:r>
              <w:rPr>
                <w:rFonts w:hint="eastAsia"/>
                <w:color w:val="000000"/>
                <w:sz w:val="24"/>
              </w:rPr>
              <w:t>1220.38</w:t>
            </w:r>
          </w:p>
        </w:tc>
        <w:tc>
          <w:tcPr>
            <w:tcW w:w="2410" w:type="dxa"/>
            <w:vAlign w:val="center"/>
          </w:tcPr>
          <w:p w14:paraId="42770024">
            <w:pPr>
              <w:jc w:val="center"/>
              <w:rPr>
                <w:color w:val="000000"/>
                <w:sz w:val="24"/>
              </w:rPr>
            </w:pPr>
            <w:r>
              <w:rPr>
                <w:rFonts w:hint="eastAsia"/>
                <w:color w:val="000000"/>
                <w:sz w:val="24"/>
              </w:rPr>
              <w:t>3727.60</w:t>
            </w:r>
          </w:p>
        </w:tc>
      </w:tr>
      <w:tr w14:paraId="5CD0D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1582060C">
            <w:pPr>
              <w:jc w:val="center"/>
              <w:rPr>
                <w:color w:val="000000"/>
                <w:sz w:val="24"/>
              </w:rPr>
            </w:pPr>
            <w:r>
              <w:rPr>
                <w:rFonts w:hint="eastAsia"/>
                <w:color w:val="000000"/>
                <w:sz w:val="24"/>
              </w:rPr>
              <w:t>24</w:t>
            </w:r>
          </w:p>
        </w:tc>
        <w:tc>
          <w:tcPr>
            <w:tcW w:w="3228" w:type="dxa"/>
            <w:vAlign w:val="center"/>
          </w:tcPr>
          <w:p w14:paraId="382EA67E">
            <w:pPr>
              <w:jc w:val="center"/>
              <w:rPr>
                <w:color w:val="000000"/>
                <w:sz w:val="24"/>
              </w:rPr>
            </w:pPr>
            <w:r>
              <w:rPr>
                <w:rFonts w:hint="eastAsia"/>
                <w:color w:val="000000"/>
                <w:sz w:val="24"/>
              </w:rPr>
              <w:t>外贸东墙排水沟</w:t>
            </w:r>
          </w:p>
        </w:tc>
        <w:tc>
          <w:tcPr>
            <w:tcW w:w="2552" w:type="dxa"/>
            <w:vAlign w:val="center"/>
          </w:tcPr>
          <w:p w14:paraId="70B60916">
            <w:pPr>
              <w:jc w:val="center"/>
              <w:rPr>
                <w:color w:val="000000"/>
                <w:sz w:val="24"/>
              </w:rPr>
            </w:pPr>
            <w:r>
              <w:rPr>
                <w:rFonts w:hint="eastAsia"/>
                <w:color w:val="000000"/>
                <w:sz w:val="24"/>
              </w:rPr>
              <w:t>726.52</w:t>
            </w:r>
          </w:p>
        </w:tc>
        <w:tc>
          <w:tcPr>
            <w:tcW w:w="2410" w:type="dxa"/>
            <w:vAlign w:val="center"/>
          </w:tcPr>
          <w:p w14:paraId="12877E9E">
            <w:pPr>
              <w:jc w:val="center"/>
              <w:rPr>
                <w:color w:val="000000"/>
                <w:sz w:val="24"/>
              </w:rPr>
            </w:pPr>
            <w:r>
              <w:rPr>
                <w:rFonts w:hint="eastAsia"/>
                <w:color w:val="000000"/>
                <w:sz w:val="24"/>
              </w:rPr>
              <w:t>4187.41</w:t>
            </w:r>
          </w:p>
        </w:tc>
      </w:tr>
      <w:tr w14:paraId="5411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532E6307">
            <w:pPr>
              <w:jc w:val="center"/>
              <w:rPr>
                <w:color w:val="000000"/>
                <w:sz w:val="24"/>
              </w:rPr>
            </w:pPr>
            <w:r>
              <w:rPr>
                <w:rFonts w:hint="eastAsia"/>
                <w:color w:val="000000"/>
                <w:sz w:val="24"/>
              </w:rPr>
              <w:t>25</w:t>
            </w:r>
          </w:p>
        </w:tc>
        <w:tc>
          <w:tcPr>
            <w:tcW w:w="3228" w:type="dxa"/>
            <w:vAlign w:val="center"/>
          </w:tcPr>
          <w:p w14:paraId="3599D285">
            <w:pPr>
              <w:jc w:val="center"/>
              <w:rPr>
                <w:color w:val="000000"/>
                <w:sz w:val="24"/>
              </w:rPr>
            </w:pPr>
            <w:r>
              <w:rPr>
                <w:rFonts w:hint="eastAsia"/>
                <w:color w:val="000000"/>
                <w:sz w:val="24"/>
              </w:rPr>
              <w:t>兽医站排水沟</w:t>
            </w:r>
          </w:p>
        </w:tc>
        <w:tc>
          <w:tcPr>
            <w:tcW w:w="2552" w:type="dxa"/>
            <w:vAlign w:val="center"/>
          </w:tcPr>
          <w:p w14:paraId="692DFD06">
            <w:pPr>
              <w:jc w:val="center"/>
              <w:rPr>
                <w:color w:val="000000"/>
                <w:sz w:val="24"/>
              </w:rPr>
            </w:pPr>
            <w:r>
              <w:rPr>
                <w:rFonts w:hint="eastAsia"/>
                <w:color w:val="000000"/>
                <w:sz w:val="24"/>
              </w:rPr>
              <w:t>739.97</w:t>
            </w:r>
          </w:p>
        </w:tc>
        <w:tc>
          <w:tcPr>
            <w:tcW w:w="2410" w:type="dxa"/>
            <w:vAlign w:val="center"/>
          </w:tcPr>
          <w:p w14:paraId="2450BEAD">
            <w:pPr>
              <w:jc w:val="center"/>
              <w:rPr>
                <w:color w:val="000000"/>
                <w:sz w:val="24"/>
              </w:rPr>
            </w:pPr>
            <w:r>
              <w:rPr>
                <w:rFonts w:hint="eastAsia"/>
                <w:color w:val="000000"/>
                <w:sz w:val="24"/>
              </w:rPr>
              <w:t>2620.89</w:t>
            </w:r>
          </w:p>
        </w:tc>
      </w:tr>
      <w:tr w14:paraId="6F5E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50E2706B">
            <w:pPr>
              <w:jc w:val="center"/>
              <w:rPr>
                <w:color w:val="000000"/>
                <w:sz w:val="24"/>
              </w:rPr>
            </w:pPr>
            <w:r>
              <w:rPr>
                <w:rFonts w:hint="eastAsia"/>
                <w:color w:val="000000"/>
                <w:sz w:val="24"/>
              </w:rPr>
              <w:t>26</w:t>
            </w:r>
          </w:p>
        </w:tc>
        <w:tc>
          <w:tcPr>
            <w:tcW w:w="3228" w:type="dxa"/>
            <w:vAlign w:val="center"/>
          </w:tcPr>
          <w:p w14:paraId="19FFA299">
            <w:pPr>
              <w:jc w:val="center"/>
              <w:rPr>
                <w:color w:val="000000"/>
                <w:sz w:val="24"/>
              </w:rPr>
            </w:pPr>
            <w:r>
              <w:rPr>
                <w:rFonts w:hint="eastAsia"/>
                <w:color w:val="000000"/>
                <w:sz w:val="24"/>
              </w:rPr>
              <w:t>317地块排水沟</w:t>
            </w:r>
          </w:p>
        </w:tc>
        <w:tc>
          <w:tcPr>
            <w:tcW w:w="2552" w:type="dxa"/>
            <w:vAlign w:val="center"/>
          </w:tcPr>
          <w:p w14:paraId="7F0D865E">
            <w:pPr>
              <w:jc w:val="center"/>
              <w:rPr>
                <w:color w:val="000000"/>
                <w:sz w:val="24"/>
              </w:rPr>
            </w:pPr>
            <w:r>
              <w:rPr>
                <w:rFonts w:hint="eastAsia"/>
                <w:color w:val="000000"/>
                <w:sz w:val="24"/>
              </w:rPr>
              <w:t>765.49</w:t>
            </w:r>
          </w:p>
        </w:tc>
        <w:tc>
          <w:tcPr>
            <w:tcW w:w="2410" w:type="dxa"/>
            <w:vAlign w:val="center"/>
          </w:tcPr>
          <w:p w14:paraId="44E8CC98">
            <w:pPr>
              <w:jc w:val="center"/>
              <w:rPr>
                <w:color w:val="000000"/>
                <w:sz w:val="24"/>
              </w:rPr>
            </w:pPr>
            <w:r>
              <w:rPr>
                <w:rFonts w:hint="eastAsia"/>
                <w:color w:val="000000"/>
                <w:sz w:val="24"/>
              </w:rPr>
              <w:t>1078.30</w:t>
            </w:r>
          </w:p>
        </w:tc>
      </w:tr>
      <w:tr w14:paraId="3D54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0E05AD0C">
            <w:pPr>
              <w:jc w:val="center"/>
              <w:rPr>
                <w:color w:val="000000"/>
                <w:sz w:val="24"/>
              </w:rPr>
            </w:pPr>
            <w:r>
              <w:rPr>
                <w:rFonts w:hint="eastAsia"/>
                <w:color w:val="000000"/>
                <w:sz w:val="24"/>
              </w:rPr>
              <w:t>27</w:t>
            </w:r>
          </w:p>
        </w:tc>
        <w:tc>
          <w:tcPr>
            <w:tcW w:w="3228" w:type="dxa"/>
            <w:vAlign w:val="center"/>
          </w:tcPr>
          <w:p w14:paraId="0ACC4B5A">
            <w:pPr>
              <w:jc w:val="center"/>
              <w:rPr>
                <w:color w:val="000000"/>
                <w:sz w:val="24"/>
                <w:lang w:eastAsia="zh-CN"/>
              </w:rPr>
            </w:pPr>
            <w:r>
              <w:rPr>
                <w:rFonts w:hint="eastAsia"/>
                <w:color w:val="000000"/>
                <w:sz w:val="24"/>
                <w:lang w:eastAsia="zh-CN"/>
              </w:rPr>
              <w:t>沙窝村委会南侧排水沟</w:t>
            </w:r>
          </w:p>
        </w:tc>
        <w:tc>
          <w:tcPr>
            <w:tcW w:w="2552" w:type="dxa"/>
            <w:vAlign w:val="center"/>
          </w:tcPr>
          <w:p w14:paraId="5A7372B1">
            <w:pPr>
              <w:jc w:val="center"/>
              <w:rPr>
                <w:color w:val="000000"/>
                <w:sz w:val="24"/>
              </w:rPr>
            </w:pPr>
            <w:r>
              <w:rPr>
                <w:rFonts w:hint="eastAsia"/>
                <w:color w:val="000000"/>
                <w:sz w:val="24"/>
              </w:rPr>
              <w:t>291.84</w:t>
            </w:r>
          </w:p>
        </w:tc>
        <w:tc>
          <w:tcPr>
            <w:tcW w:w="2410" w:type="dxa"/>
            <w:vAlign w:val="center"/>
          </w:tcPr>
          <w:p w14:paraId="1A03D695">
            <w:pPr>
              <w:jc w:val="center"/>
              <w:rPr>
                <w:color w:val="000000"/>
                <w:sz w:val="24"/>
              </w:rPr>
            </w:pPr>
            <w:r>
              <w:rPr>
                <w:rFonts w:hint="eastAsia"/>
                <w:color w:val="000000"/>
                <w:sz w:val="24"/>
              </w:rPr>
              <w:t>706.44</w:t>
            </w:r>
          </w:p>
        </w:tc>
      </w:tr>
      <w:tr w14:paraId="4DBD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68C7957">
            <w:pPr>
              <w:jc w:val="center"/>
              <w:rPr>
                <w:color w:val="000000"/>
                <w:sz w:val="24"/>
              </w:rPr>
            </w:pPr>
            <w:r>
              <w:rPr>
                <w:rFonts w:hint="eastAsia"/>
                <w:color w:val="000000"/>
                <w:sz w:val="24"/>
              </w:rPr>
              <w:t>28</w:t>
            </w:r>
          </w:p>
        </w:tc>
        <w:tc>
          <w:tcPr>
            <w:tcW w:w="3228" w:type="dxa"/>
            <w:vAlign w:val="center"/>
          </w:tcPr>
          <w:p w14:paraId="3617EACE">
            <w:pPr>
              <w:jc w:val="center"/>
              <w:rPr>
                <w:color w:val="000000"/>
                <w:sz w:val="24"/>
              </w:rPr>
            </w:pPr>
            <w:r>
              <w:rPr>
                <w:rFonts w:hint="eastAsia"/>
                <w:color w:val="000000"/>
                <w:sz w:val="24"/>
              </w:rPr>
              <w:t>星河路排水沟</w:t>
            </w:r>
          </w:p>
        </w:tc>
        <w:tc>
          <w:tcPr>
            <w:tcW w:w="2552" w:type="dxa"/>
            <w:vAlign w:val="center"/>
          </w:tcPr>
          <w:p w14:paraId="4E979F67">
            <w:pPr>
              <w:jc w:val="center"/>
              <w:rPr>
                <w:color w:val="000000"/>
                <w:sz w:val="24"/>
              </w:rPr>
            </w:pPr>
            <w:r>
              <w:rPr>
                <w:rFonts w:hint="eastAsia"/>
                <w:color w:val="000000"/>
                <w:sz w:val="24"/>
              </w:rPr>
              <w:t>394.99</w:t>
            </w:r>
          </w:p>
        </w:tc>
        <w:tc>
          <w:tcPr>
            <w:tcW w:w="2410" w:type="dxa"/>
            <w:vAlign w:val="center"/>
          </w:tcPr>
          <w:p w14:paraId="29CAFF99">
            <w:pPr>
              <w:jc w:val="center"/>
              <w:rPr>
                <w:color w:val="000000"/>
                <w:sz w:val="24"/>
              </w:rPr>
            </w:pPr>
            <w:r>
              <w:rPr>
                <w:rFonts w:hint="eastAsia"/>
                <w:color w:val="000000"/>
                <w:sz w:val="24"/>
              </w:rPr>
              <w:t>1541.11</w:t>
            </w:r>
          </w:p>
        </w:tc>
      </w:tr>
      <w:tr w14:paraId="401E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A19B138">
            <w:pPr>
              <w:jc w:val="center"/>
              <w:rPr>
                <w:color w:val="000000"/>
                <w:sz w:val="24"/>
              </w:rPr>
            </w:pPr>
            <w:r>
              <w:rPr>
                <w:rFonts w:hint="eastAsia"/>
                <w:color w:val="000000"/>
                <w:sz w:val="24"/>
              </w:rPr>
              <w:t>29</w:t>
            </w:r>
          </w:p>
        </w:tc>
        <w:tc>
          <w:tcPr>
            <w:tcW w:w="3228" w:type="dxa"/>
            <w:vAlign w:val="center"/>
          </w:tcPr>
          <w:p w14:paraId="76B09AEA">
            <w:pPr>
              <w:jc w:val="center"/>
              <w:rPr>
                <w:color w:val="000000"/>
                <w:sz w:val="24"/>
              </w:rPr>
            </w:pPr>
            <w:r>
              <w:rPr>
                <w:rFonts w:hint="eastAsia"/>
                <w:color w:val="000000"/>
                <w:sz w:val="24"/>
              </w:rPr>
              <w:t>东窑路西延排水沟</w:t>
            </w:r>
          </w:p>
        </w:tc>
        <w:tc>
          <w:tcPr>
            <w:tcW w:w="2552" w:type="dxa"/>
            <w:vAlign w:val="center"/>
          </w:tcPr>
          <w:p w14:paraId="70340096">
            <w:pPr>
              <w:jc w:val="center"/>
              <w:rPr>
                <w:color w:val="000000"/>
                <w:sz w:val="24"/>
              </w:rPr>
            </w:pPr>
            <w:r>
              <w:rPr>
                <w:rFonts w:hint="eastAsia"/>
                <w:color w:val="000000"/>
                <w:sz w:val="24"/>
              </w:rPr>
              <w:t>485.06</w:t>
            </w:r>
          </w:p>
        </w:tc>
        <w:tc>
          <w:tcPr>
            <w:tcW w:w="2410" w:type="dxa"/>
            <w:vAlign w:val="center"/>
          </w:tcPr>
          <w:p w14:paraId="160764D1">
            <w:pPr>
              <w:jc w:val="center"/>
              <w:rPr>
                <w:color w:val="000000"/>
                <w:sz w:val="24"/>
              </w:rPr>
            </w:pPr>
            <w:r>
              <w:rPr>
                <w:rFonts w:hint="eastAsia"/>
                <w:color w:val="000000"/>
                <w:sz w:val="24"/>
              </w:rPr>
              <w:t>1827.42</w:t>
            </w:r>
          </w:p>
        </w:tc>
      </w:tr>
      <w:tr w14:paraId="0AC6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tcBorders>
              <w:bottom w:val="single" w:color="auto" w:sz="4" w:space="0"/>
            </w:tcBorders>
            <w:vAlign w:val="center"/>
          </w:tcPr>
          <w:p w14:paraId="71E3C079">
            <w:pPr>
              <w:jc w:val="center"/>
              <w:rPr>
                <w:color w:val="000000"/>
                <w:sz w:val="24"/>
              </w:rPr>
            </w:pPr>
            <w:r>
              <w:rPr>
                <w:rFonts w:hint="eastAsia"/>
                <w:color w:val="000000"/>
                <w:sz w:val="24"/>
              </w:rPr>
              <w:t>30</w:t>
            </w:r>
          </w:p>
        </w:tc>
        <w:tc>
          <w:tcPr>
            <w:tcW w:w="3228" w:type="dxa"/>
            <w:tcBorders>
              <w:bottom w:val="single" w:color="auto" w:sz="4" w:space="0"/>
            </w:tcBorders>
            <w:vAlign w:val="center"/>
          </w:tcPr>
          <w:p w14:paraId="495BCA7B">
            <w:pPr>
              <w:jc w:val="center"/>
              <w:rPr>
                <w:color w:val="000000"/>
                <w:sz w:val="24"/>
              </w:rPr>
            </w:pPr>
            <w:r>
              <w:rPr>
                <w:rFonts w:hint="eastAsia"/>
                <w:color w:val="000000"/>
                <w:sz w:val="24"/>
              </w:rPr>
              <w:t>蟹岛西路排水沟</w:t>
            </w:r>
          </w:p>
        </w:tc>
        <w:tc>
          <w:tcPr>
            <w:tcW w:w="2552" w:type="dxa"/>
            <w:tcBorders>
              <w:bottom w:val="single" w:color="auto" w:sz="4" w:space="0"/>
            </w:tcBorders>
            <w:vAlign w:val="center"/>
          </w:tcPr>
          <w:p w14:paraId="6173B982">
            <w:pPr>
              <w:jc w:val="center"/>
              <w:rPr>
                <w:color w:val="000000"/>
                <w:sz w:val="24"/>
              </w:rPr>
            </w:pPr>
            <w:r>
              <w:rPr>
                <w:rFonts w:hint="eastAsia"/>
                <w:color w:val="000000"/>
                <w:sz w:val="24"/>
              </w:rPr>
              <w:t>40.55</w:t>
            </w:r>
          </w:p>
        </w:tc>
        <w:tc>
          <w:tcPr>
            <w:tcW w:w="2410" w:type="dxa"/>
            <w:tcBorders>
              <w:bottom w:val="single" w:color="auto" w:sz="4" w:space="0"/>
            </w:tcBorders>
            <w:vAlign w:val="center"/>
          </w:tcPr>
          <w:p w14:paraId="2FA08E7D">
            <w:pPr>
              <w:jc w:val="center"/>
              <w:rPr>
                <w:color w:val="000000"/>
                <w:sz w:val="24"/>
              </w:rPr>
            </w:pPr>
            <w:r>
              <w:rPr>
                <w:rFonts w:hint="eastAsia"/>
                <w:color w:val="000000"/>
                <w:sz w:val="24"/>
              </w:rPr>
              <w:t>519.37</w:t>
            </w:r>
          </w:p>
        </w:tc>
      </w:tr>
    </w:tbl>
    <w:p w14:paraId="2F7753F1">
      <w:pPr>
        <w:spacing w:line="360" w:lineRule="auto"/>
        <w:contextualSpacing/>
        <w:rPr>
          <w:rFonts w:ascii="宋体" w:hAnsi="宋体"/>
          <w:sz w:val="24"/>
        </w:rPr>
      </w:pPr>
    </w:p>
    <w:p w14:paraId="7F37DEB5">
      <w:pPr>
        <w:spacing w:line="360" w:lineRule="auto"/>
        <w:contextualSpacing/>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考核办法：</w:t>
      </w:r>
    </w:p>
    <w:p w14:paraId="604D5096">
      <w:pPr>
        <w:rPr>
          <w:lang w:eastAsia="zh-CN"/>
        </w:rPr>
      </w:pPr>
      <w:r>
        <w:rPr>
          <w:rFonts w:hint="eastAsia" w:ascii="宋体" w:hAnsi="宋体"/>
          <w:sz w:val="24"/>
          <w:lang w:eastAsia="zh-CN"/>
        </w:rPr>
        <w:t>考核标准参照《北京市环境卫生专业检查考评办法》、《朝阳区河湖水环境管理办法》等执行。</w:t>
      </w:r>
    </w:p>
    <w:p w14:paraId="11196768">
      <w:pPr>
        <w:rPr>
          <w:lang w:eastAsia="zh-CN"/>
        </w:rPr>
      </w:pPr>
    </w:p>
    <w:p w14:paraId="16A0BD40">
      <w:pPr>
        <w:spacing w:after="120" w:afterLines="50" w:line="300" w:lineRule="auto"/>
        <w:rPr>
          <w:rFonts w:ascii="宋体" w:hAnsi="宋体" w:eastAsia="宋体" w:cs="宋体"/>
          <w:lang w:eastAsia="zh-CN"/>
        </w:rPr>
      </w:pPr>
    </w:p>
    <w:p w14:paraId="56822C2A">
      <w:pPr>
        <w:widowControl/>
        <w:spacing w:after="0" w:line="240" w:lineRule="auto"/>
        <w:rPr>
          <w:rFonts w:ascii="宋体" w:hAnsi="宋体" w:eastAsia="宋体" w:cs="宋体"/>
          <w:bCs/>
          <w:sz w:val="36"/>
          <w:szCs w:val="48"/>
          <w:lang w:eastAsia="zh-CN"/>
        </w:rPr>
      </w:pPr>
      <w:r>
        <w:rPr>
          <w:rFonts w:ascii="宋体" w:hAnsi="宋体" w:eastAsia="宋体" w:cs="宋体"/>
          <w:bCs/>
          <w:sz w:val="36"/>
          <w:szCs w:val="48"/>
          <w:lang w:eastAsia="zh-CN"/>
        </w:rPr>
        <w:br w:type="page"/>
      </w:r>
    </w:p>
    <w:p w14:paraId="5AF6167C">
      <w:pPr>
        <w:pStyle w:val="2"/>
        <w:rPr>
          <w:lang w:eastAsia="zh-CN"/>
        </w:rPr>
        <w:sectPr>
          <w:footerReference r:id="rId8" w:type="default"/>
          <w:pgSz w:w="11920" w:h="16840"/>
          <w:pgMar w:top="1380" w:right="1160" w:bottom="1160" w:left="1600" w:header="0" w:footer="976" w:gutter="0"/>
          <w:cols w:space="720" w:num="1"/>
        </w:sectPr>
      </w:pPr>
    </w:p>
    <w:p w14:paraId="018E50FB">
      <w:pPr>
        <w:pStyle w:val="3"/>
        <w:spacing w:line="360" w:lineRule="auto"/>
        <w:jc w:val="center"/>
        <w:rPr>
          <w:rFonts w:ascii="宋体" w:hAnsi="宋体" w:eastAsia="宋体" w:cs="宋体"/>
          <w:sz w:val="32"/>
          <w:szCs w:val="32"/>
          <w:lang w:eastAsia="zh-CN"/>
        </w:rPr>
      </w:pPr>
      <w:bookmarkStart w:id="61" w:name="_Toc195624548"/>
      <w:bookmarkStart w:id="62" w:name="_Toc195624758"/>
      <w:r>
        <w:rPr>
          <w:rFonts w:hint="eastAsia" w:ascii="宋体" w:hAnsi="宋体" w:eastAsia="宋体" w:cs="宋体"/>
          <w:sz w:val="32"/>
          <w:szCs w:val="32"/>
          <w:lang w:eastAsia="zh-CN"/>
        </w:rPr>
        <w:t>第五章   合同草案条款</w:t>
      </w:r>
      <w:bookmarkEnd w:id="61"/>
      <w:bookmarkEnd w:id="62"/>
    </w:p>
    <w:p w14:paraId="33D94C56">
      <w:pPr>
        <w:spacing w:line="360" w:lineRule="auto"/>
        <w:rPr>
          <w:rFonts w:hAnsi="宋体"/>
          <w:b/>
          <w:szCs w:val="21"/>
          <w:lang w:eastAsia="zh-CN"/>
        </w:rPr>
      </w:pPr>
    </w:p>
    <w:p w14:paraId="32523EC8">
      <w:pPr>
        <w:jc w:val="center"/>
        <w:rPr>
          <w:rFonts w:ascii="宋体" w:hAnsi="宋体"/>
          <w:b/>
          <w:bCs/>
          <w:sz w:val="24"/>
          <w:szCs w:val="44"/>
          <w:lang w:eastAsia="zh-CN"/>
        </w:rPr>
      </w:pPr>
    </w:p>
    <w:p w14:paraId="183F59B2">
      <w:pPr>
        <w:jc w:val="center"/>
        <w:rPr>
          <w:rFonts w:ascii="宋体" w:hAnsi="宋体"/>
          <w:b/>
          <w:kern w:val="10"/>
          <w:sz w:val="32"/>
          <w:szCs w:val="32"/>
          <w:lang w:eastAsia="zh-CN"/>
        </w:rPr>
      </w:pPr>
    </w:p>
    <w:p w14:paraId="0A0E69D8">
      <w:pPr>
        <w:rPr>
          <w:rFonts w:ascii="宋体" w:hAnsi="宋体"/>
          <w:b/>
          <w:sz w:val="48"/>
          <w:szCs w:val="48"/>
          <w:lang w:eastAsia="zh-CN"/>
        </w:rPr>
      </w:pPr>
    </w:p>
    <w:p w14:paraId="65FF3153">
      <w:pPr>
        <w:jc w:val="center"/>
        <w:rPr>
          <w:rFonts w:ascii="宋体" w:hAnsi="宋体"/>
          <w:b/>
          <w:sz w:val="52"/>
          <w:szCs w:val="48"/>
          <w:lang w:eastAsia="zh-CN"/>
        </w:rPr>
      </w:pPr>
      <w:r>
        <w:rPr>
          <w:rFonts w:hint="eastAsia" w:ascii="宋体" w:hAnsi="宋体"/>
          <w:b/>
          <w:sz w:val="52"/>
          <w:szCs w:val="48"/>
          <w:lang w:eastAsia="zh-CN"/>
        </w:rPr>
        <w:t>金盏乡2025年乡管沟渠管护项目合同</w:t>
      </w:r>
    </w:p>
    <w:p w14:paraId="0A141D4A">
      <w:pPr>
        <w:rPr>
          <w:rFonts w:ascii="宋体" w:hAnsi="宋体"/>
          <w:sz w:val="28"/>
          <w:szCs w:val="28"/>
          <w:lang w:eastAsia="zh-CN"/>
        </w:rPr>
      </w:pPr>
    </w:p>
    <w:p w14:paraId="40B45515">
      <w:pPr>
        <w:rPr>
          <w:rFonts w:ascii="宋体" w:hAnsi="宋体"/>
          <w:sz w:val="28"/>
          <w:szCs w:val="28"/>
          <w:lang w:eastAsia="zh-CN"/>
        </w:rPr>
      </w:pPr>
    </w:p>
    <w:p w14:paraId="6130DF1E">
      <w:pPr>
        <w:rPr>
          <w:rFonts w:ascii="宋体" w:hAnsi="宋体"/>
          <w:sz w:val="28"/>
          <w:szCs w:val="28"/>
          <w:lang w:eastAsia="zh-CN"/>
        </w:rPr>
      </w:pPr>
    </w:p>
    <w:p w14:paraId="2AEC6F98">
      <w:pPr>
        <w:rPr>
          <w:rFonts w:ascii="宋体" w:hAnsi="宋体"/>
          <w:sz w:val="28"/>
          <w:szCs w:val="28"/>
          <w:lang w:eastAsia="zh-CN"/>
        </w:rPr>
      </w:pPr>
    </w:p>
    <w:p w14:paraId="373CB407">
      <w:pPr>
        <w:spacing w:line="720" w:lineRule="auto"/>
        <w:rPr>
          <w:rFonts w:ascii="宋体" w:hAnsi="宋体"/>
          <w:sz w:val="28"/>
          <w:szCs w:val="36"/>
          <w:lang w:eastAsia="zh-CN"/>
        </w:rPr>
      </w:pPr>
    </w:p>
    <w:p w14:paraId="2ED32FC9">
      <w:pPr>
        <w:spacing w:line="720" w:lineRule="auto"/>
        <w:rPr>
          <w:rFonts w:ascii="宋体" w:hAnsi="宋体"/>
          <w:sz w:val="28"/>
          <w:szCs w:val="36"/>
          <w:u w:val="single"/>
          <w:lang w:eastAsia="zh-CN"/>
        </w:rPr>
      </w:pPr>
      <w:r>
        <w:rPr>
          <w:rFonts w:hint="eastAsia" w:ascii="宋体" w:hAnsi="宋体"/>
          <w:sz w:val="28"/>
          <w:szCs w:val="36"/>
          <w:lang w:eastAsia="zh-CN"/>
        </w:rPr>
        <w:t>项目名称：</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p>
    <w:p w14:paraId="76DCF12E">
      <w:pPr>
        <w:spacing w:line="720" w:lineRule="auto"/>
        <w:rPr>
          <w:rFonts w:ascii="宋体" w:hAnsi="宋体"/>
          <w:sz w:val="28"/>
          <w:szCs w:val="36"/>
          <w:u w:val="single"/>
          <w:lang w:eastAsia="zh-CN"/>
        </w:rPr>
      </w:pPr>
      <w:r>
        <w:rPr>
          <w:rFonts w:hint="eastAsia" w:ascii="宋体" w:hAnsi="宋体"/>
          <w:sz w:val="28"/>
          <w:szCs w:val="36"/>
          <w:lang w:eastAsia="zh-CN"/>
        </w:rPr>
        <w:t>甲 方：</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p>
    <w:p w14:paraId="151D76A3">
      <w:pPr>
        <w:spacing w:line="720" w:lineRule="auto"/>
        <w:rPr>
          <w:rFonts w:ascii="宋体" w:hAnsi="宋体"/>
          <w:sz w:val="28"/>
          <w:szCs w:val="36"/>
          <w:u w:val="single"/>
          <w:lang w:eastAsia="zh-CN"/>
        </w:rPr>
      </w:pPr>
      <w:r>
        <w:rPr>
          <w:rFonts w:hint="eastAsia" w:ascii="宋体" w:hAnsi="宋体"/>
          <w:sz w:val="28"/>
          <w:szCs w:val="36"/>
          <w:lang w:eastAsia="zh-CN"/>
        </w:rPr>
        <w:t>乙 方：</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r>
        <w:rPr>
          <w:rFonts w:hint="eastAsia" w:ascii="宋体" w:hAnsi="宋体"/>
          <w:sz w:val="28"/>
          <w:szCs w:val="36"/>
          <w:u w:val="single"/>
          <w:lang w:eastAsia="zh-CN"/>
        </w:rPr>
        <w:t xml:space="preserve">      </w:t>
      </w:r>
      <w:r>
        <w:rPr>
          <w:rFonts w:ascii="宋体" w:hAnsi="宋体"/>
          <w:sz w:val="28"/>
          <w:szCs w:val="36"/>
          <w:u w:val="single"/>
          <w:lang w:eastAsia="zh-CN"/>
        </w:rPr>
        <w:t xml:space="preserve">                      </w:t>
      </w:r>
    </w:p>
    <w:p w14:paraId="265D07AF">
      <w:pPr>
        <w:spacing w:line="720" w:lineRule="auto"/>
        <w:rPr>
          <w:rFonts w:ascii="宋体" w:hAnsi="宋体"/>
          <w:sz w:val="28"/>
          <w:szCs w:val="36"/>
          <w:u w:val="single"/>
          <w:lang w:eastAsia="zh-CN"/>
        </w:rPr>
      </w:pPr>
      <w:r>
        <w:rPr>
          <w:rFonts w:hint="eastAsia" w:ascii="宋体" w:hAnsi="宋体"/>
          <w:sz w:val="28"/>
          <w:szCs w:val="36"/>
          <w:lang w:eastAsia="zh-CN"/>
        </w:rPr>
        <w:t>日期：</w:t>
      </w:r>
      <w:r>
        <w:rPr>
          <w:rFonts w:ascii="宋体" w:hAnsi="宋体"/>
          <w:sz w:val="28"/>
          <w:szCs w:val="36"/>
          <w:u w:val="single"/>
          <w:lang w:eastAsia="zh-CN"/>
        </w:rPr>
        <w:t xml:space="preserve">    </w:t>
      </w:r>
      <w:r>
        <w:rPr>
          <w:rFonts w:hint="eastAsia" w:ascii="宋体" w:hAnsi="宋体"/>
          <w:sz w:val="28"/>
          <w:szCs w:val="36"/>
          <w:u w:val="single"/>
          <w:lang w:eastAsia="zh-CN"/>
        </w:rPr>
        <w:t xml:space="preserve">年  </w:t>
      </w:r>
      <w:r>
        <w:rPr>
          <w:rFonts w:ascii="宋体" w:hAnsi="宋体"/>
          <w:sz w:val="28"/>
          <w:szCs w:val="36"/>
          <w:u w:val="single"/>
          <w:lang w:eastAsia="zh-CN"/>
        </w:rPr>
        <w:t xml:space="preserve"> </w:t>
      </w:r>
      <w:r>
        <w:rPr>
          <w:rFonts w:hint="eastAsia" w:ascii="宋体" w:hAnsi="宋体"/>
          <w:sz w:val="28"/>
          <w:szCs w:val="36"/>
          <w:u w:val="single"/>
          <w:lang w:eastAsia="zh-CN"/>
        </w:rPr>
        <w:t xml:space="preserve">月  </w:t>
      </w:r>
      <w:r>
        <w:rPr>
          <w:rFonts w:ascii="宋体" w:hAnsi="宋体"/>
          <w:sz w:val="28"/>
          <w:szCs w:val="36"/>
          <w:u w:val="single"/>
          <w:lang w:eastAsia="zh-CN"/>
        </w:rPr>
        <w:t xml:space="preserve"> </w:t>
      </w:r>
      <w:r>
        <w:rPr>
          <w:rFonts w:hint="eastAsia" w:ascii="宋体" w:hAnsi="宋体"/>
          <w:sz w:val="28"/>
          <w:szCs w:val="36"/>
          <w:u w:val="single"/>
          <w:lang w:eastAsia="zh-CN"/>
        </w:rPr>
        <w:t xml:space="preserve">日 </w:t>
      </w:r>
      <w:r>
        <w:rPr>
          <w:rFonts w:ascii="宋体" w:hAnsi="宋体"/>
          <w:sz w:val="28"/>
          <w:szCs w:val="36"/>
          <w:u w:val="single"/>
          <w:lang w:eastAsia="zh-CN"/>
        </w:rPr>
        <w:t xml:space="preserve"> </w:t>
      </w:r>
    </w:p>
    <w:p w14:paraId="4B7A74A2">
      <w:pPr>
        <w:widowControl/>
        <w:spacing w:after="0" w:line="240" w:lineRule="auto"/>
        <w:rPr>
          <w:rFonts w:ascii="宋体" w:hAnsi="宋体" w:cs="宋体"/>
          <w:b/>
          <w:sz w:val="36"/>
          <w:szCs w:val="36"/>
          <w:lang w:eastAsia="zh-CN"/>
        </w:rPr>
      </w:pPr>
    </w:p>
    <w:p w14:paraId="33B94487">
      <w:pPr>
        <w:spacing w:line="360" w:lineRule="auto"/>
        <w:ind w:firstLine="480"/>
        <w:jc w:val="center"/>
        <w:rPr>
          <w:rFonts w:ascii="宋体" w:hAnsi="宋体" w:cs="宋体"/>
          <w:b/>
          <w:sz w:val="36"/>
          <w:szCs w:val="36"/>
          <w:lang w:eastAsia="zh-CN"/>
        </w:rPr>
      </w:pPr>
      <w:r>
        <w:rPr>
          <w:rFonts w:hint="eastAsia" w:ascii="宋体" w:hAnsi="宋体" w:cs="宋体"/>
          <w:b/>
          <w:sz w:val="36"/>
          <w:szCs w:val="36"/>
          <w:lang w:eastAsia="zh-CN"/>
        </w:rPr>
        <w:t>金盏乡乡管沟渠管护合同</w:t>
      </w:r>
    </w:p>
    <w:p w14:paraId="6586C895">
      <w:pPr>
        <w:spacing w:line="360" w:lineRule="auto"/>
        <w:ind w:firstLine="480"/>
        <w:rPr>
          <w:rFonts w:eastAsia="宋体"/>
          <w:szCs w:val="21"/>
          <w:lang w:eastAsia="zh-CN"/>
        </w:rPr>
      </w:pPr>
      <w:r>
        <w:rPr>
          <w:rFonts w:hint="eastAsia" w:ascii="宋体" w:hAnsi="宋体" w:cs="宋体"/>
          <w:szCs w:val="21"/>
          <w:lang w:eastAsia="zh-CN"/>
        </w:rPr>
        <w:t xml:space="preserve">甲方：                               </w:t>
      </w:r>
      <w:r>
        <w:rPr>
          <w:rFonts w:hint="eastAsia"/>
          <w:szCs w:val="21"/>
          <w:lang w:eastAsia="zh-CN"/>
        </w:rPr>
        <w:t xml:space="preserve">地址： </w:t>
      </w:r>
    </w:p>
    <w:p w14:paraId="7EC9D84A">
      <w:pPr>
        <w:spacing w:line="360" w:lineRule="auto"/>
        <w:ind w:firstLine="480"/>
        <w:rPr>
          <w:rFonts w:ascii="宋体" w:hAnsi="宋体" w:cs="宋体"/>
          <w:szCs w:val="21"/>
          <w:lang w:eastAsia="zh-CN"/>
        </w:rPr>
      </w:pPr>
      <w:r>
        <w:rPr>
          <w:rFonts w:hint="eastAsia"/>
          <w:szCs w:val="21"/>
          <w:lang w:eastAsia="zh-CN"/>
        </w:rPr>
        <w:t>法定代表人：                      联系电话：</w:t>
      </w:r>
      <w:r>
        <w:rPr>
          <w:rFonts w:hint="eastAsia" w:ascii="宋体" w:hAnsi="宋体" w:cs="宋体"/>
          <w:szCs w:val="21"/>
          <w:lang w:eastAsia="zh-CN"/>
        </w:rPr>
        <w:t xml:space="preserve"> </w:t>
      </w:r>
    </w:p>
    <w:p w14:paraId="207B78C2">
      <w:pPr>
        <w:spacing w:line="360" w:lineRule="auto"/>
        <w:ind w:firstLine="480"/>
        <w:rPr>
          <w:szCs w:val="21"/>
          <w:lang w:eastAsia="zh-CN"/>
        </w:rPr>
      </w:pPr>
      <w:r>
        <w:rPr>
          <w:rFonts w:hint="eastAsia" w:ascii="宋体" w:hAnsi="宋体" w:cs="宋体"/>
          <w:szCs w:val="21"/>
          <w:lang w:eastAsia="zh-CN"/>
        </w:rPr>
        <w:t xml:space="preserve">乙方：                                </w:t>
      </w:r>
      <w:r>
        <w:rPr>
          <w:rFonts w:hint="eastAsia"/>
          <w:szCs w:val="21"/>
          <w:lang w:eastAsia="zh-CN"/>
        </w:rPr>
        <w:t>地址：</w:t>
      </w:r>
    </w:p>
    <w:p w14:paraId="3BD47747">
      <w:pPr>
        <w:spacing w:line="360" w:lineRule="auto"/>
        <w:ind w:firstLine="480"/>
        <w:rPr>
          <w:szCs w:val="21"/>
          <w:lang w:eastAsia="zh-CN"/>
        </w:rPr>
      </w:pPr>
      <w:r>
        <w:rPr>
          <w:rFonts w:hint="eastAsia"/>
          <w:szCs w:val="21"/>
          <w:lang w:eastAsia="zh-CN"/>
        </w:rPr>
        <w:t>统一社会信用代码：</w:t>
      </w:r>
    </w:p>
    <w:p w14:paraId="60F0BF99">
      <w:pPr>
        <w:spacing w:line="360" w:lineRule="auto"/>
        <w:ind w:firstLine="480"/>
        <w:rPr>
          <w:szCs w:val="21"/>
          <w:lang w:eastAsia="zh-CN"/>
        </w:rPr>
      </w:pPr>
      <w:r>
        <w:rPr>
          <w:rFonts w:hint="eastAsia"/>
          <w:szCs w:val="21"/>
          <w:lang w:eastAsia="zh-CN"/>
        </w:rPr>
        <w:t>法定代表人：                      联系电话：</w:t>
      </w:r>
    </w:p>
    <w:p w14:paraId="0EF34480">
      <w:pPr>
        <w:spacing w:line="360" w:lineRule="auto"/>
        <w:ind w:firstLine="480"/>
        <w:rPr>
          <w:rFonts w:ascii="宋体" w:hAnsi="宋体" w:cs="宋体"/>
          <w:szCs w:val="21"/>
          <w:lang w:eastAsia="zh-CN"/>
        </w:rPr>
      </w:pPr>
      <w:r>
        <w:rPr>
          <w:rFonts w:hint="eastAsia" w:ascii="宋体" w:hAnsi="宋体" w:cs="宋体"/>
          <w:szCs w:val="21"/>
          <w:lang w:eastAsia="zh-CN"/>
        </w:rPr>
        <w:t>根据《中华人民共和国民法典》及有关法律法规的规定，遵循平等、自愿、公平和诚信的原则，甲、乙双方经友好协商，一致同意甲方委托乙方进行</w:t>
      </w:r>
      <w:r>
        <w:rPr>
          <w:rFonts w:hint="eastAsia" w:ascii="宋体" w:hAnsi="宋体" w:cs="宋体"/>
          <w:szCs w:val="21"/>
          <w:u w:val="single"/>
          <w:lang w:eastAsia="zh-CN"/>
        </w:rPr>
        <w:t xml:space="preserve">                 </w:t>
      </w:r>
      <w:r>
        <w:rPr>
          <w:rFonts w:hint="eastAsia" w:ascii="宋体" w:hAnsi="宋体" w:cs="宋体"/>
          <w:szCs w:val="21"/>
          <w:lang w:eastAsia="zh-CN"/>
        </w:rPr>
        <w:t>项目，签订本合同如下，双方共同遵照履行。</w:t>
      </w:r>
    </w:p>
    <w:p w14:paraId="259795E7">
      <w:pPr>
        <w:spacing w:line="360" w:lineRule="auto"/>
        <w:ind w:firstLine="482"/>
        <w:rPr>
          <w:rFonts w:ascii="宋体" w:hAnsi="宋体" w:cs="宋体"/>
          <w:b/>
          <w:szCs w:val="21"/>
          <w:lang w:eastAsia="zh-CN"/>
        </w:rPr>
      </w:pPr>
      <w:r>
        <w:rPr>
          <w:rFonts w:hint="eastAsia" w:ascii="宋体" w:hAnsi="宋体" w:cs="宋体"/>
          <w:b/>
          <w:szCs w:val="21"/>
          <w:lang w:eastAsia="zh-CN"/>
        </w:rPr>
        <w:t>一、项目概况</w:t>
      </w:r>
    </w:p>
    <w:p w14:paraId="435E899F">
      <w:pPr>
        <w:spacing w:line="360" w:lineRule="auto"/>
        <w:ind w:firstLine="482"/>
        <w:rPr>
          <w:rFonts w:ascii="宋体" w:hAnsi="宋体" w:cs="宋体"/>
          <w:szCs w:val="21"/>
          <w:lang w:eastAsia="zh-CN"/>
        </w:rPr>
      </w:pPr>
      <w:r>
        <w:rPr>
          <w:rFonts w:hint="eastAsia" w:ascii="宋体" w:hAnsi="宋体" w:cs="宋体"/>
          <w:b/>
          <w:szCs w:val="21"/>
          <w:lang w:eastAsia="zh-CN"/>
        </w:rPr>
        <w:t>项目名称：</w:t>
      </w:r>
      <w:r>
        <w:rPr>
          <w:rFonts w:hint="eastAsia" w:ascii="宋体" w:hAnsi="宋体" w:cs="宋体"/>
          <w:szCs w:val="21"/>
          <w:u w:val="single"/>
          <w:lang w:eastAsia="zh-CN"/>
        </w:rPr>
        <w:t xml:space="preserve">                  </w:t>
      </w:r>
      <w:r>
        <w:rPr>
          <w:rFonts w:hint="eastAsia" w:ascii="宋体" w:hAnsi="宋体" w:cs="宋体"/>
          <w:b/>
          <w:szCs w:val="21"/>
          <w:lang w:eastAsia="zh-CN"/>
        </w:rPr>
        <w:t>项目范围：</w:t>
      </w:r>
      <w:r>
        <w:rPr>
          <w:rFonts w:hint="eastAsia" w:ascii="宋体" w:hAnsi="宋体" w:cs="宋体"/>
          <w:szCs w:val="21"/>
          <w:lang w:eastAsia="zh-CN"/>
        </w:rPr>
        <w:t>管护面积</w:t>
      </w:r>
      <w:r>
        <w:rPr>
          <w:rFonts w:hint="eastAsia" w:ascii="宋体" w:hAnsi="宋体" w:cs="宋体"/>
          <w:szCs w:val="21"/>
          <w:u w:val="single"/>
          <w:lang w:eastAsia="zh-CN"/>
        </w:rPr>
        <w:t xml:space="preserve">             </w:t>
      </w:r>
      <w:r>
        <w:rPr>
          <w:rFonts w:hint="eastAsia" w:ascii="宋体" w:hAnsi="宋体" w:cs="宋体"/>
          <w:szCs w:val="21"/>
          <w:lang w:eastAsia="zh-CN"/>
        </w:rPr>
        <w:t>平方米。</w:t>
      </w:r>
    </w:p>
    <w:p w14:paraId="1CD27646">
      <w:pPr>
        <w:spacing w:line="360" w:lineRule="auto"/>
        <w:ind w:firstLine="482"/>
        <w:rPr>
          <w:rFonts w:ascii="宋体" w:hAnsi="宋体" w:cs="宋体"/>
          <w:b/>
          <w:szCs w:val="21"/>
          <w:lang w:eastAsia="zh-CN"/>
        </w:rPr>
      </w:pPr>
      <w:r>
        <w:rPr>
          <w:rFonts w:hint="eastAsia" w:ascii="宋体" w:hAnsi="宋体" w:cs="宋体"/>
          <w:b/>
          <w:szCs w:val="21"/>
          <w:lang w:eastAsia="zh-CN"/>
        </w:rPr>
        <w:t>项目内容和要求：</w:t>
      </w:r>
    </w:p>
    <w:p w14:paraId="51102948">
      <w:pPr>
        <w:spacing w:line="360" w:lineRule="auto"/>
        <w:ind w:firstLine="480"/>
        <w:rPr>
          <w:rFonts w:ascii="宋体" w:hAnsi="宋体" w:cs="宋体"/>
          <w:szCs w:val="21"/>
          <w:lang w:eastAsia="zh-CN"/>
        </w:rPr>
      </w:pPr>
      <w:r>
        <w:rPr>
          <w:rFonts w:hint="eastAsia" w:ascii="宋体" w:hAnsi="宋体" w:cs="宋体"/>
          <w:szCs w:val="21"/>
          <w:lang w:eastAsia="zh-CN"/>
        </w:rPr>
        <w:t>落实日巡查制度，发现问题要及时处理，做到问题解决不过夜，保证全天候乡管沟渠干净整洁，具体任务如下：</w:t>
      </w:r>
    </w:p>
    <w:p w14:paraId="740C7E6D">
      <w:pPr>
        <w:numPr>
          <w:ilvl w:val="0"/>
          <w:numId w:val="1"/>
        </w:numPr>
        <w:spacing w:after="0" w:line="360" w:lineRule="auto"/>
        <w:ind w:firstLine="480"/>
        <w:jc w:val="both"/>
        <w:rPr>
          <w:rFonts w:ascii="宋体" w:hAnsi="宋体" w:cs="宋体"/>
          <w:szCs w:val="21"/>
          <w:lang w:eastAsia="zh-CN"/>
        </w:rPr>
      </w:pPr>
      <w:r>
        <w:rPr>
          <w:rFonts w:hint="eastAsia" w:ascii="宋体" w:hAnsi="宋体" w:cs="宋体"/>
          <w:szCs w:val="21"/>
          <w:lang w:eastAsia="zh-CN"/>
        </w:rPr>
        <w:t>沟内非人为造成的垃圾渣土清理，水面漂浮物清理，杂草清理，河道设施看管。</w:t>
      </w:r>
    </w:p>
    <w:p w14:paraId="1E5B228C">
      <w:pPr>
        <w:numPr>
          <w:ilvl w:val="0"/>
          <w:numId w:val="1"/>
        </w:numPr>
        <w:spacing w:after="0" w:line="360" w:lineRule="auto"/>
        <w:ind w:firstLine="480"/>
        <w:jc w:val="both"/>
        <w:rPr>
          <w:rFonts w:ascii="宋体" w:hAnsi="宋体" w:cs="宋体"/>
          <w:szCs w:val="21"/>
          <w:lang w:eastAsia="zh-CN"/>
        </w:rPr>
      </w:pPr>
      <w:r>
        <w:rPr>
          <w:rFonts w:hint="eastAsia" w:ascii="宋体" w:hAnsi="宋体" w:cs="宋体"/>
          <w:szCs w:val="21"/>
          <w:lang w:eastAsia="zh-CN"/>
        </w:rPr>
        <w:t>范围：排水沟渠上开口外延3米。</w:t>
      </w:r>
    </w:p>
    <w:p w14:paraId="29490D95">
      <w:pPr>
        <w:spacing w:line="360" w:lineRule="auto"/>
        <w:ind w:firstLine="480"/>
        <w:rPr>
          <w:rFonts w:ascii="宋体" w:hAnsi="宋体" w:cs="宋体"/>
          <w:szCs w:val="21"/>
          <w:lang w:eastAsia="zh-CN"/>
        </w:rPr>
      </w:pPr>
      <w:r>
        <w:rPr>
          <w:rFonts w:hint="eastAsia" w:ascii="宋体" w:hAnsi="宋体" w:cs="宋体"/>
          <w:szCs w:val="21"/>
          <w:lang w:eastAsia="zh-CN"/>
        </w:rPr>
        <w:t>3、责任区内汛期管涵疏通、清理。</w:t>
      </w:r>
    </w:p>
    <w:p w14:paraId="729AD3DC">
      <w:pPr>
        <w:spacing w:line="360" w:lineRule="auto"/>
        <w:ind w:firstLine="480"/>
        <w:rPr>
          <w:rFonts w:ascii="宋体" w:hAnsi="宋体" w:cs="宋体"/>
          <w:szCs w:val="21"/>
          <w:lang w:eastAsia="zh-CN"/>
        </w:rPr>
      </w:pPr>
      <w:r>
        <w:rPr>
          <w:rFonts w:hint="eastAsia" w:ascii="宋体" w:hAnsi="宋体" w:cs="宋体"/>
          <w:szCs w:val="21"/>
          <w:lang w:eastAsia="zh-CN"/>
        </w:rPr>
        <w:t>4、汛期：乡管沟渠内阻水物的清理。</w:t>
      </w:r>
    </w:p>
    <w:p w14:paraId="38BE8ABF">
      <w:pPr>
        <w:spacing w:line="360" w:lineRule="auto"/>
        <w:ind w:firstLine="480"/>
        <w:rPr>
          <w:rFonts w:ascii="宋体" w:hAnsi="宋体" w:cs="宋体"/>
          <w:szCs w:val="21"/>
          <w:lang w:eastAsia="zh-CN"/>
        </w:rPr>
      </w:pPr>
      <w:r>
        <w:rPr>
          <w:rFonts w:hint="eastAsia" w:ascii="宋体" w:hAnsi="宋体" w:cs="宋体"/>
          <w:szCs w:val="21"/>
          <w:lang w:eastAsia="zh-CN"/>
        </w:rPr>
        <w:t>5、市、区河长制办公室检查、暗访发现问题督办件按期限整改；区城市管理监督指挥中心每月对我乡实施的河道环境网格化案件按期限整改；朝阳区聘请第三方检查件按期限整改。</w:t>
      </w:r>
    </w:p>
    <w:p w14:paraId="00DD838D">
      <w:pPr>
        <w:spacing w:line="360" w:lineRule="auto"/>
        <w:ind w:firstLine="480"/>
        <w:rPr>
          <w:rFonts w:ascii="宋体" w:hAnsi="宋体" w:cs="宋体"/>
          <w:szCs w:val="21"/>
          <w:lang w:eastAsia="zh-CN"/>
        </w:rPr>
      </w:pPr>
      <w:r>
        <w:rPr>
          <w:rFonts w:hint="eastAsia" w:ascii="宋体" w:hAnsi="宋体" w:cs="宋体"/>
          <w:szCs w:val="21"/>
          <w:lang w:eastAsia="zh-CN"/>
        </w:rPr>
        <w:t>6、由新闻媒体曝光，群众反映、上级单位及领导指示的水环境问题进行按期限整改。</w:t>
      </w:r>
    </w:p>
    <w:p w14:paraId="4D0C7A9C">
      <w:pPr>
        <w:spacing w:line="360" w:lineRule="auto"/>
        <w:ind w:firstLine="482"/>
        <w:rPr>
          <w:rFonts w:ascii="宋体" w:hAnsi="宋体" w:cs="宋体"/>
          <w:b/>
          <w:szCs w:val="21"/>
        </w:rPr>
      </w:pPr>
      <w:r>
        <w:rPr>
          <w:rFonts w:hint="eastAsia" w:ascii="宋体" w:hAnsi="宋体" w:cs="宋体"/>
          <w:b/>
          <w:szCs w:val="21"/>
        </w:rPr>
        <w:t>二、合同期限</w:t>
      </w:r>
    </w:p>
    <w:p w14:paraId="72C889F6">
      <w:pPr>
        <w:spacing w:line="360" w:lineRule="auto"/>
        <w:ind w:firstLine="480"/>
        <w:rPr>
          <w:rFonts w:ascii="宋体" w:hAnsi="宋体" w:cs="宋体"/>
          <w:szCs w:val="21"/>
        </w:rPr>
      </w:pPr>
      <w:r>
        <w:rPr>
          <w:rFonts w:hint="eastAsia" w:ascii="宋体" w:hAnsi="宋体" w:cs="宋体"/>
          <w:szCs w:val="21"/>
        </w:rPr>
        <w:t>合同期限：</w:t>
      </w:r>
      <w:r>
        <w:rPr>
          <w:rFonts w:hint="eastAsia" w:ascii="宋体" w:hAnsi="宋体" w:cs="宋体"/>
          <w:szCs w:val="21"/>
          <w:lang w:eastAsia="zh-CN"/>
        </w:rPr>
        <w:t xml:space="preserve">     </w:t>
      </w:r>
      <w:r>
        <w:rPr>
          <w:rFonts w:hint="eastAsia" w:ascii="宋体" w:hAnsi="宋体" w:cs="宋体"/>
          <w:szCs w:val="21"/>
        </w:rPr>
        <w:t>年  月  日起至</w:t>
      </w:r>
      <w:r>
        <w:rPr>
          <w:rFonts w:hint="eastAsia" w:ascii="宋体" w:hAnsi="宋体" w:cs="宋体"/>
          <w:szCs w:val="21"/>
          <w:lang w:eastAsia="zh-CN"/>
        </w:rPr>
        <w:t xml:space="preserve">    </w:t>
      </w:r>
      <w:r>
        <w:rPr>
          <w:rFonts w:hint="eastAsia" w:ascii="宋体" w:hAnsi="宋体" w:cs="宋体"/>
          <w:szCs w:val="21"/>
        </w:rPr>
        <w:t>年</w:t>
      </w:r>
      <w:r>
        <w:rPr>
          <w:rFonts w:hint="eastAsia" w:ascii="宋体" w:hAnsi="宋体" w:cs="宋体"/>
          <w:szCs w:val="21"/>
          <w:lang w:eastAsia="zh-CN"/>
        </w:rPr>
        <w:t xml:space="preserve">    </w:t>
      </w:r>
      <w:r>
        <w:rPr>
          <w:rFonts w:hint="eastAsia" w:ascii="宋体" w:hAnsi="宋体" w:cs="宋体"/>
          <w:szCs w:val="21"/>
        </w:rPr>
        <w:t>月</w:t>
      </w:r>
      <w:r>
        <w:rPr>
          <w:rFonts w:hint="eastAsia" w:ascii="宋体" w:hAnsi="宋体" w:cs="宋体"/>
          <w:szCs w:val="21"/>
          <w:lang w:eastAsia="zh-CN"/>
        </w:rPr>
        <w:t xml:space="preserve">     </w:t>
      </w:r>
      <w:r>
        <w:rPr>
          <w:rFonts w:hint="eastAsia" w:ascii="宋体" w:hAnsi="宋体" w:cs="宋体"/>
          <w:szCs w:val="21"/>
        </w:rPr>
        <w:t>日止。</w:t>
      </w:r>
    </w:p>
    <w:p w14:paraId="12619F20">
      <w:pPr>
        <w:spacing w:line="360" w:lineRule="auto"/>
        <w:ind w:firstLine="482"/>
        <w:rPr>
          <w:rFonts w:ascii="宋体" w:hAnsi="宋体" w:cs="宋体"/>
          <w:b/>
          <w:szCs w:val="21"/>
          <w:lang w:eastAsia="zh-CN"/>
        </w:rPr>
      </w:pPr>
      <w:r>
        <w:rPr>
          <w:rFonts w:hint="eastAsia" w:ascii="宋体" w:hAnsi="宋体" w:cs="宋体"/>
          <w:b/>
          <w:szCs w:val="21"/>
          <w:lang w:eastAsia="zh-CN"/>
        </w:rPr>
        <w:t>三、项目检查验收</w:t>
      </w:r>
    </w:p>
    <w:p w14:paraId="462252BC">
      <w:pPr>
        <w:spacing w:line="360" w:lineRule="auto"/>
        <w:ind w:firstLine="480"/>
        <w:rPr>
          <w:rFonts w:ascii="宋体" w:hAnsi="宋体" w:cs="宋体"/>
          <w:szCs w:val="21"/>
          <w:lang w:eastAsia="zh-CN"/>
        </w:rPr>
      </w:pPr>
      <w:r>
        <w:rPr>
          <w:rFonts w:hint="eastAsia" w:ascii="宋体" w:hAnsi="宋体" w:cs="宋体"/>
          <w:szCs w:val="21"/>
          <w:lang w:eastAsia="zh-CN"/>
        </w:rPr>
        <w:t>1、检查验收时间：</w:t>
      </w:r>
      <w:r>
        <w:rPr>
          <w:rFonts w:hint="eastAsia" w:ascii="宋体" w:hAnsi="宋体" w:cs="宋体"/>
          <w:szCs w:val="21"/>
          <w:u w:val="single"/>
          <w:lang w:eastAsia="zh-CN"/>
        </w:rPr>
        <w:t>半年考核、年度考核等，根据实际情况确定。</w:t>
      </w:r>
    </w:p>
    <w:p w14:paraId="2DCCD469">
      <w:pPr>
        <w:spacing w:line="360" w:lineRule="auto"/>
        <w:ind w:firstLine="480"/>
        <w:rPr>
          <w:rFonts w:ascii="宋体" w:hAnsi="宋体" w:cs="宋体"/>
          <w:szCs w:val="21"/>
          <w:u w:val="single"/>
          <w:lang w:eastAsia="zh-CN"/>
        </w:rPr>
      </w:pPr>
      <w:r>
        <w:rPr>
          <w:rFonts w:hint="eastAsia" w:ascii="宋体" w:hAnsi="宋体" w:cs="宋体"/>
          <w:szCs w:val="21"/>
          <w:lang w:eastAsia="zh-CN"/>
        </w:rPr>
        <w:t>2、检查验收标准：</w:t>
      </w:r>
      <w:r>
        <w:rPr>
          <w:rFonts w:hint="eastAsia" w:ascii="宋体" w:hAnsi="宋体" w:cs="宋体"/>
          <w:szCs w:val="21"/>
          <w:u w:val="single"/>
          <w:lang w:eastAsia="zh-CN"/>
        </w:rPr>
        <w:t>《上级部门进一步落实河长制工作方案》</w:t>
      </w:r>
    </w:p>
    <w:p w14:paraId="25FD7904">
      <w:pPr>
        <w:spacing w:line="360" w:lineRule="auto"/>
        <w:ind w:firstLine="480"/>
        <w:rPr>
          <w:rFonts w:ascii="宋体" w:hAnsi="宋体" w:cs="宋体"/>
          <w:szCs w:val="21"/>
          <w:lang w:eastAsia="zh-CN"/>
        </w:rPr>
      </w:pPr>
      <w:r>
        <w:rPr>
          <w:rFonts w:hint="eastAsia" w:ascii="宋体" w:hAnsi="宋体" w:cs="宋体"/>
          <w:szCs w:val="21"/>
          <w:lang w:eastAsia="zh-CN"/>
        </w:rPr>
        <w:t>3、检查验收方法：包括但不限于甲方检查、甲方上级单位检查、甲方同级部门互查及社会力量和监督平台监督检查，上述任何形式的检查结果均认为属于对乙方服务内容的检查，甲方有权按照上述检查结果要求乙方承担相应的责任。</w:t>
      </w:r>
      <w:r>
        <w:rPr>
          <w:rFonts w:ascii="宋体" w:hAnsi="宋体" w:cs="宋体"/>
          <w:szCs w:val="21"/>
          <w:lang w:eastAsia="zh-CN"/>
        </w:rPr>
        <w:t xml:space="preserve"> </w:t>
      </w:r>
    </w:p>
    <w:p w14:paraId="08186320">
      <w:pPr>
        <w:spacing w:line="360" w:lineRule="auto"/>
        <w:ind w:firstLine="480"/>
        <w:rPr>
          <w:rFonts w:ascii="宋体" w:hAnsi="宋体" w:cs="宋体"/>
          <w:szCs w:val="21"/>
          <w:lang w:eastAsia="zh-CN"/>
        </w:rPr>
      </w:pPr>
      <w:r>
        <w:rPr>
          <w:rFonts w:hint="eastAsia" w:ascii="宋体" w:hAnsi="宋体" w:cs="宋体"/>
          <w:szCs w:val="21"/>
          <w:lang w:eastAsia="zh-CN"/>
        </w:rPr>
        <w:t>监督平台：包括政民互动、市长信箱、水务热线、网格等。</w:t>
      </w:r>
    </w:p>
    <w:p w14:paraId="2A9F7FD8">
      <w:pPr>
        <w:spacing w:line="360" w:lineRule="auto"/>
        <w:ind w:firstLine="480"/>
        <w:rPr>
          <w:rFonts w:ascii="宋体" w:hAnsi="宋体" w:cs="宋体"/>
          <w:szCs w:val="21"/>
          <w:lang w:eastAsia="zh-CN"/>
        </w:rPr>
      </w:pPr>
      <w:r>
        <w:rPr>
          <w:rFonts w:hint="eastAsia" w:ascii="宋体" w:hAnsi="宋体" w:cs="宋体"/>
          <w:szCs w:val="21"/>
          <w:lang w:eastAsia="zh-CN"/>
        </w:rPr>
        <w:t>根据监督检查及平台案件情况，对运行管护单位进行考核，根据考核情况支付预付款及尾款。</w:t>
      </w:r>
    </w:p>
    <w:p w14:paraId="43F8444E">
      <w:pPr>
        <w:tabs>
          <w:tab w:val="center" w:pos="4775"/>
        </w:tabs>
        <w:spacing w:line="360" w:lineRule="auto"/>
        <w:ind w:firstLine="480"/>
        <w:rPr>
          <w:rFonts w:ascii="宋体" w:hAnsi="宋体" w:cs="宋体"/>
          <w:b/>
          <w:szCs w:val="21"/>
          <w:lang w:eastAsia="zh-CN"/>
        </w:rPr>
      </w:pPr>
      <w:r>
        <w:rPr>
          <w:rFonts w:hint="eastAsia" w:ascii="宋体" w:hAnsi="宋体" w:cs="宋体"/>
          <w:szCs w:val="21"/>
          <w:lang w:eastAsia="zh-CN"/>
        </w:rPr>
        <w:t>四、</w:t>
      </w:r>
      <w:r>
        <w:rPr>
          <w:rFonts w:hint="eastAsia" w:ascii="宋体" w:hAnsi="宋体" w:cs="宋体"/>
          <w:b/>
          <w:szCs w:val="21"/>
          <w:lang w:eastAsia="zh-CN"/>
        </w:rPr>
        <w:t>合同价款、支付时间及方式</w:t>
      </w:r>
    </w:p>
    <w:p w14:paraId="26613F13">
      <w:pPr>
        <w:tabs>
          <w:tab w:val="center" w:pos="4535"/>
          <w:tab w:val="left" w:pos="6015"/>
        </w:tabs>
        <w:spacing w:line="360" w:lineRule="auto"/>
        <w:ind w:left="1100" w:hanging="1100" w:hangingChars="500"/>
        <w:rPr>
          <w:rFonts w:ascii="宋体" w:hAnsi="宋体" w:cs="宋体"/>
          <w:szCs w:val="21"/>
          <w:u w:val="single"/>
          <w:lang w:eastAsia="zh-CN"/>
        </w:rPr>
      </w:pPr>
      <w:r>
        <w:rPr>
          <w:rFonts w:hint="eastAsia" w:ascii="宋体" w:hAnsi="宋体" w:cs="宋体"/>
          <w:szCs w:val="21"/>
          <w:lang w:eastAsia="zh-CN"/>
        </w:rPr>
        <w:t xml:space="preserve">    1、合同价款</w:t>
      </w:r>
    </w:p>
    <w:p w14:paraId="7BBD9477">
      <w:pPr>
        <w:spacing w:line="360" w:lineRule="auto"/>
        <w:ind w:firstLine="480"/>
        <w:rPr>
          <w:rFonts w:ascii="宋体" w:hAnsi="宋体" w:cs="宋体"/>
          <w:snapToGrid w:val="0"/>
          <w:szCs w:val="21"/>
          <w:lang w:eastAsia="zh-CN"/>
        </w:rPr>
      </w:pPr>
      <w:r>
        <w:rPr>
          <w:rFonts w:hint="eastAsia" w:ascii="宋体" w:hAnsi="宋体" w:cs="宋体"/>
          <w:bCs/>
          <w:szCs w:val="21"/>
          <w:lang w:eastAsia="zh-CN"/>
        </w:rPr>
        <w:t>合同价款（含税价格）为人民币</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bCs/>
          <w:szCs w:val="21"/>
          <w:lang w:eastAsia="zh-CN"/>
        </w:rPr>
        <w:t>元，大写：人民币</w:t>
      </w:r>
      <w:r>
        <w:rPr>
          <w:rFonts w:hint="eastAsia" w:ascii="宋体" w:hAnsi="宋体" w:cs="宋体"/>
          <w:szCs w:val="21"/>
          <w:u w:val="single"/>
          <w:lang w:eastAsia="zh-CN"/>
        </w:rPr>
        <w:t xml:space="preserve">                  </w:t>
      </w:r>
      <w:r>
        <w:rPr>
          <w:rFonts w:hint="eastAsia" w:ascii="宋体" w:hAnsi="宋体" w:cs="宋体"/>
          <w:szCs w:val="21"/>
          <w:lang w:eastAsia="zh-CN"/>
        </w:rPr>
        <w:t>元</w:t>
      </w:r>
      <w:r>
        <w:rPr>
          <w:rFonts w:hint="eastAsia" w:ascii="宋体" w:hAnsi="宋体" w:cs="宋体"/>
          <w:bCs/>
          <w:szCs w:val="21"/>
          <w:lang w:eastAsia="zh-CN"/>
        </w:rPr>
        <w:t>。（含税价格）</w:t>
      </w:r>
      <w:bookmarkStart w:id="63" w:name="OLE_LINK62"/>
    </w:p>
    <w:p w14:paraId="32F58DE5">
      <w:pPr>
        <w:spacing w:line="360" w:lineRule="auto"/>
        <w:ind w:left="480"/>
        <w:rPr>
          <w:rFonts w:ascii="宋体" w:hAnsi="宋体" w:cs="宋体"/>
          <w:snapToGrid w:val="0"/>
          <w:szCs w:val="21"/>
          <w:lang w:eastAsia="zh-CN"/>
        </w:rPr>
      </w:pPr>
      <w:r>
        <w:rPr>
          <w:rFonts w:hint="eastAsia" w:ascii="宋体" w:hAnsi="宋体" w:cs="宋体"/>
          <w:snapToGrid w:val="0"/>
          <w:szCs w:val="21"/>
          <w:lang w:eastAsia="zh-CN"/>
        </w:rPr>
        <w:t>2、支付条件</w:t>
      </w:r>
      <w:r>
        <w:rPr>
          <w:rFonts w:ascii="宋体" w:hAnsi="宋体" w:cs="宋体"/>
          <w:snapToGrid w:val="0"/>
          <w:szCs w:val="21"/>
          <w:lang w:eastAsia="zh-CN"/>
        </w:rPr>
        <w:t xml:space="preserve"> </w:t>
      </w:r>
    </w:p>
    <w:p w14:paraId="11515CFE">
      <w:pPr>
        <w:spacing w:line="360" w:lineRule="auto"/>
        <w:ind w:firstLine="440" w:firstLineChars="200"/>
        <w:rPr>
          <w:rFonts w:ascii="宋体" w:hAnsi="宋体" w:cs="宋体"/>
          <w:snapToGrid w:val="0"/>
          <w:szCs w:val="21"/>
          <w:lang w:eastAsia="zh-CN"/>
        </w:rPr>
      </w:pPr>
      <w:r>
        <w:rPr>
          <w:rFonts w:hint="eastAsia" w:ascii="宋体" w:hAnsi="宋体" w:cs="宋体"/>
          <w:snapToGrid w:val="0"/>
          <w:szCs w:val="21"/>
          <w:lang w:eastAsia="zh-CN"/>
        </w:rPr>
        <w:t>本项目首付款</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napToGrid w:val="0"/>
          <w:szCs w:val="21"/>
          <w:lang w:eastAsia="zh-CN"/>
        </w:rPr>
        <w:t>元，支付比例</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zCs w:val="21"/>
          <w:lang w:eastAsia="zh-CN"/>
        </w:rPr>
        <w:t>，</w:t>
      </w:r>
      <w:r>
        <w:rPr>
          <w:rFonts w:hint="eastAsia" w:ascii="宋体" w:hAnsi="宋体" w:cs="宋体"/>
          <w:snapToGrid w:val="0"/>
          <w:szCs w:val="21"/>
          <w:lang w:eastAsia="zh-CN"/>
        </w:rPr>
        <w:t>甲方在合同签订后15个工作日内一次性支付乙方。 本项目进度款</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napToGrid w:val="0"/>
          <w:szCs w:val="21"/>
          <w:lang w:eastAsia="zh-CN"/>
        </w:rPr>
        <w:t>元，支付比例</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zCs w:val="21"/>
          <w:lang w:eastAsia="zh-CN"/>
        </w:rPr>
        <w:t>，</w:t>
      </w:r>
      <w:r>
        <w:rPr>
          <w:rFonts w:hint="eastAsia" w:ascii="宋体" w:hAnsi="宋体" w:cs="宋体"/>
          <w:snapToGrid w:val="0"/>
          <w:szCs w:val="21"/>
          <w:lang w:eastAsia="zh-CN"/>
        </w:rPr>
        <w:t>在9月30日前拨付至乙方。本项目尾款</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napToGrid w:val="0"/>
          <w:szCs w:val="21"/>
          <w:lang w:eastAsia="zh-CN"/>
        </w:rPr>
        <w:t>元，支付比例</w:t>
      </w:r>
      <w:r>
        <w:rPr>
          <w:rFonts w:hint="eastAsia" w:ascii="宋体" w:hAnsi="宋体" w:cs="宋体"/>
          <w:szCs w:val="21"/>
          <w:u w:val="single"/>
          <w:lang w:eastAsia="zh-CN"/>
        </w:rPr>
        <w:t xml:space="preserve"> </w:t>
      </w:r>
      <w:r>
        <w:rPr>
          <w:rFonts w:hint="eastAsia"/>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cs="宋体"/>
          <w:szCs w:val="21"/>
          <w:lang w:eastAsia="zh-CN"/>
        </w:rPr>
        <w:t>，</w:t>
      </w:r>
      <w:r>
        <w:rPr>
          <w:rFonts w:hint="eastAsia" w:ascii="宋体" w:hAnsi="宋体" w:cs="宋体"/>
          <w:snapToGrid w:val="0"/>
          <w:szCs w:val="21"/>
          <w:lang w:eastAsia="zh-CN"/>
        </w:rPr>
        <w:t xml:space="preserve"> 拨款方式按照朝阳区河长制办公室年度考核等级核定资金量，拨付至管护单位。</w:t>
      </w:r>
    </w:p>
    <w:p w14:paraId="796924BB">
      <w:pPr>
        <w:spacing w:line="360" w:lineRule="auto"/>
        <w:ind w:firstLine="440" w:firstLineChars="200"/>
        <w:rPr>
          <w:rFonts w:ascii="宋体" w:hAnsi="宋体" w:cs="宋体"/>
          <w:snapToGrid w:val="0"/>
          <w:szCs w:val="21"/>
          <w:lang w:eastAsia="zh-CN"/>
        </w:rPr>
      </w:pPr>
      <w:r>
        <w:rPr>
          <w:rFonts w:hint="eastAsia" w:ascii="宋体" w:hAnsi="宋体" w:cs="宋体"/>
          <w:snapToGrid w:val="0"/>
          <w:szCs w:val="21"/>
          <w:lang w:eastAsia="zh-CN"/>
        </w:rPr>
        <w:t>如因甲方内部审批流程或专项资金未拨付导致未按照前述时间要求支付项目服务费的，乙方对此予以充分谅解，不视为甲方违约，甲方不承担逾期付款的责任。</w:t>
      </w:r>
    </w:p>
    <w:bookmarkEnd w:id="63"/>
    <w:p w14:paraId="51B31D6F">
      <w:pPr>
        <w:spacing w:line="360" w:lineRule="auto"/>
        <w:ind w:firstLine="480"/>
        <w:rPr>
          <w:rFonts w:ascii="宋体" w:hAnsi="宋体" w:cs="宋体"/>
          <w:b/>
          <w:szCs w:val="21"/>
          <w:lang w:eastAsia="zh-CN"/>
        </w:rPr>
      </w:pPr>
      <w:r>
        <w:rPr>
          <w:rFonts w:hint="eastAsia" w:ascii="宋体" w:hAnsi="宋体"/>
          <w:szCs w:val="21"/>
          <w:lang w:eastAsia="zh-CN"/>
        </w:rPr>
        <w:t>3、甲方付款前乙方应先向甲方开具并送达等额合规发票，否则甲方有权拒绝付款且不视为违约。如甲方或任何第三方（包括但不限于甲方财务部、审计部、政府税务机关、独立审计机构）在任何时候发现乙方开具的发票不符合法律法规规定及本合同约定，乙方应立即重新为甲方开具符合要求的发票。</w:t>
      </w:r>
    </w:p>
    <w:p w14:paraId="5F7CFCC5">
      <w:pPr>
        <w:spacing w:line="360" w:lineRule="auto"/>
        <w:ind w:firstLine="480"/>
        <w:rPr>
          <w:rFonts w:ascii="宋体" w:hAnsi="宋体" w:cs="宋体"/>
          <w:bCs/>
          <w:szCs w:val="21"/>
          <w:highlight w:val="yellow"/>
          <w:lang w:eastAsia="zh-CN"/>
        </w:rPr>
      </w:pPr>
      <w:r>
        <w:rPr>
          <w:rFonts w:hint="eastAsia" w:ascii="宋体" w:hAnsi="宋体" w:cs="宋体"/>
          <w:bCs/>
          <w:szCs w:val="21"/>
          <w:lang w:eastAsia="zh-CN"/>
        </w:rPr>
        <w:t>4、鉴于财政资金安排及使用程序限定，2025年1月1日至本项目合同签订期间所发生的本项目项下的河道管护由原管护单位提供，中标人中标后，须与招标人根据此次中标报价情况，共同认定工作量和价格，并将相关费用代招标人方予以支付（税费由本次中标人承担）。乙方要与原服务单位另行签署补充协议，无条件地支付上述相关费用。乙方不得另行收取任何管理费用。2026年1月1日至2026年12月31日金盏乡乡管沟渠管护项目中标单位合同签订日乡管沟渠管护费，按2025年金盏乡乡管沟渠管护项目中标价格标准由乙方按日代甲方支付给原运行管理单位,最终拨付费用以实际服务天数为准，每日</w:t>
      </w:r>
      <w:r>
        <w:rPr>
          <w:rFonts w:hint="eastAsia" w:ascii="宋体" w:hAnsi="宋体" w:cs="宋体"/>
          <w:bCs/>
          <w:szCs w:val="21"/>
          <w:u w:val="single"/>
          <w:lang w:eastAsia="zh-CN"/>
        </w:rPr>
        <w:t xml:space="preserve">       元</w:t>
      </w:r>
      <w:r>
        <w:rPr>
          <w:rFonts w:hint="eastAsia" w:ascii="宋体" w:hAnsi="宋体" w:cs="宋体"/>
          <w:bCs/>
          <w:szCs w:val="21"/>
          <w:lang w:eastAsia="zh-CN"/>
        </w:rPr>
        <w:t>，（大写：</w:t>
      </w:r>
      <w:r>
        <w:rPr>
          <w:rFonts w:hint="eastAsia" w:ascii="宋体" w:hAnsi="宋体" w:cs="宋体"/>
          <w:bCs/>
          <w:szCs w:val="21"/>
          <w:u w:val="single"/>
          <w:lang w:eastAsia="zh-CN"/>
        </w:rPr>
        <w:t xml:space="preserve">        </w:t>
      </w:r>
      <w:r>
        <w:rPr>
          <w:rFonts w:hint="eastAsia" w:ascii="宋体" w:hAnsi="宋体" w:cs="宋体"/>
          <w:bCs/>
          <w:szCs w:val="21"/>
          <w:lang w:eastAsia="zh-CN"/>
        </w:rPr>
        <w:t>），共计</w:t>
      </w:r>
      <w:r>
        <w:rPr>
          <w:rFonts w:hint="eastAsia" w:ascii="宋体" w:hAnsi="宋体" w:cs="宋体"/>
          <w:bCs/>
          <w:szCs w:val="21"/>
          <w:u w:val="single"/>
          <w:lang w:eastAsia="zh-CN"/>
        </w:rPr>
        <w:t xml:space="preserve">       </w:t>
      </w:r>
      <w:r>
        <w:rPr>
          <w:rFonts w:hint="eastAsia" w:ascii="宋体" w:hAnsi="宋体" w:cs="宋体"/>
          <w:bCs/>
          <w:szCs w:val="21"/>
          <w:lang w:eastAsia="zh-CN"/>
        </w:rPr>
        <w:t>元（大写：</w:t>
      </w:r>
      <w:r>
        <w:rPr>
          <w:rFonts w:hint="eastAsia" w:ascii="宋体" w:hAnsi="宋体" w:cs="宋体"/>
          <w:bCs/>
          <w:szCs w:val="21"/>
          <w:u w:val="single"/>
          <w:lang w:eastAsia="zh-CN"/>
        </w:rPr>
        <w:t xml:space="preserve">             </w:t>
      </w:r>
      <w:r>
        <w:rPr>
          <w:rFonts w:hint="eastAsia" w:ascii="宋体" w:hAnsi="宋体" w:cs="宋体"/>
          <w:bCs/>
          <w:szCs w:val="21"/>
          <w:lang w:eastAsia="zh-CN"/>
        </w:rPr>
        <w:t>）。</w:t>
      </w:r>
    </w:p>
    <w:p w14:paraId="58F9FC6A">
      <w:pPr>
        <w:pStyle w:val="128"/>
        <w:spacing w:before="120" w:beforeLines="50" w:after="120" w:afterLines="50" w:line="360" w:lineRule="auto"/>
        <w:ind w:firstLine="480" w:firstLineChars="0"/>
        <w:rPr>
          <w:rFonts w:hAnsi="宋体" w:cs="宋体"/>
          <w:b w:val="0"/>
          <w:sz w:val="21"/>
          <w:szCs w:val="21"/>
        </w:rPr>
      </w:pPr>
      <w:r>
        <w:rPr>
          <w:rFonts w:hint="eastAsia" w:hAnsi="宋体" w:cs="宋体"/>
          <w:sz w:val="21"/>
          <w:szCs w:val="21"/>
        </w:rPr>
        <w:t>五、甲方的权利和义务</w:t>
      </w:r>
    </w:p>
    <w:p w14:paraId="0955491A">
      <w:pPr>
        <w:spacing w:line="360" w:lineRule="auto"/>
        <w:ind w:firstLine="440" w:firstLineChars="200"/>
        <w:rPr>
          <w:rFonts w:ascii="宋体" w:hAnsi="宋体" w:cs="宋体"/>
          <w:szCs w:val="21"/>
          <w:lang w:eastAsia="zh-CN"/>
        </w:rPr>
      </w:pPr>
      <w:r>
        <w:rPr>
          <w:rFonts w:hint="eastAsia" w:ascii="宋体" w:hAnsi="宋体" w:cs="宋体"/>
          <w:szCs w:val="21"/>
          <w:lang w:eastAsia="zh-CN"/>
        </w:rPr>
        <w:t>甲方督导、检查乙方工作开展和完成情况。</w:t>
      </w:r>
    </w:p>
    <w:p w14:paraId="27E20EB6">
      <w:pPr>
        <w:spacing w:line="360" w:lineRule="auto"/>
        <w:ind w:firstLine="482"/>
        <w:rPr>
          <w:rFonts w:ascii="宋体" w:hAnsi="宋体" w:cs="宋体"/>
          <w:b/>
          <w:szCs w:val="21"/>
          <w:lang w:eastAsia="zh-CN"/>
        </w:rPr>
      </w:pPr>
      <w:r>
        <w:rPr>
          <w:rFonts w:hint="eastAsia" w:ascii="宋体" w:hAnsi="宋体" w:cs="宋体"/>
          <w:b/>
          <w:szCs w:val="21"/>
          <w:lang w:eastAsia="zh-CN"/>
        </w:rPr>
        <w:t>六、乙方的权利和义务</w:t>
      </w:r>
    </w:p>
    <w:p w14:paraId="265B32A9">
      <w:pPr>
        <w:spacing w:line="360" w:lineRule="auto"/>
        <w:ind w:firstLine="480"/>
        <w:rPr>
          <w:rFonts w:hAnsi="宋体" w:cs="宋体"/>
          <w:szCs w:val="21"/>
          <w:lang w:eastAsia="zh-CN"/>
        </w:rPr>
      </w:pPr>
      <w:r>
        <w:rPr>
          <w:rFonts w:hint="eastAsia" w:ascii="宋体" w:hAnsi="宋体" w:cs="宋体"/>
          <w:szCs w:val="21"/>
          <w:lang w:eastAsia="zh-CN"/>
        </w:rPr>
        <w:t>1、保证专项资金的规范、合理、有效使用，并接受相关部门的监督检查；负责配合甲方做好水环境检查工作，并配合甲方执行考核制度。</w:t>
      </w:r>
    </w:p>
    <w:p w14:paraId="13B34F5E">
      <w:pPr>
        <w:pStyle w:val="128"/>
        <w:spacing w:before="120" w:beforeLines="50" w:after="120" w:afterLines="50" w:line="360" w:lineRule="auto"/>
        <w:ind w:firstLine="422"/>
        <w:rPr>
          <w:rFonts w:hAnsi="宋体" w:cs="宋体"/>
          <w:b w:val="0"/>
          <w:sz w:val="21"/>
          <w:szCs w:val="21"/>
        </w:rPr>
      </w:pPr>
      <w:r>
        <w:rPr>
          <w:rFonts w:hint="eastAsia" w:hAnsi="宋体" w:cs="宋体"/>
          <w:sz w:val="21"/>
          <w:szCs w:val="21"/>
        </w:rPr>
        <w:t xml:space="preserve"> 2、</w:t>
      </w:r>
      <w:r>
        <w:rPr>
          <w:rFonts w:hint="eastAsia" w:hAnsi="宋体" w:cs="宋体"/>
          <w:b w:val="0"/>
          <w:sz w:val="21"/>
          <w:szCs w:val="21"/>
        </w:rPr>
        <w:t>乙方应全面按合同约定做好管护工作，接受甲方监管，甲方对乙方提供的服务监督、检查后提出的建议或指示，乙方应当遵照执行。</w:t>
      </w:r>
    </w:p>
    <w:p w14:paraId="60F8980C">
      <w:pPr>
        <w:spacing w:line="360" w:lineRule="auto"/>
        <w:ind w:firstLine="482"/>
        <w:rPr>
          <w:rFonts w:ascii="宋体" w:hAnsi="宋体"/>
          <w:bCs/>
          <w:szCs w:val="21"/>
          <w:lang w:eastAsia="zh-CN"/>
        </w:rPr>
      </w:pPr>
      <w:r>
        <w:rPr>
          <w:rFonts w:hint="eastAsia" w:ascii="宋体" w:hAnsi="宋体" w:cs="宋体"/>
          <w:szCs w:val="21"/>
          <w:lang w:eastAsia="zh-CN"/>
        </w:rPr>
        <w:t>3</w:t>
      </w:r>
      <w:r>
        <w:rPr>
          <w:rFonts w:ascii="宋体" w:hAnsi="宋体" w:cs="宋体"/>
          <w:szCs w:val="21"/>
          <w:lang w:eastAsia="zh-CN"/>
        </w:rPr>
        <w:t>、</w:t>
      </w:r>
      <w:r>
        <w:rPr>
          <w:rFonts w:hint="eastAsia" w:ascii="宋体" w:hAnsi="宋体"/>
          <w:bCs/>
          <w:szCs w:val="21"/>
          <w:lang w:eastAsia="zh-CN"/>
        </w:rPr>
        <w:t>乙方确保合法用工，对其工作人员在维保服务过程中的人身和财产安全承担全部责任。</w:t>
      </w:r>
      <w:r>
        <w:rPr>
          <w:rFonts w:ascii="宋体" w:hAnsi="宋体"/>
          <w:bCs/>
          <w:szCs w:val="21"/>
          <w:lang w:eastAsia="zh-CN"/>
        </w:rPr>
        <w:t>凡因</w:t>
      </w:r>
      <w:r>
        <w:rPr>
          <w:rFonts w:hint="eastAsia" w:ascii="宋体" w:hAnsi="宋体"/>
          <w:bCs/>
          <w:szCs w:val="21"/>
          <w:lang w:eastAsia="zh-CN"/>
        </w:rPr>
        <w:t>乙方</w:t>
      </w:r>
      <w:r>
        <w:rPr>
          <w:rFonts w:ascii="宋体" w:hAnsi="宋体"/>
          <w:bCs/>
          <w:szCs w:val="21"/>
          <w:lang w:eastAsia="zh-CN"/>
        </w:rPr>
        <w:t>原因导致发生安全等事故的，或造成甲方或第三方人身和财产损失的</w:t>
      </w:r>
      <w:r>
        <w:rPr>
          <w:rFonts w:hint="eastAsia" w:ascii="宋体" w:hAnsi="宋体"/>
          <w:bCs/>
          <w:szCs w:val="21"/>
          <w:lang w:eastAsia="zh-CN"/>
        </w:rPr>
        <w:t>，乙方</w:t>
      </w:r>
      <w:r>
        <w:rPr>
          <w:rFonts w:ascii="宋体" w:hAnsi="宋体"/>
          <w:bCs/>
          <w:szCs w:val="21"/>
          <w:lang w:eastAsia="zh-CN"/>
        </w:rPr>
        <w:t>应承担责任及所发生的费用，并赔偿</w:t>
      </w:r>
      <w:r>
        <w:rPr>
          <w:rFonts w:hint="eastAsia" w:ascii="宋体" w:hAnsi="宋体"/>
          <w:bCs/>
          <w:szCs w:val="21"/>
          <w:lang w:eastAsia="zh-CN"/>
        </w:rPr>
        <w:t>甲方</w:t>
      </w:r>
      <w:r>
        <w:rPr>
          <w:rFonts w:ascii="宋体" w:hAnsi="宋体"/>
          <w:bCs/>
          <w:szCs w:val="21"/>
          <w:lang w:eastAsia="zh-CN"/>
        </w:rPr>
        <w:t>及第三方的全部损失。</w:t>
      </w:r>
    </w:p>
    <w:p w14:paraId="3BEDE877">
      <w:pPr>
        <w:tabs>
          <w:tab w:val="left" w:pos="705"/>
        </w:tabs>
        <w:spacing w:line="360" w:lineRule="auto"/>
        <w:ind w:firstLine="442" w:firstLineChars="200"/>
        <w:rPr>
          <w:rFonts w:ascii="宋体" w:hAnsi="宋体" w:cs="宋体"/>
          <w:b/>
          <w:szCs w:val="21"/>
          <w:lang w:eastAsia="zh-CN"/>
        </w:rPr>
      </w:pPr>
      <w:bookmarkStart w:id="64" w:name="_Toc491836467"/>
      <w:bookmarkStart w:id="65" w:name="_Toc26846235"/>
      <w:r>
        <w:rPr>
          <w:rFonts w:hint="eastAsia" w:ascii="宋体" w:hAnsi="宋体" w:cs="宋体"/>
          <w:b/>
          <w:szCs w:val="21"/>
          <w:lang w:eastAsia="zh-CN"/>
        </w:rPr>
        <w:t>七、合同的解除</w:t>
      </w:r>
    </w:p>
    <w:p w14:paraId="30FBEA7C">
      <w:pPr>
        <w:spacing w:line="360" w:lineRule="auto"/>
        <w:ind w:firstLine="482"/>
        <w:rPr>
          <w:rFonts w:ascii="宋体" w:hAnsi="宋体" w:cs="宋体"/>
          <w:szCs w:val="21"/>
          <w:lang w:eastAsia="zh-CN"/>
        </w:rPr>
      </w:pPr>
      <w:r>
        <w:rPr>
          <w:rFonts w:hint="eastAsia" w:ascii="宋体" w:hAnsi="宋体" w:cs="宋体"/>
          <w:b/>
          <w:bCs/>
          <w:szCs w:val="21"/>
          <w:lang w:eastAsia="zh-CN"/>
        </w:rPr>
        <w:t>1、</w:t>
      </w:r>
      <w:r>
        <w:rPr>
          <w:rFonts w:hint="eastAsia" w:ascii="宋体" w:hAnsi="宋体" w:cs="宋体"/>
          <w:bCs/>
          <w:szCs w:val="21"/>
          <w:lang w:eastAsia="zh-CN"/>
        </w:rPr>
        <w:t>甲乙</w:t>
      </w:r>
      <w:r>
        <w:rPr>
          <w:rFonts w:hint="eastAsia" w:ascii="宋体" w:hAnsi="宋体" w:cs="宋体"/>
          <w:szCs w:val="21"/>
          <w:lang w:eastAsia="zh-CN"/>
        </w:rPr>
        <w:t>双方协商一致可以解除本合同，</w:t>
      </w:r>
      <w:r>
        <w:rPr>
          <w:rFonts w:hint="eastAsia" w:ascii="宋体" w:hAnsi="宋体" w:cs="宋体"/>
          <w:bCs/>
          <w:szCs w:val="21"/>
          <w:lang w:eastAsia="zh-CN"/>
        </w:rPr>
        <w:t>因解除合</w:t>
      </w:r>
      <w:r>
        <w:rPr>
          <w:rFonts w:hint="eastAsia" w:ascii="宋体" w:hAnsi="宋体" w:cs="宋体"/>
          <w:szCs w:val="21"/>
          <w:lang w:eastAsia="zh-CN"/>
        </w:rPr>
        <w:t>同遭受损失的，双方协商解决。</w:t>
      </w:r>
    </w:p>
    <w:p w14:paraId="4B5F54F0">
      <w:pPr>
        <w:spacing w:line="360" w:lineRule="auto"/>
        <w:ind w:firstLine="482"/>
        <w:rPr>
          <w:rFonts w:ascii="宋体" w:hAnsi="宋体" w:cs="宋体"/>
          <w:szCs w:val="21"/>
          <w:lang w:eastAsia="zh-CN"/>
        </w:rPr>
      </w:pPr>
      <w:r>
        <w:rPr>
          <w:rFonts w:hint="eastAsia" w:ascii="宋体" w:hAnsi="宋体" w:cs="宋体"/>
          <w:b/>
          <w:bCs/>
          <w:szCs w:val="21"/>
          <w:lang w:eastAsia="zh-CN"/>
        </w:rPr>
        <w:t>2、</w:t>
      </w:r>
      <w:r>
        <w:rPr>
          <w:rFonts w:hint="eastAsia" w:ascii="宋体" w:hAnsi="宋体" w:cs="宋体"/>
          <w:bCs/>
          <w:szCs w:val="21"/>
          <w:lang w:eastAsia="zh-CN"/>
        </w:rPr>
        <w:t>乙方无正当理由不按照合同约定提供乡管沟渠管护</w:t>
      </w:r>
      <w:r>
        <w:rPr>
          <w:rFonts w:hint="eastAsia" w:ascii="宋体" w:hAnsi="宋体" w:cs="宋体"/>
          <w:szCs w:val="21"/>
          <w:lang w:eastAsia="zh-CN"/>
        </w:rPr>
        <w:t>不符合合同约定的，经甲方书面催告仍不履行义务或者不符合合同约定的，甲方有权单方面解除合同。</w:t>
      </w:r>
    </w:p>
    <w:p w14:paraId="234A5661">
      <w:pPr>
        <w:pStyle w:val="128"/>
        <w:spacing w:before="120" w:beforeLines="50" w:after="120" w:afterLines="50" w:line="360" w:lineRule="auto"/>
        <w:ind w:firstLine="0" w:firstLineChars="0"/>
        <w:rPr>
          <w:rFonts w:hAnsi="宋体" w:cs="宋体"/>
          <w:sz w:val="21"/>
          <w:szCs w:val="21"/>
        </w:rPr>
      </w:pPr>
      <w:r>
        <w:rPr>
          <w:rFonts w:hint="eastAsia" w:hAnsi="宋体" w:cs="宋体"/>
          <w:sz w:val="21"/>
          <w:szCs w:val="21"/>
        </w:rPr>
        <w:t xml:space="preserve">    八、合同的变更、修改、中止和终止</w:t>
      </w:r>
      <w:bookmarkEnd w:id="64"/>
      <w:bookmarkEnd w:id="65"/>
    </w:p>
    <w:p w14:paraId="75E07CE2">
      <w:pPr>
        <w:spacing w:line="360" w:lineRule="auto"/>
        <w:ind w:firstLine="442" w:firstLineChars="200"/>
        <w:rPr>
          <w:rFonts w:ascii="宋体" w:hAnsi="宋体" w:cs="宋体"/>
          <w:szCs w:val="21"/>
          <w:lang w:eastAsia="zh-CN"/>
        </w:rPr>
      </w:pPr>
      <w:r>
        <w:rPr>
          <w:rFonts w:hint="eastAsia" w:ascii="宋体" w:hAnsi="宋体" w:cs="宋体"/>
          <w:b/>
          <w:szCs w:val="21"/>
          <w:lang w:eastAsia="zh-CN"/>
        </w:rPr>
        <w:t>1、</w:t>
      </w:r>
      <w:r>
        <w:rPr>
          <w:rFonts w:hint="eastAsia" w:ascii="宋体" w:hAnsi="宋体" w:cs="宋体"/>
          <w:szCs w:val="21"/>
          <w:lang w:eastAsia="zh-CN"/>
        </w:rPr>
        <w:t>本合同一经生效，合同双方均不得擅自对本合同的内容作任何单方的修改。</w:t>
      </w:r>
    </w:p>
    <w:p w14:paraId="4023EC67">
      <w:pPr>
        <w:spacing w:line="360" w:lineRule="auto"/>
        <w:ind w:firstLine="482"/>
        <w:rPr>
          <w:rFonts w:ascii="宋体" w:hAnsi="宋体" w:cs="宋体"/>
          <w:szCs w:val="21"/>
          <w:lang w:eastAsia="zh-CN"/>
        </w:rPr>
      </w:pPr>
      <w:r>
        <w:rPr>
          <w:rFonts w:hint="eastAsia" w:ascii="宋体" w:hAnsi="宋体" w:cs="宋体"/>
          <w:b/>
          <w:szCs w:val="21"/>
          <w:lang w:eastAsia="zh-CN"/>
        </w:rPr>
        <w:t>2、</w:t>
      </w:r>
      <w:r>
        <w:rPr>
          <w:rFonts w:hint="eastAsia" w:ascii="宋体" w:hAnsi="宋体" w:cs="宋体"/>
          <w:szCs w:val="21"/>
          <w:lang w:eastAsia="zh-CN"/>
        </w:rPr>
        <w:t>在合同执行过程中，若因相关政策调整而引起本合同无法正常执行时，乙方或甲方可以向对方提出中止、终止执行合同或修改合同有关条款的建议，与之有关的事宜双方协商办理。</w:t>
      </w:r>
    </w:p>
    <w:p w14:paraId="3D310076">
      <w:pPr>
        <w:spacing w:line="360" w:lineRule="auto"/>
        <w:ind w:firstLine="480"/>
        <w:rPr>
          <w:rFonts w:ascii="宋体" w:hAnsi="宋体" w:cs="宋体"/>
          <w:b/>
          <w:szCs w:val="21"/>
          <w:lang w:eastAsia="zh-CN"/>
        </w:rPr>
      </w:pPr>
      <w:bookmarkStart w:id="66" w:name="_Toc491836470"/>
      <w:bookmarkStart w:id="67" w:name="_Toc26846238"/>
      <w:r>
        <w:rPr>
          <w:rFonts w:hint="eastAsia" w:ascii="宋体" w:hAnsi="宋体" w:cs="宋体"/>
          <w:b/>
          <w:szCs w:val="21"/>
          <w:lang w:eastAsia="zh-CN"/>
        </w:rPr>
        <w:t>九、不可抗力</w:t>
      </w:r>
    </w:p>
    <w:p w14:paraId="1BEB8EEE">
      <w:pPr>
        <w:spacing w:line="360" w:lineRule="auto"/>
        <w:ind w:firstLine="480"/>
        <w:rPr>
          <w:rFonts w:ascii="宋体" w:hAnsi="宋体" w:cs="宋体"/>
          <w:szCs w:val="21"/>
          <w:lang w:eastAsia="zh-CN"/>
        </w:rPr>
      </w:pPr>
      <w:r>
        <w:rPr>
          <w:rFonts w:hint="eastAsia" w:ascii="宋体" w:hAnsi="宋体" w:cs="宋体"/>
          <w:szCs w:val="21"/>
          <w:lang w:eastAsia="zh-CN"/>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 </w:t>
      </w:r>
    </w:p>
    <w:p w14:paraId="36D6EEB1">
      <w:pPr>
        <w:numPr>
          <w:ilvl w:val="0"/>
          <w:numId w:val="2"/>
        </w:numPr>
        <w:spacing w:after="0" w:line="360" w:lineRule="auto"/>
        <w:ind w:firstLine="480"/>
        <w:jc w:val="both"/>
        <w:rPr>
          <w:rFonts w:hAnsi="宋体" w:cs="宋体"/>
          <w:szCs w:val="21"/>
          <w:lang w:eastAsia="zh-CN"/>
        </w:rPr>
      </w:pPr>
      <w:r>
        <w:rPr>
          <w:rFonts w:hint="eastAsia" w:hAnsi="宋体" w:cs="宋体"/>
          <w:szCs w:val="21"/>
          <w:lang w:eastAsia="zh-CN"/>
        </w:rPr>
        <w:t>合同如有未尽事宜，须以书面形式提出变更、修改、取消或补充的建议。该项建议应以书面形式通知对方。须经双方共同协商，作出书面补充协议，补充协议与本合同具有同等法律效力。</w:t>
      </w:r>
    </w:p>
    <w:p w14:paraId="6E8FD8E9">
      <w:pPr>
        <w:numPr>
          <w:ilvl w:val="0"/>
          <w:numId w:val="2"/>
        </w:numPr>
        <w:spacing w:after="0" w:line="360" w:lineRule="auto"/>
        <w:ind w:firstLine="480"/>
        <w:jc w:val="both"/>
        <w:rPr>
          <w:rFonts w:hAnsi="宋体" w:cs="宋体"/>
          <w:szCs w:val="21"/>
          <w:lang w:eastAsia="zh-CN"/>
        </w:rPr>
      </w:pPr>
      <w:r>
        <w:rPr>
          <w:rFonts w:hint="eastAsia" w:hAnsi="宋体" w:cs="宋体"/>
          <w:szCs w:val="21"/>
          <w:lang w:eastAsia="zh-CN"/>
        </w:rPr>
        <w:t>争议的解决：双方就合同发生争议，应先本着公平诚信的原则进行友好协商，如达不成一致，可向北京市朝阳区人民法院提起诉讼。</w:t>
      </w:r>
    </w:p>
    <w:p w14:paraId="1F814FF8">
      <w:pPr>
        <w:spacing w:line="360" w:lineRule="auto"/>
        <w:ind w:firstLine="480"/>
        <w:rPr>
          <w:rFonts w:ascii="宋体" w:hAnsi="宋体" w:cs="宋体"/>
          <w:szCs w:val="21"/>
          <w:lang w:eastAsia="zh-CN"/>
        </w:rPr>
      </w:pPr>
      <w:r>
        <w:rPr>
          <w:rFonts w:hint="eastAsia" w:ascii="宋体" w:hAnsi="宋体" w:cs="宋体"/>
          <w:b/>
          <w:szCs w:val="21"/>
          <w:lang w:eastAsia="zh-CN"/>
        </w:rPr>
        <w:t>十二、</w:t>
      </w:r>
      <w:r>
        <w:rPr>
          <w:rFonts w:hint="eastAsia" w:ascii="宋体" w:hAnsi="宋体" w:cs="宋体"/>
          <w:szCs w:val="21"/>
          <w:lang w:eastAsia="zh-CN"/>
        </w:rPr>
        <w:t>本合同一式六份，甲、乙方各执三份，具有同等法律效力。</w:t>
      </w:r>
    </w:p>
    <w:p w14:paraId="3EE5912B">
      <w:pPr>
        <w:spacing w:line="360" w:lineRule="auto"/>
        <w:ind w:firstLine="480"/>
        <w:rPr>
          <w:rFonts w:ascii="宋体" w:hAnsi="宋体" w:cs="宋体"/>
          <w:szCs w:val="21"/>
          <w:lang w:eastAsia="zh-CN"/>
        </w:rPr>
      </w:pPr>
      <w:r>
        <w:rPr>
          <w:rFonts w:hint="eastAsia" w:ascii="宋体" w:hAnsi="宋体" w:cs="宋体"/>
          <w:b/>
          <w:szCs w:val="21"/>
          <w:lang w:eastAsia="zh-CN"/>
        </w:rPr>
        <w:t>十三、</w:t>
      </w:r>
      <w:bookmarkEnd w:id="66"/>
      <w:bookmarkEnd w:id="67"/>
      <w:r>
        <w:rPr>
          <w:rFonts w:hint="eastAsia" w:ascii="宋体" w:hAnsi="宋体" w:cs="宋体"/>
          <w:szCs w:val="21"/>
          <w:lang w:eastAsia="zh-CN"/>
        </w:rPr>
        <w:t>本合同经甲乙双方法定代表人或授权代表签字并加盖各自公章，且</w:t>
      </w:r>
      <w:r>
        <w:rPr>
          <w:rFonts w:ascii="宋体" w:hAnsi="宋体" w:cs="宋体"/>
          <w:szCs w:val="21"/>
          <w:lang w:eastAsia="zh-CN"/>
        </w:rPr>
        <w:t>乙方在甲方的监督确认下，</w:t>
      </w:r>
      <w:r>
        <w:rPr>
          <w:rFonts w:hint="eastAsia" w:ascii="宋体" w:hAnsi="宋体" w:cs="宋体"/>
          <w:szCs w:val="21"/>
          <w:lang w:eastAsia="zh-CN"/>
        </w:rPr>
        <w:t>支付</w:t>
      </w:r>
      <w:r>
        <w:rPr>
          <w:rFonts w:ascii="宋体" w:hAnsi="宋体" w:cs="宋体"/>
          <w:szCs w:val="21"/>
          <w:lang w:eastAsia="zh-CN"/>
        </w:rPr>
        <w:t>原</w:t>
      </w:r>
      <w:r>
        <w:rPr>
          <w:rFonts w:hint="eastAsia" w:ascii="宋体" w:hAnsi="宋体" w:cs="宋体"/>
          <w:szCs w:val="21"/>
          <w:lang w:eastAsia="zh-CN"/>
        </w:rPr>
        <w:t>乡管沟渠管护单位</w:t>
      </w:r>
      <w:r>
        <w:rPr>
          <w:rFonts w:ascii="宋体" w:hAnsi="宋体" w:cs="宋体"/>
          <w:szCs w:val="21"/>
          <w:lang w:eastAsia="zh-CN"/>
        </w:rPr>
        <w:t>针对</w:t>
      </w:r>
      <w:r>
        <w:rPr>
          <w:rFonts w:hint="eastAsia" w:ascii="宋体" w:hAnsi="宋体" w:cs="宋体"/>
          <w:szCs w:val="21"/>
          <w:lang w:eastAsia="zh-CN"/>
        </w:rPr>
        <w:t>2025</w:t>
      </w:r>
      <w:r>
        <w:rPr>
          <w:rFonts w:ascii="宋体" w:hAnsi="宋体" w:cs="宋体"/>
          <w:szCs w:val="21"/>
          <w:lang w:eastAsia="zh-CN"/>
        </w:rPr>
        <w:t>年1月1日至</w:t>
      </w:r>
      <w:r>
        <w:rPr>
          <w:rFonts w:hint="eastAsia" w:ascii="宋体" w:hAnsi="宋体" w:cs="宋体"/>
          <w:szCs w:val="21"/>
          <w:lang w:eastAsia="zh-CN"/>
        </w:rPr>
        <w:t>2026</w:t>
      </w:r>
      <w:r>
        <w:rPr>
          <w:rFonts w:ascii="宋体" w:hAnsi="宋体" w:cs="宋体"/>
          <w:szCs w:val="21"/>
          <w:lang w:eastAsia="zh-CN"/>
        </w:rPr>
        <w:t>年</w:t>
      </w:r>
      <w:r>
        <w:rPr>
          <w:rFonts w:hint="eastAsia" w:ascii="宋体" w:hAnsi="宋体" w:cs="宋体"/>
          <w:szCs w:val="21"/>
          <w:lang w:eastAsia="zh-CN"/>
        </w:rPr>
        <w:t>乡管沟渠管护</w:t>
      </w:r>
      <w:r>
        <w:rPr>
          <w:rFonts w:ascii="宋体" w:hAnsi="宋体" w:cs="宋体"/>
          <w:szCs w:val="21"/>
          <w:lang w:eastAsia="zh-CN"/>
        </w:rPr>
        <w:t>项目合同签订日期内的</w:t>
      </w:r>
      <w:r>
        <w:rPr>
          <w:rFonts w:hint="eastAsia" w:ascii="宋体" w:hAnsi="宋体" w:cs="宋体"/>
          <w:szCs w:val="21"/>
          <w:lang w:eastAsia="zh-CN"/>
        </w:rPr>
        <w:t>管护资金。</w:t>
      </w:r>
    </w:p>
    <w:p w14:paraId="07FF01AE">
      <w:pPr>
        <w:spacing w:line="360" w:lineRule="auto"/>
        <w:rPr>
          <w:rFonts w:ascii="宋体" w:hAnsi="宋体" w:cs="宋体"/>
          <w:szCs w:val="21"/>
          <w:lang w:eastAsia="zh-CN"/>
        </w:rPr>
      </w:pPr>
      <w:r>
        <w:rPr>
          <w:rFonts w:hint="eastAsia" w:ascii="宋体" w:hAnsi="宋体" w:cs="宋体"/>
          <w:szCs w:val="21"/>
          <w:lang w:eastAsia="zh-CN"/>
        </w:rPr>
        <w:t>甲方（盖章）                            乙方（盖章）</w:t>
      </w:r>
      <w:r>
        <w:rPr>
          <w:rFonts w:ascii="宋体" w:hAnsi="宋体" w:cs="宋体"/>
          <w:szCs w:val="21"/>
          <w:lang w:eastAsia="zh-CN"/>
        </w:rPr>
        <w:t xml:space="preserve"> </w:t>
      </w:r>
    </w:p>
    <w:p w14:paraId="5CF028A1">
      <w:pPr>
        <w:tabs>
          <w:tab w:val="left" w:pos="4275"/>
        </w:tabs>
        <w:spacing w:line="360" w:lineRule="auto"/>
        <w:rPr>
          <w:rFonts w:ascii="宋体" w:hAnsi="宋体" w:cs="宋体"/>
          <w:szCs w:val="21"/>
          <w:lang w:eastAsia="zh-CN"/>
        </w:rPr>
      </w:pPr>
      <w:r>
        <w:rPr>
          <w:rFonts w:hint="eastAsia" w:ascii="宋体" w:hAnsi="宋体"/>
          <w:szCs w:val="21"/>
          <w:lang w:eastAsia="zh-CN"/>
        </w:rPr>
        <w:t xml:space="preserve">法定代表人（签字）                      法定代表人：（签字）             </w:t>
      </w:r>
    </w:p>
    <w:p w14:paraId="0453A014">
      <w:pPr>
        <w:spacing w:line="360" w:lineRule="auto"/>
        <w:rPr>
          <w:rFonts w:ascii="宋体" w:hAnsi="宋体" w:cs="宋体"/>
          <w:szCs w:val="21"/>
          <w:lang w:eastAsia="zh-CN"/>
        </w:rPr>
      </w:pPr>
      <w:r>
        <w:rPr>
          <w:rFonts w:hint="eastAsia" w:ascii="宋体" w:hAnsi="宋体" w:cs="宋体"/>
          <w:szCs w:val="21"/>
          <w:lang w:eastAsia="zh-CN"/>
        </w:rPr>
        <w:t>电话：                                   电话：</w:t>
      </w:r>
    </w:p>
    <w:p w14:paraId="1730CED9">
      <w:pPr>
        <w:spacing w:line="360" w:lineRule="auto"/>
        <w:rPr>
          <w:rFonts w:ascii="宋体" w:hAnsi="宋体" w:cs="宋体"/>
          <w:szCs w:val="21"/>
          <w:lang w:eastAsia="zh-CN"/>
        </w:rPr>
      </w:pPr>
      <w:r>
        <w:rPr>
          <w:rFonts w:hint="eastAsia" w:ascii="宋体" w:hAnsi="宋体" w:cs="宋体"/>
          <w:szCs w:val="21"/>
          <w:lang w:eastAsia="zh-CN"/>
        </w:rPr>
        <w:t>开户行：                               开户行：</w:t>
      </w:r>
    </w:p>
    <w:p w14:paraId="467C1B6C">
      <w:pPr>
        <w:spacing w:line="360" w:lineRule="auto"/>
        <w:rPr>
          <w:rFonts w:ascii="宋体" w:hAnsi="宋体" w:cs="宋体"/>
          <w:szCs w:val="21"/>
          <w:lang w:eastAsia="zh-CN"/>
        </w:rPr>
      </w:pPr>
      <w:r>
        <w:rPr>
          <w:rFonts w:hint="eastAsia" w:ascii="宋体" w:hAnsi="宋体" w:cs="宋体"/>
          <w:szCs w:val="21"/>
          <w:lang w:eastAsia="zh-CN"/>
        </w:rPr>
        <w:t>账号：                                      账号：</w:t>
      </w:r>
    </w:p>
    <w:p w14:paraId="50E7CC4E">
      <w:pPr>
        <w:rPr>
          <w:rFonts w:ascii="宋体" w:hAnsi="宋体"/>
          <w:sz w:val="24"/>
          <w:lang w:eastAsia="zh-CN"/>
        </w:rPr>
      </w:pPr>
      <w:r>
        <w:rPr>
          <w:rFonts w:hint="eastAsia" w:ascii="宋体" w:hAnsi="宋体" w:cs="宋体"/>
          <w:szCs w:val="21"/>
          <w:lang w:eastAsia="zh-CN"/>
        </w:rPr>
        <w:t xml:space="preserve"> 签订日期：     年   月   日</w:t>
      </w:r>
    </w:p>
    <w:p w14:paraId="17346A36">
      <w:pPr>
        <w:pStyle w:val="23"/>
      </w:pPr>
    </w:p>
    <w:p w14:paraId="50DB637F">
      <w:pPr>
        <w:pStyle w:val="23"/>
        <w:ind w:left="880"/>
      </w:pPr>
    </w:p>
    <w:p w14:paraId="0B84DCBA">
      <w:pPr>
        <w:pStyle w:val="23"/>
        <w:ind w:left="880"/>
      </w:pPr>
    </w:p>
    <w:p w14:paraId="03147A08">
      <w:pPr>
        <w:widowControl/>
        <w:spacing w:after="0" w:line="240" w:lineRule="auto"/>
        <w:rPr>
          <w:rFonts w:asciiTheme="minorEastAsia" w:hAnsiTheme="minorEastAsia"/>
          <w:b/>
          <w:bCs/>
          <w:sz w:val="28"/>
          <w:szCs w:val="28"/>
          <w:lang w:eastAsia="zh-CN"/>
        </w:rPr>
      </w:pPr>
      <w:r>
        <w:rPr>
          <w:rFonts w:asciiTheme="minorEastAsia" w:hAnsiTheme="minorEastAsia"/>
          <w:b/>
          <w:bCs/>
          <w:sz w:val="28"/>
          <w:szCs w:val="28"/>
          <w:lang w:eastAsia="zh-CN"/>
        </w:rPr>
        <w:br w:type="page"/>
      </w:r>
    </w:p>
    <w:p w14:paraId="02BA5DA0">
      <w:pPr>
        <w:widowControl/>
        <w:rPr>
          <w:rFonts w:asciiTheme="minorEastAsia" w:hAnsiTheme="minorEastAsia"/>
          <w:b/>
          <w:bCs/>
          <w:sz w:val="28"/>
          <w:szCs w:val="28"/>
          <w:lang w:eastAsia="zh-CN"/>
        </w:rPr>
      </w:pPr>
    </w:p>
    <w:p w14:paraId="47F8B48D">
      <w:pPr>
        <w:pStyle w:val="3"/>
        <w:spacing w:line="360" w:lineRule="auto"/>
        <w:ind w:firstLine="1767" w:firstLineChars="400"/>
        <w:jc w:val="both"/>
        <w:rPr>
          <w:rFonts w:ascii="宋体" w:hAnsi="宋体" w:eastAsia="宋体" w:cs="宋体"/>
          <w:lang w:eastAsia="zh-CN"/>
        </w:rPr>
      </w:pPr>
      <w:bookmarkStart w:id="68" w:name="_Toc195624759"/>
      <w:bookmarkStart w:id="69" w:name="_Toc195624549"/>
      <w:r>
        <w:rPr>
          <w:rFonts w:hint="eastAsia" w:ascii="宋体" w:hAnsi="宋体" w:eastAsia="宋体" w:cs="宋体"/>
          <w:lang w:eastAsia="zh-CN"/>
        </w:rPr>
        <w:t>第六章   响应文件格式</w:t>
      </w:r>
      <w:bookmarkEnd w:id="68"/>
      <w:bookmarkEnd w:id="69"/>
    </w:p>
    <w:p w14:paraId="2B337278">
      <w:pPr>
        <w:spacing w:line="360" w:lineRule="auto"/>
        <w:rPr>
          <w:rFonts w:ascii="宋体" w:hAnsi="宋体" w:eastAsia="宋体" w:cs="宋体"/>
          <w:lang w:eastAsia="zh-CN"/>
        </w:rPr>
      </w:pPr>
    </w:p>
    <w:p w14:paraId="6C9384A9">
      <w:pPr>
        <w:pStyle w:val="18"/>
        <w:spacing w:before="78" w:line="219" w:lineRule="auto"/>
        <w:ind w:left="151"/>
        <w:rPr>
          <w:rFonts w:ascii="宋体" w:hAnsi="宋体" w:eastAsia="宋体" w:cs="宋体"/>
        </w:rPr>
      </w:pPr>
      <w:r>
        <w:rPr>
          <w:rFonts w:hint="eastAsia" w:ascii="宋体" w:hAnsi="宋体" w:eastAsia="宋体" w:cs="宋体"/>
        </w:rPr>
        <w:t xml:space="preserve"> </w:t>
      </w:r>
    </w:p>
    <w:p w14:paraId="1E233674">
      <w:pPr>
        <w:rPr>
          <w:b/>
          <w:sz w:val="24"/>
          <w:lang w:eastAsia="zh-CN"/>
        </w:rPr>
      </w:pPr>
      <w:r>
        <w:rPr>
          <w:lang w:eastAsia="zh-CN"/>
        </w:rPr>
        <w:br w:type="page"/>
      </w:r>
      <w:r>
        <w:rPr>
          <w:b/>
          <w:spacing w:val="20"/>
          <w:sz w:val="24"/>
          <w:lang w:eastAsia="zh-CN"/>
        </w:rPr>
        <w:t>响应文件</w:t>
      </w:r>
      <w:r>
        <w:rPr>
          <w:b/>
          <w:sz w:val="24"/>
          <w:lang w:eastAsia="zh-CN"/>
        </w:rPr>
        <w:t>封面（非实质性格式）</w:t>
      </w:r>
    </w:p>
    <w:p w14:paraId="47ECD1F6">
      <w:pPr>
        <w:jc w:val="center"/>
        <w:rPr>
          <w:szCs w:val="21"/>
          <w:lang w:eastAsia="zh-CN"/>
        </w:rPr>
      </w:pPr>
    </w:p>
    <w:p w14:paraId="633FB1B1">
      <w:pPr>
        <w:jc w:val="center"/>
        <w:rPr>
          <w:b/>
          <w:spacing w:val="60"/>
          <w:sz w:val="84"/>
          <w:szCs w:val="84"/>
          <w:lang w:eastAsia="zh-CN"/>
        </w:rPr>
      </w:pPr>
      <w:r>
        <w:rPr>
          <w:b/>
          <w:spacing w:val="60"/>
          <w:sz w:val="84"/>
          <w:szCs w:val="84"/>
          <w:lang w:eastAsia="zh-CN"/>
        </w:rPr>
        <w:t>响 应 文 件</w:t>
      </w:r>
    </w:p>
    <w:p w14:paraId="1D90BFA6">
      <w:pPr>
        <w:jc w:val="center"/>
        <w:rPr>
          <w:b/>
          <w:spacing w:val="60"/>
          <w:sz w:val="52"/>
          <w:szCs w:val="52"/>
          <w:lang w:eastAsia="zh-CN"/>
        </w:rPr>
      </w:pPr>
    </w:p>
    <w:p w14:paraId="55150FCE">
      <w:pPr>
        <w:ind w:firstLine="542" w:firstLineChars="150"/>
        <w:rPr>
          <w:b/>
          <w:spacing w:val="20"/>
          <w:sz w:val="32"/>
          <w:szCs w:val="32"/>
          <w:lang w:eastAsia="zh-CN"/>
        </w:rPr>
      </w:pPr>
    </w:p>
    <w:p w14:paraId="240C3D23">
      <w:pPr>
        <w:ind w:firstLine="542" w:firstLineChars="150"/>
        <w:rPr>
          <w:b/>
          <w:spacing w:val="20"/>
          <w:sz w:val="32"/>
          <w:szCs w:val="32"/>
          <w:lang w:eastAsia="zh-CN"/>
        </w:rPr>
      </w:pPr>
    </w:p>
    <w:p w14:paraId="04921F64">
      <w:pPr>
        <w:ind w:firstLine="542" w:firstLineChars="150"/>
        <w:rPr>
          <w:b/>
          <w:spacing w:val="20"/>
          <w:sz w:val="32"/>
          <w:szCs w:val="32"/>
          <w:lang w:eastAsia="zh-CN"/>
        </w:rPr>
      </w:pPr>
      <w:r>
        <w:rPr>
          <w:b/>
          <w:spacing w:val="20"/>
          <w:sz w:val="32"/>
          <w:szCs w:val="32"/>
          <w:lang w:eastAsia="zh-CN"/>
        </w:rPr>
        <w:t>项目名称:</w:t>
      </w:r>
    </w:p>
    <w:p w14:paraId="74CAF13A">
      <w:pPr>
        <w:ind w:firstLine="542" w:firstLineChars="150"/>
        <w:rPr>
          <w:b/>
          <w:spacing w:val="20"/>
          <w:sz w:val="32"/>
          <w:szCs w:val="32"/>
          <w:lang w:eastAsia="zh-CN"/>
        </w:rPr>
      </w:pPr>
      <w:r>
        <w:rPr>
          <w:b/>
          <w:spacing w:val="20"/>
          <w:sz w:val="32"/>
          <w:szCs w:val="32"/>
          <w:lang w:eastAsia="zh-CN"/>
        </w:rPr>
        <w:t>项目编号：</w:t>
      </w:r>
    </w:p>
    <w:p w14:paraId="28953D3A">
      <w:pPr>
        <w:pStyle w:val="42"/>
        <w:ind w:left="440" w:firstLine="440"/>
        <w:rPr>
          <w:lang w:eastAsia="zh-CN"/>
        </w:rPr>
      </w:pPr>
    </w:p>
    <w:p w14:paraId="005A96FE">
      <w:pPr>
        <w:ind w:firstLine="542" w:firstLineChars="150"/>
        <w:rPr>
          <w:b/>
          <w:spacing w:val="20"/>
          <w:sz w:val="32"/>
          <w:szCs w:val="32"/>
          <w:lang w:eastAsia="zh-CN"/>
        </w:rPr>
      </w:pPr>
    </w:p>
    <w:p w14:paraId="2E5F353D">
      <w:pPr>
        <w:ind w:firstLine="542" w:firstLineChars="150"/>
        <w:rPr>
          <w:b/>
          <w:spacing w:val="20"/>
          <w:sz w:val="32"/>
          <w:szCs w:val="32"/>
          <w:lang w:eastAsia="zh-CN"/>
        </w:rPr>
      </w:pPr>
    </w:p>
    <w:p w14:paraId="158A2A06">
      <w:pPr>
        <w:jc w:val="center"/>
        <w:rPr>
          <w:b/>
          <w:sz w:val="32"/>
          <w:szCs w:val="32"/>
          <w:lang w:eastAsia="zh-CN"/>
        </w:rPr>
      </w:pPr>
    </w:p>
    <w:p w14:paraId="707AE744">
      <w:pPr>
        <w:jc w:val="center"/>
        <w:rPr>
          <w:b/>
          <w:sz w:val="32"/>
          <w:szCs w:val="32"/>
          <w:lang w:eastAsia="zh-CN"/>
        </w:rPr>
      </w:pPr>
    </w:p>
    <w:p w14:paraId="360719A9">
      <w:pPr>
        <w:jc w:val="center"/>
        <w:rPr>
          <w:b/>
          <w:sz w:val="32"/>
          <w:szCs w:val="32"/>
          <w:lang w:eastAsia="zh-CN"/>
        </w:rPr>
      </w:pPr>
    </w:p>
    <w:p w14:paraId="497028E8">
      <w:pPr>
        <w:jc w:val="center"/>
        <w:rPr>
          <w:b/>
          <w:spacing w:val="20"/>
          <w:sz w:val="32"/>
          <w:szCs w:val="32"/>
          <w:lang w:eastAsia="zh-CN"/>
        </w:rPr>
      </w:pPr>
    </w:p>
    <w:p w14:paraId="6EDE352E">
      <w:pPr>
        <w:jc w:val="center"/>
        <w:rPr>
          <w:b/>
          <w:spacing w:val="20"/>
          <w:sz w:val="32"/>
          <w:szCs w:val="32"/>
          <w:lang w:eastAsia="zh-CN"/>
        </w:rPr>
      </w:pPr>
    </w:p>
    <w:p w14:paraId="5DAB0AF0">
      <w:pPr>
        <w:jc w:val="center"/>
        <w:rPr>
          <w:b/>
          <w:spacing w:val="20"/>
          <w:sz w:val="32"/>
          <w:szCs w:val="32"/>
          <w:lang w:eastAsia="zh-CN"/>
        </w:rPr>
      </w:pPr>
    </w:p>
    <w:p w14:paraId="05CF8251">
      <w:pPr>
        <w:spacing w:line="360" w:lineRule="auto"/>
        <w:ind w:firstLine="1445" w:firstLineChars="400"/>
        <w:rPr>
          <w:b/>
          <w:spacing w:val="20"/>
          <w:sz w:val="32"/>
          <w:szCs w:val="32"/>
          <w:lang w:eastAsia="zh-CN"/>
        </w:rPr>
      </w:pPr>
      <w:r>
        <w:rPr>
          <w:b/>
          <w:spacing w:val="20"/>
          <w:sz w:val="32"/>
          <w:szCs w:val="32"/>
          <w:lang w:eastAsia="zh-CN"/>
        </w:rPr>
        <w:t>供应商名称：</w:t>
      </w:r>
    </w:p>
    <w:p w14:paraId="04C70AD6">
      <w:pPr>
        <w:jc w:val="center"/>
        <w:rPr>
          <w:b/>
          <w:sz w:val="32"/>
          <w:szCs w:val="32"/>
          <w:lang w:eastAsia="zh-CN"/>
        </w:rPr>
      </w:pPr>
    </w:p>
    <w:p w14:paraId="48ACDC1A">
      <w:pPr>
        <w:widowControl/>
        <w:rPr>
          <w:b/>
          <w:sz w:val="24"/>
          <w:lang w:eastAsia="zh-CN"/>
        </w:rPr>
      </w:pPr>
    </w:p>
    <w:p w14:paraId="3E21E766">
      <w:pPr>
        <w:tabs>
          <w:tab w:val="left" w:pos="360"/>
        </w:tabs>
        <w:snapToGrid w:val="0"/>
        <w:spacing w:line="360" w:lineRule="auto"/>
        <w:outlineLvl w:val="1"/>
        <w:rPr>
          <w:sz w:val="24"/>
          <w:lang w:eastAsia="zh-CN"/>
        </w:rPr>
      </w:pPr>
      <w:bookmarkStart w:id="70" w:name="_Hlt520274065"/>
      <w:bookmarkEnd w:id="70"/>
      <w:bookmarkStart w:id="71" w:name="_Hlt520271212"/>
      <w:bookmarkEnd w:id="71"/>
      <w:bookmarkStart w:id="72" w:name="_Hlt520355504"/>
      <w:bookmarkEnd w:id="72"/>
      <w:bookmarkStart w:id="73" w:name="_Hlt520350918"/>
      <w:bookmarkEnd w:id="73"/>
      <w:bookmarkStart w:id="74" w:name="_Hlt520274407"/>
      <w:bookmarkEnd w:id="74"/>
      <w:bookmarkStart w:id="75" w:name="_Hlt520273711"/>
      <w:bookmarkEnd w:id="75"/>
      <w:bookmarkStart w:id="76" w:name="_Hlt520274121"/>
      <w:bookmarkEnd w:id="76"/>
      <w:bookmarkStart w:id="77" w:name="_Hlt520343392"/>
      <w:bookmarkEnd w:id="77"/>
      <w:bookmarkStart w:id="78" w:name="_Hlt520274393"/>
      <w:bookmarkEnd w:id="78"/>
      <w:bookmarkStart w:id="79" w:name="_Hlt520343000"/>
      <w:bookmarkEnd w:id="79"/>
      <w:bookmarkStart w:id="80" w:name="_Ref467988698"/>
      <w:bookmarkStart w:id="81" w:name="_Toc480942349"/>
      <w:bookmarkStart w:id="82" w:name="_Toc150480794"/>
      <w:bookmarkStart w:id="83" w:name="_Toc142311058"/>
      <w:bookmarkStart w:id="84" w:name="_Toc195842921"/>
      <w:bookmarkStart w:id="85" w:name="_Toc127151556"/>
      <w:bookmarkStart w:id="86" w:name="_Toc226337252"/>
      <w:bookmarkStart w:id="87" w:name="_Toc226965829"/>
      <w:bookmarkStart w:id="88" w:name="_Toc226965746"/>
      <w:bookmarkStart w:id="89" w:name="_Toc150774761"/>
      <w:bookmarkStart w:id="90" w:name="_Toc520356217"/>
      <w:bookmarkStart w:id="91" w:name="_Toc226309800"/>
      <w:r>
        <w:rPr>
          <w:rFonts w:hint="eastAsia"/>
          <w:sz w:val="24"/>
          <w:lang w:eastAsia="zh-CN"/>
        </w:rPr>
        <w:br w:type="page"/>
      </w:r>
      <w:bookmarkStart w:id="92" w:name="_Toc195624760"/>
      <w:bookmarkStart w:id="93" w:name="_Toc195624550"/>
      <w:r>
        <w:rPr>
          <w:rFonts w:hint="eastAsia"/>
          <w:sz w:val="24"/>
          <w:lang w:eastAsia="zh-CN"/>
        </w:rPr>
        <w:t>1</w:t>
      </w:r>
      <w:r>
        <w:rPr>
          <w:sz w:val="24"/>
          <w:lang w:eastAsia="zh-CN"/>
        </w:rPr>
        <w:t xml:space="preserve"> </w:t>
      </w:r>
      <w:bookmarkEnd w:id="80"/>
      <w:bookmarkEnd w:id="81"/>
      <w:r>
        <w:rPr>
          <w:sz w:val="24"/>
          <w:lang w:eastAsia="zh-CN"/>
        </w:rPr>
        <w:t>响应书</w:t>
      </w:r>
      <w:bookmarkEnd w:id="82"/>
      <w:bookmarkEnd w:id="83"/>
      <w:bookmarkEnd w:id="84"/>
      <w:bookmarkEnd w:id="85"/>
      <w:bookmarkEnd w:id="86"/>
      <w:bookmarkEnd w:id="87"/>
      <w:bookmarkEnd w:id="88"/>
      <w:bookmarkEnd w:id="89"/>
      <w:bookmarkEnd w:id="90"/>
      <w:bookmarkEnd w:id="91"/>
      <w:bookmarkEnd w:id="92"/>
      <w:bookmarkEnd w:id="93"/>
    </w:p>
    <w:p w14:paraId="35B71370">
      <w:pPr>
        <w:spacing w:line="360" w:lineRule="auto"/>
        <w:jc w:val="center"/>
        <w:rPr>
          <w:b/>
          <w:sz w:val="36"/>
          <w:szCs w:val="36"/>
          <w:lang w:eastAsia="zh-CN"/>
        </w:rPr>
      </w:pPr>
      <w:r>
        <w:rPr>
          <w:rFonts w:hint="eastAsia"/>
          <w:b/>
          <w:sz w:val="36"/>
          <w:szCs w:val="36"/>
          <w:lang w:eastAsia="zh-CN"/>
        </w:rPr>
        <w:t>响应书</w:t>
      </w:r>
    </w:p>
    <w:p w14:paraId="4B71924B">
      <w:pPr>
        <w:tabs>
          <w:tab w:val="left" w:pos="5580"/>
        </w:tabs>
        <w:spacing w:line="360" w:lineRule="auto"/>
        <w:rPr>
          <w:sz w:val="24"/>
          <w:lang w:eastAsia="zh-CN"/>
        </w:rPr>
      </w:pPr>
      <w:r>
        <w:rPr>
          <w:sz w:val="24"/>
          <w:lang w:eastAsia="zh-CN"/>
        </w:rPr>
        <w:t>致：</w:t>
      </w:r>
      <w:r>
        <w:rPr>
          <w:sz w:val="24"/>
          <w:u w:val="single"/>
          <w:lang w:eastAsia="zh-CN"/>
        </w:rPr>
        <w:t>（采购人或采购代理机构）</w:t>
      </w:r>
    </w:p>
    <w:p w14:paraId="5F062295">
      <w:pPr>
        <w:tabs>
          <w:tab w:val="left" w:pos="5580"/>
        </w:tabs>
        <w:spacing w:line="360" w:lineRule="auto"/>
        <w:rPr>
          <w:sz w:val="24"/>
          <w:szCs w:val="20"/>
          <w:lang w:eastAsia="zh-CN"/>
        </w:rPr>
      </w:pPr>
    </w:p>
    <w:p w14:paraId="09699815">
      <w:pPr>
        <w:tabs>
          <w:tab w:val="left" w:pos="5580"/>
        </w:tabs>
        <w:spacing w:line="360" w:lineRule="auto"/>
        <w:ind w:firstLine="408"/>
        <w:rPr>
          <w:sz w:val="24"/>
          <w:szCs w:val="20"/>
          <w:lang w:eastAsia="zh-CN"/>
        </w:rPr>
      </w:pPr>
      <w:r>
        <w:rPr>
          <w:sz w:val="24"/>
          <w:szCs w:val="20"/>
          <w:lang w:eastAsia="zh-CN"/>
        </w:rPr>
        <w:t>我方参加你方就</w:t>
      </w:r>
      <w:r>
        <w:rPr>
          <w:sz w:val="24"/>
          <w:lang w:eastAsia="zh-CN"/>
        </w:rPr>
        <w:t>______</w:t>
      </w:r>
      <w:r>
        <w:rPr>
          <w:sz w:val="24"/>
          <w:szCs w:val="20"/>
          <w:lang w:eastAsia="zh-CN"/>
        </w:rPr>
        <w:t>（项目名称，</w:t>
      </w:r>
      <w:r>
        <w:rPr>
          <w:rFonts w:hint="eastAsia"/>
          <w:sz w:val="24"/>
          <w:szCs w:val="20"/>
          <w:lang w:eastAsia="zh-CN"/>
        </w:rPr>
        <w:t>项目编号</w:t>
      </w:r>
      <w:r>
        <w:rPr>
          <w:sz w:val="24"/>
          <w:szCs w:val="20"/>
          <w:lang w:eastAsia="zh-CN"/>
        </w:rPr>
        <w:t>）组织的采购活动，并对此项目进行磋商。</w:t>
      </w:r>
    </w:p>
    <w:p w14:paraId="32FC0AF6">
      <w:pPr>
        <w:tabs>
          <w:tab w:val="left" w:pos="5580"/>
        </w:tabs>
        <w:spacing w:line="360" w:lineRule="auto"/>
        <w:ind w:firstLine="408"/>
        <w:rPr>
          <w:sz w:val="24"/>
          <w:szCs w:val="20"/>
          <w:lang w:eastAsia="zh-CN"/>
        </w:rPr>
      </w:pPr>
      <w:r>
        <w:rPr>
          <w:sz w:val="24"/>
          <w:szCs w:val="20"/>
          <w:lang w:eastAsia="zh-CN"/>
        </w:rPr>
        <w:t>1. 我方</w:t>
      </w:r>
      <w:r>
        <w:rPr>
          <w:sz w:val="24"/>
          <w:lang w:eastAsia="zh-CN"/>
        </w:rPr>
        <w:t>已详细审查全部竞争性磋商文件</w:t>
      </w:r>
      <w:r>
        <w:rPr>
          <w:sz w:val="24"/>
          <w:szCs w:val="20"/>
          <w:lang w:eastAsia="zh-CN"/>
        </w:rPr>
        <w:t>，自愿参与磋商并承诺如下：</w:t>
      </w:r>
    </w:p>
    <w:p w14:paraId="0A3D5517">
      <w:pPr>
        <w:tabs>
          <w:tab w:val="left" w:pos="720"/>
          <w:tab w:val="left" w:pos="900"/>
        </w:tabs>
        <w:spacing w:line="360" w:lineRule="auto"/>
        <w:ind w:left="360" w:firstLine="72" w:firstLineChars="30"/>
        <w:rPr>
          <w:sz w:val="24"/>
          <w:szCs w:val="20"/>
          <w:lang w:eastAsia="zh-CN"/>
        </w:rPr>
      </w:pPr>
      <w:r>
        <w:rPr>
          <w:sz w:val="24"/>
          <w:szCs w:val="20"/>
          <w:lang w:eastAsia="zh-CN"/>
        </w:rPr>
        <w:t>（1）本响应有效期为自提交响应文件的截止之日起</w:t>
      </w:r>
      <w:r>
        <w:rPr>
          <w:sz w:val="24"/>
          <w:lang w:eastAsia="zh-CN"/>
        </w:rPr>
        <w:t>______</w:t>
      </w:r>
      <w:r>
        <w:rPr>
          <w:sz w:val="24"/>
          <w:szCs w:val="20"/>
          <w:lang w:eastAsia="zh-CN"/>
        </w:rPr>
        <w:t>个日历日。</w:t>
      </w:r>
    </w:p>
    <w:p w14:paraId="6DF5FF09">
      <w:pPr>
        <w:tabs>
          <w:tab w:val="left" w:pos="720"/>
          <w:tab w:val="left" w:pos="900"/>
        </w:tabs>
        <w:spacing w:line="360" w:lineRule="auto"/>
        <w:ind w:left="360" w:firstLine="72" w:firstLineChars="30"/>
        <w:rPr>
          <w:sz w:val="24"/>
          <w:szCs w:val="20"/>
          <w:lang w:eastAsia="zh-CN"/>
        </w:rPr>
      </w:pPr>
      <w:r>
        <w:rPr>
          <w:sz w:val="24"/>
          <w:szCs w:val="20"/>
          <w:lang w:eastAsia="zh-CN"/>
        </w:rPr>
        <w:t>（2）除合同条款及采购需求偏离表列出的偏离外，我方响应竞争性磋商文件的全部要求。</w:t>
      </w:r>
    </w:p>
    <w:p w14:paraId="1145F881">
      <w:pPr>
        <w:tabs>
          <w:tab w:val="left" w:pos="5580"/>
        </w:tabs>
        <w:spacing w:line="360" w:lineRule="auto"/>
        <w:ind w:firstLine="420" w:firstLineChars="175"/>
        <w:rPr>
          <w:sz w:val="24"/>
          <w:szCs w:val="20"/>
          <w:lang w:eastAsia="zh-CN"/>
        </w:rPr>
      </w:pPr>
      <w:r>
        <w:rPr>
          <w:sz w:val="24"/>
          <w:szCs w:val="20"/>
          <w:lang w:eastAsia="zh-CN"/>
        </w:rPr>
        <w:t>（3）我方已提供的全部文件资料是真实、准确的，并对此承担一切法律后果。</w:t>
      </w:r>
    </w:p>
    <w:p w14:paraId="445B26A2">
      <w:pPr>
        <w:tabs>
          <w:tab w:val="left" w:pos="5580"/>
        </w:tabs>
        <w:spacing w:line="360" w:lineRule="auto"/>
        <w:ind w:firstLine="420" w:firstLineChars="175"/>
        <w:rPr>
          <w:sz w:val="24"/>
          <w:lang w:eastAsia="zh-CN"/>
        </w:rPr>
      </w:pPr>
      <w:r>
        <w:rPr>
          <w:sz w:val="24"/>
          <w:szCs w:val="20"/>
          <w:lang w:eastAsia="zh-CN"/>
        </w:rPr>
        <w:t>（4）如我方成交，我方将在法律规定的期限内与你方签订合同，按照竞争性磋商文件要求提交履约保证金，并在合同约定的期限内完成合同规定的全部义务。</w:t>
      </w:r>
    </w:p>
    <w:p w14:paraId="77E5F069">
      <w:pPr>
        <w:spacing w:line="360" w:lineRule="auto"/>
        <w:ind w:left="420"/>
        <w:rPr>
          <w:sz w:val="24"/>
          <w:lang w:eastAsia="zh-CN"/>
        </w:rPr>
      </w:pPr>
      <w:r>
        <w:rPr>
          <w:sz w:val="24"/>
          <w:lang w:eastAsia="zh-CN"/>
        </w:rPr>
        <w:t>2. 其他补充条款（如有）：______。</w:t>
      </w:r>
    </w:p>
    <w:p w14:paraId="4B44EAFF">
      <w:pPr>
        <w:spacing w:line="360" w:lineRule="auto"/>
        <w:ind w:firstLine="480" w:firstLineChars="200"/>
        <w:rPr>
          <w:sz w:val="24"/>
          <w:lang w:eastAsia="zh-CN"/>
        </w:rPr>
      </w:pPr>
      <w:r>
        <w:rPr>
          <w:sz w:val="24"/>
          <w:lang w:eastAsia="zh-CN"/>
        </w:rPr>
        <w:t>与本磋商有关的一切正式往来信函请寄：</w:t>
      </w:r>
    </w:p>
    <w:p w14:paraId="2DF82668">
      <w:pPr>
        <w:tabs>
          <w:tab w:val="left" w:pos="5580"/>
        </w:tabs>
        <w:spacing w:line="360" w:lineRule="auto"/>
        <w:ind w:left="420"/>
        <w:rPr>
          <w:sz w:val="24"/>
          <w:szCs w:val="20"/>
          <w:lang w:eastAsia="zh-CN"/>
        </w:rPr>
      </w:pPr>
    </w:p>
    <w:p w14:paraId="23E64198">
      <w:pPr>
        <w:tabs>
          <w:tab w:val="left" w:pos="5580"/>
        </w:tabs>
        <w:spacing w:line="360" w:lineRule="auto"/>
        <w:ind w:left="420"/>
        <w:rPr>
          <w:sz w:val="24"/>
          <w:szCs w:val="20"/>
          <w:lang w:eastAsia="zh-CN"/>
        </w:rPr>
      </w:pPr>
      <w:r>
        <w:rPr>
          <w:sz w:val="24"/>
          <w:szCs w:val="20"/>
          <w:lang w:eastAsia="zh-CN"/>
        </w:rPr>
        <w:t>地址</w:t>
      </w:r>
      <w:r>
        <w:rPr>
          <w:bCs/>
          <w:sz w:val="24"/>
          <w:lang w:eastAsia="zh-CN"/>
        </w:rPr>
        <w:t>_________________________</w:t>
      </w:r>
      <w:r>
        <w:rPr>
          <w:sz w:val="24"/>
          <w:szCs w:val="20"/>
          <w:lang w:eastAsia="zh-CN"/>
        </w:rPr>
        <w:t xml:space="preserve">      传   真</w:t>
      </w:r>
      <w:r>
        <w:rPr>
          <w:bCs/>
          <w:sz w:val="24"/>
          <w:lang w:eastAsia="zh-CN"/>
        </w:rPr>
        <w:t>_________________________</w:t>
      </w:r>
    </w:p>
    <w:p w14:paraId="5CC42D10">
      <w:pPr>
        <w:tabs>
          <w:tab w:val="left" w:pos="5580"/>
        </w:tabs>
        <w:spacing w:line="360" w:lineRule="auto"/>
        <w:ind w:left="420"/>
        <w:rPr>
          <w:sz w:val="24"/>
          <w:szCs w:val="20"/>
          <w:lang w:eastAsia="zh-CN"/>
        </w:rPr>
      </w:pPr>
      <w:r>
        <w:rPr>
          <w:sz w:val="24"/>
          <w:szCs w:val="20"/>
          <w:lang w:eastAsia="zh-CN"/>
        </w:rPr>
        <w:t>电话</w:t>
      </w:r>
      <w:r>
        <w:rPr>
          <w:bCs/>
          <w:sz w:val="24"/>
          <w:lang w:eastAsia="zh-CN"/>
        </w:rPr>
        <w:t>_________________________</w:t>
      </w:r>
      <w:r>
        <w:rPr>
          <w:sz w:val="24"/>
          <w:szCs w:val="20"/>
          <w:lang w:eastAsia="zh-CN"/>
        </w:rPr>
        <w:t xml:space="preserve">      电子函件</w:t>
      </w:r>
      <w:r>
        <w:rPr>
          <w:bCs/>
          <w:sz w:val="24"/>
          <w:lang w:eastAsia="zh-CN"/>
        </w:rPr>
        <w:t>_________________________</w:t>
      </w:r>
    </w:p>
    <w:p w14:paraId="6D019F3E">
      <w:pPr>
        <w:autoSpaceDE w:val="0"/>
        <w:autoSpaceDN w:val="0"/>
        <w:adjustRightInd w:val="0"/>
        <w:snapToGrid w:val="0"/>
        <w:spacing w:before="25" w:after="25" w:line="360" w:lineRule="auto"/>
        <w:ind w:right="360" w:firstLine="360" w:firstLineChars="150"/>
        <w:rPr>
          <w:sz w:val="24"/>
          <w:lang w:val="zh-CN" w:eastAsia="zh-CN"/>
        </w:rPr>
      </w:pPr>
      <w:r>
        <w:rPr>
          <w:sz w:val="24"/>
          <w:lang w:eastAsia="zh-CN"/>
        </w:rPr>
        <w:t>供应商名称（加盖公章）</w:t>
      </w:r>
      <w:r>
        <w:rPr>
          <w:sz w:val="24"/>
          <w:lang w:val="zh-CN" w:eastAsia="zh-CN"/>
        </w:rPr>
        <w:t>：</w:t>
      </w:r>
      <w:r>
        <w:rPr>
          <w:sz w:val="24"/>
          <w:lang w:eastAsia="zh-CN"/>
        </w:rPr>
        <w:t>______</w:t>
      </w:r>
    </w:p>
    <w:p w14:paraId="724704F5">
      <w:pPr>
        <w:tabs>
          <w:tab w:val="left" w:pos="5580"/>
        </w:tabs>
        <w:spacing w:line="360" w:lineRule="auto"/>
        <w:ind w:firstLine="360" w:firstLineChars="150"/>
        <w:rPr>
          <w:sz w:val="24"/>
          <w:szCs w:val="20"/>
          <w:lang w:eastAsia="zh-CN"/>
        </w:rPr>
      </w:pPr>
      <w:r>
        <w:rPr>
          <w:sz w:val="24"/>
          <w:szCs w:val="20"/>
          <w:lang w:eastAsia="zh-CN"/>
        </w:rPr>
        <w:t xml:space="preserve">日期：____年____月____日  </w:t>
      </w:r>
    </w:p>
    <w:p w14:paraId="29961986">
      <w:pPr>
        <w:tabs>
          <w:tab w:val="left" w:pos="5580"/>
        </w:tabs>
        <w:spacing w:line="360" w:lineRule="auto"/>
        <w:ind w:left="420"/>
        <w:rPr>
          <w:sz w:val="24"/>
          <w:szCs w:val="20"/>
          <w:lang w:eastAsia="zh-CN"/>
        </w:rPr>
      </w:pPr>
    </w:p>
    <w:p w14:paraId="7E5E0085">
      <w:pPr>
        <w:widowControl/>
        <w:rPr>
          <w:b/>
          <w:sz w:val="24"/>
          <w:szCs w:val="20"/>
          <w:lang w:eastAsia="zh-CN"/>
        </w:rPr>
      </w:pPr>
      <w:r>
        <w:rPr>
          <w:b/>
          <w:sz w:val="24"/>
          <w:szCs w:val="20"/>
          <w:lang w:eastAsia="zh-CN"/>
        </w:rPr>
        <w:br w:type="page"/>
      </w:r>
    </w:p>
    <w:p w14:paraId="7746DC29">
      <w:pPr>
        <w:widowControl/>
        <w:rPr>
          <w:sz w:val="24"/>
          <w:szCs w:val="20"/>
          <w:lang w:eastAsia="zh-CN"/>
        </w:rPr>
      </w:pPr>
      <w:bookmarkStart w:id="94" w:name="_Hlt520355938"/>
      <w:bookmarkEnd w:id="94"/>
      <w:bookmarkStart w:id="95" w:name="_Hlt520356243"/>
      <w:bookmarkEnd w:id="95"/>
      <w:bookmarkStart w:id="96" w:name="_Toc226337253"/>
      <w:bookmarkStart w:id="97" w:name="_Toc150480795"/>
      <w:bookmarkStart w:id="98" w:name="_Toc142311059"/>
      <w:bookmarkStart w:id="99" w:name="_Toc265228395"/>
      <w:bookmarkStart w:id="100" w:name="_Toc226965830"/>
      <w:bookmarkStart w:id="101" w:name="_Toc264969247"/>
      <w:bookmarkStart w:id="102" w:name="_Toc226965747"/>
      <w:bookmarkStart w:id="103" w:name="_Toc195842922"/>
      <w:bookmarkStart w:id="104" w:name="_Toc305158899"/>
      <w:bookmarkStart w:id="105" w:name="_Ref467988705"/>
      <w:bookmarkStart w:id="106" w:name="_Toc150774762"/>
      <w:bookmarkStart w:id="107" w:name="_Toc127151557"/>
      <w:bookmarkStart w:id="108" w:name="_Toc226309801"/>
      <w:bookmarkStart w:id="109" w:name="_Toc480942350"/>
      <w:bookmarkStart w:id="110" w:name="_Toc520356218"/>
      <w:bookmarkStart w:id="111" w:name="_Toc305158825"/>
    </w:p>
    <w:p w14:paraId="7478F5D2">
      <w:pPr>
        <w:tabs>
          <w:tab w:val="left" w:pos="360"/>
        </w:tabs>
        <w:snapToGrid w:val="0"/>
        <w:spacing w:line="360" w:lineRule="auto"/>
        <w:outlineLvl w:val="1"/>
        <w:rPr>
          <w:sz w:val="24"/>
          <w:lang w:eastAsia="zh-CN"/>
        </w:rPr>
      </w:pPr>
      <w:bookmarkStart w:id="112" w:name="_Toc195624551"/>
      <w:bookmarkStart w:id="113" w:name="_Toc195624761"/>
      <w:r>
        <w:rPr>
          <w:rFonts w:hint="eastAsia"/>
          <w:sz w:val="24"/>
          <w:lang w:eastAsia="zh-CN"/>
        </w:rPr>
        <w:t>2</w:t>
      </w:r>
      <w:r>
        <w:rPr>
          <w:sz w:val="24"/>
          <w:lang w:eastAsia="zh-CN"/>
        </w:rPr>
        <w:t xml:space="preserve"> 报价一览表</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F7B6CE7">
      <w:pPr>
        <w:spacing w:line="360" w:lineRule="exact"/>
        <w:jc w:val="center"/>
        <w:rPr>
          <w:b/>
          <w:sz w:val="36"/>
          <w:szCs w:val="36"/>
          <w:lang w:eastAsia="zh-CN"/>
        </w:rPr>
      </w:pPr>
      <w:bookmarkStart w:id="114" w:name="_Toc305158900"/>
      <w:bookmarkStart w:id="115" w:name="_Toc264969248"/>
      <w:bookmarkStart w:id="116" w:name="_Toc164608827"/>
      <w:bookmarkStart w:id="117" w:name="_Toc226309802"/>
      <w:bookmarkStart w:id="118" w:name="_Toc195842923"/>
      <w:bookmarkStart w:id="119" w:name="_Toc305158826"/>
      <w:bookmarkStart w:id="120" w:name="_Toc226337254"/>
      <w:bookmarkStart w:id="121" w:name="_Toc226965748"/>
      <w:bookmarkStart w:id="122" w:name="_Toc226965831"/>
      <w:bookmarkStart w:id="123" w:name="_Toc265228396"/>
      <w:bookmarkStart w:id="124" w:name="_Toc164608672"/>
      <w:r>
        <w:rPr>
          <w:rFonts w:hint="eastAsia"/>
          <w:b/>
          <w:sz w:val="36"/>
          <w:szCs w:val="36"/>
          <w:lang w:eastAsia="zh-CN"/>
        </w:rPr>
        <w:t>报价一览表</w:t>
      </w:r>
      <w:bookmarkEnd w:id="114"/>
      <w:bookmarkEnd w:id="115"/>
      <w:bookmarkEnd w:id="116"/>
      <w:bookmarkEnd w:id="117"/>
      <w:bookmarkEnd w:id="118"/>
      <w:bookmarkEnd w:id="119"/>
      <w:bookmarkEnd w:id="120"/>
      <w:bookmarkEnd w:id="121"/>
      <w:bookmarkEnd w:id="122"/>
      <w:bookmarkEnd w:id="123"/>
      <w:bookmarkEnd w:id="124"/>
    </w:p>
    <w:p w14:paraId="1D0DBE40">
      <w:pPr>
        <w:tabs>
          <w:tab w:val="left" w:pos="1800"/>
          <w:tab w:val="left" w:pos="5580"/>
        </w:tabs>
        <w:spacing w:line="360" w:lineRule="auto"/>
        <w:rPr>
          <w:sz w:val="24"/>
          <w:lang w:eastAsia="zh-CN"/>
        </w:rPr>
      </w:pPr>
    </w:p>
    <w:p w14:paraId="3348590B">
      <w:pPr>
        <w:tabs>
          <w:tab w:val="left" w:pos="1800"/>
          <w:tab w:val="left" w:pos="5580"/>
        </w:tabs>
        <w:spacing w:line="360" w:lineRule="auto"/>
        <w:ind w:firstLine="240" w:firstLineChars="100"/>
        <w:rPr>
          <w:sz w:val="24"/>
          <w:u w:val="single"/>
          <w:lang w:eastAsia="zh-CN"/>
        </w:rPr>
      </w:pPr>
      <w:r>
        <w:rPr>
          <w:rFonts w:hint="eastAsia"/>
          <w:sz w:val="24"/>
          <w:lang w:eastAsia="zh-CN"/>
        </w:rPr>
        <w:t>项目编号</w:t>
      </w:r>
      <w:r>
        <w:rPr>
          <w:sz w:val="24"/>
          <w:lang w:eastAsia="zh-CN"/>
        </w:rPr>
        <w:t xml:space="preserve">：___________     </w:t>
      </w:r>
      <w:r>
        <w:rPr>
          <w:rFonts w:hint="eastAsia"/>
          <w:sz w:val="24"/>
          <w:lang w:eastAsia="zh-CN"/>
        </w:rPr>
        <w:t xml:space="preserve">                        </w:t>
      </w:r>
      <w:r>
        <w:rPr>
          <w:sz w:val="24"/>
          <w:lang w:eastAsia="zh-CN"/>
        </w:rPr>
        <w:t>项目名称：___________</w:t>
      </w:r>
    </w:p>
    <w:tbl>
      <w:tblPr>
        <w:tblStyle w:val="43"/>
        <w:tblW w:w="95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1"/>
        <w:gridCol w:w="1492"/>
        <w:gridCol w:w="1871"/>
        <w:gridCol w:w="1552"/>
        <w:gridCol w:w="1589"/>
        <w:gridCol w:w="1422"/>
        <w:gridCol w:w="810"/>
      </w:tblGrid>
      <w:tr w14:paraId="5BE6F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vAlign w:val="center"/>
          </w:tcPr>
          <w:p w14:paraId="798CD2E2">
            <w:pPr>
              <w:tabs>
                <w:tab w:val="left" w:pos="5580"/>
              </w:tabs>
              <w:jc w:val="center"/>
              <w:rPr>
                <w:rFonts w:ascii="宋体" w:hAnsi="宋体" w:cs="宋体"/>
                <w:sz w:val="24"/>
              </w:rPr>
            </w:pPr>
            <w:r>
              <w:rPr>
                <w:rFonts w:hint="eastAsia" w:ascii="宋体" w:hAnsi="宋体" w:cs="宋体"/>
                <w:sz w:val="24"/>
              </w:rPr>
              <w:t>序号</w:t>
            </w:r>
          </w:p>
        </w:tc>
        <w:tc>
          <w:tcPr>
            <w:tcW w:w="1492" w:type="dxa"/>
            <w:tcBorders>
              <w:top w:val="single" w:color="auto" w:sz="4" w:space="0"/>
              <w:left w:val="single" w:color="auto" w:sz="4" w:space="0"/>
              <w:bottom w:val="single" w:color="auto" w:sz="4" w:space="0"/>
              <w:right w:val="single" w:color="auto" w:sz="4" w:space="0"/>
            </w:tcBorders>
            <w:vAlign w:val="center"/>
          </w:tcPr>
          <w:p w14:paraId="2A832AC7">
            <w:pPr>
              <w:tabs>
                <w:tab w:val="left" w:pos="5580"/>
              </w:tabs>
              <w:jc w:val="center"/>
              <w:rPr>
                <w:rFonts w:ascii="宋体" w:hAnsi="宋体" w:cs="宋体"/>
                <w:sz w:val="24"/>
              </w:rPr>
            </w:pPr>
            <w:r>
              <w:rPr>
                <w:rFonts w:hint="eastAsia" w:ascii="宋体" w:hAnsi="宋体" w:cs="宋体"/>
                <w:sz w:val="24"/>
              </w:rPr>
              <w:t>项目名称</w:t>
            </w:r>
          </w:p>
        </w:tc>
        <w:tc>
          <w:tcPr>
            <w:tcW w:w="1871" w:type="dxa"/>
            <w:tcBorders>
              <w:top w:val="single" w:color="auto" w:sz="4" w:space="0"/>
              <w:left w:val="single" w:color="auto" w:sz="4" w:space="0"/>
              <w:bottom w:val="single" w:color="auto" w:sz="4" w:space="0"/>
              <w:right w:val="single" w:color="auto" w:sz="4" w:space="0"/>
            </w:tcBorders>
            <w:vAlign w:val="center"/>
          </w:tcPr>
          <w:p w14:paraId="050CE5BE">
            <w:pPr>
              <w:tabs>
                <w:tab w:val="left" w:pos="5580"/>
              </w:tabs>
              <w:jc w:val="center"/>
              <w:rPr>
                <w:rFonts w:ascii="宋体" w:hAnsi="宋体" w:cs="宋体"/>
                <w:sz w:val="24"/>
                <w:lang w:eastAsia="zh-CN"/>
              </w:rPr>
            </w:pPr>
            <w:r>
              <w:rPr>
                <w:rFonts w:hint="eastAsia" w:ascii="宋体" w:hAnsi="宋体" w:cs="宋体"/>
                <w:sz w:val="24"/>
                <w:lang w:eastAsia="zh-CN"/>
              </w:rPr>
              <w:t>投标报价</w:t>
            </w:r>
          </w:p>
          <w:p w14:paraId="5AD66E82">
            <w:pPr>
              <w:tabs>
                <w:tab w:val="left" w:pos="5580"/>
              </w:tabs>
              <w:jc w:val="center"/>
              <w:rPr>
                <w:rFonts w:ascii="宋体" w:hAnsi="宋体" w:cs="宋体"/>
                <w:sz w:val="24"/>
                <w:lang w:eastAsia="zh-CN"/>
              </w:rPr>
            </w:pPr>
            <w:r>
              <w:rPr>
                <w:rFonts w:hint="eastAsia" w:ascii="宋体" w:hAnsi="宋体" w:cs="宋体"/>
                <w:sz w:val="24"/>
                <w:lang w:eastAsia="zh-CN"/>
              </w:rPr>
              <w:t>（单位：元）</w:t>
            </w:r>
          </w:p>
        </w:tc>
        <w:tc>
          <w:tcPr>
            <w:tcW w:w="1552" w:type="dxa"/>
            <w:tcBorders>
              <w:top w:val="single" w:color="auto" w:sz="4" w:space="0"/>
              <w:left w:val="single" w:color="auto" w:sz="4" w:space="0"/>
              <w:bottom w:val="single" w:color="auto" w:sz="4" w:space="0"/>
              <w:right w:val="single" w:color="auto" w:sz="4" w:space="0"/>
            </w:tcBorders>
            <w:vAlign w:val="center"/>
          </w:tcPr>
          <w:p w14:paraId="6F5A4BD0">
            <w:pPr>
              <w:tabs>
                <w:tab w:val="left" w:pos="5580"/>
              </w:tabs>
              <w:jc w:val="center"/>
              <w:rPr>
                <w:rFonts w:ascii="宋体" w:hAnsi="宋体" w:cs="宋体"/>
                <w:sz w:val="24"/>
              </w:rPr>
            </w:pPr>
            <w:r>
              <w:rPr>
                <w:rFonts w:hint="eastAsia" w:ascii="宋体" w:hAnsi="宋体" w:cs="宋体"/>
                <w:sz w:val="24"/>
              </w:rPr>
              <w:t>服务时间</w:t>
            </w:r>
          </w:p>
        </w:tc>
        <w:tc>
          <w:tcPr>
            <w:tcW w:w="1589" w:type="dxa"/>
            <w:tcBorders>
              <w:top w:val="single" w:color="auto" w:sz="4" w:space="0"/>
              <w:left w:val="single" w:color="auto" w:sz="4" w:space="0"/>
              <w:bottom w:val="single" w:color="auto" w:sz="4" w:space="0"/>
              <w:right w:val="single" w:color="auto" w:sz="4" w:space="0"/>
            </w:tcBorders>
            <w:vAlign w:val="center"/>
          </w:tcPr>
          <w:p w14:paraId="761B5B8D">
            <w:pPr>
              <w:tabs>
                <w:tab w:val="left" w:pos="5580"/>
              </w:tabs>
              <w:jc w:val="center"/>
              <w:rPr>
                <w:rFonts w:ascii="宋体" w:hAnsi="宋体" w:cs="宋体"/>
                <w:sz w:val="24"/>
              </w:rPr>
            </w:pPr>
            <w:r>
              <w:rPr>
                <w:rFonts w:hint="eastAsia" w:ascii="宋体" w:hAnsi="宋体" w:cs="宋体"/>
                <w:sz w:val="24"/>
              </w:rPr>
              <w:t>服务地点</w:t>
            </w:r>
          </w:p>
        </w:tc>
        <w:tc>
          <w:tcPr>
            <w:tcW w:w="1422" w:type="dxa"/>
            <w:tcBorders>
              <w:top w:val="single" w:color="auto" w:sz="4" w:space="0"/>
              <w:left w:val="single" w:color="auto" w:sz="4" w:space="0"/>
              <w:bottom w:val="single" w:color="auto" w:sz="4" w:space="0"/>
              <w:right w:val="single" w:color="auto" w:sz="4" w:space="0"/>
            </w:tcBorders>
            <w:vAlign w:val="center"/>
          </w:tcPr>
          <w:p w14:paraId="12942D22">
            <w:pPr>
              <w:tabs>
                <w:tab w:val="left" w:pos="5580"/>
              </w:tabs>
              <w:jc w:val="center"/>
              <w:rPr>
                <w:rFonts w:ascii="宋体" w:hAnsi="宋体" w:cs="宋体"/>
                <w:sz w:val="24"/>
              </w:rPr>
            </w:pPr>
            <w:r>
              <w:rPr>
                <w:rFonts w:hint="eastAsia" w:ascii="宋体" w:hAnsi="宋体" w:cs="宋体"/>
                <w:sz w:val="24"/>
              </w:rPr>
              <w:t>磋商保证金</w:t>
            </w:r>
          </w:p>
          <w:p w14:paraId="59941D09">
            <w:pPr>
              <w:tabs>
                <w:tab w:val="left" w:pos="5580"/>
              </w:tabs>
              <w:jc w:val="center"/>
              <w:rPr>
                <w:rFonts w:ascii="宋体" w:hAnsi="宋体" w:cs="宋体"/>
                <w:sz w:val="24"/>
              </w:rPr>
            </w:pPr>
            <w:r>
              <w:rPr>
                <w:rFonts w:hint="eastAsia" w:ascii="宋体" w:hAnsi="宋体" w:cs="宋体"/>
                <w:sz w:val="24"/>
              </w:rPr>
              <w:t>（有/无）</w:t>
            </w:r>
          </w:p>
        </w:tc>
        <w:tc>
          <w:tcPr>
            <w:tcW w:w="810" w:type="dxa"/>
            <w:tcBorders>
              <w:top w:val="single" w:color="auto" w:sz="4" w:space="0"/>
              <w:left w:val="single" w:color="auto" w:sz="4" w:space="0"/>
              <w:bottom w:val="single" w:color="auto" w:sz="4" w:space="0"/>
              <w:right w:val="single" w:color="auto" w:sz="4" w:space="0"/>
            </w:tcBorders>
            <w:vAlign w:val="center"/>
          </w:tcPr>
          <w:p w14:paraId="222AB824">
            <w:pPr>
              <w:tabs>
                <w:tab w:val="left" w:pos="5580"/>
              </w:tabs>
              <w:jc w:val="center"/>
              <w:rPr>
                <w:rFonts w:ascii="宋体" w:hAnsi="宋体" w:cs="宋体"/>
                <w:sz w:val="24"/>
              </w:rPr>
            </w:pPr>
            <w:r>
              <w:rPr>
                <w:rFonts w:hint="eastAsia" w:ascii="宋体" w:hAnsi="宋体" w:cs="宋体"/>
                <w:sz w:val="24"/>
              </w:rPr>
              <w:t>备注</w:t>
            </w:r>
          </w:p>
        </w:tc>
      </w:tr>
      <w:tr w14:paraId="365F7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8" w:hRule="atLeast"/>
          <w:jc w:val="center"/>
        </w:trPr>
        <w:tc>
          <w:tcPr>
            <w:tcW w:w="801" w:type="dxa"/>
            <w:tcBorders>
              <w:top w:val="single" w:color="auto" w:sz="4" w:space="0"/>
              <w:left w:val="single" w:color="auto" w:sz="4" w:space="0"/>
              <w:bottom w:val="single" w:color="auto" w:sz="4" w:space="0"/>
              <w:right w:val="single" w:color="auto" w:sz="4" w:space="0"/>
            </w:tcBorders>
            <w:vAlign w:val="center"/>
          </w:tcPr>
          <w:p w14:paraId="4692FEA7">
            <w:pPr>
              <w:tabs>
                <w:tab w:val="left" w:pos="5580"/>
              </w:tabs>
              <w:jc w:val="center"/>
              <w:rPr>
                <w:rFonts w:ascii="宋体" w:hAnsi="宋体" w:cs="宋体"/>
                <w:sz w:val="24"/>
              </w:rPr>
            </w:pPr>
          </w:p>
        </w:tc>
        <w:tc>
          <w:tcPr>
            <w:tcW w:w="1492" w:type="dxa"/>
            <w:tcBorders>
              <w:top w:val="single" w:color="auto" w:sz="4" w:space="0"/>
              <w:left w:val="single" w:color="auto" w:sz="4" w:space="0"/>
              <w:bottom w:val="single" w:color="auto" w:sz="4" w:space="0"/>
              <w:right w:val="single" w:color="auto" w:sz="4" w:space="0"/>
            </w:tcBorders>
            <w:vAlign w:val="center"/>
          </w:tcPr>
          <w:p w14:paraId="10402D67">
            <w:pPr>
              <w:tabs>
                <w:tab w:val="left" w:pos="5580"/>
              </w:tabs>
              <w:jc w:val="center"/>
              <w:rPr>
                <w:rFonts w:ascii="宋体" w:hAnsi="宋体" w:cs="宋体"/>
                <w:sz w:val="24"/>
              </w:rPr>
            </w:pPr>
          </w:p>
        </w:tc>
        <w:tc>
          <w:tcPr>
            <w:tcW w:w="1871" w:type="dxa"/>
            <w:tcBorders>
              <w:top w:val="single" w:color="auto" w:sz="4" w:space="0"/>
              <w:left w:val="single" w:color="auto" w:sz="4" w:space="0"/>
              <w:bottom w:val="single" w:color="auto" w:sz="4" w:space="0"/>
              <w:right w:val="single" w:color="auto" w:sz="4" w:space="0"/>
            </w:tcBorders>
            <w:vAlign w:val="center"/>
          </w:tcPr>
          <w:p w14:paraId="091A8F01">
            <w:pPr>
              <w:tabs>
                <w:tab w:val="left" w:pos="1050"/>
                <w:tab w:val="left" w:pos="5580"/>
              </w:tabs>
              <w:rPr>
                <w:rFonts w:ascii="宋体" w:hAnsi="宋体" w:cs="宋体"/>
                <w:sz w:val="24"/>
              </w:rPr>
            </w:pPr>
          </w:p>
        </w:tc>
        <w:tc>
          <w:tcPr>
            <w:tcW w:w="1552" w:type="dxa"/>
            <w:tcBorders>
              <w:top w:val="single" w:color="auto" w:sz="4" w:space="0"/>
              <w:left w:val="single" w:color="auto" w:sz="4" w:space="0"/>
              <w:bottom w:val="single" w:color="auto" w:sz="4" w:space="0"/>
              <w:right w:val="single" w:color="auto" w:sz="4" w:space="0"/>
            </w:tcBorders>
            <w:vAlign w:val="center"/>
          </w:tcPr>
          <w:p w14:paraId="5AECD0E2">
            <w:pPr>
              <w:tabs>
                <w:tab w:val="left" w:pos="5580"/>
              </w:tabs>
              <w:jc w:val="center"/>
              <w:rPr>
                <w:rFonts w:ascii="宋体" w:hAnsi="宋体" w:cs="宋体"/>
                <w:sz w:val="24"/>
              </w:rPr>
            </w:pPr>
          </w:p>
        </w:tc>
        <w:tc>
          <w:tcPr>
            <w:tcW w:w="1589" w:type="dxa"/>
            <w:tcBorders>
              <w:top w:val="single" w:color="auto" w:sz="4" w:space="0"/>
              <w:left w:val="single" w:color="auto" w:sz="4" w:space="0"/>
              <w:bottom w:val="single" w:color="auto" w:sz="4" w:space="0"/>
              <w:right w:val="single" w:color="auto" w:sz="4" w:space="0"/>
            </w:tcBorders>
            <w:vAlign w:val="center"/>
          </w:tcPr>
          <w:p w14:paraId="4A165ECB">
            <w:pPr>
              <w:tabs>
                <w:tab w:val="left" w:pos="5580"/>
              </w:tabs>
              <w:jc w:val="center"/>
              <w:rPr>
                <w:rFonts w:ascii="宋体" w:hAnsi="宋体" w:cs="宋体"/>
                <w:sz w:val="24"/>
              </w:rPr>
            </w:pPr>
          </w:p>
        </w:tc>
        <w:tc>
          <w:tcPr>
            <w:tcW w:w="1422" w:type="dxa"/>
            <w:tcBorders>
              <w:top w:val="single" w:color="auto" w:sz="4" w:space="0"/>
              <w:left w:val="single" w:color="auto" w:sz="4" w:space="0"/>
              <w:bottom w:val="single" w:color="auto" w:sz="4" w:space="0"/>
              <w:right w:val="single" w:color="auto" w:sz="4" w:space="0"/>
            </w:tcBorders>
            <w:vAlign w:val="center"/>
          </w:tcPr>
          <w:p w14:paraId="573F72C7">
            <w:pPr>
              <w:tabs>
                <w:tab w:val="left" w:pos="5580"/>
              </w:tabs>
              <w:jc w:val="center"/>
              <w:rPr>
                <w:rFonts w:ascii="宋体" w:hAnsi="宋体" w:cs="宋体"/>
                <w:sz w:val="24"/>
              </w:rPr>
            </w:pPr>
          </w:p>
        </w:tc>
        <w:tc>
          <w:tcPr>
            <w:tcW w:w="810" w:type="dxa"/>
            <w:tcBorders>
              <w:top w:val="single" w:color="auto" w:sz="4" w:space="0"/>
              <w:left w:val="single" w:color="auto" w:sz="4" w:space="0"/>
              <w:bottom w:val="single" w:color="auto" w:sz="4" w:space="0"/>
              <w:right w:val="single" w:color="auto" w:sz="4" w:space="0"/>
            </w:tcBorders>
            <w:vAlign w:val="center"/>
          </w:tcPr>
          <w:p w14:paraId="38231EC0">
            <w:pPr>
              <w:tabs>
                <w:tab w:val="left" w:pos="5580"/>
              </w:tabs>
              <w:jc w:val="center"/>
              <w:rPr>
                <w:rFonts w:ascii="宋体" w:hAnsi="宋体" w:cs="宋体"/>
                <w:sz w:val="24"/>
              </w:rPr>
            </w:pPr>
          </w:p>
        </w:tc>
      </w:tr>
    </w:tbl>
    <w:p w14:paraId="07B79900">
      <w:pPr>
        <w:autoSpaceDE w:val="0"/>
        <w:autoSpaceDN w:val="0"/>
        <w:adjustRightInd w:val="0"/>
        <w:rPr>
          <w:sz w:val="24"/>
        </w:rPr>
      </w:pPr>
    </w:p>
    <w:p w14:paraId="29754196">
      <w:pPr>
        <w:autoSpaceDE w:val="0"/>
        <w:autoSpaceDN w:val="0"/>
        <w:spacing w:line="360" w:lineRule="auto"/>
        <w:ind w:right="-136"/>
        <w:textAlignment w:val="bottom"/>
        <w:rPr>
          <w:rFonts w:ascii="宋体" w:hAnsi="宋体" w:cs="宋体"/>
          <w:sz w:val="24"/>
        </w:rPr>
      </w:pPr>
      <w:r>
        <w:rPr>
          <w:rFonts w:hint="eastAsia" w:ascii="宋体" w:hAnsi="宋体" w:cs="宋体"/>
          <w:sz w:val="24"/>
        </w:rPr>
        <w:t>注：</w:t>
      </w:r>
    </w:p>
    <w:p w14:paraId="1261CDE5">
      <w:pPr>
        <w:autoSpaceDE w:val="0"/>
        <w:autoSpaceDN w:val="0"/>
        <w:spacing w:line="360" w:lineRule="auto"/>
        <w:ind w:right="-136"/>
        <w:textAlignment w:val="bottom"/>
        <w:rPr>
          <w:rFonts w:ascii="宋体" w:hAnsi="宋体" w:cs="宋体"/>
          <w:sz w:val="24"/>
        </w:rPr>
      </w:pPr>
      <w:bookmarkStart w:id="125" w:name="_Toc29061_WPSOffice_Level3"/>
      <w:r>
        <w:rPr>
          <w:rFonts w:hint="eastAsia" w:ascii="宋体" w:hAnsi="宋体" w:cs="宋体"/>
          <w:sz w:val="24"/>
        </w:rPr>
        <w:t>1、报价货币为人民币；</w:t>
      </w:r>
      <w:bookmarkEnd w:id="125"/>
    </w:p>
    <w:p w14:paraId="4D2478B9">
      <w:pPr>
        <w:autoSpaceDE w:val="0"/>
        <w:autoSpaceDN w:val="0"/>
        <w:spacing w:line="360" w:lineRule="auto"/>
        <w:ind w:right="-136"/>
        <w:textAlignment w:val="bottom"/>
        <w:rPr>
          <w:rFonts w:ascii="宋体" w:hAnsi="宋体" w:cs="宋体"/>
          <w:sz w:val="24"/>
          <w:lang w:eastAsia="zh-CN"/>
        </w:rPr>
      </w:pPr>
      <w:bookmarkStart w:id="126" w:name="_Toc17853_WPSOffice_Level3"/>
      <w:r>
        <w:rPr>
          <w:rFonts w:hint="eastAsia" w:ascii="宋体" w:hAnsi="宋体" w:cs="宋体"/>
          <w:sz w:val="24"/>
          <w:lang w:eastAsia="zh-CN"/>
        </w:rPr>
        <w:t>2、报价报价应包括所有分项报价表总价和其它分项报价；</w:t>
      </w:r>
      <w:bookmarkEnd w:id="126"/>
    </w:p>
    <w:p w14:paraId="0B382355">
      <w:pPr>
        <w:autoSpaceDE w:val="0"/>
        <w:autoSpaceDN w:val="0"/>
        <w:spacing w:line="360" w:lineRule="auto"/>
        <w:ind w:right="-136"/>
        <w:textAlignment w:val="bottom"/>
        <w:rPr>
          <w:rFonts w:ascii="宋体" w:hAnsi="宋体" w:cs="宋体"/>
          <w:sz w:val="24"/>
          <w:lang w:eastAsia="zh-CN"/>
        </w:rPr>
      </w:pPr>
      <w:bookmarkStart w:id="127" w:name="_Toc31979_WPSOffice_Level3"/>
      <w:r>
        <w:rPr>
          <w:rFonts w:hint="eastAsia" w:ascii="宋体" w:hAnsi="宋体" w:cs="宋体"/>
          <w:sz w:val="24"/>
          <w:lang w:eastAsia="zh-CN"/>
        </w:rPr>
        <w:t>3、此表格经法人授权代表签字方有效。</w:t>
      </w:r>
      <w:bookmarkEnd w:id="127"/>
    </w:p>
    <w:p w14:paraId="03B02A5B">
      <w:pPr>
        <w:autoSpaceDE w:val="0"/>
        <w:autoSpaceDN w:val="0"/>
        <w:adjustRightInd w:val="0"/>
        <w:snapToGrid w:val="0"/>
        <w:spacing w:before="25" w:after="25" w:line="360" w:lineRule="auto"/>
        <w:rPr>
          <w:sz w:val="24"/>
          <w:lang w:val="zh-CN" w:eastAsia="zh-CN"/>
        </w:rPr>
      </w:pPr>
    </w:p>
    <w:p w14:paraId="18559A8F">
      <w:pPr>
        <w:autoSpaceDE w:val="0"/>
        <w:autoSpaceDN w:val="0"/>
        <w:spacing w:line="360" w:lineRule="auto"/>
        <w:ind w:right="-136"/>
        <w:textAlignment w:val="bottom"/>
        <w:rPr>
          <w:sz w:val="24"/>
          <w:lang w:val="zh-CN" w:eastAsia="zh-CN"/>
        </w:rPr>
      </w:pPr>
      <w:r>
        <w:rPr>
          <w:rFonts w:hint="eastAsia" w:ascii="宋体" w:hAnsi="宋体" w:cs="宋体"/>
          <w:sz w:val="24"/>
          <w:lang w:eastAsia="zh-CN"/>
        </w:rPr>
        <w:t>供应商授权代表签字： _____________</w:t>
      </w:r>
      <w:r>
        <w:rPr>
          <w:sz w:val="24"/>
          <w:lang w:val="zh-CN" w:eastAsia="zh-CN"/>
        </w:rPr>
        <w:t xml:space="preserve">   </w:t>
      </w:r>
    </w:p>
    <w:p w14:paraId="27172DF4">
      <w:pPr>
        <w:autoSpaceDE w:val="0"/>
        <w:autoSpaceDN w:val="0"/>
        <w:adjustRightInd w:val="0"/>
        <w:snapToGrid w:val="0"/>
        <w:spacing w:before="25" w:after="25" w:line="360" w:lineRule="auto"/>
        <w:rPr>
          <w:sz w:val="24"/>
          <w:lang w:val="zh-CN" w:eastAsia="zh-CN"/>
        </w:rPr>
      </w:pPr>
      <w:r>
        <w:rPr>
          <w:sz w:val="24"/>
          <w:lang w:eastAsia="zh-CN"/>
        </w:rPr>
        <w:t>供应商名称（加盖公章）</w:t>
      </w:r>
      <w:r>
        <w:rPr>
          <w:sz w:val="24"/>
          <w:lang w:val="zh-CN" w:eastAsia="zh-CN"/>
        </w:rPr>
        <w:t>：</w:t>
      </w:r>
      <w:r>
        <w:rPr>
          <w:sz w:val="24"/>
          <w:lang w:eastAsia="zh-CN"/>
        </w:rPr>
        <w:t>___________</w:t>
      </w:r>
    </w:p>
    <w:p w14:paraId="3F4AA07D">
      <w:pPr>
        <w:autoSpaceDE w:val="0"/>
        <w:autoSpaceDN w:val="0"/>
        <w:adjustRightInd w:val="0"/>
        <w:snapToGrid w:val="0"/>
        <w:spacing w:line="360" w:lineRule="auto"/>
        <w:rPr>
          <w:sz w:val="24"/>
          <w:lang w:val="zh-CN" w:eastAsia="zh-CN"/>
        </w:rPr>
      </w:pPr>
      <w:r>
        <w:rPr>
          <w:sz w:val="24"/>
          <w:lang w:eastAsia="zh-CN"/>
        </w:rPr>
        <w:t>日期：</w:t>
      </w:r>
      <w:r>
        <w:rPr>
          <w:sz w:val="24"/>
          <w:szCs w:val="20"/>
          <w:lang w:eastAsia="zh-CN"/>
        </w:rPr>
        <w:t>____年____月____日</w:t>
      </w:r>
    </w:p>
    <w:p w14:paraId="2CFBB3C1">
      <w:pPr>
        <w:autoSpaceDE w:val="0"/>
        <w:autoSpaceDN w:val="0"/>
        <w:adjustRightInd w:val="0"/>
        <w:snapToGrid w:val="0"/>
        <w:spacing w:before="25" w:after="25" w:line="360" w:lineRule="auto"/>
        <w:rPr>
          <w:sz w:val="24"/>
          <w:lang w:val="zh-CN" w:eastAsia="zh-CN"/>
        </w:rPr>
      </w:pPr>
      <w:r>
        <w:rPr>
          <w:sz w:val="24"/>
          <w:szCs w:val="20"/>
          <w:lang w:eastAsia="zh-CN"/>
        </w:rPr>
        <w:t xml:space="preserve">  </w:t>
      </w:r>
    </w:p>
    <w:p w14:paraId="4F2BAC82">
      <w:pPr>
        <w:widowControl/>
        <w:rPr>
          <w:sz w:val="24"/>
          <w:szCs w:val="20"/>
          <w:lang w:eastAsia="zh-CN"/>
        </w:rPr>
      </w:pPr>
      <w:bookmarkStart w:id="128" w:name="_Toc150480796"/>
      <w:bookmarkStart w:id="129" w:name="_Toc127151558"/>
      <w:bookmarkStart w:id="130" w:name="_Toc265228397"/>
      <w:bookmarkStart w:id="131" w:name="_Toc226309803"/>
      <w:bookmarkStart w:id="132" w:name="_Toc264969249"/>
      <w:bookmarkStart w:id="133" w:name="_Toc226337255"/>
      <w:bookmarkStart w:id="134" w:name="_Toc305158827"/>
      <w:bookmarkStart w:id="135" w:name="_Toc142311060"/>
      <w:bookmarkStart w:id="136" w:name="_Toc150774763"/>
      <w:bookmarkStart w:id="137" w:name="_Toc195842924"/>
      <w:bookmarkStart w:id="138" w:name="_Toc305158901"/>
      <w:bookmarkStart w:id="139" w:name="_Toc226965832"/>
      <w:bookmarkStart w:id="140" w:name="_Toc226965749"/>
      <w:r>
        <w:rPr>
          <w:sz w:val="24"/>
          <w:szCs w:val="20"/>
          <w:lang w:eastAsia="zh-CN"/>
        </w:rPr>
        <w:br w:type="page"/>
      </w:r>
    </w:p>
    <w:p w14:paraId="5985D64F">
      <w:pPr>
        <w:tabs>
          <w:tab w:val="left" w:pos="360"/>
        </w:tabs>
        <w:snapToGrid w:val="0"/>
        <w:spacing w:line="360" w:lineRule="auto"/>
        <w:outlineLvl w:val="1"/>
        <w:rPr>
          <w:sz w:val="24"/>
          <w:lang w:eastAsia="zh-CN"/>
        </w:rPr>
      </w:pPr>
      <w:bookmarkStart w:id="141" w:name="_Toc195624762"/>
      <w:bookmarkStart w:id="142" w:name="_Toc195624552"/>
      <w:r>
        <w:rPr>
          <w:rFonts w:hint="eastAsia"/>
          <w:sz w:val="24"/>
          <w:lang w:eastAsia="zh-CN"/>
        </w:rPr>
        <w:t>3</w:t>
      </w:r>
      <w:r>
        <w:rPr>
          <w:sz w:val="24"/>
          <w:lang w:eastAsia="zh-CN"/>
        </w:rPr>
        <w:t xml:space="preserve"> 分项报价表</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7E7B81CB">
      <w:pPr>
        <w:spacing w:line="360" w:lineRule="exact"/>
        <w:jc w:val="center"/>
        <w:rPr>
          <w:b/>
          <w:sz w:val="36"/>
          <w:szCs w:val="36"/>
          <w:lang w:eastAsia="zh-CN"/>
        </w:rPr>
      </w:pPr>
      <w:r>
        <w:rPr>
          <w:rFonts w:hint="eastAsia"/>
          <w:b/>
          <w:sz w:val="36"/>
          <w:szCs w:val="36"/>
          <w:lang w:eastAsia="zh-CN"/>
        </w:rPr>
        <w:t>分项报价表</w:t>
      </w:r>
    </w:p>
    <w:p w14:paraId="632F3491">
      <w:pPr>
        <w:spacing w:line="260" w:lineRule="exact"/>
        <w:jc w:val="center"/>
        <w:rPr>
          <w:sz w:val="36"/>
          <w:szCs w:val="36"/>
          <w:lang w:eastAsia="zh-CN"/>
        </w:rPr>
      </w:pPr>
    </w:p>
    <w:p w14:paraId="25008734">
      <w:pPr>
        <w:tabs>
          <w:tab w:val="left" w:pos="1800"/>
          <w:tab w:val="left" w:pos="5580"/>
        </w:tabs>
        <w:rPr>
          <w:sz w:val="24"/>
          <w:lang w:eastAsia="zh-CN"/>
        </w:rPr>
      </w:pPr>
      <w:r>
        <w:rPr>
          <w:rFonts w:hint="eastAsia"/>
          <w:sz w:val="24"/>
          <w:lang w:eastAsia="zh-CN"/>
        </w:rPr>
        <w:t>项目编号</w:t>
      </w:r>
      <w:r>
        <w:rPr>
          <w:sz w:val="24"/>
          <w:lang w:eastAsia="zh-CN"/>
        </w:rPr>
        <w:t xml:space="preserve">：_________ </w:t>
      </w:r>
      <w:r>
        <w:rPr>
          <w:rFonts w:hint="eastAsia"/>
          <w:sz w:val="24"/>
          <w:lang w:eastAsia="zh-CN"/>
        </w:rPr>
        <w:t xml:space="preserve">             </w:t>
      </w:r>
      <w:r>
        <w:rPr>
          <w:sz w:val="24"/>
          <w:lang w:eastAsia="zh-CN"/>
        </w:rPr>
        <w:t>项目名称：_________报价单位：人民币元</w:t>
      </w:r>
    </w:p>
    <w:p w14:paraId="204F9848">
      <w:pPr>
        <w:tabs>
          <w:tab w:val="left" w:pos="1800"/>
          <w:tab w:val="left" w:pos="5580"/>
        </w:tabs>
        <w:rPr>
          <w:sz w:val="24"/>
          <w:lang w:eastAsia="zh-CN"/>
        </w:rPr>
      </w:pPr>
    </w:p>
    <w:tbl>
      <w:tblPr>
        <w:tblStyle w:val="43"/>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87"/>
        <w:gridCol w:w="1966"/>
        <w:gridCol w:w="1640"/>
        <w:gridCol w:w="1474"/>
        <w:gridCol w:w="1271"/>
      </w:tblGrid>
      <w:tr w14:paraId="2556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489" w:type="pct"/>
            <w:vAlign w:val="center"/>
          </w:tcPr>
          <w:p w14:paraId="2891B316">
            <w:pPr>
              <w:adjustRightInd w:val="0"/>
              <w:snapToGrid w:val="0"/>
              <w:rPr>
                <w:b/>
                <w:sz w:val="24"/>
              </w:rPr>
            </w:pPr>
            <w:r>
              <w:rPr>
                <w:b/>
                <w:sz w:val="24"/>
              </w:rPr>
              <w:t>序号</w:t>
            </w:r>
          </w:p>
        </w:tc>
        <w:tc>
          <w:tcPr>
            <w:tcW w:w="808" w:type="pct"/>
            <w:vAlign w:val="center"/>
          </w:tcPr>
          <w:p w14:paraId="78901DEB">
            <w:pPr>
              <w:adjustRightInd w:val="0"/>
              <w:snapToGrid w:val="0"/>
              <w:rPr>
                <w:b/>
                <w:sz w:val="24"/>
              </w:rPr>
            </w:pPr>
            <w:r>
              <w:rPr>
                <w:b/>
                <w:sz w:val="24"/>
              </w:rPr>
              <w:t>分项名称</w:t>
            </w:r>
          </w:p>
        </w:tc>
        <w:tc>
          <w:tcPr>
            <w:tcW w:w="1146" w:type="pct"/>
            <w:vAlign w:val="center"/>
          </w:tcPr>
          <w:p w14:paraId="4BD8B2C9">
            <w:pPr>
              <w:adjustRightInd w:val="0"/>
              <w:snapToGrid w:val="0"/>
              <w:rPr>
                <w:b/>
                <w:sz w:val="24"/>
              </w:rPr>
            </w:pPr>
            <w:r>
              <w:rPr>
                <w:rFonts w:hint="eastAsia"/>
                <w:b/>
                <w:sz w:val="24"/>
              </w:rPr>
              <w:t>单价（元）</w:t>
            </w:r>
          </w:p>
        </w:tc>
        <w:tc>
          <w:tcPr>
            <w:tcW w:w="954" w:type="pct"/>
            <w:vAlign w:val="center"/>
          </w:tcPr>
          <w:p w14:paraId="534FB0F2">
            <w:pPr>
              <w:adjustRightInd w:val="0"/>
              <w:snapToGrid w:val="0"/>
              <w:rPr>
                <w:b/>
                <w:sz w:val="24"/>
              </w:rPr>
            </w:pPr>
            <w:r>
              <w:rPr>
                <w:rFonts w:hint="eastAsia"/>
                <w:b/>
                <w:sz w:val="24"/>
              </w:rPr>
              <w:t>数量</w:t>
            </w:r>
          </w:p>
        </w:tc>
        <w:tc>
          <w:tcPr>
            <w:tcW w:w="859" w:type="pct"/>
            <w:vAlign w:val="center"/>
          </w:tcPr>
          <w:p w14:paraId="33440B48">
            <w:pPr>
              <w:adjustRightInd w:val="0"/>
              <w:snapToGrid w:val="0"/>
              <w:rPr>
                <w:b/>
                <w:sz w:val="24"/>
              </w:rPr>
            </w:pPr>
            <w:r>
              <w:rPr>
                <w:rFonts w:hint="eastAsia"/>
                <w:b/>
                <w:sz w:val="24"/>
              </w:rPr>
              <w:t>合价（元）</w:t>
            </w:r>
          </w:p>
        </w:tc>
        <w:tc>
          <w:tcPr>
            <w:tcW w:w="741" w:type="pct"/>
            <w:vAlign w:val="center"/>
          </w:tcPr>
          <w:p w14:paraId="54719B0D">
            <w:pPr>
              <w:adjustRightInd w:val="0"/>
              <w:snapToGrid w:val="0"/>
              <w:rPr>
                <w:b/>
                <w:sz w:val="24"/>
              </w:rPr>
            </w:pPr>
            <w:r>
              <w:rPr>
                <w:rFonts w:hint="eastAsia"/>
                <w:b/>
                <w:sz w:val="24"/>
              </w:rPr>
              <w:t>备注/说明</w:t>
            </w:r>
          </w:p>
        </w:tc>
      </w:tr>
      <w:tr w14:paraId="6D7A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89" w:type="pct"/>
            <w:vAlign w:val="center"/>
          </w:tcPr>
          <w:p w14:paraId="767CF1AD">
            <w:pPr>
              <w:adjustRightInd w:val="0"/>
              <w:snapToGrid w:val="0"/>
              <w:rPr>
                <w:sz w:val="24"/>
              </w:rPr>
            </w:pPr>
            <w:r>
              <w:rPr>
                <w:sz w:val="24"/>
              </w:rPr>
              <w:t>1</w:t>
            </w:r>
          </w:p>
        </w:tc>
        <w:tc>
          <w:tcPr>
            <w:tcW w:w="808" w:type="pct"/>
            <w:vAlign w:val="center"/>
          </w:tcPr>
          <w:p w14:paraId="32506D17">
            <w:pPr>
              <w:adjustRightInd w:val="0"/>
              <w:snapToGrid w:val="0"/>
              <w:rPr>
                <w:sz w:val="24"/>
              </w:rPr>
            </w:pPr>
          </w:p>
        </w:tc>
        <w:tc>
          <w:tcPr>
            <w:tcW w:w="1146" w:type="pct"/>
            <w:vAlign w:val="center"/>
          </w:tcPr>
          <w:p w14:paraId="5275CCEB">
            <w:pPr>
              <w:adjustRightInd w:val="0"/>
              <w:snapToGrid w:val="0"/>
              <w:rPr>
                <w:sz w:val="24"/>
              </w:rPr>
            </w:pPr>
          </w:p>
        </w:tc>
        <w:tc>
          <w:tcPr>
            <w:tcW w:w="954" w:type="pct"/>
            <w:vAlign w:val="center"/>
          </w:tcPr>
          <w:p w14:paraId="0C432ABE">
            <w:pPr>
              <w:adjustRightInd w:val="0"/>
              <w:snapToGrid w:val="0"/>
              <w:rPr>
                <w:sz w:val="24"/>
              </w:rPr>
            </w:pPr>
          </w:p>
        </w:tc>
        <w:tc>
          <w:tcPr>
            <w:tcW w:w="859" w:type="pct"/>
            <w:vAlign w:val="center"/>
          </w:tcPr>
          <w:p w14:paraId="07CB668F">
            <w:pPr>
              <w:adjustRightInd w:val="0"/>
              <w:snapToGrid w:val="0"/>
              <w:rPr>
                <w:sz w:val="24"/>
              </w:rPr>
            </w:pPr>
          </w:p>
        </w:tc>
        <w:tc>
          <w:tcPr>
            <w:tcW w:w="741" w:type="pct"/>
            <w:vAlign w:val="center"/>
          </w:tcPr>
          <w:p w14:paraId="212A43E2">
            <w:pPr>
              <w:adjustRightInd w:val="0"/>
              <w:snapToGrid w:val="0"/>
              <w:rPr>
                <w:sz w:val="24"/>
              </w:rPr>
            </w:pPr>
          </w:p>
        </w:tc>
      </w:tr>
      <w:tr w14:paraId="1D59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89" w:type="pct"/>
            <w:vAlign w:val="center"/>
          </w:tcPr>
          <w:p w14:paraId="21612E9C">
            <w:pPr>
              <w:adjustRightInd w:val="0"/>
              <w:snapToGrid w:val="0"/>
              <w:rPr>
                <w:sz w:val="24"/>
              </w:rPr>
            </w:pPr>
            <w:r>
              <w:rPr>
                <w:sz w:val="24"/>
              </w:rPr>
              <w:t>2</w:t>
            </w:r>
          </w:p>
        </w:tc>
        <w:tc>
          <w:tcPr>
            <w:tcW w:w="808" w:type="pct"/>
            <w:vAlign w:val="center"/>
          </w:tcPr>
          <w:p w14:paraId="2845D83C">
            <w:pPr>
              <w:adjustRightInd w:val="0"/>
              <w:snapToGrid w:val="0"/>
              <w:rPr>
                <w:sz w:val="24"/>
              </w:rPr>
            </w:pPr>
          </w:p>
        </w:tc>
        <w:tc>
          <w:tcPr>
            <w:tcW w:w="1146" w:type="pct"/>
            <w:vAlign w:val="center"/>
          </w:tcPr>
          <w:p w14:paraId="1A854D2A">
            <w:pPr>
              <w:adjustRightInd w:val="0"/>
              <w:snapToGrid w:val="0"/>
              <w:rPr>
                <w:sz w:val="24"/>
              </w:rPr>
            </w:pPr>
          </w:p>
        </w:tc>
        <w:tc>
          <w:tcPr>
            <w:tcW w:w="954" w:type="pct"/>
            <w:vAlign w:val="center"/>
          </w:tcPr>
          <w:p w14:paraId="06EE1629">
            <w:pPr>
              <w:adjustRightInd w:val="0"/>
              <w:snapToGrid w:val="0"/>
              <w:rPr>
                <w:sz w:val="24"/>
              </w:rPr>
            </w:pPr>
          </w:p>
        </w:tc>
        <w:tc>
          <w:tcPr>
            <w:tcW w:w="859" w:type="pct"/>
            <w:vAlign w:val="center"/>
          </w:tcPr>
          <w:p w14:paraId="76D4C476">
            <w:pPr>
              <w:adjustRightInd w:val="0"/>
              <w:snapToGrid w:val="0"/>
              <w:rPr>
                <w:sz w:val="24"/>
              </w:rPr>
            </w:pPr>
          </w:p>
        </w:tc>
        <w:tc>
          <w:tcPr>
            <w:tcW w:w="741" w:type="pct"/>
            <w:vAlign w:val="center"/>
          </w:tcPr>
          <w:p w14:paraId="5B81CB17">
            <w:pPr>
              <w:adjustRightInd w:val="0"/>
              <w:snapToGrid w:val="0"/>
              <w:rPr>
                <w:sz w:val="24"/>
              </w:rPr>
            </w:pPr>
          </w:p>
        </w:tc>
      </w:tr>
      <w:tr w14:paraId="0F25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89" w:type="pct"/>
            <w:vAlign w:val="center"/>
          </w:tcPr>
          <w:p w14:paraId="7FE0A2DD">
            <w:pPr>
              <w:adjustRightInd w:val="0"/>
              <w:snapToGrid w:val="0"/>
              <w:rPr>
                <w:sz w:val="24"/>
              </w:rPr>
            </w:pPr>
            <w:r>
              <w:rPr>
                <w:sz w:val="24"/>
              </w:rPr>
              <w:t>3</w:t>
            </w:r>
          </w:p>
        </w:tc>
        <w:tc>
          <w:tcPr>
            <w:tcW w:w="808" w:type="pct"/>
            <w:vAlign w:val="center"/>
          </w:tcPr>
          <w:p w14:paraId="67D4E3F4">
            <w:pPr>
              <w:adjustRightInd w:val="0"/>
              <w:snapToGrid w:val="0"/>
              <w:rPr>
                <w:sz w:val="24"/>
              </w:rPr>
            </w:pPr>
          </w:p>
        </w:tc>
        <w:tc>
          <w:tcPr>
            <w:tcW w:w="1146" w:type="pct"/>
            <w:vAlign w:val="center"/>
          </w:tcPr>
          <w:p w14:paraId="6D3A0897">
            <w:pPr>
              <w:adjustRightInd w:val="0"/>
              <w:snapToGrid w:val="0"/>
              <w:rPr>
                <w:sz w:val="24"/>
              </w:rPr>
            </w:pPr>
          </w:p>
        </w:tc>
        <w:tc>
          <w:tcPr>
            <w:tcW w:w="954" w:type="pct"/>
            <w:vAlign w:val="center"/>
          </w:tcPr>
          <w:p w14:paraId="666879D8">
            <w:pPr>
              <w:adjustRightInd w:val="0"/>
              <w:snapToGrid w:val="0"/>
              <w:rPr>
                <w:sz w:val="24"/>
              </w:rPr>
            </w:pPr>
          </w:p>
        </w:tc>
        <w:tc>
          <w:tcPr>
            <w:tcW w:w="859" w:type="pct"/>
            <w:vAlign w:val="center"/>
          </w:tcPr>
          <w:p w14:paraId="51175060">
            <w:pPr>
              <w:adjustRightInd w:val="0"/>
              <w:snapToGrid w:val="0"/>
              <w:rPr>
                <w:sz w:val="24"/>
              </w:rPr>
            </w:pPr>
          </w:p>
        </w:tc>
        <w:tc>
          <w:tcPr>
            <w:tcW w:w="741" w:type="pct"/>
            <w:vAlign w:val="center"/>
          </w:tcPr>
          <w:p w14:paraId="067344DA">
            <w:pPr>
              <w:adjustRightInd w:val="0"/>
              <w:snapToGrid w:val="0"/>
              <w:rPr>
                <w:sz w:val="24"/>
              </w:rPr>
            </w:pPr>
          </w:p>
        </w:tc>
      </w:tr>
      <w:tr w14:paraId="226B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89" w:type="pct"/>
            <w:vAlign w:val="center"/>
          </w:tcPr>
          <w:p w14:paraId="1AA6750A">
            <w:pPr>
              <w:adjustRightInd w:val="0"/>
              <w:snapToGrid w:val="0"/>
              <w:rPr>
                <w:sz w:val="24"/>
              </w:rPr>
            </w:pPr>
            <w:r>
              <w:rPr>
                <w:rFonts w:hint="eastAsia"/>
                <w:sz w:val="24"/>
              </w:rPr>
              <w:t>...</w:t>
            </w:r>
          </w:p>
        </w:tc>
        <w:tc>
          <w:tcPr>
            <w:tcW w:w="808" w:type="pct"/>
            <w:vAlign w:val="center"/>
          </w:tcPr>
          <w:p w14:paraId="7EE4CDE1">
            <w:pPr>
              <w:adjustRightInd w:val="0"/>
              <w:snapToGrid w:val="0"/>
              <w:rPr>
                <w:sz w:val="24"/>
              </w:rPr>
            </w:pPr>
          </w:p>
        </w:tc>
        <w:tc>
          <w:tcPr>
            <w:tcW w:w="1146" w:type="pct"/>
            <w:vAlign w:val="center"/>
          </w:tcPr>
          <w:p w14:paraId="2ABB3B5B">
            <w:pPr>
              <w:adjustRightInd w:val="0"/>
              <w:snapToGrid w:val="0"/>
              <w:rPr>
                <w:sz w:val="24"/>
              </w:rPr>
            </w:pPr>
          </w:p>
        </w:tc>
        <w:tc>
          <w:tcPr>
            <w:tcW w:w="954" w:type="pct"/>
            <w:vAlign w:val="center"/>
          </w:tcPr>
          <w:p w14:paraId="6BE0ED65">
            <w:pPr>
              <w:adjustRightInd w:val="0"/>
              <w:snapToGrid w:val="0"/>
              <w:rPr>
                <w:sz w:val="24"/>
              </w:rPr>
            </w:pPr>
          </w:p>
        </w:tc>
        <w:tc>
          <w:tcPr>
            <w:tcW w:w="859" w:type="pct"/>
            <w:vAlign w:val="center"/>
          </w:tcPr>
          <w:p w14:paraId="2F0025A4">
            <w:pPr>
              <w:adjustRightInd w:val="0"/>
              <w:snapToGrid w:val="0"/>
              <w:rPr>
                <w:sz w:val="24"/>
              </w:rPr>
            </w:pPr>
          </w:p>
        </w:tc>
        <w:tc>
          <w:tcPr>
            <w:tcW w:w="741" w:type="pct"/>
            <w:vAlign w:val="center"/>
          </w:tcPr>
          <w:p w14:paraId="33B0D86D">
            <w:pPr>
              <w:adjustRightInd w:val="0"/>
              <w:snapToGrid w:val="0"/>
              <w:rPr>
                <w:sz w:val="24"/>
              </w:rPr>
            </w:pPr>
          </w:p>
        </w:tc>
      </w:tr>
      <w:tr w14:paraId="5335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3399" w:type="pct"/>
            <w:gridSpan w:val="4"/>
            <w:vAlign w:val="center"/>
          </w:tcPr>
          <w:p w14:paraId="12BC16A3">
            <w:pPr>
              <w:adjustRightInd w:val="0"/>
              <w:snapToGrid w:val="0"/>
              <w:jc w:val="right"/>
              <w:rPr>
                <w:sz w:val="24"/>
              </w:rPr>
            </w:pPr>
            <w:r>
              <w:rPr>
                <w:rFonts w:hint="eastAsia"/>
                <w:b/>
                <w:bCs/>
                <w:sz w:val="24"/>
              </w:rPr>
              <w:t>总价（元）</w:t>
            </w:r>
          </w:p>
        </w:tc>
        <w:tc>
          <w:tcPr>
            <w:tcW w:w="859" w:type="pct"/>
            <w:vAlign w:val="center"/>
          </w:tcPr>
          <w:p w14:paraId="54BD1B78">
            <w:pPr>
              <w:adjustRightInd w:val="0"/>
              <w:snapToGrid w:val="0"/>
              <w:rPr>
                <w:sz w:val="24"/>
              </w:rPr>
            </w:pPr>
          </w:p>
        </w:tc>
        <w:tc>
          <w:tcPr>
            <w:tcW w:w="741" w:type="pct"/>
            <w:vAlign w:val="center"/>
          </w:tcPr>
          <w:p w14:paraId="75D3A388">
            <w:pPr>
              <w:adjustRightInd w:val="0"/>
              <w:snapToGrid w:val="0"/>
              <w:rPr>
                <w:sz w:val="24"/>
              </w:rPr>
            </w:pPr>
          </w:p>
        </w:tc>
      </w:tr>
    </w:tbl>
    <w:p w14:paraId="47EAA47D">
      <w:pPr>
        <w:adjustRightInd w:val="0"/>
        <w:snapToGrid w:val="0"/>
        <w:spacing w:before="240" w:beforeLines="100" w:after="240" w:afterLines="100"/>
        <w:rPr>
          <w:b/>
          <w:i/>
          <w:sz w:val="24"/>
        </w:rPr>
      </w:pPr>
    </w:p>
    <w:p w14:paraId="0FB52714">
      <w:pPr>
        <w:autoSpaceDE w:val="0"/>
        <w:autoSpaceDN w:val="0"/>
        <w:spacing w:line="360" w:lineRule="auto"/>
        <w:ind w:right="-136"/>
        <w:textAlignment w:val="bottom"/>
        <w:rPr>
          <w:rFonts w:ascii="宋体" w:hAnsi="宋体" w:cs="宋体"/>
          <w:sz w:val="24"/>
          <w:lang w:eastAsia="zh-CN"/>
        </w:rPr>
      </w:pPr>
      <w:r>
        <w:rPr>
          <w:rFonts w:hint="eastAsia" w:ascii="宋体" w:hAnsi="宋体" w:cs="宋体"/>
          <w:sz w:val="24"/>
          <w:lang w:eastAsia="zh-CN"/>
        </w:rPr>
        <w:t>供应商授权代表签字： _____________</w:t>
      </w:r>
    </w:p>
    <w:p w14:paraId="33A8F1AC">
      <w:pPr>
        <w:autoSpaceDE w:val="0"/>
        <w:autoSpaceDN w:val="0"/>
        <w:spacing w:line="360" w:lineRule="auto"/>
        <w:ind w:right="-136"/>
        <w:textAlignment w:val="bottom"/>
        <w:rPr>
          <w:rFonts w:ascii="宋体" w:hAnsi="宋体" w:cs="宋体"/>
          <w:sz w:val="24"/>
          <w:lang w:eastAsia="zh-CN"/>
        </w:rPr>
      </w:pPr>
      <w:r>
        <w:rPr>
          <w:rFonts w:hint="eastAsia" w:ascii="宋体" w:hAnsi="宋体" w:cs="宋体"/>
          <w:sz w:val="24"/>
          <w:lang w:eastAsia="zh-CN"/>
        </w:rPr>
        <w:t>供应商盖章：</w:t>
      </w:r>
      <w:r>
        <w:rPr>
          <w:rFonts w:hint="eastAsia" w:ascii="宋体" w:hAnsi="宋体" w:cs="宋体"/>
          <w:sz w:val="24"/>
          <w:u w:val="single"/>
          <w:lang w:eastAsia="zh-CN"/>
        </w:rPr>
        <w:t xml:space="preserve">               </w:t>
      </w:r>
    </w:p>
    <w:p w14:paraId="734C314B">
      <w:pPr>
        <w:autoSpaceDE w:val="0"/>
        <w:autoSpaceDN w:val="0"/>
        <w:spacing w:line="360" w:lineRule="auto"/>
        <w:ind w:right="-136"/>
        <w:textAlignment w:val="bottom"/>
        <w:rPr>
          <w:rFonts w:ascii="宋体" w:hAnsi="宋体" w:cs="宋体"/>
          <w:sz w:val="24"/>
          <w:lang w:eastAsia="zh-CN"/>
        </w:rPr>
      </w:pPr>
      <w:r>
        <w:rPr>
          <w:rFonts w:hint="eastAsia" w:ascii="宋体" w:hAnsi="宋体" w:cs="宋体"/>
          <w:sz w:val="24"/>
          <w:lang w:eastAsia="zh-CN"/>
        </w:rPr>
        <w:t>日期：</w:t>
      </w:r>
      <w:r>
        <w:rPr>
          <w:rFonts w:hint="eastAsia" w:ascii="宋体" w:hAnsi="宋体" w:cs="宋体"/>
          <w:sz w:val="24"/>
          <w:u w:val="single"/>
          <w:lang w:eastAsia="zh-CN"/>
        </w:rPr>
        <w:t xml:space="preserve">                   </w:t>
      </w:r>
    </w:p>
    <w:p w14:paraId="4D0BF3F8">
      <w:pPr>
        <w:autoSpaceDE w:val="0"/>
        <w:autoSpaceDN w:val="0"/>
        <w:spacing w:line="360" w:lineRule="auto"/>
        <w:ind w:right="893"/>
        <w:textAlignment w:val="bottom"/>
        <w:rPr>
          <w:rFonts w:ascii="宋体" w:hAnsi="宋体" w:cs="宋体"/>
          <w:sz w:val="24"/>
          <w:lang w:eastAsia="zh-CN"/>
        </w:rPr>
      </w:pPr>
      <w:r>
        <w:rPr>
          <w:rFonts w:hint="eastAsia" w:ascii="宋体" w:hAnsi="宋体" w:cs="宋体"/>
          <w:sz w:val="24"/>
          <w:lang w:eastAsia="zh-CN"/>
        </w:rPr>
        <w:t>注：</w:t>
      </w:r>
    </w:p>
    <w:p w14:paraId="5E9B5652">
      <w:pPr>
        <w:tabs>
          <w:tab w:val="left" w:pos="8600"/>
        </w:tabs>
        <w:autoSpaceDE w:val="0"/>
        <w:autoSpaceDN w:val="0"/>
        <w:spacing w:line="360" w:lineRule="auto"/>
        <w:ind w:right="3"/>
        <w:textAlignment w:val="bottom"/>
        <w:rPr>
          <w:rFonts w:ascii="宋体" w:hAnsi="宋体" w:cs="宋体"/>
          <w:sz w:val="24"/>
          <w:lang w:eastAsia="zh-CN"/>
        </w:rPr>
      </w:pPr>
      <w:r>
        <w:rPr>
          <w:rFonts w:hint="eastAsia" w:ascii="宋体" w:hAnsi="宋体" w:cs="宋体"/>
          <w:sz w:val="24"/>
          <w:lang w:eastAsia="zh-CN"/>
        </w:rPr>
        <w:t>1、报价货币为人民币；</w:t>
      </w:r>
    </w:p>
    <w:p w14:paraId="084B70D8">
      <w:pPr>
        <w:tabs>
          <w:tab w:val="left" w:pos="8600"/>
        </w:tabs>
        <w:autoSpaceDE w:val="0"/>
        <w:autoSpaceDN w:val="0"/>
        <w:spacing w:line="360" w:lineRule="auto"/>
        <w:ind w:right="3"/>
        <w:textAlignment w:val="bottom"/>
        <w:rPr>
          <w:rFonts w:ascii="宋体" w:hAnsi="宋体" w:cs="宋体"/>
          <w:sz w:val="24"/>
          <w:lang w:eastAsia="zh-CN"/>
        </w:rPr>
      </w:pPr>
      <w:r>
        <w:rPr>
          <w:rFonts w:hint="eastAsia" w:ascii="宋体" w:hAnsi="宋体" w:cs="宋体"/>
          <w:sz w:val="24"/>
          <w:lang w:eastAsia="zh-CN"/>
        </w:rPr>
        <w:t>2、如果单价与总价不符时，以单价为准。</w:t>
      </w:r>
    </w:p>
    <w:p w14:paraId="5134B4E8">
      <w:pPr>
        <w:tabs>
          <w:tab w:val="left" w:pos="8600"/>
        </w:tabs>
        <w:autoSpaceDE w:val="0"/>
        <w:autoSpaceDN w:val="0"/>
        <w:spacing w:line="360" w:lineRule="auto"/>
        <w:ind w:right="3"/>
        <w:textAlignment w:val="bottom"/>
        <w:rPr>
          <w:rFonts w:ascii="宋体" w:hAnsi="宋体" w:cs="宋体"/>
          <w:sz w:val="24"/>
          <w:lang w:eastAsia="zh-CN"/>
        </w:rPr>
      </w:pPr>
      <w:r>
        <w:rPr>
          <w:rFonts w:hint="eastAsia" w:ascii="宋体" w:hAnsi="宋体" w:cs="宋体"/>
          <w:sz w:val="24"/>
          <w:lang w:eastAsia="zh-CN"/>
        </w:rPr>
        <w:t>3、报价总价应包括所有分项报价表总价和其他分项报价。</w:t>
      </w:r>
    </w:p>
    <w:p w14:paraId="6E0D0916">
      <w:pPr>
        <w:tabs>
          <w:tab w:val="left" w:pos="8600"/>
        </w:tabs>
        <w:autoSpaceDE w:val="0"/>
        <w:autoSpaceDN w:val="0"/>
        <w:spacing w:line="360" w:lineRule="auto"/>
        <w:ind w:right="3"/>
        <w:textAlignment w:val="bottom"/>
        <w:rPr>
          <w:rFonts w:ascii="宋体" w:hAnsi="宋体" w:cs="宋体"/>
          <w:sz w:val="24"/>
          <w:lang w:eastAsia="zh-CN"/>
        </w:rPr>
      </w:pPr>
      <w:r>
        <w:rPr>
          <w:rFonts w:hint="eastAsia" w:ascii="宋体" w:hAnsi="宋体" w:cs="宋体"/>
          <w:sz w:val="24"/>
          <w:lang w:eastAsia="zh-CN"/>
        </w:rPr>
        <w:t>4、此表格经法人授权代表签字方有效。</w:t>
      </w:r>
    </w:p>
    <w:p w14:paraId="052284E9">
      <w:pPr>
        <w:tabs>
          <w:tab w:val="left" w:pos="8600"/>
        </w:tabs>
        <w:autoSpaceDE w:val="0"/>
        <w:autoSpaceDN w:val="0"/>
        <w:spacing w:line="360" w:lineRule="auto"/>
        <w:ind w:right="3"/>
        <w:textAlignment w:val="bottom"/>
        <w:rPr>
          <w:rFonts w:ascii="宋体" w:hAnsi="宋体" w:cs="宋体"/>
          <w:sz w:val="24"/>
          <w:lang w:eastAsia="zh-CN"/>
        </w:rPr>
      </w:pPr>
      <w:r>
        <w:rPr>
          <w:rFonts w:hint="eastAsia" w:ascii="宋体" w:hAnsi="宋体" w:cs="宋体"/>
          <w:sz w:val="24"/>
          <w:lang w:eastAsia="zh-CN"/>
        </w:rPr>
        <w:t>5、若上述各项有详细描写，可另页表述。</w:t>
      </w:r>
    </w:p>
    <w:p w14:paraId="0C5F80F0">
      <w:pPr>
        <w:tabs>
          <w:tab w:val="left" w:pos="360"/>
        </w:tabs>
        <w:snapToGrid w:val="0"/>
        <w:spacing w:line="360" w:lineRule="auto"/>
        <w:outlineLvl w:val="1"/>
        <w:rPr>
          <w:sz w:val="24"/>
          <w:szCs w:val="20"/>
          <w:lang w:eastAsia="zh-CN"/>
        </w:rPr>
      </w:pPr>
      <w:bookmarkStart w:id="143" w:name="_Toc226965752"/>
      <w:bookmarkStart w:id="144" w:name="_Toc226309806"/>
      <w:bookmarkStart w:id="145" w:name="_Toc127151562"/>
      <w:bookmarkStart w:id="146" w:name="_Toc305158830"/>
      <w:bookmarkStart w:id="147" w:name="_Toc150480798"/>
      <w:bookmarkStart w:id="148" w:name="_Toc150774765"/>
      <w:bookmarkStart w:id="149" w:name="_Toc264969252"/>
      <w:bookmarkStart w:id="150" w:name="_Toc226337258"/>
      <w:bookmarkStart w:id="151" w:name="_Toc142311062"/>
      <w:bookmarkStart w:id="152" w:name="_Toc195842927"/>
      <w:bookmarkStart w:id="153" w:name="_Toc226965835"/>
      <w:bookmarkStart w:id="154" w:name="_Toc265228400"/>
      <w:bookmarkStart w:id="155" w:name="_Toc305158904"/>
      <w:bookmarkStart w:id="156" w:name="_Toc226309805"/>
      <w:bookmarkStart w:id="157" w:name="_Toc265228399"/>
      <w:bookmarkStart w:id="158" w:name="_Toc226965751"/>
      <w:bookmarkStart w:id="159" w:name="_Toc305158903"/>
      <w:bookmarkStart w:id="160" w:name="_Toc142311061"/>
      <w:bookmarkStart w:id="161" w:name="_Toc305158829"/>
      <w:bookmarkStart w:id="162" w:name="_Toc264969251"/>
      <w:bookmarkStart w:id="163" w:name="_Toc150774764"/>
      <w:bookmarkStart w:id="164" w:name="_Toc226337257"/>
      <w:bookmarkStart w:id="165" w:name="_Toc127151561"/>
      <w:bookmarkStart w:id="166" w:name="_Toc226965834"/>
      <w:bookmarkStart w:id="167" w:name="_Toc150480797"/>
      <w:bookmarkStart w:id="168" w:name="_Toc195842926"/>
      <w:r>
        <w:rPr>
          <w:rFonts w:hint="eastAsia"/>
          <w:sz w:val="24"/>
          <w:lang w:eastAsia="zh-CN"/>
        </w:rPr>
        <w:br w:type="page"/>
      </w:r>
      <w:bookmarkStart w:id="169" w:name="_Toc195624763"/>
      <w:bookmarkStart w:id="170" w:name="_Toc195624553"/>
      <w:r>
        <w:rPr>
          <w:rFonts w:hint="eastAsia"/>
          <w:sz w:val="24"/>
          <w:lang w:eastAsia="zh-CN"/>
        </w:rPr>
        <w:t>4</w:t>
      </w:r>
      <w:r>
        <w:rPr>
          <w:sz w:val="24"/>
          <w:lang w:eastAsia="zh-CN"/>
        </w:rPr>
        <w:t xml:space="preserve">  合同条款偏离表</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69"/>
      <w:bookmarkEnd w:id="170"/>
    </w:p>
    <w:p w14:paraId="6D7A4E34">
      <w:pPr>
        <w:tabs>
          <w:tab w:val="left" w:pos="2775"/>
          <w:tab w:val="center" w:pos="4153"/>
        </w:tabs>
        <w:autoSpaceDE w:val="0"/>
        <w:autoSpaceDN w:val="0"/>
        <w:adjustRightInd w:val="0"/>
        <w:spacing w:line="360" w:lineRule="auto"/>
        <w:rPr>
          <w:b/>
          <w:sz w:val="36"/>
          <w:szCs w:val="36"/>
          <w:lang w:eastAsia="zh-CN"/>
        </w:rPr>
      </w:pPr>
      <w:r>
        <w:rPr>
          <w:sz w:val="36"/>
          <w:szCs w:val="36"/>
          <w:lang w:eastAsia="zh-CN"/>
        </w:rPr>
        <w:tab/>
      </w:r>
      <w:r>
        <w:rPr>
          <w:b/>
          <w:sz w:val="36"/>
          <w:szCs w:val="36"/>
          <w:lang w:eastAsia="zh-CN"/>
        </w:rPr>
        <w:tab/>
      </w:r>
      <w:r>
        <w:rPr>
          <w:rFonts w:hint="eastAsia"/>
          <w:b/>
          <w:sz w:val="36"/>
          <w:szCs w:val="36"/>
          <w:lang w:eastAsia="zh-CN"/>
        </w:rPr>
        <w:t>合同条款偏离表</w:t>
      </w:r>
    </w:p>
    <w:p w14:paraId="08171303">
      <w:pPr>
        <w:tabs>
          <w:tab w:val="left" w:pos="1800"/>
          <w:tab w:val="left" w:pos="5580"/>
        </w:tabs>
        <w:spacing w:line="360" w:lineRule="auto"/>
        <w:ind w:firstLine="360" w:firstLineChars="150"/>
        <w:rPr>
          <w:sz w:val="24"/>
          <w:lang w:eastAsia="zh-CN"/>
        </w:rPr>
      </w:pPr>
      <w:r>
        <w:rPr>
          <w:rFonts w:hint="eastAsia"/>
          <w:sz w:val="24"/>
          <w:lang w:eastAsia="zh-CN"/>
        </w:rPr>
        <w:t>项目编号</w:t>
      </w:r>
      <w:r>
        <w:rPr>
          <w:sz w:val="24"/>
          <w:lang w:eastAsia="zh-CN"/>
        </w:rPr>
        <w:t xml:space="preserve">：_______________    </w:t>
      </w:r>
      <w:r>
        <w:rPr>
          <w:rFonts w:hint="eastAsia"/>
          <w:sz w:val="24"/>
          <w:lang w:eastAsia="zh-CN"/>
        </w:rPr>
        <w:t xml:space="preserve">          </w:t>
      </w:r>
      <w:r>
        <w:rPr>
          <w:sz w:val="24"/>
          <w:lang w:eastAsia="zh-CN"/>
        </w:rPr>
        <w:t xml:space="preserve">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1DBA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0" w:type="auto"/>
            <w:gridSpan w:val="6"/>
            <w:vAlign w:val="center"/>
          </w:tcPr>
          <w:p w14:paraId="7840FFC7">
            <w:pPr>
              <w:adjustRightInd w:val="0"/>
              <w:snapToGrid w:val="0"/>
              <w:rPr>
                <w:rFonts w:ascii="宋体" w:hAnsi="宋体"/>
                <w:b/>
                <w:sz w:val="24"/>
                <w:lang w:eastAsia="zh-CN"/>
              </w:rPr>
            </w:pPr>
            <w:r>
              <w:rPr>
                <w:rFonts w:ascii="宋体" w:hAnsi="宋体"/>
                <w:b/>
                <w:sz w:val="24"/>
                <w:lang w:eastAsia="zh-CN"/>
              </w:rPr>
              <w:t>对本</w:t>
            </w:r>
            <w:r>
              <w:rPr>
                <w:rFonts w:hint="eastAsia" w:ascii="宋体" w:hAnsi="宋体"/>
                <w:b/>
                <w:sz w:val="24"/>
                <w:lang w:eastAsia="zh-CN"/>
              </w:rPr>
              <w:t>项目</w:t>
            </w:r>
            <w:r>
              <w:rPr>
                <w:rFonts w:ascii="宋体" w:hAnsi="宋体"/>
                <w:b/>
                <w:sz w:val="24"/>
                <w:lang w:eastAsia="zh-CN"/>
              </w:rPr>
              <w:t>合同条款的偏离情况（请进行勾选）：</w:t>
            </w:r>
          </w:p>
          <w:p w14:paraId="70A15D24">
            <w:pPr>
              <w:adjustRightInd w:val="0"/>
              <w:snapToGrid w:val="0"/>
              <w:rPr>
                <w:rFonts w:ascii="宋体" w:hAnsi="宋体"/>
                <w:b/>
                <w:sz w:val="24"/>
                <w:lang w:eastAsia="zh-CN"/>
              </w:rPr>
            </w:pPr>
            <w:r>
              <w:rPr>
                <w:rFonts w:ascii="宋体" w:hAnsi="宋体"/>
                <w:b/>
                <w:sz w:val="24"/>
                <w:lang w:eastAsia="zh-CN"/>
              </w:rPr>
              <w:t>□无偏离</w:t>
            </w:r>
            <w:r>
              <w:rPr>
                <w:rFonts w:ascii="宋体" w:hAnsi="宋体"/>
                <w:sz w:val="24"/>
                <w:lang w:eastAsia="zh-CN"/>
              </w:rPr>
              <w:t>（</w:t>
            </w:r>
            <w:r>
              <w:rPr>
                <w:rFonts w:ascii="宋体" w:hAnsi="宋体"/>
                <w:sz w:val="24"/>
                <w:szCs w:val="21"/>
                <w:lang w:eastAsia="zh-CN"/>
              </w:rPr>
              <w:t>如无偏离，仅勾选无偏离即可</w:t>
            </w:r>
            <w:r>
              <w:rPr>
                <w:rFonts w:ascii="宋体" w:hAnsi="宋体"/>
                <w:sz w:val="24"/>
                <w:lang w:eastAsia="zh-CN"/>
              </w:rPr>
              <w:t>）</w:t>
            </w:r>
          </w:p>
          <w:p w14:paraId="797F24FC">
            <w:pPr>
              <w:adjustRightInd w:val="0"/>
              <w:snapToGrid w:val="0"/>
              <w:rPr>
                <w:b/>
                <w:sz w:val="24"/>
                <w:lang w:eastAsia="zh-CN"/>
              </w:rPr>
            </w:pPr>
            <w:r>
              <w:rPr>
                <w:rFonts w:ascii="宋体" w:hAnsi="宋体"/>
                <w:b/>
                <w:sz w:val="24"/>
                <w:lang w:eastAsia="zh-CN"/>
              </w:rPr>
              <w:t>□有偏离</w:t>
            </w:r>
            <w:r>
              <w:rPr>
                <w:rFonts w:ascii="宋体" w:hAnsi="宋体"/>
                <w:sz w:val="24"/>
                <w:lang w:eastAsia="zh-CN"/>
              </w:rPr>
              <w:t>（</w:t>
            </w:r>
            <w:r>
              <w:rPr>
                <w:rFonts w:ascii="宋体" w:hAnsi="宋体"/>
                <w:sz w:val="24"/>
                <w:szCs w:val="21"/>
                <w:lang w:eastAsia="zh-CN"/>
              </w:rPr>
              <w:t>如有偏离，</w:t>
            </w:r>
            <w:r>
              <w:rPr>
                <w:rFonts w:ascii="宋体" w:hAnsi="宋体"/>
                <w:sz w:val="24"/>
                <w:lang w:eastAsia="zh-CN"/>
              </w:rPr>
              <w:t>则</w:t>
            </w:r>
            <w:r>
              <w:rPr>
                <w:rFonts w:hint="eastAsia" w:ascii="宋体" w:hAnsi="宋体"/>
                <w:sz w:val="24"/>
                <w:lang w:eastAsia="zh-CN"/>
              </w:rPr>
              <w:t>应</w:t>
            </w:r>
            <w:r>
              <w:rPr>
                <w:rFonts w:ascii="宋体" w:hAnsi="宋体"/>
                <w:sz w:val="24"/>
                <w:lang w:eastAsia="zh-CN"/>
              </w:rPr>
              <w:t>在本表中对偏离项逐一列明）</w:t>
            </w:r>
          </w:p>
        </w:tc>
      </w:tr>
      <w:tr w14:paraId="4B63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57AA0E9">
            <w:pPr>
              <w:adjustRightInd w:val="0"/>
              <w:snapToGrid w:val="0"/>
              <w:jc w:val="center"/>
              <w:rPr>
                <w:sz w:val="24"/>
              </w:rPr>
            </w:pPr>
            <w:r>
              <w:rPr>
                <w:sz w:val="24"/>
              </w:rPr>
              <w:t>序号</w:t>
            </w:r>
          </w:p>
        </w:tc>
        <w:tc>
          <w:tcPr>
            <w:tcW w:w="1301" w:type="dxa"/>
            <w:vAlign w:val="center"/>
          </w:tcPr>
          <w:p w14:paraId="6C7BD39F">
            <w:pPr>
              <w:adjustRightInd w:val="0"/>
              <w:snapToGrid w:val="0"/>
              <w:jc w:val="center"/>
              <w:rPr>
                <w:sz w:val="24"/>
                <w:lang w:eastAsia="zh-CN"/>
              </w:rPr>
            </w:pPr>
            <w:r>
              <w:rPr>
                <w:sz w:val="24"/>
                <w:szCs w:val="21"/>
                <w:lang w:eastAsia="zh-CN"/>
              </w:rPr>
              <w:t>竞争性磋商文件</w:t>
            </w:r>
            <w:r>
              <w:rPr>
                <w:sz w:val="24"/>
                <w:lang w:eastAsia="zh-CN"/>
              </w:rPr>
              <w:t>条目号（页码）</w:t>
            </w:r>
          </w:p>
        </w:tc>
        <w:tc>
          <w:tcPr>
            <w:tcW w:w="2007" w:type="dxa"/>
            <w:vAlign w:val="center"/>
          </w:tcPr>
          <w:p w14:paraId="657277D1">
            <w:pPr>
              <w:adjustRightInd w:val="0"/>
              <w:snapToGrid w:val="0"/>
              <w:jc w:val="center"/>
              <w:rPr>
                <w:sz w:val="24"/>
              </w:rPr>
            </w:pPr>
            <w:r>
              <w:rPr>
                <w:sz w:val="24"/>
                <w:szCs w:val="21"/>
              </w:rPr>
              <w:t>竞争性磋商文件</w:t>
            </w:r>
            <w:r>
              <w:rPr>
                <w:sz w:val="24"/>
              </w:rPr>
              <w:t>要求</w:t>
            </w:r>
          </w:p>
        </w:tc>
        <w:tc>
          <w:tcPr>
            <w:tcW w:w="2008" w:type="dxa"/>
            <w:vAlign w:val="center"/>
          </w:tcPr>
          <w:p w14:paraId="736B6CE8">
            <w:pPr>
              <w:adjustRightInd w:val="0"/>
              <w:snapToGrid w:val="0"/>
              <w:jc w:val="center"/>
              <w:rPr>
                <w:sz w:val="24"/>
              </w:rPr>
            </w:pPr>
            <w:r>
              <w:rPr>
                <w:sz w:val="24"/>
              </w:rPr>
              <w:t>响应文件内容</w:t>
            </w:r>
          </w:p>
        </w:tc>
        <w:tc>
          <w:tcPr>
            <w:tcW w:w="2458" w:type="dxa"/>
            <w:vAlign w:val="center"/>
          </w:tcPr>
          <w:p w14:paraId="7B3DF444">
            <w:pPr>
              <w:adjustRightInd w:val="0"/>
              <w:snapToGrid w:val="0"/>
              <w:jc w:val="center"/>
              <w:rPr>
                <w:sz w:val="24"/>
                <w:lang w:eastAsia="zh-CN"/>
              </w:rPr>
            </w:pPr>
            <w:r>
              <w:rPr>
                <w:sz w:val="24"/>
                <w:lang w:eastAsia="zh-CN"/>
              </w:rPr>
              <w:t>偏离情况</w:t>
            </w:r>
          </w:p>
          <w:p w14:paraId="12D0DBCD">
            <w:pPr>
              <w:adjustRightInd w:val="0"/>
              <w:snapToGrid w:val="0"/>
              <w:jc w:val="center"/>
              <w:rPr>
                <w:sz w:val="24"/>
                <w:lang w:eastAsia="zh-CN"/>
              </w:rPr>
            </w:pPr>
            <w:r>
              <w:rPr>
                <w:sz w:val="24"/>
                <w:lang w:eastAsia="zh-CN"/>
              </w:rPr>
              <w:t>（据实填写）</w:t>
            </w:r>
          </w:p>
        </w:tc>
        <w:tc>
          <w:tcPr>
            <w:tcW w:w="788" w:type="dxa"/>
            <w:vAlign w:val="center"/>
          </w:tcPr>
          <w:p w14:paraId="718D0E21">
            <w:pPr>
              <w:adjustRightInd w:val="0"/>
              <w:snapToGrid w:val="0"/>
              <w:jc w:val="center"/>
              <w:rPr>
                <w:sz w:val="24"/>
              </w:rPr>
            </w:pPr>
            <w:r>
              <w:rPr>
                <w:sz w:val="24"/>
              </w:rPr>
              <w:t>说明</w:t>
            </w:r>
          </w:p>
        </w:tc>
      </w:tr>
      <w:tr w14:paraId="49FB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381E0D3">
            <w:pPr>
              <w:adjustRightInd w:val="0"/>
              <w:snapToGrid w:val="0"/>
              <w:jc w:val="center"/>
              <w:rPr>
                <w:sz w:val="24"/>
              </w:rPr>
            </w:pPr>
          </w:p>
        </w:tc>
        <w:tc>
          <w:tcPr>
            <w:tcW w:w="1301" w:type="dxa"/>
            <w:vAlign w:val="center"/>
          </w:tcPr>
          <w:p w14:paraId="389AEDFF">
            <w:pPr>
              <w:adjustRightInd w:val="0"/>
              <w:snapToGrid w:val="0"/>
              <w:jc w:val="center"/>
              <w:rPr>
                <w:sz w:val="24"/>
              </w:rPr>
            </w:pPr>
          </w:p>
        </w:tc>
        <w:tc>
          <w:tcPr>
            <w:tcW w:w="2007" w:type="dxa"/>
            <w:vAlign w:val="center"/>
          </w:tcPr>
          <w:p w14:paraId="2AA92655">
            <w:pPr>
              <w:adjustRightInd w:val="0"/>
              <w:snapToGrid w:val="0"/>
              <w:jc w:val="center"/>
              <w:rPr>
                <w:sz w:val="24"/>
              </w:rPr>
            </w:pPr>
          </w:p>
        </w:tc>
        <w:tc>
          <w:tcPr>
            <w:tcW w:w="2008" w:type="dxa"/>
            <w:vAlign w:val="center"/>
          </w:tcPr>
          <w:p w14:paraId="3630446D">
            <w:pPr>
              <w:adjustRightInd w:val="0"/>
              <w:snapToGrid w:val="0"/>
              <w:jc w:val="center"/>
              <w:rPr>
                <w:sz w:val="24"/>
              </w:rPr>
            </w:pPr>
          </w:p>
        </w:tc>
        <w:tc>
          <w:tcPr>
            <w:tcW w:w="2458" w:type="dxa"/>
            <w:vAlign w:val="center"/>
          </w:tcPr>
          <w:p w14:paraId="74BDD041">
            <w:pPr>
              <w:adjustRightInd w:val="0"/>
              <w:snapToGrid w:val="0"/>
              <w:jc w:val="center"/>
              <w:rPr>
                <w:sz w:val="24"/>
              </w:rPr>
            </w:pPr>
          </w:p>
        </w:tc>
        <w:tc>
          <w:tcPr>
            <w:tcW w:w="788" w:type="dxa"/>
            <w:vAlign w:val="center"/>
          </w:tcPr>
          <w:p w14:paraId="30EB3278">
            <w:pPr>
              <w:adjustRightInd w:val="0"/>
              <w:snapToGrid w:val="0"/>
              <w:jc w:val="center"/>
              <w:rPr>
                <w:sz w:val="24"/>
              </w:rPr>
            </w:pPr>
          </w:p>
        </w:tc>
      </w:tr>
      <w:tr w14:paraId="7203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097B89E">
            <w:pPr>
              <w:adjustRightInd w:val="0"/>
              <w:snapToGrid w:val="0"/>
              <w:jc w:val="center"/>
              <w:rPr>
                <w:sz w:val="24"/>
              </w:rPr>
            </w:pPr>
          </w:p>
        </w:tc>
        <w:tc>
          <w:tcPr>
            <w:tcW w:w="1301" w:type="dxa"/>
            <w:vAlign w:val="center"/>
          </w:tcPr>
          <w:p w14:paraId="37928274">
            <w:pPr>
              <w:adjustRightInd w:val="0"/>
              <w:snapToGrid w:val="0"/>
              <w:jc w:val="center"/>
              <w:rPr>
                <w:sz w:val="24"/>
              </w:rPr>
            </w:pPr>
          </w:p>
        </w:tc>
        <w:tc>
          <w:tcPr>
            <w:tcW w:w="2007" w:type="dxa"/>
            <w:vAlign w:val="center"/>
          </w:tcPr>
          <w:p w14:paraId="0AA37C0D">
            <w:pPr>
              <w:adjustRightInd w:val="0"/>
              <w:snapToGrid w:val="0"/>
              <w:jc w:val="center"/>
              <w:rPr>
                <w:sz w:val="24"/>
              </w:rPr>
            </w:pPr>
          </w:p>
        </w:tc>
        <w:tc>
          <w:tcPr>
            <w:tcW w:w="2008" w:type="dxa"/>
            <w:vAlign w:val="center"/>
          </w:tcPr>
          <w:p w14:paraId="3CDAC561">
            <w:pPr>
              <w:adjustRightInd w:val="0"/>
              <w:snapToGrid w:val="0"/>
              <w:jc w:val="center"/>
              <w:rPr>
                <w:sz w:val="24"/>
              </w:rPr>
            </w:pPr>
          </w:p>
        </w:tc>
        <w:tc>
          <w:tcPr>
            <w:tcW w:w="2458" w:type="dxa"/>
            <w:vAlign w:val="center"/>
          </w:tcPr>
          <w:p w14:paraId="2FD2FF18">
            <w:pPr>
              <w:adjustRightInd w:val="0"/>
              <w:snapToGrid w:val="0"/>
              <w:jc w:val="center"/>
              <w:rPr>
                <w:sz w:val="24"/>
              </w:rPr>
            </w:pPr>
          </w:p>
        </w:tc>
        <w:tc>
          <w:tcPr>
            <w:tcW w:w="788" w:type="dxa"/>
            <w:vAlign w:val="center"/>
          </w:tcPr>
          <w:p w14:paraId="4C9101ED">
            <w:pPr>
              <w:adjustRightInd w:val="0"/>
              <w:snapToGrid w:val="0"/>
              <w:jc w:val="center"/>
              <w:rPr>
                <w:sz w:val="24"/>
              </w:rPr>
            </w:pPr>
          </w:p>
        </w:tc>
      </w:tr>
      <w:tr w14:paraId="28840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549ADCD">
            <w:pPr>
              <w:adjustRightInd w:val="0"/>
              <w:snapToGrid w:val="0"/>
              <w:jc w:val="center"/>
              <w:rPr>
                <w:sz w:val="24"/>
              </w:rPr>
            </w:pPr>
          </w:p>
        </w:tc>
        <w:tc>
          <w:tcPr>
            <w:tcW w:w="1301" w:type="dxa"/>
            <w:vAlign w:val="center"/>
          </w:tcPr>
          <w:p w14:paraId="469D4A58">
            <w:pPr>
              <w:adjustRightInd w:val="0"/>
              <w:snapToGrid w:val="0"/>
              <w:jc w:val="center"/>
              <w:rPr>
                <w:sz w:val="24"/>
              </w:rPr>
            </w:pPr>
          </w:p>
        </w:tc>
        <w:tc>
          <w:tcPr>
            <w:tcW w:w="2007" w:type="dxa"/>
            <w:vAlign w:val="center"/>
          </w:tcPr>
          <w:p w14:paraId="1B39E6A4">
            <w:pPr>
              <w:adjustRightInd w:val="0"/>
              <w:snapToGrid w:val="0"/>
              <w:jc w:val="center"/>
              <w:rPr>
                <w:sz w:val="24"/>
              </w:rPr>
            </w:pPr>
          </w:p>
        </w:tc>
        <w:tc>
          <w:tcPr>
            <w:tcW w:w="2008" w:type="dxa"/>
            <w:vAlign w:val="center"/>
          </w:tcPr>
          <w:p w14:paraId="1751DECC">
            <w:pPr>
              <w:adjustRightInd w:val="0"/>
              <w:snapToGrid w:val="0"/>
              <w:jc w:val="center"/>
              <w:rPr>
                <w:sz w:val="24"/>
              </w:rPr>
            </w:pPr>
          </w:p>
        </w:tc>
        <w:tc>
          <w:tcPr>
            <w:tcW w:w="2458" w:type="dxa"/>
            <w:vAlign w:val="center"/>
          </w:tcPr>
          <w:p w14:paraId="3ADCFAF2">
            <w:pPr>
              <w:adjustRightInd w:val="0"/>
              <w:snapToGrid w:val="0"/>
              <w:jc w:val="center"/>
              <w:rPr>
                <w:sz w:val="24"/>
              </w:rPr>
            </w:pPr>
          </w:p>
        </w:tc>
        <w:tc>
          <w:tcPr>
            <w:tcW w:w="788" w:type="dxa"/>
            <w:vAlign w:val="center"/>
          </w:tcPr>
          <w:p w14:paraId="4A93F0A7">
            <w:pPr>
              <w:adjustRightInd w:val="0"/>
              <w:snapToGrid w:val="0"/>
              <w:jc w:val="center"/>
              <w:rPr>
                <w:sz w:val="24"/>
              </w:rPr>
            </w:pPr>
          </w:p>
        </w:tc>
      </w:tr>
      <w:tr w14:paraId="04D3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D493F18">
            <w:pPr>
              <w:adjustRightInd w:val="0"/>
              <w:snapToGrid w:val="0"/>
              <w:jc w:val="center"/>
              <w:rPr>
                <w:sz w:val="24"/>
              </w:rPr>
            </w:pPr>
          </w:p>
        </w:tc>
        <w:tc>
          <w:tcPr>
            <w:tcW w:w="1301" w:type="dxa"/>
            <w:vAlign w:val="center"/>
          </w:tcPr>
          <w:p w14:paraId="2E0674CE">
            <w:pPr>
              <w:adjustRightInd w:val="0"/>
              <w:snapToGrid w:val="0"/>
              <w:jc w:val="center"/>
              <w:rPr>
                <w:sz w:val="24"/>
              </w:rPr>
            </w:pPr>
          </w:p>
        </w:tc>
        <w:tc>
          <w:tcPr>
            <w:tcW w:w="2007" w:type="dxa"/>
            <w:vAlign w:val="center"/>
          </w:tcPr>
          <w:p w14:paraId="48BBCAB1">
            <w:pPr>
              <w:adjustRightInd w:val="0"/>
              <w:snapToGrid w:val="0"/>
              <w:jc w:val="center"/>
              <w:rPr>
                <w:sz w:val="24"/>
              </w:rPr>
            </w:pPr>
          </w:p>
        </w:tc>
        <w:tc>
          <w:tcPr>
            <w:tcW w:w="2008" w:type="dxa"/>
            <w:vAlign w:val="center"/>
          </w:tcPr>
          <w:p w14:paraId="675BC98E">
            <w:pPr>
              <w:adjustRightInd w:val="0"/>
              <w:snapToGrid w:val="0"/>
              <w:jc w:val="center"/>
              <w:rPr>
                <w:sz w:val="24"/>
              </w:rPr>
            </w:pPr>
          </w:p>
        </w:tc>
        <w:tc>
          <w:tcPr>
            <w:tcW w:w="2458" w:type="dxa"/>
            <w:vAlign w:val="center"/>
          </w:tcPr>
          <w:p w14:paraId="475043F2">
            <w:pPr>
              <w:adjustRightInd w:val="0"/>
              <w:snapToGrid w:val="0"/>
              <w:jc w:val="center"/>
              <w:rPr>
                <w:sz w:val="24"/>
              </w:rPr>
            </w:pPr>
          </w:p>
        </w:tc>
        <w:tc>
          <w:tcPr>
            <w:tcW w:w="788" w:type="dxa"/>
            <w:vAlign w:val="center"/>
          </w:tcPr>
          <w:p w14:paraId="6D4B8250">
            <w:pPr>
              <w:adjustRightInd w:val="0"/>
              <w:snapToGrid w:val="0"/>
              <w:jc w:val="center"/>
              <w:rPr>
                <w:sz w:val="24"/>
              </w:rPr>
            </w:pPr>
          </w:p>
        </w:tc>
      </w:tr>
    </w:tbl>
    <w:p w14:paraId="340D93B2">
      <w:pPr>
        <w:tabs>
          <w:tab w:val="left" w:pos="1800"/>
          <w:tab w:val="left" w:pos="5580"/>
        </w:tabs>
        <w:rPr>
          <w:sz w:val="24"/>
        </w:rPr>
      </w:pPr>
    </w:p>
    <w:p w14:paraId="07E7DFF2">
      <w:pPr>
        <w:tabs>
          <w:tab w:val="left" w:pos="1800"/>
          <w:tab w:val="left" w:pos="5580"/>
        </w:tabs>
        <w:rPr>
          <w:sz w:val="24"/>
        </w:rPr>
      </w:pPr>
      <w:r>
        <w:rPr>
          <w:rFonts w:hint="eastAsia"/>
          <w:sz w:val="24"/>
        </w:rPr>
        <w:t>注：</w:t>
      </w:r>
    </w:p>
    <w:p w14:paraId="6586F6F1">
      <w:pPr>
        <w:tabs>
          <w:tab w:val="left" w:pos="1800"/>
          <w:tab w:val="left" w:pos="5580"/>
        </w:tabs>
        <w:rPr>
          <w:sz w:val="24"/>
          <w:lang w:eastAsia="zh-CN"/>
        </w:rPr>
      </w:pPr>
      <w:r>
        <w:rPr>
          <w:sz w:val="24"/>
          <w:lang w:eastAsia="zh-CN"/>
        </w:rPr>
        <w:t xml:space="preserve">1. </w:t>
      </w:r>
      <w:r>
        <w:rPr>
          <w:rFonts w:hint="eastAsia"/>
          <w:sz w:val="24"/>
          <w:lang w:eastAsia="zh-CN"/>
        </w:rPr>
        <w:t>对合同条款中的所有要求，除本表所列明的所有偏离外，均视作供应商已对之理解和响应。</w:t>
      </w:r>
    </w:p>
    <w:p w14:paraId="279FF26C">
      <w:pPr>
        <w:tabs>
          <w:tab w:val="left" w:pos="1800"/>
          <w:tab w:val="left" w:pos="5580"/>
        </w:tabs>
        <w:rPr>
          <w:sz w:val="24"/>
          <w:lang w:eastAsia="zh-CN"/>
        </w:rPr>
      </w:pPr>
      <w:r>
        <w:rPr>
          <w:sz w:val="24"/>
          <w:lang w:eastAsia="zh-CN"/>
        </w:rPr>
        <w:t xml:space="preserve">2. </w:t>
      </w:r>
      <w:r>
        <w:rPr>
          <w:rFonts w:hint="eastAsia"/>
          <w:sz w:val="24"/>
          <w:lang w:eastAsia="zh-CN"/>
        </w:rPr>
        <w:t>“偏离情况”列应据实填写“正偏离”“无偏离”或“负偏离”。</w:t>
      </w:r>
    </w:p>
    <w:p w14:paraId="3E23D63A">
      <w:pPr>
        <w:autoSpaceDE w:val="0"/>
        <w:autoSpaceDN w:val="0"/>
        <w:spacing w:line="360" w:lineRule="auto"/>
        <w:ind w:right="-136"/>
        <w:textAlignment w:val="bottom"/>
        <w:rPr>
          <w:sz w:val="24"/>
          <w:lang w:eastAsia="zh-CN"/>
        </w:rPr>
      </w:pPr>
      <w:r>
        <w:rPr>
          <w:rFonts w:hint="eastAsia" w:ascii="宋体" w:hAnsi="宋体" w:cs="宋体"/>
          <w:sz w:val="24"/>
          <w:lang w:eastAsia="zh-CN"/>
        </w:rPr>
        <w:t>供应商授权代表签字： _____________</w:t>
      </w:r>
    </w:p>
    <w:p w14:paraId="7FDE435C">
      <w:pPr>
        <w:autoSpaceDE w:val="0"/>
        <w:autoSpaceDN w:val="0"/>
        <w:adjustRightInd w:val="0"/>
        <w:snapToGrid w:val="0"/>
        <w:spacing w:before="25" w:after="25" w:line="360" w:lineRule="auto"/>
        <w:rPr>
          <w:sz w:val="24"/>
          <w:lang w:val="zh-CN" w:eastAsia="zh-CN"/>
        </w:rPr>
      </w:pPr>
      <w:r>
        <w:rPr>
          <w:sz w:val="24"/>
          <w:lang w:eastAsia="zh-CN"/>
        </w:rPr>
        <w:t>供应商名称（加盖公章）</w:t>
      </w:r>
      <w:r>
        <w:rPr>
          <w:sz w:val="24"/>
          <w:lang w:val="zh-CN" w:eastAsia="zh-CN"/>
        </w:rPr>
        <w:t>：</w:t>
      </w:r>
      <w:r>
        <w:rPr>
          <w:sz w:val="24"/>
          <w:lang w:eastAsia="zh-CN"/>
        </w:rPr>
        <w:t>_______________</w:t>
      </w:r>
    </w:p>
    <w:p w14:paraId="0CCB2DE4">
      <w:pPr>
        <w:autoSpaceDE w:val="0"/>
        <w:autoSpaceDN w:val="0"/>
        <w:adjustRightInd w:val="0"/>
        <w:snapToGrid w:val="0"/>
        <w:spacing w:before="25" w:after="25" w:line="360" w:lineRule="auto"/>
        <w:rPr>
          <w:sz w:val="24"/>
          <w:lang w:val="zh-CN" w:eastAsia="zh-CN"/>
        </w:rPr>
      </w:pPr>
      <w:r>
        <w:rPr>
          <w:sz w:val="24"/>
          <w:szCs w:val="20"/>
          <w:lang w:eastAsia="zh-CN"/>
        </w:rPr>
        <w:t xml:space="preserve">日期：____年____月____日    </w:t>
      </w:r>
    </w:p>
    <w:p w14:paraId="69AC34E7">
      <w:pPr>
        <w:tabs>
          <w:tab w:val="left" w:pos="360"/>
        </w:tabs>
        <w:snapToGrid w:val="0"/>
        <w:spacing w:line="360" w:lineRule="auto"/>
        <w:outlineLvl w:val="1"/>
        <w:rPr>
          <w:sz w:val="24"/>
          <w:szCs w:val="20"/>
          <w:lang w:eastAsia="zh-CN"/>
        </w:rPr>
      </w:pPr>
      <w:r>
        <w:rPr>
          <w:sz w:val="24"/>
          <w:szCs w:val="20"/>
          <w:lang w:eastAsia="zh-CN"/>
        </w:rPr>
        <w:br w:type="page"/>
      </w:r>
      <w:bookmarkStart w:id="171" w:name="_Toc195624554"/>
      <w:bookmarkStart w:id="172" w:name="_Toc195624764"/>
      <w:r>
        <w:rPr>
          <w:rFonts w:hint="eastAsia"/>
          <w:sz w:val="24"/>
          <w:lang w:eastAsia="zh-CN"/>
        </w:rPr>
        <w:t>5</w:t>
      </w:r>
      <w:r>
        <w:rPr>
          <w:sz w:val="24"/>
          <w:lang w:eastAsia="zh-CN"/>
        </w:rPr>
        <w:t xml:space="preserve">  </w:t>
      </w:r>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lang w:eastAsia="zh-CN"/>
        </w:rPr>
        <w:t>采购需求偏离表</w:t>
      </w:r>
      <w:bookmarkEnd w:id="171"/>
      <w:bookmarkEnd w:id="172"/>
    </w:p>
    <w:p w14:paraId="0E768126">
      <w:pPr>
        <w:autoSpaceDE w:val="0"/>
        <w:autoSpaceDN w:val="0"/>
        <w:adjustRightInd w:val="0"/>
        <w:spacing w:line="360" w:lineRule="auto"/>
        <w:jc w:val="center"/>
        <w:rPr>
          <w:b/>
          <w:sz w:val="36"/>
          <w:szCs w:val="36"/>
          <w:lang w:eastAsia="zh-CN"/>
        </w:rPr>
      </w:pPr>
      <w:r>
        <w:rPr>
          <w:rFonts w:hint="eastAsia"/>
          <w:b/>
          <w:sz w:val="36"/>
          <w:szCs w:val="36"/>
          <w:lang w:eastAsia="zh-CN"/>
        </w:rPr>
        <w:t>采购需求偏离表</w:t>
      </w:r>
    </w:p>
    <w:p w14:paraId="7345529D">
      <w:pPr>
        <w:tabs>
          <w:tab w:val="left" w:pos="1800"/>
          <w:tab w:val="left" w:pos="5580"/>
        </w:tabs>
        <w:spacing w:line="360" w:lineRule="auto"/>
        <w:ind w:firstLine="360" w:firstLineChars="150"/>
        <w:rPr>
          <w:sz w:val="24"/>
          <w:lang w:eastAsia="zh-CN"/>
        </w:rPr>
      </w:pPr>
      <w:r>
        <w:rPr>
          <w:rFonts w:hint="eastAsia"/>
          <w:sz w:val="24"/>
          <w:lang w:eastAsia="zh-CN"/>
        </w:rPr>
        <w:t>项目编号</w:t>
      </w:r>
      <w:r>
        <w:rPr>
          <w:sz w:val="24"/>
          <w:lang w:eastAsia="zh-CN"/>
        </w:rPr>
        <w:t xml:space="preserve">：_______________   </w:t>
      </w:r>
      <w:r>
        <w:rPr>
          <w:rFonts w:hint="eastAsia"/>
          <w:sz w:val="24"/>
          <w:lang w:eastAsia="zh-CN"/>
        </w:rPr>
        <w:t xml:space="preserve">           </w:t>
      </w:r>
      <w:r>
        <w:rPr>
          <w:sz w:val="24"/>
          <w:lang w:eastAsia="zh-CN"/>
        </w:rPr>
        <w:t xml:space="preserve">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B64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57F39A3">
            <w:pPr>
              <w:adjustRightInd w:val="0"/>
              <w:snapToGrid w:val="0"/>
              <w:jc w:val="center"/>
              <w:rPr>
                <w:sz w:val="24"/>
              </w:rPr>
            </w:pPr>
            <w:r>
              <w:rPr>
                <w:sz w:val="24"/>
              </w:rPr>
              <w:t>序号</w:t>
            </w:r>
          </w:p>
        </w:tc>
        <w:tc>
          <w:tcPr>
            <w:tcW w:w="1482" w:type="dxa"/>
            <w:vAlign w:val="center"/>
          </w:tcPr>
          <w:p w14:paraId="3CD2EB92">
            <w:pPr>
              <w:adjustRightInd w:val="0"/>
              <w:snapToGrid w:val="0"/>
              <w:jc w:val="center"/>
              <w:rPr>
                <w:sz w:val="24"/>
                <w:lang w:eastAsia="zh-CN"/>
              </w:rPr>
            </w:pPr>
            <w:r>
              <w:rPr>
                <w:sz w:val="24"/>
                <w:lang w:eastAsia="zh-CN"/>
              </w:rPr>
              <w:t>竞争性磋商文件条目号(页码)</w:t>
            </w:r>
          </w:p>
        </w:tc>
        <w:tc>
          <w:tcPr>
            <w:tcW w:w="2384" w:type="dxa"/>
            <w:vAlign w:val="center"/>
          </w:tcPr>
          <w:p w14:paraId="02A41337">
            <w:pPr>
              <w:adjustRightInd w:val="0"/>
              <w:snapToGrid w:val="0"/>
              <w:jc w:val="center"/>
              <w:rPr>
                <w:sz w:val="24"/>
              </w:rPr>
            </w:pPr>
            <w:r>
              <w:rPr>
                <w:sz w:val="24"/>
              </w:rPr>
              <w:t>竞争性磋商文件要求</w:t>
            </w:r>
          </w:p>
        </w:tc>
        <w:tc>
          <w:tcPr>
            <w:tcW w:w="2126" w:type="dxa"/>
            <w:vAlign w:val="center"/>
          </w:tcPr>
          <w:p w14:paraId="6B81C9EB">
            <w:pPr>
              <w:adjustRightInd w:val="0"/>
              <w:snapToGrid w:val="0"/>
              <w:jc w:val="center"/>
              <w:rPr>
                <w:sz w:val="24"/>
              </w:rPr>
            </w:pPr>
            <w:r>
              <w:rPr>
                <w:sz w:val="24"/>
              </w:rPr>
              <w:t>响应内容</w:t>
            </w:r>
          </w:p>
        </w:tc>
        <w:tc>
          <w:tcPr>
            <w:tcW w:w="1875" w:type="dxa"/>
            <w:vAlign w:val="center"/>
          </w:tcPr>
          <w:p w14:paraId="6D2C2B44">
            <w:pPr>
              <w:adjustRightInd w:val="0"/>
              <w:snapToGrid w:val="0"/>
              <w:jc w:val="center"/>
              <w:rPr>
                <w:sz w:val="24"/>
                <w:lang w:eastAsia="zh-CN"/>
              </w:rPr>
            </w:pPr>
            <w:r>
              <w:rPr>
                <w:sz w:val="24"/>
                <w:lang w:eastAsia="zh-CN"/>
              </w:rPr>
              <w:t>偏离情况</w:t>
            </w:r>
          </w:p>
          <w:p w14:paraId="5284BA07">
            <w:pPr>
              <w:adjustRightInd w:val="0"/>
              <w:snapToGrid w:val="0"/>
              <w:jc w:val="center"/>
              <w:rPr>
                <w:sz w:val="24"/>
                <w:lang w:eastAsia="zh-CN"/>
              </w:rPr>
            </w:pPr>
            <w:r>
              <w:rPr>
                <w:sz w:val="24"/>
                <w:szCs w:val="21"/>
                <w:lang w:eastAsia="zh-CN"/>
              </w:rPr>
              <w:t>（据实填写）</w:t>
            </w:r>
          </w:p>
        </w:tc>
        <w:tc>
          <w:tcPr>
            <w:tcW w:w="1009" w:type="dxa"/>
            <w:vAlign w:val="center"/>
          </w:tcPr>
          <w:p w14:paraId="48E16ECA">
            <w:pPr>
              <w:adjustRightInd w:val="0"/>
              <w:snapToGrid w:val="0"/>
              <w:jc w:val="center"/>
              <w:rPr>
                <w:sz w:val="24"/>
              </w:rPr>
            </w:pPr>
            <w:r>
              <w:rPr>
                <w:sz w:val="24"/>
              </w:rPr>
              <w:t>说明</w:t>
            </w:r>
          </w:p>
        </w:tc>
      </w:tr>
      <w:tr w14:paraId="6798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A579D1">
            <w:pPr>
              <w:adjustRightInd w:val="0"/>
              <w:snapToGrid w:val="0"/>
              <w:jc w:val="center"/>
              <w:rPr>
                <w:sz w:val="24"/>
              </w:rPr>
            </w:pPr>
          </w:p>
        </w:tc>
        <w:tc>
          <w:tcPr>
            <w:tcW w:w="1482" w:type="dxa"/>
            <w:vAlign w:val="center"/>
          </w:tcPr>
          <w:p w14:paraId="133F0B90">
            <w:pPr>
              <w:adjustRightInd w:val="0"/>
              <w:snapToGrid w:val="0"/>
              <w:jc w:val="center"/>
              <w:rPr>
                <w:sz w:val="24"/>
              </w:rPr>
            </w:pPr>
          </w:p>
        </w:tc>
        <w:tc>
          <w:tcPr>
            <w:tcW w:w="2384" w:type="dxa"/>
            <w:vAlign w:val="center"/>
          </w:tcPr>
          <w:p w14:paraId="74AB5579">
            <w:pPr>
              <w:adjustRightInd w:val="0"/>
              <w:snapToGrid w:val="0"/>
              <w:jc w:val="center"/>
              <w:rPr>
                <w:sz w:val="24"/>
              </w:rPr>
            </w:pPr>
          </w:p>
        </w:tc>
        <w:tc>
          <w:tcPr>
            <w:tcW w:w="2126" w:type="dxa"/>
            <w:vAlign w:val="center"/>
          </w:tcPr>
          <w:p w14:paraId="6BFAEBB4">
            <w:pPr>
              <w:adjustRightInd w:val="0"/>
              <w:snapToGrid w:val="0"/>
              <w:jc w:val="center"/>
              <w:rPr>
                <w:sz w:val="24"/>
              </w:rPr>
            </w:pPr>
          </w:p>
        </w:tc>
        <w:tc>
          <w:tcPr>
            <w:tcW w:w="1875" w:type="dxa"/>
            <w:vAlign w:val="center"/>
          </w:tcPr>
          <w:p w14:paraId="14315633">
            <w:pPr>
              <w:adjustRightInd w:val="0"/>
              <w:snapToGrid w:val="0"/>
              <w:jc w:val="center"/>
              <w:rPr>
                <w:sz w:val="24"/>
              </w:rPr>
            </w:pPr>
          </w:p>
        </w:tc>
        <w:tc>
          <w:tcPr>
            <w:tcW w:w="1009" w:type="dxa"/>
            <w:vAlign w:val="center"/>
          </w:tcPr>
          <w:p w14:paraId="43C4951B">
            <w:pPr>
              <w:adjustRightInd w:val="0"/>
              <w:snapToGrid w:val="0"/>
              <w:jc w:val="center"/>
              <w:rPr>
                <w:sz w:val="24"/>
              </w:rPr>
            </w:pPr>
          </w:p>
        </w:tc>
      </w:tr>
      <w:tr w14:paraId="0C3C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25F19F8">
            <w:pPr>
              <w:adjustRightInd w:val="0"/>
              <w:snapToGrid w:val="0"/>
              <w:jc w:val="center"/>
              <w:rPr>
                <w:sz w:val="24"/>
              </w:rPr>
            </w:pPr>
          </w:p>
        </w:tc>
        <w:tc>
          <w:tcPr>
            <w:tcW w:w="1482" w:type="dxa"/>
            <w:vAlign w:val="center"/>
          </w:tcPr>
          <w:p w14:paraId="45742F30">
            <w:pPr>
              <w:adjustRightInd w:val="0"/>
              <w:snapToGrid w:val="0"/>
              <w:jc w:val="center"/>
              <w:rPr>
                <w:sz w:val="24"/>
              </w:rPr>
            </w:pPr>
          </w:p>
        </w:tc>
        <w:tc>
          <w:tcPr>
            <w:tcW w:w="2384" w:type="dxa"/>
            <w:vAlign w:val="center"/>
          </w:tcPr>
          <w:p w14:paraId="15431417">
            <w:pPr>
              <w:adjustRightInd w:val="0"/>
              <w:snapToGrid w:val="0"/>
              <w:jc w:val="center"/>
              <w:rPr>
                <w:sz w:val="24"/>
              </w:rPr>
            </w:pPr>
          </w:p>
        </w:tc>
        <w:tc>
          <w:tcPr>
            <w:tcW w:w="2126" w:type="dxa"/>
            <w:vAlign w:val="center"/>
          </w:tcPr>
          <w:p w14:paraId="49666D0E">
            <w:pPr>
              <w:adjustRightInd w:val="0"/>
              <w:snapToGrid w:val="0"/>
              <w:jc w:val="center"/>
              <w:rPr>
                <w:sz w:val="24"/>
              </w:rPr>
            </w:pPr>
          </w:p>
        </w:tc>
        <w:tc>
          <w:tcPr>
            <w:tcW w:w="1875" w:type="dxa"/>
            <w:vAlign w:val="center"/>
          </w:tcPr>
          <w:p w14:paraId="79727C7D">
            <w:pPr>
              <w:adjustRightInd w:val="0"/>
              <w:snapToGrid w:val="0"/>
              <w:jc w:val="center"/>
              <w:rPr>
                <w:sz w:val="24"/>
              </w:rPr>
            </w:pPr>
          </w:p>
        </w:tc>
        <w:tc>
          <w:tcPr>
            <w:tcW w:w="1009" w:type="dxa"/>
            <w:vAlign w:val="center"/>
          </w:tcPr>
          <w:p w14:paraId="381EAF69">
            <w:pPr>
              <w:adjustRightInd w:val="0"/>
              <w:snapToGrid w:val="0"/>
              <w:jc w:val="center"/>
              <w:rPr>
                <w:sz w:val="24"/>
              </w:rPr>
            </w:pPr>
          </w:p>
        </w:tc>
      </w:tr>
      <w:tr w14:paraId="63D2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BA99575">
            <w:pPr>
              <w:adjustRightInd w:val="0"/>
              <w:snapToGrid w:val="0"/>
              <w:jc w:val="center"/>
              <w:rPr>
                <w:sz w:val="24"/>
              </w:rPr>
            </w:pPr>
          </w:p>
        </w:tc>
        <w:tc>
          <w:tcPr>
            <w:tcW w:w="1482" w:type="dxa"/>
            <w:vAlign w:val="center"/>
          </w:tcPr>
          <w:p w14:paraId="33D7982D">
            <w:pPr>
              <w:adjustRightInd w:val="0"/>
              <w:snapToGrid w:val="0"/>
              <w:jc w:val="center"/>
              <w:rPr>
                <w:sz w:val="24"/>
              </w:rPr>
            </w:pPr>
          </w:p>
        </w:tc>
        <w:tc>
          <w:tcPr>
            <w:tcW w:w="2384" w:type="dxa"/>
            <w:vAlign w:val="center"/>
          </w:tcPr>
          <w:p w14:paraId="70F5B4C3">
            <w:pPr>
              <w:adjustRightInd w:val="0"/>
              <w:snapToGrid w:val="0"/>
              <w:jc w:val="center"/>
              <w:rPr>
                <w:sz w:val="24"/>
              </w:rPr>
            </w:pPr>
          </w:p>
        </w:tc>
        <w:tc>
          <w:tcPr>
            <w:tcW w:w="2126" w:type="dxa"/>
            <w:vAlign w:val="center"/>
          </w:tcPr>
          <w:p w14:paraId="1D248272">
            <w:pPr>
              <w:adjustRightInd w:val="0"/>
              <w:snapToGrid w:val="0"/>
              <w:jc w:val="center"/>
              <w:rPr>
                <w:sz w:val="24"/>
              </w:rPr>
            </w:pPr>
          </w:p>
        </w:tc>
        <w:tc>
          <w:tcPr>
            <w:tcW w:w="1875" w:type="dxa"/>
            <w:vAlign w:val="center"/>
          </w:tcPr>
          <w:p w14:paraId="1CAD0E95">
            <w:pPr>
              <w:adjustRightInd w:val="0"/>
              <w:snapToGrid w:val="0"/>
              <w:jc w:val="center"/>
              <w:rPr>
                <w:sz w:val="24"/>
              </w:rPr>
            </w:pPr>
          </w:p>
        </w:tc>
        <w:tc>
          <w:tcPr>
            <w:tcW w:w="1009" w:type="dxa"/>
            <w:vAlign w:val="center"/>
          </w:tcPr>
          <w:p w14:paraId="36152253">
            <w:pPr>
              <w:adjustRightInd w:val="0"/>
              <w:snapToGrid w:val="0"/>
              <w:jc w:val="center"/>
              <w:rPr>
                <w:sz w:val="24"/>
              </w:rPr>
            </w:pPr>
          </w:p>
        </w:tc>
      </w:tr>
      <w:tr w14:paraId="3F53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43D49B0">
            <w:pPr>
              <w:adjustRightInd w:val="0"/>
              <w:snapToGrid w:val="0"/>
              <w:jc w:val="center"/>
              <w:rPr>
                <w:sz w:val="24"/>
              </w:rPr>
            </w:pPr>
          </w:p>
        </w:tc>
        <w:tc>
          <w:tcPr>
            <w:tcW w:w="1482" w:type="dxa"/>
            <w:vAlign w:val="center"/>
          </w:tcPr>
          <w:p w14:paraId="5E40A466">
            <w:pPr>
              <w:adjustRightInd w:val="0"/>
              <w:snapToGrid w:val="0"/>
              <w:jc w:val="center"/>
              <w:rPr>
                <w:sz w:val="24"/>
              </w:rPr>
            </w:pPr>
          </w:p>
        </w:tc>
        <w:tc>
          <w:tcPr>
            <w:tcW w:w="2384" w:type="dxa"/>
            <w:vAlign w:val="center"/>
          </w:tcPr>
          <w:p w14:paraId="70EFD77C">
            <w:pPr>
              <w:adjustRightInd w:val="0"/>
              <w:snapToGrid w:val="0"/>
              <w:jc w:val="center"/>
              <w:rPr>
                <w:sz w:val="24"/>
              </w:rPr>
            </w:pPr>
          </w:p>
        </w:tc>
        <w:tc>
          <w:tcPr>
            <w:tcW w:w="2126" w:type="dxa"/>
            <w:vAlign w:val="center"/>
          </w:tcPr>
          <w:p w14:paraId="3C2AA89B">
            <w:pPr>
              <w:adjustRightInd w:val="0"/>
              <w:snapToGrid w:val="0"/>
              <w:jc w:val="center"/>
              <w:rPr>
                <w:sz w:val="24"/>
              </w:rPr>
            </w:pPr>
          </w:p>
        </w:tc>
        <w:tc>
          <w:tcPr>
            <w:tcW w:w="1875" w:type="dxa"/>
            <w:vAlign w:val="center"/>
          </w:tcPr>
          <w:p w14:paraId="4B932630">
            <w:pPr>
              <w:adjustRightInd w:val="0"/>
              <w:snapToGrid w:val="0"/>
              <w:jc w:val="center"/>
              <w:rPr>
                <w:sz w:val="24"/>
              </w:rPr>
            </w:pPr>
          </w:p>
        </w:tc>
        <w:tc>
          <w:tcPr>
            <w:tcW w:w="1009" w:type="dxa"/>
            <w:vAlign w:val="center"/>
          </w:tcPr>
          <w:p w14:paraId="672CDE25">
            <w:pPr>
              <w:adjustRightInd w:val="0"/>
              <w:snapToGrid w:val="0"/>
              <w:jc w:val="center"/>
              <w:rPr>
                <w:sz w:val="24"/>
              </w:rPr>
            </w:pPr>
          </w:p>
        </w:tc>
      </w:tr>
      <w:tr w14:paraId="0179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34E7383">
            <w:pPr>
              <w:adjustRightInd w:val="0"/>
              <w:snapToGrid w:val="0"/>
              <w:jc w:val="center"/>
              <w:rPr>
                <w:sz w:val="24"/>
              </w:rPr>
            </w:pPr>
          </w:p>
        </w:tc>
        <w:tc>
          <w:tcPr>
            <w:tcW w:w="1482" w:type="dxa"/>
            <w:vAlign w:val="center"/>
          </w:tcPr>
          <w:p w14:paraId="23B24F2B">
            <w:pPr>
              <w:adjustRightInd w:val="0"/>
              <w:snapToGrid w:val="0"/>
              <w:jc w:val="center"/>
              <w:rPr>
                <w:sz w:val="24"/>
              </w:rPr>
            </w:pPr>
          </w:p>
        </w:tc>
        <w:tc>
          <w:tcPr>
            <w:tcW w:w="2384" w:type="dxa"/>
            <w:vAlign w:val="center"/>
          </w:tcPr>
          <w:p w14:paraId="0A93F1BA">
            <w:pPr>
              <w:adjustRightInd w:val="0"/>
              <w:snapToGrid w:val="0"/>
              <w:jc w:val="center"/>
              <w:rPr>
                <w:sz w:val="24"/>
              </w:rPr>
            </w:pPr>
          </w:p>
        </w:tc>
        <w:tc>
          <w:tcPr>
            <w:tcW w:w="2126" w:type="dxa"/>
            <w:vAlign w:val="center"/>
          </w:tcPr>
          <w:p w14:paraId="68AD1C86">
            <w:pPr>
              <w:adjustRightInd w:val="0"/>
              <w:snapToGrid w:val="0"/>
              <w:jc w:val="center"/>
              <w:rPr>
                <w:sz w:val="24"/>
              </w:rPr>
            </w:pPr>
          </w:p>
        </w:tc>
        <w:tc>
          <w:tcPr>
            <w:tcW w:w="1875" w:type="dxa"/>
            <w:vAlign w:val="center"/>
          </w:tcPr>
          <w:p w14:paraId="542C241C">
            <w:pPr>
              <w:adjustRightInd w:val="0"/>
              <w:snapToGrid w:val="0"/>
              <w:jc w:val="center"/>
              <w:rPr>
                <w:sz w:val="24"/>
              </w:rPr>
            </w:pPr>
          </w:p>
        </w:tc>
        <w:tc>
          <w:tcPr>
            <w:tcW w:w="1009" w:type="dxa"/>
            <w:vAlign w:val="center"/>
          </w:tcPr>
          <w:p w14:paraId="3C72216F">
            <w:pPr>
              <w:adjustRightInd w:val="0"/>
              <w:snapToGrid w:val="0"/>
              <w:jc w:val="center"/>
              <w:rPr>
                <w:sz w:val="24"/>
              </w:rPr>
            </w:pPr>
          </w:p>
        </w:tc>
      </w:tr>
      <w:tr w14:paraId="44DA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88C227">
            <w:pPr>
              <w:adjustRightInd w:val="0"/>
              <w:snapToGrid w:val="0"/>
              <w:jc w:val="center"/>
              <w:rPr>
                <w:sz w:val="24"/>
              </w:rPr>
            </w:pPr>
          </w:p>
        </w:tc>
        <w:tc>
          <w:tcPr>
            <w:tcW w:w="1482" w:type="dxa"/>
            <w:vAlign w:val="center"/>
          </w:tcPr>
          <w:p w14:paraId="728D2782">
            <w:pPr>
              <w:adjustRightInd w:val="0"/>
              <w:snapToGrid w:val="0"/>
              <w:jc w:val="center"/>
              <w:rPr>
                <w:sz w:val="24"/>
              </w:rPr>
            </w:pPr>
          </w:p>
        </w:tc>
        <w:tc>
          <w:tcPr>
            <w:tcW w:w="2384" w:type="dxa"/>
            <w:vAlign w:val="center"/>
          </w:tcPr>
          <w:p w14:paraId="2C31ADA9">
            <w:pPr>
              <w:adjustRightInd w:val="0"/>
              <w:snapToGrid w:val="0"/>
              <w:jc w:val="center"/>
              <w:rPr>
                <w:sz w:val="24"/>
              </w:rPr>
            </w:pPr>
          </w:p>
        </w:tc>
        <w:tc>
          <w:tcPr>
            <w:tcW w:w="2126" w:type="dxa"/>
            <w:vAlign w:val="center"/>
          </w:tcPr>
          <w:p w14:paraId="08DFFF32">
            <w:pPr>
              <w:adjustRightInd w:val="0"/>
              <w:snapToGrid w:val="0"/>
              <w:jc w:val="center"/>
              <w:rPr>
                <w:sz w:val="24"/>
              </w:rPr>
            </w:pPr>
          </w:p>
        </w:tc>
        <w:tc>
          <w:tcPr>
            <w:tcW w:w="1875" w:type="dxa"/>
            <w:vAlign w:val="center"/>
          </w:tcPr>
          <w:p w14:paraId="144DC9A1">
            <w:pPr>
              <w:adjustRightInd w:val="0"/>
              <w:snapToGrid w:val="0"/>
              <w:jc w:val="center"/>
              <w:rPr>
                <w:sz w:val="24"/>
              </w:rPr>
            </w:pPr>
          </w:p>
        </w:tc>
        <w:tc>
          <w:tcPr>
            <w:tcW w:w="1009" w:type="dxa"/>
            <w:vAlign w:val="center"/>
          </w:tcPr>
          <w:p w14:paraId="073CDC44">
            <w:pPr>
              <w:adjustRightInd w:val="0"/>
              <w:snapToGrid w:val="0"/>
              <w:jc w:val="center"/>
              <w:rPr>
                <w:sz w:val="24"/>
              </w:rPr>
            </w:pPr>
          </w:p>
        </w:tc>
      </w:tr>
    </w:tbl>
    <w:p w14:paraId="182C7500">
      <w:pPr>
        <w:tabs>
          <w:tab w:val="left" w:pos="1800"/>
          <w:tab w:val="left" w:pos="5580"/>
        </w:tabs>
        <w:spacing w:line="360" w:lineRule="auto"/>
        <w:rPr>
          <w:sz w:val="24"/>
          <w:u w:val="single"/>
        </w:rPr>
      </w:pPr>
    </w:p>
    <w:p w14:paraId="7C913958">
      <w:pPr>
        <w:tabs>
          <w:tab w:val="left" w:pos="1800"/>
          <w:tab w:val="left" w:pos="5580"/>
        </w:tabs>
        <w:rPr>
          <w:sz w:val="24"/>
        </w:rPr>
      </w:pPr>
      <w:r>
        <w:rPr>
          <w:sz w:val="24"/>
        </w:rPr>
        <w:t>注：</w:t>
      </w:r>
    </w:p>
    <w:p w14:paraId="6A51D595">
      <w:pPr>
        <w:tabs>
          <w:tab w:val="left" w:pos="1800"/>
          <w:tab w:val="left" w:pos="5580"/>
        </w:tabs>
        <w:rPr>
          <w:sz w:val="24"/>
          <w:lang w:eastAsia="zh-CN"/>
        </w:rPr>
      </w:pPr>
      <w:r>
        <w:rPr>
          <w:rFonts w:hint="eastAsia"/>
          <w:sz w:val="24"/>
          <w:lang w:eastAsia="zh-CN"/>
        </w:rPr>
        <w:t>1</w:t>
      </w:r>
      <w:r>
        <w:rPr>
          <w:sz w:val="24"/>
          <w:lang w:eastAsia="zh-CN"/>
        </w:rPr>
        <w:t>. 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14:paraId="607BB5A1">
      <w:pPr>
        <w:tabs>
          <w:tab w:val="left" w:pos="1800"/>
          <w:tab w:val="left" w:pos="5580"/>
        </w:tabs>
        <w:rPr>
          <w:lang w:eastAsia="zh-CN"/>
        </w:rPr>
      </w:pPr>
      <w:r>
        <w:rPr>
          <w:sz w:val="24"/>
          <w:lang w:eastAsia="zh-CN"/>
        </w:rPr>
        <w:t>2.</w:t>
      </w:r>
      <w:r>
        <w:rPr>
          <w:rFonts w:hint="eastAsia"/>
          <w:sz w:val="24"/>
          <w:lang w:eastAsia="zh-CN"/>
        </w:rPr>
        <w:t>“偏离情况”列应据实填写“正偏离”“无偏离”或“负偏离”。</w:t>
      </w:r>
    </w:p>
    <w:p w14:paraId="04F3CF0A">
      <w:pPr>
        <w:autoSpaceDE w:val="0"/>
        <w:autoSpaceDN w:val="0"/>
        <w:spacing w:line="360" w:lineRule="auto"/>
        <w:ind w:right="-136"/>
        <w:textAlignment w:val="bottom"/>
        <w:rPr>
          <w:sz w:val="24"/>
          <w:szCs w:val="20"/>
          <w:lang w:eastAsia="zh-CN"/>
        </w:rPr>
      </w:pPr>
      <w:r>
        <w:rPr>
          <w:rFonts w:hint="eastAsia" w:ascii="宋体" w:hAnsi="宋体" w:cs="宋体"/>
          <w:sz w:val="24"/>
          <w:lang w:eastAsia="zh-CN"/>
        </w:rPr>
        <w:t>供应商授权代表签字： _____________</w:t>
      </w:r>
    </w:p>
    <w:p w14:paraId="185A552D">
      <w:pPr>
        <w:autoSpaceDE w:val="0"/>
        <w:autoSpaceDN w:val="0"/>
        <w:adjustRightInd w:val="0"/>
        <w:snapToGrid w:val="0"/>
        <w:spacing w:before="25" w:after="25" w:line="360" w:lineRule="auto"/>
        <w:ind w:right="360"/>
        <w:rPr>
          <w:sz w:val="24"/>
          <w:lang w:val="zh-CN" w:eastAsia="zh-CN"/>
        </w:rPr>
      </w:pPr>
      <w:r>
        <w:rPr>
          <w:sz w:val="24"/>
          <w:lang w:eastAsia="zh-CN"/>
        </w:rPr>
        <w:t>供应商名称（加盖公章）</w:t>
      </w:r>
      <w:r>
        <w:rPr>
          <w:sz w:val="24"/>
          <w:lang w:val="zh-CN" w:eastAsia="zh-CN"/>
        </w:rPr>
        <w:t>：</w:t>
      </w:r>
      <w:r>
        <w:rPr>
          <w:sz w:val="24"/>
          <w:lang w:eastAsia="zh-CN"/>
        </w:rPr>
        <w:t>______</w:t>
      </w:r>
    </w:p>
    <w:p w14:paraId="5C826F12">
      <w:pPr>
        <w:autoSpaceDE w:val="0"/>
        <w:autoSpaceDN w:val="0"/>
        <w:adjustRightInd w:val="0"/>
        <w:snapToGrid w:val="0"/>
        <w:spacing w:before="25" w:after="25" w:line="360" w:lineRule="auto"/>
        <w:ind w:right="360"/>
        <w:rPr>
          <w:sz w:val="24"/>
          <w:szCs w:val="20"/>
          <w:lang w:eastAsia="zh-CN"/>
        </w:rPr>
      </w:pPr>
      <w:r>
        <w:rPr>
          <w:sz w:val="24"/>
          <w:szCs w:val="20"/>
          <w:lang w:eastAsia="zh-CN"/>
        </w:rPr>
        <w:t xml:space="preserve">日期：____年____月____日 </w:t>
      </w:r>
    </w:p>
    <w:p w14:paraId="12EBE992">
      <w:pPr>
        <w:pStyle w:val="4"/>
        <w:jc w:val="left"/>
        <w:rPr>
          <w:rFonts w:ascii="宋体" w:hAnsi="宋体" w:cs="宋体"/>
          <w:b w:val="0"/>
          <w:sz w:val="24"/>
          <w:szCs w:val="24"/>
        </w:rPr>
      </w:pPr>
      <w:bookmarkStart w:id="173" w:name="_Toc2433_WPSOffice_Level3"/>
      <w:bookmarkStart w:id="174" w:name="_Toc386123371"/>
      <w:bookmarkStart w:id="175" w:name="_Toc4775"/>
      <w:bookmarkStart w:id="176" w:name="_Toc5566"/>
      <w:bookmarkStart w:id="177" w:name="_Toc458687615"/>
      <w:bookmarkStart w:id="178" w:name="_Toc22355"/>
      <w:bookmarkStart w:id="179" w:name="_Toc22810"/>
      <w:bookmarkStart w:id="180" w:name="_Toc458687618"/>
      <w:r>
        <w:rPr>
          <w:rFonts w:hint="eastAsia" w:ascii="Times New Roman" w:hAnsi="Times New Roman"/>
          <w:b w:val="0"/>
          <w:sz w:val="24"/>
          <w:szCs w:val="24"/>
        </w:rPr>
        <w:br w:type="page"/>
      </w:r>
      <w:bookmarkStart w:id="181" w:name="_Toc195624555"/>
      <w:bookmarkStart w:id="182" w:name="_Toc195624765"/>
      <w:bookmarkStart w:id="183" w:name="_Toc20601"/>
      <w:r>
        <w:rPr>
          <w:rFonts w:hint="eastAsia" w:ascii="宋体" w:hAnsi="宋体"/>
          <w:b w:val="0"/>
          <w:sz w:val="24"/>
        </w:rPr>
        <w:t>6 资格证明文件</w:t>
      </w:r>
      <w:bookmarkEnd w:id="181"/>
      <w:bookmarkEnd w:id="182"/>
      <w:bookmarkEnd w:id="183"/>
    </w:p>
    <w:p w14:paraId="7F6C4C51">
      <w:pPr>
        <w:spacing w:line="360" w:lineRule="auto"/>
        <w:jc w:val="center"/>
        <w:outlineLvl w:val="2"/>
        <w:rPr>
          <w:rFonts w:ascii="宋体" w:hAnsi="宋体"/>
          <w:sz w:val="24"/>
          <w:szCs w:val="20"/>
          <w:lang w:eastAsia="zh-CN"/>
        </w:rPr>
      </w:pPr>
      <w:bookmarkStart w:id="184" w:name="_Toc1313"/>
      <w:bookmarkStart w:id="185" w:name="_Toc195624556"/>
      <w:bookmarkStart w:id="186" w:name="_Toc7670"/>
      <w:bookmarkStart w:id="187" w:name="_Toc195624766"/>
      <w:r>
        <w:rPr>
          <w:rFonts w:hint="eastAsia" w:ascii="宋体" w:hAnsi="宋体"/>
          <w:sz w:val="24"/>
          <w:szCs w:val="20"/>
          <w:lang w:eastAsia="zh-CN"/>
        </w:rPr>
        <w:t>6</w:t>
      </w:r>
      <w:r>
        <w:rPr>
          <w:rFonts w:ascii="宋体" w:hAnsi="宋体"/>
          <w:sz w:val="24"/>
          <w:szCs w:val="20"/>
          <w:lang w:eastAsia="zh-CN"/>
        </w:rPr>
        <w:t>-1</w:t>
      </w:r>
      <w:r>
        <w:rPr>
          <w:rFonts w:hint="eastAsia" w:ascii="宋体" w:hAnsi="宋体"/>
          <w:sz w:val="24"/>
          <w:szCs w:val="20"/>
          <w:lang w:eastAsia="zh-CN"/>
        </w:rPr>
        <w:t xml:space="preserve">  </w:t>
      </w:r>
      <w:r>
        <w:rPr>
          <w:rFonts w:ascii="宋体" w:hAnsi="宋体"/>
          <w:sz w:val="24"/>
          <w:szCs w:val="20"/>
          <w:lang w:eastAsia="zh-CN"/>
        </w:rPr>
        <w:t>营业执照等证明文件</w:t>
      </w:r>
      <w:bookmarkEnd w:id="184"/>
      <w:bookmarkEnd w:id="185"/>
      <w:bookmarkEnd w:id="186"/>
      <w:bookmarkEnd w:id="187"/>
    </w:p>
    <w:p w14:paraId="78B8CE29">
      <w:pPr>
        <w:rPr>
          <w:rFonts w:ascii="宋体" w:hAnsi="宋体"/>
          <w:sz w:val="24"/>
          <w:szCs w:val="20"/>
          <w:lang w:eastAsia="zh-CN"/>
        </w:rPr>
      </w:pPr>
      <w:r>
        <w:rPr>
          <w:rFonts w:ascii="宋体" w:hAnsi="宋体"/>
          <w:sz w:val="24"/>
          <w:szCs w:val="20"/>
          <w:lang w:eastAsia="zh-CN"/>
        </w:rPr>
        <w:br w:type="page"/>
      </w:r>
    </w:p>
    <w:p w14:paraId="64C9FC25">
      <w:pPr>
        <w:spacing w:line="360" w:lineRule="auto"/>
        <w:outlineLvl w:val="2"/>
        <w:rPr>
          <w:rFonts w:ascii="宋体" w:hAnsi="宋体"/>
          <w:sz w:val="24"/>
          <w:lang w:eastAsia="zh-CN"/>
        </w:rPr>
      </w:pPr>
      <w:bookmarkStart w:id="188" w:name="_Toc195624557"/>
      <w:bookmarkStart w:id="189" w:name="_Toc14512"/>
      <w:bookmarkStart w:id="190" w:name="_Toc195624767"/>
      <w:r>
        <w:rPr>
          <w:rFonts w:hint="eastAsia" w:ascii="宋体" w:hAnsi="宋体"/>
          <w:sz w:val="24"/>
          <w:lang w:eastAsia="zh-CN"/>
        </w:rPr>
        <w:t>6-</w:t>
      </w:r>
      <w:r>
        <w:rPr>
          <w:rFonts w:ascii="宋体" w:hAnsi="宋体"/>
          <w:sz w:val="24"/>
          <w:lang w:eastAsia="zh-CN"/>
        </w:rPr>
        <w:t>2  授权委托书（实质性格式）</w:t>
      </w:r>
      <w:bookmarkEnd w:id="188"/>
      <w:bookmarkEnd w:id="189"/>
      <w:bookmarkEnd w:id="190"/>
    </w:p>
    <w:p w14:paraId="734FD2D7">
      <w:pPr>
        <w:spacing w:line="360" w:lineRule="exact"/>
        <w:jc w:val="center"/>
        <w:rPr>
          <w:rFonts w:ascii="宋体" w:hAnsi="宋体"/>
          <w:b/>
          <w:sz w:val="36"/>
          <w:szCs w:val="36"/>
          <w:lang w:eastAsia="zh-CN"/>
        </w:rPr>
      </w:pPr>
      <w:r>
        <w:rPr>
          <w:rFonts w:hint="eastAsia" w:ascii="宋体" w:hAnsi="宋体"/>
          <w:b/>
          <w:sz w:val="36"/>
          <w:szCs w:val="36"/>
          <w:lang w:eastAsia="zh-CN"/>
        </w:rPr>
        <w:t>授权委托书</w:t>
      </w:r>
    </w:p>
    <w:p w14:paraId="585877D1">
      <w:pPr>
        <w:spacing w:line="360" w:lineRule="auto"/>
        <w:ind w:firstLine="420"/>
        <w:rPr>
          <w:rFonts w:ascii="宋体" w:hAnsi="宋体"/>
          <w:sz w:val="24"/>
          <w:szCs w:val="20"/>
          <w:lang w:eastAsia="zh-CN"/>
        </w:rPr>
      </w:pPr>
      <w:r>
        <w:rPr>
          <w:rFonts w:hint="eastAsia" w:ascii="宋体" w:hAnsi="宋体"/>
          <w:sz w:val="24"/>
          <w:szCs w:val="20"/>
          <w:lang w:eastAsia="zh-CN"/>
        </w:rPr>
        <w:t>本人</w:t>
      </w:r>
      <w:r>
        <w:rPr>
          <w:rFonts w:ascii="宋体" w:hAnsi="宋体"/>
          <w:sz w:val="24"/>
          <w:lang w:val="zh-CN" w:eastAsia="zh-CN"/>
        </w:rPr>
        <w:t>_______</w:t>
      </w:r>
      <w:r>
        <w:rPr>
          <w:rFonts w:ascii="宋体" w:hAnsi="宋体"/>
          <w:sz w:val="24"/>
          <w:szCs w:val="20"/>
          <w:lang w:eastAsia="zh-CN"/>
        </w:rPr>
        <w:t>（</w:t>
      </w:r>
      <w:r>
        <w:rPr>
          <w:rFonts w:hint="eastAsia" w:ascii="宋体" w:hAnsi="宋体"/>
          <w:sz w:val="24"/>
          <w:szCs w:val="20"/>
          <w:lang w:eastAsia="zh-CN"/>
        </w:rPr>
        <w:t>姓名</w:t>
      </w:r>
      <w:r>
        <w:rPr>
          <w:rFonts w:ascii="宋体" w:hAnsi="宋体"/>
          <w:sz w:val="24"/>
          <w:szCs w:val="20"/>
          <w:lang w:eastAsia="zh-CN"/>
        </w:rPr>
        <w:t>）</w:t>
      </w:r>
      <w:r>
        <w:rPr>
          <w:rFonts w:hint="eastAsia" w:ascii="宋体" w:hAnsi="宋体"/>
          <w:sz w:val="24"/>
          <w:szCs w:val="20"/>
          <w:lang w:eastAsia="zh-CN"/>
        </w:rPr>
        <w:t>系</w:t>
      </w:r>
      <w:r>
        <w:rPr>
          <w:rFonts w:ascii="宋体" w:hAnsi="宋体"/>
          <w:sz w:val="24"/>
          <w:lang w:val="zh-CN" w:eastAsia="zh-CN"/>
        </w:rPr>
        <w:t>________________</w:t>
      </w:r>
      <w:r>
        <w:rPr>
          <w:rFonts w:ascii="宋体" w:hAnsi="宋体"/>
          <w:sz w:val="24"/>
          <w:szCs w:val="20"/>
          <w:lang w:eastAsia="zh-CN"/>
        </w:rPr>
        <w:t>（</w:t>
      </w:r>
      <w:r>
        <w:rPr>
          <w:rFonts w:hint="eastAsia" w:ascii="宋体" w:hAnsi="宋体"/>
          <w:sz w:val="24"/>
          <w:szCs w:val="20"/>
          <w:lang w:eastAsia="zh-CN"/>
        </w:rPr>
        <w:t>供应商</w:t>
      </w:r>
      <w:r>
        <w:rPr>
          <w:rFonts w:ascii="宋体" w:hAnsi="宋体"/>
          <w:sz w:val="24"/>
          <w:szCs w:val="20"/>
          <w:lang w:eastAsia="zh-CN"/>
        </w:rPr>
        <w:t>名称）</w:t>
      </w:r>
      <w:r>
        <w:rPr>
          <w:rFonts w:hint="eastAsia" w:ascii="宋体" w:hAnsi="宋体"/>
          <w:sz w:val="24"/>
          <w:szCs w:val="20"/>
          <w:lang w:eastAsia="zh-CN"/>
        </w:rPr>
        <w:t>的</w:t>
      </w:r>
      <w:r>
        <w:rPr>
          <w:rFonts w:ascii="宋体" w:hAnsi="宋体"/>
          <w:sz w:val="24"/>
          <w:szCs w:val="20"/>
          <w:lang w:eastAsia="zh-CN"/>
        </w:rPr>
        <w:t>法定代表人</w:t>
      </w:r>
      <w:r>
        <w:rPr>
          <w:rFonts w:hint="eastAsia" w:ascii="宋体" w:hAnsi="宋体"/>
          <w:sz w:val="24"/>
          <w:szCs w:val="20"/>
          <w:lang w:eastAsia="zh-CN"/>
        </w:rPr>
        <w:t>，</w:t>
      </w:r>
      <w:r>
        <w:rPr>
          <w:rFonts w:ascii="宋体" w:hAnsi="宋体"/>
          <w:sz w:val="24"/>
          <w:szCs w:val="20"/>
          <w:lang w:eastAsia="zh-CN"/>
        </w:rPr>
        <w:t>现委托</w:t>
      </w:r>
      <w:r>
        <w:rPr>
          <w:rFonts w:ascii="宋体" w:hAnsi="宋体"/>
          <w:sz w:val="24"/>
          <w:lang w:val="zh-CN" w:eastAsia="zh-CN"/>
        </w:rPr>
        <w:t>_______</w:t>
      </w:r>
      <w:r>
        <w:rPr>
          <w:rFonts w:ascii="宋体" w:hAnsi="宋体"/>
          <w:sz w:val="24"/>
          <w:szCs w:val="20"/>
          <w:lang w:eastAsia="zh-CN"/>
        </w:rPr>
        <w:t>（</w:t>
      </w:r>
      <w:r>
        <w:rPr>
          <w:rFonts w:hint="eastAsia" w:ascii="宋体" w:hAnsi="宋体"/>
          <w:sz w:val="24"/>
          <w:szCs w:val="20"/>
          <w:lang w:eastAsia="zh-CN"/>
        </w:rPr>
        <w:t>姓名</w:t>
      </w:r>
      <w:r>
        <w:rPr>
          <w:rFonts w:ascii="宋体" w:hAnsi="宋体"/>
          <w:sz w:val="24"/>
          <w:szCs w:val="20"/>
          <w:lang w:eastAsia="zh-CN"/>
        </w:rPr>
        <w:t>）</w:t>
      </w:r>
      <w:r>
        <w:rPr>
          <w:rFonts w:hint="eastAsia" w:ascii="宋体" w:hAnsi="宋体"/>
          <w:sz w:val="24"/>
          <w:szCs w:val="20"/>
          <w:lang w:eastAsia="zh-CN"/>
        </w:rPr>
        <w:t>为</w:t>
      </w:r>
      <w:r>
        <w:rPr>
          <w:rFonts w:ascii="宋体" w:hAnsi="宋体"/>
          <w:sz w:val="24"/>
          <w:szCs w:val="20"/>
          <w:lang w:eastAsia="zh-CN"/>
        </w:rPr>
        <w:t>我方代理人。</w:t>
      </w:r>
      <w:r>
        <w:rPr>
          <w:rFonts w:hint="eastAsia" w:ascii="宋体" w:hAnsi="宋体"/>
          <w:sz w:val="24"/>
          <w:szCs w:val="20"/>
          <w:lang w:eastAsia="zh-CN"/>
        </w:rPr>
        <w:t>代理人根据</w:t>
      </w:r>
      <w:r>
        <w:rPr>
          <w:rFonts w:ascii="宋体" w:hAnsi="宋体"/>
          <w:sz w:val="24"/>
          <w:szCs w:val="20"/>
          <w:lang w:eastAsia="zh-CN"/>
        </w:rPr>
        <w:t>授权，以我方名义签署、澄清确认、递交、撤回、修改</w:t>
      </w:r>
      <w:r>
        <w:rPr>
          <w:rFonts w:ascii="宋体" w:hAnsi="宋体"/>
          <w:sz w:val="24"/>
          <w:lang w:val="zh-CN" w:eastAsia="zh-CN"/>
        </w:rPr>
        <w:t>________________</w:t>
      </w:r>
      <w:r>
        <w:rPr>
          <w:rFonts w:ascii="宋体" w:hAnsi="宋体"/>
          <w:sz w:val="24"/>
          <w:szCs w:val="20"/>
          <w:lang w:eastAsia="zh-CN"/>
        </w:rPr>
        <w:t>（</w:t>
      </w:r>
      <w:r>
        <w:rPr>
          <w:rFonts w:hint="eastAsia" w:ascii="宋体" w:hAnsi="宋体"/>
          <w:sz w:val="24"/>
          <w:szCs w:val="20"/>
          <w:lang w:eastAsia="zh-CN"/>
        </w:rPr>
        <w:t>项目</w:t>
      </w:r>
      <w:r>
        <w:rPr>
          <w:rFonts w:ascii="宋体" w:hAnsi="宋体"/>
          <w:sz w:val="24"/>
          <w:szCs w:val="20"/>
          <w:lang w:eastAsia="zh-CN"/>
        </w:rPr>
        <w:t>名称）</w:t>
      </w:r>
      <w:r>
        <w:rPr>
          <w:rFonts w:hint="eastAsia" w:ascii="宋体" w:hAnsi="宋体"/>
          <w:sz w:val="24"/>
          <w:szCs w:val="20"/>
          <w:lang w:eastAsia="zh-CN"/>
        </w:rPr>
        <w:t>响应</w:t>
      </w:r>
      <w:r>
        <w:rPr>
          <w:rFonts w:ascii="宋体" w:hAnsi="宋体"/>
          <w:sz w:val="24"/>
          <w:szCs w:val="20"/>
          <w:lang w:eastAsia="zh-CN"/>
        </w:rPr>
        <w:t>文件</w:t>
      </w:r>
      <w:r>
        <w:rPr>
          <w:rFonts w:hint="eastAsia" w:ascii="宋体" w:hAnsi="宋体"/>
          <w:sz w:val="24"/>
          <w:szCs w:val="20"/>
          <w:lang w:eastAsia="zh-CN"/>
        </w:rPr>
        <w:t>和</w:t>
      </w:r>
      <w:r>
        <w:rPr>
          <w:rFonts w:ascii="宋体" w:hAnsi="宋体"/>
          <w:sz w:val="24"/>
          <w:szCs w:val="20"/>
          <w:lang w:eastAsia="zh-CN"/>
        </w:rPr>
        <w:t>处理有关事宜，其法律后果由我方承担。</w:t>
      </w:r>
    </w:p>
    <w:p w14:paraId="54F9748D">
      <w:pPr>
        <w:spacing w:line="360" w:lineRule="auto"/>
        <w:ind w:firstLine="420"/>
        <w:rPr>
          <w:rFonts w:ascii="宋体" w:hAnsi="宋体"/>
          <w:sz w:val="24"/>
          <w:szCs w:val="20"/>
          <w:lang w:eastAsia="zh-CN"/>
        </w:rPr>
      </w:pPr>
      <w:r>
        <w:rPr>
          <w:rFonts w:hint="eastAsia" w:ascii="宋体" w:hAnsi="宋体"/>
          <w:sz w:val="24"/>
          <w:szCs w:val="20"/>
          <w:lang w:eastAsia="zh-CN"/>
        </w:rPr>
        <w:t>委托</w:t>
      </w:r>
      <w:r>
        <w:rPr>
          <w:rFonts w:ascii="宋体" w:hAnsi="宋体"/>
          <w:sz w:val="24"/>
          <w:szCs w:val="20"/>
          <w:lang w:eastAsia="zh-CN"/>
        </w:rPr>
        <w:t>期限：自本</w:t>
      </w:r>
      <w:r>
        <w:rPr>
          <w:rFonts w:hint="eastAsia" w:ascii="宋体" w:hAnsi="宋体"/>
          <w:sz w:val="24"/>
          <w:szCs w:val="20"/>
          <w:lang w:eastAsia="zh-CN"/>
        </w:rPr>
        <w:t>授权</w:t>
      </w:r>
      <w:r>
        <w:rPr>
          <w:rFonts w:ascii="宋体" w:hAnsi="宋体"/>
          <w:sz w:val="24"/>
          <w:szCs w:val="20"/>
          <w:lang w:eastAsia="zh-CN"/>
        </w:rPr>
        <w:t>委托书签署之日起至</w:t>
      </w:r>
      <w:r>
        <w:rPr>
          <w:rFonts w:hint="eastAsia" w:ascii="宋体" w:hAnsi="宋体"/>
          <w:sz w:val="24"/>
          <w:szCs w:val="20"/>
          <w:lang w:eastAsia="zh-CN"/>
        </w:rPr>
        <w:t>响应</w:t>
      </w:r>
      <w:r>
        <w:rPr>
          <w:rFonts w:ascii="宋体" w:hAnsi="宋体"/>
          <w:sz w:val="24"/>
          <w:szCs w:val="20"/>
          <w:lang w:eastAsia="zh-CN"/>
        </w:rPr>
        <w:t>有效期</w:t>
      </w:r>
      <w:r>
        <w:rPr>
          <w:rFonts w:hint="eastAsia" w:ascii="宋体" w:hAnsi="宋体"/>
          <w:sz w:val="24"/>
          <w:szCs w:val="20"/>
          <w:lang w:eastAsia="zh-CN"/>
        </w:rPr>
        <w:t>届满</w:t>
      </w:r>
      <w:r>
        <w:rPr>
          <w:rFonts w:ascii="宋体" w:hAnsi="宋体"/>
          <w:sz w:val="24"/>
          <w:szCs w:val="20"/>
          <w:lang w:eastAsia="zh-CN"/>
        </w:rPr>
        <w:t>之日止。</w:t>
      </w:r>
    </w:p>
    <w:p w14:paraId="00F92715">
      <w:pPr>
        <w:spacing w:line="360" w:lineRule="auto"/>
        <w:ind w:firstLine="420"/>
        <w:rPr>
          <w:rFonts w:ascii="宋体" w:hAnsi="宋体"/>
          <w:sz w:val="24"/>
          <w:szCs w:val="20"/>
          <w:lang w:eastAsia="zh-CN"/>
        </w:rPr>
      </w:pPr>
      <w:r>
        <w:rPr>
          <w:rFonts w:hint="eastAsia" w:ascii="宋体" w:hAnsi="宋体"/>
          <w:sz w:val="24"/>
          <w:szCs w:val="20"/>
          <w:lang w:eastAsia="zh-CN"/>
        </w:rPr>
        <w:t>代理人</w:t>
      </w:r>
      <w:r>
        <w:rPr>
          <w:rFonts w:ascii="宋体" w:hAnsi="宋体"/>
          <w:sz w:val="24"/>
          <w:szCs w:val="20"/>
          <w:lang w:eastAsia="zh-CN"/>
        </w:rPr>
        <w:t>无转委托权。</w:t>
      </w:r>
    </w:p>
    <w:p w14:paraId="715D0CA5">
      <w:pPr>
        <w:spacing w:line="360" w:lineRule="auto"/>
        <w:rPr>
          <w:rFonts w:ascii="宋体" w:hAnsi="宋体"/>
          <w:sz w:val="24"/>
          <w:lang w:val="zh-CN" w:eastAsia="zh-CN"/>
        </w:rPr>
      </w:pPr>
      <w:r>
        <w:rPr>
          <w:rFonts w:hint="eastAsia" w:ascii="宋体" w:hAnsi="宋体"/>
          <w:sz w:val="24"/>
          <w:lang w:eastAsia="zh-CN"/>
        </w:rPr>
        <w:t>供应商</w:t>
      </w:r>
      <w:r>
        <w:rPr>
          <w:rFonts w:ascii="宋体" w:hAnsi="宋体"/>
          <w:sz w:val="24"/>
          <w:lang w:eastAsia="zh-CN"/>
        </w:rPr>
        <w:t>名称（加盖公章）</w:t>
      </w:r>
      <w:r>
        <w:rPr>
          <w:rFonts w:ascii="宋体" w:hAnsi="宋体"/>
          <w:sz w:val="24"/>
          <w:lang w:val="zh-CN" w:eastAsia="zh-CN"/>
        </w:rPr>
        <w:t>：________________</w:t>
      </w:r>
    </w:p>
    <w:p w14:paraId="19BB02BE">
      <w:pPr>
        <w:spacing w:line="360" w:lineRule="auto"/>
        <w:rPr>
          <w:rFonts w:ascii="宋体" w:hAnsi="宋体"/>
          <w:sz w:val="24"/>
          <w:szCs w:val="20"/>
          <w:lang w:eastAsia="zh-CN"/>
        </w:rPr>
      </w:pPr>
      <w:r>
        <w:rPr>
          <w:rFonts w:ascii="宋体" w:hAnsi="宋体"/>
          <w:sz w:val="24"/>
          <w:szCs w:val="20"/>
          <w:lang w:eastAsia="zh-CN"/>
        </w:rPr>
        <w:t>法定代表人</w:t>
      </w:r>
      <w:r>
        <w:rPr>
          <w:rFonts w:hint="eastAsia" w:ascii="宋体" w:hAnsi="宋体"/>
          <w:sz w:val="24"/>
          <w:szCs w:val="20"/>
          <w:lang w:eastAsia="zh-CN"/>
        </w:rPr>
        <w:t>签字</w:t>
      </w:r>
      <w:r>
        <w:rPr>
          <w:rFonts w:ascii="宋体" w:hAnsi="宋体"/>
          <w:sz w:val="24"/>
          <w:szCs w:val="20"/>
          <w:lang w:eastAsia="zh-CN"/>
        </w:rPr>
        <w:t>：</w:t>
      </w:r>
      <w:r>
        <w:rPr>
          <w:rFonts w:ascii="宋体" w:hAnsi="宋体"/>
          <w:sz w:val="24"/>
          <w:lang w:val="zh-CN" w:eastAsia="zh-CN"/>
        </w:rPr>
        <w:t>________________</w:t>
      </w:r>
    </w:p>
    <w:p w14:paraId="3664E826">
      <w:pPr>
        <w:autoSpaceDE w:val="0"/>
        <w:autoSpaceDN w:val="0"/>
        <w:adjustRightInd w:val="0"/>
        <w:snapToGrid w:val="0"/>
        <w:spacing w:line="360" w:lineRule="auto"/>
        <w:rPr>
          <w:rFonts w:ascii="宋体" w:hAnsi="宋体"/>
          <w:sz w:val="24"/>
          <w:lang w:val="zh-CN" w:eastAsia="zh-CN"/>
        </w:rPr>
      </w:pPr>
      <w:r>
        <w:rPr>
          <w:rFonts w:hint="eastAsia" w:ascii="宋体" w:hAnsi="宋体"/>
          <w:sz w:val="24"/>
          <w:lang w:eastAsia="zh-CN"/>
        </w:rPr>
        <w:t>委托代理</w:t>
      </w:r>
      <w:r>
        <w:rPr>
          <w:rFonts w:ascii="宋体" w:hAnsi="宋体"/>
          <w:sz w:val="24"/>
          <w:lang w:eastAsia="zh-CN"/>
        </w:rPr>
        <w:t>人</w:t>
      </w:r>
      <w:r>
        <w:rPr>
          <w:rFonts w:hint="eastAsia" w:ascii="宋体" w:hAnsi="宋体"/>
          <w:sz w:val="24"/>
          <w:lang w:eastAsia="zh-CN"/>
        </w:rPr>
        <w:t>签字</w:t>
      </w:r>
      <w:r>
        <w:rPr>
          <w:rFonts w:ascii="宋体" w:hAnsi="宋体"/>
          <w:sz w:val="24"/>
          <w:lang w:eastAsia="zh-CN"/>
        </w:rPr>
        <w:t>：</w:t>
      </w:r>
      <w:r>
        <w:rPr>
          <w:rFonts w:ascii="宋体" w:hAnsi="宋体"/>
          <w:sz w:val="24"/>
          <w:lang w:val="zh-CN" w:eastAsia="zh-CN"/>
        </w:rPr>
        <w:t>________________</w:t>
      </w:r>
      <w:r>
        <w:rPr>
          <w:rFonts w:ascii="宋体" w:hAnsi="宋体"/>
          <w:sz w:val="24"/>
          <w:lang w:eastAsia="zh-CN"/>
        </w:rPr>
        <w:t xml:space="preserve">    </w:t>
      </w:r>
      <w:r>
        <w:rPr>
          <w:rFonts w:ascii="宋体" w:hAnsi="宋体"/>
          <w:sz w:val="24"/>
          <w:lang w:val="zh-CN" w:eastAsia="zh-CN"/>
        </w:rPr>
        <w:t xml:space="preserve">                      </w:t>
      </w:r>
    </w:p>
    <w:p w14:paraId="7CC720F7">
      <w:pPr>
        <w:autoSpaceDE w:val="0"/>
        <w:autoSpaceDN w:val="0"/>
        <w:adjustRightInd w:val="0"/>
        <w:snapToGrid w:val="0"/>
        <w:spacing w:line="360" w:lineRule="auto"/>
        <w:rPr>
          <w:rFonts w:ascii="宋体" w:hAnsi="宋体"/>
          <w:sz w:val="24"/>
          <w:lang w:val="zh-CN" w:eastAsia="zh-CN"/>
        </w:rPr>
      </w:pPr>
      <w:r>
        <w:rPr>
          <w:rFonts w:ascii="宋体" w:hAnsi="宋体"/>
          <w:sz w:val="24"/>
          <w:lang w:eastAsia="zh-CN"/>
        </w:rPr>
        <w:t>日期：_____年______月______日</w:t>
      </w:r>
    </w:p>
    <w:p w14:paraId="7E48A08F">
      <w:pPr>
        <w:tabs>
          <w:tab w:val="left" w:pos="5580"/>
        </w:tabs>
        <w:spacing w:line="360" w:lineRule="auto"/>
        <w:rPr>
          <w:rFonts w:ascii="宋体" w:hAnsi="宋体"/>
          <w:sz w:val="24"/>
          <w:szCs w:val="20"/>
          <w:lang w:eastAsia="zh-CN"/>
        </w:rPr>
      </w:pPr>
      <w:r>
        <w:rPr>
          <w:rFonts w:ascii="宋体" w:hAnsi="宋体"/>
          <w:sz w:val="24"/>
          <w:szCs w:val="20"/>
          <w:lang w:eastAsia="zh-CN"/>
        </w:rPr>
        <w:t>法定代表人有效期内的身份证</w:t>
      </w:r>
      <w:r>
        <w:rPr>
          <w:rFonts w:hint="eastAsia" w:ascii="宋体" w:hAnsi="宋体"/>
          <w:b/>
          <w:bCs/>
          <w:sz w:val="24"/>
          <w:szCs w:val="20"/>
          <w:lang w:eastAsia="zh-CN"/>
        </w:rPr>
        <w:t>正反面</w:t>
      </w:r>
      <w:r>
        <w:rPr>
          <w:rFonts w:hint="eastAsia" w:ascii="宋体" w:hAnsi="宋体"/>
          <w:sz w:val="24"/>
          <w:szCs w:val="20"/>
          <w:lang w:eastAsia="zh-CN"/>
        </w:rPr>
        <w:t>复印件</w:t>
      </w:r>
      <w:r>
        <w:rPr>
          <w:rFonts w:ascii="宋体" w:hAnsi="宋体"/>
          <w:sz w:val="24"/>
          <w:szCs w:val="20"/>
          <w:lang w:eastAsia="zh-CN"/>
        </w:rPr>
        <w:t>：</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BCAB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3447F77">
            <w:pPr>
              <w:tabs>
                <w:tab w:val="left" w:pos="5580"/>
              </w:tabs>
              <w:spacing w:line="360" w:lineRule="auto"/>
              <w:rPr>
                <w:rFonts w:ascii="宋体" w:hAnsi="宋体"/>
                <w:sz w:val="24"/>
                <w:szCs w:val="20"/>
                <w:lang w:eastAsia="zh-CN"/>
              </w:rPr>
            </w:pPr>
          </w:p>
          <w:p w14:paraId="35DAD943">
            <w:pPr>
              <w:tabs>
                <w:tab w:val="left" w:pos="5580"/>
              </w:tabs>
              <w:spacing w:line="360" w:lineRule="auto"/>
              <w:rPr>
                <w:rFonts w:ascii="宋体" w:hAnsi="宋体"/>
                <w:sz w:val="24"/>
                <w:szCs w:val="20"/>
                <w:lang w:eastAsia="zh-CN"/>
              </w:rPr>
            </w:pPr>
          </w:p>
          <w:p w14:paraId="27CDC1CC">
            <w:pPr>
              <w:tabs>
                <w:tab w:val="left" w:pos="5580"/>
              </w:tabs>
              <w:spacing w:line="360" w:lineRule="auto"/>
              <w:rPr>
                <w:rFonts w:ascii="宋体" w:hAnsi="宋体"/>
                <w:sz w:val="24"/>
                <w:szCs w:val="20"/>
                <w:lang w:eastAsia="zh-CN"/>
              </w:rPr>
            </w:pPr>
          </w:p>
        </w:tc>
        <w:tc>
          <w:tcPr>
            <w:tcW w:w="4536" w:type="dxa"/>
          </w:tcPr>
          <w:p w14:paraId="1B907C83">
            <w:pPr>
              <w:tabs>
                <w:tab w:val="left" w:pos="5580"/>
              </w:tabs>
              <w:spacing w:line="360" w:lineRule="auto"/>
              <w:rPr>
                <w:rFonts w:ascii="宋体" w:hAnsi="宋体"/>
                <w:sz w:val="24"/>
                <w:szCs w:val="20"/>
                <w:lang w:eastAsia="zh-CN"/>
              </w:rPr>
            </w:pPr>
          </w:p>
          <w:p w14:paraId="1105796C">
            <w:pPr>
              <w:tabs>
                <w:tab w:val="left" w:pos="5580"/>
              </w:tabs>
              <w:spacing w:line="360" w:lineRule="auto"/>
              <w:rPr>
                <w:rFonts w:ascii="宋体" w:hAnsi="宋体"/>
                <w:sz w:val="24"/>
                <w:szCs w:val="20"/>
                <w:lang w:eastAsia="zh-CN"/>
              </w:rPr>
            </w:pPr>
          </w:p>
          <w:p w14:paraId="1A0FD0D2">
            <w:pPr>
              <w:tabs>
                <w:tab w:val="left" w:pos="5580"/>
              </w:tabs>
              <w:spacing w:line="360" w:lineRule="auto"/>
              <w:rPr>
                <w:rFonts w:ascii="宋体" w:hAnsi="宋体"/>
                <w:sz w:val="24"/>
                <w:szCs w:val="20"/>
                <w:lang w:eastAsia="zh-CN"/>
              </w:rPr>
            </w:pPr>
          </w:p>
        </w:tc>
      </w:tr>
    </w:tbl>
    <w:p w14:paraId="5C023AD4">
      <w:pPr>
        <w:tabs>
          <w:tab w:val="left" w:pos="5580"/>
        </w:tabs>
        <w:spacing w:line="360" w:lineRule="auto"/>
        <w:rPr>
          <w:rFonts w:ascii="宋体" w:hAnsi="宋体"/>
          <w:sz w:val="24"/>
          <w:szCs w:val="20"/>
          <w:lang w:eastAsia="zh-CN"/>
        </w:rPr>
      </w:pPr>
      <w:r>
        <w:rPr>
          <w:rFonts w:hint="eastAsia" w:ascii="宋体" w:hAnsi="宋体"/>
          <w:sz w:val="24"/>
          <w:szCs w:val="20"/>
          <w:lang w:eastAsia="zh-CN"/>
        </w:rPr>
        <w:t>委托代理人</w:t>
      </w:r>
      <w:r>
        <w:rPr>
          <w:rFonts w:ascii="宋体" w:hAnsi="宋体"/>
          <w:sz w:val="24"/>
          <w:szCs w:val="20"/>
          <w:lang w:eastAsia="zh-CN"/>
        </w:rPr>
        <w:t>有效期内的身份证</w:t>
      </w:r>
      <w:r>
        <w:rPr>
          <w:rFonts w:ascii="宋体" w:hAnsi="宋体"/>
          <w:b/>
          <w:sz w:val="24"/>
          <w:szCs w:val="20"/>
          <w:lang w:eastAsia="zh-CN"/>
        </w:rPr>
        <w:t>正反面</w:t>
      </w:r>
      <w:r>
        <w:rPr>
          <w:rFonts w:hint="eastAsia" w:ascii="宋体" w:hAnsi="宋体"/>
          <w:bCs/>
          <w:sz w:val="24"/>
          <w:szCs w:val="20"/>
          <w:lang w:eastAsia="zh-CN"/>
        </w:rPr>
        <w:t>复印件</w:t>
      </w:r>
      <w:r>
        <w:rPr>
          <w:rFonts w:ascii="宋体" w:hAnsi="宋体"/>
          <w:bCs/>
          <w:sz w:val="24"/>
          <w:szCs w:val="20"/>
          <w:lang w:eastAsia="zh-CN"/>
        </w:rPr>
        <w:t>：</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B5A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C97CF93">
            <w:pPr>
              <w:tabs>
                <w:tab w:val="left" w:pos="5580"/>
              </w:tabs>
              <w:spacing w:line="360" w:lineRule="auto"/>
              <w:rPr>
                <w:rFonts w:ascii="宋体" w:hAnsi="宋体"/>
                <w:sz w:val="24"/>
                <w:szCs w:val="20"/>
                <w:lang w:eastAsia="zh-CN"/>
              </w:rPr>
            </w:pPr>
          </w:p>
          <w:p w14:paraId="47031E35">
            <w:pPr>
              <w:tabs>
                <w:tab w:val="left" w:pos="5580"/>
              </w:tabs>
              <w:spacing w:line="360" w:lineRule="auto"/>
              <w:rPr>
                <w:rFonts w:ascii="宋体" w:hAnsi="宋体"/>
                <w:sz w:val="24"/>
                <w:szCs w:val="20"/>
                <w:lang w:eastAsia="zh-CN"/>
              </w:rPr>
            </w:pPr>
          </w:p>
          <w:p w14:paraId="5DAAAEFE">
            <w:pPr>
              <w:tabs>
                <w:tab w:val="left" w:pos="5580"/>
              </w:tabs>
              <w:spacing w:line="360" w:lineRule="auto"/>
              <w:rPr>
                <w:rFonts w:ascii="宋体" w:hAnsi="宋体"/>
                <w:sz w:val="24"/>
                <w:szCs w:val="20"/>
                <w:lang w:eastAsia="zh-CN"/>
              </w:rPr>
            </w:pPr>
          </w:p>
        </w:tc>
        <w:tc>
          <w:tcPr>
            <w:tcW w:w="4536" w:type="dxa"/>
          </w:tcPr>
          <w:p w14:paraId="78083B02">
            <w:pPr>
              <w:tabs>
                <w:tab w:val="left" w:pos="5580"/>
              </w:tabs>
              <w:spacing w:line="360" w:lineRule="auto"/>
              <w:rPr>
                <w:rFonts w:ascii="宋体" w:hAnsi="宋体"/>
                <w:sz w:val="24"/>
                <w:szCs w:val="20"/>
                <w:lang w:eastAsia="zh-CN"/>
              </w:rPr>
            </w:pPr>
          </w:p>
          <w:p w14:paraId="6ECCBBC7">
            <w:pPr>
              <w:tabs>
                <w:tab w:val="left" w:pos="5580"/>
              </w:tabs>
              <w:spacing w:line="360" w:lineRule="auto"/>
              <w:rPr>
                <w:rFonts w:ascii="宋体" w:hAnsi="宋体"/>
                <w:sz w:val="24"/>
                <w:szCs w:val="20"/>
                <w:lang w:eastAsia="zh-CN"/>
              </w:rPr>
            </w:pPr>
          </w:p>
          <w:p w14:paraId="3F4CAB77">
            <w:pPr>
              <w:tabs>
                <w:tab w:val="left" w:pos="5580"/>
              </w:tabs>
              <w:spacing w:line="360" w:lineRule="auto"/>
              <w:rPr>
                <w:rFonts w:ascii="宋体" w:hAnsi="宋体"/>
                <w:sz w:val="24"/>
                <w:szCs w:val="20"/>
                <w:lang w:eastAsia="zh-CN"/>
              </w:rPr>
            </w:pPr>
          </w:p>
        </w:tc>
      </w:tr>
    </w:tbl>
    <w:p w14:paraId="6DCD5A19">
      <w:pPr>
        <w:tabs>
          <w:tab w:val="left" w:pos="5580"/>
        </w:tabs>
        <w:spacing w:line="360" w:lineRule="auto"/>
        <w:rPr>
          <w:rFonts w:ascii="宋体" w:hAnsi="宋体"/>
          <w:sz w:val="24"/>
          <w:szCs w:val="20"/>
          <w:lang w:eastAsia="zh-CN"/>
        </w:rPr>
      </w:pPr>
      <w:r>
        <w:rPr>
          <w:rFonts w:hint="eastAsia" w:ascii="宋体" w:hAnsi="宋体"/>
          <w:sz w:val="24"/>
          <w:szCs w:val="20"/>
          <w:lang w:eastAsia="zh-CN"/>
        </w:rPr>
        <w:t>说明</w:t>
      </w:r>
      <w:r>
        <w:rPr>
          <w:rFonts w:ascii="宋体" w:hAnsi="宋体"/>
          <w:sz w:val="24"/>
          <w:szCs w:val="20"/>
          <w:lang w:eastAsia="zh-CN"/>
        </w:rPr>
        <w:t>：若</w:t>
      </w:r>
      <w:r>
        <w:rPr>
          <w:rFonts w:hint="eastAsia" w:ascii="宋体" w:hAnsi="宋体"/>
          <w:sz w:val="24"/>
          <w:szCs w:val="20"/>
          <w:lang w:eastAsia="zh-CN"/>
        </w:rPr>
        <w:t>响应文件</w:t>
      </w:r>
      <w:r>
        <w:rPr>
          <w:rFonts w:ascii="宋体" w:hAnsi="宋体"/>
          <w:sz w:val="24"/>
          <w:szCs w:val="20"/>
          <w:lang w:eastAsia="zh-CN"/>
        </w:rPr>
        <w:t>中签字之处均为法定代表人本人签署，则</w:t>
      </w:r>
      <w:r>
        <w:rPr>
          <w:rFonts w:hint="eastAsia" w:ascii="宋体" w:hAnsi="宋体"/>
          <w:sz w:val="24"/>
          <w:szCs w:val="20"/>
          <w:lang w:eastAsia="zh-CN"/>
        </w:rPr>
        <w:t>无需</w:t>
      </w:r>
      <w:r>
        <w:rPr>
          <w:rFonts w:ascii="宋体" w:hAnsi="宋体"/>
          <w:sz w:val="24"/>
          <w:szCs w:val="20"/>
          <w:lang w:eastAsia="zh-CN"/>
        </w:rPr>
        <w:t>提供本《</w:t>
      </w:r>
      <w:r>
        <w:rPr>
          <w:rFonts w:hint="eastAsia" w:ascii="宋体" w:hAnsi="宋体"/>
          <w:sz w:val="24"/>
          <w:szCs w:val="20"/>
          <w:lang w:eastAsia="zh-CN"/>
        </w:rPr>
        <w:t>授权委托书</w:t>
      </w:r>
      <w:r>
        <w:rPr>
          <w:rFonts w:ascii="宋体" w:hAnsi="宋体"/>
          <w:sz w:val="24"/>
          <w:szCs w:val="20"/>
          <w:lang w:eastAsia="zh-CN"/>
        </w:rPr>
        <w:t>》，但</w:t>
      </w:r>
      <w:r>
        <w:rPr>
          <w:rFonts w:hint="eastAsia" w:ascii="宋体" w:hAnsi="宋体"/>
          <w:sz w:val="24"/>
          <w:szCs w:val="20"/>
          <w:lang w:eastAsia="zh-CN"/>
        </w:rPr>
        <w:t>必须</w:t>
      </w:r>
      <w:r>
        <w:rPr>
          <w:rFonts w:ascii="宋体" w:hAnsi="宋体"/>
          <w:sz w:val="24"/>
          <w:szCs w:val="20"/>
          <w:lang w:eastAsia="zh-CN"/>
        </w:rPr>
        <w:t>提供</w:t>
      </w:r>
      <w:r>
        <w:rPr>
          <w:rFonts w:hint="eastAsia" w:ascii="宋体" w:hAnsi="宋体"/>
          <w:sz w:val="24"/>
          <w:szCs w:val="20"/>
          <w:lang w:eastAsia="zh-CN"/>
        </w:rPr>
        <w:t>《</w:t>
      </w:r>
      <w:r>
        <w:rPr>
          <w:rFonts w:ascii="宋体" w:hAnsi="宋体"/>
          <w:sz w:val="24"/>
          <w:szCs w:val="20"/>
          <w:lang w:eastAsia="zh-CN"/>
        </w:rPr>
        <w:t>法定代表人身份证</w:t>
      </w:r>
      <w:r>
        <w:rPr>
          <w:rFonts w:hint="eastAsia" w:ascii="宋体" w:hAnsi="宋体"/>
          <w:sz w:val="24"/>
          <w:szCs w:val="20"/>
          <w:lang w:eastAsia="zh-CN"/>
        </w:rPr>
        <w:t>明》</w:t>
      </w:r>
      <w:r>
        <w:rPr>
          <w:rFonts w:ascii="宋体" w:hAnsi="宋体"/>
          <w:sz w:val="24"/>
          <w:szCs w:val="20"/>
          <w:lang w:eastAsia="zh-CN"/>
        </w:rPr>
        <w:t>（实质性格式）。</w:t>
      </w:r>
    </w:p>
    <w:p w14:paraId="4E0921AD">
      <w:pPr>
        <w:spacing w:line="360" w:lineRule="exact"/>
        <w:jc w:val="center"/>
        <w:rPr>
          <w:rFonts w:ascii="宋体" w:hAnsi="宋体" w:cs="宋体"/>
          <w:b/>
          <w:sz w:val="36"/>
          <w:szCs w:val="36"/>
          <w:lang w:eastAsia="zh-CN"/>
        </w:rPr>
      </w:pPr>
      <w:r>
        <w:rPr>
          <w:rFonts w:hint="eastAsia" w:ascii="宋体" w:hAnsi="宋体" w:cs="宋体"/>
          <w:b/>
          <w:sz w:val="36"/>
          <w:szCs w:val="36"/>
          <w:lang w:eastAsia="zh-CN"/>
        </w:rPr>
        <w:t>法定代表人身份证明</w:t>
      </w:r>
    </w:p>
    <w:p w14:paraId="4F5DCBA1">
      <w:pPr>
        <w:kinsoku w:val="0"/>
        <w:overflowPunct w:val="0"/>
        <w:spacing w:line="200" w:lineRule="exact"/>
        <w:rPr>
          <w:rFonts w:ascii="宋体" w:hAnsi="宋体"/>
          <w:sz w:val="20"/>
          <w:szCs w:val="20"/>
          <w:lang w:eastAsia="zh-CN"/>
        </w:rPr>
      </w:pPr>
    </w:p>
    <w:p w14:paraId="5C59BAE6">
      <w:pPr>
        <w:tabs>
          <w:tab w:val="left" w:pos="5580"/>
        </w:tabs>
        <w:spacing w:line="360" w:lineRule="auto"/>
        <w:rPr>
          <w:rFonts w:ascii="宋体" w:hAnsi="宋体"/>
          <w:sz w:val="24"/>
          <w:lang w:eastAsia="zh-CN"/>
        </w:rPr>
      </w:pPr>
      <w:r>
        <w:rPr>
          <w:rFonts w:ascii="宋体" w:hAnsi="宋体"/>
          <w:sz w:val="24"/>
          <w:lang w:eastAsia="zh-CN"/>
        </w:rPr>
        <w:t>致：</w:t>
      </w:r>
      <w:r>
        <w:rPr>
          <w:rFonts w:ascii="宋体" w:hAnsi="宋体"/>
          <w:sz w:val="24"/>
          <w:u w:val="single"/>
          <w:lang w:eastAsia="zh-CN"/>
        </w:rPr>
        <w:t>（</w:t>
      </w:r>
      <w:r>
        <w:rPr>
          <w:rFonts w:hint="eastAsia" w:ascii="宋体" w:hAnsi="宋体"/>
          <w:sz w:val="24"/>
          <w:u w:val="single"/>
          <w:lang w:eastAsia="zh-CN"/>
        </w:rPr>
        <w:t>采购人或</w:t>
      </w:r>
      <w:r>
        <w:rPr>
          <w:rFonts w:ascii="宋体" w:hAnsi="宋体"/>
          <w:sz w:val="24"/>
          <w:u w:val="single"/>
          <w:lang w:eastAsia="zh-CN"/>
        </w:rPr>
        <w:t>采购代理机构）</w:t>
      </w:r>
    </w:p>
    <w:p w14:paraId="7963FA78">
      <w:pPr>
        <w:pStyle w:val="18"/>
        <w:tabs>
          <w:tab w:val="left" w:pos="2412"/>
          <w:tab w:val="left" w:pos="3883"/>
          <w:tab w:val="left" w:pos="5352"/>
          <w:tab w:val="left" w:pos="6821"/>
        </w:tabs>
        <w:kinsoku w:val="0"/>
        <w:overflowPunct w:val="0"/>
        <w:spacing w:line="335" w:lineRule="exact"/>
        <w:ind w:firstLine="480" w:firstLineChars="200"/>
        <w:rPr>
          <w:rFonts w:ascii="宋体" w:hAnsi="宋体" w:eastAsia="宋体"/>
          <w:sz w:val="24"/>
        </w:rPr>
      </w:pPr>
      <w:r>
        <w:rPr>
          <w:rFonts w:hint="eastAsia" w:ascii="宋体" w:hAnsi="宋体" w:eastAsia="宋体"/>
          <w:sz w:val="24"/>
        </w:rPr>
        <w:t>兹证明，</w:t>
      </w:r>
    </w:p>
    <w:p w14:paraId="0B8CC389">
      <w:pPr>
        <w:pStyle w:val="18"/>
        <w:tabs>
          <w:tab w:val="left" w:pos="1690"/>
          <w:tab w:val="left" w:pos="3400"/>
          <w:tab w:val="left" w:pos="5110"/>
          <w:tab w:val="left" w:pos="6821"/>
        </w:tabs>
        <w:kinsoku w:val="0"/>
        <w:overflowPunct w:val="0"/>
        <w:spacing w:line="335" w:lineRule="exact"/>
        <w:rPr>
          <w:rFonts w:ascii="宋体" w:hAnsi="宋体" w:eastAsia="宋体"/>
          <w:sz w:val="24"/>
        </w:rPr>
      </w:pPr>
      <w:r>
        <w:rPr>
          <w:rFonts w:ascii="宋体" w:hAnsi="宋体" w:eastAsia="宋体"/>
          <w:sz w:val="24"/>
        </w:rPr>
        <w:t>姓名</w:t>
      </w:r>
      <w:r>
        <w:rPr>
          <w:rFonts w:hint="eastAsia" w:ascii="宋体" w:hAnsi="宋体" w:eastAsia="宋体"/>
          <w:sz w:val="24"/>
        </w:rPr>
        <w:t>：</w:t>
      </w:r>
      <w:r>
        <w:rPr>
          <w:rFonts w:ascii="宋体" w:hAnsi="宋体" w:eastAsia="宋体"/>
          <w:sz w:val="24"/>
        </w:rPr>
        <w:t>____性别：____年龄：____职务：____</w:t>
      </w:r>
    </w:p>
    <w:p w14:paraId="32360EA6">
      <w:pPr>
        <w:pStyle w:val="18"/>
        <w:tabs>
          <w:tab w:val="left" w:pos="2412"/>
          <w:tab w:val="left" w:pos="3883"/>
          <w:tab w:val="left" w:pos="5352"/>
          <w:tab w:val="left" w:pos="6821"/>
        </w:tabs>
        <w:kinsoku w:val="0"/>
        <w:overflowPunct w:val="0"/>
        <w:spacing w:line="335" w:lineRule="exact"/>
        <w:rPr>
          <w:rFonts w:ascii="宋体" w:hAnsi="宋体" w:eastAsia="宋体"/>
          <w:sz w:val="24"/>
        </w:rPr>
      </w:pPr>
    </w:p>
    <w:p w14:paraId="5EDCD2C4">
      <w:pPr>
        <w:pStyle w:val="18"/>
        <w:tabs>
          <w:tab w:val="left" w:pos="2250"/>
          <w:tab w:val="left" w:pos="2412"/>
          <w:tab w:val="left" w:pos="3883"/>
          <w:tab w:val="left" w:pos="5352"/>
          <w:tab w:val="left" w:pos="6821"/>
        </w:tabs>
        <w:kinsoku w:val="0"/>
        <w:overflowPunct w:val="0"/>
        <w:spacing w:line="335" w:lineRule="exact"/>
        <w:rPr>
          <w:rFonts w:ascii="宋体" w:hAnsi="宋体" w:eastAsia="宋体"/>
          <w:sz w:val="24"/>
        </w:rPr>
      </w:pPr>
      <w:r>
        <w:rPr>
          <w:rFonts w:ascii="宋体" w:hAnsi="宋体" w:eastAsia="宋体"/>
          <w:sz w:val="24"/>
        </w:rPr>
        <w:t>系</w:t>
      </w:r>
      <w:r>
        <w:rPr>
          <w:rFonts w:ascii="宋体" w:hAnsi="宋体" w:eastAsia="宋体"/>
          <w:sz w:val="24"/>
          <w:u w:val="single"/>
        </w:rPr>
        <w:tab/>
      </w:r>
      <w:r>
        <w:rPr>
          <w:rFonts w:ascii="宋体" w:hAnsi="宋体" w:eastAsia="宋体"/>
          <w:sz w:val="24"/>
        </w:rPr>
        <w:t>（</w:t>
      </w:r>
      <w:r>
        <w:rPr>
          <w:rFonts w:hint="eastAsia" w:ascii="宋体" w:hAnsi="宋体" w:eastAsia="宋体"/>
          <w:sz w:val="24"/>
        </w:rPr>
        <w:t>供应商</w:t>
      </w:r>
      <w:r>
        <w:rPr>
          <w:rFonts w:ascii="宋体" w:hAnsi="宋体" w:eastAsia="宋体"/>
          <w:sz w:val="24"/>
        </w:rPr>
        <w:t>名称）的法定代表人。</w:t>
      </w:r>
    </w:p>
    <w:p w14:paraId="588E8896">
      <w:pPr>
        <w:pStyle w:val="18"/>
        <w:tabs>
          <w:tab w:val="left" w:pos="2412"/>
          <w:tab w:val="left" w:pos="3883"/>
          <w:tab w:val="left" w:pos="5352"/>
          <w:tab w:val="left" w:pos="6821"/>
        </w:tabs>
        <w:kinsoku w:val="0"/>
        <w:overflowPunct w:val="0"/>
        <w:spacing w:line="335" w:lineRule="exact"/>
        <w:rPr>
          <w:rFonts w:ascii="宋体" w:hAnsi="宋体" w:eastAsia="宋体"/>
          <w:sz w:val="24"/>
        </w:rPr>
      </w:pPr>
    </w:p>
    <w:p w14:paraId="6F1AC518">
      <w:pPr>
        <w:pStyle w:val="18"/>
        <w:tabs>
          <w:tab w:val="left" w:pos="2412"/>
          <w:tab w:val="left" w:pos="3883"/>
          <w:tab w:val="left" w:pos="5352"/>
          <w:tab w:val="left" w:pos="6821"/>
        </w:tabs>
        <w:kinsoku w:val="0"/>
        <w:overflowPunct w:val="0"/>
        <w:spacing w:line="335" w:lineRule="exact"/>
        <w:rPr>
          <w:rFonts w:ascii="宋体" w:hAnsi="宋体" w:eastAsia="宋体"/>
          <w:sz w:val="24"/>
        </w:rPr>
      </w:pPr>
    </w:p>
    <w:p w14:paraId="71082B6B">
      <w:pPr>
        <w:pStyle w:val="18"/>
        <w:tabs>
          <w:tab w:val="left" w:pos="2412"/>
          <w:tab w:val="left" w:pos="3883"/>
          <w:tab w:val="left" w:pos="5352"/>
          <w:tab w:val="left" w:pos="6821"/>
        </w:tabs>
        <w:kinsoku w:val="0"/>
        <w:overflowPunct w:val="0"/>
        <w:spacing w:line="335" w:lineRule="exact"/>
        <w:rPr>
          <w:rFonts w:ascii="宋体" w:hAnsi="宋体" w:eastAsia="宋体"/>
          <w:sz w:val="24"/>
        </w:rPr>
      </w:pPr>
    </w:p>
    <w:p w14:paraId="617691E5">
      <w:pPr>
        <w:pStyle w:val="18"/>
        <w:kinsoku w:val="0"/>
        <w:overflowPunct w:val="0"/>
        <w:spacing w:line="583" w:lineRule="auto"/>
        <w:ind w:right="-46"/>
        <w:rPr>
          <w:rFonts w:ascii="宋体" w:hAnsi="宋体" w:eastAsia="宋体"/>
          <w:spacing w:val="-3"/>
          <w:sz w:val="24"/>
        </w:rPr>
      </w:pPr>
      <w:r>
        <w:rPr>
          <w:rFonts w:ascii="宋体" w:hAnsi="宋体" w:eastAsia="宋体"/>
          <w:sz w:val="24"/>
        </w:rPr>
        <w:t>附：</w:t>
      </w:r>
      <w:r>
        <w:rPr>
          <w:rFonts w:ascii="宋体" w:hAnsi="宋体" w:eastAsia="宋体"/>
          <w:spacing w:val="-3"/>
          <w:sz w:val="24"/>
        </w:rPr>
        <w:t>法</w:t>
      </w:r>
      <w:r>
        <w:rPr>
          <w:rFonts w:ascii="宋体" w:hAnsi="宋体" w:eastAsia="宋体"/>
          <w:sz w:val="24"/>
        </w:rPr>
        <w:t>定</w:t>
      </w:r>
      <w:r>
        <w:rPr>
          <w:rFonts w:ascii="宋体" w:hAnsi="宋体" w:eastAsia="宋体"/>
          <w:spacing w:val="-3"/>
          <w:sz w:val="24"/>
        </w:rPr>
        <w:t>代</w:t>
      </w:r>
      <w:r>
        <w:rPr>
          <w:rFonts w:ascii="宋体" w:hAnsi="宋体" w:eastAsia="宋体"/>
          <w:sz w:val="24"/>
        </w:rPr>
        <w:t>表</w:t>
      </w:r>
      <w:r>
        <w:rPr>
          <w:rFonts w:ascii="宋体" w:hAnsi="宋体" w:eastAsia="宋体"/>
          <w:spacing w:val="-3"/>
          <w:sz w:val="24"/>
        </w:rPr>
        <w:t>人有效期内的身</w:t>
      </w:r>
      <w:r>
        <w:rPr>
          <w:rFonts w:hint="eastAsia" w:ascii="宋体" w:hAnsi="宋体" w:eastAsia="宋体"/>
          <w:spacing w:val="-3"/>
          <w:sz w:val="24"/>
        </w:rPr>
        <w:t>份</w:t>
      </w:r>
      <w:r>
        <w:rPr>
          <w:rFonts w:ascii="宋体" w:hAnsi="宋体" w:eastAsia="宋体"/>
          <w:spacing w:val="-3"/>
          <w:sz w:val="24"/>
        </w:rPr>
        <w:t>证正反面</w:t>
      </w:r>
      <w:r>
        <w:rPr>
          <w:rFonts w:hint="eastAsia" w:ascii="宋体" w:hAnsi="宋体" w:eastAsia="宋体"/>
          <w:spacing w:val="-3"/>
          <w:sz w:val="24"/>
        </w:rPr>
        <w:t>复印件。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BFEA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CC7D8EF">
            <w:pPr>
              <w:tabs>
                <w:tab w:val="left" w:pos="5580"/>
              </w:tabs>
              <w:spacing w:line="360" w:lineRule="auto"/>
              <w:rPr>
                <w:rFonts w:ascii="宋体" w:hAnsi="宋体" w:eastAsia="宋体"/>
                <w:sz w:val="24"/>
                <w:szCs w:val="24"/>
                <w:lang w:eastAsia="zh-CN"/>
              </w:rPr>
            </w:pPr>
          </w:p>
          <w:p w14:paraId="39D9FB07">
            <w:pPr>
              <w:tabs>
                <w:tab w:val="left" w:pos="5580"/>
              </w:tabs>
              <w:spacing w:line="360" w:lineRule="auto"/>
              <w:rPr>
                <w:rFonts w:ascii="宋体" w:hAnsi="宋体" w:eastAsia="宋体"/>
                <w:sz w:val="24"/>
                <w:szCs w:val="24"/>
                <w:lang w:eastAsia="zh-CN"/>
              </w:rPr>
            </w:pPr>
          </w:p>
          <w:p w14:paraId="7A8009D7">
            <w:pPr>
              <w:tabs>
                <w:tab w:val="left" w:pos="5580"/>
              </w:tabs>
              <w:spacing w:line="360" w:lineRule="auto"/>
              <w:rPr>
                <w:rFonts w:ascii="宋体" w:hAnsi="宋体" w:eastAsia="宋体"/>
                <w:sz w:val="24"/>
                <w:szCs w:val="24"/>
                <w:lang w:eastAsia="zh-CN"/>
              </w:rPr>
            </w:pPr>
          </w:p>
        </w:tc>
        <w:tc>
          <w:tcPr>
            <w:tcW w:w="4536" w:type="dxa"/>
          </w:tcPr>
          <w:p w14:paraId="1D067631">
            <w:pPr>
              <w:tabs>
                <w:tab w:val="left" w:pos="5580"/>
              </w:tabs>
              <w:spacing w:line="360" w:lineRule="auto"/>
              <w:rPr>
                <w:rFonts w:ascii="宋体" w:hAnsi="宋体" w:eastAsia="宋体"/>
                <w:sz w:val="24"/>
                <w:szCs w:val="24"/>
                <w:lang w:eastAsia="zh-CN"/>
              </w:rPr>
            </w:pPr>
          </w:p>
          <w:p w14:paraId="1BF0FDA9">
            <w:pPr>
              <w:tabs>
                <w:tab w:val="left" w:pos="5580"/>
              </w:tabs>
              <w:spacing w:line="360" w:lineRule="auto"/>
              <w:rPr>
                <w:rFonts w:ascii="宋体" w:hAnsi="宋体" w:eastAsia="宋体"/>
                <w:sz w:val="24"/>
                <w:szCs w:val="24"/>
                <w:lang w:eastAsia="zh-CN"/>
              </w:rPr>
            </w:pPr>
          </w:p>
          <w:p w14:paraId="073FF74B">
            <w:pPr>
              <w:tabs>
                <w:tab w:val="left" w:pos="5580"/>
              </w:tabs>
              <w:spacing w:line="360" w:lineRule="auto"/>
              <w:rPr>
                <w:rFonts w:ascii="宋体" w:hAnsi="宋体" w:eastAsia="宋体"/>
                <w:sz w:val="24"/>
                <w:szCs w:val="24"/>
                <w:lang w:eastAsia="zh-CN"/>
              </w:rPr>
            </w:pPr>
          </w:p>
        </w:tc>
      </w:tr>
    </w:tbl>
    <w:p w14:paraId="32BB7924">
      <w:pPr>
        <w:pStyle w:val="18"/>
        <w:kinsoku w:val="0"/>
        <w:overflowPunct w:val="0"/>
        <w:spacing w:line="583" w:lineRule="auto"/>
        <w:ind w:right="4305"/>
        <w:rPr>
          <w:rFonts w:ascii="宋体" w:hAnsi="宋体" w:eastAsia="宋体"/>
          <w:spacing w:val="-3"/>
          <w:sz w:val="24"/>
        </w:rPr>
      </w:pPr>
    </w:p>
    <w:p w14:paraId="5D232707">
      <w:pPr>
        <w:pStyle w:val="18"/>
        <w:kinsoku w:val="0"/>
        <w:overflowPunct w:val="0"/>
        <w:spacing w:line="583" w:lineRule="auto"/>
        <w:ind w:right="4305"/>
        <w:rPr>
          <w:rFonts w:ascii="宋体" w:hAnsi="宋体" w:eastAsia="宋体"/>
          <w:spacing w:val="-3"/>
          <w:sz w:val="24"/>
        </w:rPr>
      </w:pPr>
    </w:p>
    <w:p w14:paraId="289D264A">
      <w:pPr>
        <w:autoSpaceDE w:val="0"/>
        <w:autoSpaceDN w:val="0"/>
        <w:adjustRightInd w:val="0"/>
        <w:snapToGrid w:val="0"/>
        <w:spacing w:line="360" w:lineRule="auto"/>
        <w:rPr>
          <w:rFonts w:ascii="宋体" w:hAnsi="宋体" w:eastAsia="宋体"/>
          <w:sz w:val="24"/>
          <w:szCs w:val="24"/>
          <w:lang w:val="zh-CN" w:eastAsia="zh-CN"/>
        </w:rPr>
      </w:pPr>
      <w:r>
        <w:rPr>
          <w:rFonts w:hint="eastAsia" w:ascii="宋体" w:hAnsi="宋体" w:eastAsia="宋体"/>
          <w:sz w:val="24"/>
          <w:szCs w:val="24"/>
          <w:lang w:eastAsia="zh-CN"/>
        </w:rPr>
        <w:t>供应商</w:t>
      </w:r>
      <w:r>
        <w:rPr>
          <w:rFonts w:ascii="宋体" w:hAnsi="宋体" w:eastAsia="宋体"/>
          <w:sz w:val="24"/>
          <w:szCs w:val="24"/>
          <w:lang w:eastAsia="zh-CN"/>
        </w:rPr>
        <w:t>名称（加盖公章）</w:t>
      </w:r>
      <w:r>
        <w:rPr>
          <w:rFonts w:ascii="宋体" w:hAnsi="宋体" w:eastAsia="宋体"/>
          <w:sz w:val="24"/>
          <w:szCs w:val="24"/>
          <w:lang w:val="zh-CN" w:eastAsia="zh-CN"/>
        </w:rPr>
        <w:t>：________________</w:t>
      </w:r>
    </w:p>
    <w:p w14:paraId="2FD2AA31">
      <w:pPr>
        <w:pStyle w:val="18"/>
        <w:kinsoku w:val="0"/>
        <w:overflowPunct w:val="0"/>
        <w:spacing w:line="583" w:lineRule="auto"/>
        <w:ind w:right="95"/>
        <w:rPr>
          <w:rFonts w:ascii="宋体" w:hAnsi="宋体" w:eastAsia="宋体" w:cs="宋体"/>
          <w:sz w:val="24"/>
        </w:rPr>
      </w:pPr>
      <w:r>
        <w:rPr>
          <w:rFonts w:hint="eastAsia" w:ascii="宋体" w:hAnsi="宋体" w:eastAsia="宋体" w:cs="宋体"/>
          <w:sz w:val="24"/>
        </w:rPr>
        <w:t>法定代表人（签字）：_______</w:t>
      </w:r>
    </w:p>
    <w:p w14:paraId="3FD7F451">
      <w:pPr>
        <w:autoSpaceDE w:val="0"/>
        <w:autoSpaceDN w:val="0"/>
        <w:adjustRightInd w:val="0"/>
        <w:snapToGrid w:val="0"/>
        <w:spacing w:line="360" w:lineRule="auto"/>
        <w:rPr>
          <w:rFonts w:ascii="宋体" w:hAnsi="宋体" w:eastAsia="宋体"/>
          <w:sz w:val="24"/>
          <w:szCs w:val="24"/>
          <w:lang w:val="zh-CN" w:eastAsia="zh-CN"/>
        </w:rPr>
      </w:pPr>
      <w:r>
        <w:rPr>
          <w:rFonts w:ascii="宋体" w:hAnsi="宋体" w:eastAsia="宋体"/>
          <w:sz w:val="24"/>
          <w:szCs w:val="24"/>
          <w:lang w:eastAsia="zh-CN"/>
        </w:rPr>
        <w:t>日期：_____年______月______日</w:t>
      </w:r>
    </w:p>
    <w:p w14:paraId="5AC48B16">
      <w:pPr>
        <w:pStyle w:val="42"/>
        <w:tabs>
          <w:tab w:val="left" w:pos="5580"/>
        </w:tabs>
        <w:ind w:left="440" w:firstLine="480"/>
        <w:rPr>
          <w:rFonts w:ascii="宋体" w:hAnsi="宋体" w:eastAsia="宋体"/>
          <w:sz w:val="24"/>
          <w:szCs w:val="24"/>
          <w:lang w:eastAsia="zh-CN"/>
        </w:rPr>
      </w:pPr>
    </w:p>
    <w:p w14:paraId="4118A5A8">
      <w:pPr>
        <w:tabs>
          <w:tab w:val="left" w:pos="1080"/>
        </w:tabs>
        <w:snapToGrid w:val="0"/>
        <w:rPr>
          <w:rFonts w:ascii="宋体" w:hAnsi="宋体"/>
          <w:sz w:val="24"/>
          <w:lang w:eastAsia="zh-CN"/>
        </w:rPr>
      </w:pPr>
    </w:p>
    <w:p w14:paraId="23E6BB89">
      <w:pPr>
        <w:tabs>
          <w:tab w:val="left" w:pos="1080"/>
        </w:tabs>
        <w:snapToGrid w:val="0"/>
        <w:rPr>
          <w:rFonts w:ascii="宋体" w:hAnsi="宋体"/>
          <w:sz w:val="24"/>
          <w:lang w:eastAsia="zh-CN"/>
        </w:rPr>
      </w:pPr>
      <w:r>
        <w:rPr>
          <w:rFonts w:hint="eastAsia" w:ascii="宋体" w:hAnsi="宋体" w:cs="宋体"/>
          <w:sz w:val="24"/>
          <w:lang w:eastAsia="zh-CN"/>
        </w:rPr>
        <w:t>说明：若响应文件中提供授权委托书，则无需提供《法定代表人身份证明》。</w:t>
      </w:r>
    </w:p>
    <w:p w14:paraId="5820FE7A">
      <w:pPr>
        <w:pStyle w:val="5"/>
        <w:tabs>
          <w:tab w:val="left" w:pos="900"/>
        </w:tabs>
        <w:rPr>
          <w:rFonts w:hAnsi="宋体"/>
          <w:lang w:eastAsia="zh-CN"/>
        </w:rPr>
      </w:pPr>
      <w:r>
        <w:rPr>
          <w:rFonts w:hAnsi="宋体"/>
          <w:lang w:eastAsia="zh-CN"/>
        </w:rPr>
        <w:br w:type="page"/>
      </w:r>
      <w:bookmarkStart w:id="191" w:name="_Toc30734"/>
      <w:bookmarkStart w:id="192" w:name="_Toc605"/>
    </w:p>
    <w:p w14:paraId="65B53927">
      <w:pPr>
        <w:pStyle w:val="5"/>
        <w:tabs>
          <w:tab w:val="left" w:pos="900"/>
        </w:tabs>
        <w:rPr>
          <w:rFonts w:hAnsi="宋体"/>
          <w:b w:val="0"/>
          <w:bCs w:val="0"/>
          <w:lang w:eastAsia="zh-CN"/>
        </w:rPr>
      </w:pPr>
      <w:bookmarkStart w:id="193" w:name="_Toc195624768"/>
      <w:bookmarkStart w:id="194" w:name="_Toc195624558"/>
      <w:r>
        <w:rPr>
          <w:rFonts w:hint="eastAsia"/>
          <w:b w:val="0"/>
          <w:lang w:eastAsia="zh-CN"/>
        </w:rPr>
        <w:t>6</w:t>
      </w:r>
      <w:r>
        <w:rPr>
          <w:rFonts w:hAnsi="宋体"/>
          <w:b w:val="0"/>
          <w:lang w:eastAsia="zh-CN"/>
        </w:rPr>
        <w:t>-</w:t>
      </w:r>
      <w:r>
        <w:rPr>
          <w:rFonts w:hint="eastAsia"/>
          <w:b w:val="0"/>
          <w:lang w:eastAsia="zh-CN"/>
        </w:rPr>
        <w:t>3</w:t>
      </w:r>
      <w:r>
        <w:rPr>
          <w:rFonts w:hAnsi="宋体"/>
          <w:b w:val="0"/>
          <w:lang w:eastAsia="zh-CN"/>
        </w:rPr>
        <w:t xml:space="preserve"> </w:t>
      </w:r>
      <w:r>
        <w:rPr>
          <w:rFonts w:hint="eastAsia" w:hAnsi="宋体"/>
          <w:b w:val="0"/>
          <w:lang w:eastAsia="zh-CN"/>
        </w:rPr>
        <w:t>供应商</w:t>
      </w:r>
      <w:r>
        <w:rPr>
          <w:rFonts w:hAnsi="宋体"/>
          <w:b w:val="0"/>
          <w:lang w:eastAsia="zh-CN"/>
        </w:rPr>
        <w:t>资格声明书（实质性格式）</w:t>
      </w:r>
      <w:bookmarkEnd w:id="191"/>
      <w:bookmarkEnd w:id="192"/>
      <w:bookmarkEnd w:id="193"/>
      <w:bookmarkEnd w:id="194"/>
    </w:p>
    <w:p w14:paraId="745E8AD2">
      <w:pPr>
        <w:jc w:val="center"/>
        <w:rPr>
          <w:rFonts w:ascii="宋体" w:hAnsi="宋体"/>
          <w:b/>
          <w:sz w:val="36"/>
          <w:szCs w:val="36"/>
          <w:lang w:eastAsia="zh-CN"/>
        </w:rPr>
      </w:pPr>
      <w:r>
        <w:rPr>
          <w:rFonts w:hint="eastAsia" w:ascii="宋体" w:hAnsi="宋体"/>
          <w:b/>
          <w:sz w:val="36"/>
          <w:szCs w:val="36"/>
          <w:lang w:eastAsia="zh-CN"/>
        </w:rPr>
        <w:t>供应商资格声明书</w:t>
      </w:r>
    </w:p>
    <w:p w14:paraId="6A008B94">
      <w:pPr>
        <w:tabs>
          <w:tab w:val="left" w:pos="5580"/>
        </w:tabs>
        <w:spacing w:line="240" w:lineRule="auto"/>
        <w:rPr>
          <w:rFonts w:ascii="宋体" w:hAnsi="宋体"/>
          <w:sz w:val="24"/>
          <w:lang w:eastAsia="zh-CN"/>
        </w:rPr>
      </w:pPr>
      <w:r>
        <w:rPr>
          <w:rFonts w:ascii="宋体" w:hAnsi="宋体"/>
          <w:sz w:val="24"/>
          <w:lang w:eastAsia="zh-CN"/>
        </w:rPr>
        <w:t>致：</w:t>
      </w:r>
      <w:r>
        <w:rPr>
          <w:rFonts w:ascii="宋体" w:hAnsi="宋体"/>
          <w:sz w:val="24"/>
          <w:u w:val="single"/>
          <w:lang w:eastAsia="zh-CN"/>
        </w:rPr>
        <w:t>采购人或采购代理机构</w:t>
      </w:r>
    </w:p>
    <w:p w14:paraId="31F79F2F">
      <w:pPr>
        <w:spacing w:line="240" w:lineRule="auto"/>
        <w:ind w:firstLine="480" w:firstLineChars="200"/>
        <w:rPr>
          <w:rFonts w:ascii="宋体" w:hAnsi="宋体"/>
          <w:sz w:val="24"/>
          <w:lang w:eastAsia="zh-CN"/>
        </w:rPr>
      </w:pPr>
      <w:r>
        <w:rPr>
          <w:rFonts w:ascii="宋体" w:hAnsi="宋体"/>
          <w:sz w:val="24"/>
          <w:lang w:eastAsia="zh-CN"/>
        </w:rPr>
        <w:t>在参与本次项目投标中，我单位承诺：</w:t>
      </w:r>
    </w:p>
    <w:p w14:paraId="03A28F91">
      <w:pPr>
        <w:spacing w:line="240" w:lineRule="auto"/>
        <w:ind w:left="420"/>
        <w:rPr>
          <w:rFonts w:ascii="宋体" w:hAnsi="宋体"/>
          <w:sz w:val="24"/>
          <w:lang w:eastAsia="zh-CN"/>
        </w:rPr>
      </w:pPr>
      <w:r>
        <w:rPr>
          <w:rFonts w:hint="eastAsia" w:ascii="宋体" w:hAnsi="宋体"/>
          <w:sz w:val="24"/>
          <w:lang w:eastAsia="zh-CN"/>
        </w:rPr>
        <w:t>（一）</w:t>
      </w:r>
      <w:r>
        <w:rPr>
          <w:rFonts w:ascii="宋体" w:hAnsi="宋体"/>
          <w:sz w:val="24"/>
          <w:lang w:eastAsia="zh-CN"/>
        </w:rPr>
        <w:t>具有良好的商业信誉和健全的财务会计制度；</w:t>
      </w:r>
    </w:p>
    <w:p w14:paraId="0E6A57B7">
      <w:pPr>
        <w:spacing w:line="240" w:lineRule="auto"/>
        <w:ind w:left="420"/>
        <w:rPr>
          <w:rFonts w:ascii="宋体" w:hAnsi="宋体"/>
          <w:sz w:val="24"/>
          <w:lang w:eastAsia="zh-CN"/>
        </w:rPr>
      </w:pPr>
      <w:r>
        <w:rPr>
          <w:rFonts w:hint="eastAsia" w:ascii="宋体" w:hAnsi="宋体"/>
          <w:sz w:val="24"/>
          <w:lang w:eastAsia="zh-CN"/>
        </w:rPr>
        <w:t>（二）</w:t>
      </w:r>
      <w:r>
        <w:rPr>
          <w:rFonts w:ascii="宋体" w:hAnsi="宋体"/>
          <w:sz w:val="24"/>
          <w:lang w:eastAsia="zh-CN"/>
        </w:rPr>
        <w:t>具有履行合同所必需的设备和专业技术能力；</w:t>
      </w:r>
    </w:p>
    <w:p w14:paraId="20B3B723">
      <w:pPr>
        <w:spacing w:line="240" w:lineRule="auto"/>
        <w:ind w:left="420"/>
        <w:rPr>
          <w:rFonts w:ascii="宋体" w:hAnsi="宋体"/>
          <w:sz w:val="24"/>
          <w:lang w:eastAsia="zh-CN"/>
        </w:rPr>
      </w:pPr>
      <w:r>
        <w:rPr>
          <w:rFonts w:hint="eastAsia" w:ascii="宋体" w:hAnsi="宋体"/>
          <w:sz w:val="24"/>
          <w:lang w:eastAsia="zh-CN"/>
        </w:rPr>
        <w:t>（三）</w:t>
      </w:r>
      <w:r>
        <w:rPr>
          <w:rFonts w:ascii="宋体" w:hAnsi="宋体"/>
          <w:sz w:val="24"/>
          <w:lang w:eastAsia="zh-CN"/>
        </w:rPr>
        <w:t>有依法缴纳税收和社会保障资金的良好记录；</w:t>
      </w:r>
    </w:p>
    <w:p w14:paraId="29858146">
      <w:pPr>
        <w:spacing w:line="240" w:lineRule="auto"/>
        <w:ind w:left="420"/>
        <w:rPr>
          <w:rFonts w:ascii="宋体" w:hAnsi="宋体"/>
          <w:sz w:val="24"/>
          <w:lang w:eastAsia="zh-CN"/>
        </w:rPr>
      </w:pPr>
      <w:r>
        <w:rPr>
          <w:rFonts w:hint="eastAsia" w:ascii="宋体" w:hAnsi="宋体"/>
          <w:sz w:val="24"/>
          <w:lang w:eastAsia="zh-CN"/>
        </w:rPr>
        <w:t>（四）</w:t>
      </w:r>
      <w:r>
        <w:rPr>
          <w:rFonts w:ascii="宋体" w:hAnsi="宋体"/>
          <w:sz w:val="24"/>
          <w:lang w:eastAsia="zh-CN"/>
        </w:rPr>
        <w:t>参加政府采购活动前三年内，在经营活动中没有重大违法记录（重大违法记</w:t>
      </w:r>
    </w:p>
    <w:p w14:paraId="01BD1FD1">
      <w:pPr>
        <w:spacing w:line="240" w:lineRule="auto"/>
        <w:rPr>
          <w:rFonts w:ascii="宋体" w:hAnsi="宋体"/>
          <w:sz w:val="24"/>
          <w:lang w:eastAsia="zh-CN"/>
        </w:rPr>
      </w:pPr>
      <w:r>
        <w:rPr>
          <w:rFonts w:ascii="宋体" w:hAnsi="宋体"/>
          <w:sz w:val="24"/>
          <w:lang w:eastAsia="zh-CN"/>
        </w:rPr>
        <w:t>录指因违法经营受到刑事处罚或者责令停产停业、吊销许可证或者执照、较大数额罚款等行政处罚，不包括因违法经营被禁止在一定期限内参加政府采购活动，但期限已经届满的情形）；</w:t>
      </w:r>
    </w:p>
    <w:p w14:paraId="4F7A500B">
      <w:pPr>
        <w:numPr>
          <w:ilvl w:val="0"/>
          <w:numId w:val="3"/>
        </w:numPr>
        <w:spacing w:after="0" w:line="240" w:lineRule="auto"/>
        <w:ind w:left="420"/>
        <w:jc w:val="both"/>
        <w:rPr>
          <w:rFonts w:ascii="宋体" w:hAnsi="宋体"/>
          <w:sz w:val="24"/>
          <w:lang w:eastAsia="zh-CN"/>
        </w:rPr>
      </w:pPr>
      <w:r>
        <w:rPr>
          <w:rFonts w:ascii="宋体" w:hAnsi="宋体"/>
          <w:sz w:val="24"/>
          <w:lang w:eastAsia="zh-CN"/>
        </w:rPr>
        <w:t>我单位不属于政府采购法律、行政法规规定的公益一类事业单位、或使用事</w:t>
      </w:r>
    </w:p>
    <w:p w14:paraId="225D9BE7">
      <w:pPr>
        <w:spacing w:line="240" w:lineRule="auto"/>
        <w:rPr>
          <w:rFonts w:ascii="宋体" w:hAnsi="宋体"/>
          <w:sz w:val="24"/>
          <w:lang w:eastAsia="zh-CN"/>
        </w:rPr>
      </w:pPr>
      <w:r>
        <w:rPr>
          <w:rFonts w:ascii="宋体" w:hAnsi="宋体"/>
          <w:sz w:val="24"/>
          <w:lang w:eastAsia="zh-CN"/>
        </w:rPr>
        <w:t>业编制且由财政拨款保障的群团组织（仅适用于政府购买服务项目）；</w:t>
      </w:r>
    </w:p>
    <w:p w14:paraId="7C32B898">
      <w:pPr>
        <w:numPr>
          <w:ilvl w:val="0"/>
          <w:numId w:val="3"/>
        </w:numPr>
        <w:spacing w:after="0" w:line="240" w:lineRule="auto"/>
        <w:ind w:left="420"/>
        <w:jc w:val="both"/>
        <w:rPr>
          <w:rFonts w:ascii="宋体" w:hAnsi="宋体"/>
          <w:sz w:val="24"/>
          <w:lang w:eastAsia="zh-CN"/>
        </w:rPr>
      </w:pPr>
      <w:r>
        <w:rPr>
          <w:rFonts w:ascii="宋体" w:hAnsi="宋体"/>
          <w:sz w:val="24"/>
          <w:lang w:eastAsia="zh-CN"/>
        </w:rPr>
        <w:t>我单位不存在为采购项目提供整体设计、规范编制或者项目管理、监理、检</w:t>
      </w:r>
    </w:p>
    <w:p w14:paraId="40E08A97">
      <w:pPr>
        <w:spacing w:line="240" w:lineRule="auto"/>
        <w:rPr>
          <w:rFonts w:ascii="宋体" w:hAnsi="宋体"/>
          <w:sz w:val="24"/>
          <w:lang w:eastAsia="zh-CN"/>
        </w:rPr>
      </w:pPr>
      <w:r>
        <w:rPr>
          <w:rFonts w:ascii="宋体" w:hAnsi="宋体"/>
          <w:sz w:val="24"/>
          <w:lang w:eastAsia="zh-CN"/>
        </w:rPr>
        <w:t>测等服务后，再参加该采购项目的其他采购活动的情形（单一来源采购项目除外）；</w:t>
      </w:r>
    </w:p>
    <w:p w14:paraId="0131A7F0">
      <w:pPr>
        <w:numPr>
          <w:ilvl w:val="0"/>
          <w:numId w:val="3"/>
        </w:numPr>
        <w:spacing w:after="0" w:line="240" w:lineRule="auto"/>
        <w:ind w:left="420"/>
        <w:jc w:val="both"/>
        <w:rPr>
          <w:rFonts w:ascii="宋体" w:hAnsi="宋体"/>
          <w:sz w:val="24"/>
          <w:lang w:eastAsia="zh-CN"/>
        </w:rPr>
      </w:pPr>
      <w:r>
        <w:rPr>
          <w:rFonts w:ascii="宋体" w:hAnsi="宋体"/>
          <w:sz w:val="24"/>
          <w:lang w:eastAsia="zh-CN"/>
        </w:rPr>
        <w:t>与我单位存在“单位负责人为同一人或者存在直接控股、管理关系”的其他</w:t>
      </w:r>
    </w:p>
    <w:p w14:paraId="690456EF">
      <w:pPr>
        <w:spacing w:line="240" w:lineRule="auto"/>
        <w:rPr>
          <w:rFonts w:ascii="宋体" w:hAnsi="宋体"/>
          <w:sz w:val="24"/>
          <w:lang w:eastAsia="zh-CN"/>
        </w:rPr>
      </w:pPr>
      <w:r>
        <w:rPr>
          <w:rFonts w:ascii="宋体" w:hAnsi="宋体"/>
          <w:sz w:val="24"/>
          <w:lang w:eastAsia="zh-CN"/>
        </w:rPr>
        <w:t>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6E593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6880A3B">
            <w:pPr>
              <w:jc w:val="center"/>
              <w:rPr>
                <w:rFonts w:ascii="宋体" w:hAnsi="宋体"/>
                <w:sz w:val="24"/>
              </w:rPr>
            </w:pPr>
            <w:r>
              <w:rPr>
                <w:rFonts w:ascii="宋体" w:hAnsi="宋体"/>
                <w:sz w:val="24"/>
              </w:rPr>
              <w:t>序号</w:t>
            </w:r>
          </w:p>
        </w:tc>
        <w:tc>
          <w:tcPr>
            <w:tcW w:w="4574" w:type="dxa"/>
            <w:vAlign w:val="center"/>
          </w:tcPr>
          <w:p w14:paraId="0BFD64F6">
            <w:pPr>
              <w:jc w:val="center"/>
              <w:rPr>
                <w:rFonts w:ascii="宋体" w:hAnsi="宋体"/>
                <w:sz w:val="24"/>
              </w:rPr>
            </w:pPr>
            <w:r>
              <w:rPr>
                <w:rFonts w:ascii="宋体" w:hAnsi="宋体"/>
                <w:sz w:val="24"/>
              </w:rPr>
              <w:t>单位名称</w:t>
            </w:r>
          </w:p>
        </w:tc>
        <w:tc>
          <w:tcPr>
            <w:tcW w:w="2976" w:type="dxa"/>
            <w:vAlign w:val="center"/>
          </w:tcPr>
          <w:p w14:paraId="1316D795">
            <w:pPr>
              <w:jc w:val="center"/>
              <w:rPr>
                <w:rFonts w:ascii="宋体" w:hAnsi="宋体"/>
                <w:sz w:val="24"/>
              </w:rPr>
            </w:pPr>
            <w:r>
              <w:rPr>
                <w:rFonts w:ascii="宋体" w:hAnsi="宋体"/>
                <w:sz w:val="24"/>
              </w:rPr>
              <w:t>相互关系</w:t>
            </w:r>
          </w:p>
        </w:tc>
      </w:tr>
      <w:tr w14:paraId="2DBB0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03A7BD1">
            <w:pPr>
              <w:jc w:val="center"/>
              <w:rPr>
                <w:rFonts w:ascii="宋体" w:hAnsi="宋体"/>
                <w:sz w:val="24"/>
              </w:rPr>
            </w:pPr>
            <w:r>
              <w:rPr>
                <w:rFonts w:ascii="宋体" w:hAnsi="宋体"/>
                <w:sz w:val="24"/>
              </w:rPr>
              <w:t>1</w:t>
            </w:r>
          </w:p>
        </w:tc>
        <w:tc>
          <w:tcPr>
            <w:tcW w:w="4574" w:type="dxa"/>
            <w:vAlign w:val="center"/>
          </w:tcPr>
          <w:p w14:paraId="0EACFFEF">
            <w:pPr>
              <w:jc w:val="center"/>
              <w:rPr>
                <w:rFonts w:ascii="宋体" w:hAnsi="宋体"/>
                <w:sz w:val="24"/>
              </w:rPr>
            </w:pPr>
          </w:p>
        </w:tc>
        <w:tc>
          <w:tcPr>
            <w:tcW w:w="2976" w:type="dxa"/>
            <w:vAlign w:val="center"/>
          </w:tcPr>
          <w:p w14:paraId="1DE322CF">
            <w:pPr>
              <w:jc w:val="center"/>
              <w:rPr>
                <w:rFonts w:ascii="宋体" w:hAnsi="宋体"/>
                <w:sz w:val="24"/>
              </w:rPr>
            </w:pPr>
          </w:p>
        </w:tc>
      </w:tr>
      <w:tr w14:paraId="24E23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C246FE3">
            <w:pPr>
              <w:jc w:val="center"/>
              <w:rPr>
                <w:rFonts w:ascii="宋体" w:hAnsi="宋体"/>
                <w:sz w:val="24"/>
              </w:rPr>
            </w:pPr>
            <w:r>
              <w:rPr>
                <w:rFonts w:ascii="宋体" w:hAnsi="宋体"/>
                <w:sz w:val="24"/>
              </w:rPr>
              <w:t>2</w:t>
            </w:r>
          </w:p>
        </w:tc>
        <w:tc>
          <w:tcPr>
            <w:tcW w:w="4574" w:type="dxa"/>
            <w:vAlign w:val="center"/>
          </w:tcPr>
          <w:p w14:paraId="1CE55BF1">
            <w:pPr>
              <w:jc w:val="center"/>
              <w:rPr>
                <w:rFonts w:ascii="宋体" w:hAnsi="宋体"/>
                <w:sz w:val="24"/>
              </w:rPr>
            </w:pPr>
          </w:p>
        </w:tc>
        <w:tc>
          <w:tcPr>
            <w:tcW w:w="2976" w:type="dxa"/>
            <w:vAlign w:val="center"/>
          </w:tcPr>
          <w:p w14:paraId="2604E56C">
            <w:pPr>
              <w:jc w:val="center"/>
              <w:rPr>
                <w:rFonts w:ascii="宋体" w:hAnsi="宋体"/>
                <w:sz w:val="24"/>
              </w:rPr>
            </w:pPr>
          </w:p>
        </w:tc>
      </w:tr>
      <w:tr w14:paraId="0CE95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5146580">
            <w:pPr>
              <w:jc w:val="center"/>
              <w:rPr>
                <w:rFonts w:ascii="宋体" w:hAnsi="宋体"/>
                <w:sz w:val="24"/>
              </w:rPr>
            </w:pPr>
            <w:r>
              <w:rPr>
                <w:rFonts w:ascii="宋体" w:hAnsi="宋体"/>
                <w:sz w:val="24"/>
              </w:rPr>
              <w:t>…</w:t>
            </w:r>
          </w:p>
        </w:tc>
        <w:tc>
          <w:tcPr>
            <w:tcW w:w="4574" w:type="dxa"/>
            <w:vAlign w:val="center"/>
          </w:tcPr>
          <w:p w14:paraId="4A86A256">
            <w:pPr>
              <w:jc w:val="center"/>
              <w:rPr>
                <w:rFonts w:ascii="宋体" w:hAnsi="宋体"/>
                <w:sz w:val="24"/>
              </w:rPr>
            </w:pPr>
          </w:p>
        </w:tc>
        <w:tc>
          <w:tcPr>
            <w:tcW w:w="2976" w:type="dxa"/>
            <w:vAlign w:val="center"/>
          </w:tcPr>
          <w:p w14:paraId="2A0E97FB">
            <w:pPr>
              <w:jc w:val="center"/>
              <w:rPr>
                <w:rFonts w:ascii="宋体" w:hAnsi="宋体"/>
                <w:sz w:val="24"/>
              </w:rPr>
            </w:pPr>
          </w:p>
        </w:tc>
      </w:tr>
    </w:tbl>
    <w:p w14:paraId="6DCBA40C">
      <w:pPr>
        <w:spacing w:line="240" w:lineRule="auto"/>
        <w:rPr>
          <w:rFonts w:ascii="宋体" w:hAnsi="宋体"/>
        </w:rPr>
      </w:pPr>
    </w:p>
    <w:p w14:paraId="38615972">
      <w:pPr>
        <w:spacing w:line="240" w:lineRule="auto"/>
        <w:ind w:firstLine="480" w:firstLineChars="200"/>
        <w:rPr>
          <w:rFonts w:ascii="宋体" w:hAnsi="宋体"/>
          <w:sz w:val="24"/>
          <w:lang w:eastAsia="zh-CN"/>
        </w:rPr>
      </w:pPr>
      <w:r>
        <w:rPr>
          <w:rFonts w:ascii="宋体" w:hAnsi="宋体"/>
          <w:sz w:val="24"/>
          <w:lang w:eastAsia="zh-CN"/>
        </w:rPr>
        <w:t>上述声明真实有效，否则我方负全部责任。</w:t>
      </w:r>
    </w:p>
    <w:p w14:paraId="09B13246">
      <w:pPr>
        <w:autoSpaceDE w:val="0"/>
        <w:autoSpaceDN w:val="0"/>
        <w:adjustRightInd w:val="0"/>
        <w:snapToGrid w:val="0"/>
        <w:spacing w:before="25" w:after="25" w:line="240" w:lineRule="auto"/>
        <w:jc w:val="right"/>
        <w:rPr>
          <w:rFonts w:ascii="宋体" w:hAnsi="宋体"/>
          <w:sz w:val="24"/>
          <w:lang w:val="zh-CN" w:eastAsia="zh-CN"/>
        </w:rPr>
      </w:pPr>
      <w:r>
        <w:rPr>
          <w:rFonts w:hint="eastAsia" w:ascii="宋体" w:hAnsi="宋体"/>
          <w:sz w:val="24"/>
          <w:lang w:eastAsia="zh-CN"/>
        </w:rPr>
        <w:t>供应商</w:t>
      </w:r>
      <w:r>
        <w:rPr>
          <w:rFonts w:ascii="宋体" w:hAnsi="宋体"/>
          <w:sz w:val="24"/>
          <w:lang w:eastAsia="zh-CN"/>
        </w:rPr>
        <w:t>名称（加盖公章）</w:t>
      </w:r>
      <w:r>
        <w:rPr>
          <w:rFonts w:ascii="宋体" w:hAnsi="宋体"/>
          <w:sz w:val="24"/>
          <w:lang w:val="zh-CN" w:eastAsia="zh-CN"/>
        </w:rPr>
        <w:t>：____________</w:t>
      </w:r>
    </w:p>
    <w:p w14:paraId="6DE26252">
      <w:pPr>
        <w:pStyle w:val="18"/>
        <w:kinsoku w:val="0"/>
        <w:overflowPunct w:val="0"/>
        <w:ind w:right="95"/>
        <w:jc w:val="right"/>
        <w:rPr>
          <w:rFonts w:cs="宋体"/>
        </w:rPr>
      </w:pPr>
      <w:r>
        <w:rPr>
          <w:rFonts w:hint="eastAsia" w:ascii="宋体" w:hAnsi="宋体" w:eastAsiaTheme="minorEastAsia" w:cstheme="minorBidi"/>
          <w:sz w:val="24"/>
          <w:szCs w:val="22"/>
        </w:rPr>
        <w:t>被授权代表签字：</w:t>
      </w:r>
      <w:r>
        <w:rPr>
          <w:rFonts w:hint="eastAsia" w:cs="宋体"/>
        </w:rPr>
        <w:t>_______</w:t>
      </w:r>
    </w:p>
    <w:p w14:paraId="20E2DB27">
      <w:pPr>
        <w:spacing w:line="240" w:lineRule="auto"/>
        <w:ind w:right="360" w:firstLine="480"/>
        <w:jc w:val="right"/>
        <w:rPr>
          <w:rFonts w:ascii="宋体" w:hAnsi="宋体"/>
          <w:sz w:val="24"/>
          <w:lang w:eastAsia="zh-CN"/>
        </w:rPr>
      </w:pPr>
      <w:r>
        <w:rPr>
          <w:rFonts w:ascii="宋体" w:hAnsi="宋体"/>
          <w:sz w:val="24"/>
          <w:szCs w:val="20"/>
          <w:lang w:eastAsia="zh-CN"/>
        </w:rPr>
        <w:t xml:space="preserve">日期：_____年______月______日   </w:t>
      </w:r>
    </w:p>
    <w:p w14:paraId="39FE2848">
      <w:pPr>
        <w:widowControl/>
        <w:rPr>
          <w:lang w:eastAsia="zh-CN"/>
        </w:rPr>
      </w:pPr>
      <w:r>
        <w:rPr>
          <w:rFonts w:ascii="宋体" w:hAnsi="宋体"/>
          <w:sz w:val="24"/>
          <w:lang w:eastAsia="zh-CN"/>
        </w:rPr>
        <w:t>说明：</w:t>
      </w:r>
      <w:r>
        <w:rPr>
          <w:rFonts w:hint="eastAsia" w:ascii="宋体" w:hAnsi="宋体"/>
          <w:sz w:val="24"/>
          <w:lang w:eastAsia="zh-CN"/>
        </w:rPr>
        <w:t>供应商承诺不实的，依据《政府采购法》第七十七条“提供虚假材料谋取中标、成交的”有关规定予以处理</w:t>
      </w:r>
      <w:r>
        <w:rPr>
          <w:rFonts w:ascii="宋体" w:hAnsi="宋体"/>
          <w:sz w:val="24"/>
          <w:lang w:eastAsia="zh-CN"/>
        </w:rPr>
        <w:t>。</w:t>
      </w:r>
    </w:p>
    <w:p w14:paraId="665C2613">
      <w:pPr>
        <w:pStyle w:val="4"/>
        <w:jc w:val="left"/>
        <w:rPr>
          <w:rFonts w:ascii="Times New Roman" w:hAnsi="Times New Roman"/>
          <w:b w:val="0"/>
          <w:sz w:val="24"/>
          <w:szCs w:val="24"/>
        </w:rPr>
      </w:pPr>
      <w:r>
        <w:rPr>
          <w:rFonts w:ascii="宋体" w:hAnsi="宋体"/>
          <w:sz w:val="24"/>
        </w:rPr>
        <w:br w:type="page"/>
      </w:r>
      <w:bookmarkStart w:id="195" w:name="_Toc195624769"/>
      <w:bookmarkStart w:id="196" w:name="_Toc195624559"/>
      <w:r>
        <w:rPr>
          <w:rFonts w:hint="eastAsia" w:ascii="Times New Roman" w:hAnsi="Times New Roman"/>
          <w:b w:val="0"/>
          <w:sz w:val="24"/>
          <w:szCs w:val="24"/>
        </w:rPr>
        <w:t>7  业绩案例一览表</w:t>
      </w:r>
      <w:bookmarkEnd w:id="173"/>
      <w:bookmarkEnd w:id="174"/>
      <w:bookmarkEnd w:id="175"/>
      <w:bookmarkEnd w:id="176"/>
      <w:bookmarkEnd w:id="177"/>
      <w:bookmarkEnd w:id="195"/>
      <w:bookmarkEnd w:id="196"/>
    </w:p>
    <w:p w14:paraId="782D9186">
      <w:pPr>
        <w:pStyle w:val="42"/>
        <w:ind w:left="0" w:leftChars="0" w:firstLine="0" w:firstLineChars="0"/>
        <w:rPr>
          <w:lang w:eastAsia="zh-CN"/>
        </w:rPr>
      </w:pPr>
    </w:p>
    <w:p w14:paraId="0734ADBB">
      <w:pPr>
        <w:spacing w:line="360" w:lineRule="exact"/>
        <w:jc w:val="center"/>
        <w:rPr>
          <w:b/>
          <w:sz w:val="36"/>
          <w:szCs w:val="36"/>
          <w:lang w:eastAsia="zh-CN"/>
        </w:rPr>
      </w:pPr>
      <w:r>
        <w:rPr>
          <w:rFonts w:hint="eastAsia"/>
          <w:b/>
          <w:sz w:val="36"/>
          <w:szCs w:val="36"/>
          <w:lang w:eastAsia="zh-CN"/>
        </w:rPr>
        <w:t>业绩案例一览表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83"/>
        <w:gridCol w:w="1234"/>
        <w:gridCol w:w="1233"/>
        <w:gridCol w:w="1517"/>
        <w:gridCol w:w="1787"/>
        <w:gridCol w:w="763"/>
      </w:tblGrid>
      <w:tr w14:paraId="3BE9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94" w:type="dxa"/>
            <w:vAlign w:val="center"/>
          </w:tcPr>
          <w:p w14:paraId="0AF98FB7">
            <w:pPr>
              <w:rPr>
                <w:rFonts w:ascii="宋体" w:hAnsi="宋体" w:cs="宋体"/>
                <w:b/>
                <w:sz w:val="24"/>
              </w:rPr>
            </w:pPr>
            <w:r>
              <w:rPr>
                <w:rFonts w:hint="eastAsia" w:ascii="宋体" w:hAnsi="宋体" w:cs="宋体"/>
                <w:b/>
                <w:sz w:val="24"/>
              </w:rPr>
              <w:t>序号</w:t>
            </w:r>
          </w:p>
        </w:tc>
        <w:tc>
          <w:tcPr>
            <w:tcW w:w="1583" w:type="dxa"/>
            <w:vAlign w:val="center"/>
          </w:tcPr>
          <w:p w14:paraId="230B1C79">
            <w:pPr>
              <w:ind w:firstLine="236" w:firstLineChars="98"/>
              <w:rPr>
                <w:rFonts w:ascii="宋体" w:hAnsi="宋体" w:cs="宋体"/>
                <w:b/>
                <w:sz w:val="24"/>
              </w:rPr>
            </w:pPr>
            <w:r>
              <w:rPr>
                <w:rFonts w:hint="eastAsia" w:ascii="宋体" w:hAnsi="宋体" w:cs="宋体"/>
                <w:b/>
                <w:sz w:val="24"/>
              </w:rPr>
              <w:t>项目名称</w:t>
            </w:r>
          </w:p>
        </w:tc>
        <w:tc>
          <w:tcPr>
            <w:tcW w:w="1234" w:type="dxa"/>
            <w:vAlign w:val="center"/>
          </w:tcPr>
          <w:p w14:paraId="7C50223F">
            <w:pPr>
              <w:rPr>
                <w:rFonts w:ascii="宋体" w:hAnsi="宋体" w:cs="宋体"/>
                <w:b/>
                <w:sz w:val="24"/>
              </w:rPr>
            </w:pPr>
            <w:r>
              <w:rPr>
                <w:rFonts w:hint="eastAsia" w:ascii="宋体" w:hAnsi="宋体" w:cs="宋体"/>
                <w:b/>
                <w:sz w:val="24"/>
              </w:rPr>
              <w:t>用户名称</w:t>
            </w:r>
          </w:p>
        </w:tc>
        <w:tc>
          <w:tcPr>
            <w:tcW w:w="1233" w:type="dxa"/>
            <w:vAlign w:val="center"/>
          </w:tcPr>
          <w:p w14:paraId="293ED85A">
            <w:pPr>
              <w:rPr>
                <w:rFonts w:ascii="宋体" w:hAnsi="宋体" w:cs="宋体"/>
                <w:b/>
                <w:sz w:val="24"/>
              </w:rPr>
            </w:pPr>
            <w:r>
              <w:rPr>
                <w:rFonts w:hint="eastAsia" w:ascii="宋体" w:hAnsi="宋体" w:cs="宋体"/>
                <w:b/>
                <w:sz w:val="24"/>
              </w:rPr>
              <w:t>合同金额</w:t>
            </w:r>
          </w:p>
        </w:tc>
        <w:tc>
          <w:tcPr>
            <w:tcW w:w="1517" w:type="dxa"/>
            <w:vAlign w:val="center"/>
          </w:tcPr>
          <w:p w14:paraId="6AFECC22">
            <w:pPr>
              <w:rPr>
                <w:rFonts w:ascii="宋体" w:hAnsi="宋体" w:cs="宋体"/>
                <w:b/>
                <w:sz w:val="24"/>
              </w:rPr>
            </w:pPr>
            <w:r>
              <w:rPr>
                <w:rFonts w:hint="eastAsia" w:ascii="宋体" w:hAnsi="宋体" w:cs="宋体"/>
                <w:b/>
                <w:sz w:val="24"/>
              </w:rPr>
              <w:t>用户联系人</w:t>
            </w:r>
          </w:p>
        </w:tc>
        <w:tc>
          <w:tcPr>
            <w:tcW w:w="1787" w:type="dxa"/>
            <w:vAlign w:val="center"/>
          </w:tcPr>
          <w:p w14:paraId="4BEA3394">
            <w:pPr>
              <w:rPr>
                <w:rFonts w:ascii="宋体" w:hAnsi="宋体" w:cs="宋体"/>
                <w:b/>
                <w:sz w:val="24"/>
              </w:rPr>
            </w:pPr>
            <w:r>
              <w:rPr>
                <w:rFonts w:hint="eastAsia" w:ascii="宋体" w:hAnsi="宋体" w:cs="宋体"/>
                <w:b/>
                <w:sz w:val="24"/>
              </w:rPr>
              <w:t>用户联系电话</w:t>
            </w:r>
          </w:p>
        </w:tc>
        <w:tc>
          <w:tcPr>
            <w:tcW w:w="763" w:type="dxa"/>
            <w:vAlign w:val="center"/>
          </w:tcPr>
          <w:p w14:paraId="72C99F16">
            <w:pPr>
              <w:rPr>
                <w:rFonts w:ascii="宋体" w:hAnsi="宋体" w:cs="宋体"/>
                <w:b/>
                <w:sz w:val="24"/>
              </w:rPr>
            </w:pPr>
            <w:r>
              <w:rPr>
                <w:rFonts w:hint="eastAsia" w:ascii="宋体" w:hAnsi="宋体" w:cs="宋体"/>
                <w:b/>
                <w:sz w:val="24"/>
              </w:rPr>
              <w:t>备注</w:t>
            </w:r>
          </w:p>
        </w:tc>
      </w:tr>
      <w:tr w14:paraId="76ED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94" w:type="dxa"/>
            <w:vAlign w:val="center"/>
          </w:tcPr>
          <w:p w14:paraId="7585F3AA">
            <w:pPr>
              <w:jc w:val="center"/>
              <w:rPr>
                <w:rFonts w:ascii="宋体" w:hAnsi="宋体" w:cs="宋体"/>
                <w:sz w:val="24"/>
              </w:rPr>
            </w:pPr>
          </w:p>
        </w:tc>
        <w:tc>
          <w:tcPr>
            <w:tcW w:w="1583" w:type="dxa"/>
            <w:vAlign w:val="center"/>
          </w:tcPr>
          <w:p w14:paraId="2EE1C8FB">
            <w:pPr>
              <w:rPr>
                <w:rFonts w:ascii="宋体" w:hAnsi="宋体" w:cs="宋体"/>
                <w:sz w:val="24"/>
              </w:rPr>
            </w:pPr>
          </w:p>
        </w:tc>
        <w:tc>
          <w:tcPr>
            <w:tcW w:w="1234" w:type="dxa"/>
            <w:vAlign w:val="center"/>
          </w:tcPr>
          <w:p w14:paraId="26E8015A">
            <w:pPr>
              <w:rPr>
                <w:rFonts w:ascii="宋体" w:hAnsi="宋体" w:cs="宋体"/>
                <w:sz w:val="24"/>
              </w:rPr>
            </w:pPr>
          </w:p>
        </w:tc>
        <w:tc>
          <w:tcPr>
            <w:tcW w:w="1233" w:type="dxa"/>
            <w:vAlign w:val="center"/>
          </w:tcPr>
          <w:p w14:paraId="2D88AE11">
            <w:pPr>
              <w:rPr>
                <w:rFonts w:ascii="宋体" w:hAnsi="宋体" w:cs="宋体"/>
                <w:sz w:val="24"/>
              </w:rPr>
            </w:pPr>
          </w:p>
        </w:tc>
        <w:tc>
          <w:tcPr>
            <w:tcW w:w="1517" w:type="dxa"/>
            <w:vAlign w:val="center"/>
          </w:tcPr>
          <w:p w14:paraId="6F8A89E1">
            <w:pPr>
              <w:rPr>
                <w:rFonts w:ascii="宋体" w:hAnsi="宋体" w:cs="宋体"/>
                <w:sz w:val="24"/>
              </w:rPr>
            </w:pPr>
          </w:p>
        </w:tc>
        <w:tc>
          <w:tcPr>
            <w:tcW w:w="1787" w:type="dxa"/>
            <w:vAlign w:val="center"/>
          </w:tcPr>
          <w:p w14:paraId="30D8766C">
            <w:pPr>
              <w:rPr>
                <w:rFonts w:ascii="宋体" w:hAnsi="宋体" w:cs="宋体"/>
                <w:sz w:val="24"/>
              </w:rPr>
            </w:pPr>
          </w:p>
        </w:tc>
        <w:tc>
          <w:tcPr>
            <w:tcW w:w="763" w:type="dxa"/>
            <w:vAlign w:val="center"/>
          </w:tcPr>
          <w:p w14:paraId="7B43E678">
            <w:pPr>
              <w:rPr>
                <w:rFonts w:ascii="宋体" w:hAnsi="宋体" w:cs="宋体"/>
                <w:sz w:val="24"/>
              </w:rPr>
            </w:pPr>
          </w:p>
        </w:tc>
      </w:tr>
      <w:tr w14:paraId="0A72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894" w:type="dxa"/>
            <w:vAlign w:val="center"/>
          </w:tcPr>
          <w:p w14:paraId="13B7B2D2">
            <w:pPr>
              <w:jc w:val="center"/>
              <w:rPr>
                <w:rFonts w:ascii="宋体" w:hAnsi="宋体" w:cs="宋体"/>
                <w:sz w:val="24"/>
              </w:rPr>
            </w:pPr>
          </w:p>
        </w:tc>
        <w:tc>
          <w:tcPr>
            <w:tcW w:w="1583" w:type="dxa"/>
            <w:vAlign w:val="center"/>
          </w:tcPr>
          <w:p w14:paraId="0953D52B">
            <w:pPr>
              <w:rPr>
                <w:rFonts w:ascii="宋体" w:hAnsi="宋体" w:cs="宋体"/>
                <w:sz w:val="24"/>
              </w:rPr>
            </w:pPr>
          </w:p>
        </w:tc>
        <w:tc>
          <w:tcPr>
            <w:tcW w:w="1234" w:type="dxa"/>
            <w:vAlign w:val="center"/>
          </w:tcPr>
          <w:p w14:paraId="702592E8">
            <w:pPr>
              <w:rPr>
                <w:rFonts w:ascii="宋体" w:hAnsi="宋体" w:cs="宋体"/>
                <w:sz w:val="24"/>
              </w:rPr>
            </w:pPr>
          </w:p>
        </w:tc>
        <w:tc>
          <w:tcPr>
            <w:tcW w:w="1233" w:type="dxa"/>
            <w:vAlign w:val="center"/>
          </w:tcPr>
          <w:p w14:paraId="6C81C8A3">
            <w:pPr>
              <w:rPr>
                <w:rFonts w:ascii="宋体" w:hAnsi="宋体" w:cs="宋体"/>
                <w:sz w:val="24"/>
              </w:rPr>
            </w:pPr>
          </w:p>
        </w:tc>
        <w:tc>
          <w:tcPr>
            <w:tcW w:w="1517" w:type="dxa"/>
            <w:vAlign w:val="center"/>
          </w:tcPr>
          <w:p w14:paraId="49FB06E1">
            <w:pPr>
              <w:rPr>
                <w:rFonts w:ascii="宋体" w:hAnsi="宋体" w:cs="宋体"/>
                <w:sz w:val="24"/>
              </w:rPr>
            </w:pPr>
          </w:p>
        </w:tc>
        <w:tc>
          <w:tcPr>
            <w:tcW w:w="1787" w:type="dxa"/>
            <w:vAlign w:val="center"/>
          </w:tcPr>
          <w:p w14:paraId="3E43D4B5">
            <w:pPr>
              <w:rPr>
                <w:rFonts w:ascii="宋体" w:hAnsi="宋体" w:cs="宋体"/>
                <w:sz w:val="24"/>
              </w:rPr>
            </w:pPr>
          </w:p>
        </w:tc>
        <w:tc>
          <w:tcPr>
            <w:tcW w:w="763" w:type="dxa"/>
            <w:vAlign w:val="center"/>
          </w:tcPr>
          <w:p w14:paraId="4B43FDF8">
            <w:pPr>
              <w:rPr>
                <w:rFonts w:ascii="宋体" w:hAnsi="宋体" w:cs="宋体"/>
                <w:sz w:val="24"/>
              </w:rPr>
            </w:pPr>
          </w:p>
        </w:tc>
      </w:tr>
      <w:tr w14:paraId="3822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894" w:type="dxa"/>
            <w:vAlign w:val="center"/>
          </w:tcPr>
          <w:p w14:paraId="7437F2AB">
            <w:pPr>
              <w:jc w:val="center"/>
              <w:rPr>
                <w:rFonts w:ascii="宋体" w:hAnsi="宋体" w:cs="宋体"/>
                <w:sz w:val="24"/>
              </w:rPr>
            </w:pPr>
          </w:p>
        </w:tc>
        <w:tc>
          <w:tcPr>
            <w:tcW w:w="1583" w:type="dxa"/>
            <w:vAlign w:val="center"/>
          </w:tcPr>
          <w:p w14:paraId="21658096">
            <w:pPr>
              <w:rPr>
                <w:rFonts w:ascii="宋体" w:hAnsi="宋体" w:cs="宋体"/>
                <w:sz w:val="24"/>
              </w:rPr>
            </w:pPr>
          </w:p>
        </w:tc>
        <w:tc>
          <w:tcPr>
            <w:tcW w:w="1234" w:type="dxa"/>
            <w:vAlign w:val="center"/>
          </w:tcPr>
          <w:p w14:paraId="4E02B4B6">
            <w:pPr>
              <w:rPr>
                <w:rFonts w:ascii="宋体" w:hAnsi="宋体" w:cs="宋体"/>
                <w:sz w:val="24"/>
              </w:rPr>
            </w:pPr>
          </w:p>
        </w:tc>
        <w:tc>
          <w:tcPr>
            <w:tcW w:w="1233" w:type="dxa"/>
            <w:vAlign w:val="center"/>
          </w:tcPr>
          <w:p w14:paraId="58DB8920">
            <w:pPr>
              <w:rPr>
                <w:rFonts w:ascii="宋体" w:hAnsi="宋体" w:cs="宋体"/>
                <w:sz w:val="24"/>
              </w:rPr>
            </w:pPr>
          </w:p>
        </w:tc>
        <w:tc>
          <w:tcPr>
            <w:tcW w:w="1517" w:type="dxa"/>
            <w:vAlign w:val="center"/>
          </w:tcPr>
          <w:p w14:paraId="792876C0">
            <w:pPr>
              <w:rPr>
                <w:rFonts w:ascii="宋体" w:hAnsi="宋体" w:cs="宋体"/>
                <w:sz w:val="24"/>
              </w:rPr>
            </w:pPr>
          </w:p>
        </w:tc>
        <w:tc>
          <w:tcPr>
            <w:tcW w:w="1787" w:type="dxa"/>
            <w:vAlign w:val="center"/>
          </w:tcPr>
          <w:p w14:paraId="206093B2">
            <w:pPr>
              <w:rPr>
                <w:rFonts w:ascii="宋体" w:hAnsi="宋体" w:cs="宋体"/>
                <w:sz w:val="24"/>
              </w:rPr>
            </w:pPr>
          </w:p>
        </w:tc>
        <w:tc>
          <w:tcPr>
            <w:tcW w:w="763" w:type="dxa"/>
            <w:vAlign w:val="center"/>
          </w:tcPr>
          <w:p w14:paraId="340ED587">
            <w:pPr>
              <w:rPr>
                <w:rFonts w:ascii="宋体" w:hAnsi="宋体" w:cs="宋体"/>
                <w:sz w:val="24"/>
              </w:rPr>
            </w:pPr>
          </w:p>
        </w:tc>
      </w:tr>
      <w:tr w14:paraId="31F8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894" w:type="dxa"/>
            <w:vAlign w:val="center"/>
          </w:tcPr>
          <w:p w14:paraId="1B1FE726">
            <w:pPr>
              <w:jc w:val="center"/>
              <w:rPr>
                <w:rFonts w:ascii="宋体" w:hAnsi="宋体" w:cs="宋体"/>
                <w:sz w:val="24"/>
              </w:rPr>
            </w:pPr>
          </w:p>
        </w:tc>
        <w:tc>
          <w:tcPr>
            <w:tcW w:w="1583" w:type="dxa"/>
            <w:vAlign w:val="center"/>
          </w:tcPr>
          <w:p w14:paraId="31F3663C">
            <w:pPr>
              <w:rPr>
                <w:rFonts w:ascii="宋体" w:hAnsi="宋体" w:cs="宋体"/>
                <w:sz w:val="24"/>
              </w:rPr>
            </w:pPr>
          </w:p>
        </w:tc>
        <w:tc>
          <w:tcPr>
            <w:tcW w:w="1234" w:type="dxa"/>
            <w:vAlign w:val="center"/>
          </w:tcPr>
          <w:p w14:paraId="61A5E5EF">
            <w:pPr>
              <w:rPr>
                <w:rFonts w:ascii="宋体" w:hAnsi="宋体" w:cs="宋体"/>
                <w:sz w:val="24"/>
              </w:rPr>
            </w:pPr>
          </w:p>
        </w:tc>
        <w:tc>
          <w:tcPr>
            <w:tcW w:w="1233" w:type="dxa"/>
            <w:vAlign w:val="center"/>
          </w:tcPr>
          <w:p w14:paraId="3472EF5F">
            <w:pPr>
              <w:rPr>
                <w:rFonts w:ascii="宋体" w:hAnsi="宋体" w:cs="宋体"/>
                <w:sz w:val="24"/>
              </w:rPr>
            </w:pPr>
          </w:p>
        </w:tc>
        <w:tc>
          <w:tcPr>
            <w:tcW w:w="1517" w:type="dxa"/>
            <w:vAlign w:val="center"/>
          </w:tcPr>
          <w:p w14:paraId="3855D86B">
            <w:pPr>
              <w:rPr>
                <w:rFonts w:ascii="宋体" w:hAnsi="宋体" w:cs="宋体"/>
                <w:sz w:val="24"/>
              </w:rPr>
            </w:pPr>
          </w:p>
        </w:tc>
        <w:tc>
          <w:tcPr>
            <w:tcW w:w="1787" w:type="dxa"/>
            <w:vAlign w:val="center"/>
          </w:tcPr>
          <w:p w14:paraId="505C5098">
            <w:pPr>
              <w:rPr>
                <w:rFonts w:ascii="宋体" w:hAnsi="宋体" w:cs="宋体"/>
                <w:sz w:val="24"/>
              </w:rPr>
            </w:pPr>
          </w:p>
        </w:tc>
        <w:tc>
          <w:tcPr>
            <w:tcW w:w="763" w:type="dxa"/>
            <w:vAlign w:val="center"/>
          </w:tcPr>
          <w:p w14:paraId="008CBB41">
            <w:pPr>
              <w:rPr>
                <w:rFonts w:ascii="宋体" w:hAnsi="宋体" w:cs="宋体"/>
                <w:sz w:val="24"/>
              </w:rPr>
            </w:pPr>
          </w:p>
        </w:tc>
      </w:tr>
      <w:tr w14:paraId="51E6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894" w:type="dxa"/>
            <w:vAlign w:val="center"/>
          </w:tcPr>
          <w:p w14:paraId="1D9CE5C9">
            <w:pPr>
              <w:jc w:val="center"/>
              <w:rPr>
                <w:rFonts w:ascii="宋体" w:hAnsi="宋体" w:cs="宋体"/>
                <w:sz w:val="24"/>
              </w:rPr>
            </w:pPr>
          </w:p>
        </w:tc>
        <w:tc>
          <w:tcPr>
            <w:tcW w:w="1583" w:type="dxa"/>
            <w:vAlign w:val="center"/>
          </w:tcPr>
          <w:p w14:paraId="27280FF9">
            <w:pPr>
              <w:rPr>
                <w:rFonts w:ascii="宋体" w:hAnsi="宋体" w:cs="宋体"/>
                <w:sz w:val="24"/>
              </w:rPr>
            </w:pPr>
          </w:p>
        </w:tc>
        <w:tc>
          <w:tcPr>
            <w:tcW w:w="1234" w:type="dxa"/>
            <w:vAlign w:val="center"/>
          </w:tcPr>
          <w:p w14:paraId="46F98B47">
            <w:pPr>
              <w:rPr>
                <w:rFonts w:ascii="宋体" w:hAnsi="宋体" w:cs="宋体"/>
                <w:sz w:val="24"/>
              </w:rPr>
            </w:pPr>
          </w:p>
        </w:tc>
        <w:tc>
          <w:tcPr>
            <w:tcW w:w="1233" w:type="dxa"/>
            <w:vAlign w:val="center"/>
          </w:tcPr>
          <w:p w14:paraId="6E60ED62">
            <w:pPr>
              <w:rPr>
                <w:rFonts w:ascii="宋体" w:hAnsi="宋体" w:cs="宋体"/>
                <w:sz w:val="24"/>
              </w:rPr>
            </w:pPr>
          </w:p>
        </w:tc>
        <w:tc>
          <w:tcPr>
            <w:tcW w:w="1517" w:type="dxa"/>
            <w:vAlign w:val="center"/>
          </w:tcPr>
          <w:p w14:paraId="177FAECE">
            <w:pPr>
              <w:rPr>
                <w:rFonts w:ascii="宋体" w:hAnsi="宋体" w:cs="宋体"/>
                <w:sz w:val="24"/>
              </w:rPr>
            </w:pPr>
          </w:p>
        </w:tc>
        <w:tc>
          <w:tcPr>
            <w:tcW w:w="1787" w:type="dxa"/>
            <w:vAlign w:val="center"/>
          </w:tcPr>
          <w:p w14:paraId="1861E563">
            <w:pPr>
              <w:rPr>
                <w:rFonts w:ascii="宋体" w:hAnsi="宋体" w:cs="宋体"/>
                <w:sz w:val="24"/>
              </w:rPr>
            </w:pPr>
          </w:p>
        </w:tc>
        <w:tc>
          <w:tcPr>
            <w:tcW w:w="763" w:type="dxa"/>
            <w:vAlign w:val="center"/>
          </w:tcPr>
          <w:p w14:paraId="7EA9C48D">
            <w:pPr>
              <w:rPr>
                <w:rFonts w:ascii="宋体" w:hAnsi="宋体" w:cs="宋体"/>
                <w:sz w:val="24"/>
              </w:rPr>
            </w:pPr>
          </w:p>
        </w:tc>
      </w:tr>
      <w:tr w14:paraId="0244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94" w:type="dxa"/>
            <w:vAlign w:val="center"/>
          </w:tcPr>
          <w:p w14:paraId="0E2E33EA">
            <w:pPr>
              <w:rPr>
                <w:rFonts w:ascii="宋体" w:hAnsi="宋体" w:cs="宋体"/>
                <w:sz w:val="24"/>
              </w:rPr>
            </w:pPr>
          </w:p>
        </w:tc>
        <w:tc>
          <w:tcPr>
            <w:tcW w:w="1583" w:type="dxa"/>
            <w:vAlign w:val="center"/>
          </w:tcPr>
          <w:p w14:paraId="1D8A530E">
            <w:pPr>
              <w:rPr>
                <w:rFonts w:ascii="宋体" w:hAnsi="宋体" w:cs="宋体"/>
                <w:sz w:val="24"/>
              </w:rPr>
            </w:pPr>
          </w:p>
        </w:tc>
        <w:tc>
          <w:tcPr>
            <w:tcW w:w="1234" w:type="dxa"/>
            <w:vAlign w:val="center"/>
          </w:tcPr>
          <w:p w14:paraId="5EA0F8A8">
            <w:pPr>
              <w:rPr>
                <w:rFonts w:ascii="宋体" w:hAnsi="宋体" w:cs="宋体"/>
                <w:sz w:val="24"/>
              </w:rPr>
            </w:pPr>
          </w:p>
        </w:tc>
        <w:tc>
          <w:tcPr>
            <w:tcW w:w="1233" w:type="dxa"/>
            <w:vAlign w:val="center"/>
          </w:tcPr>
          <w:p w14:paraId="60702430">
            <w:pPr>
              <w:rPr>
                <w:rFonts w:ascii="宋体" w:hAnsi="宋体" w:cs="宋体"/>
                <w:sz w:val="24"/>
              </w:rPr>
            </w:pPr>
          </w:p>
        </w:tc>
        <w:tc>
          <w:tcPr>
            <w:tcW w:w="1517" w:type="dxa"/>
            <w:vAlign w:val="center"/>
          </w:tcPr>
          <w:p w14:paraId="49293980">
            <w:pPr>
              <w:rPr>
                <w:rFonts w:ascii="宋体" w:hAnsi="宋体" w:cs="宋体"/>
                <w:sz w:val="24"/>
              </w:rPr>
            </w:pPr>
          </w:p>
        </w:tc>
        <w:tc>
          <w:tcPr>
            <w:tcW w:w="1787" w:type="dxa"/>
            <w:vAlign w:val="center"/>
          </w:tcPr>
          <w:p w14:paraId="4D8FCB33">
            <w:pPr>
              <w:rPr>
                <w:rFonts w:ascii="宋体" w:hAnsi="宋体" w:cs="宋体"/>
                <w:sz w:val="24"/>
              </w:rPr>
            </w:pPr>
          </w:p>
        </w:tc>
        <w:tc>
          <w:tcPr>
            <w:tcW w:w="763" w:type="dxa"/>
            <w:vAlign w:val="center"/>
          </w:tcPr>
          <w:p w14:paraId="20734C5B">
            <w:pPr>
              <w:rPr>
                <w:rFonts w:ascii="宋体" w:hAnsi="宋体" w:cs="宋体"/>
                <w:sz w:val="24"/>
              </w:rPr>
            </w:pPr>
          </w:p>
        </w:tc>
      </w:tr>
    </w:tbl>
    <w:p w14:paraId="2AC2DBD0">
      <w:pPr>
        <w:pStyle w:val="23"/>
        <w:tabs>
          <w:tab w:val="left" w:pos="5580"/>
        </w:tabs>
        <w:spacing w:before="120"/>
        <w:rPr>
          <w:rFonts w:hAnsi="宋体"/>
          <w:sz w:val="24"/>
        </w:rPr>
      </w:pPr>
      <w:r>
        <w:rPr>
          <w:rFonts w:hAnsi="宋体"/>
          <w:sz w:val="24"/>
        </w:rPr>
        <w:t>注：1、</w:t>
      </w:r>
      <w:r>
        <w:rPr>
          <w:rFonts w:hAnsi="宋体"/>
          <w:sz w:val="24"/>
          <w:szCs w:val="24"/>
        </w:rPr>
        <w:t>后附</w:t>
      </w:r>
      <w:r>
        <w:rPr>
          <w:rFonts w:hAnsi="宋体"/>
          <w:sz w:val="24"/>
        </w:rPr>
        <w:t>同类项目经验证明文件复印件（需加盖公章）</w:t>
      </w:r>
    </w:p>
    <w:p w14:paraId="107786FF">
      <w:pPr>
        <w:rPr>
          <w:lang w:eastAsia="zh-CN"/>
        </w:rPr>
      </w:pPr>
      <w:r>
        <w:rPr>
          <w:rFonts w:hint="eastAsia" w:hAnsi="宋体"/>
          <w:sz w:val="24"/>
          <w:lang w:eastAsia="zh-CN"/>
        </w:rPr>
        <w:t xml:space="preserve">    2、具体要求详见“第四章 评标程序、评标办法和评标标准”</w:t>
      </w:r>
    </w:p>
    <w:p w14:paraId="5482933E">
      <w:pPr>
        <w:rPr>
          <w:rFonts w:ascii="宋体" w:hAnsi="宋体"/>
          <w:sz w:val="24"/>
          <w:szCs w:val="20"/>
          <w:lang w:eastAsia="zh-CN"/>
        </w:rPr>
      </w:pPr>
    </w:p>
    <w:p w14:paraId="30578A9D">
      <w:pPr>
        <w:autoSpaceDE w:val="0"/>
        <w:autoSpaceDN w:val="0"/>
        <w:adjustRightInd w:val="0"/>
        <w:snapToGrid w:val="0"/>
        <w:spacing w:before="25" w:after="25" w:line="360" w:lineRule="auto"/>
        <w:rPr>
          <w:rFonts w:ascii="宋体" w:hAnsi="宋体"/>
          <w:sz w:val="24"/>
          <w:lang w:eastAsia="zh-CN"/>
        </w:rPr>
      </w:pPr>
      <w:r>
        <w:rPr>
          <w:rFonts w:hint="eastAsia" w:ascii="宋体" w:hAnsi="宋体"/>
          <w:sz w:val="24"/>
          <w:lang w:eastAsia="zh-CN"/>
        </w:rPr>
        <w:t>供应商</w:t>
      </w:r>
      <w:r>
        <w:rPr>
          <w:rFonts w:ascii="宋体" w:hAnsi="宋体"/>
          <w:sz w:val="24"/>
          <w:lang w:eastAsia="zh-CN"/>
        </w:rPr>
        <w:t>名称（加盖公章）</w:t>
      </w:r>
      <w:r>
        <w:rPr>
          <w:rFonts w:ascii="宋体" w:hAnsi="宋体"/>
          <w:sz w:val="24"/>
          <w:lang w:val="zh-CN" w:eastAsia="zh-CN"/>
        </w:rPr>
        <w:t>：</w:t>
      </w:r>
      <w:r>
        <w:rPr>
          <w:rFonts w:hint="eastAsia" w:ascii="宋体" w:hAnsi="宋体"/>
          <w:sz w:val="24"/>
          <w:u w:val="single"/>
          <w:lang w:eastAsia="zh-CN"/>
        </w:rPr>
        <w:t xml:space="preserve">        </w:t>
      </w:r>
      <w:r>
        <w:rPr>
          <w:rFonts w:hint="eastAsia" w:ascii="宋体" w:hAnsi="宋体"/>
          <w:sz w:val="24"/>
          <w:lang w:eastAsia="zh-CN"/>
        </w:rPr>
        <w:t xml:space="preserve"> </w:t>
      </w:r>
    </w:p>
    <w:p w14:paraId="296D81C1">
      <w:pPr>
        <w:autoSpaceDE w:val="0"/>
        <w:autoSpaceDN w:val="0"/>
        <w:adjustRightInd w:val="0"/>
        <w:snapToGrid w:val="0"/>
        <w:spacing w:before="25" w:after="25" w:line="360" w:lineRule="auto"/>
        <w:rPr>
          <w:rFonts w:ascii="宋体" w:hAnsi="宋体"/>
          <w:sz w:val="24"/>
          <w:lang w:val="zh-CN" w:eastAsia="zh-CN"/>
        </w:rPr>
      </w:pPr>
      <w:r>
        <w:rPr>
          <w:rFonts w:hint="eastAsia"/>
          <w:sz w:val="24"/>
          <w:lang w:eastAsia="zh-CN"/>
        </w:rPr>
        <w:t>供应商</w:t>
      </w:r>
      <w:r>
        <w:rPr>
          <w:sz w:val="24"/>
          <w:lang w:eastAsia="zh-CN"/>
        </w:rPr>
        <w:t>授权代表签字</w:t>
      </w:r>
      <w:r>
        <w:rPr>
          <w:sz w:val="24"/>
          <w:lang w:val="zh-CN" w:eastAsia="zh-CN"/>
        </w:rPr>
        <w:t xml:space="preserve">：________   </w:t>
      </w:r>
      <w:r>
        <w:rPr>
          <w:rFonts w:hint="eastAsia" w:ascii="宋体" w:hAnsi="宋体"/>
          <w:sz w:val="24"/>
          <w:lang w:eastAsia="zh-CN"/>
        </w:rPr>
        <w:t xml:space="preserve"> </w:t>
      </w:r>
    </w:p>
    <w:p w14:paraId="69177EFC">
      <w:pPr>
        <w:autoSpaceDE w:val="0"/>
        <w:autoSpaceDN w:val="0"/>
        <w:adjustRightInd w:val="0"/>
        <w:snapToGrid w:val="0"/>
        <w:spacing w:before="25" w:after="25" w:line="360" w:lineRule="auto"/>
        <w:rPr>
          <w:rFonts w:ascii="宋体" w:hAnsi="宋体"/>
          <w:sz w:val="24"/>
          <w:lang w:eastAsia="zh-CN"/>
        </w:rPr>
      </w:pPr>
      <w:r>
        <w:rPr>
          <w:rFonts w:ascii="宋体" w:hAnsi="宋体"/>
          <w:sz w:val="24"/>
          <w:lang w:eastAsia="zh-CN"/>
        </w:rPr>
        <w:t>日期：</w:t>
      </w:r>
      <w:r>
        <w:rPr>
          <w:rFonts w:hint="eastAsia" w:ascii="宋体" w:hAnsi="宋体"/>
          <w:sz w:val="24"/>
          <w:u w:val="single"/>
          <w:lang w:eastAsia="zh-CN"/>
        </w:rPr>
        <w:t xml:space="preserve">      </w:t>
      </w:r>
      <w:r>
        <w:rPr>
          <w:rFonts w:ascii="宋体" w:hAnsi="宋体"/>
          <w:sz w:val="24"/>
          <w:lang w:eastAsia="zh-CN"/>
        </w:rPr>
        <w:t>年</w:t>
      </w:r>
      <w:r>
        <w:rPr>
          <w:rFonts w:hint="eastAsia" w:ascii="宋体" w:hAnsi="宋体"/>
          <w:sz w:val="24"/>
          <w:u w:val="single"/>
          <w:lang w:eastAsia="zh-CN"/>
        </w:rPr>
        <w:t xml:space="preserve">     </w:t>
      </w:r>
      <w:r>
        <w:rPr>
          <w:rFonts w:ascii="宋体" w:hAnsi="宋体"/>
          <w:sz w:val="24"/>
          <w:lang w:eastAsia="zh-CN"/>
        </w:rPr>
        <w:t>月</w:t>
      </w:r>
      <w:r>
        <w:rPr>
          <w:rFonts w:hint="eastAsia" w:ascii="宋体" w:hAnsi="宋体"/>
          <w:sz w:val="24"/>
          <w:u w:val="single"/>
          <w:lang w:eastAsia="zh-CN"/>
        </w:rPr>
        <w:t xml:space="preserve">     </w:t>
      </w:r>
      <w:r>
        <w:rPr>
          <w:rFonts w:ascii="宋体" w:hAnsi="宋体"/>
          <w:sz w:val="24"/>
          <w:lang w:eastAsia="zh-CN"/>
        </w:rPr>
        <w:t xml:space="preserve">日 </w:t>
      </w:r>
      <w:bookmarkEnd w:id="178"/>
      <w:bookmarkEnd w:id="179"/>
      <w:bookmarkEnd w:id="180"/>
    </w:p>
    <w:p w14:paraId="456F7A64">
      <w:pPr>
        <w:pStyle w:val="4"/>
        <w:rPr>
          <w:rFonts w:ascii="宋体" w:hAnsi="宋体"/>
          <w:sz w:val="24"/>
        </w:rPr>
      </w:pPr>
      <w:r>
        <w:rPr>
          <w:rFonts w:ascii="Times New Roman" w:hAnsi="Times New Roman"/>
          <w:b w:val="0"/>
          <w:sz w:val="24"/>
          <w:szCs w:val="24"/>
        </w:rPr>
        <w:br w:type="page"/>
      </w:r>
      <w:bookmarkStart w:id="197" w:name="_Toc195624560"/>
      <w:bookmarkStart w:id="198" w:name="_Toc195624770"/>
      <w:r>
        <w:rPr>
          <w:rFonts w:hint="eastAsia" w:ascii="宋体" w:hAnsi="宋体" w:cs="宋体"/>
          <w:b w:val="0"/>
          <w:bCs w:val="0"/>
          <w:sz w:val="24"/>
        </w:rPr>
        <w:t>8  落实政府采购政策需满足的资格要求（如有）</w:t>
      </w:r>
      <w:bookmarkEnd w:id="197"/>
      <w:bookmarkEnd w:id="198"/>
    </w:p>
    <w:p w14:paraId="60B716EF">
      <w:pPr>
        <w:pStyle w:val="5"/>
        <w:tabs>
          <w:tab w:val="left" w:pos="900"/>
        </w:tabs>
        <w:rPr>
          <w:b w:val="0"/>
          <w:bCs w:val="0"/>
          <w:lang w:eastAsia="zh-CN"/>
        </w:rPr>
      </w:pPr>
      <w:bookmarkStart w:id="199" w:name="_Toc195624561"/>
      <w:bookmarkStart w:id="200" w:name="_Toc10510"/>
      <w:bookmarkStart w:id="201" w:name="_Toc23924"/>
      <w:bookmarkStart w:id="202" w:name="_Toc195624771"/>
      <w:r>
        <w:rPr>
          <w:rFonts w:hint="eastAsia"/>
          <w:b w:val="0"/>
          <w:bCs w:val="0"/>
          <w:lang w:eastAsia="zh-CN"/>
        </w:rPr>
        <w:t xml:space="preserve">8-1 </w:t>
      </w:r>
      <w:r>
        <w:rPr>
          <w:b w:val="0"/>
          <w:bCs w:val="0"/>
          <w:lang w:eastAsia="zh-CN"/>
        </w:rPr>
        <w:t>中小企业声明函</w:t>
      </w:r>
      <w:bookmarkEnd w:id="199"/>
      <w:bookmarkEnd w:id="200"/>
      <w:bookmarkEnd w:id="201"/>
      <w:bookmarkEnd w:id="202"/>
    </w:p>
    <w:p w14:paraId="6AF7A909">
      <w:pPr>
        <w:tabs>
          <w:tab w:val="left" w:pos="5580"/>
        </w:tabs>
        <w:spacing w:line="360" w:lineRule="auto"/>
        <w:rPr>
          <w:rFonts w:ascii="宋体" w:hAnsi="宋体"/>
          <w:sz w:val="24"/>
          <w:lang w:eastAsia="zh-CN"/>
        </w:rPr>
      </w:pPr>
    </w:p>
    <w:p w14:paraId="3A1CB2C9">
      <w:pPr>
        <w:tabs>
          <w:tab w:val="left" w:pos="5580"/>
        </w:tabs>
        <w:spacing w:line="360" w:lineRule="auto"/>
        <w:rPr>
          <w:rFonts w:ascii="宋体" w:hAnsi="宋体"/>
          <w:sz w:val="24"/>
          <w:lang w:eastAsia="zh-CN"/>
        </w:rPr>
      </w:pPr>
      <w:r>
        <w:rPr>
          <w:rFonts w:ascii="宋体" w:hAnsi="宋体"/>
          <w:sz w:val="24"/>
          <w:lang w:eastAsia="zh-CN"/>
        </w:rPr>
        <w:t>说明：</w:t>
      </w:r>
    </w:p>
    <w:p w14:paraId="7A038DE0">
      <w:pPr>
        <w:tabs>
          <w:tab w:val="left" w:pos="5580"/>
        </w:tabs>
        <w:spacing w:line="360" w:lineRule="auto"/>
        <w:rPr>
          <w:rFonts w:ascii="宋体" w:hAnsi="宋体"/>
          <w:sz w:val="24"/>
          <w:lang w:eastAsia="zh-CN"/>
        </w:rPr>
      </w:pPr>
      <w:r>
        <w:rPr>
          <w:rFonts w:hint="eastAsia" w:ascii="宋体" w:hAnsi="宋体"/>
          <w:sz w:val="24"/>
          <w:lang w:eastAsia="zh-CN"/>
        </w:rPr>
        <w:t>1）中小企业参加政府采购活动，应当出具此格式文件。《中小企业声明函》由参加政府采购活动的投标人出具。联合体投标的，《中小企业声明函》由牵头人出具。</w:t>
      </w:r>
    </w:p>
    <w:p w14:paraId="7566C7CD">
      <w:pPr>
        <w:tabs>
          <w:tab w:val="left" w:pos="5580"/>
        </w:tabs>
        <w:spacing w:line="360" w:lineRule="auto"/>
        <w:rPr>
          <w:rFonts w:ascii="宋体" w:hAnsi="宋体"/>
          <w:sz w:val="24"/>
          <w:lang w:eastAsia="zh-CN"/>
        </w:rPr>
      </w:pPr>
      <w:r>
        <w:rPr>
          <w:rFonts w:hint="eastAsia" w:ascii="宋体" w:hAnsi="宋体"/>
          <w:sz w:val="24"/>
          <w:lang w:eastAsia="zh-CN"/>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30C0660">
      <w:pPr>
        <w:tabs>
          <w:tab w:val="left" w:pos="5580"/>
        </w:tabs>
        <w:spacing w:line="360" w:lineRule="auto"/>
        <w:rPr>
          <w:rFonts w:ascii="宋体" w:hAnsi="宋体"/>
          <w:sz w:val="24"/>
          <w:lang w:eastAsia="zh-CN"/>
        </w:rPr>
      </w:pPr>
      <w:r>
        <w:rPr>
          <w:rFonts w:hint="eastAsia" w:ascii="宋体" w:hAnsi="宋体"/>
          <w:sz w:val="24"/>
          <w:lang w:eastAsia="zh-CN"/>
        </w:rPr>
        <w:t>3）对于多标的的采购项目，投标人应充分、准确地了解所投产品制造企业信息。对相关情况了解不清楚的，不建议填报本声明函。</w:t>
      </w:r>
    </w:p>
    <w:p w14:paraId="7F5D50EF">
      <w:pPr>
        <w:tabs>
          <w:tab w:val="left" w:pos="5580"/>
        </w:tabs>
        <w:spacing w:line="360" w:lineRule="auto"/>
        <w:rPr>
          <w:rFonts w:ascii="宋体" w:hAnsi="宋体"/>
          <w:sz w:val="24"/>
          <w:lang w:eastAsia="zh-CN"/>
        </w:rPr>
      </w:pPr>
      <w:r>
        <w:rPr>
          <w:rFonts w:hint="eastAsia" w:ascii="宋体" w:hAnsi="宋体"/>
          <w:b/>
          <w:bCs/>
          <w:sz w:val="24"/>
          <w:lang w:eastAsia="zh-CN"/>
        </w:rPr>
        <w:t>温馨提示：</w:t>
      </w:r>
      <w:r>
        <w:rPr>
          <w:rFonts w:hint="eastAsia" w:ascii="宋体" w:hAnsi="宋体"/>
          <w:sz w:val="24"/>
          <w:lang w:eastAsia="zh-CN"/>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9F6ECA5">
      <w:pPr>
        <w:spacing w:line="360" w:lineRule="auto"/>
        <w:rPr>
          <w:rFonts w:ascii="宋体" w:hAnsi="宋体"/>
          <w:sz w:val="24"/>
          <w:lang w:eastAsia="zh-CN"/>
        </w:rPr>
      </w:pPr>
    </w:p>
    <w:p w14:paraId="50E13E3F">
      <w:pPr>
        <w:pStyle w:val="6"/>
        <w:tabs>
          <w:tab w:val="left" w:pos="864"/>
        </w:tabs>
        <w:jc w:val="center"/>
        <w:rPr>
          <w:rStyle w:val="127"/>
          <w:rFonts w:ascii="宋体" w:hAnsi="宋体" w:eastAsia="宋体" w:cs="宋体"/>
          <w:b w:val="0"/>
          <w:sz w:val="24"/>
          <w:szCs w:val="24"/>
        </w:rPr>
      </w:pPr>
      <w:r>
        <w:rPr>
          <w:rFonts w:eastAsia="宋体"/>
          <w:sz w:val="24"/>
        </w:rPr>
        <w:br w:type="page"/>
      </w:r>
      <w:bookmarkStart w:id="203" w:name="_Toc13502"/>
      <w:r>
        <w:rPr>
          <w:rFonts w:hint="eastAsia" w:eastAsia="宋体" w:cs="宋体"/>
        </w:rPr>
        <w:t>中小企业声明函（</w:t>
      </w:r>
      <w:r>
        <w:rPr>
          <w:rFonts w:hint="eastAsia" w:cs="宋体"/>
        </w:rPr>
        <w:t>工程</w:t>
      </w:r>
      <w:r>
        <w:rPr>
          <w:rFonts w:hint="eastAsia" w:eastAsia="宋体" w:cs="宋体"/>
        </w:rPr>
        <w:t>、服务）格式</w:t>
      </w:r>
      <w:bookmarkEnd w:id="203"/>
    </w:p>
    <w:p w14:paraId="6C1DDB97">
      <w:pPr>
        <w:spacing w:line="360" w:lineRule="auto"/>
        <w:ind w:firstLine="504"/>
        <w:rPr>
          <w:spacing w:val="6"/>
          <w:sz w:val="24"/>
          <w:lang w:eastAsia="zh-CN"/>
        </w:rPr>
      </w:pPr>
      <w:r>
        <w:rPr>
          <w:spacing w:val="6"/>
          <w:sz w:val="24"/>
          <w:lang w:eastAsia="zh-CN"/>
        </w:rPr>
        <w:t>本公司（联合体）郑重声明，根据《政府采购促进中小企业发展管理办法》（财库﹝2020﹞46 号）的规定，本公司（联合体）参加（单位名称）的（项目名称）采购活动，</w:t>
      </w:r>
      <w:r>
        <w:rPr>
          <w:rFonts w:hint="eastAsia"/>
          <w:spacing w:val="6"/>
          <w:sz w:val="24"/>
          <w:lang w:eastAsia="zh-CN"/>
        </w:rPr>
        <w:t>项目</w:t>
      </w:r>
      <w:r>
        <w:rPr>
          <w:spacing w:val="6"/>
          <w:sz w:val="24"/>
          <w:lang w:eastAsia="zh-CN"/>
        </w:rPr>
        <w:t>的施工单位全部为符合政策要求的中小企业（或者：服务全部由符合政策要求的中小企业承接）。相关企业（含联合体中的中小企业、签订分包意向协议的中小企业）的具体情况如下：</w:t>
      </w:r>
    </w:p>
    <w:p w14:paraId="507E0E7D">
      <w:pPr>
        <w:spacing w:line="360" w:lineRule="auto"/>
        <w:ind w:firstLine="504"/>
        <w:rPr>
          <w:spacing w:val="6"/>
          <w:sz w:val="24"/>
          <w:lang w:eastAsia="zh-CN"/>
        </w:rPr>
      </w:pPr>
      <w:r>
        <w:rPr>
          <w:spacing w:val="6"/>
          <w:sz w:val="24"/>
          <w:lang w:eastAsia="zh-CN"/>
        </w:rPr>
        <w:t>1.</w:t>
      </w:r>
      <w:r>
        <w:rPr>
          <w:spacing w:val="6"/>
          <w:sz w:val="24"/>
          <w:u w:val="single"/>
          <w:lang w:eastAsia="zh-CN"/>
        </w:rPr>
        <w:t xml:space="preserve"> （标的名称） </w:t>
      </w:r>
      <w:r>
        <w:rPr>
          <w:spacing w:val="6"/>
          <w:sz w:val="24"/>
          <w:lang w:eastAsia="zh-CN"/>
        </w:rPr>
        <w:t>，属于</w:t>
      </w:r>
      <w:r>
        <w:rPr>
          <w:spacing w:val="6"/>
          <w:sz w:val="24"/>
          <w:u w:val="single"/>
          <w:lang w:eastAsia="zh-CN"/>
        </w:rPr>
        <w:t>（</w:t>
      </w:r>
      <w:r>
        <w:rPr>
          <w:rFonts w:hint="eastAsia"/>
          <w:spacing w:val="6"/>
          <w:sz w:val="24"/>
          <w:u w:val="single"/>
          <w:lang w:eastAsia="zh-CN"/>
        </w:rPr>
        <w:t>竞争性磋商</w:t>
      </w:r>
      <w:r>
        <w:rPr>
          <w:spacing w:val="6"/>
          <w:sz w:val="24"/>
          <w:u w:val="single"/>
          <w:lang w:eastAsia="zh-CN"/>
        </w:rPr>
        <w:t>文</w:t>
      </w:r>
      <w:r>
        <w:rPr>
          <w:rFonts w:hint="eastAsia"/>
          <w:spacing w:val="6"/>
          <w:sz w:val="24"/>
          <w:u w:val="single"/>
          <w:lang w:eastAsia="zh-CN"/>
        </w:rPr>
        <w:t>件</w:t>
      </w:r>
      <w:r>
        <w:rPr>
          <w:spacing w:val="6"/>
          <w:sz w:val="24"/>
          <w:u w:val="single"/>
          <w:lang w:eastAsia="zh-CN"/>
        </w:rPr>
        <w:t>中明确的所属行业）</w:t>
      </w:r>
      <w:r>
        <w:rPr>
          <w:spacing w:val="6"/>
          <w:sz w:val="24"/>
          <w:lang w:eastAsia="zh-CN"/>
        </w:rPr>
        <w:t>行业；承建（承接）企业为</w:t>
      </w:r>
      <w:r>
        <w:rPr>
          <w:spacing w:val="6"/>
          <w:sz w:val="24"/>
          <w:u w:val="single"/>
          <w:lang w:eastAsia="zh-CN"/>
        </w:rPr>
        <w:t>（企业名称）</w:t>
      </w:r>
      <w:r>
        <w:rPr>
          <w:spacing w:val="6"/>
          <w:sz w:val="24"/>
          <w:lang w:eastAsia="zh-CN"/>
        </w:rPr>
        <w:t>，从业人员</w:t>
      </w:r>
      <w:r>
        <w:rPr>
          <w:sz w:val="24"/>
          <w:lang w:eastAsia="zh-CN"/>
        </w:rPr>
        <w:t>______</w:t>
      </w:r>
      <w:r>
        <w:rPr>
          <w:spacing w:val="6"/>
          <w:sz w:val="24"/>
          <w:lang w:eastAsia="zh-CN"/>
        </w:rPr>
        <w:t>人，营业收入为</w:t>
      </w:r>
      <w:r>
        <w:rPr>
          <w:sz w:val="24"/>
          <w:lang w:eastAsia="zh-CN"/>
        </w:rPr>
        <w:t>______</w:t>
      </w:r>
      <w:r>
        <w:rPr>
          <w:spacing w:val="6"/>
          <w:sz w:val="24"/>
          <w:lang w:eastAsia="zh-CN"/>
        </w:rPr>
        <w:t>万元，资产总额为</w:t>
      </w:r>
      <w:r>
        <w:rPr>
          <w:sz w:val="24"/>
          <w:lang w:eastAsia="zh-CN"/>
        </w:rPr>
        <w:t>______</w:t>
      </w:r>
      <w:r>
        <w:rPr>
          <w:spacing w:val="6"/>
          <w:sz w:val="24"/>
          <w:lang w:eastAsia="zh-CN"/>
        </w:rPr>
        <w:t>万元</w:t>
      </w:r>
      <w:r>
        <w:rPr>
          <w:spacing w:val="6"/>
          <w:sz w:val="24"/>
          <w:vertAlign w:val="superscript"/>
          <w:lang w:eastAsia="zh-CN"/>
        </w:rPr>
        <w:t>1</w:t>
      </w:r>
      <w:r>
        <w:rPr>
          <w:spacing w:val="6"/>
          <w:sz w:val="24"/>
          <w:lang w:eastAsia="zh-CN"/>
        </w:rPr>
        <w:t>，属于（中型企业、小型企业、微型企业）；</w:t>
      </w:r>
    </w:p>
    <w:p w14:paraId="0EFEBB23">
      <w:pPr>
        <w:spacing w:line="360" w:lineRule="auto"/>
        <w:ind w:firstLine="504"/>
        <w:rPr>
          <w:spacing w:val="6"/>
          <w:sz w:val="24"/>
          <w:lang w:eastAsia="zh-CN"/>
        </w:rPr>
      </w:pPr>
      <w:r>
        <w:rPr>
          <w:spacing w:val="6"/>
          <w:sz w:val="24"/>
          <w:lang w:eastAsia="zh-CN"/>
        </w:rPr>
        <w:t xml:space="preserve">2. </w:t>
      </w:r>
      <w:r>
        <w:rPr>
          <w:spacing w:val="6"/>
          <w:sz w:val="24"/>
          <w:u w:val="single"/>
          <w:lang w:eastAsia="zh-CN"/>
        </w:rPr>
        <w:t xml:space="preserve">（标的名称） </w:t>
      </w:r>
      <w:r>
        <w:rPr>
          <w:spacing w:val="6"/>
          <w:sz w:val="24"/>
          <w:lang w:eastAsia="zh-CN"/>
        </w:rPr>
        <w:t>，属于</w:t>
      </w:r>
      <w:r>
        <w:rPr>
          <w:spacing w:val="6"/>
          <w:sz w:val="24"/>
          <w:u w:val="single"/>
          <w:lang w:eastAsia="zh-CN"/>
        </w:rPr>
        <w:t>（</w:t>
      </w:r>
      <w:r>
        <w:rPr>
          <w:rFonts w:hint="eastAsia"/>
          <w:spacing w:val="6"/>
          <w:sz w:val="24"/>
          <w:u w:val="single"/>
          <w:lang w:eastAsia="zh-CN"/>
        </w:rPr>
        <w:t>竞争性磋商</w:t>
      </w:r>
      <w:r>
        <w:rPr>
          <w:spacing w:val="6"/>
          <w:sz w:val="24"/>
          <w:u w:val="single"/>
          <w:lang w:eastAsia="zh-CN"/>
        </w:rPr>
        <w:t>文</w:t>
      </w:r>
      <w:r>
        <w:rPr>
          <w:rFonts w:hint="eastAsia"/>
          <w:spacing w:val="6"/>
          <w:sz w:val="24"/>
          <w:u w:val="single"/>
          <w:lang w:eastAsia="zh-CN"/>
        </w:rPr>
        <w:t>件</w:t>
      </w:r>
      <w:r>
        <w:rPr>
          <w:spacing w:val="6"/>
          <w:sz w:val="24"/>
          <w:u w:val="single"/>
          <w:lang w:eastAsia="zh-CN"/>
        </w:rPr>
        <w:t>中明确的所属行业）</w:t>
      </w:r>
      <w:r>
        <w:rPr>
          <w:spacing w:val="6"/>
          <w:sz w:val="24"/>
          <w:lang w:eastAsia="zh-CN"/>
        </w:rPr>
        <w:t>行业；承建（承接）企业为</w:t>
      </w:r>
      <w:r>
        <w:rPr>
          <w:spacing w:val="6"/>
          <w:sz w:val="24"/>
          <w:u w:val="single"/>
          <w:lang w:eastAsia="zh-CN"/>
        </w:rPr>
        <w:t>（企业名称）</w:t>
      </w:r>
      <w:r>
        <w:rPr>
          <w:spacing w:val="6"/>
          <w:sz w:val="24"/>
          <w:lang w:eastAsia="zh-CN"/>
        </w:rPr>
        <w:t>，从业人员</w:t>
      </w:r>
      <w:r>
        <w:rPr>
          <w:sz w:val="24"/>
          <w:lang w:eastAsia="zh-CN"/>
        </w:rPr>
        <w:t>______</w:t>
      </w:r>
      <w:r>
        <w:rPr>
          <w:spacing w:val="6"/>
          <w:sz w:val="24"/>
          <w:lang w:eastAsia="zh-CN"/>
        </w:rPr>
        <w:t>人，营业收入为</w:t>
      </w:r>
      <w:r>
        <w:rPr>
          <w:sz w:val="24"/>
          <w:lang w:eastAsia="zh-CN"/>
        </w:rPr>
        <w:t>______</w:t>
      </w:r>
      <w:r>
        <w:rPr>
          <w:spacing w:val="6"/>
          <w:sz w:val="24"/>
          <w:lang w:eastAsia="zh-CN"/>
        </w:rPr>
        <w:t>万元，资产总额为</w:t>
      </w:r>
      <w:r>
        <w:rPr>
          <w:sz w:val="24"/>
          <w:lang w:eastAsia="zh-CN"/>
        </w:rPr>
        <w:t>______</w:t>
      </w:r>
      <w:r>
        <w:rPr>
          <w:spacing w:val="6"/>
          <w:sz w:val="24"/>
          <w:lang w:eastAsia="zh-CN"/>
        </w:rPr>
        <w:t>万元，属于</w:t>
      </w:r>
      <w:r>
        <w:rPr>
          <w:spacing w:val="6"/>
          <w:sz w:val="24"/>
          <w:u w:val="single"/>
          <w:lang w:eastAsia="zh-CN"/>
        </w:rPr>
        <w:t>（中型企业、小型企业、微型企业）</w:t>
      </w:r>
      <w:r>
        <w:rPr>
          <w:spacing w:val="6"/>
          <w:sz w:val="24"/>
          <w:lang w:eastAsia="zh-CN"/>
        </w:rPr>
        <w:t>；</w:t>
      </w:r>
    </w:p>
    <w:p w14:paraId="5D5DEC81">
      <w:pPr>
        <w:spacing w:line="360" w:lineRule="auto"/>
        <w:ind w:firstLine="504"/>
        <w:rPr>
          <w:spacing w:val="6"/>
          <w:sz w:val="24"/>
          <w:lang w:eastAsia="zh-CN"/>
        </w:rPr>
      </w:pPr>
    </w:p>
    <w:p w14:paraId="7746F2F1">
      <w:pPr>
        <w:spacing w:line="360" w:lineRule="auto"/>
        <w:ind w:firstLine="504"/>
        <w:rPr>
          <w:spacing w:val="6"/>
          <w:sz w:val="24"/>
          <w:lang w:eastAsia="zh-CN"/>
        </w:rPr>
      </w:pPr>
      <w:r>
        <w:rPr>
          <w:spacing w:val="6"/>
          <w:sz w:val="24"/>
          <w:lang w:eastAsia="zh-CN"/>
        </w:rPr>
        <w:t>……</w:t>
      </w:r>
    </w:p>
    <w:p w14:paraId="77E2FED5">
      <w:pPr>
        <w:spacing w:line="360" w:lineRule="auto"/>
        <w:ind w:firstLine="504"/>
        <w:rPr>
          <w:spacing w:val="6"/>
          <w:sz w:val="24"/>
          <w:lang w:eastAsia="zh-CN"/>
        </w:rPr>
      </w:pPr>
      <w:r>
        <w:rPr>
          <w:spacing w:val="6"/>
          <w:sz w:val="24"/>
          <w:lang w:eastAsia="zh-CN"/>
        </w:rPr>
        <w:t>以上企业，不属于大企业的分支机构，不存在控股股东为大企业的情形，也不存在与大企业的负责人为同一人的情形。</w:t>
      </w:r>
    </w:p>
    <w:p w14:paraId="5A57382C">
      <w:pPr>
        <w:spacing w:line="360" w:lineRule="auto"/>
        <w:ind w:firstLine="504"/>
        <w:rPr>
          <w:spacing w:val="6"/>
          <w:sz w:val="24"/>
          <w:lang w:eastAsia="zh-CN"/>
        </w:rPr>
      </w:pPr>
      <w:r>
        <w:rPr>
          <w:spacing w:val="6"/>
          <w:sz w:val="24"/>
          <w:lang w:eastAsia="zh-CN"/>
        </w:rPr>
        <w:t>本企业对上述声明内容的真实性负责。如有虚假，将依法承担相应责任。</w:t>
      </w:r>
    </w:p>
    <w:p w14:paraId="5F12E77E">
      <w:pPr>
        <w:spacing w:line="360" w:lineRule="auto"/>
        <w:ind w:right="360" w:firstLine="480"/>
        <w:jc w:val="right"/>
        <w:rPr>
          <w:sz w:val="24"/>
          <w:lang w:eastAsia="zh-CN"/>
        </w:rPr>
      </w:pPr>
    </w:p>
    <w:p w14:paraId="7347C21C">
      <w:pPr>
        <w:spacing w:line="360" w:lineRule="auto"/>
        <w:ind w:right="360" w:firstLine="480"/>
        <w:jc w:val="right"/>
        <w:rPr>
          <w:sz w:val="24"/>
          <w:lang w:eastAsia="zh-CN"/>
        </w:rPr>
      </w:pPr>
      <w:r>
        <w:rPr>
          <w:sz w:val="24"/>
          <w:lang w:eastAsia="zh-CN"/>
        </w:rPr>
        <w:t>企业名称（盖章）：______</w:t>
      </w:r>
    </w:p>
    <w:p w14:paraId="22EE973F">
      <w:pPr>
        <w:spacing w:line="360" w:lineRule="auto"/>
        <w:ind w:right="360" w:firstLine="480"/>
        <w:jc w:val="right"/>
        <w:rPr>
          <w:sz w:val="24"/>
          <w:lang w:eastAsia="zh-CN"/>
        </w:rPr>
      </w:pPr>
      <w:r>
        <w:rPr>
          <w:sz w:val="24"/>
          <w:lang w:eastAsia="zh-CN"/>
        </w:rPr>
        <w:t>日 期：______</w:t>
      </w:r>
    </w:p>
    <w:p w14:paraId="7A8EFEF3">
      <w:pPr>
        <w:spacing w:line="360" w:lineRule="auto"/>
        <w:rPr>
          <w:rFonts w:ascii="宋体" w:hAnsi="宋体"/>
          <w:lang w:eastAsia="zh-CN"/>
        </w:rPr>
      </w:pPr>
    </w:p>
    <w:p w14:paraId="5AD7AA2F">
      <w:pPr>
        <w:spacing w:line="360" w:lineRule="auto"/>
        <w:rPr>
          <w:rFonts w:ascii="宋体" w:hAnsi="宋体"/>
          <w:sz w:val="24"/>
          <w:lang w:eastAsia="zh-CN"/>
        </w:rPr>
      </w:pPr>
      <w:r>
        <w:rPr>
          <w:rFonts w:hint="eastAsia" w:ascii="宋体" w:hAnsi="宋体"/>
          <w:lang w:eastAsia="zh-CN"/>
        </w:rPr>
        <w:t>（注：从业人员、营业收入、资产总额填报上一年度数据，无上一年度数据的新成立企业可不填报。）</w:t>
      </w:r>
    </w:p>
    <w:p w14:paraId="1EA8BB4C">
      <w:pPr>
        <w:spacing w:line="360" w:lineRule="auto"/>
        <w:ind w:right="295" w:rightChars="134"/>
        <w:rPr>
          <w:rFonts w:ascii="宋体" w:hAnsi="宋体"/>
          <w:sz w:val="24"/>
          <w:lang w:eastAsia="zh-CN"/>
        </w:rPr>
      </w:pPr>
    </w:p>
    <w:p w14:paraId="4A260D81">
      <w:pPr>
        <w:pStyle w:val="37"/>
        <w:ind w:firstLine="480"/>
        <w:rPr>
          <w:b/>
          <w:bCs/>
        </w:rPr>
      </w:pPr>
      <w:r>
        <w:rPr>
          <w:rFonts w:hint="eastAsia"/>
        </w:rPr>
        <w:br w:type="page"/>
      </w:r>
      <w:r>
        <w:rPr>
          <w:rFonts w:hint="eastAsia"/>
          <w:b/>
          <w:bCs/>
        </w:rPr>
        <w:t>附件：《中小企业划型标准规定》</w:t>
      </w:r>
    </w:p>
    <w:p w14:paraId="30E0DEDD">
      <w:pPr>
        <w:pStyle w:val="37"/>
        <w:spacing w:before="0" w:beforeAutospacing="0" w:after="240" w:afterLines="100" w:afterAutospacing="0"/>
        <w:ind w:firstLine="480" w:firstLineChars="200"/>
      </w:pPr>
      <w:r>
        <w:rPr>
          <w:rFonts w:hint="eastAsia"/>
        </w:rPr>
        <w:t>一、根据《中华人民共和国中小企业促进法》和《国务院关于进一步促进中小企业发展的若干意见》(国发〔2009〕36号)，制定本规定。</w:t>
      </w:r>
    </w:p>
    <w:p w14:paraId="3DD28553">
      <w:pPr>
        <w:pStyle w:val="37"/>
        <w:spacing w:before="0" w:beforeAutospacing="0" w:after="240" w:afterLines="100" w:afterAutospacing="0"/>
        <w:ind w:firstLine="480" w:firstLineChars="200"/>
      </w:pPr>
      <w:r>
        <w:rPr>
          <w:rFonts w:hint="eastAsia"/>
        </w:rPr>
        <w:t>二、中小企业划分为中型、小型、微型三种类型，具体标准根据企业从业人员、营业收入、资产总额等指标，结合行业特点制定。</w:t>
      </w:r>
    </w:p>
    <w:p w14:paraId="50518E1A">
      <w:pPr>
        <w:pStyle w:val="37"/>
        <w:spacing w:before="0" w:beforeAutospacing="0" w:after="240" w:afterLines="100" w:afterAutospacing="0"/>
        <w:ind w:firstLine="480" w:firstLineChars="200"/>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3C56A30">
      <w:pPr>
        <w:pStyle w:val="37"/>
        <w:spacing w:before="0" w:beforeAutospacing="0" w:after="240" w:afterLines="100" w:afterAutospacing="0"/>
        <w:ind w:firstLine="480" w:firstLineChars="200"/>
      </w:pPr>
      <w:r>
        <w:rPr>
          <w:rFonts w:hint="eastAsia"/>
        </w:rPr>
        <w:t>四、各行业划型标准为：</w:t>
      </w:r>
    </w:p>
    <w:p w14:paraId="27879F1C">
      <w:pPr>
        <w:pStyle w:val="37"/>
        <w:spacing w:before="0" w:beforeAutospacing="0" w:after="240" w:afterLines="100" w:afterAutospacing="0"/>
        <w:ind w:firstLine="480" w:firstLineChars="200"/>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18EFCFB0">
      <w:pPr>
        <w:pStyle w:val="37"/>
        <w:spacing w:before="0" w:beforeAutospacing="0" w:after="240" w:afterLines="100" w:afterAutospacing="0"/>
        <w:ind w:firstLine="480" w:firstLineChars="200"/>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FF5699">
      <w:pPr>
        <w:pStyle w:val="37"/>
        <w:spacing w:before="0" w:beforeAutospacing="0" w:after="240" w:afterLines="100" w:afterAutospacing="0"/>
        <w:ind w:firstLine="480" w:firstLineChars="200"/>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AA063E">
      <w:pPr>
        <w:pStyle w:val="37"/>
        <w:spacing w:before="0" w:beforeAutospacing="0" w:after="240" w:afterLines="100" w:afterAutospacing="0"/>
        <w:ind w:firstLine="480" w:firstLineChars="200"/>
      </w:pPr>
      <w:r>
        <w:rPr>
          <w:rFonts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DBE707D">
      <w:pPr>
        <w:pStyle w:val="37"/>
        <w:spacing w:before="0" w:beforeAutospacing="0" w:after="240" w:afterLines="100" w:afterAutospacing="0"/>
        <w:ind w:firstLine="480" w:firstLineChars="200"/>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EE1777">
      <w:pPr>
        <w:pStyle w:val="37"/>
        <w:spacing w:before="0" w:beforeAutospacing="0" w:after="240" w:afterLines="100" w:afterAutospacing="0"/>
        <w:ind w:firstLine="480" w:firstLineChars="200"/>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0728F1">
      <w:pPr>
        <w:pStyle w:val="37"/>
        <w:spacing w:before="0" w:beforeAutospacing="0" w:after="240" w:afterLines="100" w:afterAutospacing="0"/>
        <w:ind w:firstLine="480" w:firstLineChars="200"/>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7BA70EE">
      <w:pPr>
        <w:pStyle w:val="37"/>
        <w:spacing w:before="0" w:beforeAutospacing="0" w:after="240" w:afterLines="100" w:afterAutospacing="0"/>
        <w:ind w:firstLine="480" w:firstLineChars="200"/>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68B29F7">
      <w:pPr>
        <w:pStyle w:val="37"/>
        <w:spacing w:before="0" w:beforeAutospacing="0" w:after="240" w:afterLines="100" w:afterAutospacing="0"/>
        <w:ind w:firstLine="480" w:firstLineChars="200"/>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D5917E">
      <w:pPr>
        <w:pStyle w:val="37"/>
        <w:spacing w:before="0" w:beforeAutospacing="0" w:after="240" w:afterLines="100" w:afterAutospacing="0"/>
        <w:ind w:firstLine="480" w:firstLineChars="200"/>
      </w:pPr>
      <w:r>
        <w:rPr>
          <w:rFonts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3B616B">
      <w:pPr>
        <w:pStyle w:val="37"/>
        <w:spacing w:before="0" w:beforeAutospacing="0" w:after="240" w:afterLines="100" w:afterAutospacing="0"/>
        <w:ind w:firstLine="480" w:firstLineChars="200"/>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8152D20">
      <w:pPr>
        <w:pStyle w:val="37"/>
        <w:spacing w:before="0" w:beforeAutospacing="0" w:after="240" w:afterLines="100" w:afterAutospacing="0"/>
        <w:ind w:firstLine="480" w:firstLineChars="200"/>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F70E3A4">
      <w:pPr>
        <w:pStyle w:val="37"/>
        <w:spacing w:before="0" w:beforeAutospacing="0" w:after="240" w:afterLines="100" w:afterAutospacing="0"/>
        <w:ind w:firstLine="480" w:firstLineChars="200"/>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D9DB34">
      <w:pPr>
        <w:pStyle w:val="37"/>
        <w:spacing w:before="0" w:beforeAutospacing="0" w:after="240" w:afterLines="100" w:afterAutospacing="0"/>
        <w:ind w:firstLine="480" w:firstLineChars="200"/>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8BB1E74">
      <w:pPr>
        <w:pStyle w:val="37"/>
        <w:spacing w:before="0" w:beforeAutospacing="0" w:after="240" w:afterLines="100" w:afterAutospacing="0"/>
        <w:ind w:firstLine="480" w:firstLineChars="200"/>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D8C0355">
      <w:pPr>
        <w:pStyle w:val="37"/>
        <w:spacing w:before="0" w:beforeAutospacing="0" w:after="240" w:afterLines="100" w:afterAutospacing="0"/>
        <w:ind w:firstLine="480" w:firstLineChars="200"/>
      </w:pPr>
      <w:r>
        <w:rPr>
          <w:rFonts w:hint="eastAsia"/>
        </w:rPr>
        <w:t>（十六）其他未列明行业。从业人员300人以下的为中小微型企业。其中，从业人员100人及以上的为中型企业；从业人员10人及以上的为小型企业；从业人员10人以下的为微型企业。</w:t>
      </w:r>
    </w:p>
    <w:p w14:paraId="5F68C0C0">
      <w:pPr>
        <w:pStyle w:val="37"/>
        <w:spacing w:before="0" w:beforeAutospacing="0" w:after="240" w:afterLines="100" w:afterAutospacing="0"/>
        <w:ind w:firstLine="480" w:firstLineChars="200"/>
      </w:pPr>
      <w:r>
        <w:rPr>
          <w:rFonts w:hint="eastAsia"/>
        </w:rPr>
        <w:t>五、企业类型的划分以统计部门的统计数据为依据。</w:t>
      </w:r>
    </w:p>
    <w:p w14:paraId="50B75CAB">
      <w:pPr>
        <w:pStyle w:val="37"/>
        <w:spacing w:before="0" w:beforeAutospacing="0" w:after="240" w:afterLines="100" w:afterAutospacing="0"/>
        <w:ind w:firstLine="480" w:firstLineChars="200"/>
      </w:pPr>
      <w:r>
        <w:rPr>
          <w:rFonts w:hint="eastAsia"/>
        </w:rPr>
        <w:t>六、本规定适用于在中华人民共和国境内依法设立的各类所有制和各种组织形式的企业。个体工商户和本规定以外的行业，参照本规定进行划型。</w:t>
      </w:r>
    </w:p>
    <w:p w14:paraId="256ADA93">
      <w:pPr>
        <w:pStyle w:val="37"/>
        <w:spacing w:before="0" w:beforeAutospacing="0" w:after="240" w:afterLines="100" w:afterAutospacing="0"/>
        <w:ind w:firstLine="480" w:firstLineChars="200"/>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0F4FF3B3">
      <w:pPr>
        <w:pStyle w:val="37"/>
        <w:spacing w:before="0" w:beforeAutospacing="0" w:after="240" w:afterLines="100" w:afterAutospacing="0"/>
      </w:pPr>
      <w:r>
        <w:rPr>
          <w:rFonts w:hint="eastAsia"/>
        </w:rPr>
        <w:t>八、本规定由工业和信息化部、国家统计局会同有关部门根据《国民经济行业分类》修订情况和企业发展变化情况适时修订。</w:t>
      </w:r>
    </w:p>
    <w:p w14:paraId="0944D9A5">
      <w:pPr>
        <w:pStyle w:val="37"/>
        <w:spacing w:before="0" w:beforeAutospacing="0" w:after="240" w:afterLines="100" w:afterAutospacing="0"/>
      </w:pPr>
      <w:r>
        <w:rPr>
          <w:rFonts w:hint="eastAsia"/>
        </w:rPr>
        <w:t>九、本规定由工业和信息化部、国家统计局会同有关部门负责解释。</w:t>
      </w:r>
    </w:p>
    <w:p w14:paraId="315E4A96">
      <w:pPr>
        <w:rPr>
          <w:sz w:val="24"/>
          <w:lang w:eastAsia="zh-CN"/>
        </w:rPr>
      </w:pPr>
      <w:r>
        <w:rPr>
          <w:rFonts w:hint="eastAsia"/>
          <w:sz w:val="24"/>
          <w:lang w:eastAsia="zh-CN"/>
        </w:rPr>
        <w:t>十、本规定自发布之日起执行，原国家经贸委、原国家计委、财政部和国家统计局2003年颁布的《中小企业标准暂行规定》同时废止。</w:t>
      </w:r>
    </w:p>
    <w:p w14:paraId="09602673">
      <w:pPr>
        <w:spacing w:line="360" w:lineRule="auto"/>
        <w:rPr>
          <w:rFonts w:ascii="宋体" w:hAnsi="宋体"/>
          <w:sz w:val="24"/>
          <w:lang w:eastAsia="zh-CN"/>
        </w:rPr>
      </w:pPr>
    </w:p>
    <w:p w14:paraId="48AFC7F8">
      <w:pPr>
        <w:pStyle w:val="5"/>
        <w:jc w:val="center"/>
        <w:rPr>
          <w:rFonts w:hAnsi="宋体"/>
          <w:sz w:val="36"/>
          <w:szCs w:val="36"/>
          <w:lang w:eastAsia="zh-CN"/>
        </w:rPr>
      </w:pPr>
      <w:r>
        <w:rPr>
          <w:rFonts w:hAnsi="宋体"/>
          <w:lang w:eastAsia="zh-CN"/>
        </w:rPr>
        <w:br w:type="page"/>
      </w:r>
      <w:bookmarkStart w:id="204" w:name="_Toc195624562"/>
      <w:bookmarkStart w:id="205" w:name="_Toc195624772"/>
      <w:r>
        <w:rPr>
          <w:rFonts w:hint="eastAsia"/>
          <w:lang w:eastAsia="zh-CN"/>
        </w:rPr>
        <w:t>8-2 残疾人福利性单位声明函</w:t>
      </w:r>
      <w:bookmarkEnd w:id="204"/>
      <w:bookmarkEnd w:id="205"/>
    </w:p>
    <w:p w14:paraId="1A9745CB">
      <w:pPr>
        <w:spacing w:line="588" w:lineRule="exact"/>
        <w:ind w:firstLine="504"/>
        <w:rPr>
          <w:rFonts w:ascii="宋体" w:hAnsi="宋体"/>
          <w:spacing w:val="6"/>
          <w:sz w:val="24"/>
          <w:lang w:eastAsia="zh-CN"/>
        </w:rPr>
      </w:pPr>
      <w:r>
        <w:rPr>
          <w:rFonts w:ascii="宋体" w:hAnsi="宋体"/>
          <w:spacing w:val="6"/>
          <w:sz w:val="24"/>
          <w:lang w:eastAsia="zh-CN"/>
        </w:rPr>
        <w:t>本单位郑重声明，根据《财政部民政部中国残疾人联合会关于促进残疾人就业政府采购政策的通知》（财库</w:t>
      </w:r>
      <w:r>
        <w:rPr>
          <w:rFonts w:ascii="宋体" w:hAnsi="宋体"/>
          <w:sz w:val="24"/>
          <w:lang w:eastAsia="zh-CN"/>
        </w:rPr>
        <w:t>〔2017〕 141</w:t>
      </w:r>
      <w:r>
        <w:rPr>
          <w:rFonts w:ascii="宋体" w:hAnsi="宋体"/>
          <w:spacing w:val="6"/>
          <w:sz w:val="24"/>
          <w:lang w:eastAsia="zh-CN"/>
        </w:rPr>
        <w:t>号）的规定，本单位</w:t>
      </w:r>
      <w:r>
        <w:rPr>
          <w:rFonts w:ascii="宋体" w:hAnsi="宋体"/>
          <w:b/>
          <w:sz w:val="24"/>
          <w:lang w:eastAsia="zh-CN"/>
        </w:rPr>
        <w:t>（请进行勾选）</w:t>
      </w:r>
      <w:r>
        <w:rPr>
          <w:rFonts w:ascii="宋体" w:hAnsi="宋体"/>
          <w:spacing w:val="6"/>
          <w:sz w:val="24"/>
          <w:lang w:eastAsia="zh-CN"/>
        </w:rPr>
        <w:t>：</w:t>
      </w:r>
    </w:p>
    <w:p w14:paraId="385D4846">
      <w:pPr>
        <w:spacing w:line="588" w:lineRule="exact"/>
        <w:ind w:firstLine="482"/>
        <w:rPr>
          <w:rFonts w:ascii="宋体" w:hAnsi="宋体"/>
          <w:b/>
          <w:spacing w:val="6"/>
          <w:sz w:val="24"/>
          <w:lang w:eastAsia="zh-CN"/>
        </w:rPr>
      </w:pPr>
      <w:r>
        <w:rPr>
          <w:rFonts w:ascii="宋体" w:hAnsi="宋体"/>
          <w:b/>
          <w:sz w:val="24"/>
          <w:lang w:eastAsia="zh-CN"/>
        </w:rPr>
        <w:t>□</w:t>
      </w:r>
      <w:r>
        <w:rPr>
          <w:rFonts w:ascii="宋体" w:hAnsi="宋体"/>
          <w:b/>
          <w:spacing w:val="6"/>
          <w:sz w:val="24"/>
          <w:lang w:eastAsia="zh-CN"/>
        </w:rPr>
        <w:t>不属于符合条件的残疾人福利性单位。</w:t>
      </w:r>
    </w:p>
    <w:p w14:paraId="6DAA82DD">
      <w:pPr>
        <w:spacing w:line="588" w:lineRule="exact"/>
        <w:ind w:firstLine="482"/>
        <w:rPr>
          <w:rFonts w:ascii="宋体" w:hAnsi="宋体"/>
          <w:spacing w:val="6"/>
          <w:sz w:val="24"/>
          <w:lang w:eastAsia="zh-CN"/>
        </w:rPr>
      </w:pPr>
      <w:r>
        <w:rPr>
          <w:rFonts w:ascii="宋体" w:hAnsi="宋体"/>
          <w:b/>
          <w:sz w:val="24"/>
          <w:lang w:eastAsia="zh-CN"/>
        </w:rPr>
        <w:t>□</w:t>
      </w:r>
      <w:r>
        <w:rPr>
          <w:rFonts w:ascii="宋体" w:hAnsi="宋体"/>
          <w:b/>
          <w:spacing w:val="6"/>
          <w:sz w:val="24"/>
          <w:lang w:eastAsia="zh-CN"/>
        </w:rPr>
        <w:t>属于符合条件的残疾人福利性单位，</w:t>
      </w:r>
      <w:r>
        <w:rPr>
          <w:rFonts w:ascii="宋体" w:hAnsi="宋体"/>
          <w:spacing w:val="6"/>
          <w:sz w:val="24"/>
          <w:lang w:eastAsia="zh-CN"/>
        </w:rPr>
        <w:t>且本单位参加______单位的______项目采购活动提供本单位制造的货物（由本单位承担</w:t>
      </w:r>
      <w:r>
        <w:rPr>
          <w:rFonts w:hint="eastAsia" w:ascii="宋体" w:hAnsi="宋体"/>
          <w:spacing w:val="6"/>
          <w:sz w:val="24"/>
          <w:lang w:eastAsia="zh-CN"/>
        </w:rPr>
        <w:t>项目</w:t>
      </w:r>
      <w:r>
        <w:rPr>
          <w:rFonts w:ascii="宋体" w:hAnsi="宋体"/>
          <w:spacing w:val="6"/>
          <w:sz w:val="24"/>
          <w:lang w:eastAsia="zh-CN"/>
        </w:rPr>
        <w:t>/提供服务），或者提供其他残疾人福利性单位制造的货物（不包括使用非残疾人福利性单位注册商标的货物）。</w:t>
      </w:r>
    </w:p>
    <w:p w14:paraId="416B4588">
      <w:pPr>
        <w:spacing w:line="588" w:lineRule="exact"/>
        <w:ind w:firstLine="506" w:firstLineChars="200"/>
        <w:rPr>
          <w:rFonts w:ascii="宋体" w:hAnsi="宋体"/>
          <w:spacing w:val="6"/>
          <w:sz w:val="24"/>
          <w:lang w:eastAsia="zh-CN"/>
        </w:rPr>
      </w:pPr>
      <w:r>
        <w:rPr>
          <w:rFonts w:ascii="宋体" w:hAnsi="宋体"/>
          <w:b/>
          <w:spacing w:val="6"/>
          <w:sz w:val="24"/>
          <w:lang w:eastAsia="zh-CN"/>
        </w:rPr>
        <w:t>本单位对上述声明的真实性负责。如有虚假，将依法承担相应责任。</w:t>
      </w:r>
    </w:p>
    <w:p w14:paraId="4B5745F3">
      <w:pPr>
        <w:spacing w:line="588" w:lineRule="exact"/>
        <w:ind w:firstLine="504" w:firstLineChars="200"/>
        <w:rPr>
          <w:rFonts w:ascii="宋体" w:hAnsi="宋体"/>
          <w:spacing w:val="6"/>
          <w:sz w:val="24"/>
          <w:lang w:eastAsia="zh-CN"/>
        </w:rPr>
      </w:pPr>
    </w:p>
    <w:p w14:paraId="6E23696B">
      <w:pPr>
        <w:spacing w:line="588" w:lineRule="exact"/>
        <w:ind w:firstLine="504" w:firstLineChars="200"/>
        <w:rPr>
          <w:rFonts w:ascii="宋体" w:hAnsi="宋体"/>
          <w:spacing w:val="6"/>
          <w:sz w:val="24"/>
          <w:lang w:eastAsia="zh-CN"/>
        </w:rPr>
      </w:pPr>
    </w:p>
    <w:p w14:paraId="5F902E85">
      <w:pPr>
        <w:tabs>
          <w:tab w:val="left" w:pos="4860"/>
        </w:tabs>
        <w:spacing w:line="588" w:lineRule="exact"/>
        <w:ind w:right="1560" w:firstLine="504" w:firstLineChars="200"/>
        <w:jc w:val="center"/>
        <w:rPr>
          <w:rFonts w:ascii="宋体" w:hAnsi="宋体"/>
          <w:spacing w:val="6"/>
          <w:sz w:val="24"/>
          <w:lang w:eastAsia="zh-CN"/>
        </w:rPr>
      </w:pPr>
      <w:r>
        <w:rPr>
          <w:rFonts w:ascii="宋体" w:hAnsi="宋体"/>
          <w:spacing w:val="6"/>
          <w:sz w:val="24"/>
          <w:lang w:eastAsia="zh-CN"/>
        </w:rPr>
        <w:t xml:space="preserve">               单位名称（盖章）：</w:t>
      </w:r>
    </w:p>
    <w:p w14:paraId="39559FE0">
      <w:pPr>
        <w:tabs>
          <w:tab w:val="left" w:pos="4860"/>
        </w:tabs>
        <w:spacing w:line="588" w:lineRule="exact"/>
        <w:ind w:right="1560" w:firstLine="504" w:firstLineChars="200"/>
        <w:jc w:val="center"/>
        <w:rPr>
          <w:rFonts w:ascii="宋体" w:hAnsi="宋体"/>
          <w:spacing w:val="6"/>
          <w:sz w:val="24"/>
          <w:lang w:eastAsia="zh-CN"/>
        </w:rPr>
      </w:pPr>
      <w:r>
        <w:rPr>
          <w:rFonts w:ascii="宋体" w:hAnsi="宋体"/>
          <w:spacing w:val="6"/>
          <w:sz w:val="24"/>
          <w:lang w:eastAsia="zh-CN"/>
        </w:rPr>
        <w:t xml:space="preserve">       日  期：</w:t>
      </w:r>
    </w:p>
    <w:p w14:paraId="24E31C02">
      <w:pPr>
        <w:pStyle w:val="5"/>
        <w:tabs>
          <w:tab w:val="left" w:pos="900"/>
        </w:tabs>
        <w:jc w:val="center"/>
        <w:rPr>
          <w:rFonts w:hAnsi="宋体"/>
          <w:bCs w:val="0"/>
          <w:kern w:val="2"/>
          <w:sz w:val="36"/>
          <w:szCs w:val="36"/>
          <w:lang w:eastAsia="zh-CN"/>
        </w:rPr>
      </w:pPr>
      <w:r>
        <w:rPr>
          <w:rFonts w:hAnsi="宋体"/>
          <w:lang w:eastAsia="zh-CN"/>
        </w:rPr>
        <w:br w:type="page"/>
      </w:r>
      <w:bookmarkStart w:id="206" w:name="_Toc195624563"/>
      <w:bookmarkStart w:id="207" w:name="_Toc195624773"/>
      <w:bookmarkStart w:id="208" w:name="_Toc5949"/>
      <w:r>
        <w:rPr>
          <w:rFonts w:hint="eastAsia"/>
          <w:lang w:eastAsia="zh-CN"/>
        </w:rPr>
        <w:t>8-3 监狱型企业声明函</w:t>
      </w:r>
      <w:bookmarkEnd w:id="206"/>
      <w:bookmarkEnd w:id="207"/>
    </w:p>
    <w:p w14:paraId="37B64514">
      <w:pPr>
        <w:pStyle w:val="41"/>
        <w:ind w:firstLine="361"/>
        <w:jc w:val="center"/>
        <w:rPr>
          <w:b/>
          <w:bCs/>
          <w:sz w:val="36"/>
          <w:szCs w:val="36"/>
          <w:lang w:eastAsia="zh-CN"/>
        </w:rPr>
      </w:pPr>
    </w:p>
    <w:p w14:paraId="6684EDA0">
      <w:pPr>
        <w:spacing w:line="588" w:lineRule="exact"/>
        <w:ind w:firstLine="482"/>
        <w:rPr>
          <w:rFonts w:ascii="宋体" w:hAnsi="宋体"/>
          <w:spacing w:val="6"/>
          <w:sz w:val="24"/>
          <w:lang w:eastAsia="zh-CN"/>
        </w:rPr>
      </w:pPr>
      <w:r>
        <w:rPr>
          <w:rFonts w:hint="eastAsia" w:ascii="宋体" w:hAnsi="宋体"/>
          <w:spacing w:val="6"/>
          <w:sz w:val="24"/>
          <w:lang w:eastAsia="zh-CN"/>
        </w:rPr>
        <w:t>说明：如供应商属于监狱类型企业需提供了由省级以上监狱管理局（北京市含教育矫治局）、戒毒管理局（含新疆生产建设兵团）出具的属于监狱企业的证明文件的，视同小微企业，享受价格扣除。</w:t>
      </w:r>
    </w:p>
    <w:p w14:paraId="149CF968">
      <w:pPr>
        <w:spacing w:line="588" w:lineRule="exact"/>
        <w:ind w:firstLine="506" w:firstLineChars="200"/>
        <w:rPr>
          <w:rFonts w:ascii="宋体" w:hAnsi="宋体"/>
          <w:b/>
          <w:spacing w:val="6"/>
          <w:sz w:val="24"/>
          <w:lang w:eastAsia="zh-CN"/>
        </w:rPr>
      </w:pPr>
    </w:p>
    <w:p w14:paraId="6518BBEF">
      <w:pPr>
        <w:spacing w:line="588" w:lineRule="exact"/>
        <w:ind w:firstLine="506" w:firstLineChars="200"/>
        <w:rPr>
          <w:rFonts w:ascii="宋体" w:hAnsi="宋体"/>
          <w:spacing w:val="6"/>
          <w:sz w:val="24"/>
          <w:lang w:eastAsia="zh-CN"/>
        </w:rPr>
      </w:pPr>
      <w:r>
        <w:rPr>
          <w:rFonts w:ascii="宋体" w:hAnsi="宋体"/>
          <w:b/>
          <w:spacing w:val="6"/>
          <w:sz w:val="24"/>
          <w:lang w:eastAsia="zh-CN"/>
        </w:rPr>
        <w:t>本单位对上述声明的真实性负责。如有虚假，将依法承担相应责任。</w:t>
      </w:r>
    </w:p>
    <w:p w14:paraId="00EE9FA9">
      <w:pPr>
        <w:spacing w:line="588" w:lineRule="exact"/>
        <w:ind w:firstLine="504" w:firstLineChars="200"/>
        <w:rPr>
          <w:rFonts w:ascii="宋体" w:hAnsi="宋体"/>
          <w:spacing w:val="6"/>
          <w:sz w:val="24"/>
          <w:lang w:eastAsia="zh-CN"/>
        </w:rPr>
      </w:pPr>
    </w:p>
    <w:p w14:paraId="5D6FD615">
      <w:pPr>
        <w:spacing w:line="588" w:lineRule="exact"/>
        <w:ind w:firstLine="504" w:firstLineChars="200"/>
        <w:rPr>
          <w:rFonts w:ascii="宋体" w:hAnsi="宋体"/>
          <w:spacing w:val="6"/>
          <w:sz w:val="24"/>
          <w:lang w:eastAsia="zh-CN"/>
        </w:rPr>
      </w:pPr>
    </w:p>
    <w:p w14:paraId="2674CC9B">
      <w:pPr>
        <w:tabs>
          <w:tab w:val="left" w:pos="4860"/>
        </w:tabs>
        <w:spacing w:line="588" w:lineRule="exact"/>
        <w:ind w:right="1560" w:firstLine="504" w:firstLineChars="200"/>
        <w:jc w:val="center"/>
        <w:rPr>
          <w:rFonts w:ascii="宋体" w:hAnsi="宋体"/>
          <w:spacing w:val="6"/>
          <w:sz w:val="24"/>
          <w:lang w:eastAsia="zh-CN"/>
        </w:rPr>
      </w:pPr>
      <w:r>
        <w:rPr>
          <w:rFonts w:ascii="宋体" w:hAnsi="宋体"/>
          <w:spacing w:val="6"/>
          <w:sz w:val="24"/>
          <w:lang w:eastAsia="zh-CN"/>
        </w:rPr>
        <w:t xml:space="preserve">              </w:t>
      </w:r>
      <w:r>
        <w:rPr>
          <w:rFonts w:hint="eastAsia" w:ascii="宋体" w:hAnsi="宋体"/>
          <w:spacing w:val="6"/>
          <w:sz w:val="24"/>
          <w:lang w:eastAsia="zh-CN"/>
        </w:rPr>
        <w:t xml:space="preserve">       </w:t>
      </w:r>
      <w:r>
        <w:rPr>
          <w:rFonts w:ascii="宋体" w:hAnsi="宋体"/>
          <w:spacing w:val="6"/>
          <w:sz w:val="24"/>
          <w:lang w:eastAsia="zh-CN"/>
        </w:rPr>
        <w:t xml:space="preserve"> </w:t>
      </w:r>
      <w:r>
        <w:rPr>
          <w:rFonts w:hint="eastAsia" w:ascii="宋体" w:hAnsi="宋体"/>
          <w:spacing w:val="6"/>
          <w:sz w:val="24"/>
          <w:lang w:eastAsia="zh-CN"/>
        </w:rPr>
        <w:t xml:space="preserve">     </w:t>
      </w:r>
      <w:r>
        <w:rPr>
          <w:rFonts w:ascii="宋体" w:hAnsi="宋体"/>
          <w:spacing w:val="6"/>
          <w:sz w:val="24"/>
          <w:lang w:eastAsia="zh-CN"/>
        </w:rPr>
        <w:t>单位名称（盖章）：</w:t>
      </w:r>
    </w:p>
    <w:p w14:paraId="69DA279B">
      <w:pPr>
        <w:pStyle w:val="41"/>
        <w:ind w:firstLine="220"/>
        <w:rPr>
          <w:lang w:eastAsia="zh-CN"/>
        </w:rPr>
      </w:pPr>
    </w:p>
    <w:p w14:paraId="712E4238">
      <w:pPr>
        <w:tabs>
          <w:tab w:val="left" w:pos="4860"/>
        </w:tabs>
        <w:spacing w:line="360" w:lineRule="auto"/>
        <w:ind w:right="1560"/>
        <w:rPr>
          <w:lang w:eastAsia="zh-CN"/>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r>
        <w:rPr>
          <w:rFonts w:ascii="宋体" w:hAnsi="宋体"/>
          <w:spacing w:val="6"/>
          <w:sz w:val="24"/>
          <w:lang w:eastAsia="zh-CN"/>
        </w:rPr>
        <w:t xml:space="preserve">      </w:t>
      </w:r>
      <w:r>
        <w:rPr>
          <w:rFonts w:hint="eastAsia" w:ascii="宋体" w:hAnsi="宋体"/>
          <w:spacing w:val="6"/>
          <w:sz w:val="24"/>
          <w:lang w:eastAsia="zh-CN"/>
        </w:rPr>
        <w:t xml:space="preserve">                             </w:t>
      </w:r>
      <w:r>
        <w:rPr>
          <w:rFonts w:ascii="宋体" w:hAnsi="宋体"/>
          <w:spacing w:val="6"/>
          <w:sz w:val="24"/>
          <w:lang w:eastAsia="zh-CN"/>
        </w:rPr>
        <w:t>日  期：</w:t>
      </w:r>
    </w:p>
    <w:bookmarkEnd w:id="208"/>
    <w:p w14:paraId="16AF412D">
      <w:pPr>
        <w:pStyle w:val="4"/>
        <w:jc w:val="center"/>
        <w:rPr>
          <w:rFonts w:ascii="宋体" w:hAnsi="宋体" w:cs="宋体"/>
          <w:b w:val="0"/>
          <w:bCs w:val="0"/>
          <w:sz w:val="24"/>
          <w:szCs w:val="24"/>
        </w:rPr>
      </w:pPr>
      <w:bookmarkStart w:id="209" w:name="_Toc195624564"/>
      <w:bookmarkStart w:id="210" w:name="_Toc195624774"/>
      <w:bookmarkStart w:id="211" w:name="_Toc3071"/>
      <w:bookmarkStart w:id="212" w:name="_Toc1538"/>
      <w:r>
        <w:rPr>
          <w:rFonts w:hint="eastAsia" w:ascii="宋体" w:hAnsi="宋体" w:cs="宋体"/>
          <w:b w:val="0"/>
          <w:bCs w:val="0"/>
          <w:sz w:val="24"/>
          <w:szCs w:val="24"/>
        </w:rPr>
        <w:t>9 成交服务费承诺函</w:t>
      </w:r>
      <w:bookmarkEnd w:id="209"/>
      <w:bookmarkEnd w:id="210"/>
    </w:p>
    <w:p w14:paraId="5C64254D">
      <w:pPr>
        <w:widowControl/>
        <w:autoSpaceDE w:val="0"/>
        <w:autoSpaceDN w:val="0"/>
        <w:spacing w:line="360" w:lineRule="auto"/>
        <w:ind w:right="26"/>
        <w:textAlignment w:val="bottom"/>
        <w:rPr>
          <w:rFonts w:ascii="宋体" w:hAnsi="宋体"/>
          <w:sz w:val="24"/>
          <w:lang w:eastAsia="zh-CN"/>
        </w:rPr>
      </w:pPr>
    </w:p>
    <w:p w14:paraId="08F7DF88">
      <w:pPr>
        <w:widowControl/>
        <w:autoSpaceDE w:val="0"/>
        <w:autoSpaceDN w:val="0"/>
        <w:spacing w:line="360" w:lineRule="auto"/>
        <w:ind w:right="26"/>
        <w:textAlignment w:val="bottom"/>
        <w:rPr>
          <w:rFonts w:ascii="宋体" w:hAnsi="宋体"/>
          <w:sz w:val="24"/>
          <w:lang w:eastAsia="zh-CN"/>
        </w:rPr>
      </w:pPr>
    </w:p>
    <w:p w14:paraId="28470EBE">
      <w:pPr>
        <w:widowControl/>
        <w:autoSpaceDE w:val="0"/>
        <w:autoSpaceDN w:val="0"/>
        <w:spacing w:line="360" w:lineRule="auto"/>
        <w:ind w:right="26"/>
        <w:textAlignment w:val="bottom"/>
        <w:rPr>
          <w:rFonts w:ascii="宋体" w:hAnsi="宋体"/>
          <w:sz w:val="24"/>
          <w:lang w:eastAsia="zh-CN"/>
        </w:rPr>
      </w:pPr>
      <w:r>
        <w:rPr>
          <w:rFonts w:hint="eastAsia" w:ascii="宋体" w:hAnsi="宋体"/>
          <w:sz w:val="24"/>
          <w:lang w:eastAsia="zh-CN"/>
        </w:rPr>
        <w:t>致：北京鸣晟工程管理咨询有限公司</w:t>
      </w:r>
    </w:p>
    <w:p w14:paraId="490D5A8D">
      <w:pPr>
        <w:widowControl/>
        <w:autoSpaceDE w:val="0"/>
        <w:autoSpaceDN w:val="0"/>
        <w:spacing w:line="360" w:lineRule="auto"/>
        <w:ind w:left="359" w:right="26" w:hanging="357"/>
        <w:textAlignment w:val="bottom"/>
        <w:rPr>
          <w:rFonts w:ascii="宋体" w:hAnsi="宋体"/>
          <w:sz w:val="24"/>
          <w:lang w:eastAsia="zh-CN"/>
        </w:rPr>
      </w:pPr>
    </w:p>
    <w:p w14:paraId="2057B0A9">
      <w:pPr>
        <w:widowControl/>
        <w:autoSpaceDE w:val="0"/>
        <w:autoSpaceDN w:val="0"/>
        <w:spacing w:line="360" w:lineRule="auto"/>
        <w:ind w:right="26" w:firstLine="540"/>
        <w:textAlignment w:val="bottom"/>
        <w:rPr>
          <w:rFonts w:ascii="宋体" w:hAnsi="宋体"/>
          <w:sz w:val="24"/>
          <w:lang w:eastAsia="zh-CN"/>
        </w:rPr>
      </w:pPr>
      <w:r>
        <w:rPr>
          <w:rFonts w:hint="eastAsia" w:ascii="宋体" w:hAnsi="宋体"/>
          <w:sz w:val="24"/>
          <w:lang w:eastAsia="zh-CN"/>
        </w:rPr>
        <w:t>我们在贵公司组织的</w:t>
      </w:r>
      <w:r>
        <w:rPr>
          <w:rFonts w:hint="eastAsia" w:ascii="宋体" w:hAnsi="宋体"/>
          <w:sz w:val="24"/>
          <w:u w:val="single"/>
          <w:lang w:eastAsia="zh-CN"/>
        </w:rPr>
        <w:t xml:space="preserve">                                      </w:t>
      </w:r>
      <w:r>
        <w:rPr>
          <w:rFonts w:hint="eastAsia" w:ascii="宋体" w:hAnsi="宋体"/>
          <w:sz w:val="24"/>
          <w:lang w:eastAsia="zh-CN"/>
        </w:rPr>
        <w:t>项目采购中若获中标（项目编号：</w:t>
      </w:r>
      <w:r>
        <w:rPr>
          <w:rFonts w:hint="eastAsia" w:ascii="宋体" w:hAnsi="宋体"/>
          <w:sz w:val="24"/>
          <w:u w:val="single"/>
          <w:lang w:eastAsia="zh-CN"/>
        </w:rPr>
        <w:t xml:space="preserve">                  </w:t>
      </w:r>
      <w:r>
        <w:rPr>
          <w:rFonts w:hint="eastAsia" w:ascii="宋体" w:hAnsi="宋体"/>
          <w:sz w:val="24"/>
          <w:lang w:eastAsia="zh-CN"/>
        </w:rPr>
        <w:t>），我们保证在收到成交通知书后5日内按</w:t>
      </w:r>
      <w:r>
        <w:rPr>
          <w:rFonts w:hint="eastAsia"/>
          <w:spacing w:val="6"/>
          <w:sz w:val="24"/>
          <w:lang w:eastAsia="zh-CN"/>
        </w:rPr>
        <w:t>竞争性磋商</w:t>
      </w:r>
      <w:r>
        <w:rPr>
          <w:rFonts w:hint="eastAsia" w:ascii="宋体" w:hAnsi="宋体"/>
          <w:sz w:val="24"/>
          <w:lang w:eastAsia="zh-CN"/>
        </w:rPr>
        <w:t>文件的规定，以支票、电汇或现金方式，向贵公司一次性支付应该交纳的代理服务费及专家费。</w:t>
      </w:r>
    </w:p>
    <w:p w14:paraId="5F210A46">
      <w:pPr>
        <w:widowControl/>
        <w:autoSpaceDE w:val="0"/>
        <w:autoSpaceDN w:val="0"/>
        <w:spacing w:line="360" w:lineRule="auto"/>
        <w:ind w:right="26" w:firstLine="540"/>
        <w:textAlignment w:val="bottom"/>
        <w:rPr>
          <w:rFonts w:ascii="宋体" w:hAnsi="宋体"/>
          <w:sz w:val="24"/>
          <w:lang w:eastAsia="zh-CN"/>
        </w:rPr>
      </w:pPr>
    </w:p>
    <w:p w14:paraId="11941931">
      <w:pPr>
        <w:widowControl/>
        <w:autoSpaceDE w:val="0"/>
        <w:autoSpaceDN w:val="0"/>
        <w:spacing w:line="360" w:lineRule="auto"/>
        <w:ind w:right="26" w:firstLine="540"/>
        <w:textAlignment w:val="bottom"/>
        <w:rPr>
          <w:rFonts w:ascii="宋体" w:hAnsi="宋体"/>
          <w:sz w:val="24"/>
          <w:lang w:eastAsia="zh-CN"/>
        </w:rPr>
      </w:pPr>
      <w:r>
        <w:rPr>
          <w:rFonts w:hint="eastAsia" w:ascii="宋体" w:hAnsi="宋体"/>
          <w:sz w:val="24"/>
          <w:lang w:eastAsia="zh-CN"/>
        </w:rPr>
        <w:t>特此承诺。</w:t>
      </w:r>
    </w:p>
    <w:p w14:paraId="799726A4">
      <w:pPr>
        <w:widowControl/>
        <w:autoSpaceDE w:val="0"/>
        <w:autoSpaceDN w:val="0"/>
        <w:spacing w:line="360" w:lineRule="auto"/>
        <w:ind w:right="26"/>
        <w:textAlignment w:val="bottom"/>
        <w:rPr>
          <w:rFonts w:ascii="宋体" w:hAnsi="宋体"/>
          <w:sz w:val="24"/>
          <w:lang w:eastAsia="zh-CN"/>
        </w:rPr>
      </w:pPr>
    </w:p>
    <w:p w14:paraId="75AB7866">
      <w:pPr>
        <w:widowControl/>
        <w:autoSpaceDE w:val="0"/>
        <w:autoSpaceDN w:val="0"/>
        <w:spacing w:line="360" w:lineRule="auto"/>
        <w:ind w:right="26"/>
        <w:textAlignment w:val="bottom"/>
        <w:rPr>
          <w:rFonts w:ascii="宋体" w:hAnsi="宋体"/>
          <w:sz w:val="24"/>
          <w:lang w:eastAsia="zh-CN"/>
        </w:rPr>
      </w:pPr>
    </w:p>
    <w:p w14:paraId="4E36D618">
      <w:pPr>
        <w:autoSpaceDE w:val="0"/>
        <w:autoSpaceDN w:val="0"/>
        <w:adjustRightInd w:val="0"/>
        <w:snapToGrid w:val="0"/>
        <w:spacing w:before="25" w:after="25" w:line="360" w:lineRule="auto"/>
        <w:rPr>
          <w:rFonts w:ascii="宋体" w:hAnsi="宋体"/>
          <w:sz w:val="24"/>
          <w:lang w:val="zh-CN" w:eastAsia="zh-CN"/>
        </w:rPr>
      </w:pPr>
      <w:r>
        <w:rPr>
          <w:rFonts w:hint="eastAsia" w:ascii="宋体" w:hAnsi="宋体"/>
          <w:sz w:val="24"/>
          <w:lang w:eastAsia="zh-CN"/>
        </w:rPr>
        <w:t>承诺方</w:t>
      </w:r>
      <w:r>
        <w:rPr>
          <w:rFonts w:ascii="宋体" w:hAnsi="宋体"/>
          <w:sz w:val="24"/>
          <w:lang w:eastAsia="zh-CN"/>
        </w:rPr>
        <w:t>名称（加盖公章）</w:t>
      </w:r>
      <w:r>
        <w:rPr>
          <w:rFonts w:ascii="宋体" w:hAnsi="宋体"/>
          <w:sz w:val="24"/>
          <w:lang w:val="zh-CN" w:eastAsia="zh-CN"/>
        </w:rPr>
        <w:t>：</w:t>
      </w:r>
      <w:r>
        <w:rPr>
          <w:rFonts w:hint="eastAsia" w:ascii="宋体" w:hAnsi="宋体"/>
          <w:sz w:val="24"/>
          <w:u w:val="single"/>
          <w:lang w:eastAsia="zh-CN"/>
        </w:rPr>
        <w:t xml:space="preserve">                    </w:t>
      </w:r>
      <w:r>
        <w:rPr>
          <w:rFonts w:hint="eastAsia" w:ascii="宋体" w:hAnsi="宋体"/>
          <w:sz w:val="24"/>
          <w:lang w:eastAsia="zh-CN"/>
        </w:rPr>
        <w:t xml:space="preserve"> </w:t>
      </w:r>
    </w:p>
    <w:p w14:paraId="28C02612">
      <w:pPr>
        <w:widowControl/>
        <w:autoSpaceDE w:val="0"/>
        <w:autoSpaceDN w:val="0"/>
        <w:adjustRightInd w:val="0"/>
        <w:snapToGrid w:val="0"/>
        <w:spacing w:line="360" w:lineRule="auto"/>
        <w:ind w:left="357" w:right="28" w:hanging="357"/>
        <w:textAlignment w:val="bottom"/>
        <w:rPr>
          <w:rFonts w:ascii="宋体" w:hAnsi="宋体"/>
          <w:sz w:val="24"/>
          <w:lang w:eastAsia="zh-CN"/>
        </w:rPr>
      </w:pPr>
      <w:r>
        <w:rPr>
          <w:rFonts w:hint="eastAsia" w:ascii="宋体" w:hAnsi="宋体"/>
          <w:sz w:val="24"/>
          <w:lang w:eastAsia="zh-CN"/>
        </w:rPr>
        <w:t>地址：</w:t>
      </w:r>
      <w:r>
        <w:rPr>
          <w:rFonts w:hint="eastAsia" w:ascii="宋体" w:hAnsi="宋体"/>
          <w:sz w:val="24"/>
          <w:u w:val="single"/>
          <w:lang w:eastAsia="zh-CN"/>
        </w:rPr>
        <w:t xml:space="preserve">                    </w:t>
      </w:r>
      <w:r>
        <w:rPr>
          <w:rFonts w:hint="eastAsia" w:ascii="宋体" w:hAnsi="宋体"/>
          <w:sz w:val="24"/>
          <w:lang w:eastAsia="zh-CN"/>
        </w:rPr>
        <w:t xml:space="preserve"> </w:t>
      </w:r>
    </w:p>
    <w:p w14:paraId="6E8141B9">
      <w:pPr>
        <w:widowControl/>
        <w:autoSpaceDE w:val="0"/>
        <w:autoSpaceDN w:val="0"/>
        <w:adjustRightInd w:val="0"/>
        <w:snapToGrid w:val="0"/>
        <w:spacing w:line="360" w:lineRule="auto"/>
        <w:ind w:left="357" w:right="28" w:hanging="357"/>
        <w:textAlignment w:val="bottom"/>
        <w:rPr>
          <w:rFonts w:ascii="宋体" w:hAnsi="宋体"/>
          <w:sz w:val="24"/>
          <w:lang w:eastAsia="zh-CN"/>
        </w:rPr>
      </w:pPr>
      <w:r>
        <w:rPr>
          <w:rFonts w:hint="eastAsia" w:ascii="宋体" w:hAnsi="宋体"/>
          <w:sz w:val="24"/>
          <w:lang w:eastAsia="zh-CN"/>
        </w:rPr>
        <w:t>电话：</w:t>
      </w:r>
      <w:r>
        <w:rPr>
          <w:rFonts w:hint="eastAsia" w:ascii="宋体" w:hAnsi="宋体"/>
          <w:sz w:val="24"/>
          <w:u w:val="single"/>
          <w:lang w:eastAsia="zh-CN"/>
        </w:rPr>
        <w:t xml:space="preserve">                    </w:t>
      </w:r>
      <w:r>
        <w:rPr>
          <w:rFonts w:hint="eastAsia" w:ascii="宋体" w:hAnsi="宋体"/>
          <w:sz w:val="24"/>
          <w:lang w:eastAsia="zh-CN"/>
        </w:rPr>
        <w:t xml:space="preserve">          </w:t>
      </w:r>
    </w:p>
    <w:p w14:paraId="6FC35775">
      <w:pPr>
        <w:widowControl/>
        <w:autoSpaceDE w:val="0"/>
        <w:autoSpaceDN w:val="0"/>
        <w:adjustRightInd w:val="0"/>
        <w:snapToGrid w:val="0"/>
        <w:spacing w:line="360" w:lineRule="auto"/>
        <w:ind w:left="357" w:right="28" w:hanging="357"/>
        <w:textAlignment w:val="bottom"/>
        <w:rPr>
          <w:rFonts w:ascii="宋体" w:hAnsi="宋体"/>
          <w:sz w:val="24"/>
          <w:u w:val="single"/>
          <w:lang w:eastAsia="zh-CN"/>
        </w:rPr>
      </w:pPr>
      <w:r>
        <w:rPr>
          <w:rFonts w:hint="eastAsia" w:ascii="宋体" w:hAnsi="宋体"/>
          <w:sz w:val="24"/>
          <w:lang w:eastAsia="zh-CN"/>
        </w:rPr>
        <w:t xml:space="preserve">传真： </w:t>
      </w:r>
      <w:r>
        <w:rPr>
          <w:rFonts w:hint="eastAsia" w:ascii="宋体" w:hAnsi="宋体"/>
          <w:sz w:val="24"/>
          <w:u w:val="single"/>
          <w:lang w:eastAsia="zh-CN"/>
        </w:rPr>
        <w:t xml:space="preserve">                   </w:t>
      </w:r>
    </w:p>
    <w:p w14:paraId="33FF0A15">
      <w:pPr>
        <w:widowControl/>
        <w:autoSpaceDE w:val="0"/>
        <w:autoSpaceDN w:val="0"/>
        <w:adjustRightInd w:val="0"/>
        <w:snapToGrid w:val="0"/>
        <w:spacing w:line="360" w:lineRule="auto"/>
        <w:ind w:left="357" w:right="28" w:hanging="357"/>
        <w:textAlignment w:val="bottom"/>
        <w:rPr>
          <w:rFonts w:ascii="宋体" w:hAnsi="宋体"/>
          <w:sz w:val="24"/>
          <w:lang w:eastAsia="zh-CN"/>
        </w:rPr>
      </w:pPr>
      <w:r>
        <w:rPr>
          <w:rFonts w:hint="eastAsia" w:ascii="宋体" w:hAnsi="宋体"/>
          <w:sz w:val="24"/>
          <w:lang w:eastAsia="zh-CN"/>
        </w:rPr>
        <w:t xml:space="preserve">邮编： </w:t>
      </w:r>
      <w:r>
        <w:rPr>
          <w:rFonts w:hint="eastAsia" w:ascii="宋体" w:hAnsi="宋体"/>
          <w:sz w:val="24"/>
          <w:u w:val="single"/>
          <w:lang w:eastAsia="zh-CN"/>
        </w:rPr>
        <w:t xml:space="preserve">                    </w:t>
      </w:r>
      <w:r>
        <w:rPr>
          <w:rFonts w:hint="eastAsia" w:ascii="宋体" w:hAnsi="宋体"/>
          <w:sz w:val="24"/>
          <w:lang w:eastAsia="zh-CN"/>
        </w:rPr>
        <w:t xml:space="preserve"> </w:t>
      </w:r>
    </w:p>
    <w:p w14:paraId="5A3294BB">
      <w:pPr>
        <w:widowControl/>
        <w:autoSpaceDE w:val="0"/>
        <w:autoSpaceDN w:val="0"/>
        <w:adjustRightInd w:val="0"/>
        <w:snapToGrid w:val="0"/>
        <w:spacing w:line="360" w:lineRule="auto"/>
        <w:ind w:left="357" w:right="28" w:hanging="357"/>
        <w:textAlignment w:val="bottom"/>
        <w:rPr>
          <w:rFonts w:ascii="宋体" w:hAnsi="宋体"/>
          <w:sz w:val="24"/>
          <w:lang w:eastAsia="zh-CN"/>
        </w:rPr>
      </w:pPr>
      <w:r>
        <w:rPr>
          <w:rFonts w:hint="eastAsia" w:ascii="宋体" w:hAnsi="宋体"/>
          <w:sz w:val="24"/>
          <w:lang w:eastAsia="zh-CN"/>
        </w:rPr>
        <w:t>承诺方授权代表签字：</w:t>
      </w:r>
      <w:r>
        <w:rPr>
          <w:rFonts w:hint="eastAsia" w:ascii="宋体" w:hAnsi="宋体"/>
          <w:sz w:val="24"/>
          <w:u w:val="single"/>
          <w:lang w:eastAsia="zh-CN"/>
        </w:rPr>
        <w:t xml:space="preserve">                    </w:t>
      </w:r>
      <w:r>
        <w:rPr>
          <w:rFonts w:hint="eastAsia" w:ascii="宋体" w:hAnsi="宋体"/>
          <w:sz w:val="24"/>
          <w:lang w:eastAsia="zh-CN"/>
        </w:rPr>
        <w:t xml:space="preserve"> </w:t>
      </w:r>
    </w:p>
    <w:p w14:paraId="6180A040">
      <w:pPr>
        <w:widowControl/>
        <w:autoSpaceDE w:val="0"/>
        <w:autoSpaceDN w:val="0"/>
        <w:adjustRightInd w:val="0"/>
        <w:snapToGrid w:val="0"/>
        <w:spacing w:line="360" w:lineRule="auto"/>
        <w:ind w:left="357" w:right="28" w:hanging="357"/>
        <w:textAlignment w:val="bottom"/>
        <w:rPr>
          <w:rFonts w:ascii="宋体" w:hAnsi="宋体"/>
          <w:sz w:val="24"/>
          <w:lang w:eastAsia="zh-CN"/>
        </w:rPr>
      </w:pPr>
      <w:r>
        <w:rPr>
          <w:rFonts w:hint="eastAsia" w:ascii="宋体" w:hAnsi="宋体"/>
          <w:sz w:val="24"/>
          <w:lang w:eastAsia="zh-CN"/>
        </w:rPr>
        <w:t>承诺日期：</w:t>
      </w:r>
      <w:r>
        <w:rPr>
          <w:rFonts w:hint="eastAsia" w:ascii="宋体" w:hAnsi="宋体"/>
          <w:sz w:val="24"/>
          <w:u w:val="single"/>
          <w:lang w:eastAsia="zh-CN"/>
        </w:rPr>
        <w:t xml:space="preserve">                   </w:t>
      </w:r>
      <w:r>
        <w:rPr>
          <w:rFonts w:hint="eastAsia" w:ascii="宋体" w:hAnsi="宋体"/>
          <w:sz w:val="24"/>
          <w:lang w:eastAsia="zh-CN"/>
        </w:rPr>
        <w:t xml:space="preserve"> </w:t>
      </w:r>
    </w:p>
    <w:p w14:paraId="1E909AAF">
      <w:pPr>
        <w:rPr>
          <w:rFonts w:ascii="宋体" w:hAnsi="宋体"/>
          <w:sz w:val="24"/>
          <w:szCs w:val="20"/>
          <w:lang w:eastAsia="zh-CN"/>
        </w:rPr>
      </w:pPr>
      <w:r>
        <w:rPr>
          <w:rFonts w:hint="eastAsia" w:ascii="宋体" w:hAnsi="宋体"/>
          <w:sz w:val="24"/>
          <w:szCs w:val="20"/>
          <w:lang w:eastAsia="zh-CN"/>
        </w:rPr>
        <w:br w:type="page"/>
      </w:r>
    </w:p>
    <w:p w14:paraId="2C8AE07A">
      <w:pPr>
        <w:pStyle w:val="4"/>
        <w:jc w:val="left"/>
        <w:rPr>
          <w:rFonts w:ascii="宋体" w:hAnsi="宋体" w:cs="宋体"/>
          <w:b w:val="0"/>
          <w:bCs w:val="0"/>
          <w:sz w:val="24"/>
          <w:szCs w:val="16"/>
        </w:rPr>
      </w:pPr>
      <w:bookmarkStart w:id="213" w:name="_Toc195624775"/>
      <w:bookmarkStart w:id="214" w:name="_Toc195624565"/>
      <w:r>
        <w:rPr>
          <w:rFonts w:hint="eastAsia" w:ascii="宋体" w:hAnsi="宋体" w:cs="宋体"/>
          <w:b w:val="0"/>
          <w:bCs w:val="0"/>
          <w:sz w:val="24"/>
          <w:szCs w:val="16"/>
        </w:rPr>
        <w:t>10 磋商保证金凭证/交款单据复印件</w:t>
      </w:r>
      <w:bookmarkEnd w:id="211"/>
      <w:r>
        <w:rPr>
          <w:rFonts w:hint="eastAsia" w:ascii="宋体" w:hAnsi="宋体" w:cs="宋体"/>
          <w:b w:val="0"/>
          <w:bCs w:val="0"/>
          <w:sz w:val="24"/>
          <w:szCs w:val="16"/>
        </w:rPr>
        <w:t>加盖公章</w:t>
      </w:r>
      <w:bookmarkEnd w:id="212"/>
      <w:bookmarkEnd w:id="213"/>
      <w:bookmarkEnd w:id="214"/>
    </w:p>
    <w:p w14:paraId="66D264EF">
      <w:pPr>
        <w:spacing w:line="360" w:lineRule="auto"/>
        <w:rPr>
          <w:rFonts w:ascii="宋体" w:hAnsi="宋体"/>
          <w:sz w:val="24"/>
          <w:szCs w:val="20"/>
          <w:lang w:eastAsia="zh-CN"/>
        </w:rPr>
      </w:pPr>
    </w:p>
    <w:p w14:paraId="30772301">
      <w:pPr>
        <w:spacing w:line="360" w:lineRule="auto"/>
        <w:jc w:val="center"/>
        <w:rPr>
          <w:rFonts w:ascii="宋体" w:hAnsi="宋体"/>
          <w:sz w:val="24"/>
          <w:szCs w:val="20"/>
          <w:lang w:eastAsia="zh-CN"/>
        </w:rPr>
      </w:pPr>
      <w:r>
        <w:rPr>
          <w:rFonts w:hint="eastAsia" w:ascii="宋体" w:hAnsi="宋体"/>
          <w:sz w:val="24"/>
          <w:szCs w:val="20"/>
          <w:lang w:eastAsia="zh-CN"/>
        </w:rPr>
        <w:t>本项目不适用</w:t>
      </w:r>
    </w:p>
    <w:p w14:paraId="6586B2B4">
      <w:pPr>
        <w:pStyle w:val="4"/>
        <w:jc w:val="left"/>
        <w:rPr>
          <w:rFonts w:ascii="宋体" w:hAnsi="宋体"/>
          <w:b w:val="0"/>
          <w:sz w:val="24"/>
        </w:rPr>
      </w:pPr>
      <w:bookmarkStart w:id="215" w:name="_Toc15758"/>
      <w:bookmarkStart w:id="216" w:name="_Toc2216"/>
      <w:r>
        <w:rPr>
          <w:rFonts w:hint="eastAsia" w:ascii="宋体" w:hAnsi="宋体" w:cs="宋体"/>
          <w:b w:val="0"/>
          <w:bCs w:val="0"/>
          <w:sz w:val="24"/>
          <w:szCs w:val="24"/>
        </w:rPr>
        <w:br w:type="page"/>
      </w:r>
      <w:bookmarkEnd w:id="215"/>
      <w:bookmarkEnd w:id="216"/>
      <w:bookmarkStart w:id="217" w:name="_Toc195624776"/>
      <w:bookmarkStart w:id="218" w:name="_Toc195624566"/>
      <w:r>
        <w:rPr>
          <w:rStyle w:val="57"/>
          <w:rFonts w:hint="eastAsia" w:ascii="宋体" w:hAnsi="宋体" w:cs="宋体"/>
          <w:b/>
          <w:bCs/>
          <w:sz w:val="24"/>
          <w:szCs w:val="24"/>
        </w:rPr>
        <w:t>11 竞争性磋商文件要求提供或投标人认为应附的其他材料（格式自拟）</w:t>
      </w:r>
      <w:bookmarkEnd w:id="217"/>
      <w:bookmarkEnd w:id="218"/>
    </w:p>
    <w:p w14:paraId="7B829F52">
      <w:pPr>
        <w:widowControl/>
        <w:spacing w:line="360" w:lineRule="auto"/>
        <w:rPr>
          <w:sz w:val="24"/>
          <w:lang w:eastAsia="zh-CN"/>
        </w:rPr>
      </w:pPr>
      <w:r>
        <w:rPr>
          <w:rFonts w:hint="eastAsia" w:ascii="宋体" w:hAnsi="宋体" w:cs="宋体"/>
          <w:b/>
          <w:bCs/>
          <w:sz w:val="24"/>
          <w:lang w:eastAsia="zh-CN" w:bidi="ar"/>
        </w:rPr>
        <w:t xml:space="preserve">说明：投标人根据自身实际情况提供包括但不限于以下内容（如有） </w:t>
      </w:r>
    </w:p>
    <w:p w14:paraId="5D26F743">
      <w:pPr>
        <w:widowControl/>
        <w:spacing w:line="360" w:lineRule="auto"/>
        <w:rPr>
          <w:lang w:eastAsia="zh-CN"/>
        </w:rPr>
      </w:pPr>
      <w:r>
        <w:rPr>
          <w:rFonts w:hint="eastAsia" w:ascii="宋体" w:hAnsi="宋体" w:cs="宋体"/>
          <w:sz w:val="24"/>
          <w:lang w:eastAsia="zh-CN" w:bidi="ar"/>
        </w:rPr>
        <w:t xml:space="preserve">（1）竞争性磋商文件要求的其他材料如相关资质、证书、承诺函等； </w:t>
      </w:r>
    </w:p>
    <w:p w14:paraId="3AE8A386">
      <w:pPr>
        <w:widowControl/>
        <w:spacing w:line="360" w:lineRule="auto"/>
        <w:rPr>
          <w:sz w:val="24"/>
          <w:lang w:eastAsia="zh-CN"/>
        </w:rPr>
      </w:pPr>
      <w:r>
        <w:rPr>
          <w:rFonts w:hint="eastAsia" w:ascii="宋体" w:hAnsi="宋体" w:cs="宋体"/>
          <w:sz w:val="24"/>
          <w:lang w:eastAsia="zh-CN" w:bidi="ar"/>
        </w:rPr>
        <w:t>（2）供应商认为必要的辅助资料或评分标准中的相关得分内容。</w:t>
      </w:r>
    </w:p>
    <w:p w14:paraId="09D631E3">
      <w:pPr>
        <w:widowControl/>
        <w:spacing w:line="360" w:lineRule="auto"/>
        <w:rPr>
          <w:sz w:val="24"/>
          <w:lang w:eastAsia="zh-CN"/>
        </w:rPr>
      </w:pPr>
    </w:p>
    <w:p w14:paraId="79447BA5">
      <w:pPr>
        <w:rPr>
          <w:lang w:eastAsia="zh-CN"/>
        </w:rPr>
      </w:pPr>
    </w:p>
    <w:p w14:paraId="53487342">
      <w:pPr>
        <w:widowControl/>
        <w:rPr>
          <w:b/>
          <w:sz w:val="36"/>
          <w:szCs w:val="36"/>
          <w:lang w:eastAsia="zh-CN"/>
        </w:rPr>
      </w:pPr>
      <w:r>
        <w:rPr>
          <w:b/>
          <w:sz w:val="36"/>
          <w:szCs w:val="36"/>
          <w:lang w:eastAsia="zh-CN"/>
        </w:rPr>
        <w:br w:type="page"/>
      </w:r>
    </w:p>
    <w:p w14:paraId="1D7A90CE">
      <w:pPr>
        <w:tabs>
          <w:tab w:val="left" w:pos="360"/>
        </w:tabs>
        <w:snapToGrid w:val="0"/>
        <w:spacing w:line="360" w:lineRule="auto"/>
        <w:outlineLvl w:val="1"/>
        <w:rPr>
          <w:sz w:val="24"/>
          <w:lang w:eastAsia="zh-CN"/>
        </w:rPr>
      </w:pPr>
      <w:bookmarkStart w:id="219" w:name="_Toc195624567"/>
      <w:bookmarkStart w:id="220" w:name="_Toc195624777"/>
      <w:r>
        <w:rPr>
          <w:rFonts w:hint="eastAsia"/>
          <w:sz w:val="24"/>
          <w:lang w:eastAsia="zh-CN"/>
        </w:rPr>
        <w:t>12</w:t>
      </w:r>
      <w:r>
        <w:rPr>
          <w:sz w:val="24"/>
          <w:lang w:eastAsia="zh-CN"/>
        </w:rPr>
        <w:t xml:space="preserve">  </w:t>
      </w:r>
      <w:r>
        <w:rPr>
          <w:rFonts w:hint="eastAsia"/>
          <w:sz w:val="24"/>
          <w:lang w:eastAsia="zh-CN"/>
        </w:rPr>
        <w:t>竞争性磋商最终报价确定表</w:t>
      </w:r>
      <w:r>
        <w:rPr>
          <w:sz w:val="24"/>
          <w:lang w:eastAsia="zh-CN"/>
        </w:rPr>
        <w:t>（</w:t>
      </w:r>
      <w:r>
        <w:rPr>
          <w:rFonts w:hint="eastAsia"/>
          <w:sz w:val="24"/>
          <w:lang w:eastAsia="zh-CN"/>
        </w:rPr>
        <w:t>注：响应文件中无需提供，现场</w:t>
      </w:r>
      <w:r>
        <w:rPr>
          <w:sz w:val="24"/>
          <w:lang w:eastAsia="zh-CN"/>
        </w:rPr>
        <w:t>磋商后</w:t>
      </w:r>
      <w:r>
        <w:rPr>
          <w:rFonts w:hint="eastAsia"/>
          <w:sz w:val="24"/>
          <w:lang w:eastAsia="zh-CN"/>
        </w:rPr>
        <w:t>再</w:t>
      </w:r>
      <w:r>
        <w:rPr>
          <w:sz w:val="24"/>
          <w:lang w:eastAsia="zh-CN"/>
        </w:rPr>
        <w:t>提交）</w:t>
      </w:r>
      <w:bookmarkEnd w:id="219"/>
      <w:bookmarkEnd w:id="220"/>
    </w:p>
    <w:p w14:paraId="021202E9">
      <w:pPr>
        <w:widowControl/>
        <w:rPr>
          <w:sz w:val="24"/>
          <w:szCs w:val="20"/>
          <w:lang w:eastAsia="zh-CN"/>
        </w:rPr>
      </w:pPr>
    </w:p>
    <w:p w14:paraId="0806507B">
      <w:pPr>
        <w:ind w:right="-20"/>
        <w:jc w:val="center"/>
        <w:rPr>
          <w:rFonts w:ascii="宋体" w:hAnsi="宋体" w:cs="宋体"/>
          <w:b/>
          <w:bCs/>
          <w:color w:val="000000"/>
          <w:sz w:val="28"/>
          <w:szCs w:val="28"/>
          <w:lang w:eastAsia="zh-CN"/>
        </w:rPr>
      </w:pPr>
      <w:r>
        <w:rPr>
          <w:rFonts w:hint="eastAsia" w:ascii="宋体" w:hAnsi="宋体" w:cs="宋体"/>
          <w:b/>
          <w:bCs/>
          <w:color w:val="000000"/>
          <w:spacing w:val="2"/>
          <w:sz w:val="28"/>
          <w:szCs w:val="28"/>
          <w:lang w:eastAsia="zh-CN"/>
        </w:rPr>
        <w:t>竞争性磋</w:t>
      </w:r>
      <w:r>
        <w:rPr>
          <w:rFonts w:hint="eastAsia" w:ascii="宋体" w:hAnsi="宋体" w:cs="宋体"/>
          <w:b/>
          <w:bCs/>
          <w:color w:val="000000"/>
          <w:sz w:val="28"/>
          <w:szCs w:val="28"/>
          <w:lang w:eastAsia="zh-CN"/>
        </w:rPr>
        <w:t>商最终</w:t>
      </w:r>
      <w:r>
        <w:rPr>
          <w:rFonts w:hint="eastAsia" w:ascii="宋体" w:hAnsi="宋体" w:cs="宋体"/>
          <w:b/>
          <w:bCs/>
          <w:color w:val="000000"/>
          <w:spacing w:val="2"/>
          <w:sz w:val="28"/>
          <w:szCs w:val="28"/>
          <w:lang w:eastAsia="zh-CN"/>
        </w:rPr>
        <w:t>报价确定</w:t>
      </w:r>
      <w:r>
        <w:rPr>
          <w:rFonts w:hint="eastAsia" w:ascii="宋体" w:hAnsi="宋体" w:cs="宋体"/>
          <w:b/>
          <w:bCs/>
          <w:color w:val="000000"/>
          <w:sz w:val="28"/>
          <w:szCs w:val="28"/>
          <w:lang w:eastAsia="zh-CN"/>
        </w:rPr>
        <w:t>表（</w:t>
      </w:r>
      <w:r>
        <w:rPr>
          <w:rFonts w:ascii="宋体" w:hAnsi="宋体" w:cs="宋体"/>
          <w:b/>
          <w:bCs/>
          <w:color w:val="000000"/>
          <w:sz w:val="28"/>
          <w:szCs w:val="28"/>
          <w:lang w:eastAsia="zh-CN"/>
        </w:rPr>
        <w:t>单独提供）</w:t>
      </w:r>
    </w:p>
    <w:p w14:paraId="754A3C20">
      <w:pPr>
        <w:ind w:right="-20"/>
        <w:rPr>
          <w:rFonts w:ascii="宋体" w:hAnsi="宋体" w:cs="宋体"/>
          <w:color w:val="000000"/>
          <w:sz w:val="24"/>
        </w:rPr>
      </w:pPr>
      <w:r>
        <w:rPr>
          <w:rFonts w:hint="eastAsia" w:ascii="宋体" w:hAnsi="宋体" w:cs="宋体"/>
          <w:color w:val="000000"/>
          <w:sz w:val="24"/>
        </w:rPr>
        <w:t>项目</w:t>
      </w:r>
      <w:r>
        <w:rPr>
          <w:rFonts w:hint="eastAsia" w:ascii="宋体" w:hAnsi="宋体" w:cs="宋体"/>
          <w:color w:val="000000"/>
          <w:spacing w:val="-2"/>
          <w:sz w:val="24"/>
        </w:rPr>
        <w:t>编号</w:t>
      </w:r>
      <w:r>
        <w:rPr>
          <w:rFonts w:hint="eastAsia" w:ascii="宋体" w:hAnsi="宋体" w:cs="宋体"/>
          <w:color w:val="000000"/>
          <w:sz w:val="24"/>
        </w:rPr>
        <w:t>：</w:t>
      </w:r>
    </w:p>
    <w:tbl>
      <w:tblPr>
        <w:tblStyle w:val="43"/>
        <w:tblW w:w="10201" w:type="dxa"/>
        <w:jc w:val="center"/>
        <w:tblLayout w:type="fixed"/>
        <w:tblCellMar>
          <w:top w:w="0" w:type="dxa"/>
          <w:left w:w="0" w:type="dxa"/>
          <w:bottom w:w="0" w:type="dxa"/>
          <w:right w:w="0" w:type="dxa"/>
        </w:tblCellMar>
      </w:tblPr>
      <w:tblGrid>
        <w:gridCol w:w="1509"/>
        <w:gridCol w:w="8692"/>
      </w:tblGrid>
      <w:tr w14:paraId="0F5B8B82">
        <w:tblPrEx>
          <w:tblCellMar>
            <w:top w:w="0" w:type="dxa"/>
            <w:left w:w="0" w:type="dxa"/>
            <w:bottom w:w="0" w:type="dxa"/>
            <w:right w:w="0" w:type="dxa"/>
          </w:tblCellMar>
        </w:tblPrEx>
        <w:trPr>
          <w:trHeight w:val="863" w:hRule="exact"/>
          <w:jc w:val="center"/>
        </w:trPr>
        <w:tc>
          <w:tcPr>
            <w:tcW w:w="1509" w:type="dxa"/>
            <w:tcBorders>
              <w:top w:val="single" w:color="000000" w:sz="4" w:space="0"/>
              <w:left w:val="single" w:color="000000" w:sz="4" w:space="0"/>
              <w:bottom w:val="single" w:color="000000" w:sz="4" w:space="0"/>
              <w:right w:val="single" w:color="000000" w:sz="4" w:space="0"/>
            </w:tcBorders>
          </w:tcPr>
          <w:p w14:paraId="3BF1865C">
            <w:pPr>
              <w:spacing w:before="14"/>
              <w:rPr>
                <w:rFonts w:ascii="宋体" w:hAnsi="宋体" w:cs="宋体"/>
                <w:color w:val="000000"/>
                <w:sz w:val="24"/>
              </w:rPr>
            </w:pPr>
          </w:p>
          <w:p w14:paraId="3BBC53F5">
            <w:pPr>
              <w:ind w:right="-20" w:firstLine="240" w:firstLineChars="100"/>
              <w:rPr>
                <w:rFonts w:ascii="宋体" w:hAnsi="宋体" w:cs="宋体"/>
                <w:color w:val="000000"/>
                <w:sz w:val="24"/>
              </w:rPr>
            </w:pPr>
            <w:r>
              <w:rPr>
                <w:rFonts w:hint="eastAsia" w:ascii="宋体" w:hAnsi="宋体" w:cs="宋体"/>
                <w:color w:val="000000"/>
                <w:sz w:val="24"/>
              </w:rPr>
              <w:t>项目名称</w:t>
            </w:r>
          </w:p>
        </w:tc>
        <w:tc>
          <w:tcPr>
            <w:tcW w:w="8692" w:type="dxa"/>
            <w:tcBorders>
              <w:top w:val="single" w:color="000000" w:sz="4" w:space="0"/>
              <w:left w:val="single" w:color="000000" w:sz="4" w:space="0"/>
              <w:bottom w:val="single" w:color="000000" w:sz="4" w:space="0"/>
              <w:right w:val="single" w:color="000000" w:sz="4" w:space="0"/>
            </w:tcBorders>
          </w:tcPr>
          <w:p w14:paraId="42EDC45B">
            <w:pPr>
              <w:spacing w:before="14"/>
              <w:rPr>
                <w:rFonts w:ascii="宋体" w:hAnsi="宋体" w:cs="宋体"/>
                <w:color w:val="000000"/>
                <w:sz w:val="24"/>
              </w:rPr>
            </w:pPr>
          </w:p>
          <w:p w14:paraId="3692B58B">
            <w:pPr>
              <w:ind w:left="637" w:right="-20"/>
              <w:rPr>
                <w:rFonts w:ascii="宋体" w:hAnsi="宋体" w:cs="宋体"/>
                <w:color w:val="000000"/>
                <w:sz w:val="24"/>
              </w:rPr>
            </w:pPr>
          </w:p>
          <w:p w14:paraId="354B7136">
            <w:pPr>
              <w:spacing w:before="14"/>
              <w:rPr>
                <w:rFonts w:ascii="宋体" w:hAnsi="宋体" w:cs="宋体"/>
                <w:color w:val="000000"/>
                <w:sz w:val="24"/>
              </w:rPr>
            </w:pPr>
          </w:p>
          <w:p w14:paraId="2A42E4AF">
            <w:pPr>
              <w:ind w:right="-20"/>
              <w:jc w:val="center"/>
              <w:rPr>
                <w:rFonts w:ascii="宋体" w:hAnsi="宋体" w:cs="宋体"/>
                <w:color w:val="000000"/>
                <w:sz w:val="24"/>
              </w:rPr>
            </w:pPr>
          </w:p>
          <w:p w14:paraId="634BCCA9">
            <w:pPr>
              <w:spacing w:before="14"/>
              <w:rPr>
                <w:rFonts w:ascii="宋体" w:hAnsi="宋体" w:cs="宋体"/>
                <w:color w:val="000000"/>
                <w:sz w:val="24"/>
              </w:rPr>
            </w:pPr>
          </w:p>
          <w:p w14:paraId="6DF76D59">
            <w:pPr>
              <w:ind w:left="553" w:right="-20"/>
              <w:rPr>
                <w:rFonts w:ascii="宋体" w:hAnsi="宋体" w:cs="宋体"/>
                <w:color w:val="000000"/>
                <w:sz w:val="24"/>
              </w:rPr>
            </w:pPr>
            <w:r>
              <w:rPr>
                <w:rFonts w:hint="eastAsia" w:ascii="宋体" w:hAnsi="宋体" w:cs="宋体"/>
                <w:color w:val="000000"/>
                <w:sz w:val="24"/>
              </w:rPr>
              <w:t>最终报价</w:t>
            </w:r>
          </w:p>
          <w:p w14:paraId="482AD622">
            <w:pPr>
              <w:spacing w:before="14"/>
              <w:rPr>
                <w:rFonts w:ascii="宋体" w:hAnsi="宋体" w:cs="宋体"/>
                <w:color w:val="000000"/>
                <w:sz w:val="24"/>
              </w:rPr>
            </w:pPr>
          </w:p>
          <w:p w14:paraId="2E65B849">
            <w:pPr>
              <w:ind w:left="662" w:right="644"/>
              <w:jc w:val="center"/>
              <w:rPr>
                <w:rFonts w:ascii="宋体" w:hAnsi="宋体" w:cs="宋体"/>
                <w:color w:val="000000"/>
                <w:sz w:val="24"/>
              </w:rPr>
            </w:pPr>
            <w:r>
              <w:rPr>
                <w:rFonts w:hint="eastAsia" w:ascii="宋体" w:hAnsi="宋体" w:cs="宋体"/>
                <w:color w:val="000000"/>
                <w:sz w:val="24"/>
              </w:rPr>
              <w:t>工期</w:t>
            </w:r>
          </w:p>
        </w:tc>
      </w:tr>
      <w:tr w14:paraId="551F1DDC">
        <w:tblPrEx>
          <w:tblCellMar>
            <w:top w:w="0" w:type="dxa"/>
            <w:left w:w="0" w:type="dxa"/>
            <w:bottom w:w="0" w:type="dxa"/>
            <w:right w:w="0" w:type="dxa"/>
          </w:tblCellMar>
        </w:tblPrEx>
        <w:trPr>
          <w:trHeight w:val="996" w:hRule="exact"/>
          <w:jc w:val="center"/>
        </w:trPr>
        <w:tc>
          <w:tcPr>
            <w:tcW w:w="1509" w:type="dxa"/>
            <w:tcBorders>
              <w:top w:val="single" w:color="000000" w:sz="4" w:space="0"/>
              <w:left w:val="single" w:color="000000" w:sz="4" w:space="0"/>
              <w:bottom w:val="single" w:color="000000" w:sz="4" w:space="0"/>
              <w:right w:val="single" w:color="000000" w:sz="4" w:space="0"/>
            </w:tcBorders>
          </w:tcPr>
          <w:p w14:paraId="4603BC8A">
            <w:pPr>
              <w:jc w:val="center"/>
              <w:rPr>
                <w:rFonts w:ascii="宋体" w:hAnsi="宋体" w:cs="宋体"/>
                <w:color w:val="000000"/>
                <w:sz w:val="24"/>
              </w:rPr>
            </w:pPr>
          </w:p>
          <w:p w14:paraId="1864CA75">
            <w:pPr>
              <w:jc w:val="center"/>
              <w:rPr>
                <w:rFonts w:ascii="宋体" w:hAnsi="宋体" w:cs="宋体"/>
                <w:color w:val="000000"/>
                <w:sz w:val="24"/>
              </w:rPr>
            </w:pPr>
            <w:r>
              <w:rPr>
                <w:rFonts w:hint="eastAsia" w:ascii="宋体" w:hAnsi="宋体" w:cs="宋体"/>
                <w:color w:val="000000"/>
                <w:sz w:val="24"/>
              </w:rPr>
              <w:t>首次报价</w:t>
            </w:r>
          </w:p>
        </w:tc>
        <w:tc>
          <w:tcPr>
            <w:tcW w:w="8692" w:type="dxa"/>
            <w:tcBorders>
              <w:top w:val="single" w:color="000000" w:sz="4" w:space="0"/>
              <w:left w:val="single" w:color="000000" w:sz="4" w:space="0"/>
              <w:bottom w:val="single" w:color="000000" w:sz="4" w:space="0"/>
              <w:right w:val="single" w:color="000000" w:sz="4" w:space="0"/>
            </w:tcBorders>
          </w:tcPr>
          <w:p w14:paraId="6DB7B98D">
            <w:pPr>
              <w:rPr>
                <w:rFonts w:ascii="宋体" w:hAnsi="宋体" w:cs="宋体"/>
                <w:color w:val="000000"/>
                <w:sz w:val="24"/>
              </w:rPr>
            </w:pPr>
            <w:r>
              <w:rPr>
                <w:rFonts w:hint="eastAsia" w:ascii="宋体" w:hAnsi="宋体" w:cs="宋体"/>
                <w:color w:val="000000"/>
                <w:sz w:val="24"/>
              </w:rPr>
              <w:t>大写：</w:t>
            </w:r>
          </w:p>
          <w:p w14:paraId="3C564844">
            <w:pPr>
              <w:pStyle w:val="18"/>
              <w:rPr>
                <w:rFonts w:ascii="宋体" w:hAnsi="宋体" w:cs="宋体" w:eastAsiaTheme="minorEastAsia"/>
                <w:color w:val="000000"/>
                <w:sz w:val="24"/>
                <w:szCs w:val="22"/>
                <w:lang w:eastAsia="en-US"/>
              </w:rPr>
            </w:pPr>
            <w:r>
              <w:rPr>
                <w:rFonts w:hint="eastAsia" w:ascii="宋体" w:hAnsi="宋体" w:cs="宋体" w:eastAsiaTheme="minorEastAsia"/>
                <w:color w:val="000000"/>
                <w:sz w:val="24"/>
                <w:szCs w:val="22"/>
                <w:lang w:eastAsia="en-US"/>
              </w:rPr>
              <w:t>小写：</w:t>
            </w:r>
          </w:p>
        </w:tc>
      </w:tr>
      <w:tr w14:paraId="2B95B196">
        <w:tblPrEx>
          <w:tblCellMar>
            <w:top w:w="0" w:type="dxa"/>
            <w:left w:w="0" w:type="dxa"/>
            <w:bottom w:w="0" w:type="dxa"/>
            <w:right w:w="0" w:type="dxa"/>
          </w:tblCellMar>
        </w:tblPrEx>
        <w:trPr>
          <w:trHeight w:val="936" w:hRule="exact"/>
          <w:jc w:val="center"/>
        </w:trPr>
        <w:tc>
          <w:tcPr>
            <w:tcW w:w="1509" w:type="dxa"/>
            <w:tcBorders>
              <w:top w:val="single" w:color="000000" w:sz="4" w:space="0"/>
              <w:left w:val="single" w:color="000000" w:sz="4" w:space="0"/>
              <w:bottom w:val="single" w:color="000000" w:sz="4" w:space="0"/>
              <w:right w:val="single" w:color="000000" w:sz="4" w:space="0"/>
            </w:tcBorders>
          </w:tcPr>
          <w:p w14:paraId="25C973DD">
            <w:pPr>
              <w:jc w:val="center"/>
              <w:rPr>
                <w:rFonts w:ascii="宋体" w:hAnsi="宋体" w:cs="宋体"/>
                <w:color w:val="000000"/>
                <w:sz w:val="24"/>
              </w:rPr>
            </w:pPr>
          </w:p>
          <w:p w14:paraId="3C6EB130">
            <w:pPr>
              <w:jc w:val="center"/>
              <w:rPr>
                <w:rFonts w:ascii="宋体" w:hAnsi="宋体" w:cs="宋体"/>
                <w:color w:val="000000"/>
                <w:sz w:val="24"/>
              </w:rPr>
            </w:pPr>
            <w:r>
              <w:rPr>
                <w:rFonts w:hint="eastAsia" w:ascii="宋体" w:hAnsi="宋体" w:cs="宋体"/>
                <w:color w:val="000000"/>
                <w:sz w:val="24"/>
              </w:rPr>
              <w:t>最终报价</w:t>
            </w:r>
          </w:p>
        </w:tc>
        <w:tc>
          <w:tcPr>
            <w:tcW w:w="8692" w:type="dxa"/>
            <w:tcBorders>
              <w:top w:val="single" w:color="000000" w:sz="4" w:space="0"/>
              <w:left w:val="single" w:color="000000" w:sz="4" w:space="0"/>
              <w:bottom w:val="single" w:color="000000" w:sz="4" w:space="0"/>
              <w:right w:val="single" w:color="000000" w:sz="4" w:space="0"/>
            </w:tcBorders>
          </w:tcPr>
          <w:p w14:paraId="7D905859">
            <w:pPr>
              <w:rPr>
                <w:rFonts w:ascii="宋体" w:hAnsi="宋体" w:cs="宋体"/>
                <w:color w:val="000000"/>
                <w:sz w:val="24"/>
              </w:rPr>
            </w:pPr>
            <w:r>
              <w:rPr>
                <w:rFonts w:hint="eastAsia" w:ascii="宋体" w:hAnsi="宋体" w:cs="宋体"/>
                <w:color w:val="000000"/>
                <w:sz w:val="24"/>
              </w:rPr>
              <w:t>大写：</w:t>
            </w:r>
          </w:p>
          <w:p w14:paraId="259A4D56">
            <w:pPr>
              <w:pStyle w:val="18"/>
              <w:rPr>
                <w:rFonts w:ascii="宋体" w:hAnsi="宋体" w:cs="宋体" w:eastAsiaTheme="minorEastAsia"/>
                <w:color w:val="000000"/>
                <w:sz w:val="24"/>
                <w:szCs w:val="22"/>
                <w:lang w:eastAsia="en-US"/>
              </w:rPr>
            </w:pPr>
            <w:r>
              <w:rPr>
                <w:rFonts w:hint="eastAsia" w:ascii="宋体" w:hAnsi="宋体" w:cs="宋体" w:eastAsiaTheme="minorEastAsia"/>
                <w:color w:val="000000"/>
                <w:sz w:val="24"/>
                <w:szCs w:val="22"/>
                <w:lang w:eastAsia="en-US"/>
              </w:rPr>
              <w:t>小写：</w:t>
            </w:r>
          </w:p>
        </w:tc>
      </w:tr>
      <w:tr w14:paraId="0D71B6E7">
        <w:tblPrEx>
          <w:tblCellMar>
            <w:top w:w="0" w:type="dxa"/>
            <w:left w:w="0" w:type="dxa"/>
            <w:bottom w:w="0" w:type="dxa"/>
            <w:right w:w="0" w:type="dxa"/>
          </w:tblCellMar>
        </w:tblPrEx>
        <w:trPr>
          <w:trHeight w:val="2086" w:hRule="exact"/>
          <w:jc w:val="center"/>
        </w:trPr>
        <w:tc>
          <w:tcPr>
            <w:tcW w:w="1509" w:type="dxa"/>
            <w:tcBorders>
              <w:top w:val="single" w:color="000000" w:sz="4" w:space="0"/>
              <w:left w:val="single" w:color="000000" w:sz="4" w:space="0"/>
              <w:bottom w:val="single" w:color="000000" w:sz="4" w:space="0"/>
              <w:right w:val="single" w:color="000000" w:sz="4" w:space="0"/>
            </w:tcBorders>
          </w:tcPr>
          <w:p w14:paraId="28CA9D10">
            <w:pPr>
              <w:jc w:val="center"/>
              <w:rPr>
                <w:rFonts w:ascii="宋体" w:hAnsi="宋体" w:cs="宋体"/>
                <w:color w:val="000000"/>
                <w:sz w:val="24"/>
              </w:rPr>
            </w:pPr>
          </w:p>
          <w:p w14:paraId="7FF832EB">
            <w:pPr>
              <w:jc w:val="center"/>
              <w:rPr>
                <w:rFonts w:ascii="宋体" w:hAnsi="宋体" w:cs="宋体"/>
                <w:color w:val="000000"/>
                <w:sz w:val="24"/>
              </w:rPr>
            </w:pPr>
          </w:p>
          <w:p w14:paraId="6FC665D7">
            <w:pPr>
              <w:jc w:val="center"/>
              <w:rPr>
                <w:rFonts w:ascii="宋体" w:hAnsi="宋体" w:cs="宋体"/>
                <w:color w:val="000000"/>
                <w:sz w:val="24"/>
              </w:rPr>
            </w:pPr>
            <w:r>
              <w:rPr>
                <w:rFonts w:hint="eastAsia" w:ascii="宋体" w:hAnsi="宋体" w:cs="宋体"/>
                <w:color w:val="000000"/>
                <w:sz w:val="24"/>
              </w:rPr>
              <w:t>合同履行期</w:t>
            </w:r>
          </w:p>
        </w:tc>
        <w:tc>
          <w:tcPr>
            <w:tcW w:w="8692" w:type="dxa"/>
            <w:tcBorders>
              <w:top w:val="single" w:color="000000" w:sz="4" w:space="0"/>
              <w:left w:val="single" w:color="000000" w:sz="4" w:space="0"/>
              <w:bottom w:val="single" w:color="000000" w:sz="4" w:space="0"/>
              <w:right w:val="single" w:color="000000" w:sz="4" w:space="0"/>
            </w:tcBorders>
          </w:tcPr>
          <w:p w14:paraId="293DEEB4">
            <w:pPr>
              <w:rPr>
                <w:rFonts w:ascii="宋体" w:hAnsi="宋体" w:cs="宋体"/>
                <w:color w:val="000000"/>
                <w:sz w:val="24"/>
              </w:rPr>
            </w:pPr>
            <w:r>
              <w:rPr>
                <w:rFonts w:hint="eastAsia" w:ascii="宋体" w:hAnsi="宋体" w:cs="宋体"/>
                <w:color w:val="000000"/>
                <w:sz w:val="24"/>
              </w:rPr>
              <w:t xml:space="preserve">    </w:t>
            </w:r>
          </w:p>
          <w:p w14:paraId="47FB4422">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     </w:t>
            </w:r>
          </w:p>
        </w:tc>
      </w:tr>
      <w:tr w14:paraId="10B64EFE">
        <w:tblPrEx>
          <w:tblCellMar>
            <w:top w:w="0" w:type="dxa"/>
            <w:left w:w="0" w:type="dxa"/>
            <w:bottom w:w="0" w:type="dxa"/>
            <w:right w:w="0" w:type="dxa"/>
          </w:tblCellMar>
        </w:tblPrEx>
        <w:trPr>
          <w:trHeight w:val="1130" w:hRule="exact"/>
          <w:jc w:val="center"/>
        </w:trPr>
        <w:tc>
          <w:tcPr>
            <w:tcW w:w="1509" w:type="dxa"/>
            <w:tcBorders>
              <w:top w:val="single" w:color="000000" w:sz="4" w:space="0"/>
              <w:left w:val="single" w:color="000000" w:sz="4" w:space="0"/>
              <w:bottom w:val="single" w:color="000000" w:sz="4" w:space="0"/>
              <w:right w:val="single" w:color="000000" w:sz="4" w:space="0"/>
            </w:tcBorders>
          </w:tcPr>
          <w:p w14:paraId="5E827AA2">
            <w:pPr>
              <w:ind w:right="34"/>
              <w:jc w:val="center"/>
              <w:rPr>
                <w:rFonts w:ascii="宋体" w:hAnsi="宋体" w:cs="宋体"/>
                <w:color w:val="000000"/>
                <w:spacing w:val="24"/>
                <w:sz w:val="24"/>
              </w:rPr>
            </w:pPr>
          </w:p>
          <w:p w14:paraId="4EA773F7">
            <w:pPr>
              <w:ind w:right="34" w:firstLine="288" w:firstLineChars="100"/>
              <w:jc w:val="center"/>
              <w:rPr>
                <w:rFonts w:ascii="宋体" w:hAnsi="宋体" w:cs="宋体"/>
                <w:color w:val="000000"/>
                <w:sz w:val="24"/>
              </w:rPr>
            </w:pPr>
            <w:r>
              <w:rPr>
                <w:rFonts w:hint="eastAsia" w:ascii="宋体" w:hAnsi="宋体" w:cs="宋体"/>
                <w:color w:val="000000"/>
                <w:spacing w:val="24"/>
                <w:sz w:val="24"/>
              </w:rPr>
              <w:t>服务地点</w:t>
            </w:r>
          </w:p>
        </w:tc>
        <w:tc>
          <w:tcPr>
            <w:tcW w:w="8692" w:type="dxa"/>
            <w:tcBorders>
              <w:top w:val="single" w:color="000000" w:sz="4" w:space="0"/>
              <w:left w:val="single" w:color="000000" w:sz="4" w:space="0"/>
              <w:bottom w:val="single" w:color="000000" w:sz="4" w:space="0"/>
              <w:right w:val="single" w:color="000000" w:sz="4" w:space="0"/>
            </w:tcBorders>
          </w:tcPr>
          <w:p w14:paraId="09189FC7">
            <w:pPr>
              <w:rPr>
                <w:rFonts w:ascii="宋体" w:hAnsi="宋体" w:cs="宋体"/>
                <w:color w:val="000000"/>
                <w:sz w:val="24"/>
              </w:rPr>
            </w:pPr>
          </w:p>
        </w:tc>
      </w:tr>
    </w:tbl>
    <w:p w14:paraId="3D011481">
      <w:pPr>
        <w:ind w:left="102" w:right="-20"/>
        <w:rPr>
          <w:rFonts w:ascii="宋体" w:hAnsi="宋体" w:cs="宋体"/>
          <w:color w:val="000000"/>
          <w:position w:val="-2"/>
          <w:sz w:val="24"/>
        </w:rPr>
      </w:pPr>
    </w:p>
    <w:p w14:paraId="6D7C7579">
      <w:pPr>
        <w:ind w:left="581" w:leftChars="46" w:right="-20" w:hanging="480" w:hangingChars="200"/>
        <w:rPr>
          <w:rFonts w:ascii="宋体" w:hAnsi="宋体" w:cs="宋体"/>
          <w:color w:val="000000"/>
          <w:sz w:val="24"/>
          <w:lang w:eastAsia="zh-CN"/>
        </w:rPr>
      </w:pPr>
      <w:r>
        <w:rPr>
          <w:rFonts w:hint="eastAsia" w:ascii="宋体" w:hAnsi="宋体" w:cs="宋体"/>
          <w:color w:val="000000"/>
          <w:position w:val="-2"/>
          <w:sz w:val="24"/>
          <w:lang w:eastAsia="zh-CN"/>
        </w:rPr>
        <w:t>注：</w:t>
      </w:r>
      <w:r>
        <w:rPr>
          <w:rFonts w:hint="eastAsia" w:ascii="宋体" w:hAnsi="宋体" w:cs="宋体"/>
          <w:color w:val="000000"/>
          <w:spacing w:val="-2"/>
          <w:position w:val="-2"/>
          <w:sz w:val="24"/>
          <w:lang w:eastAsia="zh-CN"/>
        </w:rPr>
        <w:t>此</w:t>
      </w:r>
      <w:r>
        <w:rPr>
          <w:rFonts w:hint="eastAsia" w:ascii="宋体" w:hAnsi="宋体" w:cs="宋体"/>
          <w:color w:val="000000"/>
          <w:position w:val="-2"/>
          <w:sz w:val="24"/>
          <w:lang w:eastAsia="zh-CN"/>
        </w:rPr>
        <w:t>表</w:t>
      </w:r>
      <w:r>
        <w:rPr>
          <w:rFonts w:hint="eastAsia" w:ascii="宋体" w:hAnsi="宋体" w:cs="宋体"/>
          <w:color w:val="000000"/>
          <w:spacing w:val="-2"/>
          <w:position w:val="-2"/>
          <w:sz w:val="24"/>
          <w:lang w:eastAsia="zh-CN"/>
        </w:rPr>
        <w:t>不</w:t>
      </w:r>
      <w:r>
        <w:rPr>
          <w:rFonts w:hint="eastAsia" w:ascii="宋体" w:hAnsi="宋体" w:cs="宋体"/>
          <w:color w:val="000000"/>
          <w:position w:val="-2"/>
          <w:sz w:val="24"/>
          <w:lang w:eastAsia="zh-CN"/>
        </w:rPr>
        <w:t>需装</w:t>
      </w:r>
      <w:r>
        <w:rPr>
          <w:rFonts w:hint="eastAsia" w:ascii="宋体" w:hAnsi="宋体" w:cs="宋体"/>
          <w:color w:val="000000"/>
          <w:spacing w:val="-2"/>
          <w:position w:val="-2"/>
          <w:sz w:val="24"/>
          <w:lang w:eastAsia="zh-CN"/>
        </w:rPr>
        <w:t>订</w:t>
      </w:r>
      <w:r>
        <w:rPr>
          <w:rFonts w:hint="eastAsia" w:ascii="宋体" w:hAnsi="宋体" w:cs="宋体"/>
          <w:color w:val="000000"/>
          <w:position w:val="-2"/>
          <w:sz w:val="24"/>
          <w:lang w:eastAsia="zh-CN"/>
        </w:rPr>
        <w:t>在</w:t>
      </w:r>
      <w:r>
        <w:rPr>
          <w:rFonts w:hint="eastAsia" w:ascii="宋体" w:hAnsi="宋体" w:cs="宋体"/>
          <w:color w:val="000000"/>
          <w:spacing w:val="-2"/>
          <w:position w:val="-2"/>
          <w:sz w:val="24"/>
          <w:lang w:eastAsia="zh-CN"/>
        </w:rPr>
        <w:t>《响应</w:t>
      </w:r>
      <w:r>
        <w:rPr>
          <w:rFonts w:hint="eastAsia" w:ascii="宋体" w:hAnsi="宋体" w:cs="宋体"/>
          <w:color w:val="000000"/>
          <w:position w:val="-2"/>
          <w:sz w:val="24"/>
          <w:lang w:eastAsia="zh-CN"/>
        </w:rPr>
        <w:t>文</w:t>
      </w:r>
      <w:r>
        <w:rPr>
          <w:rFonts w:hint="eastAsia" w:ascii="宋体" w:hAnsi="宋体" w:cs="宋体"/>
          <w:color w:val="000000"/>
          <w:spacing w:val="-2"/>
          <w:position w:val="-2"/>
          <w:sz w:val="24"/>
          <w:lang w:eastAsia="zh-CN"/>
        </w:rPr>
        <w:t>件</w:t>
      </w:r>
      <w:r>
        <w:rPr>
          <w:rFonts w:hint="eastAsia" w:ascii="宋体" w:hAnsi="宋体" w:cs="宋体"/>
          <w:color w:val="000000"/>
          <w:position w:val="-2"/>
          <w:sz w:val="24"/>
          <w:lang w:eastAsia="zh-CN"/>
        </w:rPr>
        <w:t>》中</w:t>
      </w:r>
      <w:r>
        <w:rPr>
          <w:rFonts w:hint="eastAsia" w:ascii="宋体" w:hAnsi="宋体" w:cs="宋体"/>
          <w:color w:val="000000"/>
          <w:spacing w:val="-2"/>
          <w:position w:val="-2"/>
          <w:sz w:val="24"/>
          <w:lang w:eastAsia="zh-CN"/>
        </w:rPr>
        <w:t>,</w:t>
      </w:r>
      <w:r>
        <w:rPr>
          <w:rFonts w:hint="eastAsia" w:ascii="宋体" w:hAnsi="宋体" w:cs="宋体"/>
          <w:color w:val="000000"/>
          <w:position w:val="-2"/>
          <w:sz w:val="24"/>
          <w:lang w:eastAsia="zh-CN"/>
        </w:rPr>
        <w:t>由</w:t>
      </w:r>
      <w:r>
        <w:rPr>
          <w:rFonts w:hint="eastAsia" w:ascii="宋体" w:hAnsi="宋体" w:cs="宋体"/>
          <w:color w:val="000000"/>
          <w:spacing w:val="-2"/>
          <w:position w:val="-2"/>
          <w:sz w:val="24"/>
          <w:lang w:eastAsia="zh-CN"/>
        </w:rPr>
        <w:t>投标人</w:t>
      </w:r>
      <w:r>
        <w:rPr>
          <w:rFonts w:hint="eastAsia" w:ascii="宋体" w:hAnsi="宋体" w:cs="宋体"/>
          <w:color w:val="000000"/>
          <w:position w:val="-2"/>
          <w:sz w:val="24"/>
          <w:lang w:eastAsia="zh-CN"/>
        </w:rPr>
        <w:t>在</w:t>
      </w:r>
      <w:r>
        <w:rPr>
          <w:rFonts w:hint="eastAsia" w:ascii="宋体" w:hAnsi="宋体" w:cs="宋体"/>
          <w:color w:val="000000"/>
          <w:spacing w:val="-2"/>
          <w:position w:val="-2"/>
          <w:sz w:val="24"/>
          <w:lang w:eastAsia="zh-CN"/>
        </w:rPr>
        <w:t>参</w:t>
      </w:r>
      <w:r>
        <w:rPr>
          <w:rFonts w:hint="eastAsia" w:ascii="宋体" w:hAnsi="宋体" w:cs="宋体"/>
          <w:color w:val="000000"/>
          <w:position w:val="-2"/>
          <w:sz w:val="24"/>
          <w:lang w:eastAsia="zh-CN"/>
        </w:rPr>
        <w:t>加磋</w:t>
      </w:r>
      <w:r>
        <w:rPr>
          <w:rFonts w:hint="eastAsia" w:ascii="宋体" w:hAnsi="宋体" w:cs="宋体"/>
          <w:color w:val="000000"/>
          <w:spacing w:val="-2"/>
          <w:position w:val="-2"/>
          <w:sz w:val="24"/>
          <w:lang w:eastAsia="zh-CN"/>
        </w:rPr>
        <w:t>商</w:t>
      </w:r>
      <w:r>
        <w:rPr>
          <w:rFonts w:hint="eastAsia" w:ascii="宋体" w:hAnsi="宋体" w:cs="宋体"/>
          <w:color w:val="000000"/>
          <w:position w:val="-2"/>
          <w:sz w:val="24"/>
          <w:lang w:eastAsia="zh-CN"/>
        </w:rPr>
        <w:t>前</w:t>
      </w:r>
      <w:r>
        <w:rPr>
          <w:rFonts w:hint="eastAsia" w:ascii="宋体" w:hAnsi="宋体" w:cs="宋体"/>
          <w:color w:val="000000"/>
          <w:spacing w:val="-2"/>
          <w:position w:val="-2"/>
          <w:sz w:val="24"/>
          <w:lang w:eastAsia="zh-CN"/>
        </w:rPr>
        <w:t>先</w:t>
      </w:r>
      <w:r>
        <w:rPr>
          <w:rFonts w:hint="eastAsia" w:ascii="宋体" w:hAnsi="宋体" w:cs="宋体"/>
          <w:color w:val="000000"/>
          <w:position w:val="-2"/>
          <w:sz w:val="24"/>
          <w:lang w:eastAsia="zh-CN"/>
        </w:rPr>
        <w:t>将投标人</w:t>
      </w:r>
      <w:r>
        <w:rPr>
          <w:rFonts w:hint="eastAsia" w:ascii="宋体" w:hAnsi="宋体" w:cs="宋体"/>
          <w:color w:val="000000"/>
          <w:spacing w:val="-2"/>
          <w:position w:val="-2"/>
          <w:sz w:val="24"/>
          <w:lang w:eastAsia="zh-CN"/>
        </w:rPr>
        <w:t>公章</w:t>
      </w:r>
      <w:r>
        <w:rPr>
          <w:rFonts w:hint="eastAsia" w:ascii="宋体" w:hAnsi="宋体" w:cs="宋体"/>
          <w:color w:val="000000"/>
          <w:position w:val="-2"/>
          <w:sz w:val="24"/>
          <w:lang w:eastAsia="zh-CN"/>
        </w:rPr>
        <w:t>盖好</w:t>
      </w:r>
      <w:r>
        <w:rPr>
          <w:rFonts w:hint="eastAsia" w:ascii="宋体" w:hAnsi="宋体" w:cs="宋体"/>
          <w:color w:val="000000"/>
          <w:spacing w:val="-2"/>
          <w:position w:val="-2"/>
          <w:sz w:val="24"/>
          <w:lang w:eastAsia="zh-CN"/>
        </w:rPr>
        <w:t>、</w:t>
      </w:r>
      <w:r>
        <w:rPr>
          <w:rFonts w:hint="eastAsia" w:ascii="宋体" w:hAnsi="宋体" w:cs="宋体"/>
          <w:color w:val="000000"/>
          <w:position w:val="-2"/>
          <w:sz w:val="24"/>
          <w:lang w:eastAsia="zh-CN"/>
        </w:rPr>
        <w:t>法</w:t>
      </w:r>
      <w:r>
        <w:rPr>
          <w:rFonts w:hint="eastAsia" w:ascii="宋体" w:hAnsi="宋体" w:cs="宋体"/>
          <w:color w:val="000000"/>
          <w:spacing w:val="-2"/>
          <w:position w:val="-2"/>
          <w:sz w:val="24"/>
          <w:lang w:eastAsia="zh-CN"/>
        </w:rPr>
        <w:t>人</w:t>
      </w:r>
      <w:r>
        <w:rPr>
          <w:rFonts w:hint="eastAsia" w:ascii="宋体" w:hAnsi="宋体" w:cs="宋体"/>
          <w:color w:val="000000"/>
          <w:position w:val="-2"/>
          <w:sz w:val="24"/>
          <w:lang w:eastAsia="zh-CN"/>
        </w:rPr>
        <w:t>代表</w:t>
      </w:r>
      <w:r>
        <w:rPr>
          <w:rFonts w:hint="eastAsia" w:ascii="宋体" w:hAnsi="宋体" w:cs="宋体"/>
          <w:color w:val="000000"/>
          <w:spacing w:val="-2"/>
          <w:position w:val="-2"/>
          <w:sz w:val="24"/>
          <w:lang w:eastAsia="zh-CN"/>
        </w:rPr>
        <w:t>或</w:t>
      </w:r>
      <w:r>
        <w:rPr>
          <w:rFonts w:hint="eastAsia" w:ascii="宋体" w:hAnsi="宋体" w:cs="宋体"/>
          <w:color w:val="000000"/>
          <w:position w:val="-2"/>
          <w:sz w:val="24"/>
          <w:lang w:eastAsia="zh-CN"/>
        </w:rPr>
        <w:t>授</w:t>
      </w:r>
      <w:r>
        <w:rPr>
          <w:rFonts w:hint="eastAsia" w:ascii="宋体" w:hAnsi="宋体" w:cs="宋体"/>
          <w:color w:val="000000"/>
          <w:position w:val="-3"/>
          <w:sz w:val="24"/>
          <w:lang w:eastAsia="zh-CN"/>
        </w:rPr>
        <w:t>权代</w:t>
      </w:r>
      <w:r>
        <w:rPr>
          <w:rFonts w:hint="eastAsia" w:ascii="宋体" w:hAnsi="宋体" w:cs="宋体"/>
          <w:color w:val="000000"/>
          <w:spacing w:val="-2"/>
          <w:position w:val="-3"/>
          <w:sz w:val="24"/>
          <w:lang w:eastAsia="zh-CN"/>
        </w:rPr>
        <w:t>表</w:t>
      </w:r>
      <w:r>
        <w:rPr>
          <w:rFonts w:hint="eastAsia" w:ascii="宋体" w:hAnsi="宋体" w:cs="宋体"/>
          <w:color w:val="000000"/>
          <w:position w:val="-3"/>
          <w:sz w:val="24"/>
          <w:lang w:eastAsia="zh-CN"/>
        </w:rPr>
        <w:t>签</w:t>
      </w:r>
      <w:r>
        <w:rPr>
          <w:rFonts w:hint="eastAsia" w:ascii="宋体" w:hAnsi="宋体" w:cs="宋体"/>
          <w:color w:val="000000"/>
          <w:spacing w:val="-2"/>
          <w:position w:val="-3"/>
          <w:sz w:val="24"/>
          <w:lang w:eastAsia="zh-CN"/>
        </w:rPr>
        <w:t>字</w:t>
      </w:r>
      <w:r>
        <w:rPr>
          <w:rFonts w:hint="eastAsia" w:ascii="宋体" w:hAnsi="宋体" w:cs="宋体"/>
          <w:color w:val="000000"/>
          <w:position w:val="-3"/>
          <w:sz w:val="24"/>
          <w:lang w:eastAsia="zh-CN"/>
        </w:rPr>
        <w:t>，</w:t>
      </w:r>
      <w:r>
        <w:rPr>
          <w:rFonts w:hint="eastAsia" w:ascii="宋体" w:hAnsi="宋体" w:cs="宋体"/>
          <w:color w:val="000000"/>
          <w:spacing w:val="-2"/>
          <w:position w:val="-3"/>
          <w:sz w:val="24"/>
          <w:lang w:eastAsia="zh-CN"/>
        </w:rPr>
        <w:t>待</w:t>
      </w:r>
      <w:r>
        <w:rPr>
          <w:rFonts w:hint="eastAsia" w:ascii="宋体" w:hAnsi="宋体" w:cs="宋体"/>
          <w:color w:val="000000"/>
          <w:position w:val="-3"/>
          <w:sz w:val="24"/>
          <w:lang w:eastAsia="zh-CN"/>
        </w:rPr>
        <w:t>递</w:t>
      </w:r>
      <w:r>
        <w:rPr>
          <w:rFonts w:hint="eastAsia" w:ascii="宋体" w:hAnsi="宋体" w:cs="宋体"/>
          <w:color w:val="000000"/>
          <w:spacing w:val="-2"/>
          <w:position w:val="-3"/>
          <w:sz w:val="24"/>
          <w:lang w:eastAsia="zh-CN"/>
        </w:rPr>
        <w:t>交</w:t>
      </w:r>
      <w:r>
        <w:rPr>
          <w:rFonts w:hint="eastAsia" w:ascii="宋体" w:hAnsi="宋体" w:cs="宋体"/>
          <w:color w:val="000000"/>
          <w:position w:val="-3"/>
          <w:sz w:val="24"/>
          <w:lang w:eastAsia="zh-CN"/>
        </w:rPr>
        <w:t>时</w:t>
      </w:r>
      <w:r>
        <w:rPr>
          <w:rFonts w:hint="eastAsia" w:ascii="宋体" w:hAnsi="宋体" w:cs="宋体"/>
          <w:color w:val="000000"/>
          <w:spacing w:val="-2"/>
          <w:position w:val="-3"/>
          <w:sz w:val="24"/>
          <w:lang w:eastAsia="zh-CN"/>
        </w:rPr>
        <w:t>当</w:t>
      </w:r>
      <w:r>
        <w:rPr>
          <w:rFonts w:hint="eastAsia" w:ascii="宋体" w:hAnsi="宋体" w:cs="宋体"/>
          <w:color w:val="000000"/>
          <w:position w:val="-3"/>
          <w:sz w:val="24"/>
          <w:lang w:eastAsia="zh-CN"/>
        </w:rPr>
        <w:t>场填</w:t>
      </w:r>
      <w:r>
        <w:rPr>
          <w:rFonts w:hint="eastAsia" w:ascii="宋体" w:hAnsi="宋体" w:cs="宋体"/>
          <w:color w:val="000000"/>
          <w:spacing w:val="-2"/>
          <w:position w:val="-3"/>
          <w:sz w:val="24"/>
          <w:lang w:eastAsia="zh-CN"/>
        </w:rPr>
        <w:t>写</w:t>
      </w:r>
      <w:r>
        <w:rPr>
          <w:rFonts w:hint="eastAsia" w:ascii="宋体" w:hAnsi="宋体" w:cs="宋体"/>
          <w:color w:val="000000"/>
          <w:position w:val="-3"/>
          <w:sz w:val="24"/>
          <w:lang w:eastAsia="zh-CN"/>
        </w:rPr>
        <w:t>此</w:t>
      </w:r>
      <w:r>
        <w:rPr>
          <w:rFonts w:hint="eastAsia" w:ascii="宋体" w:hAnsi="宋体" w:cs="宋体"/>
          <w:color w:val="000000"/>
          <w:spacing w:val="-2"/>
          <w:position w:val="-3"/>
          <w:sz w:val="24"/>
          <w:lang w:eastAsia="zh-CN"/>
        </w:rPr>
        <w:t>表</w:t>
      </w:r>
      <w:r>
        <w:rPr>
          <w:rFonts w:hint="eastAsia" w:ascii="宋体" w:hAnsi="宋体" w:cs="宋体"/>
          <w:color w:val="000000"/>
          <w:position w:val="-3"/>
          <w:sz w:val="24"/>
          <w:lang w:eastAsia="zh-CN"/>
        </w:rPr>
        <w:t>。</w:t>
      </w:r>
    </w:p>
    <w:p w14:paraId="5AB39047">
      <w:pPr>
        <w:spacing w:before="12"/>
        <w:rPr>
          <w:rFonts w:ascii="宋体" w:hAnsi="宋体" w:cs="宋体"/>
          <w:color w:val="000000"/>
          <w:sz w:val="24"/>
          <w:lang w:eastAsia="zh-CN"/>
        </w:rPr>
      </w:pPr>
    </w:p>
    <w:p w14:paraId="35B2CE3B">
      <w:pPr>
        <w:tabs>
          <w:tab w:val="left" w:pos="6000"/>
        </w:tabs>
        <w:ind w:right="-20"/>
        <w:rPr>
          <w:rFonts w:ascii="宋体" w:hAnsi="宋体" w:cs="宋体"/>
          <w:color w:val="000000"/>
          <w:sz w:val="24"/>
          <w:lang w:eastAsia="zh-CN"/>
        </w:rPr>
      </w:pPr>
      <w:r>
        <w:rPr>
          <w:rFonts w:hint="eastAsia" w:ascii="宋体" w:hAnsi="宋体" w:cs="宋体"/>
          <w:color w:val="000000"/>
          <w:sz w:val="24"/>
          <w:lang w:eastAsia="zh-CN"/>
        </w:rPr>
        <w:t>投标人：</w:t>
      </w:r>
      <w:r>
        <w:rPr>
          <w:rFonts w:hint="eastAsia" w:ascii="宋体" w:hAnsi="宋体" w:cs="宋体"/>
          <w:color w:val="000000"/>
          <w:sz w:val="24"/>
          <w:u w:val="single" w:color="000000"/>
          <w:lang w:eastAsia="zh-CN"/>
        </w:rPr>
        <w:t xml:space="preserve">                           （公章）</w:t>
      </w:r>
    </w:p>
    <w:p w14:paraId="279E907E">
      <w:pPr>
        <w:rPr>
          <w:rFonts w:ascii="宋体" w:hAnsi="宋体" w:cs="宋体"/>
          <w:color w:val="000000"/>
          <w:sz w:val="24"/>
          <w:lang w:eastAsia="zh-CN"/>
        </w:rPr>
      </w:pPr>
    </w:p>
    <w:p w14:paraId="0919EA33">
      <w:pPr>
        <w:tabs>
          <w:tab w:val="left" w:pos="7660"/>
        </w:tabs>
        <w:ind w:right="-20"/>
        <w:rPr>
          <w:rFonts w:ascii="宋体" w:hAnsi="宋体" w:cs="宋体"/>
          <w:color w:val="000000"/>
          <w:sz w:val="24"/>
          <w:lang w:eastAsia="zh-CN"/>
        </w:rPr>
      </w:pPr>
      <w:r>
        <w:rPr>
          <w:rFonts w:hint="eastAsia" w:ascii="宋体" w:hAnsi="宋体" w:cs="宋体"/>
          <w:color w:val="000000"/>
          <w:position w:val="-2"/>
          <w:sz w:val="24"/>
          <w:lang w:eastAsia="zh-CN"/>
        </w:rPr>
        <w:t>法定</w:t>
      </w:r>
      <w:r>
        <w:rPr>
          <w:rFonts w:hint="eastAsia" w:ascii="宋体" w:hAnsi="宋体" w:cs="宋体"/>
          <w:color w:val="000000"/>
          <w:spacing w:val="-2"/>
          <w:position w:val="-2"/>
          <w:sz w:val="24"/>
          <w:lang w:eastAsia="zh-CN"/>
        </w:rPr>
        <w:t>代</w:t>
      </w:r>
      <w:r>
        <w:rPr>
          <w:rFonts w:hint="eastAsia" w:ascii="宋体" w:hAnsi="宋体" w:cs="宋体"/>
          <w:color w:val="000000"/>
          <w:position w:val="-2"/>
          <w:sz w:val="24"/>
          <w:lang w:eastAsia="zh-CN"/>
        </w:rPr>
        <w:t>表</w:t>
      </w:r>
      <w:r>
        <w:rPr>
          <w:rFonts w:hint="eastAsia" w:ascii="宋体" w:hAnsi="宋体" w:cs="宋体"/>
          <w:color w:val="000000"/>
          <w:spacing w:val="-2"/>
          <w:position w:val="-2"/>
          <w:sz w:val="24"/>
          <w:lang w:eastAsia="zh-CN"/>
        </w:rPr>
        <w:t>人</w:t>
      </w:r>
      <w:r>
        <w:rPr>
          <w:rFonts w:hint="eastAsia" w:ascii="宋体" w:hAnsi="宋体" w:cs="宋体"/>
          <w:color w:val="000000"/>
          <w:position w:val="-2"/>
          <w:sz w:val="24"/>
          <w:lang w:eastAsia="zh-CN"/>
        </w:rPr>
        <w:t>或委托代理人</w:t>
      </w:r>
      <w:r>
        <w:rPr>
          <w:rFonts w:hint="eastAsia" w:ascii="宋体" w:hAnsi="宋体" w:cs="宋体"/>
          <w:color w:val="000000"/>
          <w:spacing w:val="-14"/>
          <w:position w:val="-2"/>
          <w:sz w:val="24"/>
          <w:lang w:eastAsia="zh-CN"/>
        </w:rPr>
        <w:t>：</w:t>
      </w:r>
      <w:r>
        <w:rPr>
          <w:rFonts w:hint="eastAsia" w:ascii="宋体" w:hAnsi="宋体" w:cs="宋体"/>
          <w:color w:val="000000"/>
          <w:position w:val="-2"/>
          <w:sz w:val="24"/>
          <w:u w:val="single" w:color="000000"/>
          <w:lang w:eastAsia="zh-CN"/>
        </w:rPr>
        <w:t xml:space="preserve">         （盖章或签字）</w:t>
      </w:r>
    </w:p>
    <w:p w14:paraId="423A5163">
      <w:pPr>
        <w:tabs>
          <w:tab w:val="left" w:pos="4980"/>
          <w:tab w:val="left" w:pos="5500"/>
        </w:tabs>
        <w:ind w:left="4459" w:right="3548"/>
        <w:rPr>
          <w:rFonts w:ascii="宋体" w:hAnsi="宋体" w:cs="宋体"/>
          <w:color w:val="000000"/>
          <w:sz w:val="24"/>
          <w:lang w:eastAsia="zh-CN"/>
        </w:rPr>
      </w:pPr>
      <w:r>
        <w:rPr>
          <w:rFonts w:hint="eastAsia" w:ascii="宋体" w:hAnsi="宋体" w:cs="宋体"/>
          <w:color w:val="000000"/>
          <w:sz w:val="24"/>
          <w:lang w:eastAsia="zh-CN"/>
        </w:rPr>
        <w:t xml:space="preserve">        </w:t>
      </w:r>
    </w:p>
    <w:p w14:paraId="525118E8">
      <w:pPr>
        <w:pStyle w:val="18"/>
        <w:rPr>
          <w:rFonts w:cs="宋体"/>
          <w:color w:val="000000"/>
        </w:rPr>
      </w:pPr>
    </w:p>
    <w:p w14:paraId="0C35633C">
      <w:pPr>
        <w:spacing w:line="360" w:lineRule="exact"/>
        <w:rPr>
          <w:rFonts w:ascii="宋体" w:hAnsi="宋体" w:cs="宋体"/>
          <w:color w:val="000000"/>
          <w:spacing w:val="-2"/>
          <w:position w:val="-2"/>
          <w:sz w:val="24"/>
        </w:rPr>
      </w:pPr>
      <w:r>
        <w:rPr>
          <w:rFonts w:hint="eastAsia" w:ascii="宋体" w:hAnsi="宋体" w:cs="宋体"/>
          <w:color w:val="000000"/>
          <w:spacing w:val="-2"/>
          <w:position w:val="-2"/>
          <w:sz w:val="24"/>
        </w:rPr>
        <w:t xml:space="preserve">日期： </w:t>
      </w:r>
      <w:r>
        <w:rPr>
          <w:rFonts w:ascii="宋体" w:hAnsi="宋体" w:cs="宋体"/>
          <w:color w:val="000000"/>
          <w:spacing w:val="-2"/>
          <w:position w:val="-2"/>
          <w:sz w:val="24"/>
        </w:rPr>
        <w:t xml:space="preserve">       </w:t>
      </w:r>
      <w:r>
        <w:rPr>
          <w:rFonts w:hint="eastAsia" w:ascii="宋体" w:hAnsi="宋体" w:cs="宋体"/>
          <w:color w:val="000000"/>
          <w:spacing w:val="-2"/>
          <w:position w:val="-2"/>
          <w:sz w:val="24"/>
        </w:rPr>
        <w:t>年</w:t>
      </w:r>
      <w:r>
        <w:rPr>
          <w:rFonts w:ascii="宋体" w:hAnsi="宋体" w:cs="宋体"/>
          <w:color w:val="000000"/>
          <w:spacing w:val="-2"/>
          <w:position w:val="-2"/>
          <w:sz w:val="24"/>
        </w:rPr>
        <w:t xml:space="preserve">     </w:t>
      </w:r>
      <w:r>
        <w:rPr>
          <w:rFonts w:hint="eastAsia" w:ascii="宋体" w:hAnsi="宋体" w:cs="宋体"/>
          <w:color w:val="000000"/>
          <w:spacing w:val="-2"/>
          <w:position w:val="-2"/>
          <w:sz w:val="24"/>
        </w:rPr>
        <w:t>月     日</w:t>
      </w:r>
    </w:p>
    <w:p w14:paraId="4B7D97C7">
      <w:pPr>
        <w:pStyle w:val="2"/>
        <w:rPr>
          <w:sz w:val="36"/>
          <w:szCs w:val="24"/>
          <w:lang w:eastAsia="zh-CN"/>
        </w:rPr>
      </w:pPr>
    </w:p>
    <w:sectPr>
      <w:headerReference r:id="rId13" w:type="default"/>
      <w:footerReference r:id="rId14" w:type="default"/>
      <w:pgSz w:w="11920" w:h="16840"/>
      <w:pgMar w:top="1380" w:right="1060" w:bottom="980" w:left="1580" w:header="0" w:footer="7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Leelawadee UI">
    <w:panose1 w:val="020B0502040204020203"/>
    <w:charset w:val="00"/>
    <w:family w:val="swiss"/>
    <w:pitch w:val="default"/>
    <w:sig w:usb0="83000003" w:usb1="00000000" w:usb2="00010000" w:usb3="00000001" w:csb0="000101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0328873"/>
      <w:docPartObj>
        <w:docPartGallery w:val="AutoText"/>
      </w:docPartObj>
    </w:sdtPr>
    <w:sdtContent>
      <w:p w14:paraId="5EFBA522">
        <w:pPr>
          <w:pStyle w:val="2"/>
          <w:jc w:val="center"/>
        </w:pPr>
        <w:r>
          <w:fldChar w:fldCharType="begin"/>
        </w:r>
        <w:r>
          <w:instrText xml:space="preserve">PAGE   \* MERGEFORMAT</w:instrText>
        </w:r>
        <w:r>
          <w:fldChar w:fldCharType="separate"/>
        </w:r>
        <w:r>
          <w:rPr>
            <w:lang w:val="zh-CN" w:eastAsia="zh-CN"/>
          </w:rPr>
          <w:t>2</w:t>
        </w:r>
        <w:r>
          <w:fldChar w:fldCharType="end"/>
        </w:r>
      </w:p>
    </w:sdtContent>
  </w:sdt>
  <w:p w14:paraId="665A07B7">
    <w:pPr>
      <w:spacing w:line="189" w:lineRule="auto"/>
      <w:ind w:left="4547"/>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3019870"/>
      <w:docPartObj>
        <w:docPartGallery w:val="AutoText"/>
      </w:docPartObj>
    </w:sdtPr>
    <w:sdtContent>
      <w:p w14:paraId="5C68A572">
        <w:pPr>
          <w:pStyle w:val="2"/>
          <w:jc w:val="center"/>
        </w:pPr>
        <w:r>
          <w:fldChar w:fldCharType="begin"/>
        </w:r>
        <w:r>
          <w:instrText xml:space="preserve">PAGE   \* MERGEFORMAT</w:instrText>
        </w:r>
        <w:r>
          <w:fldChar w:fldCharType="separate"/>
        </w:r>
        <w:r>
          <w:rPr>
            <w:lang w:val="zh-CN" w:eastAsia="zh-CN"/>
          </w:rPr>
          <w:t>2</w:t>
        </w:r>
        <w:r>
          <w:fldChar w:fldCharType="end"/>
        </w:r>
      </w:p>
    </w:sdtContent>
  </w:sdt>
  <w:p w14:paraId="01BD6E0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81970">
    <w:pPr>
      <w:spacing w:after="0" w:line="200" w:lineRule="exact"/>
      <w:rPr>
        <w:sz w:val="20"/>
        <w:szCs w:val="20"/>
      </w:rP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8125" cy="139700"/>
              <wp:effectExtent l="0" t="0" r="3175" b="0"/>
              <wp:wrapNone/>
              <wp:docPr id="4" name="Text Box 4"/>
              <wp:cNvGraphicFramePr/>
              <a:graphic xmlns:a="http://schemas.openxmlformats.org/drawingml/2006/main">
                <a:graphicData uri="http://schemas.microsoft.com/office/word/2010/wordprocessingShape">
                  <wps:wsp>
                    <wps:cNvSpPr txBox="1">
                      <a:spLocks noChangeArrowheads="1"/>
                    </wps:cNvSpPr>
                    <wps:spPr bwMode="auto">
                      <a:xfrm>
                        <a:off x="0" y="0"/>
                        <a:ext cx="238125" cy="139700"/>
                      </a:xfrm>
                      <a:prstGeom prst="rect">
                        <a:avLst/>
                      </a:prstGeom>
                      <a:noFill/>
                      <a:ln>
                        <a:noFill/>
                      </a:ln>
                    </wps:spPr>
                    <wps:txbx>
                      <w:txbxContent>
                        <w:p w14:paraId="2DC97B33">
                          <w:pPr>
                            <w:spacing w:after="0" w:line="206" w:lineRule="exact"/>
                            <w:ind w:left="40" w:right="-20"/>
                            <w:rPr>
                              <w:rFonts w:ascii="Tahoma" w:hAnsi="Tahoma" w:eastAsia="Tahoma" w:cs="Tahoma"/>
                              <w:sz w:val="18"/>
                              <w:szCs w:val="18"/>
                            </w:rPr>
                          </w:pPr>
                          <w:r>
                            <w:fldChar w:fldCharType="begin"/>
                          </w:r>
                          <w:r>
                            <w:rPr>
                              <w:rFonts w:ascii="Tahoma" w:hAnsi="Tahoma" w:eastAsia="Tahoma" w:cs="Tahoma"/>
                              <w:sz w:val="18"/>
                              <w:szCs w:val="18"/>
                            </w:rPr>
                            <w:instrText xml:space="preserve"> PAGE </w:instrText>
                          </w:r>
                          <w:r>
                            <w:fldChar w:fldCharType="separate"/>
                          </w:r>
                          <w:r>
                            <w:rPr>
                              <w:rFonts w:ascii="Tahoma" w:hAnsi="Tahoma" w:eastAsia="Tahoma" w:cs="Tahoma"/>
                              <w:sz w:val="18"/>
                              <w:szCs w:val="18"/>
                            </w:rPr>
                            <w:t>182</w:t>
                          </w:r>
                          <w:r>
                            <w:fldChar w:fldCharType="end"/>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pt;width:18.75pt;mso-position-horizontal:center;mso-position-horizontal-relative:margin;z-index:251660288;mso-width-relative:page;mso-height-relative:page;" filled="f" stroked="f" coordsize="21600,21600" o:gfxdata="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YsNS21AAAAAMBAAAPAAAAAAAAAAEAIAAAACIAAABkcnMvZG93bnJldi54&#10;bWxQSwECFAAUAAAACACHTuJA7eNyz/4BAAADBAAADgAAAAAAAAABACAAAAAjAQAAZHJzL2Uyb0Rv&#10;Yy54bWxQSwUGAAAAAAYABgBZAQAAkwUAAAAA&#10;">
              <v:fill on="f" focussize="0,0"/>
              <v:stroke on="f"/>
              <v:imagedata o:title=""/>
              <o:lock v:ext="edit" aspectratio="f"/>
              <v:textbox inset="0mm,0mm,0mm,0mm">
                <w:txbxContent>
                  <w:p w14:paraId="2DC97B33">
                    <w:pPr>
                      <w:spacing w:after="0" w:line="206" w:lineRule="exact"/>
                      <w:ind w:left="40" w:right="-20"/>
                      <w:rPr>
                        <w:rFonts w:ascii="Tahoma" w:hAnsi="Tahoma" w:eastAsia="Tahoma" w:cs="Tahoma"/>
                        <w:sz w:val="18"/>
                        <w:szCs w:val="18"/>
                      </w:rPr>
                    </w:pPr>
                    <w:r>
                      <w:fldChar w:fldCharType="begin"/>
                    </w:r>
                    <w:r>
                      <w:rPr>
                        <w:rFonts w:ascii="Tahoma" w:hAnsi="Tahoma" w:eastAsia="Tahoma" w:cs="Tahoma"/>
                        <w:sz w:val="18"/>
                        <w:szCs w:val="18"/>
                      </w:rPr>
                      <w:instrText xml:space="preserve"> PAGE </w:instrText>
                    </w:r>
                    <w:r>
                      <w:fldChar w:fldCharType="separate"/>
                    </w:r>
                    <w:r>
                      <w:rPr>
                        <w:rFonts w:ascii="Tahoma" w:hAnsi="Tahoma" w:eastAsia="Tahoma" w:cs="Tahoma"/>
                        <w:sz w:val="18"/>
                        <w:szCs w:val="18"/>
                      </w:rPr>
                      <w:t>182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5307B">
    <w:pPr>
      <w:pStyle w:val="2"/>
      <w:framePr w:wrap="around" w:vAnchor="text" w:hAnchor="margin" w:xAlign="right" w:y="1"/>
      <w:rPr>
        <w:rStyle w:val="46"/>
      </w:rPr>
    </w:pPr>
    <w:r>
      <w:rPr>
        <w:rStyle w:val="46"/>
      </w:rPr>
      <w:fldChar w:fldCharType="begin"/>
    </w:r>
    <w:r>
      <w:rPr>
        <w:rStyle w:val="46"/>
      </w:rPr>
      <w:instrText xml:space="preserve">PAGE  </w:instrText>
    </w:r>
    <w:r>
      <w:rPr>
        <w:rStyle w:val="46"/>
      </w:rPr>
      <w:fldChar w:fldCharType="end"/>
    </w:r>
  </w:p>
  <w:p w14:paraId="4851BC0B">
    <w:pPr>
      <w:pStyle w:val="2"/>
      <w:ind w:right="360"/>
    </w:pPr>
  </w:p>
  <w:p w14:paraId="02A7D84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2F1F6">
    <w:pPr>
      <w:pStyle w:val="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2400F">
    <w:pPr>
      <w:spacing w:after="0" w:line="200" w:lineRule="exact"/>
      <w:rPr>
        <w:sz w:val="20"/>
        <w:szCs w:val="20"/>
      </w:rPr>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8125" cy="139700"/>
              <wp:effectExtent l="0" t="0" r="3175"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238125" cy="139700"/>
                      </a:xfrm>
                      <a:prstGeom prst="rect">
                        <a:avLst/>
                      </a:prstGeom>
                      <a:noFill/>
                      <a:ln>
                        <a:noFill/>
                      </a:ln>
                    </wps:spPr>
                    <wps:txbx>
                      <w:txbxContent>
                        <w:p w14:paraId="72587A26">
                          <w:pPr>
                            <w:spacing w:after="0" w:line="206" w:lineRule="exact"/>
                            <w:ind w:left="40" w:right="-20"/>
                            <w:rPr>
                              <w:rFonts w:ascii="Tahoma" w:hAnsi="Tahoma" w:eastAsia="Tahoma" w:cs="Tahoma"/>
                              <w:sz w:val="18"/>
                              <w:szCs w:val="18"/>
                            </w:rPr>
                          </w:pPr>
                          <w:r>
                            <w:fldChar w:fldCharType="begin"/>
                          </w:r>
                          <w:r>
                            <w:rPr>
                              <w:rFonts w:ascii="Tahoma" w:hAnsi="Tahoma" w:eastAsia="Tahoma" w:cs="Tahoma"/>
                              <w:sz w:val="18"/>
                              <w:szCs w:val="18"/>
                            </w:rPr>
                            <w:instrText xml:space="preserve"> PAGE </w:instrText>
                          </w:r>
                          <w:r>
                            <w:fldChar w:fldCharType="separate"/>
                          </w:r>
                          <w:r>
                            <w:rPr>
                              <w:rFonts w:ascii="Tahoma" w:hAnsi="Tahoma" w:eastAsia="Tahoma" w:cs="Tahoma"/>
                              <w:sz w:val="18"/>
                              <w:szCs w:val="18"/>
                            </w:rPr>
                            <w:t>183</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top:0pt;height:11pt;width:18.75pt;mso-position-horizontal:center;mso-position-horizontal-relative:margin;z-index:251661312;mso-width-relative:page;mso-height-relative:page;" filled="f" stroked="f" coordsize="21600,21600" o:gfxdata="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YsNS21AAAAAMBAAAPAAAAAAAAAAEAIAAAACIAAABkcnMvZG93bnJldi54bWxQ&#10;SwECFAAUAAAACACHTuJAjUvfXfsBAAADBAAADgAAAAAAAAABACAAAAAjAQAAZHJzL2Uyb0RvYy54&#10;bWxQSwUGAAAAAAYABgBZAQAAkAUAAAAA&#10;">
              <v:fill on="f" focussize="0,0"/>
              <v:stroke on="f"/>
              <v:imagedata o:title=""/>
              <o:lock v:ext="edit" aspectratio="f"/>
              <v:textbox inset="0mm,0mm,0mm,0mm">
                <w:txbxContent>
                  <w:p w14:paraId="72587A26">
                    <w:pPr>
                      <w:spacing w:after="0" w:line="206" w:lineRule="exact"/>
                      <w:ind w:left="40" w:right="-20"/>
                      <w:rPr>
                        <w:rFonts w:ascii="Tahoma" w:hAnsi="Tahoma" w:eastAsia="Tahoma" w:cs="Tahoma"/>
                        <w:sz w:val="18"/>
                        <w:szCs w:val="18"/>
                      </w:rPr>
                    </w:pPr>
                    <w:r>
                      <w:fldChar w:fldCharType="begin"/>
                    </w:r>
                    <w:r>
                      <w:rPr>
                        <w:rFonts w:ascii="Tahoma" w:hAnsi="Tahoma" w:eastAsia="Tahoma" w:cs="Tahoma"/>
                        <w:sz w:val="18"/>
                        <w:szCs w:val="18"/>
                      </w:rPr>
                      <w:instrText xml:space="preserve"> PAGE </w:instrText>
                    </w:r>
                    <w:r>
                      <w:fldChar w:fldCharType="separate"/>
                    </w:r>
                    <w:r>
                      <w:rPr>
                        <w:rFonts w:ascii="Tahoma" w:hAnsi="Tahoma" w:eastAsia="Tahoma" w:cs="Tahoma"/>
                        <w:sz w:val="18"/>
                        <w:szCs w:val="18"/>
                      </w:rPr>
                      <w:t>183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6A304">
    <w:pPr>
      <w:pStyle w:val="18"/>
      <w:spacing w:before="16" w:line="219" w:lineRule="auto"/>
      <w:rPr>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1"/>
                  <a:stretch>
                    <a:fillRect/>
                  </a:stretch>
                </pic:blipFill>
                <pic:spPr>
                  <a:xfrm>
                    <a:off x="0" y="0"/>
                    <a:ext cx="5760627" cy="84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D7115">
    <w:pPr>
      <w:pStyle w:val="28"/>
    </w:pPr>
  </w:p>
  <w:p w14:paraId="6F37F5B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33FC1">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1E799">
    <w:pPr>
      <w:pStyle w:val="28"/>
      <w:pBdr>
        <w:bottom w:val="thinThickSmallGap" w:color="auto" w:sz="12"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EEADC3"/>
    <w:multiLevelType w:val="singleLevel"/>
    <w:tmpl w:val="DFEEADC3"/>
    <w:lvl w:ilvl="0" w:tentative="0">
      <w:start w:val="10"/>
      <w:numFmt w:val="chineseCounting"/>
      <w:suff w:val="nothing"/>
      <w:lvlText w:val="%1、"/>
      <w:lvlJc w:val="left"/>
      <w:rPr>
        <w:rFonts w:hint="eastAsia"/>
      </w:rPr>
    </w:lvl>
  </w:abstractNum>
  <w:abstractNum w:abstractNumId="1">
    <w:nsid w:val="27D0E6F0"/>
    <w:multiLevelType w:val="singleLevel"/>
    <w:tmpl w:val="27D0E6F0"/>
    <w:lvl w:ilvl="0" w:tentative="0">
      <w:start w:val="1"/>
      <w:numFmt w:val="decimal"/>
      <w:suff w:val="nothing"/>
      <w:lvlText w:val="%1、"/>
      <w:lvlJc w:val="left"/>
    </w:lvl>
  </w:abstractNum>
  <w:abstractNum w:abstractNumId="2">
    <w:nsid w:val="6210E83C"/>
    <w:multiLevelType w:val="singleLevel"/>
    <w:tmpl w:val="6210E83C"/>
    <w:lvl w:ilvl="0" w:tentative="0">
      <w:start w:val="5"/>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720"/>
  <w:drawingGridHorizontalSpacing w:val="110"/>
  <w:noPunctuationKerning w:val="1"/>
  <w:characterSpacingControl w:val="doNotCompress"/>
  <w:footnotePr>
    <w:footnote w:id="0"/>
    <w:footnote w:id="1"/>
  </w:footnotePr>
  <w:endnotePr>
    <w:endnote w:id="0"/>
    <w:endnote w:id="1"/>
  </w:endnotePr>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3NDk3YmVjNzkwMzJmNGM0NzQzYmZlOGIwYzQ0MTYifQ=="/>
  </w:docVars>
  <w:rsids>
    <w:rsidRoot w:val="00172A27"/>
    <w:rsid w:val="00007BB5"/>
    <w:rsid w:val="0001153D"/>
    <w:rsid w:val="00014A20"/>
    <w:rsid w:val="00015154"/>
    <w:rsid w:val="000154DC"/>
    <w:rsid w:val="00026CA0"/>
    <w:rsid w:val="00043671"/>
    <w:rsid w:val="00050E23"/>
    <w:rsid w:val="0005139A"/>
    <w:rsid w:val="00052D79"/>
    <w:rsid w:val="0005520B"/>
    <w:rsid w:val="00055EA0"/>
    <w:rsid w:val="000649A4"/>
    <w:rsid w:val="00064B73"/>
    <w:rsid w:val="000655D2"/>
    <w:rsid w:val="00070B8B"/>
    <w:rsid w:val="00072CF1"/>
    <w:rsid w:val="000741D0"/>
    <w:rsid w:val="0008525E"/>
    <w:rsid w:val="00085524"/>
    <w:rsid w:val="000A0AC5"/>
    <w:rsid w:val="000A72EA"/>
    <w:rsid w:val="000B32EE"/>
    <w:rsid w:val="000D30AD"/>
    <w:rsid w:val="000D3F1C"/>
    <w:rsid w:val="000D7B27"/>
    <w:rsid w:val="000E5550"/>
    <w:rsid w:val="000E6F30"/>
    <w:rsid w:val="000F76DC"/>
    <w:rsid w:val="0010338F"/>
    <w:rsid w:val="00107B4B"/>
    <w:rsid w:val="00107EB7"/>
    <w:rsid w:val="001140EA"/>
    <w:rsid w:val="00114B3A"/>
    <w:rsid w:val="00121F20"/>
    <w:rsid w:val="001264BB"/>
    <w:rsid w:val="00127C27"/>
    <w:rsid w:val="001303AE"/>
    <w:rsid w:val="00132E12"/>
    <w:rsid w:val="00133712"/>
    <w:rsid w:val="00137969"/>
    <w:rsid w:val="00140F4E"/>
    <w:rsid w:val="00152650"/>
    <w:rsid w:val="001548FF"/>
    <w:rsid w:val="001606D9"/>
    <w:rsid w:val="00172A27"/>
    <w:rsid w:val="00172DD3"/>
    <w:rsid w:val="00173BBC"/>
    <w:rsid w:val="001745BF"/>
    <w:rsid w:val="00174DA2"/>
    <w:rsid w:val="00181096"/>
    <w:rsid w:val="00182166"/>
    <w:rsid w:val="00186A75"/>
    <w:rsid w:val="001B4444"/>
    <w:rsid w:val="001C685D"/>
    <w:rsid w:val="001E06D3"/>
    <w:rsid w:val="001E4407"/>
    <w:rsid w:val="001F3F33"/>
    <w:rsid w:val="001F4D71"/>
    <w:rsid w:val="001F7E20"/>
    <w:rsid w:val="002005C6"/>
    <w:rsid w:val="0021047E"/>
    <w:rsid w:val="00216241"/>
    <w:rsid w:val="00217943"/>
    <w:rsid w:val="00217E86"/>
    <w:rsid w:val="0023133B"/>
    <w:rsid w:val="0023305F"/>
    <w:rsid w:val="00235FC3"/>
    <w:rsid w:val="0023784E"/>
    <w:rsid w:val="00246975"/>
    <w:rsid w:val="00252CDB"/>
    <w:rsid w:val="002555F4"/>
    <w:rsid w:val="002559C6"/>
    <w:rsid w:val="00256276"/>
    <w:rsid w:val="002659BB"/>
    <w:rsid w:val="00267776"/>
    <w:rsid w:val="002705B5"/>
    <w:rsid w:val="00274898"/>
    <w:rsid w:val="00275DB4"/>
    <w:rsid w:val="00276AC8"/>
    <w:rsid w:val="00284078"/>
    <w:rsid w:val="002A0109"/>
    <w:rsid w:val="002B0C31"/>
    <w:rsid w:val="002B1C73"/>
    <w:rsid w:val="002B5250"/>
    <w:rsid w:val="002B78D9"/>
    <w:rsid w:val="002B7A90"/>
    <w:rsid w:val="002B7AE0"/>
    <w:rsid w:val="002B7B44"/>
    <w:rsid w:val="002C321E"/>
    <w:rsid w:val="002C7BBF"/>
    <w:rsid w:val="002D0E6C"/>
    <w:rsid w:val="002D37BA"/>
    <w:rsid w:val="002F16D1"/>
    <w:rsid w:val="002F354E"/>
    <w:rsid w:val="00311029"/>
    <w:rsid w:val="003148E7"/>
    <w:rsid w:val="00320D25"/>
    <w:rsid w:val="0032589C"/>
    <w:rsid w:val="00332C74"/>
    <w:rsid w:val="00334F2C"/>
    <w:rsid w:val="00335C98"/>
    <w:rsid w:val="003406AB"/>
    <w:rsid w:val="00342258"/>
    <w:rsid w:val="0034560B"/>
    <w:rsid w:val="0036062F"/>
    <w:rsid w:val="003608D7"/>
    <w:rsid w:val="0036392B"/>
    <w:rsid w:val="003705A3"/>
    <w:rsid w:val="00371799"/>
    <w:rsid w:val="00375D48"/>
    <w:rsid w:val="003810E6"/>
    <w:rsid w:val="00391407"/>
    <w:rsid w:val="003919F8"/>
    <w:rsid w:val="00392153"/>
    <w:rsid w:val="003A132B"/>
    <w:rsid w:val="003A3310"/>
    <w:rsid w:val="003A7C09"/>
    <w:rsid w:val="003B0302"/>
    <w:rsid w:val="003B49D1"/>
    <w:rsid w:val="003C07AA"/>
    <w:rsid w:val="003C279E"/>
    <w:rsid w:val="003C6A60"/>
    <w:rsid w:val="003D19BF"/>
    <w:rsid w:val="003E0ECC"/>
    <w:rsid w:val="003E1831"/>
    <w:rsid w:val="003E1DBC"/>
    <w:rsid w:val="003F23FE"/>
    <w:rsid w:val="003F369C"/>
    <w:rsid w:val="004043CF"/>
    <w:rsid w:val="0040698D"/>
    <w:rsid w:val="00411667"/>
    <w:rsid w:val="00413CF8"/>
    <w:rsid w:val="00413FA9"/>
    <w:rsid w:val="00414B90"/>
    <w:rsid w:val="00415E5A"/>
    <w:rsid w:val="004224BE"/>
    <w:rsid w:val="00425DD4"/>
    <w:rsid w:val="004322F2"/>
    <w:rsid w:val="004339C2"/>
    <w:rsid w:val="00434F46"/>
    <w:rsid w:val="00441C27"/>
    <w:rsid w:val="00441DA3"/>
    <w:rsid w:val="00447A80"/>
    <w:rsid w:val="004510FD"/>
    <w:rsid w:val="0045378F"/>
    <w:rsid w:val="0046065F"/>
    <w:rsid w:val="00461D36"/>
    <w:rsid w:val="00463D23"/>
    <w:rsid w:val="0048039A"/>
    <w:rsid w:val="00482F97"/>
    <w:rsid w:val="00490AF3"/>
    <w:rsid w:val="00495BB0"/>
    <w:rsid w:val="004A2572"/>
    <w:rsid w:val="004B370F"/>
    <w:rsid w:val="004B6D13"/>
    <w:rsid w:val="004C3D97"/>
    <w:rsid w:val="004D1E49"/>
    <w:rsid w:val="004D2647"/>
    <w:rsid w:val="004D333F"/>
    <w:rsid w:val="004D4FDD"/>
    <w:rsid w:val="004E49E5"/>
    <w:rsid w:val="004F0A84"/>
    <w:rsid w:val="004F3429"/>
    <w:rsid w:val="004F397A"/>
    <w:rsid w:val="004F7BCE"/>
    <w:rsid w:val="00501A04"/>
    <w:rsid w:val="00502E00"/>
    <w:rsid w:val="00505837"/>
    <w:rsid w:val="00512937"/>
    <w:rsid w:val="00513BFE"/>
    <w:rsid w:val="00514B3E"/>
    <w:rsid w:val="00525926"/>
    <w:rsid w:val="0052650E"/>
    <w:rsid w:val="0054218D"/>
    <w:rsid w:val="00550692"/>
    <w:rsid w:val="005743DC"/>
    <w:rsid w:val="00574DD4"/>
    <w:rsid w:val="00575F73"/>
    <w:rsid w:val="00577978"/>
    <w:rsid w:val="00583AAD"/>
    <w:rsid w:val="00584074"/>
    <w:rsid w:val="005879A8"/>
    <w:rsid w:val="00596BCC"/>
    <w:rsid w:val="005976F2"/>
    <w:rsid w:val="005A058F"/>
    <w:rsid w:val="005A5628"/>
    <w:rsid w:val="005A7213"/>
    <w:rsid w:val="005A7C26"/>
    <w:rsid w:val="005B6540"/>
    <w:rsid w:val="005C5CAD"/>
    <w:rsid w:val="005C7381"/>
    <w:rsid w:val="005D7100"/>
    <w:rsid w:val="005E45B8"/>
    <w:rsid w:val="005E466F"/>
    <w:rsid w:val="005F0A9D"/>
    <w:rsid w:val="005F2060"/>
    <w:rsid w:val="00602EF1"/>
    <w:rsid w:val="00604E64"/>
    <w:rsid w:val="00606A7F"/>
    <w:rsid w:val="00607CF6"/>
    <w:rsid w:val="00610A9A"/>
    <w:rsid w:val="006165A2"/>
    <w:rsid w:val="0061702A"/>
    <w:rsid w:val="0061785E"/>
    <w:rsid w:val="0062037B"/>
    <w:rsid w:val="00623A8B"/>
    <w:rsid w:val="00626D5B"/>
    <w:rsid w:val="006308DC"/>
    <w:rsid w:val="00635E56"/>
    <w:rsid w:val="00642934"/>
    <w:rsid w:val="0064421F"/>
    <w:rsid w:val="006509DB"/>
    <w:rsid w:val="00662C43"/>
    <w:rsid w:val="00662D2B"/>
    <w:rsid w:val="00662FAE"/>
    <w:rsid w:val="006646DD"/>
    <w:rsid w:val="00665D4B"/>
    <w:rsid w:val="00667BCE"/>
    <w:rsid w:val="00673AC7"/>
    <w:rsid w:val="00674BA8"/>
    <w:rsid w:val="0068459F"/>
    <w:rsid w:val="006B2432"/>
    <w:rsid w:val="006B279A"/>
    <w:rsid w:val="006B785A"/>
    <w:rsid w:val="006C37F5"/>
    <w:rsid w:val="006C7929"/>
    <w:rsid w:val="006D05FB"/>
    <w:rsid w:val="006D0A55"/>
    <w:rsid w:val="006D1E36"/>
    <w:rsid w:val="006D4123"/>
    <w:rsid w:val="006D79B6"/>
    <w:rsid w:val="006E064A"/>
    <w:rsid w:val="006E0656"/>
    <w:rsid w:val="006E21C6"/>
    <w:rsid w:val="006E2481"/>
    <w:rsid w:val="006E3A7E"/>
    <w:rsid w:val="006F0C8E"/>
    <w:rsid w:val="006F3B00"/>
    <w:rsid w:val="00705D85"/>
    <w:rsid w:val="00706EAB"/>
    <w:rsid w:val="00723EC6"/>
    <w:rsid w:val="00726BA9"/>
    <w:rsid w:val="007279C2"/>
    <w:rsid w:val="0073341C"/>
    <w:rsid w:val="00735618"/>
    <w:rsid w:val="007370BE"/>
    <w:rsid w:val="00750E70"/>
    <w:rsid w:val="00751B02"/>
    <w:rsid w:val="00762D1C"/>
    <w:rsid w:val="007701C2"/>
    <w:rsid w:val="00772A2F"/>
    <w:rsid w:val="0079229F"/>
    <w:rsid w:val="00793788"/>
    <w:rsid w:val="00795FAA"/>
    <w:rsid w:val="007A5D91"/>
    <w:rsid w:val="007A6BCB"/>
    <w:rsid w:val="007B077B"/>
    <w:rsid w:val="007C0B12"/>
    <w:rsid w:val="007C0CA6"/>
    <w:rsid w:val="007D3BB0"/>
    <w:rsid w:val="007D5DFC"/>
    <w:rsid w:val="007E012A"/>
    <w:rsid w:val="007E54BB"/>
    <w:rsid w:val="007E5A3C"/>
    <w:rsid w:val="0080107E"/>
    <w:rsid w:val="008054AE"/>
    <w:rsid w:val="0081021B"/>
    <w:rsid w:val="00826362"/>
    <w:rsid w:val="00827CDA"/>
    <w:rsid w:val="00830B61"/>
    <w:rsid w:val="0083215C"/>
    <w:rsid w:val="008321ED"/>
    <w:rsid w:val="00836AC9"/>
    <w:rsid w:val="00844128"/>
    <w:rsid w:val="00852AA6"/>
    <w:rsid w:val="00852D8D"/>
    <w:rsid w:val="008553C2"/>
    <w:rsid w:val="008650E2"/>
    <w:rsid w:val="00872AB8"/>
    <w:rsid w:val="00874C43"/>
    <w:rsid w:val="00883AAC"/>
    <w:rsid w:val="008866FC"/>
    <w:rsid w:val="00886966"/>
    <w:rsid w:val="00890DFC"/>
    <w:rsid w:val="008914FB"/>
    <w:rsid w:val="00892E0B"/>
    <w:rsid w:val="00893431"/>
    <w:rsid w:val="008A0640"/>
    <w:rsid w:val="008A2DDC"/>
    <w:rsid w:val="008B35F2"/>
    <w:rsid w:val="008C2E2A"/>
    <w:rsid w:val="008C5E38"/>
    <w:rsid w:val="008C711A"/>
    <w:rsid w:val="008D351B"/>
    <w:rsid w:val="008E4176"/>
    <w:rsid w:val="008E58C9"/>
    <w:rsid w:val="008F137E"/>
    <w:rsid w:val="00906786"/>
    <w:rsid w:val="00912A46"/>
    <w:rsid w:val="00913312"/>
    <w:rsid w:val="009163F9"/>
    <w:rsid w:val="009166B6"/>
    <w:rsid w:val="009235F1"/>
    <w:rsid w:val="009242E4"/>
    <w:rsid w:val="00932388"/>
    <w:rsid w:val="0093441D"/>
    <w:rsid w:val="00935F61"/>
    <w:rsid w:val="00942653"/>
    <w:rsid w:val="0094589F"/>
    <w:rsid w:val="00946AD8"/>
    <w:rsid w:val="00946F35"/>
    <w:rsid w:val="009537AA"/>
    <w:rsid w:val="00954185"/>
    <w:rsid w:val="00956B85"/>
    <w:rsid w:val="009618BD"/>
    <w:rsid w:val="00962B93"/>
    <w:rsid w:val="00967D6A"/>
    <w:rsid w:val="00980070"/>
    <w:rsid w:val="00984E92"/>
    <w:rsid w:val="0099041D"/>
    <w:rsid w:val="00995329"/>
    <w:rsid w:val="009A5DA0"/>
    <w:rsid w:val="009B6EC7"/>
    <w:rsid w:val="009C02A9"/>
    <w:rsid w:val="009C2E9A"/>
    <w:rsid w:val="009C7D29"/>
    <w:rsid w:val="009D1910"/>
    <w:rsid w:val="009D1E9B"/>
    <w:rsid w:val="009D64A5"/>
    <w:rsid w:val="009D7C06"/>
    <w:rsid w:val="009E4DB2"/>
    <w:rsid w:val="009E52DF"/>
    <w:rsid w:val="009F6964"/>
    <w:rsid w:val="00A02B05"/>
    <w:rsid w:val="00A03942"/>
    <w:rsid w:val="00A042EF"/>
    <w:rsid w:val="00A125FD"/>
    <w:rsid w:val="00A26BFF"/>
    <w:rsid w:val="00A26D7C"/>
    <w:rsid w:val="00A309AF"/>
    <w:rsid w:val="00A33C80"/>
    <w:rsid w:val="00A34141"/>
    <w:rsid w:val="00A37FFC"/>
    <w:rsid w:val="00A6704E"/>
    <w:rsid w:val="00A73CA1"/>
    <w:rsid w:val="00A77AB9"/>
    <w:rsid w:val="00A91A64"/>
    <w:rsid w:val="00A9570D"/>
    <w:rsid w:val="00AB0987"/>
    <w:rsid w:val="00AB5B87"/>
    <w:rsid w:val="00AB72AA"/>
    <w:rsid w:val="00AB7C5D"/>
    <w:rsid w:val="00AD1F7A"/>
    <w:rsid w:val="00AD303B"/>
    <w:rsid w:val="00AD6173"/>
    <w:rsid w:val="00AE3007"/>
    <w:rsid w:val="00AE7361"/>
    <w:rsid w:val="00AF0BC8"/>
    <w:rsid w:val="00AF2754"/>
    <w:rsid w:val="00AF4587"/>
    <w:rsid w:val="00AF74CD"/>
    <w:rsid w:val="00B03200"/>
    <w:rsid w:val="00B061D3"/>
    <w:rsid w:val="00B10341"/>
    <w:rsid w:val="00B11028"/>
    <w:rsid w:val="00B16490"/>
    <w:rsid w:val="00B21B9A"/>
    <w:rsid w:val="00B3542B"/>
    <w:rsid w:val="00B35F41"/>
    <w:rsid w:val="00B41E90"/>
    <w:rsid w:val="00B422A3"/>
    <w:rsid w:val="00B507F5"/>
    <w:rsid w:val="00B51ECF"/>
    <w:rsid w:val="00B5290D"/>
    <w:rsid w:val="00B65CEF"/>
    <w:rsid w:val="00B70DFF"/>
    <w:rsid w:val="00B770AD"/>
    <w:rsid w:val="00B818C0"/>
    <w:rsid w:val="00B84898"/>
    <w:rsid w:val="00B86CBA"/>
    <w:rsid w:val="00B91446"/>
    <w:rsid w:val="00B92ADF"/>
    <w:rsid w:val="00BA269D"/>
    <w:rsid w:val="00BA4461"/>
    <w:rsid w:val="00BD393A"/>
    <w:rsid w:val="00BE716B"/>
    <w:rsid w:val="00BF23FD"/>
    <w:rsid w:val="00C007F7"/>
    <w:rsid w:val="00C0375B"/>
    <w:rsid w:val="00C03A37"/>
    <w:rsid w:val="00C07F5A"/>
    <w:rsid w:val="00C14C7C"/>
    <w:rsid w:val="00C211EB"/>
    <w:rsid w:val="00C21DB5"/>
    <w:rsid w:val="00C2698B"/>
    <w:rsid w:val="00C323B5"/>
    <w:rsid w:val="00C34B95"/>
    <w:rsid w:val="00C35865"/>
    <w:rsid w:val="00C376E8"/>
    <w:rsid w:val="00C4306F"/>
    <w:rsid w:val="00C44009"/>
    <w:rsid w:val="00C4696D"/>
    <w:rsid w:val="00C55EA5"/>
    <w:rsid w:val="00C564BE"/>
    <w:rsid w:val="00C60A3E"/>
    <w:rsid w:val="00C62550"/>
    <w:rsid w:val="00C62836"/>
    <w:rsid w:val="00C670EE"/>
    <w:rsid w:val="00C678D8"/>
    <w:rsid w:val="00C73BB3"/>
    <w:rsid w:val="00C764F9"/>
    <w:rsid w:val="00C811FB"/>
    <w:rsid w:val="00C90159"/>
    <w:rsid w:val="00C91383"/>
    <w:rsid w:val="00C9144C"/>
    <w:rsid w:val="00CA1E8A"/>
    <w:rsid w:val="00CD1145"/>
    <w:rsid w:val="00CD1E2F"/>
    <w:rsid w:val="00CE1FAE"/>
    <w:rsid w:val="00CE4EFA"/>
    <w:rsid w:val="00CF1264"/>
    <w:rsid w:val="00CF26DA"/>
    <w:rsid w:val="00CF58B3"/>
    <w:rsid w:val="00D01601"/>
    <w:rsid w:val="00D074E1"/>
    <w:rsid w:val="00D224C4"/>
    <w:rsid w:val="00D26F76"/>
    <w:rsid w:val="00D27352"/>
    <w:rsid w:val="00D40A66"/>
    <w:rsid w:val="00D42D37"/>
    <w:rsid w:val="00D46DE0"/>
    <w:rsid w:val="00D511D7"/>
    <w:rsid w:val="00D54D32"/>
    <w:rsid w:val="00D56BC7"/>
    <w:rsid w:val="00D57234"/>
    <w:rsid w:val="00D60934"/>
    <w:rsid w:val="00D60FF5"/>
    <w:rsid w:val="00D64E80"/>
    <w:rsid w:val="00D71186"/>
    <w:rsid w:val="00D718B6"/>
    <w:rsid w:val="00D7450A"/>
    <w:rsid w:val="00D90DA1"/>
    <w:rsid w:val="00D91532"/>
    <w:rsid w:val="00DA2FDB"/>
    <w:rsid w:val="00DA47E5"/>
    <w:rsid w:val="00DA7872"/>
    <w:rsid w:val="00DB016C"/>
    <w:rsid w:val="00DB075E"/>
    <w:rsid w:val="00DB3F25"/>
    <w:rsid w:val="00DB5200"/>
    <w:rsid w:val="00DC71A5"/>
    <w:rsid w:val="00DD0018"/>
    <w:rsid w:val="00DD2A56"/>
    <w:rsid w:val="00DD4398"/>
    <w:rsid w:val="00DD4B1E"/>
    <w:rsid w:val="00DE036B"/>
    <w:rsid w:val="00DF193A"/>
    <w:rsid w:val="00DF228C"/>
    <w:rsid w:val="00DF6E5E"/>
    <w:rsid w:val="00DF7576"/>
    <w:rsid w:val="00E04969"/>
    <w:rsid w:val="00E161A3"/>
    <w:rsid w:val="00E35760"/>
    <w:rsid w:val="00E3633E"/>
    <w:rsid w:val="00E435A5"/>
    <w:rsid w:val="00E509BF"/>
    <w:rsid w:val="00E5788C"/>
    <w:rsid w:val="00E8374A"/>
    <w:rsid w:val="00E864D6"/>
    <w:rsid w:val="00E86A69"/>
    <w:rsid w:val="00E92805"/>
    <w:rsid w:val="00EA0257"/>
    <w:rsid w:val="00EA20B2"/>
    <w:rsid w:val="00EA3121"/>
    <w:rsid w:val="00EA33C9"/>
    <w:rsid w:val="00EB12DA"/>
    <w:rsid w:val="00EB1BBC"/>
    <w:rsid w:val="00EC26DC"/>
    <w:rsid w:val="00EC3DBE"/>
    <w:rsid w:val="00EC416E"/>
    <w:rsid w:val="00EC736B"/>
    <w:rsid w:val="00ED1383"/>
    <w:rsid w:val="00ED181E"/>
    <w:rsid w:val="00ED1DE7"/>
    <w:rsid w:val="00EE30E6"/>
    <w:rsid w:val="00EE4AFE"/>
    <w:rsid w:val="00EE5EC0"/>
    <w:rsid w:val="00EF1A23"/>
    <w:rsid w:val="00F02D02"/>
    <w:rsid w:val="00F10CD1"/>
    <w:rsid w:val="00F11CB8"/>
    <w:rsid w:val="00F129E1"/>
    <w:rsid w:val="00F14BE7"/>
    <w:rsid w:val="00F15103"/>
    <w:rsid w:val="00F15A37"/>
    <w:rsid w:val="00F15EF4"/>
    <w:rsid w:val="00F22952"/>
    <w:rsid w:val="00F22E39"/>
    <w:rsid w:val="00F23BEA"/>
    <w:rsid w:val="00F32F4C"/>
    <w:rsid w:val="00F34A95"/>
    <w:rsid w:val="00F35A0C"/>
    <w:rsid w:val="00F35FB2"/>
    <w:rsid w:val="00F36036"/>
    <w:rsid w:val="00F419D0"/>
    <w:rsid w:val="00F42B3E"/>
    <w:rsid w:val="00F43ECA"/>
    <w:rsid w:val="00F4759D"/>
    <w:rsid w:val="00F52770"/>
    <w:rsid w:val="00F53CB3"/>
    <w:rsid w:val="00F53DCF"/>
    <w:rsid w:val="00F55FE4"/>
    <w:rsid w:val="00F60C66"/>
    <w:rsid w:val="00F77629"/>
    <w:rsid w:val="00F80D48"/>
    <w:rsid w:val="00F81275"/>
    <w:rsid w:val="00F84B09"/>
    <w:rsid w:val="00F87ECE"/>
    <w:rsid w:val="00FA46B3"/>
    <w:rsid w:val="00FB253F"/>
    <w:rsid w:val="00FB3E1B"/>
    <w:rsid w:val="00FB430D"/>
    <w:rsid w:val="00FC05FF"/>
    <w:rsid w:val="00FC0CC3"/>
    <w:rsid w:val="00FC1C1B"/>
    <w:rsid w:val="00FC2398"/>
    <w:rsid w:val="00FC5285"/>
    <w:rsid w:val="00FC7C3A"/>
    <w:rsid w:val="00FD40E1"/>
    <w:rsid w:val="00FD639F"/>
    <w:rsid w:val="00FE0402"/>
    <w:rsid w:val="00FE1A1B"/>
    <w:rsid w:val="00FE2D88"/>
    <w:rsid w:val="00FF068D"/>
    <w:rsid w:val="00FF378E"/>
    <w:rsid w:val="00FF5823"/>
    <w:rsid w:val="02FF5E45"/>
    <w:rsid w:val="067C012E"/>
    <w:rsid w:val="06DF402F"/>
    <w:rsid w:val="06E3292C"/>
    <w:rsid w:val="08217BC8"/>
    <w:rsid w:val="0D65500E"/>
    <w:rsid w:val="0EB25530"/>
    <w:rsid w:val="17EB5696"/>
    <w:rsid w:val="1A435D0D"/>
    <w:rsid w:val="1D3A6FEA"/>
    <w:rsid w:val="1F3147B2"/>
    <w:rsid w:val="208A2801"/>
    <w:rsid w:val="250B0412"/>
    <w:rsid w:val="2A6D4EBF"/>
    <w:rsid w:val="2E2353E6"/>
    <w:rsid w:val="2EE6120B"/>
    <w:rsid w:val="346F3941"/>
    <w:rsid w:val="34722E31"/>
    <w:rsid w:val="38D519ED"/>
    <w:rsid w:val="39061A6D"/>
    <w:rsid w:val="41703731"/>
    <w:rsid w:val="43721B3E"/>
    <w:rsid w:val="44363370"/>
    <w:rsid w:val="4A902BCB"/>
    <w:rsid w:val="4B0F6DAE"/>
    <w:rsid w:val="52814432"/>
    <w:rsid w:val="547E3BFB"/>
    <w:rsid w:val="54972CB9"/>
    <w:rsid w:val="57F41FDD"/>
    <w:rsid w:val="585D16A3"/>
    <w:rsid w:val="59302589"/>
    <w:rsid w:val="594343C7"/>
    <w:rsid w:val="5DF7620C"/>
    <w:rsid w:val="5E28332A"/>
    <w:rsid w:val="5FE32BE9"/>
    <w:rsid w:val="65E15F8A"/>
    <w:rsid w:val="6C07757B"/>
    <w:rsid w:val="6C370196"/>
    <w:rsid w:val="6D4F5D67"/>
    <w:rsid w:val="6D8C3CEB"/>
    <w:rsid w:val="713A7C62"/>
    <w:rsid w:val="72695FDD"/>
    <w:rsid w:val="733A5A0F"/>
    <w:rsid w:val="769E097D"/>
    <w:rsid w:val="77A126B6"/>
    <w:rsid w:val="7821218D"/>
    <w:rsid w:val="7A1F663D"/>
    <w:rsid w:val="7ED939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9"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uiPriority="99" w:name="index 4"/>
    <w:lsdException w:qFormat="1" w:unhideWhenUsed="0"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52"/>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57"/>
    <w:qFormat/>
    <w:uiPriority w:val="99"/>
    <w:pPr>
      <w:keepNext/>
      <w:keepLines/>
      <w:spacing w:before="260" w:after="260" w:line="416" w:lineRule="auto"/>
      <w:jc w:val="both"/>
      <w:outlineLvl w:val="1"/>
    </w:pPr>
    <w:rPr>
      <w:rFonts w:ascii="Cambria" w:hAnsi="Cambria" w:eastAsia="宋体" w:cs="Times New Roman"/>
      <w:b/>
      <w:bCs/>
      <w:kern w:val="2"/>
      <w:sz w:val="32"/>
      <w:szCs w:val="32"/>
      <w:lang w:eastAsia="zh-CN"/>
    </w:rPr>
  </w:style>
  <w:style w:type="paragraph" w:styleId="5">
    <w:name w:val="heading 3"/>
    <w:basedOn w:val="1"/>
    <w:next w:val="1"/>
    <w:link w:val="56"/>
    <w:unhideWhenUsed/>
    <w:qFormat/>
    <w:uiPriority w:val="99"/>
    <w:pPr>
      <w:keepNext/>
      <w:keepLines/>
      <w:spacing w:before="260" w:after="260" w:line="416" w:lineRule="auto"/>
      <w:outlineLvl w:val="2"/>
    </w:pPr>
    <w:rPr>
      <w:b/>
      <w:bCs/>
      <w:sz w:val="32"/>
      <w:szCs w:val="32"/>
    </w:rPr>
  </w:style>
  <w:style w:type="paragraph" w:styleId="6">
    <w:name w:val="heading 4"/>
    <w:basedOn w:val="1"/>
    <w:next w:val="1"/>
    <w:link w:val="58"/>
    <w:qFormat/>
    <w:uiPriority w:val="0"/>
    <w:pPr>
      <w:keepNext/>
      <w:keepLines/>
      <w:adjustRightInd w:val="0"/>
      <w:spacing w:before="280" w:after="290" w:line="376" w:lineRule="atLeast"/>
      <w:jc w:val="both"/>
      <w:textAlignment w:val="baseline"/>
      <w:outlineLvl w:val="3"/>
    </w:pPr>
    <w:rPr>
      <w:rFonts w:ascii="Arial" w:hAnsi="Arial" w:eastAsia="黑体" w:cs="Times New Roman"/>
      <w:b/>
      <w:sz w:val="28"/>
      <w:szCs w:val="20"/>
      <w:lang w:eastAsia="zh-CN"/>
    </w:rPr>
  </w:style>
  <w:style w:type="paragraph" w:styleId="7">
    <w:name w:val="heading 5"/>
    <w:basedOn w:val="1"/>
    <w:next w:val="1"/>
    <w:link w:val="59"/>
    <w:qFormat/>
    <w:uiPriority w:val="99"/>
    <w:pPr>
      <w:keepNext/>
      <w:keepLines/>
      <w:adjustRightInd w:val="0"/>
      <w:spacing w:before="280" w:after="290" w:line="376" w:lineRule="atLeast"/>
      <w:jc w:val="both"/>
      <w:textAlignment w:val="baseline"/>
      <w:outlineLvl w:val="4"/>
    </w:pPr>
    <w:rPr>
      <w:rFonts w:ascii="Times New Roman" w:hAnsi="Times New Roman" w:eastAsia="宋体" w:cs="Times New Roman"/>
      <w:b/>
      <w:sz w:val="28"/>
      <w:szCs w:val="20"/>
      <w:lang w:eastAsia="zh-CN"/>
    </w:rPr>
  </w:style>
  <w:style w:type="paragraph" w:styleId="8">
    <w:name w:val="heading 6"/>
    <w:basedOn w:val="1"/>
    <w:next w:val="1"/>
    <w:link w:val="60"/>
    <w:qFormat/>
    <w:uiPriority w:val="99"/>
    <w:pPr>
      <w:keepNext/>
      <w:keepLines/>
      <w:adjustRightInd w:val="0"/>
      <w:spacing w:before="240" w:after="64" w:line="320" w:lineRule="atLeast"/>
      <w:jc w:val="both"/>
      <w:textAlignment w:val="baseline"/>
      <w:outlineLvl w:val="5"/>
    </w:pPr>
    <w:rPr>
      <w:rFonts w:ascii="Arial" w:hAnsi="Arial" w:eastAsia="黑体" w:cs="Times New Roman"/>
      <w:b/>
      <w:sz w:val="24"/>
      <w:szCs w:val="20"/>
      <w:lang w:eastAsia="zh-CN"/>
    </w:rPr>
  </w:style>
  <w:style w:type="paragraph" w:styleId="9">
    <w:name w:val="heading 7"/>
    <w:basedOn w:val="1"/>
    <w:next w:val="1"/>
    <w:link w:val="61"/>
    <w:qFormat/>
    <w:uiPriority w:val="99"/>
    <w:pPr>
      <w:keepNext/>
      <w:keepLines/>
      <w:adjustRightInd w:val="0"/>
      <w:spacing w:before="240" w:after="64" w:line="320" w:lineRule="atLeast"/>
      <w:jc w:val="both"/>
      <w:textAlignment w:val="baseline"/>
      <w:outlineLvl w:val="6"/>
    </w:pPr>
    <w:rPr>
      <w:rFonts w:ascii="Times New Roman" w:hAnsi="Times New Roman" w:eastAsia="宋体" w:cs="Times New Roman"/>
      <w:b/>
      <w:sz w:val="24"/>
      <w:szCs w:val="20"/>
      <w:lang w:eastAsia="zh-CN"/>
    </w:rPr>
  </w:style>
  <w:style w:type="paragraph" w:styleId="10">
    <w:name w:val="heading 8"/>
    <w:basedOn w:val="1"/>
    <w:next w:val="1"/>
    <w:link w:val="62"/>
    <w:qFormat/>
    <w:uiPriority w:val="99"/>
    <w:pPr>
      <w:keepNext/>
      <w:keepLines/>
      <w:adjustRightInd w:val="0"/>
      <w:spacing w:before="240" w:after="64" w:line="320" w:lineRule="atLeast"/>
      <w:jc w:val="both"/>
      <w:textAlignment w:val="baseline"/>
      <w:outlineLvl w:val="7"/>
    </w:pPr>
    <w:rPr>
      <w:rFonts w:ascii="Arial" w:hAnsi="Arial" w:eastAsia="黑体" w:cs="Times New Roman"/>
      <w:sz w:val="24"/>
      <w:szCs w:val="20"/>
      <w:lang w:eastAsia="zh-CN"/>
    </w:rPr>
  </w:style>
  <w:style w:type="paragraph" w:styleId="11">
    <w:name w:val="heading 9"/>
    <w:basedOn w:val="1"/>
    <w:next w:val="1"/>
    <w:link w:val="63"/>
    <w:qFormat/>
    <w:uiPriority w:val="99"/>
    <w:pPr>
      <w:keepNext/>
      <w:keepLines/>
      <w:adjustRightInd w:val="0"/>
      <w:spacing w:before="240" w:after="64" w:line="320" w:lineRule="atLeast"/>
      <w:jc w:val="both"/>
      <w:textAlignment w:val="baseline"/>
      <w:outlineLvl w:val="8"/>
    </w:pPr>
    <w:rPr>
      <w:rFonts w:ascii="Arial" w:hAnsi="Arial" w:eastAsia="黑体" w:cs="Times New Roman"/>
      <w:sz w:val="20"/>
      <w:szCs w:val="20"/>
      <w:lang w:eastAsia="zh-CN"/>
    </w:rPr>
  </w:style>
  <w:style w:type="character" w:default="1" w:styleId="45">
    <w:name w:val="Default Paragraph Font"/>
    <w:semiHidden/>
    <w:unhideWhenUsed/>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2">
    <w:name w:val="footer"/>
    <w:basedOn w:val="1"/>
    <w:link w:val="51"/>
    <w:unhideWhenUsed/>
    <w:qFormat/>
    <w:uiPriority w:val="99"/>
    <w:pPr>
      <w:tabs>
        <w:tab w:val="center" w:pos="4153"/>
        <w:tab w:val="right" w:pos="8306"/>
      </w:tabs>
      <w:snapToGrid w:val="0"/>
      <w:spacing w:line="240" w:lineRule="auto"/>
    </w:pPr>
    <w:rPr>
      <w:sz w:val="18"/>
      <w:szCs w:val="18"/>
    </w:rPr>
  </w:style>
  <w:style w:type="paragraph" w:styleId="12">
    <w:name w:val="toc 7"/>
    <w:basedOn w:val="1"/>
    <w:next w:val="1"/>
    <w:qFormat/>
    <w:uiPriority w:val="39"/>
    <w:pPr>
      <w:spacing w:after="0" w:line="240" w:lineRule="auto"/>
      <w:ind w:left="2520" w:leftChars="1200"/>
      <w:jc w:val="both"/>
    </w:pPr>
    <w:rPr>
      <w:rFonts w:ascii="Calibri" w:hAnsi="Calibri" w:eastAsia="宋体" w:cs="Times New Roman"/>
      <w:kern w:val="2"/>
      <w:sz w:val="21"/>
      <w:lang w:eastAsia="zh-CN"/>
    </w:rPr>
  </w:style>
  <w:style w:type="paragraph" w:styleId="13">
    <w:name w:val="Normal Indent"/>
    <w:basedOn w:val="1"/>
    <w:qFormat/>
    <w:uiPriority w:val="99"/>
    <w:pPr>
      <w:spacing w:after="0" w:line="240" w:lineRule="auto"/>
      <w:ind w:firstLine="420" w:firstLineChars="200"/>
      <w:jc w:val="both"/>
    </w:pPr>
    <w:rPr>
      <w:rFonts w:ascii="Times New Roman" w:hAnsi="Times New Roman" w:eastAsia="宋体" w:cs="Times New Roman"/>
      <w:kern w:val="2"/>
      <w:sz w:val="21"/>
      <w:szCs w:val="24"/>
      <w:lang w:eastAsia="zh-CN"/>
    </w:rPr>
  </w:style>
  <w:style w:type="paragraph" w:styleId="14">
    <w:name w:val="index 5"/>
    <w:basedOn w:val="1"/>
    <w:next w:val="1"/>
    <w:semiHidden/>
    <w:qFormat/>
    <w:uiPriority w:val="99"/>
    <w:pPr>
      <w:spacing w:after="0" w:line="240" w:lineRule="auto"/>
      <w:ind w:left="800" w:leftChars="800"/>
      <w:jc w:val="both"/>
    </w:pPr>
    <w:rPr>
      <w:rFonts w:ascii="Times New Roman" w:hAnsi="Times New Roman" w:eastAsia="宋体" w:cs="Times New Roman"/>
      <w:kern w:val="2"/>
      <w:sz w:val="21"/>
      <w:szCs w:val="24"/>
      <w:lang w:eastAsia="zh-CN"/>
    </w:rPr>
  </w:style>
  <w:style w:type="paragraph" w:styleId="15">
    <w:name w:val="Document Map"/>
    <w:basedOn w:val="1"/>
    <w:link w:val="64"/>
    <w:semiHidden/>
    <w:qFormat/>
    <w:uiPriority w:val="99"/>
    <w:pPr>
      <w:spacing w:after="0" w:line="240" w:lineRule="auto"/>
      <w:jc w:val="both"/>
    </w:pPr>
    <w:rPr>
      <w:rFonts w:ascii="宋体" w:hAnsi="Times New Roman" w:eastAsia="宋体" w:cs="Times New Roman"/>
      <w:kern w:val="2"/>
      <w:sz w:val="18"/>
      <w:szCs w:val="18"/>
      <w:lang w:eastAsia="zh-CN"/>
    </w:rPr>
  </w:style>
  <w:style w:type="paragraph" w:styleId="16">
    <w:name w:val="annotation text"/>
    <w:basedOn w:val="1"/>
    <w:link w:val="93"/>
    <w:semiHidden/>
    <w:qFormat/>
    <w:uiPriority w:val="99"/>
    <w:pPr>
      <w:spacing w:after="0" w:line="240" w:lineRule="auto"/>
    </w:pPr>
    <w:rPr>
      <w:rFonts w:ascii="Times New Roman" w:hAnsi="Times New Roman" w:eastAsia="宋体" w:cs="Times New Roman"/>
      <w:sz w:val="20"/>
      <w:szCs w:val="24"/>
      <w:lang w:eastAsia="zh-CN"/>
    </w:rPr>
  </w:style>
  <w:style w:type="paragraph" w:styleId="17">
    <w:name w:val="Body Text 3"/>
    <w:basedOn w:val="1"/>
    <w:link w:val="70"/>
    <w:qFormat/>
    <w:uiPriority w:val="99"/>
    <w:pPr>
      <w:spacing w:after="120" w:line="240" w:lineRule="auto"/>
      <w:jc w:val="both"/>
    </w:pPr>
    <w:rPr>
      <w:rFonts w:ascii="Times New Roman" w:hAnsi="Times New Roman" w:eastAsia="宋体" w:cs="Times New Roman"/>
      <w:sz w:val="16"/>
      <w:szCs w:val="16"/>
      <w:lang w:eastAsia="zh-CN"/>
    </w:rPr>
  </w:style>
  <w:style w:type="paragraph" w:styleId="18">
    <w:name w:val="Body Text"/>
    <w:basedOn w:val="1"/>
    <w:link w:val="67"/>
    <w:qFormat/>
    <w:uiPriority w:val="99"/>
    <w:pPr>
      <w:spacing w:after="0" w:line="240" w:lineRule="auto"/>
      <w:jc w:val="both"/>
    </w:pPr>
    <w:rPr>
      <w:rFonts w:ascii="Times New Roman" w:hAnsi="Times New Roman" w:eastAsia="黑体" w:cs="Times New Roman"/>
      <w:sz w:val="36"/>
      <w:szCs w:val="24"/>
      <w:lang w:eastAsia="zh-CN"/>
    </w:rPr>
  </w:style>
  <w:style w:type="paragraph" w:styleId="19">
    <w:name w:val="Body Text Indent"/>
    <w:basedOn w:val="1"/>
    <w:link w:val="74"/>
    <w:qFormat/>
    <w:uiPriority w:val="99"/>
    <w:pPr>
      <w:spacing w:after="120" w:line="240" w:lineRule="auto"/>
      <w:ind w:left="420" w:leftChars="200"/>
      <w:jc w:val="both"/>
    </w:pPr>
    <w:rPr>
      <w:rFonts w:ascii="Times New Roman" w:hAnsi="Times New Roman" w:eastAsia="宋体" w:cs="Times New Roman"/>
      <w:sz w:val="20"/>
      <w:szCs w:val="24"/>
      <w:lang w:eastAsia="zh-CN"/>
    </w:rPr>
  </w:style>
  <w:style w:type="paragraph" w:styleId="20">
    <w:name w:val="Block Text"/>
    <w:basedOn w:val="1"/>
    <w:qFormat/>
    <w:uiPriority w:val="99"/>
    <w:pPr>
      <w:spacing w:after="120" w:line="240" w:lineRule="auto"/>
      <w:ind w:left="1440" w:leftChars="700" w:right="1440" w:rightChars="700"/>
      <w:jc w:val="both"/>
    </w:pPr>
    <w:rPr>
      <w:rFonts w:ascii="Times New Roman" w:hAnsi="Times New Roman" w:eastAsia="宋体" w:cs="Times New Roman"/>
      <w:kern w:val="2"/>
      <w:sz w:val="21"/>
      <w:szCs w:val="24"/>
      <w:lang w:eastAsia="zh-CN"/>
    </w:rPr>
  </w:style>
  <w:style w:type="paragraph" w:styleId="21">
    <w:name w:val="toc 5"/>
    <w:basedOn w:val="1"/>
    <w:next w:val="1"/>
    <w:qFormat/>
    <w:uiPriority w:val="39"/>
    <w:pPr>
      <w:spacing w:after="0" w:line="240" w:lineRule="auto"/>
      <w:ind w:left="1680" w:leftChars="800"/>
      <w:jc w:val="both"/>
    </w:pPr>
    <w:rPr>
      <w:rFonts w:ascii="Times New Roman" w:hAnsi="Times New Roman" w:eastAsia="宋体" w:cs="Times New Roman"/>
      <w:kern w:val="2"/>
      <w:sz w:val="21"/>
      <w:szCs w:val="24"/>
      <w:lang w:eastAsia="zh-CN"/>
    </w:rPr>
  </w:style>
  <w:style w:type="paragraph" w:styleId="22">
    <w:name w:val="toc 3"/>
    <w:basedOn w:val="1"/>
    <w:next w:val="1"/>
    <w:qFormat/>
    <w:uiPriority w:val="39"/>
    <w:pPr>
      <w:tabs>
        <w:tab w:val="right" w:leader="dot" w:pos="8302"/>
      </w:tabs>
      <w:spacing w:after="0" w:line="288" w:lineRule="auto"/>
      <w:ind w:left="400" w:leftChars="400"/>
    </w:pPr>
    <w:rPr>
      <w:rFonts w:ascii="宋体" w:hAnsi="宋体" w:eastAsia="宋体" w:cs="Times New Roman"/>
      <w:color w:val="000000"/>
      <w:kern w:val="2"/>
      <w:sz w:val="21"/>
      <w:szCs w:val="21"/>
      <w:lang w:eastAsia="zh-CN"/>
    </w:rPr>
  </w:style>
  <w:style w:type="paragraph" w:styleId="23">
    <w:name w:val="Plain Text"/>
    <w:basedOn w:val="1"/>
    <w:link w:val="92"/>
    <w:qFormat/>
    <w:uiPriority w:val="0"/>
    <w:pPr>
      <w:spacing w:after="0" w:line="240" w:lineRule="auto"/>
      <w:jc w:val="both"/>
    </w:pPr>
    <w:rPr>
      <w:rFonts w:ascii="宋体" w:hAnsi="Courier New" w:eastAsia="宋体" w:cs="Times New Roman"/>
      <w:sz w:val="20"/>
      <w:szCs w:val="21"/>
      <w:lang w:eastAsia="zh-CN"/>
    </w:rPr>
  </w:style>
  <w:style w:type="paragraph" w:styleId="24">
    <w:name w:val="toc 8"/>
    <w:basedOn w:val="1"/>
    <w:next w:val="1"/>
    <w:qFormat/>
    <w:uiPriority w:val="39"/>
    <w:pPr>
      <w:spacing w:after="0" w:line="240" w:lineRule="auto"/>
      <w:ind w:left="2940" w:leftChars="1400"/>
      <w:jc w:val="both"/>
    </w:pPr>
    <w:rPr>
      <w:rFonts w:ascii="Calibri" w:hAnsi="Calibri" w:eastAsia="宋体" w:cs="Times New Roman"/>
      <w:kern w:val="2"/>
      <w:sz w:val="21"/>
      <w:lang w:eastAsia="zh-CN"/>
    </w:rPr>
  </w:style>
  <w:style w:type="paragraph" w:styleId="25">
    <w:name w:val="Date"/>
    <w:basedOn w:val="1"/>
    <w:next w:val="1"/>
    <w:link w:val="71"/>
    <w:qFormat/>
    <w:uiPriority w:val="99"/>
    <w:pPr>
      <w:adjustRightInd w:val="0"/>
      <w:spacing w:after="0" w:line="360" w:lineRule="atLeast"/>
      <w:jc w:val="both"/>
    </w:pPr>
    <w:rPr>
      <w:rFonts w:ascii="宋体" w:hAnsi="Times New Roman" w:eastAsia="宋体" w:cs="Times New Roman"/>
      <w:sz w:val="24"/>
      <w:szCs w:val="20"/>
      <w:lang w:eastAsia="zh-CN"/>
    </w:rPr>
  </w:style>
  <w:style w:type="paragraph" w:styleId="26">
    <w:name w:val="Body Text Indent 2"/>
    <w:basedOn w:val="1"/>
    <w:link w:val="77"/>
    <w:qFormat/>
    <w:uiPriority w:val="99"/>
    <w:pPr>
      <w:spacing w:after="120" w:line="480" w:lineRule="auto"/>
      <w:ind w:left="420" w:leftChars="200"/>
      <w:jc w:val="both"/>
    </w:pPr>
    <w:rPr>
      <w:rFonts w:ascii="Times New Roman" w:hAnsi="Times New Roman" w:eastAsia="宋体" w:cs="Times New Roman"/>
      <w:sz w:val="20"/>
      <w:szCs w:val="24"/>
      <w:lang w:eastAsia="zh-CN"/>
    </w:rPr>
  </w:style>
  <w:style w:type="paragraph" w:styleId="27">
    <w:name w:val="Balloon Text"/>
    <w:basedOn w:val="1"/>
    <w:link w:val="65"/>
    <w:semiHidden/>
    <w:qFormat/>
    <w:uiPriority w:val="0"/>
    <w:pPr>
      <w:spacing w:after="0" w:line="240" w:lineRule="auto"/>
      <w:jc w:val="both"/>
    </w:pPr>
    <w:rPr>
      <w:rFonts w:ascii="Times New Roman" w:hAnsi="Times New Roman" w:eastAsia="宋体" w:cs="Times New Roman"/>
      <w:kern w:val="2"/>
      <w:sz w:val="18"/>
      <w:szCs w:val="18"/>
      <w:lang w:eastAsia="zh-CN"/>
    </w:rPr>
  </w:style>
  <w:style w:type="paragraph" w:styleId="28">
    <w:name w:val="header"/>
    <w:basedOn w:val="1"/>
    <w:link w:val="50"/>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9">
    <w:name w:val="toc 1"/>
    <w:basedOn w:val="1"/>
    <w:next w:val="1"/>
    <w:qFormat/>
    <w:uiPriority w:val="39"/>
    <w:pPr>
      <w:tabs>
        <w:tab w:val="right" w:leader="dot" w:pos="8302"/>
      </w:tabs>
      <w:spacing w:after="0" w:line="288" w:lineRule="auto"/>
    </w:pPr>
    <w:rPr>
      <w:rFonts w:ascii="宋体" w:hAnsi="Times New Roman" w:eastAsia="宋体" w:cs="Times New Roman"/>
      <w:color w:val="000000"/>
      <w:kern w:val="2"/>
      <w:sz w:val="21"/>
      <w:szCs w:val="21"/>
      <w:lang w:eastAsia="zh-CN"/>
    </w:rPr>
  </w:style>
  <w:style w:type="paragraph" w:styleId="30">
    <w:name w:val="toc 4"/>
    <w:basedOn w:val="1"/>
    <w:next w:val="1"/>
    <w:qFormat/>
    <w:uiPriority w:val="39"/>
    <w:pPr>
      <w:tabs>
        <w:tab w:val="right" w:leader="dot" w:pos="8302"/>
      </w:tabs>
      <w:spacing w:after="0" w:line="240" w:lineRule="auto"/>
    </w:pPr>
    <w:rPr>
      <w:rFonts w:ascii="Times New Roman" w:hAnsi="Times New Roman" w:eastAsia="宋体" w:cs="Times New Roman"/>
      <w:kern w:val="2"/>
      <w:sz w:val="21"/>
      <w:szCs w:val="24"/>
      <w:lang w:eastAsia="zh-CN"/>
    </w:rPr>
  </w:style>
  <w:style w:type="paragraph" w:styleId="31">
    <w:name w:val="List"/>
    <w:basedOn w:val="1"/>
    <w:qFormat/>
    <w:uiPriority w:val="99"/>
    <w:pPr>
      <w:adjustRightInd w:val="0"/>
      <w:spacing w:after="0" w:line="360" w:lineRule="atLeast"/>
      <w:ind w:left="420" w:hanging="420"/>
    </w:pPr>
    <w:rPr>
      <w:rFonts w:ascii="宋体" w:hAnsi="Times New Roman" w:eastAsia="宋体" w:cs="Times New Roman"/>
      <w:sz w:val="24"/>
      <w:szCs w:val="20"/>
      <w:lang w:eastAsia="zh-CN"/>
    </w:rPr>
  </w:style>
  <w:style w:type="paragraph" w:styleId="32">
    <w:name w:val="toc 6"/>
    <w:basedOn w:val="1"/>
    <w:next w:val="1"/>
    <w:qFormat/>
    <w:uiPriority w:val="39"/>
    <w:pPr>
      <w:spacing w:after="0" w:line="240" w:lineRule="auto"/>
      <w:ind w:left="2100" w:leftChars="1000"/>
      <w:jc w:val="both"/>
    </w:pPr>
    <w:rPr>
      <w:rFonts w:ascii="Calibri" w:hAnsi="Calibri" w:eastAsia="宋体" w:cs="Times New Roman"/>
      <w:kern w:val="2"/>
      <w:sz w:val="21"/>
      <w:lang w:eastAsia="zh-CN"/>
    </w:rPr>
  </w:style>
  <w:style w:type="paragraph" w:styleId="33">
    <w:name w:val="Body Text Indent 3"/>
    <w:basedOn w:val="1"/>
    <w:link w:val="78"/>
    <w:qFormat/>
    <w:uiPriority w:val="99"/>
    <w:pPr>
      <w:spacing w:after="120" w:line="240" w:lineRule="auto"/>
      <w:ind w:left="420" w:leftChars="200"/>
      <w:jc w:val="both"/>
    </w:pPr>
    <w:rPr>
      <w:rFonts w:ascii="Times New Roman" w:hAnsi="Times New Roman" w:eastAsia="宋体" w:cs="Times New Roman"/>
      <w:sz w:val="16"/>
      <w:szCs w:val="16"/>
      <w:lang w:eastAsia="zh-CN"/>
    </w:rPr>
  </w:style>
  <w:style w:type="paragraph" w:styleId="34">
    <w:name w:val="toc 2"/>
    <w:basedOn w:val="1"/>
    <w:next w:val="1"/>
    <w:qFormat/>
    <w:uiPriority w:val="39"/>
    <w:pPr>
      <w:tabs>
        <w:tab w:val="right" w:leader="dot" w:pos="8302"/>
      </w:tabs>
      <w:spacing w:after="0" w:line="288" w:lineRule="auto"/>
      <w:ind w:left="200" w:leftChars="200"/>
      <w:jc w:val="both"/>
    </w:pPr>
    <w:rPr>
      <w:rFonts w:ascii="宋体" w:hAnsi="Times New Roman" w:eastAsia="宋体" w:cs="Times New Roman"/>
      <w:kern w:val="2"/>
      <w:sz w:val="21"/>
      <w:szCs w:val="24"/>
      <w:lang w:eastAsia="zh-CN"/>
    </w:rPr>
  </w:style>
  <w:style w:type="paragraph" w:styleId="35">
    <w:name w:val="toc 9"/>
    <w:basedOn w:val="1"/>
    <w:next w:val="1"/>
    <w:qFormat/>
    <w:uiPriority w:val="39"/>
    <w:pPr>
      <w:spacing w:after="0" w:line="240" w:lineRule="auto"/>
      <w:ind w:left="3360" w:leftChars="1600"/>
      <w:jc w:val="both"/>
    </w:pPr>
    <w:rPr>
      <w:rFonts w:ascii="Calibri" w:hAnsi="Calibri" w:eastAsia="宋体" w:cs="Times New Roman"/>
      <w:kern w:val="2"/>
      <w:sz w:val="21"/>
      <w:lang w:eastAsia="zh-CN"/>
    </w:rPr>
  </w:style>
  <w:style w:type="paragraph" w:styleId="36">
    <w:name w:val="Body Text 2"/>
    <w:basedOn w:val="1"/>
    <w:link w:val="68"/>
    <w:qFormat/>
    <w:uiPriority w:val="99"/>
    <w:pPr>
      <w:spacing w:after="0" w:line="240" w:lineRule="auto"/>
      <w:jc w:val="center"/>
    </w:pPr>
    <w:rPr>
      <w:rFonts w:ascii="Times New Roman" w:hAnsi="Times New Roman" w:eastAsia="黑体" w:cs="Times New Roman"/>
      <w:bCs/>
      <w:sz w:val="72"/>
      <w:szCs w:val="24"/>
      <w:lang w:eastAsia="zh-CN"/>
    </w:rPr>
  </w:style>
  <w:style w:type="paragraph" w:styleId="37">
    <w:name w:val="Normal (Web)"/>
    <w:basedOn w:val="1"/>
    <w:qFormat/>
    <w:uiPriority w:val="0"/>
    <w:pPr>
      <w:widowControl/>
      <w:spacing w:before="100" w:beforeAutospacing="1" w:after="100" w:afterAutospacing="1" w:line="240" w:lineRule="auto"/>
    </w:pPr>
    <w:rPr>
      <w:rFonts w:ascii="宋体" w:hAnsi="宋体" w:eastAsia="宋体" w:cs="Times New Roman"/>
      <w:color w:val="000000"/>
      <w:sz w:val="24"/>
      <w:szCs w:val="24"/>
      <w:lang w:eastAsia="zh-CN"/>
    </w:rPr>
  </w:style>
  <w:style w:type="paragraph" w:styleId="38">
    <w:name w:val="index 1"/>
    <w:basedOn w:val="1"/>
    <w:next w:val="1"/>
    <w:semiHidden/>
    <w:qFormat/>
    <w:uiPriority w:val="99"/>
    <w:pPr>
      <w:spacing w:after="0" w:line="220" w:lineRule="exact"/>
      <w:jc w:val="center"/>
    </w:pPr>
    <w:rPr>
      <w:rFonts w:ascii="仿宋_GB2312" w:hAnsi="Times New Roman" w:eastAsia="仿宋_GB2312" w:cs="Times New Roman"/>
      <w:kern w:val="2"/>
      <w:sz w:val="21"/>
      <w:szCs w:val="21"/>
      <w:lang w:eastAsia="zh-CN"/>
    </w:rPr>
  </w:style>
  <w:style w:type="paragraph" w:styleId="39">
    <w:name w:val="Title"/>
    <w:basedOn w:val="1"/>
    <w:link w:val="75"/>
    <w:qFormat/>
    <w:uiPriority w:val="99"/>
    <w:pPr>
      <w:adjustRightInd w:val="0"/>
      <w:spacing w:after="0" w:line="240" w:lineRule="auto"/>
      <w:jc w:val="center"/>
      <w:outlineLvl w:val="0"/>
    </w:pPr>
    <w:rPr>
      <w:rFonts w:ascii="Times New Roman" w:hAnsi="Times New Roman" w:eastAsia="宋体" w:cs="Times New Roman"/>
      <w:b/>
      <w:sz w:val="44"/>
      <w:szCs w:val="20"/>
      <w:lang w:eastAsia="zh-CN"/>
    </w:rPr>
  </w:style>
  <w:style w:type="paragraph" w:styleId="40">
    <w:name w:val="annotation subject"/>
    <w:basedOn w:val="16"/>
    <w:next w:val="16"/>
    <w:link w:val="94"/>
    <w:semiHidden/>
    <w:qFormat/>
    <w:uiPriority w:val="99"/>
    <w:rPr>
      <w:b/>
      <w:bCs/>
    </w:rPr>
  </w:style>
  <w:style w:type="paragraph" w:styleId="41">
    <w:name w:val="Body Text First Indent"/>
    <w:basedOn w:val="18"/>
    <w:link w:val="125"/>
    <w:semiHidden/>
    <w:unhideWhenUsed/>
    <w:uiPriority w:val="99"/>
    <w:pPr>
      <w:spacing w:after="120" w:line="276" w:lineRule="auto"/>
      <w:ind w:firstLine="420" w:firstLineChars="100"/>
      <w:jc w:val="left"/>
    </w:pPr>
    <w:rPr>
      <w:rFonts w:asciiTheme="minorHAnsi" w:hAnsiTheme="minorHAnsi" w:eastAsiaTheme="minorEastAsia" w:cstheme="minorBidi"/>
      <w:sz w:val="22"/>
      <w:szCs w:val="22"/>
      <w:lang w:eastAsia="en-US"/>
    </w:rPr>
  </w:style>
  <w:style w:type="paragraph" w:styleId="42">
    <w:name w:val="Body Text First Indent 2"/>
    <w:basedOn w:val="19"/>
    <w:link w:val="124"/>
    <w:semiHidden/>
    <w:unhideWhenUsed/>
    <w:uiPriority w:val="99"/>
    <w:pPr>
      <w:spacing w:line="276" w:lineRule="auto"/>
      <w:ind w:firstLine="420" w:firstLineChars="200"/>
      <w:jc w:val="left"/>
    </w:pPr>
    <w:rPr>
      <w:rFonts w:asciiTheme="minorHAnsi" w:hAnsiTheme="minorHAnsi" w:eastAsiaTheme="minorEastAsia" w:cstheme="minorBidi"/>
      <w:sz w:val="22"/>
      <w:szCs w:val="22"/>
      <w:lang w:eastAsia="en-US"/>
    </w:rPr>
  </w:style>
  <w:style w:type="table" w:styleId="44">
    <w:name w:val="Table Grid"/>
    <w:basedOn w:val="43"/>
    <w:qFormat/>
    <w:uiPriority w:val="5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page number"/>
    <w:qFormat/>
    <w:uiPriority w:val="0"/>
    <w:rPr>
      <w:rFonts w:cs="Times New Roman"/>
    </w:rPr>
  </w:style>
  <w:style w:type="character" w:styleId="47">
    <w:name w:val="FollowedHyperlink"/>
    <w:qFormat/>
    <w:uiPriority w:val="99"/>
    <w:rPr>
      <w:rFonts w:cs="Times New Roman"/>
      <w:color w:val="800080"/>
      <w:u w:val="single"/>
    </w:rPr>
  </w:style>
  <w:style w:type="character" w:styleId="48">
    <w:name w:val="Hyperlink"/>
    <w:basedOn w:val="45"/>
    <w:unhideWhenUsed/>
    <w:qFormat/>
    <w:uiPriority w:val="99"/>
    <w:rPr>
      <w:color w:val="0000FF" w:themeColor="hyperlink"/>
      <w:u w:val="single"/>
      <w14:textFill>
        <w14:solidFill>
          <w14:schemeClr w14:val="hlink"/>
        </w14:solidFill>
      </w14:textFill>
    </w:rPr>
  </w:style>
  <w:style w:type="character" w:styleId="49">
    <w:name w:val="annotation reference"/>
    <w:semiHidden/>
    <w:qFormat/>
    <w:uiPriority w:val="99"/>
    <w:rPr>
      <w:rFonts w:cs="Times New Roman"/>
      <w:sz w:val="21"/>
    </w:rPr>
  </w:style>
  <w:style w:type="character" w:customStyle="1" w:styleId="50">
    <w:name w:val="页眉 字符"/>
    <w:basedOn w:val="45"/>
    <w:link w:val="28"/>
    <w:qFormat/>
    <w:uiPriority w:val="99"/>
    <w:rPr>
      <w:sz w:val="18"/>
      <w:szCs w:val="18"/>
    </w:rPr>
  </w:style>
  <w:style w:type="character" w:customStyle="1" w:styleId="51">
    <w:name w:val="页脚 字符"/>
    <w:basedOn w:val="45"/>
    <w:link w:val="2"/>
    <w:qFormat/>
    <w:uiPriority w:val="99"/>
    <w:rPr>
      <w:sz w:val="18"/>
      <w:szCs w:val="18"/>
    </w:rPr>
  </w:style>
  <w:style w:type="character" w:customStyle="1" w:styleId="52">
    <w:name w:val="标题 1 字符"/>
    <w:basedOn w:val="45"/>
    <w:link w:val="3"/>
    <w:qFormat/>
    <w:uiPriority w:val="0"/>
    <w:rPr>
      <w:b/>
      <w:bCs/>
      <w:kern w:val="44"/>
      <w:sz w:val="44"/>
      <w:szCs w:val="44"/>
    </w:rPr>
  </w:style>
  <w:style w:type="paragraph" w:customStyle="1" w:styleId="53">
    <w:name w:val="Char Char Char"/>
    <w:basedOn w:val="1"/>
    <w:qFormat/>
    <w:uiPriority w:val="0"/>
    <w:pPr>
      <w:spacing w:after="0" w:line="240" w:lineRule="auto"/>
      <w:jc w:val="both"/>
    </w:pPr>
    <w:rPr>
      <w:rFonts w:ascii="Tahoma" w:hAnsi="Tahoma" w:eastAsia="宋体" w:cs="Times New Roman"/>
      <w:kern w:val="2"/>
      <w:sz w:val="24"/>
      <w:szCs w:val="20"/>
      <w:lang w:eastAsia="zh-CN"/>
    </w:rPr>
  </w:style>
  <w:style w:type="paragraph" w:styleId="54">
    <w:name w:val="List Paragraph"/>
    <w:basedOn w:val="1"/>
    <w:qFormat/>
    <w:uiPriority w:val="99"/>
    <w:pPr>
      <w:ind w:firstLine="420" w:firstLineChars="200"/>
    </w:pPr>
  </w:style>
  <w:style w:type="paragraph" w:customStyle="1" w:styleId="55">
    <w:name w:val="普通 (Web)"/>
    <w:basedOn w:val="1"/>
    <w:qFormat/>
    <w:uiPriority w:val="0"/>
    <w:pPr>
      <w:widowControl/>
      <w:spacing w:before="100" w:beforeAutospacing="1" w:after="100" w:afterAutospacing="1" w:line="240" w:lineRule="auto"/>
    </w:pPr>
    <w:rPr>
      <w:rFonts w:ascii="Times New Roman" w:hAnsi="Times New Roman" w:eastAsia="宋体" w:cs="Times New Roman"/>
      <w:sz w:val="24"/>
      <w:szCs w:val="20"/>
      <w:lang w:val="ru-RU" w:eastAsia="zh-CN"/>
    </w:rPr>
  </w:style>
  <w:style w:type="character" w:customStyle="1" w:styleId="56">
    <w:name w:val="标题 3 字符"/>
    <w:basedOn w:val="45"/>
    <w:link w:val="5"/>
    <w:qFormat/>
    <w:uiPriority w:val="99"/>
    <w:rPr>
      <w:b/>
      <w:bCs/>
      <w:sz w:val="32"/>
      <w:szCs w:val="32"/>
    </w:rPr>
  </w:style>
  <w:style w:type="character" w:customStyle="1" w:styleId="57">
    <w:name w:val="标题 2 字符"/>
    <w:basedOn w:val="45"/>
    <w:link w:val="4"/>
    <w:qFormat/>
    <w:uiPriority w:val="0"/>
    <w:rPr>
      <w:rFonts w:ascii="Cambria" w:hAnsi="Cambria" w:eastAsia="宋体" w:cs="Times New Roman"/>
      <w:b/>
      <w:bCs/>
      <w:kern w:val="2"/>
      <w:sz w:val="32"/>
      <w:szCs w:val="32"/>
      <w:lang w:eastAsia="zh-CN"/>
    </w:rPr>
  </w:style>
  <w:style w:type="character" w:customStyle="1" w:styleId="58">
    <w:name w:val="标题 4 字符"/>
    <w:basedOn w:val="45"/>
    <w:link w:val="6"/>
    <w:qFormat/>
    <w:uiPriority w:val="0"/>
    <w:rPr>
      <w:rFonts w:ascii="Arial" w:hAnsi="Arial" w:eastAsia="黑体" w:cs="Times New Roman"/>
      <w:b/>
      <w:sz w:val="28"/>
      <w:szCs w:val="20"/>
      <w:lang w:eastAsia="zh-CN"/>
    </w:rPr>
  </w:style>
  <w:style w:type="character" w:customStyle="1" w:styleId="59">
    <w:name w:val="标题 5 字符"/>
    <w:basedOn w:val="45"/>
    <w:link w:val="7"/>
    <w:qFormat/>
    <w:uiPriority w:val="99"/>
    <w:rPr>
      <w:rFonts w:ascii="Times New Roman" w:hAnsi="Times New Roman" w:eastAsia="宋体" w:cs="Times New Roman"/>
      <w:b/>
      <w:sz w:val="28"/>
      <w:szCs w:val="20"/>
      <w:lang w:eastAsia="zh-CN"/>
    </w:rPr>
  </w:style>
  <w:style w:type="character" w:customStyle="1" w:styleId="60">
    <w:name w:val="标题 6 字符"/>
    <w:basedOn w:val="45"/>
    <w:link w:val="8"/>
    <w:qFormat/>
    <w:uiPriority w:val="99"/>
    <w:rPr>
      <w:rFonts w:ascii="Arial" w:hAnsi="Arial" w:eastAsia="黑体" w:cs="Times New Roman"/>
      <w:b/>
      <w:sz w:val="24"/>
      <w:szCs w:val="20"/>
      <w:lang w:eastAsia="zh-CN"/>
    </w:rPr>
  </w:style>
  <w:style w:type="character" w:customStyle="1" w:styleId="61">
    <w:name w:val="标题 7 字符"/>
    <w:basedOn w:val="45"/>
    <w:link w:val="9"/>
    <w:qFormat/>
    <w:uiPriority w:val="99"/>
    <w:rPr>
      <w:rFonts w:ascii="Times New Roman" w:hAnsi="Times New Roman" w:eastAsia="宋体" w:cs="Times New Roman"/>
      <w:b/>
      <w:sz w:val="24"/>
      <w:szCs w:val="20"/>
      <w:lang w:eastAsia="zh-CN"/>
    </w:rPr>
  </w:style>
  <w:style w:type="character" w:customStyle="1" w:styleId="62">
    <w:name w:val="标题 8 字符"/>
    <w:basedOn w:val="45"/>
    <w:link w:val="10"/>
    <w:qFormat/>
    <w:uiPriority w:val="99"/>
    <w:rPr>
      <w:rFonts w:ascii="Arial" w:hAnsi="Arial" w:eastAsia="黑体" w:cs="Times New Roman"/>
      <w:sz w:val="24"/>
      <w:szCs w:val="20"/>
      <w:lang w:eastAsia="zh-CN"/>
    </w:rPr>
  </w:style>
  <w:style w:type="character" w:customStyle="1" w:styleId="63">
    <w:name w:val="标题 9 字符"/>
    <w:basedOn w:val="45"/>
    <w:link w:val="11"/>
    <w:qFormat/>
    <w:uiPriority w:val="99"/>
    <w:rPr>
      <w:rFonts w:ascii="Arial" w:hAnsi="Arial" w:eastAsia="黑体" w:cs="Times New Roman"/>
      <w:sz w:val="20"/>
      <w:szCs w:val="20"/>
      <w:lang w:eastAsia="zh-CN"/>
    </w:rPr>
  </w:style>
  <w:style w:type="character" w:customStyle="1" w:styleId="64">
    <w:name w:val="文档结构图 字符"/>
    <w:basedOn w:val="45"/>
    <w:link w:val="15"/>
    <w:semiHidden/>
    <w:qFormat/>
    <w:uiPriority w:val="99"/>
    <w:rPr>
      <w:rFonts w:ascii="宋体" w:hAnsi="Times New Roman" w:eastAsia="宋体" w:cs="Times New Roman"/>
      <w:kern w:val="2"/>
      <w:sz w:val="18"/>
      <w:szCs w:val="18"/>
      <w:lang w:eastAsia="zh-CN"/>
    </w:rPr>
  </w:style>
  <w:style w:type="character" w:customStyle="1" w:styleId="65">
    <w:name w:val="批注框文本 字符"/>
    <w:basedOn w:val="45"/>
    <w:link w:val="27"/>
    <w:semiHidden/>
    <w:qFormat/>
    <w:uiPriority w:val="0"/>
    <w:rPr>
      <w:rFonts w:ascii="Times New Roman" w:hAnsi="Times New Roman" w:eastAsia="宋体" w:cs="Times New Roman"/>
      <w:kern w:val="2"/>
      <w:sz w:val="18"/>
      <w:szCs w:val="18"/>
      <w:lang w:eastAsia="zh-CN"/>
    </w:rPr>
  </w:style>
  <w:style w:type="paragraph" w:customStyle="1" w:styleId="66">
    <w:name w:val="样式 标题 2 + Times New Roman 四号 非加粗 段前: 5 磅 段后: 0 磅 行距: 固定值 20..."/>
    <w:basedOn w:val="4"/>
    <w:qFormat/>
    <w:uiPriority w:val="0"/>
    <w:pPr>
      <w:spacing w:beforeLines="50" w:afterLines="50" w:line="360" w:lineRule="auto"/>
    </w:pPr>
    <w:rPr>
      <w:rFonts w:ascii="宋体" w:hAnsi="Times New Roman" w:cs="宋体"/>
      <w:b w:val="0"/>
      <w:bCs w:val="0"/>
      <w:sz w:val="28"/>
      <w:szCs w:val="20"/>
    </w:rPr>
  </w:style>
  <w:style w:type="character" w:customStyle="1" w:styleId="67">
    <w:name w:val="正文文本 字符"/>
    <w:basedOn w:val="45"/>
    <w:link w:val="18"/>
    <w:qFormat/>
    <w:uiPriority w:val="99"/>
    <w:rPr>
      <w:rFonts w:ascii="Times New Roman" w:hAnsi="Times New Roman" w:eastAsia="黑体" w:cs="Times New Roman"/>
      <w:sz w:val="36"/>
      <w:szCs w:val="24"/>
      <w:lang w:eastAsia="zh-CN"/>
    </w:rPr>
  </w:style>
  <w:style w:type="character" w:customStyle="1" w:styleId="68">
    <w:name w:val="正文文本 2 字符"/>
    <w:basedOn w:val="45"/>
    <w:link w:val="36"/>
    <w:qFormat/>
    <w:uiPriority w:val="99"/>
    <w:rPr>
      <w:rFonts w:ascii="Times New Roman" w:hAnsi="Times New Roman" w:eastAsia="黑体" w:cs="Times New Roman"/>
      <w:bCs/>
      <w:sz w:val="72"/>
      <w:szCs w:val="24"/>
      <w:lang w:eastAsia="zh-CN"/>
    </w:rPr>
  </w:style>
  <w:style w:type="paragraph" w:customStyle="1" w:styleId="69">
    <w:name w:val="3"/>
    <w:basedOn w:val="1"/>
    <w:next w:val="17"/>
    <w:qFormat/>
    <w:uiPriority w:val="99"/>
    <w:pPr>
      <w:spacing w:after="0" w:line="240" w:lineRule="auto"/>
      <w:jc w:val="both"/>
    </w:pPr>
    <w:rPr>
      <w:rFonts w:ascii="宋体" w:hAnsi="Times New Roman" w:eastAsia="宋体" w:cs="Times New Roman"/>
      <w:kern w:val="2"/>
      <w:sz w:val="24"/>
      <w:szCs w:val="20"/>
      <w:lang w:eastAsia="zh-CN"/>
    </w:rPr>
  </w:style>
  <w:style w:type="character" w:customStyle="1" w:styleId="70">
    <w:name w:val="正文文本 3 字符"/>
    <w:basedOn w:val="45"/>
    <w:link w:val="17"/>
    <w:qFormat/>
    <w:uiPriority w:val="99"/>
    <w:rPr>
      <w:rFonts w:ascii="Times New Roman" w:hAnsi="Times New Roman" w:eastAsia="宋体" w:cs="Times New Roman"/>
      <w:sz w:val="16"/>
      <w:szCs w:val="16"/>
      <w:lang w:eastAsia="zh-CN"/>
    </w:rPr>
  </w:style>
  <w:style w:type="character" w:customStyle="1" w:styleId="71">
    <w:name w:val="日期 字符"/>
    <w:basedOn w:val="45"/>
    <w:link w:val="25"/>
    <w:qFormat/>
    <w:uiPriority w:val="99"/>
    <w:rPr>
      <w:rFonts w:ascii="宋体" w:hAnsi="Times New Roman" w:eastAsia="宋体" w:cs="Times New Roman"/>
      <w:sz w:val="24"/>
      <w:szCs w:val="20"/>
      <w:lang w:eastAsia="zh-CN"/>
    </w:rPr>
  </w:style>
  <w:style w:type="paragraph" w:customStyle="1" w:styleId="72">
    <w:name w:val="样式 标题 3 + (中文) 黑体 小四 非加粗 段前: 7.8 磅 段后: 0 磅 行距: 固定值 20 磅"/>
    <w:basedOn w:val="5"/>
    <w:link w:val="108"/>
    <w:qFormat/>
    <w:uiPriority w:val="0"/>
    <w:pPr>
      <w:spacing w:beforeLines="50" w:afterLines="50" w:line="360" w:lineRule="auto"/>
      <w:jc w:val="both"/>
    </w:pPr>
    <w:rPr>
      <w:rFonts w:ascii="宋体" w:hAnsi="Times New Roman" w:eastAsia="宋体" w:cs="Times New Roman"/>
      <w:b w:val="0"/>
      <w:bCs w:val="0"/>
      <w:sz w:val="24"/>
      <w:szCs w:val="20"/>
      <w:lang w:eastAsia="zh-CN"/>
    </w:rPr>
  </w:style>
  <w:style w:type="paragraph" w:customStyle="1" w:styleId="73">
    <w:name w:val="2"/>
    <w:basedOn w:val="1"/>
    <w:next w:val="19"/>
    <w:qFormat/>
    <w:uiPriority w:val="99"/>
    <w:pPr>
      <w:spacing w:after="0" w:line="240" w:lineRule="auto"/>
      <w:ind w:left="432"/>
      <w:jc w:val="both"/>
    </w:pPr>
    <w:rPr>
      <w:rFonts w:ascii="Times New Roman" w:hAnsi="Times New Roman" w:eastAsia="宋体" w:cs="Times New Roman"/>
      <w:kern w:val="2"/>
      <w:sz w:val="21"/>
      <w:szCs w:val="20"/>
      <w:lang w:eastAsia="zh-CN"/>
    </w:rPr>
  </w:style>
  <w:style w:type="character" w:customStyle="1" w:styleId="74">
    <w:name w:val="正文文本缩进 字符"/>
    <w:basedOn w:val="45"/>
    <w:link w:val="19"/>
    <w:qFormat/>
    <w:uiPriority w:val="99"/>
    <w:rPr>
      <w:rFonts w:ascii="Times New Roman" w:hAnsi="Times New Roman" w:eastAsia="宋体" w:cs="Times New Roman"/>
      <w:sz w:val="20"/>
      <w:szCs w:val="24"/>
      <w:lang w:eastAsia="zh-CN"/>
    </w:rPr>
  </w:style>
  <w:style w:type="character" w:customStyle="1" w:styleId="75">
    <w:name w:val="标题 字符"/>
    <w:basedOn w:val="45"/>
    <w:link w:val="39"/>
    <w:qFormat/>
    <w:uiPriority w:val="99"/>
    <w:rPr>
      <w:rFonts w:ascii="Times New Roman" w:hAnsi="Times New Roman" w:eastAsia="宋体" w:cs="Times New Roman"/>
      <w:b/>
      <w:sz w:val="44"/>
      <w:szCs w:val="20"/>
      <w:lang w:eastAsia="zh-CN"/>
    </w:rPr>
  </w:style>
  <w:style w:type="paragraph" w:customStyle="1" w:styleId="76">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7">
    <w:name w:val="正文文本缩进 2 字符"/>
    <w:basedOn w:val="45"/>
    <w:link w:val="26"/>
    <w:qFormat/>
    <w:uiPriority w:val="99"/>
    <w:rPr>
      <w:rFonts w:ascii="Times New Roman" w:hAnsi="Times New Roman" w:eastAsia="宋体" w:cs="Times New Roman"/>
      <w:sz w:val="20"/>
      <w:szCs w:val="24"/>
      <w:lang w:eastAsia="zh-CN"/>
    </w:rPr>
  </w:style>
  <w:style w:type="character" w:customStyle="1" w:styleId="78">
    <w:name w:val="正文文本缩进 3 字符"/>
    <w:basedOn w:val="45"/>
    <w:link w:val="33"/>
    <w:qFormat/>
    <w:uiPriority w:val="99"/>
    <w:rPr>
      <w:rFonts w:ascii="Times New Roman" w:hAnsi="Times New Roman" w:eastAsia="宋体" w:cs="Times New Roman"/>
      <w:sz w:val="16"/>
      <w:szCs w:val="16"/>
      <w:lang w:eastAsia="zh-CN"/>
    </w:rPr>
  </w:style>
  <w:style w:type="character" w:customStyle="1" w:styleId="79">
    <w:name w:val="Char Char2"/>
    <w:qFormat/>
    <w:uiPriority w:val="99"/>
    <w:rPr>
      <w:rFonts w:ascii="Arial" w:hAnsi="Arial" w:eastAsia="黑体"/>
      <w:b/>
      <w:kern w:val="2"/>
      <w:sz w:val="32"/>
      <w:lang w:val="en-US" w:eastAsia="zh-CN"/>
    </w:rPr>
  </w:style>
  <w:style w:type="paragraph" w:customStyle="1" w:styleId="80">
    <w:name w:val="样式 标题 1 + 黑体 三号 非加粗 居中 段前: 6 磅 段后: 6 磅 行距: 固定值 20 磅"/>
    <w:basedOn w:val="3"/>
    <w:qFormat/>
    <w:uiPriority w:val="99"/>
    <w:pPr>
      <w:spacing w:before="120" w:after="120" w:line="400" w:lineRule="exact"/>
      <w:jc w:val="center"/>
    </w:pPr>
    <w:rPr>
      <w:rFonts w:ascii="黑体" w:hAnsi="黑体" w:eastAsia="黑体" w:cs="宋体"/>
      <w:b w:val="0"/>
      <w:bCs w:val="0"/>
      <w:sz w:val="32"/>
      <w:szCs w:val="20"/>
      <w:lang w:eastAsia="zh-CN"/>
    </w:rPr>
  </w:style>
  <w:style w:type="paragraph" w:customStyle="1" w:styleId="81">
    <w:name w:val="Char1"/>
    <w:basedOn w:val="1"/>
    <w:qFormat/>
    <w:uiPriority w:val="99"/>
    <w:pPr>
      <w:spacing w:after="0" w:line="240" w:lineRule="auto"/>
      <w:jc w:val="both"/>
    </w:pPr>
    <w:rPr>
      <w:rFonts w:ascii="Tahoma" w:hAnsi="Tahoma" w:eastAsia="宋体" w:cs="Times New Roman"/>
      <w:kern w:val="2"/>
      <w:sz w:val="24"/>
      <w:szCs w:val="20"/>
      <w:lang w:eastAsia="zh-CN"/>
    </w:rPr>
  </w:style>
  <w:style w:type="paragraph" w:customStyle="1" w:styleId="82">
    <w:name w:val="1"/>
    <w:basedOn w:val="1"/>
    <w:qFormat/>
    <w:uiPriority w:val="99"/>
    <w:pPr>
      <w:spacing w:after="0" w:line="240" w:lineRule="auto"/>
      <w:jc w:val="both"/>
    </w:pPr>
    <w:rPr>
      <w:rFonts w:ascii="Times New Roman" w:hAnsi="Times New Roman" w:eastAsia="宋体" w:cs="Times New Roman"/>
      <w:kern w:val="2"/>
      <w:sz w:val="21"/>
      <w:szCs w:val="24"/>
      <w:lang w:eastAsia="zh-CN"/>
    </w:rPr>
  </w:style>
  <w:style w:type="character" w:customStyle="1" w:styleId="83">
    <w:name w:val="font161"/>
    <w:qFormat/>
    <w:uiPriority w:val="99"/>
    <w:rPr>
      <w:b/>
      <w:sz w:val="32"/>
    </w:rPr>
  </w:style>
  <w:style w:type="paragraph" w:customStyle="1" w:styleId="84">
    <w:name w:val="6'"/>
    <w:basedOn w:val="1"/>
    <w:qFormat/>
    <w:uiPriority w:val="99"/>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1"/>
      <w:szCs w:val="20"/>
      <w:lang w:eastAsia="zh-CN"/>
    </w:rPr>
  </w:style>
  <w:style w:type="paragraph" w:customStyle="1" w:styleId="85">
    <w:name w:val="表格"/>
    <w:basedOn w:val="1"/>
    <w:qFormat/>
    <w:uiPriority w:val="99"/>
    <w:pPr>
      <w:spacing w:after="0" w:line="240" w:lineRule="auto"/>
      <w:jc w:val="center"/>
      <w:textAlignment w:val="center"/>
    </w:pPr>
    <w:rPr>
      <w:rFonts w:ascii="华文细黑" w:hAnsi="华文细黑" w:eastAsia="宋体" w:cs="Times New Roman"/>
      <w:sz w:val="21"/>
      <w:szCs w:val="20"/>
      <w:lang w:eastAsia="zh-CN"/>
    </w:rPr>
  </w:style>
  <w:style w:type="paragraph" w:customStyle="1" w:styleId="86">
    <w:name w:val="表格文字"/>
    <w:basedOn w:val="1"/>
    <w:qFormat/>
    <w:uiPriority w:val="99"/>
    <w:pPr>
      <w:adjustRightInd w:val="0"/>
      <w:spacing w:after="0" w:line="420" w:lineRule="atLeast"/>
      <w:textAlignment w:val="baseline"/>
    </w:pPr>
    <w:rPr>
      <w:rFonts w:ascii="Times New Roman" w:hAnsi="Times New Roman" w:eastAsia="宋体" w:cs="Times New Roman"/>
      <w:sz w:val="21"/>
      <w:szCs w:val="20"/>
      <w:lang w:eastAsia="zh-CN"/>
    </w:rPr>
  </w:style>
  <w:style w:type="paragraph" w:customStyle="1" w:styleId="87">
    <w:name w:val="XW正文"/>
    <w:basedOn w:val="19"/>
    <w:qFormat/>
    <w:uiPriority w:val="99"/>
    <w:pPr>
      <w:adjustRightInd w:val="0"/>
      <w:snapToGrid w:val="0"/>
      <w:spacing w:after="0" w:line="300" w:lineRule="auto"/>
      <w:ind w:left="0" w:leftChars="0" w:firstLine="520" w:firstLineChars="200"/>
      <w:jc w:val="left"/>
    </w:pPr>
  </w:style>
  <w:style w:type="paragraph" w:customStyle="1" w:styleId="88">
    <w:name w:val="金安桥正文"/>
    <w:basedOn w:val="19"/>
    <w:qFormat/>
    <w:uiPriority w:val="99"/>
    <w:pPr>
      <w:adjustRightInd w:val="0"/>
      <w:spacing w:after="0" w:line="300" w:lineRule="auto"/>
      <w:ind w:left="0" w:leftChars="0" w:firstLine="200" w:firstLineChars="200"/>
      <w:jc w:val="left"/>
    </w:pPr>
    <w:rPr>
      <w:sz w:val="24"/>
      <w:szCs w:val="20"/>
    </w:rPr>
  </w:style>
  <w:style w:type="character" w:customStyle="1" w:styleId="89">
    <w:name w:val="样式 粉红"/>
    <w:qFormat/>
    <w:uiPriority w:val="99"/>
    <w:rPr>
      <w:color w:val="auto"/>
      <w:u w:val="none"/>
    </w:rPr>
  </w:style>
  <w:style w:type="paragraph" w:customStyle="1" w:styleId="90">
    <w:name w:val="xl24"/>
    <w:basedOn w:val="1"/>
    <w:qFormat/>
    <w:uiPriority w:val="99"/>
    <w:pPr>
      <w:widowControl/>
      <w:spacing w:before="100" w:after="100" w:line="240" w:lineRule="auto"/>
      <w:jc w:val="center"/>
      <w:textAlignment w:val="center"/>
    </w:pPr>
    <w:rPr>
      <w:rFonts w:ascii="宋体" w:hAnsi="宋体" w:eastAsia="宋体" w:cs="Times New Roman"/>
      <w:sz w:val="24"/>
      <w:szCs w:val="20"/>
      <w:lang w:eastAsia="zh-CN"/>
    </w:rPr>
  </w:style>
  <w:style w:type="character" w:customStyle="1" w:styleId="91">
    <w:name w:val="Char Char1"/>
    <w:qFormat/>
    <w:uiPriority w:val="99"/>
    <w:rPr>
      <w:rFonts w:eastAsia="宋体"/>
      <w:kern w:val="2"/>
      <w:sz w:val="24"/>
      <w:lang w:val="en-US" w:eastAsia="zh-CN"/>
    </w:rPr>
  </w:style>
  <w:style w:type="character" w:customStyle="1" w:styleId="92">
    <w:name w:val="纯文本 字符"/>
    <w:basedOn w:val="45"/>
    <w:link w:val="23"/>
    <w:qFormat/>
    <w:uiPriority w:val="0"/>
    <w:rPr>
      <w:rFonts w:ascii="宋体" w:hAnsi="Courier New" w:eastAsia="宋体" w:cs="Times New Roman"/>
      <w:sz w:val="20"/>
      <w:szCs w:val="21"/>
      <w:lang w:eastAsia="zh-CN"/>
    </w:rPr>
  </w:style>
  <w:style w:type="character" w:customStyle="1" w:styleId="93">
    <w:name w:val="批注文字 字符"/>
    <w:basedOn w:val="45"/>
    <w:link w:val="16"/>
    <w:semiHidden/>
    <w:qFormat/>
    <w:uiPriority w:val="99"/>
    <w:rPr>
      <w:rFonts w:ascii="Times New Roman" w:hAnsi="Times New Roman" w:eastAsia="宋体" w:cs="Times New Roman"/>
      <w:sz w:val="20"/>
      <w:szCs w:val="24"/>
      <w:lang w:eastAsia="zh-CN"/>
    </w:rPr>
  </w:style>
  <w:style w:type="character" w:customStyle="1" w:styleId="94">
    <w:name w:val="批注主题 字符"/>
    <w:basedOn w:val="93"/>
    <w:link w:val="40"/>
    <w:semiHidden/>
    <w:qFormat/>
    <w:uiPriority w:val="99"/>
    <w:rPr>
      <w:rFonts w:ascii="Times New Roman" w:hAnsi="Times New Roman" w:eastAsia="宋体" w:cs="Times New Roman"/>
      <w:b/>
      <w:bCs/>
      <w:sz w:val="20"/>
      <w:szCs w:val="24"/>
      <w:lang w:eastAsia="zh-CN"/>
    </w:rPr>
  </w:style>
  <w:style w:type="paragraph" w:customStyle="1" w:styleId="95">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96">
    <w:name w:val="TOC 标题1"/>
    <w:basedOn w:val="3"/>
    <w:next w:val="1"/>
    <w:qFormat/>
    <w:uiPriority w:val="39"/>
    <w:pPr>
      <w:widowControl/>
      <w:spacing w:before="480" w:after="0" w:line="276" w:lineRule="auto"/>
      <w:outlineLvl w:val="9"/>
    </w:pPr>
    <w:rPr>
      <w:rFonts w:ascii="Cambria" w:hAnsi="Cambria" w:eastAsia="宋体" w:cs="Times New Roman"/>
      <w:color w:val="365F91"/>
      <w:kern w:val="0"/>
      <w:sz w:val="28"/>
      <w:szCs w:val="28"/>
      <w:lang w:eastAsia="zh-CN"/>
    </w:rPr>
  </w:style>
  <w:style w:type="paragraph" w:customStyle="1" w:styleId="97">
    <w:name w:val="Char Char Char Char"/>
    <w:basedOn w:val="1"/>
    <w:qFormat/>
    <w:uiPriority w:val="99"/>
    <w:pPr>
      <w:widowControl/>
      <w:spacing w:after="160" w:line="240" w:lineRule="exact"/>
    </w:pPr>
    <w:rPr>
      <w:rFonts w:ascii="Times New Roman" w:hAnsi="Times New Roman" w:eastAsia="宋体" w:cs="Times New Roman"/>
      <w:kern w:val="2"/>
      <w:sz w:val="21"/>
      <w:szCs w:val="20"/>
      <w:lang w:eastAsia="zh-CN"/>
    </w:rPr>
  </w:style>
  <w:style w:type="paragraph" w:customStyle="1" w:styleId="98">
    <w:name w:val="p17"/>
    <w:basedOn w:val="1"/>
    <w:qFormat/>
    <w:uiPriority w:val="99"/>
    <w:pPr>
      <w:widowControl/>
      <w:spacing w:after="0" w:line="240" w:lineRule="auto"/>
      <w:jc w:val="both"/>
    </w:pPr>
    <w:rPr>
      <w:rFonts w:ascii="Times New Roman" w:hAnsi="Times New Roman" w:eastAsia="宋体" w:cs="Times New Roman"/>
      <w:sz w:val="21"/>
      <w:szCs w:val="21"/>
      <w:lang w:eastAsia="zh-CN"/>
    </w:rPr>
  </w:style>
  <w:style w:type="paragraph" w:customStyle="1" w:styleId="99">
    <w:name w:val="Normal_0"/>
    <w:qFormat/>
    <w:uiPriority w:val="99"/>
    <w:pPr>
      <w:spacing w:before="120" w:after="240"/>
      <w:jc w:val="both"/>
    </w:pPr>
    <w:rPr>
      <w:rFonts w:ascii="Calibri" w:hAnsi="Calibri" w:eastAsia="宋体" w:cs="Times New Roman"/>
      <w:sz w:val="22"/>
      <w:szCs w:val="22"/>
      <w:lang w:val="ru-RU" w:eastAsia="en-US" w:bidi="ar-SA"/>
    </w:rPr>
  </w:style>
  <w:style w:type="paragraph" w:customStyle="1" w:styleId="100">
    <w:name w:val="Char12"/>
    <w:basedOn w:val="1"/>
    <w:qFormat/>
    <w:uiPriority w:val="99"/>
    <w:pPr>
      <w:spacing w:after="0" w:line="240" w:lineRule="auto"/>
      <w:jc w:val="both"/>
    </w:pPr>
    <w:rPr>
      <w:rFonts w:ascii="Tahoma" w:hAnsi="Tahoma" w:eastAsia="宋体" w:cs="Times New Roman"/>
      <w:kern w:val="2"/>
      <w:sz w:val="24"/>
      <w:szCs w:val="20"/>
      <w:lang w:eastAsia="zh-CN"/>
    </w:rPr>
  </w:style>
  <w:style w:type="character" w:customStyle="1" w:styleId="101">
    <w:name w:val="Char Char12"/>
    <w:qFormat/>
    <w:uiPriority w:val="99"/>
    <w:rPr>
      <w:rFonts w:eastAsia="宋体"/>
      <w:kern w:val="2"/>
      <w:sz w:val="24"/>
      <w:lang w:val="en-US" w:eastAsia="zh-CN"/>
    </w:rPr>
  </w:style>
  <w:style w:type="paragraph" w:customStyle="1" w:styleId="102">
    <w:name w:val="Char Char Char Char2"/>
    <w:basedOn w:val="1"/>
    <w:qFormat/>
    <w:uiPriority w:val="99"/>
    <w:pPr>
      <w:widowControl/>
      <w:spacing w:after="160" w:line="240" w:lineRule="exact"/>
    </w:pPr>
    <w:rPr>
      <w:rFonts w:ascii="Times New Roman" w:hAnsi="Times New Roman" w:eastAsia="宋体" w:cs="Times New Roman"/>
      <w:kern w:val="2"/>
      <w:sz w:val="21"/>
      <w:szCs w:val="20"/>
      <w:lang w:eastAsia="zh-CN"/>
    </w:rPr>
  </w:style>
  <w:style w:type="paragraph" w:customStyle="1" w:styleId="103">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04">
    <w:name w:val="样式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Char11"/>
    <w:basedOn w:val="1"/>
    <w:qFormat/>
    <w:uiPriority w:val="99"/>
    <w:pPr>
      <w:spacing w:after="0" w:line="240" w:lineRule="auto"/>
      <w:jc w:val="both"/>
    </w:pPr>
    <w:rPr>
      <w:rFonts w:ascii="Tahoma" w:hAnsi="Tahoma" w:eastAsia="宋体" w:cs="Times New Roman"/>
      <w:kern w:val="2"/>
      <w:sz w:val="24"/>
      <w:szCs w:val="20"/>
      <w:lang w:eastAsia="zh-CN"/>
    </w:rPr>
  </w:style>
  <w:style w:type="character" w:customStyle="1" w:styleId="106">
    <w:name w:val="Char Char11"/>
    <w:qFormat/>
    <w:uiPriority w:val="99"/>
    <w:rPr>
      <w:rFonts w:eastAsia="宋体"/>
      <w:kern w:val="2"/>
      <w:sz w:val="24"/>
      <w:lang w:val="en-US" w:eastAsia="zh-CN"/>
    </w:rPr>
  </w:style>
  <w:style w:type="paragraph" w:customStyle="1" w:styleId="107">
    <w:name w:val="Char Char Char Char1"/>
    <w:basedOn w:val="1"/>
    <w:qFormat/>
    <w:uiPriority w:val="99"/>
    <w:pPr>
      <w:widowControl/>
      <w:spacing w:after="160" w:line="240" w:lineRule="exact"/>
    </w:pPr>
    <w:rPr>
      <w:rFonts w:ascii="Times New Roman" w:hAnsi="Times New Roman" w:eastAsia="宋体" w:cs="Times New Roman"/>
      <w:kern w:val="2"/>
      <w:sz w:val="21"/>
      <w:szCs w:val="20"/>
      <w:lang w:eastAsia="zh-CN"/>
    </w:rPr>
  </w:style>
  <w:style w:type="character" w:customStyle="1" w:styleId="108">
    <w:name w:val="样式 标题 3 + (中文) 黑体 小四 非加粗 段前: 7.8 磅 段后: 0 磅 行距: 固定值 20 磅 Char"/>
    <w:link w:val="72"/>
    <w:qFormat/>
    <w:uiPriority w:val="0"/>
    <w:rPr>
      <w:rFonts w:ascii="宋体" w:hAnsi="Times New Roman" w:eastAsia="宋体" w:cs="Times New Roman"/>
      <w:sz w:val="24"/>
      <w:szCs w:val="20"/>
      <w:lang w:eastAsia="zh-CN"/>
    </w:rPr>
  </w:style>
  <w:style w:type="table" w:customStyle="1" w:styleId="109">
    <w:name w:val="网格型1"/>
    <w:basedOn w:val="43"/>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0">
    <w:name w:val="页眉 Char1"/>
    <w:qFormat/>
    <w:locked/>
    <w:uiPriority w:val="99"/>
    <w:rPr>
      <w:rFonts w:ascii="Times New Roman" w:hAnsi="Times New Roman" w:eastAsia="宋体" w:cs="Times New Roman"/>
      <w:sz w:val="18"/>
      <w:szCs w:val="18"/>
    </w:rPr>
  </w:style>
  <w:style w:type="character" w:customStyle="1" w:styleId="111">
    <w:name w:val="正文文本缩进 2 Char1"/>
    <w:qFormat/>
    <w:locked/>
    <w:uiPriority w:val="99"/>
    <w:rPr>
      <w:rFonts w:ascii="Times New Roman" w:hAnsi="Times New Roman" w:eastAsia="宋体" w:cs="Times New Roman"/>
      <w:kern w:val="0"/>
      <w:sz w:val="24"/>
      <w:szCs w:val="24"/>
    </w:rPr>
  </w:style>
  <w:style w:type="character" w:customStyle="1" w:styleId="112">
    <w:name w:val="批注文字 Char1"/>
    <w:semiHidden/>
    <w:qFormat/>
    <w:locked/>
    <w:uiPriority w:val="99"/>
    <w:rPr>
      <w:rFonts w:ascii="Times New Roman" w:hAnsi="Times New Roman" w:eastAsia="宋体" w:cs="Times New Roman"/>
      <w:kern w:val="0"/>
      <w:sz w:val="24"/>
      <w:szCs w:val="24"/>
    </w:rPr>
  </w:style>
  <w:style w:type="paragraph" w:customStyle="1" w:styleId="113">
    <w:name w:val="修订11"/>
    <w:hidden/>
    <w:semiHidden/>
    <w:qFormat/>
    <w:uiPriority w:val="99"/>
    <w:rPr>
      <w:rFonts w:ascii="Times New Roman" w:hAnsi="Times New Roman" w:eastAsia="宋体" w:cs="Times New Roman"/>
      <w:kern w:val="2"/>
      <w:sz w:val="21"/>
      <w:szCs w:val="24"/>
      <w:lang w:val="en-US" w:eastAsia="zh-CN" w:bidi="ar-SA"/>
    </w:rPr>
  </w:style>
  <w:style w:type="paragraph" w:customStyle="1" w:styleId="114">
    <w:name w:val="TOC 标题11"/>
    <w:basedOn w:val="3"/>
    <w:next w:val="1"/>
    <w:qFormat/>
    <w:uiPriority w:val="99"/>
    <w:pPr>
      <w:widowControl/>
      <w:spacing w:before="480" w:after="0" w:line="276" w:lineRule="auto"/>
      <w:outlineLvl w:val="9"/>
    </w:pPr>
    <w:rPr>
      <w:rFonts w:ascii="Cambria" w:hAnsi="Cambria" w:eastAsia="宋体" w:cs="Times New Roman"/>
      <w:color w:val="365F91"/>
      <w:kern w:val="0"/>
      <w:sz w:val="28"/>
      <w:szCs w:val="28"/>
      <w:lang w:eastAsia="zh-CN"/>
    </w:rPr>
  </w:style>
  <w:style w:type="character" w:customStyle="1" w:styleId="115">
    <w:name w:val="未处理的提及1"/>
    <w:semiHidden/>
    <w:unhideWhenUsed/>
    <w:qFormat/>
    <w:uiPriority w:val="99"/>
    <w:rPr>
      <w:color w:val="605E5C"/>
      <w:shd w:val="clear" w:color="auto" w:fill="E1DFDD"/>
    </w:rPr>
  </w:style>
  <w:style w:type="paragraph" w:customStyle="1" w:styleId="11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117">
    <w:name w:val="页码1"/>
    <w:qFormat/>
    <w:uiPriority w:val="0"/>
    <w:rPr>
      <w:rFonts w:cs="Times New Roman"/>
    </w:rPr>
  </w:style>
  <w:style w:type="paragraph" w:customStyle="1" w:styleId="118">
    <w:name w:val="WPSOffice手动目录 1"/>
    <w:qFormat/>
    <w:uiPriority w:val="0"/>
    <w:rPr>
      <w:rFonts w:asciiTheme="minorHAnsi" w:hAnsiTheme="minorHAnsi" w:eastAsiaTheme="minorEastAsia" w:cstheme="minorBidi"/>
      <w:lang w:val="en-US" w:eastAsia="zh-CN" w:bidi="ar-SA"/>
    </w:rPr>
  </w:style>
  <w:style w:type="paragraph" w:customStyle="1" w:styleId="119">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120">
    <w:name w:val="Table Paragraph"/>
    <w:basedOn w:val="1"/>
    <w:qFormat/>
    <w:uiPriority w:val="1"/>
    <w:rPr>
      <w:rFonts w:ascii="宋体" w:hAnsi="宋体" w:eastAsia="宋体" w:cs="宋体"/>
      <w:lang w:val="zh-CN" w:eastAsia="zh-CN" w:bidi="zh-CN"/>
    </w:rPr>
  </w:style>
  <w:style w:type="table" w:customStyle="1" w:styleId="121">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paragraph" w:customStyle="1" w:styleId="122">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Arial" w:hAnsi="Arial" w:eastAsia="Arial" w:cs="Arial"/>
      <w:snapToGrid w:val="0"/>
      <w:color w:val="000000"/>
      <w:sz w:val="21"/>
      <w:szCs w:val="21"/>
    </w:rPr>
  </w:style>
  <w:style w:type="paragraph" w:customStyle="1" w:styleId="123">
    <w:name w:val="TOC Heading"/>
    <w:basedOn w:val="3"/>
    <w:next w:val="1"/>
    <w:unhideWhenUsed/>
    <w:qFormat/>
    <w:uiPriority w:val="39"/>
    <w:pPr>
      <w:widowControl/>
      <w:spacing w:before="240" w:after="0" w:line="259" w:lineRule="auto"/>
      <w:outlineLvl w:val="9"/>
    </w:pPr>
    <w:rPr>
      <w:rFonts w:asciiTheme="majorHAnsi" w:hAnsiTheme="majorHAnsi" w:eastAsiaTheme="majorEastAsia" w:cstheme="majorBidi"/>
      <w:b w:val="0"/>
      <w:bCs w:val="0"/>
      <w:color w:val="376092" w:themeColor="accent1" w:themeShade="BF"/>
      <w:kern w:val="0"/>
      <w:sz w:val="32"/>
      <w:szCs w:val="32"/>
      <w:lang w:eastAsia="zh-CN"/>
    </w:rPr>
  </w:style>
  <w:style w:type="character" w:customStyle="1" w:styleId="124">
    <w:name w:val="正文文本首行缩进 2 字符"/>
    <w:basedOn w:val="74"/>
    <w:link w:val="42"/>
    <w:semiHidden/>
    <w:uiPriority w:val="99"/>
    <w:rPr>
      <w:rFonts w:asciiTheme="minorHAnsi" w:hAnsiTheme="minorHAnsi" w:eastAsiaTheme="minorEastAsia" w:cstheme="minorBidi"/>
      <w:sz w:val="22"/>
      <w:szCs w:val="22"/>
      <w:lang w:eastAsia="en-US"/>
    </w:rPr>
  </w:style>
  <w:style w:type="character" w:customStyle="1" w:styleId="125">
    <w:name w:val="正文文本首行缩进 字符"/>
    <w:basedOn w:val="67"/>
    <w:link w:val="41"/>
    <w:semiHidden/>
    <w:uiPriority w:val="99"/>
    <w:rPr>
      <w:rFonts w:asciiTheme="minorHAnsi" w:hAnsiTheme="minorHAnsi" w:eastAsiaTheme="minorEastAsia" w:cstheme="minorBidi"/>
      <w:sz w:val="22"/>
      <w:szCs w:val="22"/>
      <w:lang w:eastAsia="en-US"/>
    </w:rPr>
  </w:style>
  <w:style w:type="character" w:customStyle="1" w:styleId="126">
    <w:name w:val="纯文本 字符2"/>
    <w:qFormat/>
    <w:uiPriority w:val="0"/>
    <w:rPr>
      <w:rFonts w:hint="eastAsia" w:ascii="宋体" w:hAnsi="Courier New" w:eastAsia="宋体" w:cs="宋体"/>
      <w:kern w:val="2"/>
      <w:sz w:val="21"/>
    </w:rPr>
  </w:style>
  <w:style w:type="character" w:customStyle="1" w:styleId="127">
    <w:name w:val="标题 3 字符1"/>
    <w:qFormat/>
    <w:locked/>
    <w:uiPriority w:val="0"/>
    <w:rPr>
      <w:b/>
      <w:kern w:val="2"/>
      <w:sz w:val="32"/>
    </w:rPr>
  </w:style>
  <w:style w:type="paragraph" w:customStyle="1" w:styleId="128">
    <w:name w:val="bf.1"/>
    <w:basedOn w:val="1"/>
    <w:qFormat/>
    <w:uiPriority w:val="0"/>
    <w:pPr>
      <w:autoSpaceDE w:val="0"/>
      <w:autoSpaceDN w:val="0"/>
      <w:adjustRightInd w:val="0"/>
      <w:snapToGrid w:val="0"/>
      <w:spacing w:after="0" w:line="240" w:lineRule="atLeast"/>
      <w:ind w:firstLine="420" w:firstLineChars="200"/>
      <w:jc w:val="both"/>
    </w:pPr>
    <w:rPr>
      <w:rFonts w:ascii="宋体" w:hAnsi="Arial" w:eastAsia="宋体" w:cs="Times New Roman"/>
      <w:b/>
      <w:kern w:val="2"/>
      <w:sz w:val="30"/>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5EE229-58A2-47BF-97B1-09D50C54E83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1806</Words>
  <Characters>2112</Characters>
  <Lines>284</Lines>
  <Paragraphs>80</Paragraphs>
  <TotalTime>2022</TotalTime>
  <ScaleCrop>false</ScaleCrop>
  <LinksUpToDate>false</LinksUpToDate>
  <CharactersWithSpaces>2226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2022-06-09T13:50:00Z</dcterms:created>
  <dc:creator>Administrator</dc:creator>
  <cp:lastModifiedBy>A</cp:lastModifiedBy>
  <cp:lastPrinted>2024-08-29T08:01:00Z</cp:lastPrinted>
  <dcterms:modified xsi:type="dcterms:W3CDTF">2025-04-17T10:07:22Z</dcterms:modified>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2019-01-16T00:00:00Z</vt:filetime>
  </property>
  <property fmtid="{D5CDD505-2E9C-101B-9397-08002B2CF9AE}" pid="3" name="LastSaved">
    <vt:filetime>2019-01-18T00:00:00Z</vt:filetime>
  </property>
  <property fmtid="{D5CDD505-2E9C-101B-9397-08002B2CF9AE}" pid="4" name="KSOProductBuildVer">
    <vt:lpwstr>2052-12.1.0.20305</vt:lpwstr>
  </property>
  <property fmtid="{D5CDD505-2E9C-101B-9397-08002B2CF9AE}" pid="5" name="ICV">
    <vt:lpwstr>2A2526085484466A86824ED77923834C</vt:lpwstr>
  </property>
  <property fmtid="{D5CDD505-2E9C-101B-9397-08002B2CF9AE}" pid="6" name="KSOTemplateDocerSaveRecord">
    <vt:lpwstr>eyJoZGlkIjoiMjhiYzg1OWEwNjAxYWEzZDAzMWYwZTVkNTkwMDkwYjgiLCJ1c2VySWQiOiIzMjY5OTI0NTcifQ==</vt:lpwstr>
  </property>
</Properties>
</file>