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ackground w:color="ffffff">
    <v:background id="_x0000_s1025" filled="t"/>
  </w:background>
  <w:body>
    <w:p w14:paraId="5FDE9C82">
      <w:pPr>
        <w:spacing w:after="0" w:line="360" w:lineRule="auto"/>
        <w:ind w:firstLine="300" w:firstLineChars="50"/>
        <w:rPr>
          <w:rFonts w:eastAsiaTheme="minorEastAsia"/>
          <w:sz w:val="60"/>
          <w:szCs w:val="60"/>
        </w:rPr>
      </w:pPr>
    </w:p>
    <w:p w14:paraId="3D527307">
      <w:pPr>
        <w:spacing w:after="0" w:line="360" w:lineRule="auto"/>
        <w:ind w:firstLine="300" w:firstLineChars="50"/>
        <w:rPr>
          <w:rFonts w:eastAsiaTheme="minorEastAsia"/>
          <w:sz w:val="60"/>
          <w:szCs w:val="60"/>
        </w:rPr>
      </w:pPr>
    </w:p>
    <w:p w14:paraId="57B9134C">
      <w:pPr>
        <w:spacing w:after="0" w:line="360" w:lineRule="auto"/>
        <w:ind w:firstLine="300" w:firstLineChars="50"/>
        <w:rPr>
          <w:rFonts w:eastAsiaTheme="minorEastAsia"/>
          <w:sz w:val="60"/>
          <w:szCs w:val="60"/>
        </w:rPr>
      </w:pPr>
    </w:p>
    <w:p w14:paraId="41DDD085">
      <w:pPr>
        <w:spacing w:after="0"/>
        <w:jc w:val="center"/>
        <w:outlineLvl w:val="9"/>
        <w:rPr>
          <w:rFonts w:eastAsiaTheme="minorEastAsia"/>
          <w:b/>
          <w:bCs/>
          <w:sz w:val="60"/>
          <w:szCs w:val="60"/>
        </w:rPr>
      </w:pPr>
      <w:r>
        <w:rPr>
          <w:rFonts w:eastAsiaTheme="minorEastAsia"/>
          <w:b/>
          <w:bCs/>
          <w:sz w:val="60"/>
          <w:szCs w:val="60"/>
        </w:rPr>
        <w:t>北京市政府采购项目</w:t>
      </w:r>
    </w:p>
    <w:p w14:paraId="281BC6CF">
      <w:pPr>
        <w:spacing w:after="0"/>
        <w:jc w:val="center"/>
        <w:outlineLvl w:val="9"/>
        <w:rPr>
          <w:b/>
          <w:bCs/>
          <w:sz w:val="60"/>
          <w:szCs w:val="60"/>
        </w:rPr>
      </w:pPr>
      <w:r>
        <w:rPr>
          <w:rFonts w:eastAsiaTheme="minorEastAsia"/>
          <w:b/>
          <w:bCs/>
          <w:sz w:val="60"/>
          <w:szCs w:val="60"/>
        </w:rPr>
        <w:t>竞争性磋商文件</w:t>
      </w:r>
    </w:p>
    <w:p w14:paraId="22DFD73C">
      <w:pPr>
        <w:spacing w:after="0" w:line="360" w:lineRule="auto"/>
        <w:jc w:val="center"/>
        <w:rPr>
          <w:rFonts w:eastAsiaTheme="majorEastAsia"/>
          <w:b/>
          <w:bCs/>
          <w:sz w:val="60"/>
          <w:szCs w:val="60"/>
        </w:rPr>
      </w:pPr>
    </w:p>
    <w:p w14:paraId="76025141">
      <w:pPr>
        <w:spacing w:after="0" w:line="360" w:lineRule="auto"/>
        <w:jc w:val="center"/>
        <w:rPr>
          <w:rFonts w:eastAsiaTheme="majorEastAsia"/>
          <w:b/>
          <w:bCs/>
          <w:sz w:val="60"/>
          <w:szCs w:val="60"/>
        </w:rPr>
      </w:pPr>
    </w:p>
    <w:p w14:paraId="78AB2D1D">
      <w:pPr>
        <w:spacing w:after="0" w:line="360" w:lineRule="auto"/>
        <w:jc w:val="center"/>
        <w:rPr>
          <w:rFonts w:eastAsiaTheme="majorEastAsia"/>
          <w:b/>
          <w:bCs/>
          <w:sz w:val="60"/>
          <w:szCs w:val="60"/>
        </w:rPr>
      </w:pPr>
    </w:p>
    <w:p w14:paraId="5234E4E2">
      <w:pPr>
        <w:spacing w:after="0" w:line="360" w:lineRule="auto"/>
        <w:jc w:val="center"/>
        <w:rPr>
          <w:rFonts w:eastAsiaTheme="majorEastAsia"/>
          <w:b/>
          <w:bCs/>
          <w:sz w:val="60"/>
          <w:szCs w:val="60"/>
        </w:rPr>
      </w:pPr>
    </w:p>
    <w:p w14:paraId="126A572A">
      <w:pPr>
        <w:tabs>
          <w:tab w:val="left" w:pos="5609"/>
        </w:tabs>
        <w:spacing w:after="0" w:line="360" w:lineRule="auto"/>
        <w:ind w:left="2833" w:hanging="1901" w:leftChars="444" w:hangingChars="528"/>
        <w:jc w:val="left"/>
        <w:outlineLvl w:val="9"/>
        <w:rPr>
          <w:rFonts w:eastAsiaTheme="minorEastAsia"/>
          <w:bCs/>
          <w:sz w:val="36"/>
          <w:szCs w:val="36"/>
        </w:rPr>
      </w:pPr>
      <w:bookmarkStart w:id="0" w:name="_Toc24814"/>
      <w:r>
        <w:rPr>
          <w:rFonts w:eastAsiaTheme="minorEastAsia"/>
          <w:bCs/>
          <w:sz w:val="36"/>
          <w:szCs w:val="36"/>
        </w:rPr>
        <w:t>项目名称：</w:t>
      </w:r>
      <w:bookmarkEnd w:id="0"/>
      <w:r>
        <w:rPr>
          <w:rFonts w:eastAsiaTheme="minorEastAsia" w:hint="eastAsia"/>
          <w:bCs/>
          <w:sz w:val="36"/>
          <w:szCs w:val="36"/>
          <w:lang w:val="en-US" w:eastAsia="zh-CN"/>
        </w:rPr>
        <w:t>昌平区财政局建筑设施安全隐患排除工程</w:t>
      </w:r>
    </w:p>
    <w:p w14:paraId="58BA7677">
      <w:pPr>
        <w:tabs>
          <w:tab w:val="left" w:pos="3240"/>
          <w:tab w:val="left" w:pos="3420"/>
        </w:tabs>
        <w:spacing w:after="0" w:line="360" w:lineRule="auto"/>
        <w:ind w:left="2833" w:hanging="1901" w:leftChars="444" w:hangingChars="528"/>
        <w:jc w:val="left"/>
        <w:rPr>
          <w:rFonts w:eastAsiaTheme="minorEastAsia" w:hint="default"/>
          <w:bCs/>
          <w:sz w:val="36"/>
          <w:szCs w:val="36"/>
          <w:lang w:val="en-US"/>
        </w:rPr>
      </w:pPr>
      <w:r>
        <w:rPr>
          <w:rFonts w:eastAsiaTheme="minorEastAsia"/>
          <w:bCs/>
          <w:sz w:val="36"/>
          <w:szCs w:val="36"/>
          <w:highlight w:val="none"/>
        </w:rPr>
        <w:t>项目编号/包号：</w:t>
      </w:r>
      <w:hyperlink r:id="rId6" w:history="1">
        <w:r>
          <w:rPr>
            <w:rFonts w:eastAsiaTheme="minorEastAsia" w:hint="eastAsia"/>
            <w:bCs/>
            <w:sz w:val="36"/>
            <w:szCs w:val="36"/>
            <w:highlight w:val="none"/>
            <w:lang w:eastAsia="zh-CN"/>
          </w:rPr>
          <w:t>11011424210200019200-XM001</w:t>
        </w:r>
      </w:hyperlink>
      <w:r>
        <w:rPr>
          <w:rFonts w:eastAsiaTheme="minorEastAsia" w:hint="eastAsia"/>
          <w:bCs/>
          <w:sz w:val="36"/>
          <w:szCs w:val="36"/>
          <w:highlight w:val="none"/>
          <w:lang w:val="en-US" w:eastAsia="zh-CN"/>
        </w:rPr>
        <w:t>/01</w:t>
      </w:r>
    </w:p>
    <w:p w14:paraId="2BC9709C">
      <w:pPr>
        <w:tabs>
          <w:tab w:val="left" w:pos="3240"/>
          <w:tab w:val="left" w:pos="3420"/>
        </w:tabs>
        <w:spacing w:after="0" w:line="360" w:lineRule="auto"/>
        <w:ind w:left="2833" w:hanging="1901" w:leftChars="444" w:hangingChars="528"/>
        <w:jc w:val="left"/>
        <w:outlineLvl w:val="9"/>
        <w:rPr>
          <w:rFonts w:eastAsiaTheme="minorEastAsia" w:hint="eastAsia"/>
          <w:bCs/>
          <w:sz w:val="36"/>
          <w:szCs w:val="36"/>
          <w:lang w:eastAsia="zh-CN"/>
        </w:rPr>
      </w:pPr>
      <w:r>
        <w:rPr>
          <w:rFonts w:eastAsiaTheme="minorEastAsia"/>
          <w:bCs/>
          <w:sz w:val="36"/>
          <w:szCs w:val="36"/>
        </w:rPr>
        <w:t>采 购 人：</w:t>
      </w:r>
      <w:r>
        <w:rPr>
          <w:rFonts w:eastAsiaTheme="minorEastAsia" w:hint="eastAsia"/>
          <w:bCs/>
          <w:sz w:val="36"/>
          <w:szCs w:val="36"/>
          <w:lang w:eastAsia="zh-CN"/>
        </w:rPr>
        <w:t>北京市昌平区财政局</w:t>
      </w:r>
    </w:p>
    <w:p w14:paraId="660C4A47">
      <w:pPr>
        <w:tabs>
          <w:tab w:val="left" w:pos="3240"/>
          <w:tab w:val="left" w:pos="3420"/>
        </w:tabs>
        <w:spacing w:after="0" w:line="360" w:lineRule="auto"/>
        <w:ind w:left="2833" w:hanging="1901" w:leftChars="444" w:hangingChars="528"/>
        <w:jc w:val="left"/>
        <w:rPr>
          <w:rFonts w:eastAsiaTheme="minorEastAsia"/>
        </w:rPr>
        <w:sectPr>
          <w:headerReference w:type="default" r:id="rId7"/>
          <w:type w:val="nextColumn"/>
          <w:pgSz w:w="11906" w:h="16838"/>
          <w:pgMar w:top="1418" w:right="1134" w:bottom="1418" w:left="1701" w:header="851" w:footer="992" w:gutter="0"/>
          <w:cols w:num="1" w:space="425"/>
          <w:docGrid w:linePitch="312" w:charSpace="0"/>
        </w:sectPr>
      </w:pPr>
      <w:r>
        <w:rPr>
          <w:rFonts w:eastAsiaTheme="minorEastAsia"/>
          <w:bCs/>
          <w:sz w:val="36"/>
          <w:szCs w:val="36"/>
        </w:rPr>
        <w:t>采购代理机构：</w:t>
      </w:r>
      <w:r>
        <w:rPr>
          <w:rFonts w:eastAsiaTheme="minorEastAsia" w:hint="eastAsia"/>
          <w:bCs/>
          <w:sz w:val="36"/>
          <w:szCs w:val="36"/>
          <w:lang w:eastAsia="zh-CN"/>
        </w:rPr>
        <w:t>北京昌珹工程管理有限公司</w:t>
      </w:r>
      <w:r>
        <w:rPr>
          <w:rFonts w:eastAsiaTheme="minorEastAsia"/>
          <w:b/>
          <w:bCs/>
          <w:sz w:val="44"/>
        </w:rPr>
        <w:br w:type="page"/>
      </w:r>
    </w:p>
    <w:p w14:paraId="5ECC6ED5">
      <w:pPr>
        <w:pStyle w:val="Default"/>
        <w:spacing w:after="0" w:line="360" w:lineRule="auto"/>
        <w:rPr>
          <w:rFonts w:ascii="Times New Roman" w:hAnsi="Times New Roman" w:eastAsiaTheme="minorEastAsia" w:cs="Times New Roman"/>
        </w:rPr>
      </w:pPr>
    </w:p>
    <w:sdt>
      <w:sdtPr>
        <w:rPr>
          <w:rFonts w:ascii="宋体" w:eastAsia="宋体" w:hAnsi="宋体" w:cs="Times New Roman"/>
          <w:kern w:val="2"/>
          <w:sz w:val="21"/>
          <w:szCs w:val="24"/>
          <w:lang w:val="en-US" w:eastAsia="zh-CN" w:bidi="ar-SA"/>
        </w:rPr>
        <w:id w:val="147453923"/>
        <w:docPartObj>
          <w:docPartGallery w:val="Table of Contents"/>
          <w:docPartUnique/>
        </w:docPartObj>
        <w15:color w:val="DBDBDB"/>
      </w:sdtPr>
      <w:sdtEndPr>
        <w:rPr>
          <w:rFonts w:ascii="宋体" w:eastAsia="宋体" w:hAnsi="宋体" w:cs="Times New Roman"/>
          <w:kern w:val="2"/>
          <w:sz w:val="21"/>
          <w:szCs w:val="24"/>
          <w:lang w:val="en-US" w:eastAsia="zh-CN" w:bidi="ar-SA"/>
        </w:rPr>
      </w:sdtEndPr>
      <w:sdtContent>
        <w:p w14:paraId="3AC41E3C">
          <w:pPr>
            <w:spacing w:before="0" w:beforeLines="0" w:after="0" w:line="240" w:lineRule="auto"/>
            <w:ind w:left="0" w:right="0" w:firstLine="0" w:leftChars="0" w:rightChars="0" w:firstLineChars="0"/>
            <w:jc w:val="center"/>
          </w:pPr>
          <w:r>
            <w:rPr>
              <w:rFonts w:ascii="宋体" w:eastAsia="宋体" w:hAnsi="宋体"/>
              <w:b/>
              <w:bCs/>
              <w:sz w:val="28"/>
              <w:szCs w:val="36"/>
            </w:rPr>
            <w:t>目录</w:t>
          </w:r>
        </w:p>
        <w:p w14:paraId="50667246">
          <w:pPr>
            <w:pStyle w:val="TOC1"/>
            <w:tabs>
              <w:tab w:val="clear" w:pos="1050"/>
              <w:tab w:val="clear" w:pos="8937"/>
              <w:tab w:val="right" w:leader="dot" w:pos="9072"/>
            </w:tabs>
            <w:spacing w:after="0"/>
          </w:pPr>
          <w:r>
            <w:fldChar w:fldCharType="begin"/>
          </w:r>
          <w:r>
            <w:instrText xml:space="preserve">TOC \o "1-1" \h \u </w:instrText>
          </w:r>
          <w:r>
            <w:fldChar w:fldCharType="separate"/>
          </w:r>
          <w:hyperlink w:anchor="_Toc27183" w:history="1">
            <w:r>
              <w:rPr>
                <w:rFonts w:eastAsiaTheme="minorEastAsia"/>
                <w:szCs w:val="36"/>
              </w:rPr>
              <w:t>第一章   采购邀请</w:t>
            </w:r>
            <w:r>
              <w:tab/>
            </w:r>
            <w:r>
              <w:fldChar w:fldCharType="begin"/>
            </w:r>
            <w:r>
              <w:instrText xml:space="preserve"> PAGEREF _Toc27183 \h </w:instrText>
            </w:r>
            <w:r>
              <w:fldChar w:fldCharType="separate"/>
            </w:r>
            <w:r>
              <w:t>1</w:t>
            </w:r>
            <w:r>
              <w:fldChar w:fldCharType="end"/>
            </w:r>
          </w:hyperlink>
        </w:p>
        <w:p w14:paraId="5FF46304">
          <w:pPr>
            <w:pStyle w:val="TOC1"/>
            <w:tabs>
              <w:tab w:val="clear" w:pos="1050"/>
              <w:tab w:val="clear" w:pos="8937"/>
              <w:tab w:val="right" w:leader="dot" w:pos="9072"/>
            </w:tabs>
            <w:spacing w:after="0"/>
          </w:pPr>
          <w:hyperlink w:anchor="_Toc9291" w:history="1">
            <w:r>
              <w:rPr>
                <w:rFonts w:eastAsiaTheme="minorEastAsia"/>
                <w:szCs w:val="36"/>
              </w:rPr>
              <w:t>第二章   供应商须知</w:t>
            </w:r>
            <w:r>
              <w:tab/>
            </w:r>
            <w:r>
              <w:fldChar w:fldCharType="begin"/>
            </w:r>
            <w:r>
              <w:instrText xml:space="preserve"> PAGEREF _Toc9291 \h </w:instrText>
            </w:r>
            <w:r>
              <w:fldChar w:fldCharType="separate"/>
            </w:r>
            <w:r>
              <w:t>5</w:t>
            </w:r>
            <w:r>
              <w:fldChar w:fldCharType="end"/>
            </w:r>
          </w:hyperlink>
        </w:p>
        <w:p w14:paraId="0A7B8F91">
          <w:pPr>
            <w:pStyle w:val="TOC1"/>
            <w:tabs>
              <w:tab w:val="clear" w:pos="1050"/>
              <w:tab w:val="clear" w:pos="8937"/>
              <w:tab w:val="right" w:leader="dot" w:pos="9072"/>
            </w:tabs>
            <w:spacing w:after="0"/>
          </w:pPr>
          <w:hyperlink w:anchor="_Toc9565" w:history="1">
            <w:r>
              <w:rPr>
                <w:rFonts w:eastAsiaTheme="minorEastAsia"/>
                <w:szCs w:val="36"/>
              </w:rPr>
              <w:t>第三章   评审方法和评审标准</w:t>
            </w:r>
            <w:r>
              <w:tab/>
            </w:r>
            <w:r>
              <w:fldChar w:fldCharType="begin"/>
            </w:r>
            <w:r>
              <w:instrText xml:space="preserve"> PAGEREF _Toc9565 \h </w:instrText>
            </w:r>
            <w:r>
              <w:fldChar w:fldCharType="separate"/>
            </w:r>
            <w:r>
              <w:t>20</w:t>
            </w:r>
            <w:r>
              <w:fldChar w:fldCharType="end"/>
            </w:r>
          </w:hyperlink>
        </w:p>
        <w:p w14:paraId="775B37F6">
          <w:pPr>
            <w:pStyle w:val="TOC1"/>
            <w:tabs>
              <w:tab w:val="clear" w:pos="1050"/>
              <w:tab w:val="clear" w:pos="8937"/>
              <w:tab w:val="right" w:leader="dot" w:pos="9072"/>
            </w:tabs>
            <w:spacing w:after="0"/>
          </w:pPr>
          <w:hyperlink w:anchor="_Toc3879" w:history="1">
            <w:r>
              <w:rPr>
                <w:rFonts w:eastAsiaTheme="minorEastAsia"/>
                <w:szCs w:val="36"/>
              </w:rPr>
              <w:t>第四章   采购需求</w:t>
            </w:r>
            <w:r>
              <w:tab/>
            </w:r>
            <w:r>
              <w:fldChar w:fldCharType="begin"/>
            </w:r>
            <w:r>
              <w:instrText xml:space="preserve"> PAGEREF _Toc3879 \h </w:instrText>
            </w:r>
            <w:r>
              <w:fldChar w:fldCharType="separate"/>
            </w:r>
            <w:r>
              <w:t>30</w:t>
            </w:r>
            <w:r>
              <w:fldChar w:fldCharType="end"/>
            </w:r>
          </w:hyperlink>
        </w:p>
        <w:p w14:paraId="14E71947">
          <w:pPr>
            <w:pStyle w:val="TOC1"/>
            <w:tabs>
              <w:tab w:val="clear" w:pos="1050"/>
              <w:tab w:val="clear" w:pos="8937"/>
              <w:tab w:val="right" w:leader="dot" w:pos="9072"/>
            </w:tabs>
            <w:spacing w:after="0"/>
          </w:pPr>
          <w:hyperlink w:anchor="_Toc22838" w:history="1">
            <w:r>
              <w:rPr>
                <w:rFonts w:eastAsiaTheme="minorEastAsia"/>
                <w:szCs w:val="36"/>
              </w:rPr>
              <w:t>第</w:t>
            </w:r>
            <w:r>
              <w:rPr>
                <w:rFonts w:eastAsiaTheme="minorEastAsia" w:hint="eastAsia"/>
                <w:szCs w:val="36"/>
                <w:lang w:val="en-US" w:eastAsia="zh-CN"/>
              </w:rPr>
              <w:t>五</w:t>
            </w:r>
            <w:r>
              <w:rPr>
                <w:rFonts w:eastAsiaTheme="minorEastAsia"/>
                <w:szCs w:val="36"/>
              </w:rPr>
              <w:t xml:space="preserve">章   </w:t>
            </w:r>
            <w:r>
              <w:rPr>
                <w:rFonts w:eastAsiaTheme="minorEastAsia" w:hint="eastAsia"/>
                <w:szCs w:val="36"/>
              </w:rPr>
              <w:t>合同草案条款</w:t>
            </w:r>
            <w:r>
              <w:tab/>
            </w:r>
            <w:r>
              <w:fldChar w:fldCharType="begin"/>
            </w:r>
            <w:r>
              <w:instrText xml:space="preserve"> PAGEREF _Toc22838 \h </w:instrText>
            </w:r>
            <w:r>
              <w:fldChar w:fldCharType="separate"/>
            </w:r>
            <w:r>
              <w:t>30</w:t>
            </w:r>
            <w:r>
              <w:fldChar w:fldCharType="end"/>
            </w:r>
          </w:hyperlink>
        </w:p>
        <w:p w14:paraId="2C074709">
          <w:pPr>
            <w:pStyle w:val="TOC1"/>
            <w:tabs>
              <w:tab w:val="clear" w:pos="1050"/>
              <w:tab w:val="clear" w:pos="8937"/>
              <w:tab w:val="right" w:leader="dot" w:pos="9072"/>
            </w:tabs>
            <w:spacing w:after="0"/>
          </w:pPr>
          <w:hyperlink w:anchor="_Toc14706" w:history="1">
            <w:r>
              <w:rPr>
                <w:rFonts w:eastAsiaTheme="minorEastAsia"/>
                <w:szCs w:val="36"/>
              </w:rPr>
              <w:t>第六章   响应文件格式</w:t>
            </w:r>
            <w:r>
              <w:tab/>
            </w:r>
            <w:r>
              <w:fldChar w:fldCharType="begin"/>
            </w:r>
            <w:r>
              <w:instrText xml:space="preserve"> PAGEREF _Toc14706 \h </w:instrText>
            </w:r>
            <w:r>
              <w:fldChar w:fldCharType="separate"/>
            </w:r>
            <w:r>
              <w:t>327</w:t>
            </w:r>
            <w:r>
              <w:fldChar w:fldCharType="end"/>
            </w:r>
          </w:hyperlink>
        </w:p>
        <w:p w14:paraId="4522CF5D">
          <w:pPr>
            <w:spacing w:after="0"/>
          </w:pPr>
          <w:r>
            <w:fldChar w:fldCharType="end"/>
          </w:r>
        </w:p>
      </w:sdtContent>
    </w:sdt>
    <w:p w14:paraId="5B27A52C">
      <w:pPr>
        <w:pStyle w:val="TOC1"/>
        <w:spacing w:after="0" w:line="360" w:lineRule="auto"/>
        <w:rPr>
          <w:rFonts w:ascii="Times New Roman" w:hAnsi="Times New Roman" w:eastAsiaTheme="minorEastAsia"/>
          <w:b w:val="0"/>
        </w:rPr>
      </w:pPr>
    </w:p>
    <w:p w14:paraId="6A7860D4">
      <w:pPr>
        <w:pStyle w:val="TOC1"/>
        <w:spacing w:after="0" w:line="360" w:lineRule="auto"/>
        <w:rPr>
          <w:rFonts w:ascii="Times New Roman" w:hAnsi="Times New Roman" w:eastAsiaTheme="minorEastAsia"/>
          <w:b w:val="0"/>
          <w:sz w:val="36"/>
          <w:szCs w:val="36"/>
        </w:rPr>
      </w:pPr>
    </w:p>
    <w:p w14:paraId="026919B5">
      <w:pPr>
        <w:spacing w:after="0" w:line="360" w:lineRule="auto"/>
        <w:jc w:val="center"/>
        <w:outlineLvl w:val="9"/>
        <w:rPr>
          <w:rFonts w:eastAsiaTheme="minorEastAsia"/>
          <w:b/>
          <w:sz w:val="36"/>
          <w:szCs w:val="36"/>
        </w:rPr>
        <w:sectPr>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num="1" w:space="720"/>
          <w:titlePg/>
          <w:docGrid w:linePitch="462" w:charSpace="0"/>
        </w:sectPr>
      </w:pPr>
    </w:p>
    <w:p w14:paraId="725513D1">
      <w:pPr>
        <w:spacing w:after="0" w:line="360" w:lineRule="auto"/>
        <w:jc w:val="center"/>
        <w:outlineLvl w:val="0"/>
        <w:rPr>
          <w:rFonts w:eastAsiaTheme="minorEastAsia"/>
          <w:b/>
          <w:sz w:val="36"/>
          <w:szCs w:val="36"/>
        </w:rPr>
      </w:pPr>
      <w:bookmarkStart w:id="1" w:name="_Toc26400"/>
      <w:bookmarkStart w:id="2" w:name="_Toc27183"/>
      <w:r>
        <w:rPr>
          <w:rFonts w:eastAsiaTheme="minorEastAsia"/>
          <w:b/>
          <w:sz w:val="36"/>
          <w:szCs w:val="36"/>
        </w:rPr>
        <w:t>第一章   采购邀请</w:t>
      </w:r>
      <w:bookmarkEnd w:id="1"/>
      <w:bookmarkEnd w:id="2"/>
      <w:bookmarkStart w:id="3" w:name="_Toc28359002"/>
      <w:bookmarkStart w:id="4" w:name="_Toc35393621"/>
      <w:bookmarkStart w:id="5" w:name="_Toc35393790"/>
      <w:bookmarkStart w:id="6" w:name="_Toc28359079"/>
      <w:bookmarkStart w:id="7" w:name="_Hlk24379207"/>
    </w:p>
    <w:p w14:paraId="37D04904">
      <w:pPr>
        <w:spacing w:after="0" w:line="360" w:lineRule="auto"/>
        <w:ind w:firstLine="480" w:firstLineChars="200"/>
        <w:rPr>
          <w:rFonts w:eastAsiaTheme="minorEastAsia"/>
          <w:sz w:val="24"/>
        </w:rPr>
      </w:pPr>
    </w:p>
    <w:p w14:paraId="3AF095D9">
      <w:pPr>
        <w:pStyle w:val="Heading2"/>
        <w:spacing w:before="0" w:after="0" w:line="360" w:lineRule="auto"/>
        <w:jc w:val="left"/>
        <w:rPr>
          <w:rFonts w:ascii="Times New Roman" w:hAnsi="Times New Roman" w:eastAsiaTheme="minorEastAsia"/>
          <w:sz w:val="24"/>
          <w:szCs w:val="24"/>
        </w:rPr>
      </w:pPr>
      <w:r>
        <w:rPr>
          <w:rFonts w:ascii="Times New Roman" w:hAnsi="Times New Roman" w:eastAsiaTheme="minorEastAsia"/>
          <w:sz w:val="24"/>
          <w:szCs w:val="24"/>
        </w:rPr>
        <w:t>一、项目基本情况</w:t>
      </w:r>
      <w:bookmarkEnd w:id="3"/>
      <w:bookmarkEnd w:id="4"/>
      <w:bookmarkEnd w:id="5"/>
      <w:bookmarkEnd w:id="6"/>
    </w:p>
    <w:p w14:paraId="14D15E55">
      <w:pPr>
        <w:spacing w:after="0" w:line="360" w:lineRule="auto"/>
        <w:ind w:firstLine="480" w:firstLineChars="200"/>
        <w:rPr>
          <w:rFonts w:eastAsiaTheme="minorEastAsia"/>
          <w:sz w:val="24"/>
          <w:u w:val="single"/>
        </w:rPr>
      </w:pPr>
      <w:r>
        <w:rPr>
          <w:rFonts w:eastAsiaTheme="minorEastAsia"/>
          <w:sz w:val="24"/>
        </w:rPr>
        <w:t>1.项目编号：</w:t>
      </w:r>
      <w:hyperlink r:id="rId6" w:history="1">
        <w:r>
          <w:rPr>
            <w:rFonts w:eastAsiaTheme="minorEastAsia" w:hint="eastAsia"/>
            <w:sz w:val="24"/>
            <w:highlight w:val="none"/>
            <w:u w:val="single"/>
            <w:lang w:eastAsia="zh-CN"/>
          </w:rPr>
          <w:t>11011424210200019200-XM001</w:t>
        </w:r>
      </w:hyperlink>
    </w:p>
    <w:p w14:paraId="39ABBDBA">
      <w:pPr>
        <w:spacing w:after="0" w:line="360" w:lineRule="auto"/>
        <w:ind w:firstLine="480" w:firstLineChars="200"/>
        <w:rPr>
          <w:rFonts w:eastAsiaTheme="minorEastAsia"/>
          <w:sz w:val="24"/>
        </w:rPr>
      </w:pPr>
      <w:r>
        <w:rPr>
          <w:rFonts w:eastAsiaTheme="minorEastAsia"/>
          <w:sz w:val="24"/>
        </w:rPr>
        <w:t>2.项目名称：</w:t>
      </w:r>
      <w:r>
        <w:rPr>
          <w:rFonts w:eastAsiaTheme="minorEastAsia" w:hint="eastAsia"/>
          <w:sz w:val="24"/>
          <w:u w:val="single"/>
          <w:lang w:val="en-US" w:eastAsia="zh-CN"/>
        </w:rPr>
        <w:t>昌平区财政局建筑设施安全隐患排除工程</w:t>
      </w:r>
    </w:p>
    <w:p w14:paraId="61878F32">
      <w:pPr>
        <w:spacing w:after="0" w:line="360" w:lineRule="auto"/>
        <w:ind w:firstLine="480" w:firstLineChars="200"/>
        <w:rPr>
          <w:rFonts w:eastAsiaTheme="minorEastAsia"/>
          <w:sz w:val="24"/>
          <w:highlight w:val="none"/>
          <w:u w:val="single"/>
        </w:rPr>
      </w:pPr>
      <w:r>
        <w:rPr>
          <w:rFonts w:eastAsiaTheme="minorEastAsia"/>
          <w:sz w:val="24"/>
        </w:rPr>
        <w:t>3.采购方式：</w:t>
      </w:r>
      <w:r>
        <w:rPr>
          <w:rFonts w:eastAsiaTheme="minorEastAsia"/>
          <w:sz w:val="24"/>
          <w:u w:val="single"/>
        </w:rPr>
        <w:t>竞争性磋商</w:t>
      </w:r>
    </w:p>
    <w:bookmarkEnd w:id="7"/>
    <w:p w14:paraId="5D6FBB55">
      <w:pPr>
        <w:spacing w:after="0" w:line="360" w:lineRule="auto"/>
        <w:ind w:firstLine="480" w:firstLineChars="200"/>
        <w:rPr>
          <w:rFonts w:eastAsiaTheme="minorEastAsia"/>
          <w:sz w:val="24"/>
          <w:highlight w:val="none"/>
        </w:rPr>
      </w:pPr>
      <w:r>
        <w:rPr>
          <w:rFonts w:eastAsiaTheme="minorEastAsia"/>
          <w:sz w:val="24"/>
          <w:highlight w:val="none"/>
        </w:rPr>
        <w:t>4.项目预算金额：</w:t>
      </w:r>
      <w:r>
        <w:rPr>
          <w:rFonts w:eastAsiaTheme="minorEastAsia" w:hint="eastAsia"/>
          <w:sz w:val="24"/>
          <w:highlight w:val="none"/>
          <w:u w:val="single"/>
          <w:lang w:eastAsia="zh-CN"/>
        </w:rPr>
        <w:t>657.456753</w:t>
      </w:r>
      <w:r>
        <w:rPr>
          <w:rFonts w:eastAsiaTheme="minorEastAsia"/>
          <w:sz w:val="24"/>
          <w:highlight w:val="none"/>
        </w:rPr>
        <w:t>万元、项目最高限价（如有）：</w:t>
      </w:r>
      <w:r>
        <w:rPr>
          <w:rFonts w:eastAsiaTheme="minorEastAsia" w:cs="Times New Roman" w:hint="eastAsia"/>
          <w:sz w:val="24"/>
          <w:highlight w:val="none"/>
          <w:u w:val="single"/>
          <w:lang w:val="en-US" w:eastAsia="zh-CN"/>
        </w:rPr>
        <w:t>657.375394</w:t>
      </w:r>
      <w:r>
        <w:rPr>
          <w:rFonts w:eastAsiaTheme="minorEastAsia"/>
          <w:sz w:val="24"/>
          <w:highlight w:val="none"/>
        </w:rPr>
        <w:t>万元</w:t>
      </w:r>
    </w:p>
    <w:p w14:paraId="34AA2523">
      <w:pPr>
        <w:spacing w:after="0" w:line="360" w:lineRule="auto"/>
        <w:ind w:firstLine="480" w:firstLineChars="200"/>
        <w:rPr>
          <w:rFonts w:eastAsiaTheme="minorEastAsia"/>
          <w:sz w:val="24"/>
        </w:rPr>
      </w:pPr>
      <w:r>
        <w:rPr>
          <w:rFonts w:eastAsiaTheme="minorEastAsia"/>
          <w:sz w:val="24"/>
        </w:rPr>
        <w:t>5.采购需求：</w:t>
      </w:r>
    </w:p>
    <w:tbl>
      <w:tblPr>
        <w:tblStyle w:val="TableNormal"/>
        <w:tblW w:w="4972"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85"/>
        <w:gridCol w:w="1520"/>
        <w:gridCol w:w="1661"/>
        <w:gridCol w:w="974"/>
        <w:gridCol w:w="4171"/>
      </w:tblGrid>
      <w:tr w14:paraId="5C1FAE46">
        <w:tblPrEx>
          <w:tblW w:w="4972"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454"/>
        </w:trPr>
        <w:tc>
          <w:tcPr>
            <w:tcW w:w="380" w:type="pct"/>
            <w:vAlign w:val="center"/>
          </w:tcPr>
          <w:p w14:paraId="38EE28A4">
            <w:pPr>
              <w:spacing w:after="0"/>
              <w:jc w:val="center"/>
              <w:rPr>
                <w:rFonts w:eastAsiaTheme="minorEastAsia" w:hint="eastAsia"/>
                <w:kern w:val="0"/>
                <w:sz w:val="24"/>
                <w:szCs w:val="24"/>
                <w:highlight w:val="none"/>
                <w:lang w:eastAsia="zh-CN"/>
              </w:rPr>
            </w:pPr>
            <w:r>
              <w:rPr>
                <w:rFonts w:eastAsiaTheme="minorEastAsia" w:hint="eastAsia"/>
                <w:kern w:val="0"/>
                <w:sz w:val="24"/>
                <w:szCs w:val="24"/>
                <w:highlight w:val="none"/>
                <w:lang w:eastAsia="zh-CN"/>
              </w:rPr>
              <w:t>包号</w:t>
            </w:r>
          </w:p>
        </w:tc>
        <w:tc>
          <w:tcPr>
            <w:tcW w:w="843" w:type="pct"/>
            <w:vAlign w:val="center"/>
          </w:tcPr>
          <w:p w14:paraId="3230A076">
            <w:pPr>
              <w:spacing w:after="0"/>
              <w:jc w:val="center"/>
              <w:rPr>
                <w:rFonts w:eastAsiaTheme="minorEastAsia" w:hint="eastAsia"/>
                <w:kern w:val="0"/>
                <w:sz w:val="24"/>
                <w:szCs w:val="24"/>
                <w:highlight w:val="none"/>
                <w:lang w:eastAsia="zh-CN"/>
              </w:rPr>
            </w:pPr>
            <w:r>
              <w:rPr>
                <w:rFonts w:eastAsiaTheme="minorEastAsia" w:hint="eastAsia"/>
                <w:kern w:val="0"/>
                <w:sz w:val="24"/>
                <w:szCs w:val="24"/>
                <w:highlight w:val="none"/>
                <w:lang w:eastAsia="zh-CN"/>
              </w:rPr>
              <w:t>标的名称</w:t>
            </w:r>
          </w:p>
        </w:tc>
        <w:tc>
          <w:tcPr>
            <w:tcW w:w="921" w:type="pct"/>
            <w:vAlign w:val="center"/>
          </w:tcPr>
          <w:p w14:paraId="1FDE26ED">
            <w:pPr>
              <w:spacing w:after="0"/>
              <w:jc w:val="center"/>
              <w:rPr>
                <w:rFonts w:eastAsiaTheme="minorEastAsia" w:hint="eastAsia"/>
                <w:kern w:val="0"/>
                <w:sz w:val="24"/>
                <w:szCs w:val="24"/>
                <w:highlight w:val="none"/>
                <w:lang w:eastAsia="zh-CN"/>
              </w:rPr>
            </w:pPr>
            <w:r>
              <w:rPr>
                <w:rFonts w:eastAsiaTheme="minorEastAsia" w:hint="eastAsia"/>
                <w:kern w:val="0"/>
                <w:sz w:val="24"/>
                <w:szCs w:val="24"/>
                <w:highlight w:val="none"/>
                <w:lang w:eastAsia="zh-CN"/>
              </w:rPr>
              <w:t>采购包预算金额</w:t>
            </w:r>
          </w:p>
          <w:p w14:paraId="0DB308F3">
            <w:pPr>
              <w:spacing w:after="0"/>
              <w:jc w:val="center"/>
              <w:rPr>
                <w:rFonts w:eastAsiaTheme="minorEastAsia" w:hint="eastAsia"/>
                <w:kern w:val="0"/>
                <w:sz w:val="24"/>
                <w:szCs w:val="24"/>
                <w:highlight w:val="none"/>
                <w:lang w:eastAsia="zh-CN"/>
              </w:rPr>
            </w:pPr>
            <w:r>
              <w:rPr>
                <w:rFonts w:eastAsiaTheme="minorEastAsia" w:hint="eastAsia"/>
                <w:kern w:val="0"/>
                <w:sz w:val="24"/>
                <w:szCs w:val="24"/>
                <w:highlight w:val="none"/>
                <w:lang w:eastAsia="zh-CN"/>
              </w:rPr>
              <w:t>（万元）</w:t>
            </w:r>
          </w:p>
        </w:tc>
        <w:tc>
          <w:tcPr>
            <w:tcW w:w="540" w:type="pct"/>
            <w:vAlign w:val="center"/>
          </w:tcPr>
          <w:p w14:paraId="06EFEABE">
            <w:pPr>
              <w:spacing w:after="0"/>
              <w:jc w:val="center"/>
              <w:rPr>
                <w:rFonts w:eastAsiaTheme="minorEastAsia" w:hint="eastAsia"/>
                <w:kern w:val="0"/>
                <w:sz w:val="24"/>
                <w:szCs w:val="24"/>
                <w:highlight w:val="none"/>
                <w:lang w:eastAsia="zh-CN"/>
              </w:rPr>
            </w:pPr>
            <w:r>
              <w:rPr>
                <w:rFonts w:eastAsiaTheme="minorEastAsia" w:hint="eastAsia"/>
                <w:kern w:val="0"/>
                <w:sz w:val="24"/>
                <w:szCs w:val="24"/>
                <w:highlight w:val="none"/>
                <w:lang w:eastAsia="zh-CN"/>
              </w:rPr>
              <w:t>数量</w:t>
            </w:r>
          </w:p>
        </w:tc>
        <w:tc>
          <w:tcPr>
            <w:tcW w:w="2314" w:type="pct"/>
            <w:vAlign w:val="center"/>
          </w:tcPr>
          <w:p w14:paraId="7EC9358A">
            <w:pPr>
              <w:spacing w:after="0"/>
              <w:jc w:val="center"/>
              <w:rPr>
                <w:rFonts w:eastAsiaTheme="minorEastAsia" w:hint="eastAsia"/>
                <w:kern w:val="0"/>
                <w:sz w:val="24"/>
                <w:szCs w:val="24"/>
                <w:highlight w:val="none"/>
                <w:lang w:eastAsia="zh-CN"/>
              </w:rPr>
            </w:pPr>
            <w:r>
              <w:rPr>
                <w:rFonts w:eastAsiaTheme="minorEastAsia" w:hint="eastAsia"/>
                <w:kern w:val="0"/>
                <w:sz w:val="24"/>
                <w:szCs w:val="24"/>
                <w:highlight w:val="none"/>
                <w:lang w:eastAsia="zh-CN"/>
              </w:rPr>
              <w:t>简要技术需求或服务要求</w:t>
            </w:r>
          </w:p>
        </w:tc>
      </w:tr>
      <w:tr w14:paraId="28A8E117">
        <w:tblPrEx>
          <w:tblW w:w="4972" w:type="pct"/>
          <w:tblInd w:w="0" w:type="dxa"/>
          <w:tblCellMar>
            <w:top w:w="0" w:type="dxa"/>
            <w:left w:w="108" w:type="dxa"/>
            <w:bottom w:w="0" w:type="dxa"/>
            <w:right w:w="108" w:type="dxa"/>
          </w:tblCellMar>
        </w:tblPrEx>
        <w:trPr>
          <w:trHeight w:val="454"/>
        </w:trPr>
        <w:tc>
          <w:tcPr>
            <w:tcW w:w="380" w:type="pct"/>
            <w:vAlign w:val="center"/>
          </w:tcPr>
          <w:p w14:paraId="70DA067B">
            <w:pPr>
              <w:spacing w:after="0"/>
              <w:jc w:val="center"/>
              <w:rPr>
                <w:rFonts w:eastAsiaTheme="minorEastAsia"/>
                <w:bCs/>
                <w:szCs w:val="21"/>
              </w:rPr>
            </w:pPr>
            <w:r>
              <w:rPr>
                <w:rFonts w:eastAsiaTheme="minorEastAsia"/>
                <w:bCs/>
                <w:szCs w:val="21"/>
              </w:rPr>
              <w:t>01</w:t>
            </w:r>
          </w:p>
        </w:tc>
        <w:tc>
          <w:tcPr>
            <w:tcW w:w="843" w:type="pct"/>
            <w:vAlign w:val="center"/>
          </w:tcPr>
          <w:p w14:paraId="405D77AC">
            <w:pPr>
              <w:spacing w:after="0"/>
              <w:jc w:val="center"/>
              <w:rPr>
                <w:rFonts w:eastAsiaTheme="minorEastAsia"/>
                <w:bCs/>
                <w:szCs w:val="21"/>
              </w:rPr>
            </w:pPr>
            <w:r>
              <w:rPr>
                <w:rFonts w:eastAsiaTheme="minorEastAsia" w:hint="eastAsia"/>
                <w:sz w:val="24"/>
                <w:u w:val="single"/>
                <w:lang w:val="en-US" w:eastAsia="zh-CN"/>
              </w:rPr>
              <w:t>昌平区财政局建筑设施安全隐患排除工程</w:t>
            </w:r>
          </w:p>
        </w:tc>
        <w:tc>
          <w:tcPr>
            <w:tcW w:w="921" w:type="pct"/>
            <w:vAlign w:val="center"/>
          </w:tcPr>
          <w:p w14:paraId="5F9FB1FC">
            <w:pPr>
              <w:spacing w:after="0"/>
              <w:jc w:val="center"/>
              <w:rPr>
                <w:rFonts w:eastAsiaTheme="minorEastAsia" w:hint="eastAsia"/>
                <w:kern w:val="0"/>
                <w:sz w:val="24"/>
                <w:szCs w:val="24"/>
                <w:highlight w:val="none"/>
                <w:lang w:eastAsia="zh-CN"/>
              </w:rPr>
            </w:pPr>
            <w:r>
              <w:rPr>
                <w:rFonts w:eastAsiaTheme="minorEastAsia" w:hint="eastAsia"/>
                <w:kern w:val="0"/>
                <w:sz w:val="24"/>
                <w:szCs w:val="24"/>
                <w:highlight w:val="none"/>
                <w:lang w:eastAsia="zh-CN"/>
              </w:rPr>
              <w:t>657.456753</w:t>
            </w:r>
          </w:p>
        </w:tc>
        <w:tc>
          <w:tcPr>
            <w:tcW w:w="540" w:type="pct"/>
            <w:vAlign w:val="center"/>
          </w:tcPr>
          <w:p w14:paraId="08334832">
            <w:pPr>
              <w:spacing w:after="0"/>
              <w:jc w:val="center"/>
              <w:rPr>
                <w:rFonts w:eastAsiaTheme="minorEastAsia" w:hint="eastAsia"/>
                <w:kern w:val="0"/>
                <w:sz w:val="24"/>
                <w:szCs w:val="24"/>
                <w:highlight w:val="none"/>
                <w:lang w:val="en-US" w:eastAsia="zh-CN"/>
              </w:rPr>
            </w:pPr>
            <w:r>
              <w:rPr>
                <w:rFonts w:eastAsiaTheme="minorEastAsia" w:hint="eastAsia"/>
                <w:kern w:val="0"/>
                <w:sz w:val="24"/>
                <w:szCs w:val="24"/>
                <w:highlight w:val="none"/>
                <w:lang w:val="en-US" w:eastAsia="zh-CN"/>
              </w:rPr>
              <w:t>1</w:t>
            </w:r>
          </w:p>
        </w:tc>
        <w:tc>
          <w:tcPr>
            <w:tcW w:w="2314" w:type="pct"/>
            <w:vAlign w:val="center"/>
          </w:tcPr>
          <w:p w14:paraId="0CFB7133">
            <w:pPr>
              <w:spacing w:after="0"/>
              <w:jc w:val="left"/>
              <w:rPr>
                <w:rFonts w:eastAsiaTheme="minorEastAsia"/>
                <w:kern w:val="0"/>
                <w:szCs w:val="21"/>
              </w:rPr>
            </w:pPr>
            <w:r>
              <w:rPr>
                <w:rFonts w:eastAsiaTheme="minorEastAsia" w:hint="eastAsia"/>
                <w:kern w:val="0"/>
                <w:sz w:val="24"/>
                <w:szCs w:val="24"/>
                <w:highlight w:val="none"/>
                <w:lang w:eastAsia="zh-CN"/>
              </w:rPr>
              <w:t>昌平区财政局函校北楼、附属楼等存在安全隐患，内部格局无法满足现阶段使用要求，本次包括建筑工程、装饰工程、电气工程弱电工程、给排水工程、采暖工程、通风空调工程等改造内容。</w:t>
            </w:r>
            <w:r>
              <w:rPr>
                <w:rFonts w:eastAsiaTheme="minorEastAsia" w:hint="eastAsia"/>
                <w:kern w:val="0"/>
                <w:sz w:val="24"/>
                <w:szCs w:val="24"/>
              </w:rPr>
              <w:t>质量标准：合格。安全生产等</w:t>
            </w:r>
            <w:r>
              <w:rPr>
                <w:rFonts w:eastAsiaTheme="minorEastAsia" w:hint="eastAsia"/>
                <w:kern w:val="0"/>
                <w:sz w:val="24"/>
                <w:szCs w:val="24"/>
                <w:lang w:val="en-US" w:eastAsia="zh-CN"/>
              </w:rPr>
              <w:t>级</w:t>
            </w:r>
            <w:r>
              <w:rPr>
                <w:rFonts w:eastAsiaTheme="minorEastAsia" w:hint="eastAsia"/>
                <w:kern w:val="0"/>
                <w:sz w:val="24"/>
                <w:szCs w:val="24"/>
              </w:rPr>
              <w:t>：达标。</w:t>
            </w:r>
          </w:p>
        </w:tc>
      </w:tr>
    </w:tbl>
    <w:p w14:paraId="2FE7E789">
      <w:pPr>
        <w:spacing w:after="0" w:line="360" w:lineRule="auto"/>
        <w:ind w:firstLine="480" w:firstLineChars="200"/>
        <w:rPr>
          <w:rFonts w:eastAsiaTheme="minorEastAsia" w:hint="default"/>
          <w:sz w:val="24"/>
          <w:highlight w:val="none"/>
          <w:u w:val="single"/>
          <w:lang w:val="en-US" w:eastAsia="zh-CN"/>
        </w:rPr>
      </w:pPr>
      <w:r>
        <w:rPr>
          <w:rFonts w:eastAsiaTheme="minorEastAsia"/>
          <w:sz w:val="24"/>
          <w:highlight w:val="none"/>
        </w:rPr>
        <w:t>6.</w:t>
      </w:r>
      <w:r>
        <w:rPr>
          <w:rFonts w:eastAsiaTheme="minorEastAsia" w:hint="eastAsia"/>
          <w:sz w:val="24"/>
          <w:highlight w:val="none"/>
          <w:lang w:val="en-US" w:eastAsia="zh-CN"/>
        </w:rPr>
        <w:t>工期</w:t>
      </w:r>
      <w:r>
        <w:rPr>
          <w:rFonts w:eastAsiaTheme="minorEastAsia"/>
          <w:sz w:val="24"/>
          <w:highlight w:val="none"/>
        </w:rPr>
        <w:t>：</w:t>
      </w:r>
      <w:r>
        <w:rPr>
          <w:rFonts w:eastAsiaTheme="minorEastAsia" w:hint="eastAsia"/>
          <w:sz w:val="24"/>
          <w:highlight w:val="none"/>
          <w:u w:val="single"/>
          <w:lang w:val="en-US" w:eastAsia="zh-CN"/>
        </w:rPr>
        <w:t>188日历天</w:t>
      </w:r>
    </w:p>
    <w:p w14:paraId="50C010A1">
      <w:pPr>
        <w:spacing w:after="0" w:line="360" w:lineRule="auto"/>
        <w:ind w:firstLine="480" w:firstLineChars="200"/>
        <w:rPr>
          <w:rFonts w:eastAsiaTheme="minorEastAsia"/>
          <w:sz w:val="24"/>
        </w:rPr>
      </w:pPr>
      <w:r>
        <w:rPr>
          <w:rFonts w:eastAsiaTheme="minorEastAsia"/>
          <w:sz w:val="24"/>
        </w:rPr>
        <w:t>7.本项目是否接受联合体：</w:t>
      </w:r>
      <w:r>
        <w:rPr>
          <w:rFonts w:eastAsiaTheme="minorEastAsia"/>
        </w:rPr>
        <w:t>□</w:t>
      </w:r>
      <w:r>
        <w:rPr>
          <w:rFonts w:eastAsiaTheme="minorEastAsia"/>
          <w:sz w:val="24"/>
        </w:rPr>
        <w:t xml:space="preserve">是  </w:t>
      </w:r>
      <w:r>
        <w:rPr>
          <w:rFonts w:eastAsiaTheme="minorEastAsia"/>
          <w:b/>
          <w:color w:val="000000"/>
          <w:sz w:val="24"/>
        </w:rPr>
        <w:t>■</w:t>
      </w:r>
      <w:r>
        <w:rPr>
          <w:rFonts w:eastAsiaTheme="minorEastAsia"/>
          <w:sz w:val="24"/>
        </w:rPr>
        <w:t>否。</w:t>
      </w:r>
    </w:p>
    <w:p w14:paraId="25F8AF99">
      <w:pPr>
        <w:pStyle w:val="Heading2"/>
        <w:spacing w:before="0" w:after="0" w:line="360" w:lineRule="auto"/>
        <w:jc w:val="left"/>
        <w:rPr>
          <w:rFonts w:ascii="Times New Roman" w:hAnsi="Times New Roman" w:eastAsiaTheme="minorEastAsia"/>
          <w:sz w:val="24"/>
          <w:szCs w:val="24"/>
        </w:rPr>
      </w:pPr>
      <w:bookmarkStart w:id="8" w:name="_Toc28359080"/>
      <w:bookmarkStart w:id="9" w:name="_Toc35393791"/>
      <w:bookmarkStart w:id="10" w:name="_Toc35393622"/>
      <w:bookmarkStart w:id="11" w:name="_Toc28359003"/>
      <w:r>
        <w:rPr>
          <w:rFonts w:ascii="Times New Roman" w:hAnsi="Times New Roman" w:eastAsiaTheme="minorEastAsia"/>
          <w:sz w:val="24"/>
          <w:szCs w:val="24"/>
        </w:rPr>
        <w:t>二、申请人的资格要求（须同时满足）</w:t>
      </w:r>
      <w:bookmarkEnd w:id="8"/>
      <w:bookmarkEnd w:id="9"/>
      <w:bookmarkEnd w:id="10"/>
      <w:bookmarkEnd w:id="11"/>
    </w:p>
    <w:p w14:paraId="06C28AC6">
      <w:pPr>
        <w:spacing w:after="0" w:line="360" w:lineRule="auto"/>
        <w:ind w:firstLine="480" w:firstLineChars="200"/>
        <w:rPr>
          <w:rFonts w:eastAsiaTheme="minorEastAsia"/>
          <w:sz w:val="24"/>
        </w:rPr>
      </w:pPr>
      <w:r>
        <w:rPr>
          <w:rFonts w:eastAsiaTheme="minorEastAsia"/>
          <w:sz w:val="24"/>
        </w:rPr>
        <w:t>1.满足《中华人民共和国政府采购法》第二十二条规定；</w:t>
      </w:r>
    </w:p>
    <w:p w14:paraId="656A8333">
      <w:pPr>
        <w:spacing w:after="0" w:line="360" w:lineRule="auto"/>
        <w:ind w:firstLine="480" w:firstLineChars="200"/>
        <w:rPr>
          <w:rFonts w:eastAsiaTheme="minorEastAsia"/>
          <w:sz w:val="24"/>
        </w:rPr>
      </w:pPr>
      <w:bookmarkStart w:id="12" w:name="_Toc28359081"/>
      <w:bookmarkStart w:id="13" w:name="_Toc28359004"/>
      <w:r>
        <w:rPr>
          <w:rFonts w:eastAsiaTheme="minorEastAsia"/>
          <w:sz w:val="24"/>
        </w:rPr>
        <w:t>2.落实政府采购政策需满足的资格要求：</w:t>
      </w:r>
    </w:p>
    <w:p w14:paraId="1CB7551D">
      <w:pPr>
        <w:spacing w:after="0" w:line="360" w:lineRule="auto"/>
        <w:ind w:firstLine="480" w:firstLineChars="200"/>
        <w:rPr>
          <w:rFonts w:eastAsiaTheme="minorEastAsia"/>
          <w:sz w:val="24"/>
        </w:rPr>
      </w:pPr>
      <w:r>
        <w:rPr>
          <w:rFonts w:eastAsiaTheme="minorEastAsia"/>
          <w:sz w:val="24"/>
        </w:rPr>
        <w:t>2.1 中小企业政策</w:t>
      </w:r>
    </w:p>
    <w:p w14:paraId="43245A75">
      <w:pPr>
        <w:spacing w:after="0" w:line="360" w:lineRule="auto"/>
        <w:ind w:firstLine="420" w:firstLineChars="200"/>
        <w:rPr>
          <w:rFonts w:eastAsiaTheme="minorEastAsia"/>
          <w:sz w:val="24"/>
        </w:rPr>
      </w:pPr>
      <w:r>
        <w:rPr>
          <w:rFonts w:eastAsiaTheme="minorEastAsia"/>
        </w:rPr>
        <w:t>□</w:t>
      </w:r>
      <w:r>
        <w:rPr>
          <w:rFonts w:eastAsiaTheme="minorEastAsia"/>
          <w:sz w:val="24"/>
        </w:rPr>
        <w:t>本项目不专门面向中小企业预留采购份额。</w:t>
      </w:r>
    </w:p>
    <w:p w14:paraId="3B7A5E01">
      <w:pPr>
        <w:spacing w:after="0" w:line="360" w:lineRule="auto"/>
        <w:ind w:firstLine="480" w:firstLineChars="200"/>
        <w:rPr>
          <w:rFonts w:eastAsiaTheme="minorEastAsia"/>
          <w:sz w:val="24"/>
        </w:rPr>
      </w:pPr>
      <w:r>
        <w:rPr>
          <w:rFonts w:eastAsiaTheme="minorEastAsia"/>
          <w:b/>
          <w:color w:val="000000"/>
          <w:sz w:val="24"/>
          <w:highlight w:val="none"/>
        </w:rPr>
        <w:t>■</w:t>
      </w:r>
      <w:r>
        <w:rPr>
          <w:rFonts w:eastAsiaTheme="minorEastAsia"/>
          <w:sz w:val="24"/>
          <w:highlight w:val="none"/>
        </w:rPr>
        <w:t xml:space="preserve">本项目专门面向  </w:t>
      </w:r>
      <w:r>
        <w:rPr>
          <w:rFonts w:eastAsiaTheme="minorEastAsia"/>
          <w:highlight w:val="none"/>
        </w:rPr>
        <w:t>□</w:t>
      </w:r>
      <w:r>
        <w:rPr>
          <w:rFonts w:eastAsiaTheme="minorEastAsia"/>
          <w:sz w:val="24"/>
          <w:highlight w:val="none"/>
        </w:rPr>
        <w:t xml:space="preserve">中小 </w:t>
      </w:r>
      <w:r>
        <w:rPr>
          <w:rFonts w:eastAsiaTheme="minorEastAsia"/>
          <w:b/>
          <w:color w:val="000000"/>
          <w:sz w:val="24"/>
          <w:highlight w:val="none"/>
        </w:rPr>
        <w:t>■</w:t>
      </w:r>
      <w:r>
        <w:rPr>
          <w:rFonts w:eastAsiaTheme="minorEastAsia"/>
          <w:sz w:val="24"/>
          <w:highlight w:val="none"/>
        </w:rPr>
        <w:t>小微企业  采购。即：提供的货物全部由符合政策要求的小微企业制造、服务全部由符合政策要求的小微企业承接</w:t>
      </w:r>
      <w:r>
        <w:rPr>
          <w:rFonts w:eastAsiaTheme="minorEastAsia"/>
          <w:sz w:val="24"/>
        </w:rPr>
        <w:t>。</w:t>
      </w:r>
    </w:p>
    <w:p w14:paraId="1828E463">
      <w:pPr>
        <w:spacing w:after="0" w:line="360" w:lineRule="auto"/>
        <w:ind w:firstLine="420" w:firstLineChars="200"/>
        <w:rPr>
          <w:rFonts w:eastAsiaTheme="minorEastAsia"/>
          <w:sz w:val="24"/>
        </w:rPr>
      </w:pPr>
      <w:r>
        <w:rPr>
          <w:rFonts w:eastAsiaTheme="minorEastAsia"/>
        </w:rPr>
        <w:t>□</w:t>
      </w:r>
      <w:r>
        <w:rPr>
          <w:rFonts w:eastAsiaTheme="minorEastAsia"/>
          <w:sz w:val="24"/>
        </w:rPr>
        <w:t>本项目预留部分采购项目预算专门面向中小企业采购。对于预留份额，提供的货物由符合政策要求的中小企业制造、服务由符合政策要求的中小企业承接。预留份额通过以下措施进行：______</w:t>
      </w:r>
      <w:r>
        <w:rPr>
          <w:rFonts w:eastAsiaTheme="minorEastAsia" w:hint="eastAsia"/>
          <w:sz w:val="24"/>
          <w:lang w:val="en-US" w:eastAsia="zh-CN"/>
        </w:rPr>
        <w:t>/</w:t>
      </w:r>
      <w:r>
        <w:rPr>
          <w:rFonts w:eastAsiaTheme="minorEastAsia"/>
          <w:sz w:val="24"/>
        </w:rPr>
        <w:t>_____。</w:t>
      </w:r>
    </w:p>
    <w:p w14:paraId="6D88515C">
      <w:pPr>
        <w:spacing w:after="0" w:line="360" w:lineRule="auto"/>
        <w:ind w:firstLine="480" w:firstLineChars="200"/>
        <w:rPr>
          <w:rFonts w:eastAsiaTheme="minorEastAsia"/>
          <w:sz w:val="24"/>
        </w:rPr>
      </w:pPr>
      <w:r>
        <w:rPr>
          <w:rFonts w:eastAsiaTheme="minorEastAsia"/>
          <w:sz w:val="24"/>
        </w:rPr>
        <w:t>2.2 其它落实政府采购政策的资格要求（如有）：____</w:t>
      </w:r>
      <w:r>
        <w:rPr>
          <w:rFonts w:eastAsiaTheme="minorEastAsia" w:hint="eastAsia"/>
          <w:sz w:val="24"/>
          <w:lang w:val="en-US" w:eastAsia="zh-CN"/>
        </w:rPr>
        <w:t>/</w:t>
      </w:r>
      <w:r>
        <w:rPr>
          <w:rFonts w:eastAsiaTheme="minorEastAsia"/>
          <w:sz w:val="24"/>
        </w:rPr>
        <w:t>____。</w:t>
      </w:r>
    </w:p>
    <w:p w14:paraId="179E8B48">
      <w:pPr>
        <w:spacing w:after="0" w:line="360" w:lineRule="auto"/>
        <w:ind w:firstLine="480" w:firstLineChars="200"/>
        <w:rPr>
          <w:rFonts w:eastAsiaTheme="minorEastAsia"/>
          <w:i/>
          <w:iCs/>
          <w:sz w:val="24"/>
          <w:u w:val="single"/>
        </w:rPr>
      </w:pPr>
      <w:r>
        <w:rPr>
          <w:rFonts w:eastAsiaTheme="minorEastAsia"/>
          <w:sz w:val="24"/>
        </w:rPr>
        <w:t>3.本项目的特定资格要求：</w:t>
      </w:r>
    </w:p>
    <w:p w14:paraId="1973A835">
      <w:pPr>
        <w:tabs>
          <w:tab w:val="left" w:pos="900"/>
          <w:tab w:val="left" w:pos="1134"/>
          <w:tab w:val="left" w:pos="1589"/>
          <w:tab w:val="left" w:pos="5521"/>
        </w:tabs>
        <w:snapToGrid w:val="0"/>
        <w:spacing w:after="0" w:line="360" w:lineRule="auto"/>
        <w:ind w:firstLine="480" w:firstLineChars="200"/>
        <w:rPr>
          <w:rFonts w:eastAsiaTheme="minorEastAsia"/>
          <w:color w:val="FF0000"/>
          <w:sz w:val="24"/>
        </w:rPr>
      </w:pPr>
      <w:r>
        <w:rPr>
          <w:rFonts w:eastAsiaTheme="minorEastAsia"/>
          <w:color w:val="FF0000"/>
          <w:sz w:val="24"/>
        </w:rPr>
        <w:br w:type="page"/>
      </w:r>
    </w:p>
    <w:p w14:paraId="37DF2734">
      <w:pPr>
        <w:tabs>
          <w:tab w:val="left" w:pos="900"/>
          <w:tab w:val="left" w:pos="1134"/>
          <w:tab w:val="left" w:pos="1589"/>
          <w:tab w:val="left" w:pos="5521"/>
        </w:tabs>
        <w:snapToGrid w:val="0"/>
        <w:spacing w:after="0" w:line="360" w:lineRule="auto"/>
        <w:ind w:firstLine="480" w:firstLineChars="200"/>
        <w:rPr>
          <w:rFonts w:eastAsiaTheme="minorEastAsia"/>
          <w:sz w:val="24"/>
        </w:rPr>
      </w:pPr>
      <w:r>
        <w:rPr>
          <w:rFonts w:eastAsiaTheme="minorEastAsia"/>
          <w:sz w:val="24"/>
        </w:rPr>
        <w:t>3.1本项目是否属于政府购买服务：</w:t>
      </w:r>
    </w:p>
    <w:p w14:paraId="6A15B98B">
      <w:pPr>
        <w:tabs>
          <w:tab w:val="left" w:pos="900"/>
          <w:tab w:val="left" w:pos="1134"/>
          <w:tab w:val="left" w:pos="1589"/>
          <w:tab w:val="left" w:pos="5521"/>
        </w:tabs>
        <w:snapToGrid w:val="0"/>
        <w:spacing w:after="0" w:line="360" w:lineRule="auto"/>
        <w:ind w:left="991" w:firstLine="2" w:leftChars="472"/>
        <w:rPr>
          <w:rFonts w:eastAsiaTheme="minorEastAsia"/>
          <w:sz w:val="24"/>
        </w:rPr>
      </w:pPr>
      <w:r>
        <w:rPr>
          <w:rFonts w:eastAsiaTheme="minorEastAsia" w:hint="eastAsia"/>
          <w:lang w:eastAsia="zh-CN"/>
        </w:rPr>
        <w:t>☑</w:t>
      </w:r>
      <w:r>
        <w:rPr>
          <w:rFonts w:eastAsiaTheme="minorEastAsia"/>
          <w:sz w:val="24"/>
        </w:rPr>
        <w:t>否</w:t>
      </w:r>
    </w:p>
    <w:p w14:paraId="5368E82E">
      <w:pPr>
        <w:tabs>
          <w:tab w:val="left" w:pos="900"/>
          <w:tab w:val="left" w:pos="1134"/>
          <w:tab w:val="left" w:pos="1589"/>
          <w:tab w:val="left" w:pos="5521"/>
        </w:tabs>
        <w:snapToGrid w:val="0"/>
        <w:spacing w:after="0" w:line="360" w:lineRule="auto"/>
        <w:ind w:left="991" w:firstLine="2" w:leftChars="472"/>
        <w:rPr>
          <w:rFonts w:eastAsiaTheme="minorEastAsia"/>
          <w:sz w:val="24"/>
        </w:rPr>
      </w:pPr>
      <w:r>
        <w:rPr>
          <w:rFonts w:eastAsiaTheme="minorEastAsia"/>
        </w:rPr>
        <w:t>□</w:t>
      </w:r>
      <w:r>
        <w:rPr>
          <w:rFonts w:eastAsiaTheme="minorEastAsia"/>
          <w:sz w:val="24"/>
        </w:rPr>
        <w:t>是，公益一类事业单位、使用事业编制且由财政拨款保障的群团组织，不得作为承接主体；</w:t>
      </w:r>
    </w:p>
    <w:p w14:paraId="3A99FD7B">
      <w:pPr>
        <w:tabs>
          <w:tab w:val="left" w:pos="900"/>
          <w:tab w:val="left" w:pos="1134"/>
          <w:tab w:val="left" w:pos="1589"/>
          <w:tab w:val="left" w:pos="5521"/>
        </w:tabs>
        <w:snapToGrid w:val="0"/>
        <w:spacing w:after="0" w:line="360" w:lineRule="auto"/>
        <w:ind w:firstLine="480" w:firstLineChars="200"/>
        <w:rPr>
          <w:rFonts w:eastAsiaTheme="minorEastAsia"/>
          <w:sz w:val="24"/>
          <w:szCs w:val="24"/>
          <w:highlight w:val="none"/>
        </w:rPr>
      </w:pPr>
      <w:r>
        <w:rPr>
          <w:rFonts w:eastAsiaTheme="minorEastAsia"/>
          <w:sz w:val="24"/>
          <w:highlight w:val="none"/>
        </w:rPr>
        <w:t>3.2其他特定资格要求：</w:t>
      </w:r>
    </w:p>
    <w:p w14:paraId="0DD2182B">
      <w:pPr>
        <w:tabs>
          <w:tab w:val="left" w:pos="900"/>
          <w:tab w:val="left" w:pos="1134"/>
          <w:tab w:val="left" w:pos="1589"/>
          <w:tab w:val="left" w:pos="5521"/>
        </w:tabs>
        <w:snapToGrid w:val="0"/>
        <w:spacing w:after="0" w:line="360" w:lineRule="auto"/>
        <w:ind w:firstLine="480" w:firstLineChars="200"/>
        <w:rPr>
          <w:rFonts w:eastAsiaTheme="minorEastAsia"/>
          <w:sz w:val="24"/>
          <w:szCs w:val="24"/>
          <w:highlight w:val="none"/>
        </w:rPr>
      </w:pPr>
      <w:r>
        <w:rPr>
          <w:rFonts w:ascii="宋体" w:eastAsia="宋体" w:hAnsi="宋体" w:cs="宋体" w:hint="eastAsia"/>
          <w:sz w:val="24"/>
          <w:szCs w:val="24"/>
          <w:highlight w:val="none"/>
          <w:lang w:val="en-US" w:eastAsia="zh-CN"/>
        </w:rPr>
        <w:t>（1）投标人具备</w:t>
      </w:r>
      <w:r>
        <w:rPr>
          <w:rFonts w:ascii="宋体" w:hAnsi="宋体" w:cs="宋体" w:hint="eastAsia"/>
          <w:sz w:val="24"/>
          <w:szCs w:val="24"/>
          <w:highlight w:val="none"/>
          <w:lang w:val="en-US" w:eastAsia="zh-CN"/>
        </w:rPr>
        <w:t>建筑施工总承包叁级</w:t>
      </w:r>
      <w:r>
        <w:rPr>
          <w:rFonts w:ascii="宋体" w:eastAsia="宋体" w:hAnsi="宋体" w:cs="宋体" w:hint="eastAsia"/>
          <w:sz w:val="24"/>
          <w:szCs w:val="24"/>
          <w:highlight w:val="none"/>
          <w:lang w:val="en-US" w:eastAsia="zh-CN"/>
        </w:rPr>
        <w:t>及以上资质，并在人员、设备、资金等方面具备相应的施工能力，其中，投标人拟派项目经理须具备</w:t>
      </w:r>
      <w:r>
        <w:rPr>
          <w:rFonts w:ascii="宋体" w:hAnsi="宋体" w:cs="宋体" w:hint="eastAsia"/>
          <w:sz w:val="24"/>
          <w:szCs w:val="24"/>
          <w:highlight w:val="none"/>
          <w:lang w:val="en-US" w:eastAsia="zh-CN"/>
        </w:rPr>
        <w:t>建筑工程二级</w:t>
      </w:r>
      <w:r>
        <w:rPr>
          <w:rFonts w:ascii="宋体" w:eastAsia="宋体" w:hAnsi="宋体" w:cs="宋体" w:hint="eastAsia"/>
          <w:sz w:val="24"/>
          <w:szCs w:val="24"/>
          <w:highlight w:val="none"/>
          <w:lang w:val="en-US" w:eastAsia="zh-CN"/>
        </w:rPr>
        <w:t>及以上建造师执业资格，具备有效的安全生产考核合格证书（B本），且在确定中标人时不得担任其他在施建设工程项目的项目经理；外地来京建筑企业在办理进京备案时，应当一并办理注册建造师备案手续；</w:t>
      </w:r>
    </w:p>
    <w:p w14:paraId="7DBBF790">
      <w:pPr>
        <w:tabs>
          <w:tab w:val="left" w:pos="900"/>
          <w:tab w:val="left" w:pos="1134"/>
          <w:tab w:val="left" w:pos="1589"/>
          <w:tab w:val="left" w:pos="5521"/>
        </w:tabs>
        <w:snapToGrid w:val="0"/>
        <w:spacing w:after="0" w:line="360" w:lineRule="auto"/>
        <w:ind w:firstLine="480" w:firstLineChars="200"/>
        <w:rPr>
          <w:rFonts w:ascii="宋体" w:eastAsia="宋体" w:hAnsi="宋体" w:cs="宋体" w:hint="eastAsia"/>
          <w:sz w:val="24"/>
          <w:szCs w:val="24"/>
          <w:highlight w:val="none"/>
        </w:rPr>
      </w:pPr>
      <w:r>
        <w:rPr>
          <w:rFonts w:ascii="宋体" w:eastAsia="宋体" w:hAnsi="宋体" w:cs="宋体" w:hint="eastAsia"/>
          <w:sz w:val="24"/>
          <w:szCs w:val="24"/>
          <w:highlight w:val="none"/>
          <w:lang w:val="en-US" w:eastAsia="zh-CN"/>
        </w:rPr>
        <w:t>（</w:t>
      </w:r>
      <w:r>
        <w:rPr>
          <w:rFonts w:ascii="宋体" w:hAnsi="宋体" w:cs="宋体" w:hint="eastAsia"/>
          <w:sz w:val="24"/>
          <w:szCs w:val="24"/>
          <w:highlight w:val="none"/>
          <w:lang w:val="en-US" w:eastAsia="zh-CN"/>
        </w:rPr>
        <w:t>2</w:t>
      </w:r>
      <w:r>
        <w:rPr>
          <w:rFonts w:ascii="宋体" w:eastAsia="宋体" w:hAnsi="宋体" w:cs="宋体" w:hint="eastAsia"/>
          <w:sz w:val="24"/>
          <w:szCs w:val="24"/>
          <w:highlight w:val="none"/>
          <w:lang w:val="en-US" w:eastAsia="zh-CN"/>
        </w:rPr>
        <w:t xml:space="preserve">）供应商未参与本项目的整体设计、规范编制或者项目管理、监理、检测等服务； </w:t>
      </w:r>
    </w:p>
    <w:p w14:paraId="59731FDD">
      <w:pPr>
        <w:tabs>
          <w:tab w:val="left" w:pos="900"/>
          <w:tab w:val="left" w:pos="1134"/>
          <w:tab w:val="left" w:pos="1589"/>
          <w:tab w:val="left" w:pos="5521"/>
        </w:tabs>
        <w:snapToGrid w:val="0"/>
        <w:spacing w:after="0" w:line="360" w:lineRule="auto"/>
        <w:ind w:firstLine="480" w:firstLineChars="200"/>
        <w:rPr>
          <w:rFonts w:ascii="宋体" w:eastAsia="宋体" w:hAnsi="宋体" w:cs="宋体" w:hint="eastAsia"/>
          <w:sz w:val="24"/>
          <w:szCs w:val="24"/>
          <w:highlight w:val="none"/>
        </w:rPr>
      </w:pPr>
      <w:r>
        <w:rPr>
          <w:rFonts w:ascii="宋体" w:eastAsia="宋体" w:hAnsi="宋体" w:cs="宋体" w:hint="eastAsia"/>
          <w:sz w:val="24"/>
          <w:szCs w:val="24"/>
          <w:highlight w:val="none"/>
          <w:lang w:val="en-US" w:eastAsia="zh-CN"/>
        </w:rPr>
        <w:t>（</w:t>
      </w:r>
      <w:r>
        <w:rPr>
          <w:rFonts w:ascii="宋体" w:hAnsi="宋体" w:cs="宋体" w:hint="eastAsia"/>
          <w:sz w:val="24"/>
          <w:szCs w:val="24"/>
          <w:highlight w:val="none"/>
          <w:lang w:val="en-US" w:eastAsia="zh-CN"/>
        </w:rPr>
        <w:t>3</w:t>
      </w:r>
      <w:r>
        <w:rPr>
          <w:rFonts w:ascii="宋体" w:eastAsia="宋体" w:hAnsi="宋体" w:cs="宋体" w:hint="eastAsia"/>
          <w:sz w:val="24"/>
          <w:szCs w:val="24"/>
          <w:highlight w:val="none"/>
          <w:lang w:val="en-US" w:eastAsia="zh-CN"/>
        </w:rPr>
        <w:t>）供应商不得为“信用中国”网站（www.creditchin.gov.cn）中列入失信被执行人和重大税收违法案件当事人名单的供应商，不得为中国政府采购网（www.ccgp.gov.cn）政府采购严重违法失信行为记录名单中被财政部门禁止参加政府采购活动的供应商（在处罚决定规定的时间和地域范围内）；</w:t>
      </w:r>
    </w:p>
    <w:p w14:paraId="51781341">
      <w:pPr>
        <w:tabs>
          <w:tab w:val="left" w:pos="900"/>
          <w:tab w:val="left" w:pos="1134"/>
          <w:tab w:val="left" w:pos="1589"/>
          <w:tab w:val="left" w:pos="5521"/>
        </w:tabs>
        <w:snapToGrid w:val="0"/>
        <w:spacing w:after="0" w:line="360" w:lineRule="auto"/>
        <w:ind w:firstLine="480" w:firstLineChars="200"/>
        <w:rPr>
          <w:rFonts w:ascii="宋体" w:eastAsia="宋体" w:hAnsi="宋体" w:cs="宋体" w:hint="eastAsia"/>
          <w:sz w:val="24"/>
          <w:szCs w:val="24"/>
        </w:rPr>
      </w:pPr>
      <w:r>
        <w:rPr>
          <w:rFonts w:ascii="宋体" w:eastAsia="宋体" w:hAnsi="宋体" w:cs="宋体" w:hint="eastAsia"/>
          <w:sz w:val="24"/>
          <w:szCs w:val="24"/>
          <w:highlight w:val="none"/>
          <w:lang w:val="en-US" w:eastAsia="zh-CN"/>
        </w:rPr>
        <w:t>（</w:t>
      </w:r>
      <w:r>
        <w:rPr>
          <w:rFonts w:ascii="宋体" w:hAnsi="宋体" w:cs="宋体" w:hint="eastAsia"/>
          <w:sz w:val="24"/>
          <w:szCs w:val="24"/>
          <w:highlight w:val="none"/>
          <w:lang w:val="en-US" w:eastAsia="zh-CN"/>
        </w:rPr>
        <w:t>4</w:t>
      </w:r>
      <w:r>
        <w:rPr>
          <w:rFonts w:ascii="宋体" w:eastAsia="宋体" w:hAnsi="宋体" w:cs="宋体" w:hint="eastAsia"/>
          <w:sz w:val="24"/>
          <w:szCs w:val="24"/>
          <w:highlight w:val="none"/>
          <w:lang w:val="en-US" w:eastAsia="zh-CN"/>
        </w:rPr>
        <w:t>）单位负责人为同一人或者存在控股、管理关系的不同</w:t>
      </w:r>
      <w:r>
        <w:rPr>
          <w:rFonts w:ascii="宋体" w:eastAsia="宋体" w:hAnsi="宋体" w:cs="宋体" w:hint="eastAsia"/>
          <w:sz w:val="24"/>
          <w:szCs w:val="24"/>
          <w:lang w:val="en-US" w:eastAsia="zh-CN"/>
        </w:rPr>
        <w:t>单位，不得参加同一标段响应或者未划分标段的同一采购项目响应；</w:t>
      </w:r>
    </w:p>
    <w:p w14:paraId="224558A1">
      <w:pPr>
        <w:tabs>
          <w:tab w:val="left" w:pos="900"/>
          <w:tab w:val="left" w:pos="1134"/>
          <w:tab w:val="left" w:pos="1589"/>
          <w:tab w:val="left" w:pos="5521"/>
        </w:tabs>
        <w:snapToGrid w:val="0"/>
        <w:spacing w:after="0" w:line="360" w:lineRule="auto"/>
        <w:ind w:firstLine="480" w:firstLineChars="200"/>
        <w:rPr>
          <w:rFonts w:eastAsiaTheme="minorEastAsia"/>
          <w:i/>
          <w:iCs/>
          <w:sz w:val="24"/>
          <w:szCs w:val="24"/>
          <w:u w:val="single"/>
        </w:rPr>
      </w:pPr>
      <w:r>
        <w:rPr>
          <w:rFonts w:ascii="宋体" w:eastAsia="宋体" w:hAnsi="宋体" w:cs="宋体" w:hint="eastAsia"/>
          <w:sz w:val="24"/>
          <w:szCs w:val="24"/>
          <w:lang w:val="en-US" w:eastAsia="zh-CN"/>
        </w:rPr>
        <w:t>（</w:t>
      </w:r>
      <w:r>
        <w:rPr>
          <w:rFonts w:ascii="宋体" w:hAnsi="宋体" w:cs="宋体" w:hint="eastAsia"/>
          <w:sz w:val="24"/>
          <w:szCs w:val="24"/>
          <w:lang w:val="en-US" w:eastAsia="zh-CN"/>
        </w:rPr>
        <w:t>5</w:t>
      </w:r>
      <w:r>
        <w:rPr>
          <w:rFonts w:ascii="宋体" w:eastAsia="宋体" w:hAnsi="宋体" w:cs="宋体" w:hint="eastAsia"/>
          <w:sz w:val="24"/>
          <w:szCs w:val="24"/>
          <w:lang w:val="en-US" w:eastAsia="zh-CN"/>
        </w:rPr>
        <w:t>）本项目不接受联合体投标、不得分包、转包</w:t>
      </w:r>
      <w:r>
        <w:rPr>
          <w:rFonts w:cs="宋体" w:hint="eastAsia"/>
          <w:sz w:val="24"/>
          <w:szCs w:val="24"/>
          <w:lang w:val="en-US" w:eastAsia="zh-CN"/>
        </w:rPr>
        <w:t>。</w:t>
      </w:r>
    </w:p>
    <w:bookmarkEnd w:id="12"/>
    <w:bookmarkEnd w:id="13"/>
    <w:p w14:paraId="796FA481">
      <w:pPr>
        <w:pStyle w:val="Heading2"/>
        <w:widowControl/>
        <w:spacing w:before="0" w:after="0" w:line="360" w:lineRule="auto"/>
        <w:jc w:val="left"/>
        <w:rPr>
          <w:rFonts w:ascii="Times New Roman" w:hAnsi="Times New Roman" w:eastAsiaTheme="minorEastAsia"/>
          <w:sz w:val="24"/>
          <w:szCs w:val="24"/>
        </w:rPr>
      </w:pPr>
      <w:bookmarkStart w:id="14" w:name="_Toc35393792"/>
      <w:bookmarkStart w:id="15" w:name="_Toc35393623"/>
      <w:r>
        <w:rPr>
          <w:rFonts w:ascii="Times New Roman" w:hAnsi="Times New Roman" w:eastAsiaTheme="minorEastAsia"/>
          <w:sz w:val="24"/>
          <w:szCs w:val="24"/>
        </w:rPr>
        <w:t>三、获取采购文件</w:t>
      </w:r>
      <w:bookmarkEnd w:id="14"/>
      <w:bookmarkEnd w:id="15"/>
    </w:p>
    <w:p w14:paraId="53744EF6">
      <w:pPr>
        <w:adjustRightInd w:val="0"/>
        <w:snapToGrid w:val="0"/>
        <w:spacing w:after="0" w:line="360" w:lineRule="auto"/>
        <w:ind w:firstLine="480" w:firstLineChars="200"/>
        <w:rPr>
          <w:rFonts w:eastAsiaTheme="minorEastAsia"/>
          <w:sz w:val="24"/>
          <w:highlight w:val="none"/>
          <w:lang w:bidi="ar"/>
        </w:rPr>
      </w:pPr>
      <w:r>
        <w:rPr>
          <w:rFonts w:eastAsiaTheme="minorEastAsia"/>
          <w:sz w:val="24"/>
          <w:lang w:bidi="ar"/>
        </w:rPr>
        <w:t>1.时间</w:t>
      </w:r>
      <w:r>
        <w:rPr>
          <w:rFonts w:eastAsiaTheme="minorEastAsia"/>
          <w:sz w:val="24"/>
          <w:highlight w:val="none"/>
          <w:lang w:bidi="ar"/>
        </w:rPr>
        <w:t>：</w:t>
      </w:r>
      <w:r>
        <w:rPr>
          <w:rFonts w:eastAsiaTheme="minorEastAsia" w:hint="eastAsia"/>
          <w:sz w:val="24"/>
          <w:highlight w:val="none"/>
          <w:u w:val="single"/>
          <w:lang w:val="en-US" w:eastAsia="zh-CN"/>
        </w:rPr>
        <w:t>2024</w:t>
      </w:r>
      <w:r>
        <w:rPr>
          <w:rFonts w:eastAsiaTheme="minorEastAsia"/>
          <w:sz w:val="24"/>
          <w:highlight w:val="none"/>
          <w:lang w:bidi="ar"/>
        </w:rPr>
        <w:t>年</w:t>
      </w:r>
      <w:r>
        <w:rPr>
          <w:rFonts w:eastAsiaTheme="minorEastAsia" w:hint="eastAsia"/>
          <w:sz w:val="24"/>
          <w:highlight w:val="none"/>
          <w:u w:val="single"/>
          <w:lang w:val="en-US" w:eastAsia="zh-CN"/>
        </w:rPr>
        <w:t>10</w:t>
      </w:r>
      <w:r>
        <w:rPr>
          <w:rFonts w:eastAsiaTheme="minorEastAsia"/>
          <w:sz w:val="24"/>
          <w:highlight w:val="none"/>
          <w:lang w:bidi="ar"/>
        </w:rPr>
        <w:t>月</w:t>
      </w:r>
      <w:r>
        <w:rPr>
          <w:rFonts w:eastAsiaTheme="minorEastAsia" w:hint="eastAsia"/>
          <w:sz w:val="24"/>
          <w:highlight w:val="none"/>
          <w:u w:val="single"/>
          <w:lang w:val="en-US" w:eastAsia="zh-CN"/>
        </w:rPr>
        <w:t>24</w:t>
      </w:r>
      <w:r>
        <w:rPr>
          <w:rFonts w:eastAsiaTheme="minorEastAsia"/>
          <w:sz w:val="24"/>
          <w:highlight w:val="none"/>
          <w:lang w:bidi="ar"/>
        </w:rPr>
        <w:t>日至</w:t>
      </w:r>
      <w:r>
        <w:rPr>
          <w:rFonts w:eastAsiaTheme="minorEastAsia" w:hint="eastAsia"/>
          <w:sz w:val="24"/>
          <w:highlight w:val="none"/>
          <w:u w:val="single"/>
          <w:lang w:val="en-US" w:eastAsia="zh-CN"/>
        </w:rPr>
        <w:t>2024</w:t>
      </w:r>
      <w:r>
        <w:rPr>
          <w:rFonts w:eastAsiaTheme="minorEastAsia"/>
          <w:sz w:val="24"/>
          <w:highlight w:val="none"/>
          <w:lang w:bidi="ar"/>
        </w:rPr>
        <w:t>年</w:t>
      </w:r>
      <w:r>
        <w:rPr>
          <w:rFonts w:eastAsiaTheme="minorEastAsia" w:hint="eastAsia"/>
          <w:sz w:val="24"/>
          <w:highlight w:val="none"/>
          <w:u w:val="single"/>
          <w:lang w:val="en-US" w:eastAsia="zh-CN"/>
        </w:rPr>
        <w:t>10</w:t>
      </w:r>
      <w:r>
        <w:rPr>
          <w:rFonts w:eastAsiaTheme="minorEastAsia"/>
          <w:sz w:val="24"/>
          <w:highlight w:val="none"/>
          <w:lang w:bidi="ar"/>
        </w:rPr>
        <w:t>月</w:t>
      </w:r>
      <w:r>
        <w:rPr>
          <w:rFonts w:eastAsiaTheme="minorEastAsia" w:hint="eastAsia"/>
          <w:sz w:val="24"/>
          <w:highlight w:val="none"/>
          <w:u w:val="single"/>
          <w:lang w:val="en-US" w:eastAsia="zh-CN"/>
        </w:rPr>
        <w:t>30</w:t>
      </w:r>
      <w:r>
        <w:rPr>
          <w:rFonts w:eastAsiaTheme="minorEastAsia"/>
          <w:sz w:val="24"/>
          <w:highlight w:val="none"/>
          <w:lang w:bidi="ar"/>
        </w:rPr>
        <w:t>日，每天上午</w:t>
      </w:r>
      <w:r>
        <w:rPr>
          <w:rFonts w:eastAsiaTheme="minorEastAsia" w:hint="eastAsia"/>
          <w:sz w:val="24"/>
          <w:highlight w:val="none"/>
          <w:u w:val="single"/>
          <w:lang w:val="en-US" w:eastAsia="zh-CN"/>
        </w:rPr>
        <w:t>09:00</w:t>
      </w:r>
      <w:r>
        <w:rPr>
          <w:rFonts w:eastAsiaTheme="minorEastAsia"/>
          <w:sz w:val="24"/>
          <w:highlight w:val="none"/>
          <w:u w:val="none"/>
          <w:lang w:bidi="ar"/>
        </w:rPr>
        <w:t>至</w:t>
      </w:r>
      <w:r>
        <w:rPr>
          <w:rFonts w:eastAsiaTheme="minorEastAsia" w:hint="eastAsia"/>
          <w:sz w:val="24"/>
          <w:highlight w:val="none"/>
          <w:u w:val="single"/>
          <w:lang w:val="en-US" w:eastAsia="zh-CN"/>
        </w:rPr>
        <w:t>11:00</w:t>
      </w:r>
      <w:r>
        <w:rPr>
          <w:rFonts w:eastAsiaTheme="minorEastAsia"/>
          <w:sz w:val="24"/>
          <w:highlight w:val="none"/>
          <w:lang w:bidi="ar"/>
        </w:rPr>
        <w:t>，下午</w:t>
      </w:r>
      <w:r>
        <w:rPr>
          <w:rFonts w:eastAsiaTheme="minorEastAsia" w:hint="eastAsia"/>
          <w:sz w:val="24"/>
          <w:highlight w:val="none"/>
          <w:u w:val="single"/>
          <w:lang w:val="en-US" w:eastAsia="zh-CN"/>
        </w:rPr>
        <w:t>13:30</w:t>
      </w:r>
      <w:r>
        <w:rPr>
          <w:rFonts w:eastAsiaTheme="minorEastAsia"/>
          <w:sz w:val="24"/>
          <w:highlight w:val="none"/>
          <w:lang w:bidi="ar"/>
        </w:rPr>
        <w:t>至</w:t>
      </w:r>
      <w:r>
        <w:rPr>
          <w:rFonts w:eastAsiaTheme="minorEastAsia" w:hint="eastAsia"/>
          <w:sz w:val="24"/>
          <w:highlight w:val="none"/>
          <w:u w:val="single"/>
          <w:lang w:val="en-US" w:eastAsia="zh-CN"/>
        </w:rPr>
        <w:t>17:00</w:t>
      </w:r>
      <w:r>
        <w:rPr>
          <w:rFonts w:eastAsiaTheme="minorEastAsia"/>
          <w:sz w:val="24"/>
          <w:highlight w:val="none"/>
          <w:lang w:bidi="ar"/>
        </w:rPr>
        <w:t>（北京时间，法定节假日除外）。</w:t>
      </w:r>
    </w:p>
    <w:p w14:paraId="5DC8C35E">
      <w:pPr>
        <w:adjustRightInd w:val="0"/>
        <w:snapToGrid w:val="0"/>
        <w:spacing w:after="0" w:line="360" w:lineRule="auto"/>
        <w:ind w:firstLine="480" w:firstLineChars="200"/>
        <w:rPr>
          <w:rFonts w:eastAsiaTheme="minorEastAsia"/>
          <w:sz w:val="24"/>
          <w:highlight w:val="none"/>
        </w:rPr>
      </w:pPr>
      <w:r>
        <w:rPr>
          <w:rFonts w:eastAsiaTheme="minorEastAsia"/>
          <w:sz w:val="24"/>
          <w:highlight w:val="none"/>
          <w:lang w:bidi="ar"/>
        </w:rPr>
        <w:t>2.地点：北京市政府采购电子交易平台</w:t>
      </w:r>
    </w:p>
    <w:p w14:paraId="41062490">
      <w:pPr>
        <w:widowControl/>
        <w:adjustRightInd w:val="0"/>
        <w:snapToGrid w:val="0"/>
        <w:spacing w:after="0" w:line="360" w:lineRule="auto"/>
        <w:ind w:firstLine="480" w:firstLineChars="200"/>
        <w:jc w:val="left"/>
        <w:rPr>
          <w:rFonts w:eastAsiaTheme="minorEastAsia"/>
          <w:sz w:val="24"/>
          <w:highlight w:val="none"/>
          <w:lang w:bidi="ar"/>
        </w:rPr>
      </w:pPr>
      <w:r>
        <w:rPr>
          <w:rFonts w:eastAsiaTheme="minorEastAsia"/>
          <w:sz w:val="24"/>
          <w:highlight w:val="none"/>
          <w:lang w:bidi="ar"/>
        </w:rPr>
        <w:t>3.方式：供应商使用CA数字证书</w:t>
      </w:r>
      <w:r>
        <w:rPr>
          <w:sz w:val="24"/>
          <w:highlight w:val="none"/>
          <w:lang w:bidi="ar"/>
        </w:rPr>
        <w:t>或电子营业执照</w:t>
      </w:r>
      <w:r>
        <w:rPr>
          <w:rFonts w:eastAsiaTheme="minorEastAsia"/>
          <w:sz w:val="24"/>
          <w:highlight w:val="none"/>
          <w:lang w:bidi="ar"/>
        </w:rPr>
        <w:t>登录北京市政府采购电子交易平台（http://zbcg-bjzc.zhongcy.com/bjczj-portal-site/index.html#/home）获取电子版竞争性磋商文件。</w:t>
      </w:r>
    </w:p>
    <w:p w14:paraId="43BE7688">
      <w:pPr>
        <w:widowControl/>
        <w:adjustRightInd w:val="0"/>
        <w:snapToGrid w:val="0"/>
        <w:spacing w:after="0" w:line="360" w:lineRule="auto"/>
        <w:ind w:firstLine="480" w:firstLineChars="200"/>
        <w:jc w:val="left"/>
        <w:rPr>
          <w:rFonts w:eastAsiaTheme="minorEastAsia"/>
          <w:sz w:val="24"/>
          <w:highlight w:val="none"/>
        </w:rPr>
      </w:pPr>
      <w:r>
        <w:rPr>
          <w:rFonts w:eastAsiaTheme="minorEastAsia"/>
          <w:sz w:val="24"/>
          <w:highlight w:val="none"/>
          <w:lang w:bidi="ar"/>
        </w:rPr>
        <w:t>4.售价：0元。</w:t>
      </w:r>
    </w:p>
    <w:p w14:paraId="58DB3886">
      <w:pPr>
        <w:pStyle w:val="Heading2"/>
        <w:widowControl/>
        <w:spacing w:before="0" w:after="0" w:line="360" w:lineRule="auto"/>
        <w:jc w:val="left"/>
        <w:rPr>
          <w:rFonts w:ascii="Times New Roman" w:hAnsi="Times New Roman" w:eastAsiaTheme="minorEastAsia"/>
          <w:sz w:val="24"/>
          <w:szCs w:val="24"/>
          <w:highlight w:val="none"/>
        </w:rPr>
      </w:pPr>
      <w:bookmarkStart w:id="16" w:name="_Toc28359082"/>
      <w:bookmarkStart w:id="17" w:name="_Toc35393624"/>
      <w:bookmarkStart w:id="18" w:name="_Toc35393793"/>
      <w:bookmarkStart w:id="19" w:name="_Toc28359005"/>
      <w:r>
        <w:rPr>
          <w:rFonts w:ascii="Times New Roman" w:hAnsi="Times New Roman" w:eastAsiaTheme="minorEastAsia"/>
          <w:sz w:val="24"/>
          <w:szCs w:val="24"/>
          <w:highlight w:val="none"/>
        </w:rPr>
        <w:t>四、</w:t>
      </w:r>
      <w:bookmarkEnd w:id="16"/>
      <w:bookmarkEnd w:id="17"/>
      <w:bookmarkEnd w:id="18"/>
      <w:bookmarkEnd w:id="19"/>
      <w:r>
        <w:rPr>
          <w:rFonts w:ascii="Times New Roman" w:hAnsi="Times New Roman" w:eastAsiaTheme="minorEastAsia"/>
          <w:sz w:val="24"/>
          <w:szCs w:val="24"/>
          <w:highlight w:val="none"/>
        </w:rPr>
        <w:t>响应文件提交</w:t>
      </w:r>
    </w:p>
    <w:p w14:paraId="0DA26C26">
      <w:pPr>
        <w:spacing w:after="0" w:line="360" w:lineRule="auto"/>
        <w:ind w:firstLine="480" w:firstLineChars="200"/>
        <w:rPr>
          <w:rFonts w:eastAsiaTheme="minorEastAsia"/>
          <w:bCs/>
          <w:sz w:val="24"/>
          <w:u w:val="single"/>
        </w:rPr>
      </w:pPr>
      <w:r>
        <w:rPr>
          <w:rFonts w:eastAsiaTheme="minorEastAsia"/>
          <w:sz w:val="24"/>
          <w:highlight w:val="none"/>
          <w:lang w:bidi="ar"/>
        </w:rPr>
        <w:t>截止时间：</w:t>
      </w:r>
      <w:r>
        <w:rPr>
          <w:rFonts w:eastAsiaTheme="minorEastAsia" w:hint="eastAsia"/>
          <w:sz w:val="24"/>
          <w:highlight w:val="none"/>
          <w:u w:val="single"/>
          <w:lang w:val="en-US" w:eastAsia="zh-CN"/>
        </w:rPr>
        <w:t>2024</w:t>
      </w:r>
      <w:r>
        <w:rPr>
          <w:rFonts w:eastAsiaTheme="minorEastAsia"/>
          <w:sz w:val="24"/>
          <w:highlight w:val="none"/>
          <w:lang w:bidi="ar"/>
        </w:rPr>
        <w:t>年</w:t>
      </w:r>
      <w:r>
        <w:rPr>
          <w:rFonts w:eastAsiaTheme="minorEastAsia" w:hint="eastAsia"/>
          <w:sz w:val="24"/>
          <w:highlight w:val="none"/>
          <w:u w:val="single"/>
          <w:lang w:val="en-US" w:eastAsia="zh-CN"/>
        </w:rPr>
        <w:t>11</w:t>
      </w:r>
      <w:r>
        <w:rPr>
          <w:rFonts w:eastAsiaTheme="minorEastAsia"/>
          <w:sz w:val="24"/>
          <w:highlight w:val="none"/>
          <w:lang w:bidi="ar"/>
        </w:rPr>
        <w:t>月</w:t>
      </w:r>
      <w:r>
        <w:rPr>
          <w:rFonts w:eastAsiaTheme="minorEastAsia" w:hint="eastAsia"/>
          <w:sz w:val="24"/>
          <w:highlight w:val="none"/>
          <w:u w:val="single"/>
          <w:lang w:val="en-US" w:eastAsia="zh-CN"/>
        </w:rPr>
        <w:t>05</w:t>
      </w:r>
      <w:r>
        <w:rPr>
          <w:rFonts w:eastAsiaTheme="minorEastAsia"/>
          <w:sz w:val="24"/>
          <w:highlight w:val="none"/>
          <w:lang w:bidi="ar"/>
        </w:rPr>
        <w:t>日</w:t>
      </w:r>
      <w:r>
        <w:rPr>
          <w:rFonts w:eastAsiaTheme="minorEastAsia" w:hint="eastAsia"/>
          <w:sz w:val="24"/>
          <w:highlight w:val="none"/>
          <w:u w:val="single"/>
          <w:lang w:val="en-US" w:eastAsia="zh-CN"/>
        </w:rPr>
        <w:t>14</w:t>
      </w:r>
      <w:r>
        <w:rPr>
          <w:rFonts w:eastAsiaTheme="minorEastAsia"/>
          <w:sz w:val="24"/>
          <w:highlight w:val="none"/>
          <w:lang w:bidi="ar"/>
        </w:rPr>
        <w:t>点</w:t>
      </w:r>
      <w:r>
        <w:rPr>
          <w:rFonts w:eastAsiaTheme="minorEastAsia" w:hint="eastAsia"/>
          <w:sz w:val="24"/>
          <w:highlight w:val="none"/>
          <w:u w:val="single"/>
          <w:lang w:val="en-US" w:eastAsia="zh-CN"/>
        </w:rPr>
        <w:t>00</w:t>
      </w:r>
      <w:r>
        <w:rPr>
          <w:rFonts w:eastAsiaTheme="minorEastAsia"/>
          <w:sz w:val="24"/>
          <w:highlight w:val="none"/>
          <w:lang w:bidi="ar"/>
        </w:rPr>
        <w:t>分</w:t>
      </w:r>
      <w:r>
        <w:rPr>
          <w:rFonts w:eastAsiaTheme="minorEastAsia"/>
          <w:bCs/>
          <w:sz w:val="24"/>
          <w:highlight w:val="none"/>
          <w:lang w:bidi="ar"/>
        </w:rPr>
        <w:t>（北</w:t>
      </w:r>
      <w:r>
        <w:rPr>
          <w:rFonts w:eastAsiaTheme="minorEastAsia"/>
          <w:bCs/>
          <w:sz w:val="24"/>
          <w:lang w:bidi="ar"/>
        </w:rPr>
        <w:t>京时间）</w:t>
      </w:r>
      <w:r>
        <w:rPr>
          <w:rFonts w:eastAsiaTheme="minorEastAsia"/>
          <w:iCs/>
          <w:sz w:val="24"/>
          <w:lang w:bidi="ar"/>
        </w:rPr>
        <w:t>。</w:t>
      </w:r>
    </w:p>
    <w:p w14:paraId="3FF739DB">
      <w:pPr>
        <w:spacing w:after="0" w:line="360" w:lineRule="auto"/>
        <w:ind w:firstLine="480" w:firstLineChars="200"/>
        <w:rPr>
          <w:rFonts w:eastAsiaTheme="minorEastAsia"/>
          <w:sz w:val="24"/>
          <w:lang w:val="zh-TW" w:bidi="ar"/>
        </w:rPr>
      </w:pPr>
      <w:r>
        <w:rPr>
          <w:rFonts w:eastAsiaTheme="minorEastAsia"/>
          <w:sz w:val="24"/>
          <w:lang w:bidi="ar"/>
        </w:rPr>
        <w:t>地点：</w:t>
      </w:r>
      <w:r>
        <w:rPr>
          <w:rFonts w:eastAsiaTheme="minorEastAsia" w:hint="eastAsia"/>
          <w:sz w:val="24"/>
          <w:u w:val="single"/>
          <w:lang w:val="en-US" w:eastAsia="zh-CN" w:bidi="ar"/>
        </w:rPr>
        <w:t>电子响应文件上传至（http://zbcg-bjzc.zhongcy.com/bjczj-portal-site/#/home）平台，必须下载响应文件编制工具编制响应文件。</w:t>
      </w:r>
    </w:p>
    <w:p w14:paraId="39768A6C">
      <w:pPr>
        <w:pStyle w:val="Heading2"/>
        <w:spacing w:before="0" w:after="0" w:line="360" w:lineRule="auto"/>
        <w:jc w:val="left"/>
        <w:rPr>
          <w:rFonts w:ascii="Times New Roman" w:hAnsi="Times New Roman" w:eastAsiaTheme="minorEastAsia"/>
          <w:sz w:val="24"/>
          <w:szCs w:val="24"/>
        </w:rPr>
      </w:pPr>
      <w:r>
        <w:rPr>
          <w:rFonts w:ascii="Times New Roman" w:hAnsi="Times New Roman" w:eastAsiaTheme="minorEastAsia"/>
          <w:sz w:val="24"/>
          <w:szCs w:val="24"/>
        </w:rPr>
        <w:t>五、开启</w:t>
      </w:r>
    </w:p>
    <w:p w14:paraId="15FCDBF2">
      <w:pPr>
        <w:spacing w:after="0" w:line="360" w:lineRule="auto"/>
        <w:ind w:firstLine="480" w:firstLineChars="200"/>
        <w:rPr>
          <w:rFonts w:eastAsiaTheme="minorEastAsia"/>
          <w:bCs/>
          <w:sz w:val="24"/>
          <w:u w:val="single"/>
        </w:rPr>
      </w:pPr>
      <w:r>
        <w:rPr>
          <w:rFonts w:eastAsiaTheme="minorEastAsia"/>
          <w:sz w:val="24"/>
          <w:highlight w:val="none"/>
          <w:lang w:bidi="ar"/>
        </w:rPr>
        <w:t>时间：</w:t>
      </w:r>
      <w:r>
        <w:rPr>
          <w:rFonts w:eastAsiaTheme="minorEastAsia" w:hint="eastAsia"/>
          <w:sz w:val="24"/>
          <w:highlight w:val="none"/>
          <w:u w:val="single"/>
          <w:lang w:val="en-US" w:eastAsia="zh-CN"/>
        </w:rPr>
        <w:t>2024</w:t>
      </w:r>
      <w:r>
        <w:rPr>
          <w:rFonts w:eastAsiaTheme="minorEastAsia"/>
          <w:sz w:val="24"/>
          <w:highlight w:val="none"/>
          <w:lang w:bidi="ar"/>
        </w:rPr>
        <w:t>年</w:t>
      </w:r>
      <w:r>
        <w:rPr>
          <w:rFonts w:eastAsiaTheme="minorEastAsia" w:hint="eastAsia"/>
          <w:sz w:val="24"/>
          <w:highlight w:val="none"/>
          <w:u w:val="single"/>
          <w:lang w:val="en-US" w:eastAsia="zh-CN"/>
        </w:rPr>
        <w:t>11</w:t>
      </w:r>
      <w:r>
        <w:rPr>
          <w:rFonts w:eastAsiaTheme="minorEastAsia"/>
          <w:sz w:val="24"/>
          <w:highlight w:val="none"/>
          <w:lang w:bidi="ar"/>
        </w:rPr>
        <w:t>月</w:t>
      </w:r>
      <w:r>
        <w:rPr>
          <w:rFonts w:eastAsiaTheme="minorEastAsia" w:hint="eastAsia"/>
          <w:sz w:val="24"/>
          <w:highlight w:val="none"/>
          <w:u w:val="single"/>
          <w:lang w:val="en-US" w:eastAsia="zh-CN"/>
        </w:rPr>
        <w:t>05</w:t>
      </w:r>
      <w:r>
        <w:rPr>
          <w:rFonts w:eastAsiaTheme="minorEastAsia" w:hint="eastAsia"/>
          <w:sz w:val="24"/>
          <w:highlight w:val="none"/>
          <w:u w:val="none"/>
          <w:lang w:val="en-US" w:eastAsia="zh-CN"/>
        </w:rPr>
        <w:t>日</w:t>
      </w:r>
      <w:r>
        <w:rPr>
          <w:rFonts w:eastAsiaTheme="minorEastAsia" w:hint="eastAsia"/>
          <w:sz w:val="24"/>
          <w:highlight w:val="none"/>
          <w:u w:val="single"/>
          <w:lang w:val="en-US" w:eastAsia="zh-CN"/>
        </w:rPr>
        <w:t>14</w:t>
      </w:r>
      <w:r>
        <w:rPr>
          <w:rFonts w:eastAsiaTheme="minorEastAsia"/>
          <w:sz w:val="24"/>
          <w:highlight w:val="none"/>
          <w:lang w:bidi="ar"/>
        </w:rPr>
        <w:t>点</w:t>
      </w:r>
      <w:r>
        <w:rPr>
          <w:rFonts w:eastAsiaTheme="minorEastAsia" w:hint="eastAsia"/>
          <w:sz w:val="24"/>
          <w:highlight w:val="none"/>
          <w:u w:val="single"/>
          <w:lang w:val="en-US" w:eastAsia="zh-CN"/>
        </w:rPr>
        <w:t>00</w:t>
      </w:r>
      <w:r>
        <w:rPr>
          <w:rFonts w:eastAsiaTheme="minorEastAsia"/>
          <w:sz w:val="24"/>
          <w:highlight w:val="none"/>
          <w:lang w:bidi="ar"/>
        </w:rPr>
        <w:t>分</w:t>
      </w:r>
      <w:r>
        <w:rPr>
          <w:rFonts w:eastAsiaTheme="minorEastAsia"/>
          <w:bCs/>
          <w:sz w:val="24"/>
          <w:highlight w:val="none"/>
          <w:lang w:bidi="ar"/>
        </w:rPr>
        <w:t>（</w:t>
      </w:r>
      <w:r>
        <w:rPr>
          <w:rFonts w:eastAsiaTheme="minorEastAsia"/>
          <w:bCs/>
          <w:sz w:val="24"/>
          <w:lang w:bidi="ar"/>
        </w:rPr>
        <w:t>北京时间）</w:t>
      </w:r>
      <w:r>
        <w:rPr>
          <w:rFonts w:eastAsiaTheme="minorEastAsia"/>
          <w:iCs/>
          <w:sz w:val="24"/>
          <w:lang w:bidi="ar"/>
        </w:rPr>
        <w:t>。</w:t>
      </w:r>
    </w:p>
    <w:p w14:paraId="7DA2B5F4">
      <w:pPr>
        <w:spacing w:after="0" w:line="360" w:lineRule="auto"/>
        <w:ind w:firstLine="480" w:firstLineChars="200"/>
        <w:rPr>
          <w:rFonts w:eastAsiaTheme="minorEastAsia"/>
          <w:bCs/>
          <w:sz w:val="24"/>
          <w:u w:val="single"/>
        </w:rPr>
      </w:pPr>
      <w:r>
        <w:rPr>
          <w:rFonts w:eastAsiaTheme="minorEastAsia"/>
          <w:sz w:val="24"/>
          <w:lang w:bidi="ar"/>
        </w:rPr>
        <w:t>地点：</w:t>
      </w:r>
      <w:r>
        <w:rPr>
          <w:rFonts w:eastAsiaTheme="minorEastAsia" w:hint="eastAsia"/>
          <w:sz w:val="24"/>
          <w:u w:val="single"/>
          <w:lang w:bidi="ar"/>
        </w:rPr>
        <w:t>北京市昌平区富康路32号昌平区公共资源交易中心。</w:t>
      </w:r>
    </w:p>
    <w:p w14:paraId="65BDDECE">
      <w:pPr>
        <w:pStyle w:val="Heading2"/>
        <w:spacing w:before="0" w:after="0" w:line="360" w:lineRule="auto"/>
        <w:jc w:val="left"/>
        <w:rPr>
          <w:rFonts w:ascii="Times New Roman" w:hAnsi="Times New Roman" w:eastAsiaTheme="minorEastAsia"/>
          <w:sz w:val="24"/>
          <w:szCs w:val="24"/>
        </w:rPr>
      </w:pPr>
      <w:bookmarkStart w:id="20" w:name="_Toc28359007"/>
      <w:bookmarkStart w:id="21" w:name="_Toc35393625"/>
      <w:bookmarkStart w:id="22" w:name="_Toc35393794"/>
      <w:bookmarkStart w:id="23" w:name="_Toc28359084"/>
      <w:r>
        <w:rPr>
          <w:rFonts w:ascii="Times New Roman" w:hAnsi="Times New Roman" w:eastAsiaTheme="minorEastAsia"/>
          <w:sz w:val="24"/>
          <w:szCs w:val="24"/>
        </w:rPr>
        <w:t>六、公告期限</w:t>
      </w:r>
      <w:bookmarkEnd w:id="20"/>
      <w:bookmarkEnd w:id="21"/>
      <w:bookmarkEnd w:id="22"/>
      <w:bookmarkEnd w:id="23"/>
    </w:p>
    <w:p w14:paraId="5C056415">
      <w:pPr>
        <w:spacing w:after="0" w:line="360" w:lineRule="auto"/>
        <w:ind w:firstLine="480" w:firstLineChars="200"/>
        <w:rPr>
          <w:rFonts w:eastAsiaTheme="minorEastAsia"/>
          <w:kern w:val="0"/>
          <w:sz w:val="24"/>
        </w:rPr>
      </w:pPr>
      <w:r>
        <w:rPr>
          <w:rFonts w:eastAsiaTheme="minorEastAsia"/>
          <w:kern w:val="0"/>
          <w:sz w:val="24"/>
        </w:rPr>
        <w:t>自本公告发布之日起3个工作日。</w:t>
      </w:r>
    </w:p>
    <w:p w14:paraId="0C0C7AC5">
      <w:pPr>
        <w:pStyle w:val="Heading2"/>
        <w:spacing w:before="0" w:after="0" w:line="360" w:lineRule="auto"/>
        <w:jc w:val="left"/>
        <w:rPr>
          <w:rFonts w:ascii="Times New Roman" w:hAnsi="Times New Roman" w:eastAsiaTheme="minorEastAsia"/>
          <w:sz w:val="24"/>
          <w:szCs w:val="24"/>
        </w:rPr>
      </w:pPr>
      <w:bookmarkStart w:id="24" w:name="_Toc35393795"/>
      <w:bookmarkStart w:id="25" w:name="_Toc35393626"/>
      <w:r>
        <w:rPr>
          <w:rFonts w:ascii="Times New Roman" w:hAnsi="Times New Roman" w:eastAsiaTheme="minorEastAsia"/>
          <w:sz w:val="24"/>
          <w:szCs w:val="24"/>
        </w:rPr>
        <w:t>七、其他补充事宜</w:t>
      </w:r>
      <w:bookmarkEnd w:id="24"/>
      <w:bookmarkEnd w:id="25"/>
    </w:p>
    <w:p w14:paraId="00ACF9CF">
      <w:pPr>
        <w:keepNext w:val="0"/>
        <w:keepLines w:val="0"/>
        <w:pageBreakBefore w:val="0"/>
        <w:kinsoku/>
        <w:wordWrap/>
        <w:overflowPunct/>
        <w:topLinePunct w:val="0"/>
        <w:autoSpaceDE w:val="0"/>
        <w:autoSpaceDN w:val="0"/>
        <w:bidi w:val="0"/>
        <w:snapToGrid/>
        <w:spacing w:after="0" w:line="360" w:lineRule="auto"/>
        <w:ind w:firstLine="480" w:firstLineChars="200"/>
        <w:textAlignment w:val="auto"/>
        <w:rPr>
          <w:rFonts w:ascii="宋体" w:eastAsia="宋体" w:hAnsi="宋体" w:cs="宋体" w:hint="eastAsia"/>
          <w:sz w:val="24"/>
        </w:rPr>
      </w:pPr>
      <w:r>
        <w:rPr>
          <w:rFonts w:ascii="宋体" w:eastAsia="宋体" w:hAnsi="宋体" w:cs="宋体" w:hint="eastAsia"/>
          <w:sz w:val="24"/>
          <w:lang w:val="en-US" w:eastAsia="zh-CN"/>
        </w:rPr>
        <w:t>1.</w:t>
      </w:r>
      <w:r>
        <w:rPr>
          <w:rFonts w:ascii="宋体" w:eastAsia="宋体" w:hAnsi="宋体" w:cs="宋体" w:hint="eastAsia"/>
          <w:sz w:val="24"/>
        </w:rPr>
        <w:t>本项目需要落实的政府采购政策：节约能源、保护环境、扶持不发达地区和少数民族地区、落实支持创新、绿色发展、促进中小企业发展、支持监狱企业发展、促进残疾人就业等政府采购政策、优先采购贫困地区农副产品等政府采购政策（不适用的除外）。</w:t>
      </w:r>
    </w:p>
    <w:p w14:paraId="48DFCA3E">
      <w:pPr>
        <w:keepNext w:val="0"/>
        <w:keepLines w:val="0"/>
        <w:pageBreakBefore w:val="0"/>
        <w:kinsoku/>
        <w:wordWrap/>
        <w:overflowPunct/>
        <w:topLinePunct w:val="0"/>
        <w:autoSpaceDE w:val="0"/>
        <w:autoSpaceDN w:val="0"/>
        <w:bidi w:val="0"/>
        <w:snapToGrid/>
        <w:spacing w:after="0" w:line="360" w:lineRule="auto"/>
        <w:ind w:firstLine="480" w:firstLineChars="200"/>
        <w:textAlignment w:val="auto"/>
        <w:rPr>
          <w:rFonts w:ascii="宋体" w:eastAsia="宋体" w:hAnsi="宋体" w:cs="宋体" w:hint="eastAsia"/>
          <w:sz w:val="24"/>
        </w:rPr>
      </w:pPr>
      <w:r>
        <w:rPr>
          <w:rFonts w:ascii="宋体" w:eastAsia="宋体" w:hAnsi="宋体" w:cs="宋体" w:hint="eastAsia"/>
          <w:sz w:val="24"/>
        </w:rPr>
        <w:t>2.评分方法：综合评分法。</w:t>
      </w:r>
    </w:p>
    <w:p w14:paraId="14A198F8">
      <w:pPr>
        <w:widowControl/>
        <w:adjustRightInd w:val="0"/>
        <w:snapToGrid w:val="0"/>
        <w:spacing w:after="0" w:line="360" w:lineRule="auto"/>
        <w:ind w:firstLine="480" w:firstLineChars="200"/>
        <w:jc w:val="left"/>
        <w:rPr>
          <w:rFonts w:eastAsiaTheme="minorEastAsia"/>
          <w:bCs/>
          <w:sz w:val="24"/>
          <w:lang w:bidi="ar"/>
        </w:rPr>
      </w:pPr>
      <w:r>
        <w:rPr>
          <w:rFonts w:eastAsiaTheme="minorEastAsia"/>
          <w:sz w:val="24"/>
          <w:lang w:bidi="ar"/>
        </w:rPr>
        <w:t>3.本项目采用全流程电子化采购方式，请供应商认真学习北京市政府采购电子交易平台发布的相关操作手册</w:t>
      </w:r>
      <w:r>
        <w:rPr>
          <w:sz w:val="24"/>
          <w:lang w:bidi="ar"/>
        </w:rPr>
        <w:t>（供应商可在交易平台下载相关手册）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w:t>
      </w:r>
      <w:r>
        <w:rPr>
          <w:rFonts w:eastAsiaTheme="minorEastAsia"/>
          <w:bCs/>
          <w:sz w:val="24"/>
          <w:lang w:bidi="ar"/>
        </w:rPr>
        <w:t>CA数字证书</w:t>
      </w:r>
      <w:r>
        <w:rPr>
          <w:sz w:val="24"/>
          <w:lang w:bidi="ar"/>
        </w:rPr>
        <w:t>或电子营业执照</w:t>
      </w:r>
      <w:r>
        <w:rPr>
          <w:rFonts w:eastAsiaTheme="minorEastAsia"/>
          <w:bCs/>
          <w:sz w:val="24"/>
          <w:lang w:bidi="ar"/>
        </w:rPr>
        <w:t>情况确认是否符合本项目电子化采购流程要求。</w:t>
      </w:r>
    </w:p>
    <w:p w14:paraId="6544CCF8">
      <w:pPr>
        <w:adjustRightInd w:val="0"/>
        <w:snapToGrid w:val="0"/>
        <w:spacing w:after="0" w:line="360" w:lineRule="auto"/>
        <w:ind w:firstLine="480" w:firstLineChars="200"/>
        <w:rPr>
          <w:rFonts w:eastAsiaTheme="minorEastAsia"/>
          <w:sz w:val="24"/>
        </w:rPr>
      </w:pPr>
      <w:r>
        <w:rPr>
          <w:rFonts w:eastAsiaTheme="minorEastAsia"/>
          <w:sz w:val="24"/>
          <w:lang w:bidi="ar"/>
        </w:rPr>
        <w:t>CA数字证书服务热线 010-58511086</w:t>
      </w:r>
    </w:p>
    <w:p w14:paraId="6D925295">
      <w:pPr>
        <w:adjustRightInd w:val="0"/>
        <w:snapToGrid w:val="0"/>
        <w:spacing w:after="0" w:line="360" w:lineRule="auto"/>
        <w:ind w:firstLine="480" w:firstLineChars="200"/>
        <w:rPr>
          <w:sz w:val="24"/>
        </w:rPr>
      </w:pPr>
      <w:r>
        <w:rPr>
          <w:sz w:val="24"/>
          <w:lang w:bidi="ar"/>
        </w:rPr>
        <w:t>电子营业执照服务热线 400-699-7000</w:t>
      </w:r>
    </w:p>
    <w:p w14:paraId="1E864DC9">
      <w:pPr>
        <w:adjustRightInd w:val="0"/>
        <w:snapToGrid w:val="0"/>
        <w:spacing w:after="0" w:line="360" w:lineRule="auto"/>
        <w:ind w:firstLine="480" w:firstLineChars="200"/>
        <w:rPr>
          <w:rFonts w:eastAsiaTheme="minorEastAsia"/>
          <w:sz w:val="24"/>
        </w:rPr>
      </w:pPr>
      <w:r>
        <w:rPr>
          <w:rFonts w:eastAsiaTheme="minorEastAsia"/>
          <w:sz w:val="24"/>
          <w:lang w:bidi="ar"/>
        </w:rPr>
        <w:t xml:space="preserve">技术支持服务热线    010-86483801    </w:t>
      </w:r>
    </w:p>
    <w:p w14:paraId="213CDFAC">
      <w:pPr>
        <w:widowControl/>
        <w:adjustRightInd w:val="0"/>
        <w:snapToGrid w:val="0"/>
        <w:spacing w:after="0" w:line="360" w:lineRule="auto"/>
        <w:ind w:firstLine="480" w:firstLineChars="200"/>
        <w:jc w:val="left"/>
        <w:rPr>
          <w:rFonts w:eastAsiaTheme="minorEastAsia"/>
          <w:sz w:val="24"/>
          <w:lang w:bidi="ar"/>
        </w:rPr>
      </w:pPr>
      <w:r>
        <w:rPr>
          <w:rFonts w:eastAsiaTheme="minorEastAsia"/>
          <w:sz w:val="24"/>
          <w:lang w:bidi="ar"/>
        </w:rPr>
        <w:t>3.1办理CA数字证书</w:t>
      </w:r>
      <w:r>
        <w:rPr>
          <w:sz w:val="24"/>
          <w:lang w:bidi="ar"/>
        </w:rPr>
        <w:t>或电子营业执照</w:t>
      </w:r>
    </w:p>
    <w:p w14:paraId="46AD8B3C">
      <w:pPr>
        <w:widowControl/>
        <w:adjustRightInd w:val="0"/>
        <w:snapToGrid w:val="0"/>
        <w:spacing w:after="0"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14:paraId="785B05AB">
      <w:pPr>
        <w:adjustRightInd w:val="0"/>
        <w:snapToGrid w:val="0"/>
        <w:spacing w:after="0" w:line="360" w:lineRule="auto"/>
        <w:ind w:firstLine="480" w:firstLineChars="200"/>
        <w:rPr>
          <w:rFonts w:eastAsiaTheme="minorEastAsia"/>
          <w:sz w:val="24"/>
          <w:lang w:bidi="ar"/>
        </w:rPr>
      </w:pPr>
      <w:r>
        <w:rPr>
          <w:rFonts w:eastAsiaTheme="minorEastAsia"/>
          <w:sz w:val="24"/>
          <w:lang w:bidi="ar"/>
        </w:rPr>
        <w:t>3.2注册</w:t>
      </w:r>
    </w:p>
    <w:p w14:paraId="712B3D3E">
      <w:pPr>
        <w:adjustRightInd w:val="0"/>
        <w:snapToGrid w:val="0"/>
        <w:spacing w:after="0"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14:paraId="4F530800">
      <w:pPr>
        <w:widowControl/>
        <w:adjustRightInd w:val="0"/>
        <w:snapToGrid w:val="0"/>
        <w:spacing w:after="0" w:line="360" w:lineRule="auto"/>
        <w:ind w:firstLine="480" w:firstLineChars="200"/>
        <w:jc w:val="left"/>
        <w:rPr>
          <w:rFonts w:eastAsiaTheme="minorEastAsia"/>
          <w:sz w:val="24"/>
          <w:lang w:bidi="ar"/>
        </w:rPr>
      </w:pPr>
      <w:r>
        <w:rPr>
          <w:rFonts w:eastAsiaTheme="minorEastAsia"/>
          <w:sz w:val="24"/>
          <w:lang w:bidi="ar"/>
        </w:rPr>
        <w:t>3.3驱动、客户端下载</w:t>
      </w:r>
    </w:p>
    <w:p w14:paraId="77AB1754">
      <w:pPr>
        <w:widowControl/>
        <w:adjustRightInd w:val="0"/>
        <w:snapToGrid w:val="0"/>
        <w:spacing w:after="0"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14:paraId="16B0C2DC">
      <w:pPr>
        <w:adjustRightInd w:val="0"/>
        <w:snapToGrid w:val="0"/>
        <w:spacing w:after="0"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14:paraId="14340D8E">
      <w:pPr>
        <w:adjustRightInd w:val="0"/>
        <w:snapToGrid w:val="0"/>
        <w:spacing w:after="0" w:line="360" w:lineRule="auto"/>
        <w:ind w:firstLine="480" w:firstLineChars="200"/>
        <w:rPr>
          <w:rFonts w:eastAsiaTheme="minorEastAsia"/>
          <w:sz w:val="24"/>
          <w:lang w:bidi="ar"/>
        </w:rPr>
      </w:pPr>
      <w:r>
        <w:rPr>
          <w:rFonts w:eastAsiaTheme="minorEastAsia"/>
          <w:sz w:val="24"/>
          <w:lang w:bidi="ar"/>
        </w:rPr>
        <w:t>3.4 获取电子竞争性磋商文件</w:t>
      </w:r>
    </w:p>
    <w:p w14:paraId="0BABDE24">
      <w:pPr>
        <w:adjustRightInd w:val="0"/>
        <w:snapToGrid w:val="0"/>
        <w:spacing w:after="0"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登录北京市政府采购电子交易平台获取电子竞争性磋商文件。</w:t>
      </w:r>
    </w:p>
    <w:p w14:paraId="292B4784">
      <w:pPr>
        <w:adjustRightInd w:val="0"/>
        <w:snapToGrid w:val="0"/>
        <w:spacing w:after="0" w:line="360" w:lineRule="auto"/>
        <w:ind w:firstLine="480" w:firstLineChars="200"/>
        <w:rPr>
          <w:rFonts w:eastAsiaTheme="minorEastAsia"/>
          <w:sz w:val="24"/>
          <w:lang w:bidi="ar"/>
        </w:rPr>
      </w:pPr>
      <w:r>
        <w:rPr>
          <w:sz w:val="24"/>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4331F0FA">
      <w:pPr>
        <w:adjustRightInd w:val="0"/>
        <w:snapToGrid w:val="0"/>
        <w:spacing w:after="0" w:line="360" w:lineRule="auto"/>
        <w:ind w:firstLine="480" w:firstLineChars="200"/>
        <w:rPr>
          <w:rFonts w:eastAsiaTheme="minorEastAsia"/>
          <w:sz w:val="24"/>
          <w:lang w:bidi="ar"/>
        </w:rPr>
      </w:pPr>
      <w:r>
        <w:rPr>
          <w:rFonts w:eastAsiaTheme="minorEastAsia"/>
          <w:sz w:val="24"/>
          <w:lang w:bidi="ar"/>
        </w:rPr>
        <w:t>3.5编制电子响应文件</w:t>
      </w:r>
    </w:p>
    <w:p w14:paraId="5EE6B314">
      <w:pPr>
        <w:adjustRightInd w:val="0"/>
        <w:snapToGrid w:val="0"/>
        <w:spacing w:after="0" w:line="360" w:lineRule="auto"/>
        <w:ind w:firstLine="480" w:firstLineChars="200"/>
        <w:rPr>
          <w:rFonts w:eastAsiaTheme="minorEastAsia"/>
          <w:sz w:val="24"/>
          <w:lang w:bidi="ar"/>
        </w:rPr>
      </w:pPr>
      <w:r>
        <w:rPr>
          <w:rFonts w:eastAsiaTheme="minorEastAsia"/>
          <w:sz w:val="24"/>
          <w:lang w:bidi="ar"/>
        </w:rPr>
        <w:t>供应商应使用电子投标客户端编制电子响应文件并进行线上响应，供应商电子响应文件需要加密并加盖电子签章</w:t>
      </w:r>
      <w:r>
        <w:rPr>
          <w:rFonts w:eastAsiaTheme="minorEastAsia"/>
          <w:bCs/>
          <w:sz w:val="24"/>
          <w:lang w:bidi="ar"/>
        </w:rPr>
        <w:t>，如无法按照要求在电子响应文件中加盖电子签章和加密，请及时通过技术支持服务热线联系技术人员</w:t>
      </w:r>
      <w:r>
        <w:rPr>
          <w:rFonts w:eastAsiaTheme="minorEastAsia"/>
          <w:sz w:val="24"/>
          <w:lang w:bidi="ar"/>
        </w:rPr>
        <w:t>。</w:t>
      </w:r>
    </w:p>
    <w:p w14:paraId="039131CD">
      <w:pPr>
        <w:widowControl/>
        <w:spacing w:after="0" w:line="360" w:lineRule="auto"/>
        <w:ind w:firstLine="480" w:firstLineChars="200"/>
        <w:jc w:val="left"/>
        <w:rPr>
          <w:rFonts w:eastAsiaTheme="minorEastAsia"/>
          <w:sz w:val="24"/>
          <w:lang w:val="zh-TW" w:bidi="ar"/>
        </w:rPr>
      </w:pPr>
      <w:r>
        <w:rPr>
          <w:rFonts w:eastAsiaTheme="minorEastAsia"/>
          <w:sz w:val="24"/>
          <w:lang w:val="zh-TW" w:eastAsia="zh-TW" w:bidi="ar"/>
        </w:rPr>
        <w:t>3.6</w:t>
      </w:r>
      <w:r>
        <w:rPr>
          <w:rFonts w:eastAsiaTheme="minorEastAsia"/>
          <w:sz w:val="24"/>
          <w:lang w:val="zh-TW" w:bidi="ar"/>
        </w:rPr>
        <w:t>提交电子响应文件</w:t>
      </w:r>
    </w:p>
    <w:p w14:paraId="3357F9C8">
      <w:pPr>
        <w:widowControl/>
        <w:spacing w:after="0" w:line="360" w:lineRule="auto"/>
        <w:ind w:firstLine="480" w:firstLineChars="200"/>
        <w:jc w:val="left"/>
        <w:rPr>
          <w:rFonts w:eastAsiaTheme="minorEastAsia"/>
          <w:sz w:val="24"/>
          <w:lang w:bidi="ar"/>
        </w:rPr>
      </w:pPr>
      <w:r>
        <w:rPr>
          <w:rFonts w:eastAsiaTheme="minorEastAsia"/>
          <w:sz w:val="24"/>
          <w:lang w:bidi="ar"/>
        </w:rPr>
        <w:t>供应商应于</w:t>
      </w:r>
      <w:r>
        <w:rPr>
          <w:rFonts w:eastAsiaTheme="minorEastAsia"/>
          <w:sz w:val="24"/>
        </w:rPr>
        <w:t>响应文件提交</w:t>
      </w:r>
      <w:r>
        <w:rPr>
          <w:rFonts w:eastAsiaTheme="minorEastAsia"/>
          <w:sz w:val="24"/>
          <w:lang w:bidi="ar"/>
        </w:rPr>
        <w:t>截止时间前在平台提交电子响应文件，上传电子响应文件过程中请保持与互联网的连接畅通。</w:t>
      </w:r>
    </w:p>
    <w:p w14:paraId="6E7B04B8">
      <w:pPr>
        <w:spacing w:after="0" w:line="360" w:lineRule="auto"/>
        <w:ind w:firstLine="480" w:firstLineChars="200"/>
        <w:rPr>
          <w:rFonts w:eastAsiaTheme="minorEastAsia"/>
          <w:sz w:val="24"/>
          <w:lang w:eastAsia="zh-TW"/>
        </w:rPr>
      </w:pPr>
      <w:r>
        <w:rPr>
          <w:rFonts w:eastAsiaTheme="minorEastAsia"/>
          <w:sz w:val="24"/>
          <w:lang w:val="zh-TW" w:bidi="ar"/>
        </w:rPr>
        <w:t>3.</w:t>
      </w:r>
      <w:r>
        <w:rPr>
          <w:rFonts w:eastAsiaTheme="minorEastAsia"/>
          <w:sz w:val="24"/>
          <w:lang w:val="zh-TW" w:eastAsia="zh-TW" w:bidi="ar"/>
        </w:rPr>
        <w:t xml:space="preserve">7 </w:t>
      </w:r>
      <w:r>
        <w:rPr>
          <w:rFonts w:eastAsiaTheme="minorEastAsia"/>
          <w:sz w:val="24"/>
          <w:lang w:val="zh-TW" w:bidi="ar"/>
        </w:rPr>
        <w:t>开启响应文件</w:t>
      </w:r>
    </w:p>
    <w:p w14:paraId="7DF71C5C">
      <w:pPr>
        <w:spacing w:after="0" w:line="360" w:lineRule="auto"/>
        <w:ind w:firstLine="480" w:firstLineChars="200"/>
        <w:rPr>
          <w:rFonts w:eastAsiaTheme="minorEastAsia"/>
          <w:sz w:val="24"/>
        </w:rPr>
      </w:pPr>
      <w:r>
        <w:rPr>
          <w:rFonts w:eastAsiaTheme="minorEastAsia"/>
          <w:sz w:val="24"/>
        </w:rPr>
        <w:t>供应商于</w:t>
      </w:r>
      <w:r>
        <w:rPr>
          <w:rFonts w:eastAsiaTheme="minorEastAsia"/>
          <w:sz w:val="24"/>
          <w:lang w:val="zh-TW" w:bidi="ar"/>
        </w:rPr>
        <w:t>磋商文件规定的开启时间、在开启地点使用</w:t>
      </w:r>
      <w:r>
        <w:rPr>
          <w:rFonts w:eastAsiaTheme="minorEastAsia"/>
          <w:sz w:val="24"/>
          <w:lang w:bidi="ar"/>
        </w:rPr>
        <w:t>CA数字证书</w:t>
      </w:r>
      <w:r>
        <w:rPr>
          <w:sz w:val="24"/>
          <w:lang w:bidi="ar"/>
        </w:rPr>
        <w:t>或电子营业执照</w:t>
      </w:r>
      <w:r>
        <w:rPr>
          <w:rFonts w:eastAsiaTheme="minorEastAsia"/>
          <w:sz w:val="24"/>
          <w:lang w:val="zh-TW" w:bidi="ar"/>
        </w:rPr>
        <w:t>登录</w:t>
      </w:r>
      <w:r>
        <w:rPr>
          <w:rFonts w:eastAsiaTheme="minorEastAsia"/>
          <w:sz w:val="24"/>
          <w:lang w:bidi="ar"/>
        </w:rPr>
        <w:t>北京市政府采购电子交易平台解密并开启响应文件。如因供应商问题，解密不成功，则</w:t>
      </w:r>
      <w:r>
        <w:rPr>
          <w:rFonts w:eastAsiaTheme="minorEastAsia"/>
          <w:b/>
          <w:sz w:val="24"/>
          <w:lang w:bidi="ar"/>
        </w:rPr>
        <w:t>响应无效</w:t>
      </w:r>
      <w:r>
        <w:rPr>
          <w:rFonts w:eastAsiaTheme="minorEastAsia"/>
          <w:sz w:val="24"/>
          <w:lang w:bidi="ar"/>
        </w:rPr>
        <w:t>。</w:t>
      </w:r>
    </w:p>
    <w:p w14:paraId="0DCBEF75">
      <w:pPr>
        <w:pStyle w:val="Heading2"/>
        <w:spacing w:before="0" w:after="0" w:line="360" w:lineRule="auto"/>
        <w:jc w:val="left"/>
        <w:rPr>
          <w:rFonts w:ascii="Times New Roman" w:hAnsi="Times New Roman" w:eastAsiaTheme="minorEastAsia"/>
          <w:sz w:val="24"/>
          <w:szCs w:val="24"/>
        </w:rPr>
      </w:pPr>
      <w:bookmarkStart w:id="26" w:name="_Toc35393627"/>
      <w:bookmarkStart w:id="27" w:name="_Toc35393796"/>
      <w:bookmarkStart w:id="28" w:name="_Toc28359008"/>
      <w:bookmarkStart w:id="29" w:name="_Toc28359085"/>
      <w:r>
        <w:rPr>
          <w:rFonts w:ascii="Times New Roman" w:hAnsi="Times New Roman" w:eastAsiaTheme="minorEastAsia"/>
          <w:sz w:val="24"/>
          <w:szCs w:val="24"/>
        </w:rPr>
        <w:t>八、对本次采购提出询问，请按以下方式联系。</w:t>
      </w:r>
      <w:bookmarkEnd w:id="26"/>
      <w:bookmarkEnd w:id="27"/>
      <w:bookmarkEnd w:id="28"/>
      <w:bookmarkEnd w:id="29"/>
    </w:p>
    <w:p w14:paraId="268EA285">
      <w:pPr>
        <w:widowControl/>
        <w:spacing w:after="0" w:line="360" w:lineRule="auto"/>
        <w:jc w:val="left"/>
        <w:rPr>
          <w:rFonts w:eastAsiaTheme="minorEastAsia"/>
          <w:b/>
          <w:sz w:val="24"/>
        </w:rPr>
      </w:pPr>
      <w:r>
        <w:rPr>
          <w:rFonts w:eastAsiaTheme="minorEastAsia"/>
          <w:sz w:val="24"/>
        </w:rPr>
        <w:t>　　　</w:t>
      </w:r>
      <w:r>
        <w:rPr>
          <w:rFonts w:eastAsiaTheme="minorEastAsia"/>
          <w:b/>
          <w:sz w:val="24"/>
        </w:rPr>
        <w:t>1.采购人信息</w:t>
      </w:r>
    </w:p>
    <w:p w14:paraId="2880C8AD">
      <w:pPr>
        <w:spacing w:after="0" w:line="360" w:lineRule="auto"/>
        <w:ind w:left="1079" w:hanging="300" w:leftChars="371" w:hangingChars="125"/>
        <w:jc w:val="left"/>
        <w:rPr>
          <w:rFonts w:eastAsiaTheme="minorEastAsia" w:hint="eastAsia"/>
          <w:sz w:val="24"/>
          <w:lang w:eastAsia="zh-CN"/>
        </w:rPr>
      </w:pPr>
      <w:bookmarkStart w:id="30" w:name="_Toc28359009"/>
      <w:bookmarkStart w:id="31" w:name="_Toc28359086"/>
      <w:r>
        <w:rPr>
          <w:rFonts w:eastAsiaTheme="minorEastAsia"/>
          <w:sz w:val="24"/>
        </w:rPr>
        <w:t>名    称：</w:t>
      </w:r>
      <w:r>
        <w:rPr>
          <w:rFonts w:eastAsiaTheme="minorEastAsia" w:hint="eastAsia"/>
          <w:sz w:val="24"/>
          <w:u w:val="single"/>
          <w:lang w:eastAsia="zh-CN"/>
        </w:rPr>
        <w:t>北京市昌平区财政局</w:t>
      </w:r>
    </w:p>
    <w:p w14:paraId="55E3D111">
      <w:pPr>
        <w:spacing w:after="0" w:line="360" w:lineRule="auto"/>
        <w:ind w:left="1079" w:hanging="300" w:leftChars="371" w:hangingChars="125"/>
        <w:jc w:val="left"/>
        <w:rPr>
          <w:rFonts w:eastAsiaTheme="minorEastAsia"/>
          <w:sz w:val="24"/>
        </w:rPr>
      </w:pPr>
      <w:r>
        <w:rPr>
          <w:rFonts w:eastAsiaTheme="minorEastAsia"/>
          <w:sz w:val="24"/>
        </w:rPr>
        <w:t>地    址：</w:t>
      </w:r>
      <w:r>
        <w:rPr>
          <w:rFonts w:eastAsiaTheme="minorEastAsia" w:hint="eastAsia"/>
          <w:sz w:val="24"/>
          <w:u w:val="single"/>
        </w:rPr>
        <w:t>北京市昌平区东环路中段</w:t>
      </w:r>
    </w:p>
    <w:p w14:paraId="567F8F1C">
      <w:pPr>
        <w:spacing w:after="0" w:line="360" w:lineRule="auto"/>
        <w:ind w:left="1079" w:hanging="300" w:leftChars="371" w:hangingChars="125"/>
        <w:jc w:val="left"/>
        <w:rPr>
          <w:rFonts w:eastAsiaTheme="minorEastAsia" w:hint="default"/>
          <w:sz w:val="24"/>
          <w:u w:val="single"/>
          <w:lang w:val="en-US" w:eastAsia="zh-CN"/>
        </w:rPr>
      </w:pPr>
      <w:r>
        <w:rPr>
          <w:rFonts w:eastAsiaTheme="minorEastAsia"/>
          <w:sz w:val="24"/>
          <w:highlight w:val="none"/>
        </w:rPr>
        <w:t>联系方式：</w:t>
      </w:r>
      <w:r>
        <w:rPr>
          <w:rFonts w:eastAsiaTheme="minorEastAsia" w:hint="eastAsia"/>
          <w:sz w:val="24"/>
          <w:highlight w:val="none"/>
          <w:u w:val="single"/>
        </w:rPr>
        <w:t>邢广治</w:t>
      </w:r>
      <w:r>
        <w:rPr>
          <w:rFonts w:eastAsiaTheme="minorEastAsia" w:cs="Times New Roman" w:hint="eastAsia"/>
          <w:sz w:val="24"/>
          <w:u w:val="single"/>
          <w:lang w:val="en-US" w:eastAsia="zh-CN"/>
        </w:rPr>
        <w:t xml:space="preserve"> 010-</w:t>
      </w:r>
      <w:r>
        <w:rPr>
          <w:rFonts w:ascii="Times New Roman" w:hAnsi="Times New Roman" w:eastAsiaTheme="minorEastAsia" w:cs="Times New Roman" w:hint="eastAsia"/>
          <w:sz w:val="24"/>
          <w:u w:val="single"/>
          <w:lang w:val="en-US" w:eastAsia="zh-CN"/>
        </w:rPr>
        <w:t>89741330</w:t>
      </w:r>
    </w:p>
    <w:bookmarkEnd w:id="30"/>
    <w:bookmarkEnd w:id="31"/>
    <w:p w14:paraId="535D345E">
      <w:pPr>
        <w:keepNext w:val="0"/>
        <w:keepLines w:val="0"/>
        <w:pageBreakBefore w:val="0"/>
        <w:kinsoku/>
        <w:wordWrap/>
        <w:overflowPunct/>
        <w:topLinePunct w:val="0"/>
        <w:autoSpaceDE w:val="0"/>
        <w:autoSpaceDN w:val="0"/>
        <w:bidi w:val="0"/>
        <w:snapToGrid/>
        <w:spacing w:after="0" w:line="360" w:lineRule="auto"/>
        <w:ind w:left="1077" w:hanging="298" w:leftChars="371" w:hangingChars="124"/>
        <w:textAlignment w:val="auto"/>
        <w:rPr>
          <w:rFonts w:ascii="宋体" w:eastAsia="宋体" w:hAnsi="宋体" w:cs="宋体" w:hint="eastAsia"/>
          <w:b/>
          <w:color w:val="auto"/>
          <w:sz w:val="24"/>
          <w:highlight w:val="none"/>
        </w:rPr>
      </w:pPr>
      <w:r>
        <w:rPr>
          <w:rFonts w:ascii="宋体" w:eastAsia="宋体" w:hAnsi="宋体" w:cs="宋体" w:hint="eastAsia"/>
          <w:b/>
          <w:color w:val="auto"/>
          <w:sz w:val="24"/>
          <w:highlight w:val="none"/>
          <w:lang w:val="en-US" w:eastAsia="zh-CN"/>
        </w:rPr>
        <w:t>2.</w:t>
      </w:r>
      <w:r>
        <w:rPr>
          <w:rFonts w:ascii="宋体" w:eastAsia="宋体" w:hAnsi="宋体" w:cs="宋体" w:hint="eastAsia"/>
          <w:b/>
          <w:color w:val="auto"/>
          <w:sz w:val="24"/>
          <w:highlight w:val="none"/>
        </w:rPr>
        <w:t>采购代理机构信息</w:t>
      </w:r>
      <w:bookmarkStart w:id="32" w:name="_Toc28359087"/>
      <w:bookmarkStart w:id="33" w:name="_Toc28359010"/>
    </w:p>
    <w:p w14:paraId="2BAF9A74">
      <w:pPr>
        <w:keepNext w:val="0"/>
        <w:keepLines w:val="0"/>
        <w:pageBreakBefore w:val="0"/>
        <w:numPr>
          <w:ilvl w:val="0"/>
          <w:numId w:val="0"/>
        </w:numPr>
        <w:kinsoku/>
        <w:wordWrap/>
        <w:overflowPunct/>
        <w:topLinePunct w:val="0"/>
        <w:autoSpaceDE w:val="0"/>
        <w:autoSpaceDN w:val="0"/>
        <w:bidi w:val="0"/>
        <w:snapToGrid/>
        <w:spacing w:after="0" w:line="360" w:lineRule="auto"/>
        <w:ind w:left="519" w:right="0" w:firstLine="240" w:leftChars="247" w:rightChars="0" w:firstLineChars="100"/>
        <w:jc w:val="left"/>
        <w:textAlignment w:val="auto"/>
        <w:rPr>
          <w:rFonts w:ascii="宋体" w:eastAsia="宋体" w:hAnsi="宋体" w:cs="宋体" w:hint="eastAsia"/>
          <w:color w:val="auto"/>
          <w:sz w:val="24"/>
          <w:highlight w:val="none"/>
        </w:rPr>
      </w:pPr>
      <w:r>
        <w:rPr>
          <w:rFonts w:ascii="宋体" w:eastAsia="宋体" w:hAnsi="宋体" w:cs="宋体" w:hint="eastAsia"/>
          <w:color w:val="auto"/>
          <w:sz w:val="24"/>
          <w:highlight w:val="none"/>
        </w:rPr>
        <w:t>名    称：</w:t>
      </w:r>
      <w:r>
        <w:rPr>
          <w:rFonts w:ascii="宋体" w:hAnsi="宋体" w:cs="宋体" w:hint="eastAsia"/>
          <w:color w:val="auto"/>
          <w:sz w:val="24"/>
          <w:highlight w:val="none"/>
          <w:u w:val="single"/>
          <w:lang w:eastAsia="zh-CN"/>
        </w:rPr>
        <w:t>北京昌珹工程管理有限公司</w:t>
      </w:r>
    </w:p>
    <w:p w14:paraId="42A13B02">
      <w:pPr>
        <w:keepNext w:val="0"/>
        <w:keepLines w:val="0"/>
        <w:pageBreakBefore w:val="0"/>
        <w:kinsoku/>
        <w:wordWrap/>
        <w:overflowPunct/>
        <w:topLinePunct w:val="0"/>
        <w:autoSpaceDE w:val="0"/>
        <w:autoSpaceDN w:val="0"/>
        <w:bidi w:val="0"/>
        <w:snapToGrid/>
        <w:spacing w:after="0" w:line="360" w:lineRule="auto"/>
        <w:ind w:left="1077" w:hanging="298" w:leftChars="371" w:hangingChars="124"/>
        <w:jc w:val="left"/>
        <w:textAlignment w:val="auto"/>
        <w:rPr>
          <w:rFonts w:ascii="宋体" w:eastAsia="宋体" w:hAnsi="宋体" w:cs="宋体" w:hint="eastAsia"/>
          <w:color w:val="auto"/>
          <w:sz w:val="24"/>
          <w:highlight w:val="none"/>
          <w:u w:val="single"/>
          <w:lang w:eastAsia="zh-CN"/>
        </w:rPr>
      </w:pPr>
      <w:r>
        <w:rPr>
          <w:rFonts w:ascii="宋体" w:eastAsia="宋体" w:hAnsi="宋体" w:cs="宋体" w:hint="eastAsia"/>
          <w:color w:val="auto"/>
          <w:sz w:val="24"/>
          <w:highlight w:val="none"/>
        </w:rPr>
        <w:t>地    址：</w:t>
      </w:r>
      <w:r>
        <w:rPr>
          <w:rFonts w:ascii="宋体" w:hAnsi="宋体" w:cs="宋体" w:hint="eastAsia"/>
          <w:color w:val="auto"/>
          <w:sz w:val="24"/>
          <w:highlight w:val="none"/>
          <w:u w:val="single"/>
          <w:lang w:eastAsia="zh-CN"/>
        </w:rPr>
        <w:t>北京市昌平区中关村科技园区昌平园超前路37号6幢B单元9层B908</w:t>
      </w:r>
    </w:p>
    <w:p w14:paraId="029FD8DB">
      <w:pPr>
        <w:keepNext w:val="0"/>
        <w:keepLines w:val="0"/>
        <w:pageBreakBefore w:val="0"/>
        <w:kinsoku/>
        <w:wordWrap/>
        <w:overflowPunct/>
        <w:topLinePunct w:val="0"/>
        <w:autoSpaceDE w:val="0"/>
        <w:autoSpaceDN w:val="0"/>
        <w:bidi w:val="0"/>
        <w:snapToGrid/>
        <w:spacing w:after="0" w:line="360" w:lineRule="auto"/>
        <w:ind w:left="1077" w:hanging="298" w:leftChars="371" w:hangingChars="124"/>
        <w:jc w:val="left"/>
        <w:textAlignment w:val="auto"/>
        <w:rPr>
          <w:rFonts w:ascii="宋体" w:eastAsia="宋体" w:hAnsi="宋体" w:cs="宋体" w:hint="eastAsia"/>
          <w:color w:val="auto"/>
          <w:sz w:val="24"/>
          <w:highlight w:val="none"/>
          <w:u w:val="single"/>
        </w:rPr>
      </w:pPr>
      <w:r>
        <w:rPr>
          <w:rFonts w:ascii="宋体" w:eastAsia="宋体" w:hAnsi="宋体" w:cs="宋体" w:hint="eastAsia"/>
          <w:color w:val="auto"/>
          <w:sz w:val="24"/>
          <w:highlight w:val="none"/>
        </w:rPr>
        <w:t>联系方式：</w:t>
      </w:r>
      <w:r>
        <w:rPr>
          <w:rFonts w:ascii="宋体" w:hAnsi="宋体" w:cs="宋体" w:hint="eastAsia"/>
          <w:color w:val="auto"/>
          <w:sz w:val="24"/>
          <w:highlight w:val="none"/>
          <w:u w:val="single"/>
          <w:lang w:eastAsia="zh-CN"/>
        </w:rPr>
        <w:t>张晓旭</w:t>
      </w:r>
      <w:r>
        <w:rPr>
          <w:rFonts w:ascii="宋体" w:eastAsia="宋体" w:hAnsi="宋体" w:cs="宋体" w:hint="eastAsia"/>
          <w:color w:val="auto"/>
          <w:sz w:val="24"/>
          <w:highlight w:val="none"/>
          <w:u w:val="single"/>
          <w:lang w:val="en-US" w:eastAsia="zh-CN"/>
        </w:rPr>
        <w:t xml:space="preserve"> </w:t>
      </w:r>
      <w:r>
        <w:rPr>
          <w:rFonts w:ascii="宋体" w:hAnsi="宋体" w:cs="宋体" w:hint="eastAsia"/>
          <w:color w:val="auto"/>
          <w:sz w:val="24"/>
          <w:highlight w:val="none"/>
          <w:u w:val="single"/>
          <w:lang w:eastAsia="zh-CN"/>
        </w:rPr>
        <w:t>18910750065</w:t>
      </w:r>
    </w:p>
    <w:p w14:paraId="4E1AA6B0">
      <w:pPr>
        <w:keepNext w:val="0"/>
        <w:keepLines w:val="0"/>
        <w:pageBreakBefore w:val="0"/>
        <w:kinsoku/>
        <w:wordWrap/>
        <w:overflowPunct/>
        <w:topLinePunct w:val="0"/>
        <w:autoSpaceDE w:val="0"/>
        <w:autoSpaceDN w:val="0"/>
        <w:bidi w:val="0"/>
        <w:snapToGrid/>
        <w:spacing w:after="0" w:line="360" w:lineRule="auto"/>
        <w:ind w:left="1077" w:hanging="298" w:leftChars="371" w:hangingChars="124"/>
        <w:textAlignment w:val="auto"/>
        <w:rPr>
          <w:rFonts w:ascii="宋体" w:eastAsia="宋体" w:hAnsi="宋体" w:cs="宋体" w:hint="eastAsia"/>
          <w:b/>
          <w:color w:val="auto"/>
          <w:sz w:val="24"/>
          <w:highlight w:val="none"/>
          <w:u w:val="single"/>
        </w:rPr>
      </w:pPr>
      <w:r>
        <w:rPr>
          <w:rFonts w:ascii="宋体" w:eastAsia="宋体" w:hAnsi="宋体" w:cs="宋体" w:hint="eastAsia"/>
          <w:b/>
          <w:color w:val="auto"/>
          <w:sz w:val="24"/>
          <w:highlight w:val="none"/>
        </w:rPr>
        <w:t>3.项目联系方式</w:t>
      </w:r>
      <w:bookmarkEnd w:id="32"/>
      <w:bookmarkEnd w:id="33"/>
    </w:p>
    <w:p w14:paraId="6F31BB3F">
      <w:pPr>
        <w:pStyle w:val="PlainText"/>
        <w:keepNext w:val="0"/>
        <w:keepLines w:val="0"/>
        <w:pageBreakBefore w:val="0"/>
        <w:kinsoku/>
        <w:wordWrap/>
        <w:overflowPunct/>
        <w:topLinePunct w:val="0"/>
        <w:autoSpaceDE w:val="0"/>
        <w:autoSpaceDN w:val="0"/>
        <w:bidi w:val="0"/>
        <w:snapToGrid/>
        <w:spacing w:after="0" w:line="360" w:lineRule="auto"/>
        <w:ind w:left="1077" w:hanging="298" w:leftChars="371" w:hangingChars="124"/>
        <w:textAlignment w:val="auto"/>
        <w:rPr>
          <w:rFonts w:ascii="宋体" w:eastAsia="宋体" w:hAnsi="宋体" w:cs="宋体" w:hint="eastAsia"/>
          <w:color w:val="auto"/>
          <w:sz w:val="24"/>
          <w:highlight w:val="none"/>
          <w:u w:val="single"/>
          <w:lang w:bidi="ar"/>
        </w:rPr>
      </w:pPr>
      <w:r>
        <w:rPr>
          <w:rFonts w:ascii="宋体" w:eastAsia="宋体" w:hAnsi="宋体" w:cs="宋体" w:hint="eastAsia"/>
          <w:color w:val="auto"/>
          <w:sz w:val="24"/>
          <w:szCs w:val="24"/>
          <w:highlight w:val="none"/>
        </w:rPr>
        <w:t>项目联系人：</w:t>
      </w:r>
      <w:r>
        <w:rPr>
          <w:rFonts w:hAnsi="宋体" w:cs="宋体" w:hint="eastAsia"/>
          <w:color w:val="auto"/>
          <w:sz w:val="24"/>
          <w:highlight w:val="none"/>
          <w:u w:val="single"/>
          <w:lang w:eastAsia="zh-CN"/>
        </w:rPr>
        <w:t>张晓旭</w:t>
      </w:r>
    </w:p>
    <w:p w14:paraId="60F7905B">
      <w:pPr>
        <w:pStyle w:val="PlainText"/>
        <w:keepNext w:val="0"/>
        <w:keepLines w:val="0"/>
        <w:pageBreakBefore w:val="0"/>
        <w:kinsoku/>
        <w:wordWrap/>
        <w:overflowPunct/>
        <w:topLinePunct w:val="0"/>
        <w:autoSpaceDE w:val="0"/>
        <w:autoSpaceDN w:val="0"/>
        <w:bidi w:val="0"/>
        <w:snapToGrid/>
        <w:spacing w:after="0" w:line="360" w:lineRule="auto"/>
        <w:ind w:left="1077" w:hanging="298" w:leftChars="371" w:hangingChars="124"/>
        <w:textAlignment w:val="auto"/>
        <w:rPr>
          <w:rFonts w:ascii="宋体" w:eastAsia="宋体" w:hAnsi="宋体" w:cs="宋体" w:hint="eastAsia"/>
          <w:color w:val="auto"/>
          <w:sz w:val="24"/>
          <w:szCs w:val="24"/>
          <w:highlight w:val="none"/>
        </w:rPr>
      </w:pPr>
      <w:r>
        <w:rPr>
          <w:rFonts w:ascii="宋体" w:eastAsia="宋体" w:hAnsi="宋体" w:cs="宋体" w:hint="eastAsia"/>
          <w:color w:val="auto"/>
          <w:sz w:val="24"/>
          <w:highlight w:val="none"/>
        </w:rPr>
        <w:t>电    话：</w:t>
      </w:r>
      <w:r>
        <w:rPr>
          <w:rFonts w:hAnsi="宋体" w:cs="宋体" w:hint="eastAsia"/>
          <w:color w:val="auto"/>
          <w:sz w:val="24"/>
          <w:highlight w:val="none"/>
          <w:u w:val="single"/>
          <w:lang w:eastAsia="zh-CN"/>
        </w:rPr>
        <w:t>18910750065</w:t>
      </w:r>
    </w:p>
    <w:p w14:paraId="6A32C563">
      <w:pPr>
        <w:spacing w:after="0" w:line="360" w:lineRule="auto"/>
        <w:ind w:firstLine="5880" w:firstLineChars="2450"/>
        <w:jc w:val="right"/>
        <w:rPr>
          <w:rFonts w:eastAsiaTheme="minorEastAsia"/>
          <w:sz w:val="24"/>
        </w:rPr>
      </w:pPr>
    </w:p>
    <w:p w14:paraId="746B54C7">
      <w:pPr>
        <w:spacing w:after="0" w:line="360" w:lineRule="auto"/>
        <w:jc w:val="center"/>
        <w:outlineLvl w:val="0"/>
        <w:rPr>
          <w:rFonts w:eastAsiaTheme="minorEastAsia"/>
          <w:b/>
          <w:sz w:val="32"/>
          <w:szCs w:val="32"/>
        </w:rPr>
      </w:pPr>
      <w:r>
        <w:rPr>
          <w:rFonts w:eastAsiaTheme="minorEastAsia"/>
          <w:sz w:val="24"/>
        </w:rPr>
        <w:br w:type="page"/>
      </w:r>
      <w:bookmarkStart w:id="34" w:name="_Toc127151777"/>
      <w:bookmarkStart w:id="35" w:name="_Toc150774783"/>
      <w:bookmarkStart w:id="36" w:name="_Toc195842950"/>
      <w:bookmarkStart w:id="37" w:name="_Toc305158928"/>
      <w:bookmarkStart w:id="38" w:name="_Toc512937850"/>
      <w:bookmarkStart w:id="39" w:name="_Toc3923"/>
      <w:bookmarkStart w:id="40" w:name="_Toc305158854"/>
      <w:bookmarkStart w:id="41" w:name="_Toc264969275"/>
      <w:bookmarkStart w:id="42" w:name="_Toc226965856"/>
      <w:bookmarkStart w:id="43" w:name="_Toc127161488"/>
      <w:bookmarkStart w:id="44" w:name="_Toc353873938"/>
      <w:bookmarkStart w:id="45" w:name="_Toc353825548"/>
      <w:bookmarkStart w:id="46" w:name="_Toc265228423"/>
      <w:bookmarkStart w:id="47" w:name="_Toc9291"/>
      <w:r>
        <w:rPr>
          <w:rFonts w:eastAsiaTheme="minorEastAsia"/>
          <w:b/>
          <w:sz w:val="36"/>
          <w:szCs w:val="36"/>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bookmarkEnd w:id="47"/>
    </w:p>
    <w:p w14:paraId="6FBFE551">
      <w:pPr>
        <w:pStyle w:val="Heading2"/>
        <w:tabs>
          <w:tab w:val="center" w:pos="4592"/>
          <w:tab w:val="left" w:pos="7860"/>
        </w:tabs>
        <w:spacing w:before="0" w:after="0" w:line="360" w:lineRule="auto"/>
        <w:rPr>
          <w:rFonts w:ascii="Times New Roman" w:hAnsi="Times New Roman" w:eastAsiaTheme="minorEastAsia"/>
          <w:b w:val="0"/>
          <w:sz w:val="28"/>
        </w:rPr>
      </w:pPr>
      <w:bookmarkStart w:id="48" w:name="_Toc151193907"/>
      <w:bookmarkStart w:id="49" w:name="_Toc151190146"/>
      <w:bookmarkStart w:id="50" w:name="_Toc226309763"/>
      <w:bookmarkStart w:id="51" w:name="_Toc226965792"/>
      <w:bookmarkStart w:id="52" w:name="_Toc127151720"/>
      <w:bookmarkStart w:id="53" w:name="_Toc150774619"/>
      <w:bookmarkStart w:id="54" w:name="_Toc164608633"/>
      <w:bookmarkStart w:id="55" w:name="_Toc150509270"/>
      <w:bookmarkStart w:id="56" w:name="_Toc127151519"/>
      <w:bookmarkStart w:id="57" w:name="_Toc142311021"/>
      <w:bookmarkStart w:id="58" w:name="_Toc164608788"/>
      <w:bookmarkStart w:id="59" w:name="_Toc127161433"/>
      <w:bookmarkStart w:id="60" w:name="_Toc151193833"/>
      <w:bookmarkStart w:id="61" w:name="_Toc226965709"/>
      <w:bookmarkStart w:id="62" w:name="_Toc520356144"/>
      <w:bookmarkStart w:id="63" w:name="_Toc164351613"/>
      <w:bookmarkStart w:id="64" w:name="_Toc195842884"/>
      <w:bookmarkStart w:id="65" w:name="_Toc151193689"/>
      <w:bookmarkStart w:id="66" w:name="_Toc164229360"/>
      <w:bookmarkStart w:id="67" w:name="_Toc226337215"/>
      <w:bookmarkStart w:id="68" w:name="_Toc150774724"/>
      <w:bookmarkStart w:id="69" w:name="_Toc149720812"/>
      <w:bookmarkStart w:id="70" w:name="_Toc151193617"/>
      <w:bookmarkStart w:id="71" w:name="_Toc151193761"/>
      <w:bookmarkStart w:id="72" w:name="_Toc150480757"/>
      <w:bookmarkStart w:id="73" w:name="_Toc164229214"/>
      <w:r>
        <w:rPr>
          <w:rFonts w:ascii="Times New Roman" w:hAnsi="Times New Roman" w:eastAsiaTheme="minorEastAsia"/>
          <w:sz w:val="28"/>
        </w:rPr>
        <w:t>供应商须知资料表</w:t>
      </w:r>
    </w:p>
    <w:p w14:paraId="0C0AB113">
      <w:pPr>
        <w:spacing w:after="0"/>
        <w:jc w:val="center"/>
        <w:rPr>
          <w:rFonts w:eastAsiaTheme="minorEastAsia"/>
          <w:b/>
          <w:sz w:val="28"/>
          <w:szCs w:val="28"/>
        </w:rPr>
      </w:pPr>
    </w:p>
    <w:p w14:paraId="651A8EE4">
      <w:pPr>
        <w:spacing w:after="0" w:line="360" w:lineRule="auto"/>
        <w:ind w:firstLine="480"/>
        <w:rPr>
          <w:rFonts w:eastAsiaTheme="minorEastAsia"/>
          <w:sz w:val="24"/>
        </w:rPr>
      </w:pPr>
      <w:r>
        <w:rPr>
          <w:rFonts w:eastAsiaTheme="minorEastAsia"/>
          <w:sz w:val="24"/>
        </w:rPr>
        <w:t>本表是对供应商须知的具体补充和修改，如有矛盾，均以本资料表为准。标记</w:t>
      </w:r>
      <w:r>
        <w:rPr>
          <w:rFonts w:eastAsiaTheme="minorEastAsia"/>
          <w:color w:val="000000"/>
          <w:sz w:val="24"/>
        </w:rPr>
        <w:t>“</w:t>
      </w:r>
      <w:r>
        <w:rPr>
          <w:rFonts w:eastAsiaTheme="minorEastAsia"/>
          <w:b/>
          <w:color w:val="000000"/>
          <w:sz w:val="24"/>
        </w:rPr>
        <w:t>■</w:t>
      </w:r>
      <w:r>
        <w:rPr>
          <w:rFonts w:eastAsiaTheme="minorEastAsia"/>
          <w:color w:val="000000"/>
          <w:sz w:val="24"/>
        </w:rPr>
        <w:t>”</w:t>
      </w:r>
      <w:r>
        <w:rPr>
          <w:rFonts w:eastAsiaTheme="minorEastAsia"/>
          <w:sz w:val="24"/>
        </w:rPr>
        <w:t>的选项意为适用于本项目，标记“</w:t>
      </w:r>
      <w:r>
        <w:rPr>
          <w:rFonts w:eastAsiaTheme="minorEastAsia"/>
        </w:rPr>
        <w:t>□</w:t>
      </w:r>
      <w:r>
        <w:rPr>
          <w:rFonts w:eastAsiaTheme="minorEastAsia"/>
          <w:sz w:val="24"/>
        </w:rPr>
        <w:t>”的选项意为不适用于本项目。</w:t>
      </w:r>
    </w:p>
    <w:tbl>
      <w:tblPr>
        <w:tblStyle w:val="TableNormal"/>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988"/>
        <w:gridCol w:w="1701"/>
        <w:gridCol w:w="7253"/>
      </w:tblGrid>
      <w:tr w14:paraId="1266D87D">
        <w:tblPrEx>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594"/>
          <w:tblHeader/>
          <w:jc w:val="center"/>
        </w:trPr>
        <w:tc>
          <w:tcPr>
            <w:tcW w:w="988" w:type="dxa"/>
            <w:vAlign w:val="center"/>
          </w:tcPr>
          <w:p w14:paraId="4859738B">
            <w:pPr>
              <w:spacing w:after="0"/>
              <w:jc w:val="center"/>
              <w:rPr>
                <w:rFonts w:eastAsiaTheme="minorEastAsia"/>
                <w:b/>
                <w:bCs/>
                <w:sz w:val="24"/>
              </w:rPr>
            </w:pPr>
            <w:r>
              <w:rPr>
                <w:rFonts w:eastAsiaTheme="minorEastAsia"/>
                <w:b/>
                <w:sz w:val="24"/>
              </w:rPr>
              <w:t>条款号</w:t>
            </w:r>
          </w:p>
        </w:tc>
        <w:tc>
          <w:tcPr>
            <w:tcW w:w="1701" w:type="dxa"/>
            <w:vAlign w:val="center"/>
          </w:tcPr>
          <w:p w14:paraId="4E9B4956">
            <w:pPr>
              <w:spacing w:after="0"/>
              <w:jc w:val="center"/>
              <w:rPr>
                <w:rFonts w:eastAsiaTheme="minorEastAsia"/>
                <w:b/>
                <w:bCs/>
                <w:sz w:val="24"/>
              </w:rPr>
            </w:pPr>
            <w:r>
              <w:rPr>
                <w:rFonts w:eastAsiaTheme="minorEastAsia"/>
                <w:b/>
                <w:bCs/>
                <w:sz w:val="24"/>
              </w:rPr>
              <w:t>条目</w:t>
            </w:r>
          </w:p>
        </w:tc>
        <w:tc>
          <w:tcPr>
            <w:tcW w:w="7253" w:type="dxa"/>
            <w:vAlign w:val="center"/>
          </w:tcPr>
          <w:p w14:paraId="4483635A">
            <w:pPr>
              <w:spacing w:after="0"/>
              <w:jc w:val="center"/>
              <w:rPr>
                <w:rFonts w:eastAsiaTheme="minorEastAsia"/>
                <w:b/>
                <w:bCs/>
                <w:sz w:val="24"/>
              </w:rPr>
            </w:pPr>
            <w:r>
              <w:rPr>
                <w:rFonts w:eastAsiaTheme="minorEastAsia"/>
                <w:b/>
                <w:bCs/>
                <w:sz w:val="24"/>
              </w:rPr>
              <w:t>内容</w:t>
            </w:r>
          </w:p>
        </w:tc>
      </w:tr>
      <w:tr w14:paraId="2C7AA901">
        <w:tblPrEx>
          <w:tblW w:w="9942" w:type="dxa"/>
          <w:jc w:val="center"/>
          <w:tblLayout w:type="fixed"/>
          <w:tblCellMar>
            <w:top w:w="0" w:type="dxa"/>
            <w:left w:w="108" w:type="dxa"/>
            <w:bottom w:w="0" w:type="dxa"/>
            <w:right w:w="108" w:type="dxa"/>
          </w:tblCellMar>
        </w:tblPrEx>
        <w:trPr>
          <w:trHeight w:val="20"/>
          <w:jc w:val="center"/>
        </w:trPr>
        <w:tc>
          <w:tcPr>
            <w:tcW w:w="988" w:type="dxa"/>
            <w:vAlign w:val="center"/>
          </w:tcPr>
          <w:p w14:paraId="252B500D">
            <w:pPr>
              <w:pStyle w:val="PlainText"/>
              <w:adjustRightInd w:val="0"/>
              <w:snapToGrid w:val="0"/>
              <w:spacing w:after="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2.2</w:t>
            </w:r>
          </w:p>
        </w:tc>
        <w:tc>
          <w:tcPr>
            <w:tcW w:w="1701" w:type="dxa"/>
            <w:vAlign w:val="center"/>
          </w:tcPr>
          <w:p w14:paraId="44F933BB">
            <w:pPr>
              <w:spacing w:after="0"/>
              <w:jc w:val="center"/>
              <w:rPr>
                <w:rFonts w:eastAsiaTheme="minorEastAsia"/>
                <w:sz w:val="24"/>
              </w:rPr>
            </w:pPr>
            <w:r>
              <w:rPr>
                <w:rFonts w:eastAsiaTheme="minorEastAsia"/>
                <w:sz w:val="24"/>
              </w:rPr>
              <w:t>项目属性</w:t>
            </w:r>
          </w:p>
        </w:tc>
        <w:tc>
          <w:tcPr>
            <w:tcW w:w="7253" w:type="dxa"/>
            <w:vAlign w:val="center"/>
          </w:tcPr>
          <w:p w14:paraId="16280AC3">
            <w:pPr>
              <w:spacing w:after="0"/>
              <w:jc w:val="left"/>
              <w:rPr>
                <w:rFonts w:eastAsiaTheme="minorEastAsia"/>
                <w:sz w:val="24"/>
              </w:rPr>
            </w:pPr>
            <w:r>
              <w:rPr>
                <w:rFonts w:eastAsiaTheme="minorEastAsia"/>
                <w:sz w:val="24"/>
              </w:rPr>
              <w:t>项目属性：</w:t>
            </w:r>
          </w:p>
          <w:p w14:paraId="6BDF38C5">
            <w:pPr>
              <w:spacing w:after="0"/>
              <w:jc w:val="left"/>
              <w:rPr>
                <w:rFonts w:eastAsiaTheme="minorEastAsia"/>
                <w:sz w:val="24"/>
              </w:rPr>
            </w:pPr>
            <w:r>
              <w:rPr>
                <w:rFonts w:eastAsiaTheme="minorEastAsia"/>
              </w:rPr>
              <w:t>□</w:t>
            </w:r>
            <w:r>
              <w:rPr>
                <w:rFonts w:eastAsiaTheme="minorEastAsia"/>
                <w:sz w:val="24"/>
              </w:rPr>
              <w:t>服务</w:t>
            </w:r>
          </w:p>
          <w:p w14:paraId="16C8DEDC">
            <w:pPr>
              <w:spacing w:after="0"/>
              <w:jc w:val="left"/>
              <w:rPr>
                <w:rFonts w:eastAsiaTheme="minorEastAsia"/>
                <w:sz w:val="24"/>
              </w:rPr>
            </w:pPr>
            <w:r>
              <w:rPr>
                <w:rFonts w:eastAsiaTheme="minorEastAsia"/>
              </w:rPr>
              <w:t>□</w:t>
            </w:r>
            <w:r>
              <w:rPr>
                <w:rFonts w:eastAsiaTheme="minorEastAsia"/>
                <w:sz w:val="24"/>
              </w:rPr>
              <w:t>货物</w:t>
            </w:r>
          </w:p>
          <w:p w14:paraId="33F2EA01">
            <w:pPr>
              <w:spacing w:after="0"/>
              <w:jc w:val="left"/>
              <w:rPr>
                <w:rFonts w:eastAsiaTheme="minorEastAsia"/>
                <w:sz w:val="24"/>
              </w:rPr>
            </w:pPr>
            <w:r>
              <w:rPr>
                <w:rFonts w:eastAsiaTheme="minorEastAsia"/>
                <w:b/>
                <w:color w:val="000000"/>
                <w:sz w:val="24"/>
              </w:rPr>
              <w:t>■</w:t>
            </w:r>
            <w:r>
              <w:rPr>
                <w:sz w:val="24"/>
              </w:rPr>
              <w:t>工程</w:t>
            </w:r>
          </w:p>
        </w:tc>
      </w:tr>
      <w:tr w14:paraId="3446E63A">
        <w:tblPrEx>
          <w:tblW w:w="9942" w:type="dxa"/>
          <w:jc w:val="center"/>
          <w:tblLayout w:type="fixed"/>
          <w:tblCellMar>
            <w:top w:w="0" w:type="dxa"/>
            <w:left w:w="108" w:type="dxa"/>
            <w:bottom w:w="0" w:type="dxa"/>
            <w:right w:w="108" w:type="dxa"/>
          </w:tblCellMar>
        </w:tblPrEx>
        <w:trPr>
          <w:trHeight w:val="20"/>
          <w:jc w:val="center"/>
        </w:trPr>
        <w:tc>
          <w:tcPr>
            <w:tcW w:w="988" w:type="dxa"/>
            <w:vAlign w:val="center"/>
          </w:tcPr>
          <w:p w14:paraId="2C485A88">
            <w:pPr>
              <w:pStyle w:val="PlainText"/>
              <w:adjustRightInd w:val="0"/>
              <w:snapToGrid w:val="0"/>
              <w:spacing w:after="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2.3</w:t>
            </w:r>
          </w:p>
        </w:tc>
        <w:tc>
          <w:tcPr>
            <w:tcW w:w="1701" w:type="dxa"/>
            <w:vAlign w:val="center"/>
          </w:tcPr>
          <w:p w14:paraId="58066A46">
            <w:pPr>
              <w:spacing w:after="0"/>
              <w:jc w:val="center"/>
              <w:rPr>
                <w:rFonts w:eastAsiaTheme="minorEastAsia"/>
                <w:sz w:val="24"/>
              </w:rPr>
            </w:pPr>
            <w:r>
              <w:rPr>
                <w:rFonts w:eastAsiaTheme="minorEastAsia"/>
                <w:sz w:val="24"/>
              </w:rPr>
              <w:t>科研仪器设备</w:t>
            </w:r>
          </w:p>
        </w:tc>
        <w:tc>
          <w:tcPr>
            <w:tcW w:w="7253" w:type="dxa"/>
            <w:vAlign w:val="center"/>
          </w:tcPr>
          <w:p w14:paraId="2CF7F94E">
            <w:pPr>
              <w:spacing w:after="0"/>
              <w:jc w:val="left"/>
              <w:rPr>
                <w:rFonts w:eastAsiaTheme="minorEastAsia"/>
                <w:sz w:val="24"/>
              </w:rPr>
            </w:pPr>
            <w:r>
              <w:rPr>
                <w:rFonts w:eastAsiaTheme="minorEastAsia"/>
                <w:sz w:val="24"/>
              </w:rPr>
              <w:t>是否属于科研仪器设备采购项目：</w:t>
            </w:r>
          </w:p>
          <w:p w14:paraId="77425718">
            <w:pPr>
              <w:spacing w:after="0"/>
              <w:jc w:val="left"/>
              <w:rPr>
                <w:rFonts w:eastAsiaTheme="minorEastAsia"/>
                <w:sz w:val="24"/>
              </w:rPr>
            </w:pPr>
            <w:r>
              <w:rPr>
                <w:rFonts w:eastAsiaTheme="minorEastAsia"/>
              </w:rPr>
              <w:t>□</w:t>
            </w:r>
            <w:r>
              <w:rPr>
                <w:rFonts w:eastAsiaTheme="minorEastAsia"/>
                <w:sz w:val="24"/>
              </w:rPr>
              <w:t>是</w:t>
            </w:r>
          </w:p>
          <w:p w14:paraId="7D38280E">
            <w:pPr>
              <w:spacing w:after="0"/>
              <w:jc w:val="left"/>
              <w:rPr>
                <w:rFonts w:eastAsiaTheme="minorEastAsia"/>
                <w:sz w:val="24"/>
              </w:rPr>
            </w:pPr>
            <w:r>
              <w:rPr>
                <w:rFonts w:eastAsiaTheme="minorEastAsia"/>
                <w:b/>
                <w:color w:val="000000"/>
                <w:sz w:val="24"/>
              </w:rPr>
              <w:t>■</w:t>
            </w:r>
            <w:r>
              <w:rPr>
                <w:rFonts w:eastAsiaTheme="minorEastAsia"/>
                <w:sz w:val="24"/>
              </w:rPr>
              <w:t>否</w:t>
            </w:r>
          </w:p>
        </w:tc>
      </w:tr>
      <w:tr w14:paraId="25DB88DB">
        <w:tblPrEx>
          <w:tblW w:w="9942" w:type="dxa"/>
          <w:jc w:val="center"/>
          <w:tblLayout w:type="fixed"/>
          <w:tblCellMar>
            <w:top w:w="0" w:type="dxa"/>
            <w:left w:w="108" w:type="dxa"/>
            <w:bottom w:w="0" w:type="dxa"/>
            <w:right w:w="108" w:type="dxa"/>
          </w:tblCellMar>
        </w:tblPrEx>
        <w:trPr>
          <w:trHeight w:val="20"/>
          <w:jc w:val="center"/>
        </w:trPr>
        <w:tc>
          <w:tcPr>
            <w:tcW w:w="988" w:type="dxa"/>
            <w:vMerge w:val="restart"/>
            <w:vAlign w:val="center"/>
          </w:tcPr>
          <w:p w14:paraId="4EE50771">
            <w:pPr>
              <w:pStyle w:val="PlainText"/>
              <w:adjustRightInd w:val="0"/>
              <w:snapToGrid w:val="0"/>
              <w:spacing w:after="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3.1</w:t>
            </w:r>
          </w:p>
        </w:tc>
        <w:tc>
          <w:tcPr>
            <w:tcW w:w="1701" w:type="dxa"/>
            <w:vAlign w:val="center"/>
          </w:tcPr>
          <w:p w14:paraId="23D512E9">
            <w:pPr>
              <w:spacing w:after="0"/>
              <w:jc w:val="center"/>
              <w:rPr>
                <w:rFonts w:eastAsiaTheme="minorEastAsia"/>
                <w:sz w:val="24"/>
              </w:rPr>
            </w:pPr>
            <w:r>
              <w:rPr>
                <w:rFonts w:eastAsiaTheme="minorEastAsia"/>
                <w:sz w:val="24"/>
              </w:rPr>
              <w:t>现场考察</w:t>
            </w:r>
          </w:p>
        </w:tc>
        <w:tc>
          <w:tcPr>
            <w:tcW w:w="7253" w:type="dxa"/>
            <w:vAlign w:val="center"/>
          </w:tcPr>
          <w:p w14:paraId="184B4F15">
            <w:pPr>
              <w:spacing w:after="0"/>
              <w:jc w:val="left"/>
              <w:rPr>
                <w:rFonts w:eastAsiaTheme="minorEastAsia"/>
                <w:sz w:val="24"/>
              </w:rPr>
            </w:pPr>
            <w:r>
              <w:rPr>
                <w:rFonts w:eastAsiaTheme="minorEastAsia"/>
                <w:b/>
                <w:color w:val="000000"/>
                <w:sz w:val="24"/>
              </w:rPr>
              <w:t>■</w:t>
            </w:r>
            <w:r>
              <w:rPr>
                <w:rFonts w:eastAsiaTheme="minorEastAsia"/>
                <w:sz w:val="24"/>
              </w:rPr>
              <w:t>不组织</w:t>
            </w:r>
          </w:p>
          <w:p w14:paraId="44596221">
            <w:pPr>
              <w:spacing w:after="0"/>
              <w:jc w:val="left"/>
              <w:rPr>
                <w:rFonts w:eastAsiaTheme="minorEastAsia"/>
                <w:bCs/>
                <w:sz w:val="24"/>
              </w:rPr>
            </w:pPr>
            <w:r>
              <w:rPr>
                <w:rFonts w:eastAsiaTheme="minorEastAsia"/>
              </w:rPr>
              <w:t>□</w:t>
            </w:r>
            <w:r>
              <w:rPr>
                <w:rFonts w:eastAsiaTheme="minorEastAsia"/>
                <w:sz w:val="24"/>
              </w:rPr>
              <w:t>组织，考察时间：___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348E5E44">
            <w:pPr>
              <w:pStyle w:val="PlainText"/>
              <w:adjustRightInd w:val="0"/>
              <w:snapToGrid w:val="0"/>
              <w:spacing w:after="0"/>
              <w:rPr>
                <w:rFonts w:ascii="Times New Roman" w:hAnsi="Times New Roman" w:eastAsiaTheme="minorEastAsia" w:hint="default"/>
                <w:sz w:val="24"/>
              </w:rPr>
            </w:pPr>
            <w:r>
              <w:rPr>
                <w:rFonts w:ascii="Times New Roman" w:hAnsi="Times New Roman" w:eastAsiaTheme="minorEastAsia" w:hint="default"/>
                <w:sz w:val="24"/>
              </w:rPr>
              <w:t>考察地点：___________。</w:t>
            </w:r>
          </w:p>
        </w:tc>
      </w:tr>
      <w:tr w14:paraId="32939D35">
        <w:tblPrEx>
          <w:tblW w:w="9942" w:type="dxa"/>
          <w:jc w:val="center"/>
          <w:tblLayout w:type="fixed"/>
          <w:tblCellMar>
            <w:top w:w="0" w:type="dxa"/>
            <w:left w:w="108" w:type="dxa"/>
            <w:bottom w:w="0" w:type="dxa"/>
            <w:right w:w="108" w:type="dxa"/>
          </w:tblCellMar>
        </w:tblPrEx>
        <w:trPr>
          <w:trHeight w:val="20"/>
          <w:jc w:val="center"/>
        </w:trPr>
        <w:tc>
          <w:tcPr>
            <w:tcW w:w="988" w:type="dxa"/>
            <w:vMerge/>
            <w:vAlign w:val="center"/>
          </w:tcPr>
          <w:p w14:paraId="6B8EC4E3">
            <w:pPr>
              <w:pStyle w:val="PlainText"/>
              <w:adjustRightInd w:val="0"/>
              <w:snapToGrid w:val="0"/>
              <w:spacing w:after="0"/>
              <w:jc w:val="center"/>
              <w:rPr>
                <w:rFonts w:ascii="Times New Roman" w:hAnsi="Times New Roman" w:eastAsiaTheme="minorEastAsia" w:hint="default"/>
                <w:sz w:val="24"/>
                <w:szCs w:val="24"/>
              </w:rPr>
            </w:pPr>
          </w:p>
        </w:tc>
        <w:tc>
          <w:tcPr>
            <w:tcW w:w="1701" w:type="dxa"/>
            <w:vAlign w:val="center"/>
          </w:tcPr>
          <w:p w14:paraId="6A5BB509">
            <w:pPr>
              <w:spacing w:after="0"/>
              <w:jc w:val="center"/>
              <w:rPr>
                <w:rFonts w:eastAsiaTheme="minorEastAsia"/>
                <w:sz w:val="24"/>
              </w:rPr>
            </w:pPr>
            <w:r>
              <w:rPr>
                <w:rFonts w:eastAsiaTheme="minorEastAsia"/>
                <w:sz w:val="24"/>
              </w:rPr>
              <w:t>磋商前答疑会</w:t>
            </w:r>
          </w:p>
        </w:tc>
        <w:tc>
          <w:tcPr>
            <w:tcW w:w="7253" w:type="dxa"/>
            <w:vAlign w:val="center"/>
          </w:tcPr>
          <w:p w14:paraId="49D34C09">
            <w:pPr>
              <w:spacing w:after="0"/>
              <w:jc w:val="left"/>
              <w:rPr>
                <w:rFonts w:eastAsiaTheme="minorEastAsia"/>
                <w:sz w:val="24"/>
              </w:rPr>
            </w:pPr>
            <w:r>
              <w:rPr>
                <w:rFonts w:eastAsiaTheme="minorEastAsia"/>
                <w:b/>
                <w:color w:val="000000"/>
                <w:sz w:val="24"/>
              </w:rPr>
              <w:t>■</w:t>
            </w:r>
            <w:r>
              <w:rPr>
                <w:rFonts w:eastAsiaTheme="minorEastAsia"/>
                <w:sz w:val="24"/>
              </w:rPr>
              <w:t>不召开</w:t>
            </w:r>
          </w:p>
          <w:p w14:paraId="692E0AC4">
            <w:pPr>
              <w:spacing w:after="0"/>
              <w:jc w:val="left"/>
              <w:rPr>
                <w:rFonts w:eastAsiaTheme="minorEastAsia"/>
                <w:sz w:val="24"/>
              </w:rPr>
            </w:pPr>
            <w:r>
              <w:rPr>
                <w:rFonts w:eastAsiaTheme="minorEastAsia"/>
              </w:rPr>
              <w:t>□</w:t>
            </w:r>
            <w:r>
              <w:rPr>
                <w:rFonts w:eastAsiaTheme="minorEastAsia"/>
                <w:sz w:val="24"/>
              </w:rPr>
              <w:t>召开，召开时间：___</w:t>
            </w:r>
            <w:r>
              <w:rPr>
                <w:rFonts w:eastAsiaTheme="minorEastAsia"/>
                <w:sz w:val="24"/>
                <w:lang w:bidi="ar"/>
              </w:rPr>
              <w:t>年</w:t>
            </w:r>
            <w:r>
              <w:rPr>
                <w:rFonts w:eastAsiaTheme="minorEastAsia"/>
                <w:sz w:val="24"/>
              </w:rPr>
              <w:t>___</w:t>
            </w:r>
            <w:r>
              <w:rPr>
                <w:rFonts w:eastAsiaTheme="minorEastAsia"/>
                <w:sz w:val="24"/>
                <w:lang w:bidi="ar"/>
              </w:rPr>
              <w:t>月</w:t>
            </w:r>
            <w:r>
              <w:rPr>
                <w:rFonts w:eastAsiaTheme="minorEastAsia"/>
                <w:sz w:val="24"/>
              </w:rPr>
              <w:t>___</w:t>
            </w:r>
            <w:r>
              <w:rPr>
                <w:rFonts w:eastAsiaTheme="minorEastAsia"/>
                <w:sz w:val="24"/>
                <w:lang w:bidi="ar"/>
              </w:rPr>
              <w:t>日</w:t>
            </w:r>
            <w:r>
              <w:rPr>
                <w:rFonts w:eastAsiaTheme="minorEastAsia"/>
                <w:sz w:val="24"/>
              </w:rPr>
              <w:t>___</w:t>
            </w:r>
            <w:r>
              <w:rPr>
                <w:rFonts w:eastAsiaTheme="minorEastAsia"/>
                <w:sz w:val="24"/>
                <w:lang w:bidi="ar"/>
              </w:rPr>
              <w:t>点</w:t>
            </w:r>
            <w:r>
              <w:rPr>
                <w:rFonts w:eastAsiaTheme="minorEastAsia"/>
                <w:sz w:val="24"/>
              </w:rPr>
              <w:t>___</w:t>
            </w:r>
            <w:r>
              <w:rPr>
                <w:rFonts w:eastAsiaTheme="minorEastAsia"/>
                <w:sz w:val="24"/>
                <w:lang w:bidi="ar"/>
              </w:rPr>
              <w:t>分</w:t>
            </w:r>
          </w:p>
          <w:p w14:paraId="1F2E9412">
            <w:pPr>
              <w:spacing w:after="0"/>
              <w:jc w:val="left"/>
              <w:rPr>
                <w:rFonts w:eastAsiaTheme="minorEastAsia"/>
                <w:sz w:val="24"/>
              </w:rPr>
            </w:pPr>
            <w:r>
              <w:rPr>
                <w:rFonts w:eastAsiaTheme="minorEastAsia"/>
                <w:sz w:val="24"/>
              </w:rPr>
              <w:t>召开地点：___________。</w:t>
            </w:r>
          </w:p>
        </w:tc>
      </w:tr>
      <w:tr w14:paraId="0ABE1A78">
        <w:tblPrEx>
          <w:tblW w:w="9942" w:type="dxa"/>
          <w:jc w:val="center"/>
          <w:tblLayout w:type="fixed"/>
          <w:tblCellMar>
            <w:top w:w="0" w:type="dxa"/>
            <w:left w:w="108" w:type="dxa"/>
            <w:bottom w:w="0" w:type="dxa"/>
            <w:right w:w="108" w:type="dxa"/>
          </w:tblCellMar>
        </w:tblPrEx>
        <w:trPr>
          <w:trHeight w:val="1535"/>
          <w:jc w:val="center"/>
        </w:trPr>
        <w:tc>
          <w:tcPr>
            <w:tcW w:w="988" w:type="dxa"/>
            <w:vAlign w:val="center"/>
          </w:tcPr>
          <w:p w14:paraId="5F92C950">
            <w:pPr>
              <w:pStyle w:val="PlainText"/>
              <w:adjustRightInd w:val="0"/>
              <w:snapToGrid w:val="0"/>
              <w:spacing w:after="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4.2.5</w:t>
            </w:r>
          </w:p>
        </w:tc>
        <w:tc>
          <w:tcPr>
            <w:tcW w:w="1701" w:type="dxa"/>
            <w:vAlign w:val="center"/>
          </w:tcPr>
          <w:p w14:paraId="3DBC4D9B">
            <w:pPr>
              <w:spacing w:after="0"/>
              <w:jc w:val="center"/>
              <w:rPr>
                <w:rFonts w:eastAsiaTheme="minorEastAsia"/>
                <w:sz w:val="24"/>
              </w:rPr>
            </w:pPr>
            <w:r>
              <w:rPr>
                <w:rFonts w:eastAsiaTheme="minorEastAsia"/>
                <w:sz w:val="24"/>
              </w:rPr>
              <w:t>标的所属行业</w:t>
            </w:r>
          </w:p>
        </w:tc>
        <w:tc>
          <w:tcPr>
            <w:tcW w:w="7253" w:type="dxa"/>
            <w:vAlign w:val="center"/>
          </w:tcPr>
          <w:p w14:paraId="40F36158">
            <w:pPr>
              <w:spacing w:after="0"/>
              <w:jc w:val="left"/>
              <w:rPr>
                <w:rFonts w:eastAsiaTheme="minorEastAsia"/>
                <w:sz w:val="24"/>
              </w:rPr>
            </w:pPr>
            <w:r>
              <w:rPr>
                <w:rFonts w:eastAsiaTheme="minorEastAsia"/>
                <w:sz w:val="24"/>
              </w:rPr>
              <w:t>本项目采购标的对应的中小企业划分标准所属行业：</w:t>
            </w:r>
          </w:p>
          <w:tbl>
            <w:tblPr>
              <w:tblStyle w:val="TableNormal"/>
              <w:tblW w:w="465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33"/>
              <w:gridCol w:w="2690"/>
              <w:gridCol w:w="3112"/>
            </w:tblGrid>
            <w:tr w14:paraId="6BA23FE4">
              <w:tblPrEx>
                <w:tblW w:w="465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102FA7CC">
                  <w:pPr>
                    <w:jc w:val="center"/>
                    <w:rPr>
                      <w:rFonts w:eastAsiaTheme="minorEastAsia"/>
                      <w:bCs/>
                      <w:sz w:val="24"/>
                    </w:rPr>
                  </w:pPr>
                  <w:r>
                    <w:rPr>
                      <w:rFonts w:eastAsia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14:paraId="54917707">
                  <w:pPr>
                    <w:jc w:val="center"/>
                    <w:rPr>
                      <w:rFonts w:eastAsiaTheme="minorEastAsia"/>
                      <w:bCs/>
                      <w:sz w:val="24"/>
                    </w:rPr>
                  </w:pPr>
                  <w:r>
                    <w:rPr>
                      <w:rFonts w:eastAsiaTheme="minorEastAsia"/>
                      <w:bCs/>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14:paraId="29775B00">
                  <w:pPr>
                    <w:jc w:val="center"/>
                    <w:rPr>
                      <w:rFonts w:eastAsiaTheme="minorEastAsia"/>
                      <w:sz w:val="24"/>
                    </w:rPr>
                  </w:pPr>
                  <w:r>
                    <w:rPr>
                      <w:rFonts w:eastAsiaTheme="minorEastAsia"/>
                      <w:sz w:val="24"/>
                    </w:rPr>
                    <w:t>中小企业划分标准所属行业</w:t>
                  </w:r>
                </w:p>
              </w:tc>
            </w:tr>
            <w:tr w14:paraId="385AEA09">
              <w:tblPrEx>
                <w:tblW w:w="4650" w:type="pct"/>
                <w:tblInd w:w="0" w:type="dxa"/>
                <w:tblLayout w:type="fixed"/>
                <w:tblCellMar>
                  <w:top w:w="0" w:type="dxa"/>
                  <w:left w:w="108" w:type="dxa"/>
                  <w:bottom w:w="0" w:type="dxa"/>
                  <w:right w:w="108" w:type="dxa"/>
                </w:tblCellMar>
              </w:tblPrEx>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51A247B7">
                  <w:pPr>
                    <w:jc w:val="center"/>
                    <w:rPr>
                      <w:rFonts w:eastAsiaTheme="minorEastAsia" w:hint="eastAsia"/>
                      <w:bCs/>
                      <w:sz w:val="24"/>
                      <w:lang w:val="en-US" w:eastAsia="zh-CN"/>
                    </w:rPr>
                  </w:pPr>
                  <w:r>
                    <w:rPr>
                      <w:rFonts w:eastAsiaTheme="minorEastAsia" w:hint="eastAsia"/>
                      <w:bCs/>
                      <w:sz w:val="24"/>
                      <w:lang w:val="en-US" w:eastAsia="zh-CN"/>
                    </w:rPr>
                    <w:t>1</w:t>
                  </w:r>
                </w:p>
              </w:tc>
              <w:tc>
                <w:tcPr>
                  <w:tcW w:w="2058" w:type="pct"/>
                  <w:tcBorders>
                    <w:top w:val="single" w:sz="4" w:space="0" w:color="auto"/>
                    <w:left w:val="single" w:sz="4" w:space="0" w:color="auto"/>
                    <w:bottom w:val="single" w:sz="4" w:space="0" w:color="auto"/>
                    <w:right w:val="single" w:sz="4" w:space="0" w:color="auto"/>
                  </w:tcBorders>
                  <w:vAlign w:val="center"/>
                </w:tcPr>
                <w:p w14:paraId="781253F4">
                  <w:pPr>
                    <w:jc w:val="center"/>
                    <w:rPr>
                      <w:rFonts w:eastAsiaTheme="minorEastAsia"/>
                      <w:bCs/>
                      <w:sz w:val="24"/>
                    </w:rPr>
                  </w:pPr>
                  <w:r>
                    <w:rPr>
                      <w:rFonts w:eastAsiaTheme="minorEastAsia" w:hint="eastAsia"/>
                      <w:sz w:val="24"/>
                      <w:u w:val="single"/>
                      <w:lang w:val="en-US" w:eastAsia="zh-CN"/>
                    </w:rPr>
                    <w:t>昌平区财政局建筑设施安全隐患排除工程</w:t>
                  </w:r>
                </w:p>
              </w:tc>
              <w:tc>
                <w:tcPr>
                  <w:tcW w:w="2382" w:type="pct"/>
                  <w:tcBorders>
                    <w:top w:val="single" w:sz="4" w:space="0" w:color="auto"/>
                    <w:left w:val="single" w:sz="4" w:space="0" w:color="auto"/>
                    <w:bottom w:val="single" w:sz="4" w:space="0" w:color="auto"/>
                    <w:right w:val="single" w:sz="4" w:space="0" w:color="auto"/>
                  </w:tcBorders>
                  <w:vAlign w:val="center"/>
                </w:tcPr>
                <w:p w14:paraId="5AC93FA5">
                  <w:pPr>
                    <w:jc w:val="center"/>
                    <w:rPr>
                      <w:rFonts w:eastAsiaTheme="minorEastAsia" w:hint="default"/>
                      <w:kern w:val="0"/>
                      <w:sz w:val="24"/>
                      <w:lang w:val="en-US" w:eastAsia="zh-CN"/>
                    </w:rPr>
                  </w:pPr>
                  <w:r>
                    <w:rPr>
                      <w:rFonts w:eastAsiaTheme="minorEastAsia" w:hint="eastAsia"/>
                      <w:kern w:val="0"/>
                      <w:sz w:val="24"/>
                      <w:lang w:val="en-US" w:eastAsia="zh-CN"/>
                    </w:rPr>
                    <w:t>建筑业</w:t>
                  </w:r>
                </w:p>
              </w:tc>
            </w:tr>
          </w:tbl>
          <w:p w14:paraId="0802AEAD">
            <w:pPr>
              <w:spacing w:after="0"/>
              <w:jc w:val="left"/>
              <w:rPr>
                <w:rFonts w:eastAsiaTheme="minorEastAsia"/>
                <w:sz w:val="24"/>
              </w:rPr>
            </w:pPr>
          </w:p>
        </w:tc>
      </w:tr>
      <w:tr w14:paraId="2FFFD7A9">
        <w:tblPrEx>
          <w:tblW w:w="9942" w:type="dxa"/>
          <w:jc w:val="center"/>
          <w:tblLayout w:type="fixed"/>
          <w:tblCellMar>
            <w:top w:w="0" w:type="dxa"/>
            <w:left w:w="108" w:type="dxa"/>
            <w:bottom w:w="0" w:type="dxa"/>
            <w:right w:w="108" w:type="dxa"/>
          </w:tblCellMar>
        </w:tblPrEx>
        <w:trPr>
          <w:trHeight w:val="890"/>
          <w:jc w:val="center"/>
        </w:trPr>
        <w:tc>
          <w:tcPr>
            <w:tcW w:w="988" w:type="dxa"/>
            <w:vAlign w:val="center"/>
          </w:tcPr>
          <w:p w14:paraId="66592568">
            <w:pPr>
              <w:pStyle w:val="PlainText"/>
              <w:adjustRightInd w:val="0"/>
              <w:snapToGrid w:val="0"/>
              <w:spacing w:after="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10.2</w:t>
            </w:r>
          </w:p>
        </w:tc>
        <w:tc>
          <w:tcPr>
            <w:tcW w:w="1701" w:type="dxa"/>
            <w:vAlign w:val="center"/>
          </w:tcPr>
          <w:p w14:paraId="4239FA68">
            <w:pPr>
              <w:spacing w:after="0"/>
              <w:jc w:val="center"/>
              <w:rPr>
                <w:rFonts w:eastAsiaTheme="minorEastAsia"/>
                <w:sz w:val="24"/>
              </w:rPr>
            </w:pPr>
            <w:r>
              <w:rPr>
                <w:rFonts w:eastAsiaTheme="minorEastAsia"/>
                <w:sz w:val="24"/>
              </w:rPr>
              <w:t>报价</w:t>
            </w:r>
          </w:p>
        </w:tc>
        <w:tc>
          <w:tcPr>
            <w:tcW w:w="7253" w:type="dxa"/>
            <w:vAlign w:val="center"/>
          </w:tcPr>
          <w:p w14:paraId="76F9C2B0">
            <w:pPr>
              <w:spacing w:after="0"/>
              <w:jc w:val="left"/>
              <w:rPr>
                <w:rFonts w:eastAsiaTheme="minorEastAsia"/>
                <w:sz w:val="24"/>
              </w:rPr>
            </w:pPr>
            <w:r>
              <w:rPr>
                <w:rFonts w:eastAsiaTheme="minorEastAsia"/>
                <w:sz w:val="24"/>
              </w:rPr>
              <w:t>报价的特殊规定：</w:t>
            </w:r>
          </w:p>
          <w:p w14:paraId="62618E88">
            <w:pPr>
              <w:spacing w:after="0"/>
              <w:jc w:val="left"/>
              <w:rPr>
                <w:rFonts w:eastAsiaTheme="minorEastAsia"/>
                <w:sz w:val="24"/>
              </w:rPr>
            </w:pPr>
            <w:r>
              <w:rPr>
                <w:rFonts w:eastAsiaTheme="minorEastAsia"/>
              </w:rPr>
              <w:t>□</w:t>
            </w:r>
            <w:r>
              <w:rPr>
                <w:rFonts w:eastAsiaTheme="minorEastAsia"/>
                <w:sz w:val="24"/>
              </w:rPr>
              <w:t>无</w:t>
            </w:r>
          </w:p>
          <w:p w14:paraId="424F34D9">
            <w:pPr>
              <w:spacing w:after="0"/>
              <w:jc w:val="left"/>
              <w:rPr>
                <w:rFonts w:eastAsiaTheme="minorEastAsia"/>
                <w:sz w:val="24"/>
              </w:rPr>
            </w:pPr>
            <w:r>
              <w:rPr>
                <w:rFonts w:eastAsiaTheme="minorEastAsia"/>
                <w:b/>
                <w:color w:val="000000"/>
                <w:sz w:val="24"/>
              </w:rPr>
              <w:t>■</w:t>
            </w:r>
            <w:r>
              <w:rPr>
                <w:rFonts w:ascii="宋体" w:eastAsia="宋体" w:hAnsi="宋体" w:cs="宋体" w:hint="eastAsia"/>
                <w:color w:val="auto"/>
                <w:sz w:val="24"/>
                <w:szCs w:val="24"/>
                <w:highlight w:val="none"/>
              </w:rPr>
              <w:t>有，具体情形：</w:t>
            </w:r>
            <w:r>
              <w:rPr>
                <w:rFonts w:ascii="宋体" w:eastAsia="宋体" w:hAnsi="宋体" w:cs="宋体" w:hint="eastAsia"/>
                <w:color w:val="auto"/>
                <w:sz w:val="24"/>
                <w:szCs w:val="24"/>
                <w:highlight w:val="none"/>
                <w:u w:val="single"/>
                <w:lang w:val="en-US" w:eastAsia="zh-CN"/>
              </w:rPr>
              <w:t>必须采用工程量清单报价</w:t>
            </w:r>
            <w:r>
              <w:rPr>
                <w:rFonts w:ascii="宋体" w:eastAsia="宋体" w:hAnsi="宋体" w:cs="宋体" w:hint="eastAsia"/>
                <w:color w:val="auto"/>
                <w:sz w:val="24"/>
                <w:szCs w:val="24"/>
                <w:highlight w:val="none"/>
              </w:rPr>
              <w:t>。</w:t>
            </w:r>
          </w:p>
        </w:tc>
      </w:tr>
      <w:tr w14:paraId="24629A6D">
        <w:tblPrEx>
          <w:tblW w:w="9942" w:type="dxa"/>
          <w:jc w:val="center"/>
          <w:tblLayout w:type="fixed"/>
          <w:tblCellMar>
            <w:top w:w="0" w:type="dxa"/>
            <w:left w:w="108" w:type="dxa"/>
            <w:bottom w:w="0" w:type="dxa"/>
            <w:right w:w="108" w:type="dxa"/>
          </w:tblCellMar>
        </w:tblPrEx>
        <w:trPr>
          <w:trHeight w:val="20"/>
          <w:jc w:val="center"/>
        </w:trPr>
        <w:tc>
          <w:tcPr>
            <w:tcW w:w="988" w:type="dxa"/>
            <w:vAlign w:val="center"/>
          </w:tcPr>
          <w:p w14:paraId="50613587">
            <w:pPr>
              <w:pStyle w:val="PlainText"/>
              <w:adjustRightInd w:val="0"/>
              <w:snapToGrid w:val="0"/>
              <w:spacing w:after="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11.1</w:t>
            </w:r>
          </w:p>
        </w:tc>
        <w:tc>
          <w:tcPr>
            <w:tcW w:w="1701" w:type="dxa"/>
            <w:vMerge w:val="restart"/>
            <w:vAlign w:val="center"/>
          </w:tcPr>
          <w:p w14:paraId="51BFA0BA">
            <w:pPr>
              <w:spacing w:after="0"/>
              <w:jc w:val="center"/>
              <w:rPr>
                <w:rFonts w:eastAsiaTheme="minorEastAsia"/>
                <w:sz w:val="24"/>
              </w:rPr>
            </w:pPr>
            <w:r>
              <w:rPr>
                <w:rFonts w:eastAsiaTheme="minorEastAsia"/>
                <w:sz w:val="24"/>
              </w:rPr>
              <w:t>磋商保证金</w:t>
            </w:r>
          </w:p>
        </w:tc>
        <w:tc>
          <w:tcPr>
            <w:tcW w:w="7253" w:type="dxa"/>
            <w:vAlign w:val="center"/>
          </w:tcPr>
          <w:p w14:paraId="3FF12740">
            <w:pPr>
              <w:pStyle w:val="PlainText"/>
              <w:adjustRightInd w:val="0"/>
              <w:snapToGrid w:val="0"/>
              <w:spacing w:after="0"/>
              <w:rPr>
                <w:rFonts w:hAnsi="宋体" w:cs="宋体"/>
                <w:sz w:val="24"/>
                <w:szCs w:val="24"/>
                <w:highlight w:val="none"/>
              </w:rPr>
            </w:pPr>
            <w:r>
              <w:rPr>
                <w:rFonts w:hAnsi="宋体" w:cs="宋体"/>
                <w:sz w:val="24"/>
                <w:szCs w:val="24"/>
                <w:highlight w:val="none"/>
              </w:rPr>
              <w:t>磋商保证金金额：</w:t>
            </w:r>
            <w:r>
              <w:rPr>
                <w:rFonts w:hAnsi="宋体" w:cs="宋体" w:hint="eastAsia"/>
                <w:sz w:val="24"/>
                <w:szCs w:val="24"/>
                <w:highlight w:val="none"/>
                <w:lang w:val="en-US" w:eastAsia="zh-CN"/>
              </w:rPr>
              <w:t>人民币</w:t>
            </w:r>
            <w:r>
              <w:rPr>
                <w:rFonts w:hAnsi="宋体" w:cs="宋体" w:hint="eastAsia"/>
                <w:sz w:val="24"/>
                <w:szCs w:val="24"/>
                <w:highlight w:val="none"/>
                <w:u w:val="single"/>
                <w:lang w:val="en-US" w:eastAsia="zh-CN"/>
              </w:rPr>
              <w:t xml:space="preserve"> 0元</w:t>
            </w:r>
            <w:r>
              <w:rPr>
                <w:rFonts w:hAnsi="宋体" w:cs="宋体"/>
                <w:sz w:val="24"/>
                <w:szCs w:val="24"/>
                <w:highlight w:val="none"/>
              </w:rPr>
              <w:t>；</w:t>
            </w:r>
          </w:p>
          <w:p w14:paraId="733FA31E">
            <w:pPr>
              <w:spacing w:after="0"/>
              <w:rPr>
                <w:sz w:val="24"/>
                <w:szCs w:val="24"/>
                <w:highlight w:val="none"/>
              </w:rPr>
            </w:pPr>
            <w:r>
              <w:rPr>
                <w:rFonts w:hint="eastAsia"/>
                <w:sz w:val="24"/>
                <w:szCs w:val="24"/>
                <w:highlight w:val="none"/>
              </w:rPr>
              <w:t>磋商保证金收受人信息：</w:t>
            </w:r>
          </w:p>
          <w:p w14:paraId="438BF9F2">
            <w:pPr>
              <w:spacing w:after="0"/>
              <w:rPr>
                <w:rFonts w:eastAsia="宋体" w:hint="eastAsia"/>
                <w:sz w:val="24"/>
                <w:szCs w:val="24"/>
                <w:highlight w:val="none"/>
                <w:u w:val="single"/>
                <w:lang w:eastAsia="zh-CN"/>
              </w:rPr>
            </w:pPr>
            <w:r>
              <w:rPr>
                <w:rFonts w:hint="eastAsia"/>
                <w:sz w:val="24"/>
                <w:szCs w:val="24"/>
                <w:highlight w:val="none"/>
                <w:u w:val="single"/>
              </w:rPr>
              <w:t>账户名称：</w:t>
            </w:r>
            <w:r>
              <w:rPr>
                <w:rFonts w:hint="eastAsia"/>
                <w:sz w:val="24"/>
                <w:szCs w:val="24"/>
                <w:highlight w:val="none"/>
                <w:u w:val="single"/>
                <w:lang w:eastAsia="zh-CN"/>
              </w:rPr>
              <w:t>北京昌珹工程管理有限公司</w:t>
            </w:r>
          </w:p>
          <w:p w14:paraId="650CE009">
            <w:pPr>
              <w:spacing w:after="0"/>
              <w:rPr>
                <w:sz w:val="24"/>
                <w:szCs w:val="24"/>
                <w:highlight w:val="none"/>
                <w:u w:val="single"/>
              </w:rPr>
            </w:pPr>
            <w:r>
              <w:rPr>
                <w:rFonts w:hint="eastAsia"/>
                <w:sz w:val="24"/>
                <w:szCs w:val="24"/>
                <w:highlight w:val="none"/>
                <w:u w:val="single"/>
              </w:rPr>
              <w:t>开户行：工商银行昌平西街汇富支行</w:t>
            </w:r>
          </w:p>
          <w:p w14:paraId="3827E815">
            <w:pPr>
              <w:spacing w:after="0"/>
              <w:rPr>
                <w:sz w:val="24"/>
                <w:szCs w:val="24"/>
                <w:highlight w:val="none"/>
                <w:u w:val="single"/>
              </w:rPr>
            </w:pPr>
            <w:r>
              <w:rPr>
                <w:rFonts w:hint="eastAsia"/>
                <w:sz w:val="24"/>
                <w:szCs w:val="24"/>
                <w:highlight w:val="none"/>
                <w:u w:val="single"/>
              </w:rPr>
              <w:t>账号：0200263319200076197</w:t>
            </w:r>
          </w:p>
          <w:p w14:paraId="1B921A8A">
            <w:pPr>
              <w:spacing w:after="0"/>
              <w:jc w:val="left"/>
              <w:rPr>
                <w:rFonts w:eastAsiaTheme="minorEastAsia"/>
                <w:sz w:val="24"/>
              </w:rPr>
            </w:pPr>
            <w:r>
              <w:rPr>
                <w:rFonts w:hint="eastAsia"/>
                <w:sz w:val="24"/>
                <w:szCs w:val="24"/>
                <w:highlight w:val="none"/>
                <w:u w:val="single"/>
              </w:rPr>
              <w:t>（备注：</w:t>
            </w:r>
            <w:r>
              <w:rPr>
                <w:rFonts w:hint="eastAsia"/>
                <w:sz w:val="24"/>
                <w:szCs w:val="24"/>
                <w:highlight w:val="none"/>
                <w:u w:val="single"/>
                <w:lang w:val="en-US"/>
              </w:rPr>
              <w:t>xx</w:t>
            </w:r>
            <w:r>
              <w:rPr>
                <w:rFonts w:hint="eastAsia"/>
                <w:sz w:val="24"/>
                <w:szCs w:val="24"/>
                <w:highlight w:val="none"/>
                <w:u w:val="single"/>
              </w:rPr>
              <w:t>项目保证金）（因未注明附言造成的磋商保证金无法确认到账，后果供应商自负）</w:t>
            </w:r>
            <w:r>
              <w:rPr>
                <w:rFonts w:eastAsiaTheme="minorEastAsia"/>
                <w:sz w:val="24"/>
              </w:rPr>
              <w:t>。</w:t>
            </w:r>
          </w:p>
        </w:tc>
      </w:tr>
      <w:tr w14:paraId="715B8B7D">
        <w:tblPrEx>
          <w:tblW w:w="9942" w:type="dxa"/>
          <w:jc w:val="center"/>
          <w:tblLayout w:type="fixed"/>
          <w:tblCellMar>
            <w:top w:w="0" w:type="dxa"/>
            <w:left w:w="108" w:type="dxa"/>
            <w:bottom w:w="0" w:type="dxa"/>
            <w:right w:w="108" w:type="dxa"/>
          </w:tblCellMar>
        </w:tblPrEx>
        <w:trPr>
          <w:trHeight w:val="20"/>
          <w:jc w:val="center"/>
        </w:trPr>
        <w:tc>
          <w:tcPr>
            <w:tcW w:w="988" w:type="dxa"/>
            <w:vAlign w:val="center"/>
          </w:tcPr>
          <w:p w14:paraId="0EC4DA22">
            <w:pPr>
              <w:pStyle w:val="PlainText"/>
              <w:adjustRightInd w:val="0"/>
              <w:snapToGrid w:val="0"/>
              <w:spacing w:after="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11.7.5</w:t>
            </w:r>
          </w:p>
        </w:tc>
        <w:tc>
          <w:tcPr>
            <w:tcW w:w="1701" w:type="dxa"/>
            <w:vMerge/>
            <w:vAlign w:val="center"/>
          </w:tcPr>
          <w:p w14:paraId="320E50A2">
            <w:pPr>
              <w:spacing w:after="0"/>
              <w:jc w:val="center"/>
              <w:rPr>
                <w:rFonts w:eastAsiaTheme="minorEastAsia"/>
                <w:sz w:val="24"/>
              </w:rPr>
            </w:pPr>
          </w:p>
        </w:tc>
        <w:tc>
          <w:tcPr>
            <w:tcW w:w="7253" w:type="dxa"/>
            <w:vAlign w:val="center"/>
          </w:tcPr>
          <w:p w14:paraId="30884903">
            <w:pPr>
              <w:spacing w:after="0"/>
              <w:jc w:val="left"/>
              <w:rPr>
                <w:rFonts w:eastAsiaTheme="minorEastAsia"/>
                <w:sz w:val="24"/>
              </w:rPr>
            </w:pPr>
            <w:r>
              <w:rPr>
                <w:rFonts w:eastAsiaTheme="minorEastAsia"/>
                <w:sz w:val="24"/>
              </w:rPr>
              <w:t>磋商保证金不予退还的其他情形：</w:t>
            </w:r>
          </w:p>
          <w:p w14:paraId="48F82A4B">
            <w:pPr>
              <w:spacing w:after="0"/>
              <w:jc w:val="left"/>
              <w:rPr>
                <w:rFonts w:eastAsiaTheme="minorEastAsia"/>
                <w:sz w:val="24"/>
              </w:rPr>
            </w:pPr>
            <w:r>
              <w:rPr>
                <w:rFonts w:ascii="Times New Roman" w:hAnsi="Times New Roman" w:eastAsiaTheme="minorEastAsia" w:cs="Times New Roman" w:hint="default"/>
                <w:b/>
                <w:color w:val="000000"/>
                <w:kern w:val="2"/>
                <w:sz w:val="24"/>
                <w:szCs w:val="24"/>
                <w:lang w:val="en-US" w:eastAsia="zh-CN" w:bidi="ar-SA"/>
              </w:rPr>
              <w:t>■</w:t>
            </w:r>
            <w:r>
              <w:rPr>
                <w:rFonts w:eastAsiaTheme="minorEastAsia"/>
                <w:sz w:val="24"/>
              </w:rPr>
              <w:t>无</w:t>
            </w:r>
          </w:p>
          <w:p w14:paraId="2AE4436E">
            <w:pPr>
              <w:pStyle w:val="PlainText"/>
              <w:adjustRightInd w:val="0"/>
              <w:snapToGrid w:val="0"/>
              <w:spacing w:after="0"/>
              <w:rPr>
                <w:rFonts w:ascii="Times New Roman" w:hAnsi="Times New Roman" w:eastAsiaTheme="minorEastAsia" w:hint="default"/>
                <w:sz w:val="24"/>
                <w:szCs w:val="24"/>
              </w:rPr>
            </w:pPr>
            <w:r>
              <w:rPr>
                <w:rFonts w:ascii="Times New Roman" w:hAnsi="Times New Roman" w:eastAsiaTheme="minorEastAsia" w:hint="default"/>
              </w:rPr>
              <w:t>□</w:t>
            </w:r>
            <w:r>
              <w:rPr>
                <w:rFonts w:ascii="Times New Roman" w:hAnsi="Times New Roman" w:eastAsiaTheme="minorEastAsia" w:hint="default"/>
                <w:sz w:val="24"/>
              </w:rPr>
              <w:t>有，具体情形：___________。</w:t>
            </w:r>
          </w:p>
        </w:tc>
      </w:tr>
      <w:tr w14:paraId="439F3358">
        <w:tblPrEx>
          <w:tblW w:w="9942" w:type="dxa"/>
          <w:jc w:val="center"/>
          <w:tblLayout w:type="fixed"/>
          <w:tblCellMar>
            <w:top w:w="0" w:type="dxa"/>
            <w:left w:w="108" w:type="dxa"/>
            <w:bottom w:w="0" w:type="dxa"/>
            <w:right w:w="108" w:type="dxa"/>
          </w:tblCellMar>
        </w:tblPrEx>
        <w:trPr>
          <w:trHeight w:val="20"/>
          <w:jc w:val="center"/>
        </w:trPr>
        <w:tc>
          <w:tcPr>
            <w:tcW w:w="988" w:type="dxa"/>
            <w:vAlign w:val="center"/>
          </w:tcPr>
          <w:p w14:paraId="1C6D635D">
            <w:pPr>
              <w:pStyle w:val="PlainText"/>
              <w:adjustRightInd w:val="0"/>
              <w:snapToGrid w:val="0"/>
              <w:spacing w:after="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12.1</w:t>
            </w:r>
          </w:p>
        </w:tc>
        <w:tc>
          <w:tcPr>
            <w:tcW w:w="1701" w:type="dxa"/>
            <w:vAlign w:val="center"/>
          </w:tcPr>
          <w:p w14:paraId="4EC563C8">
            <w:pPr>
              <w:spacing w:after="0"/>
              <w:jc w:val="center"/>
              <w:rPr>
                <w:rFonts w:eastAsiaTheme="minorEastAsia"/>
                <w:sz w:val="24"/>
              </w:rPr>
            </w:pPr>
            <w:r>
              <w:rPr>
                <w:rFonts w:eastAsiaTheme="minorEastAsia"/>
                <w:sz w:val="24"/>
              </w:rPr>
              <w:t>响应有效期</w:t>
            </w:r>
          </w:p>
        </w:tc>
        <w:tc>
          <w:tcPr>
            <w:tcW w:w="7253" w:type="dxa"/>
            <w:vAlign w:val="center"/>
          </w:tcPr>
          <w:p w14:paraId="2C33F5B2">
            <w:pPr>
              <w:spacing w:after="0"/>
              <w:jc w:val="left"/>
              <w:rPr>
                <w:rFonts w:eastAsiaTheme="minorEastAsia"/>
                <w:sz w:val="24"/>
              </w:rPr>
            </w:pPr>
            <w:r>
              <w:rPr>
                <w:rFonts w:eastAsiaTheme="minorEastAsia"/>
                <w:sz w:val="24"/>
              </w:rPr>
              <w:t>自响应文件提交截止之日起算</w:t>
            </w:r>
            <w:r>
              <w:rPr>
                <w:rFonts w:eastAsiaTheme="minorEastAsia" w:hint="eastAsia"/>
                <w:sz w:val="24"/>
                <w:u w:val="single"/>
                <w:lang w:val="en-US" w:eastAsia="zh-CN"/>
              </w:rPr>
              <w:t>90</w:t>
            </w:r>
            <w:r>
              <w:rPr>
                <w:rFonts w:eastAsiaTheme="minorEastAsia"/>
                <w:sz w:val="24"/>
              </w:rPr>
              <w:t>日历天。</w:t>
            </w:r>
          </w:p>
        </w:tc>
      </w:tr>
      <w:tr w14:paraId="3244145A">
        <w:tblPrEx>
          <w:tblW w:w="9942" w:type="dxa"/>
          <w:jc w:val="center"/>
          <w:tblLayout w:type="fixed"/>
          <w:tblCellMar>
            <w:top w:w="0" w:type="dxa"/>
            <w:left w:w="108" w:type="dxa"/>
            <w:bottom w:w="0" w:type="dxa"/>
            <w:right w:w="108" w:type="dxa"/>
          </w:tblCellMar>
        </w:tblPrEx>
        <w:trPr>
          <w:trHeight w:val="20"/>
          <w:jc w:val="center"/>
        </w:trPr>
        <w:tc>
          <w:tcPr>
            <w:tcW w:w="988" w:type="dxa"/>
            <w:vAlign w:val="center"/>
          </w:tcPr>
          <w:p w14:paraId="628AE0C2">
            <w:pPr>
              <w:pStyle w:val="PlainText"/>
              <w:adjustRightInd w:val="0"/>
              <w:snapToGrid w:val="0"/>
              <w:spacing w:after="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20.1</w:t>
            </w:r>
          </w:p>
        </w:tc>
        <w:tc>
          <w:tcPr>
            <w:tcW w:w="1701" w:type="dxa"/>
            <w:vAlign w:val="center"/>
          </w:tcPr>
          <w:p w14:paraId="3D5F8D96">
            <w:pPr>
              <w:spacing w:after="0"/>
              <w:jc w:val="center"/>
              <w:rPr>
                <w:rFonts w:eastAsiaTheme="minorEastAsia"/>
                <w:sz w:val="24"/>
              </w:rPr>
            </w:pPr>
            <w:r>
              <w:rPr>
                <w:sz w:val="24"/>
              </w:rPr>
              <w:t>确定成交供应商</w:t>
            </w:r>
          </w:p>
        </w:tc>
        <w:tc>
          <w:tcPr>
            <w:tcW w:w="7253" w:type="dxa"/>
            <w:vAlign w:val="center"/>
          </w:tcPr>
          <w:p w14:paraId="5757CE1C">
            <w:pPr>
              <w:pStyle w:val="PlainText"/>
              <w:adjustRightInd w:val="0"/>
              <w:snapToGrid w:val="0"/>
              <w:spacing w:after="0"/>
              <w:rPr>
                <w:rFonts w:ascii="Times New Roman" w:hAnsi="Times New Roman" w:eastAsiaTheme="minorEastAsia" w:hint="default"/>
                <w:sz w:val="24"/>
              </w:rPr>
            </w:pPr>
            <w:r>
              <w:rPr>
                <w:rFonts w:ascii="Times New Roman" w:hAnsi="Times New Roman" w:eastAsiaTheme="minorEastAsia" w:hint="default"/>
                <w:sz w:val="24"/>
              </w:rPr>
              <w:t>采购人是否</w:t>
            </w:r>
            <w:r>
              <w:rPr>
                <w:rFonts w:ascii="Times New Roman" w:hAnsi="Times New Roman" w:eastAsiaTheme="minorEastAsia" w:hint="default"/>
                <w:color w:val="000000"/>
                <w:sz w:val="24"/>
              </w:rPr>
              <w:t>授权磋商小组直接确定成交供应商</w:t>
            </w:r>
            <w:r>
              <w:rPr>
                <w:rFonts w:ascii="Times New Roman" w:hAnsi="Times New Roman" w:eastAsiaTheme="minorEastAsia" w:hint="default"/>
                <w:sz w:val="24"/>
              </w:rPr>
              <w:t>：</w:t>
            </w:r>
          </w:p>
          <w:p w14:paraId="194E1544">
            <w:pPr>
              <w:pStyle w:val="PlainText"/>
              <w:adjustRightInd w:val="0"/>
              <w:snapToGrid w:val="0"/>
              <w:spacing w:after="0"/>
              <w:rPr>
                <w:rFonts w:ascii="Times New Roman" w:hAnsi="Times New Roman" w:eastAsiaTheme="minorEastAsia" w:hint="default"/>
                <w:sz w:val="24"/>
              </w:rPr>
            </w:pPr>
            <w:r>
              <w:rPr>
                <w:rFonts w:ascii="Times New Roman" w:hAnsi="Times New Roman" w:eastAsiaTheme="minorEastAsia" w:cs="Times New Roman" w:hint="default"/>
                <w:b/>
                <w:color w:val="000000"/>
                <w:kern w:val="2"/>
                <w:sz w:val="24"/>
                <w:szCs w:val="24"/>
                <w:lang w:val="en-US" w:eastAsia="zh-CN" w:bidi="ar-SA"/>
              </w:rPr>
              <w:t>■</w:t>
            </w:r>
            <w:r>
              <w:rPr>
                <w:rFonts w:ascii="Times New Roman" w:hAnsi="Times New Roman" w:eastAsiaTheme="minorEastAsia" w:hint="default"/>
                <w:sz w:val="24"/>
              </w:rPr>
              <w:t>否</w:t>
            </w:r>
          </w:p>
          <w:p w14:paraId="7C6D7694">
            <w:pPr>
              <w:spacing w:after="0"/>
              <w:jc w:val="left"/>
              <w:rPr>
                <w:rFonts w:eastAsiaTheme="minorEastAsia"/>
                <w:sz w:val="24"/>
              </w:rPr>
            </w:pPr>
            <w:r>
              <w:rPr>
                <w:rFonts w:eastAsiaTheme="minorEastAsia"/>
              </w:rPr>
              <w:t>□</w:t>
            </w:r>
            <w:r>
              <w:rPr>
                <w:rFonts w:eastAsiaTheme="minorEastAsia"/>
                <w:sz w:val="24"/>
              </w:rPr>
              <w:t>是</w:t>
            </w:r>
          </w:p>
          <w:p w14:paraId="210B8E63">
            <w:pPr>
              <w:spacing w:after="0"/>
              <w:jc w:val="left"/>
              <w:rPr>
                <w:rFonts w:eastAsiaTheme="minorEastAsia"/>
                <w:sz w:val="24"/>
                <w:u w:val="single"/>
              </w:rPr>
            </w:pPr>
            <w:r>
              <w:rPr>
                <w:rFonts w:eastAsiaTheme="minorEastAsia"/>
                <w:sz w:val="24"/>
              </w:rPr>
              <w:t>成交候选人并列的，按照以下方式确定成交供应商：</w:t>
            </w:r>
            <w:r>
              <w:rPr>
                <w:rFonts w:ascii="宋体" w:eastAsia="宋体" w:hAnsi="宋体" w:cs="宋体" w:hint="eastAsia"/>
                <w:color w:val="auto"/>
                <w:sz w:val="24"/>
                <w:szCs w:val="24"/>
                <w:highlight w:val="none"/>
                <w:u w:val="single"/>
              </w:rPr>
              <w:t>评审得分相同的，按照最后报价由低到高的顺序推荐。评审得分且最后报价相同的，按照技术指标优劣顺序推荐</w:t>
            </w:r>
            <w:r>
              <w:rPr>
                <w:rFonts w:eastAsiaTheme="minorEastAsia"/>
                <w:sz w:val="24"/>
              </w:rPr>
              <w:t>_。</w:t>
            </w:r>
          </w:p>
        </w:tc>
      </w:tr>
      <w:tr w14:paraId="733FE3F9">
        <w:tblPrEx>
          <w:tblW w:w="9942" w:type="dxa"/>
          <w:jc w:val="center"/>
          <w:tblLayout w:type="fixed"/>
          <w:tblCellMar>
            <w:top w:w="0" w:type="dxa"/>
            <w:left w:w="108" w:type="dxa"/>
            <w:bottom w:w="0" w:type="dxa"/>
            <w:right w:w="108" w:type="dxa"/>
          </w:tblCellMar>
        </w:tblPrEx>
        <w:trPr>
          <w:trHeight w:val="20"/>
          <w:jc w:val="center"/>
        </w:trPr>
        <w:tc>
          <w:tcPr>
            <w:tcW w:w="988" w:type="dxa"/>
            <w:vAlign w:val="center"/>
          </w:tcPr>
          <w:p w14:paraId="743940BC">
            <w:pPr>
              <w:pStyle w:val="PlainText"/>
              <w:adjustRightInd w:val="0"/>
              <w:snapToGrid w:val="0"/>
              <w:spacing w:after="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23.5</w:t>
            </w:r>
          </w:p>
        </w:tc>
        <w:tc>
          <w:tcPr>
            <w:tcW w:w="1701" w:type="dxa"/>
            <w:vAlign w:val="center"/>
          </w:tcPr>
          <w:p w14:paraId="5B804503">
            <w:pPr>
              <w:spacing w:after="0"/>
              <w:jc w:val="center"/>
              <w:rPr>
                <w:rFonts w:eastAsiaTheme="minorEastAsia"/>
                <w:sz w:val="24"/>
              </w:rPr>
            </w:pPr>
            <w:r>
              <w:rPr>
                <w:rFonts w:eastAsiaTheme="minorEastAsia"/>
                <w:sz w:val="24"/>
              </w:rPr>
              <w:t>分包</w:t>
            </w:r>
          </w:p>
        </w:tc>
        <w:tc>
          <w:tcPr>
            <w:tcW w:w="7253" w:type="dxa"/>
            <w:vAlign w:val="center"/>
          </w:tcPr>
          <w:p w14:paraId="0A2901AE">
            <w:pPr>
              <w:spacing w:after="0"/>
              <w:jc w:val="left"/>
              <w:rPr>
                <w:rFonts w:eastAsiaTheme="minorEastAsia"/>
                <w:sz w:val="24"/>
              </w:rPr>
            </w:pPr>
            <w:r>
              <w:rPr>
                <w:rFonts w:eastAsiaTheme="minorEastAsia"/>
                <w:sz w:val="24"/>
              </w:rPr>
              <w:t xml:space="preserve">本项目是否允许分包： </w:t>
            </w:r>
          </w:p>
          <w:p w14:paraId="170ECB2E">
            <w:pPr>
              <w:spacing w:after="0"/>
              <w:jc w:val="left"/>
              <w:rPr>
                <w:rFonts w:eastAsiaTheme="minorEastAsia"/>
                <w:sz w:val="24"/>
              </w:rPr>
            </w:pPr>
            <w:r>
              <w:rPr>
                <w:rFonts w:eastAsiaTheme="minorEastAsia"/>
                <w:b/>
                <w:color w:val="000000"/>
                <w:sz w:val="24"/>
              </w:rPr>
              <w:t>■</w:t>
            </w:r>
            <w:r>
              <w:rPr>
                <w:rFonts w:eastAsiaTheme="minorEastAsia"/>
                <w:sz w:val="24"/>
              </w:rPr>
              <w:t>不允许</w:t>
            </w:r>
          </w:p>
          <w:p w14:paraId="6C4A5589">
            <w:pPr>
              <w:spacing w:after="0"/>
              <w:jc w:val="left"/>
              <w:rPr>
                <w:rFonts w:eastAsiaTheme="minorEastAsia"/>
                <w:sz w:val="24"/>
              </w:rPr>
            </w:pPr>
            <w:r>
              <w:rPr>
                <w:rFonts w:eastAsiaTheme="minorEastAsia"/>
              </w:rPr>
              <w:t>□</w:t>
            </w:r>
            <w:r>
              <w:rPr>
                <w:rFonts w:eastAsiaTheme="minorEastAsia"/>
                <w:sz w:val="24"/>
              </w:rPr>
              <w:t>允许，具体要求：_____</w:t>
            </w:r>
            <w:r>
              <w:rPr>
                <w:rFonts w:eastAsiaTheme="minorEastAsia" w:hint="eastAsia"/>
                <w:sz w:val="24"/>
                <w:lang w:val="en-US" w:eastAsia="zh-CN"/>
              </w:rPr>
              <w:t>/</w:t>
            </w:r>
            <w:r>
              <w:rPr>
                <w:rFonts w:eastAsiaTheme="minorEastAsia"/>
                <w:sz w:val="24"/>
              </w:rPr>
              <w:t>__。</w:t>
            </w:r>
          </w:p>
          <w:p w14:paraId="320BBED5">
            <w:pPr>
              <w:spacing w:after="0"/>
              <w:jc w:val="left"/>
              <w:rPr>
                <w:rFonts w:eastAsiaTheme="minorEastAsia"/>
                <w:sz w:val="24"/>
              </w:rPr>
            </w:pPr>
            <w:r>
              <w:rPr>
                <w:rFonts w:eastAsiaTheme="minorEastAsia"/>
                <w:sz w:val="24"/>
              </w:rPr>
              <w:t>（1）可以分包履行的具体内容：____</w:t>
            </w:r>
            <w:r>
              <w:rPr>
                <w:rFonts w:eastAsiaTheme="minorEastAsia" w:hint="eastAsia"/>
                <w:sz w:val="24"/>
                <w:lang w:val="en-US" w:eastAsia="zh-CN"/>
              </w:rPr>
              <w:t>/</w:t>
            </w:r>
            <w:r>
              <w:rPr>
                <w:rFonts w:eastAsiaTheme="minorEastAsia"/>
                <w:sz w:val="24"/>
              </w:rPr>
              <w:t>___；</w:t>
            </w:r>
          </w:p>
          <w:p w14:paraId="48C32CCC">
            <w:pPr>
              <w:spacing w:after="0"/>
              <w:jc w:val="left"/>
              <w:rPr>
                <w:rFonts w:eastAsiaTheme="minorEastAsia"/>
                <w:sz w:val="24"/>
              </w:rPr>
            </w:pPr>
            <w:r>
              <w:rPr>
                <w:rFonts w:eastAsiaTheme="minorEastAsia"/>
                <w:sz w:val="24"/>
              </w:rPr>
              <w:t>（2）允许分包的金额或者比例：____</w:t>
            </w:r>
            <w:r>
              <w:rPr>
                <w:rFonts w:eastAsiaTheme="minorEastAsia" w:hint="eastAsia"/>
                <w:sz w:val="24"/>
                <w:lang w:val="en-US" w:eastAsia="zh-CN"/>
              </w:rPr>
              <w:t>/</w:t>
            </w:r>
            <w:r>
              <w:rPr>
                <w:rFonts w:eastAsiaTheme="minorEastAsia"/>
                <w:sz w:val="24"/>
              </w:rPr>
              <w:t>___；</w:t>
            </w:r>
          </w:p>
          <w:p w14:paraId="155DD88A">
            <w:pPr>
              <w:spacing w:after="0"/>
              <w:jc w:val="left"/>
              <w:rPr>
                <w:rFonts w:eastAsiaTheme="minorEastAsia"/>
                <w:sz w:val="24"/>
                <w:u w:val="single"/>
              </w:rPr>
            </w:pPr>
            <w:r>
              <w:rPr>
                <w:rFonts w:eastAsiaTheme="minorEastAsia"/>
                <w:sz w:val="24"/>
              </w:rPr>
              <w:t>（3）其他要求：____</w:t>
            </w:r>
            <w:r>
              <w:rPr>
                <w:rFonts w:eastAsiaTheme="minorEastAsia" w:hint="eastAsia"/>
                <w:sz w:val="24"/>
                <w:lang w:val="en-US" w:eastAsia="zh-CN"/>
              </w:rPr>
              <w:t>/</w:t>
            </w:r>
            <w:r>
              <w:rPr>
                <w:rFonts w:eastAsiaTheme="minorEastAsia"/>
                <w:sz w:val="24"/>
              </w:rPr>
              <w:t>___。</w:t>
            </w:r>
          </w:p>
        </w:tc>
      </w:tr>
      <w:tr w14:paraId="1A19C2F8">
        <w:tblPrEx>
          <w:tblW w:w="9942" w:type="dxa"/>
          <w:jc w:val="center"/>
          <w:tblLayout w:type="fixed"/>
          <w:tblCellMar>
            <w:top w:w="0" w:type="dxa"/>
            <w:left w:w="108" w:type="dxa"/>
            <w:bottom w:w="0" w:type="dxa"/>
            <w:right w:w="108" w:type="dxa"/>
          </w:tblCellMar>
        </w:tblPrEx>
        <w:trPr>
          <w:trHeight w:val="20"/>
          <w:jc w:val="center"/>
        </w:trPr>
        <w:tc>
          <w:tcPr>
            <w:tcW w:w="988" w:type="dxa"/>
            <w:vAlign w:val="center"/>
          </w:tcPr>
          <w:p w14:paraId="15EDBEA3">
            <w:pPr>
              <w:pStyle w:val="PlainText"/>
              <w:adjustRightInd w:val="0"/>
              <w:snapToGrid w:val="0"/>
              <w:spacing w:after="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24.1.1</w:t>
            </w:r>
          </w:p>
        </w:tc>
        <w:tc>
          <w:tcPr>
            <w:tcW w:w="1701" w:type="dxa"/>
            <w:vAlign w:val="center"/>
          </w:tcPr>
          <w:p w14:paraId="056489F8">
            <w:pPr>
              <w:spacing w:after="0"/>
              <w:jc w:val="center"/>
              <w:rPr>
                <w:rFonts w:eastAsiaTheme="minorEastAsia"/>
                <w:sz w:val="24"/>
              </w:rPr>
            </w:pPr>
            <w:r>
              <w:rPr>
                <w:rFonts w:eastAsiaTheme="minorEastAsia"/>
                <w:sz w:val="24"/>
              </w:rPr>
              <w:t>询问</w:t>
            </w:r>
          </w:p>
        </w:tc>
        <w:tc>
          <w:tcPr>
            <w:tcW w:w="7253" w:type="dxa"/>
            <w:vAlign w:val="center"/>
          </w:tcPr>
          <w:p w14:paraId="569A0EDC">
            <w:pPr>
              <w:spacing w:after="0"/>
              <w:jc w:val="left"/>
              <w:rPr>
                <w:rFonts w:eastAsiaTheme="minorEastAsia"/>
                <w:sz w:val="24"/>
              </w:rPr>
            </w:pPr>
            <w:r>
              <w:rPr>
                <w:rFonts w:eastAsiaTheme="minorEastAsia"/>
                <w:sz w:val="24"/>
              </w:rPr>
              <w:t>询问送达形式：</w:t>
            </w:r>
            <w:r>
              <w:rPr>
                <w:rFonts w:ascii="宋体" w:eastAsia="宋体" w:hAnsi="宋体" w:cs="宋体" w:hint="eastAsia"/>
                <w:color w:val="auto"/>
                <w:sz w:val="24"/>
                <w:szCs w:val="24"/>
                <w:highlight w:val="none"/>
                <w:u w:val="single"/>
                <w:lang w:val="en-US" w:eastAsia="zh-CN"/>
              </w:rPr>
              <w:t xml:space="preserve"> </w:t>
            </w:r>
            <w:r>
              <w:rPr>
                <w:rFonts w:ascii="宋体" w:eastAsia="宋体" w:hAnsi="宋体" w:cs="宋体" w:hint="eastAsia"/>
                <w:color w:val="auto"/>
                <w:sz w:val="24"/>
                <w:szCs w:val="24"/>
                <w:highlight w:val="none"/>
                <w:u w:val="single"/>
              </w:rPr>
              <w:t>请以信函或电子邮件的形式</w:t>
            </w:r>
            <w:r>
              <w:rPr>
                <w:rFonts w:ascii="宋体" w:eastAsia="宋体" w:hAnsi="宋体" w:cs="宋体" w:hint="eastAsia"/>
                <w:color w:val="auto"/>
                <w:sz w:val="24"/>
                <w:szCs w:val="24"/>
                <w:highlight w:val="none"/>
                <w:u w:val="single"/>
                <w:lang w:val="en-US" w:eastAsia="zh-CN"/>
              </w:rPr>
              <w:t xml:space="preserve"> </w:t>
            </w:r>
            <w:r>
              <w:rPr>
                <w:rFonts w:ascii="宋体" w:eastAsia="宋体" w:hAnsi="宋体" w:cs="宋体" w:hint="eastAsia"/>
                <w:color w:val="auto"/>
                <w:sz w:val="24"/>
                <w:szCs w:val="24"/>
                <w:highlight w:val="none"/>
              </w:rPr>
              <w:t>。</w:t>
            </w:r>
          </w:p>
        </w:tc>
      </w:tr>
      <w:tr w14:paraId="7E8E6C94">
        <w:tblPrEx>
          <w:tblW w:w="9942" w:type="dxa"/>
          <w:jc w:val="center"/>
          <w:tblLayout w:type="fixed"/>
          <w:tblCellMar>
            <w:top w:w="0" w:type="dxa"/>
            <w:left w:w="108" w:type="dxa"/>
            <w:bottom w:w="0" w:type="dxa"/>
            <w:right w:w="108" w:type="dxa"/>
          </w:tblCellMar>
        </w:tblPrEx>
        <w:trPr>
          <w:trHeight w:val="20"/>
          <w:jc w:val="center"/>
        </w:trPr>
        <w:tc>
          <w:tcPr>
            <w:tcW w:w="988" w:type="dxa"/>
            <w:vAlign w:val="center"/>
          </w:tcPr>
          <w:p w14:paraId="0CA6BD8C">
            <w:pPr>
              <w:pStyle w:val="PlainText"/>
              <w:adjustRightInd w:val="0"/>
              <w:snapToGrid w:val="0"/>
              <w:spacing w:after="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24.3</w:t>
            </w:r>
          </w:p>
        </w:tc>
        <w:tc>
          <w:tcPr>
            <w:tcW w:w="1701" w:type="dxa"/>
            <w:vAlign w:val="center"/>
          </w:tcPr>
          <w:p w14:paraId="4BA51020">
            <w:pPr>
              <w:spacing w:after="0"/>
              <w:jc w:val="center"/>
              <w:rPr>
                <w:rFonts w:eastAsiaTheme="minorEastAsia"/>
                <w:sz w:val="24"/>
              </w:rPr>
            </w:pPr>
            <w:r>
              <w:rPr>
                <w:rFonts w:eastAsiaTheme="minorEastAsia"/>
                <w:sz w:val="24"/>
              </w:rPr>
              <w:t>联系方式</w:t>
            </w:r>
          </w:p>
        </w:tc>
        <w:tc>
          <w:tcPr>
            <w:tcW w:w="7253" w:type="dxa"/>
            <w:vAlign w:val="center"/>
          </w:tcPr>
          <w:p w14:paraId="3E45CCB3">
            <w:pPr>
              <w:spacing w:after="0"/>
              <w:jc w:val="left"/>
              <w:rPr>
                <w:rFonts w:eastAsiaTheme="minorEastAsia"/>
                <w:sz w:val="24"/>
              </w:rPr>
            </w:pPr>
            <w:r>
              <w:rPr>
                <w:rFonts w:eastAsiaTheme="minorEastAsia"/>
                <w:sz w:val="24"/>
              </w:rPr>
              <w:t>接收询问和质疑的联系方式</w:t>
            </w:r>
          </w:p>
          <w:p w14:paraId="7C52EE89">
            <w:pPr>
              <w:spacing w:after="0"/>
              <w:jc w:val="both"/>
              <w:rPr>
                <w:rFonts w:ascii="宋体" w:eastAsia="宋体" w:hAnsi="宋体" w:cs="宋体" w:hint="eastAsia"/>
                <w:color w:val="auto"/>
                <w:sz w:val="24"/>
                <w:szCs w:val="24"/>
                <w:highlight w:val="none"/>
              </w:rPr>
            </w:pPr>
            <w:r>
              <w:rPr>
                <w:rFonts w:ascii="宋体" w:eastAsia="宋体" w:hAnsi="宋体" w:cs="宋体" w:hint="eastAsia"/>
                <w:color w:val="auto"/>
                <w:sz w:val="24"/>
                <w:szCs w:val="24"/>
                <w:highlight w:val="none"/>
              </w:rPr>
              <w:t>联系部门：</w:t>
            </w:r>
            <w:r>
              <w:rPr>
                <w:rFonts w:ascii="宋体" w:hAnsi="宋体" w:cs="宋体" w:hint="eastAsia"/>
                <w:color w:val="auto"/>
                <w:sz w:val="24"/>
                <w:szCs w:val="24"/>
                <w:highlight w:val="none"/>
                <w:u w:val="single"/>
                <w:lang w:eastAsia="zh-CN"/>
              </w:rPr>
              <w:t>北京昌珹工程管理有限公司</w:t>
            </w:r>
            <w:r>
              <w:rPr>
                <w:rFonts w:ascii="宋体" w:eastAsia="宋体" w:hAnsi="宋体" w:cs="宋体" w:hint="eastAsia"/>
                <w:color w:val="auto"/>
                <w:sz w:val="24"/>
                <w:szCs w:val="24"/>
                <w:highlight w:val="none"/>
              </w:rPr>
              <w:t>；</w:t>
            </w:r>
          </w:p>
          <w:p w14:paraId="78548258">
            <w:pPr>
              <w:spacing w:after="0"/>
              <w:jc w:val="both"/>
              <w:rPr>
                <w:rFonts w:ascii="宋体" w:eastAsia="宋体" w:hAnsi="宋体" w:cs="宋体" w:hint="eastAsia"/>
                <w:color w:val="auto"/>
                <w:sz w:val="24"/>
                <w:szCs w:val="24"/>
                <w:highlight w:val="none"/>
              </w:rPr>
            </w:pPr>
            <w:r>
              <w:rPr>
                <w:rFonts w:ascii="宋体" w:eastAsia="宋体" w:hAnsi="宋体" w:cs="宋体" w:hint="eastAsia"/>
                <w:color w:val="auto"/>
                <w:sz w:val="24"/>
                <w:szCs w:val="24"/>
                <w:highlight w:val="none"/>
              </w:rPr>
              <w:t>联系电话：</w:t>
            </w:r>
            <w:r>
              <w:rPr>
                <w:rFonts w:ascii="宋体" w:hAnsi="宋体" w:cs="宋体" w:hint="eastAsia"/>
                <w:color w:val="auto"/>
                <w:sz w:val="24"/>
                <w:szCs w:val="24"/>
                <w:highlight w:val="none"/>
                <w:u w:val="single"/>
                <w:lang w:eastAsia="zh-CN"/>
              </w:rPr>
              <w:t>张晓旭</w:t>
            </w:r>
            <w:r>
              <w:rPr>
                <w:rFonts w:ascii="宋体" w:eastAsia="宋体" w:hAnsi="宋体" w:cs="宋体" w:hint="eastAsia"/>
                <w:color w:val="auto"/>
                <w:sz w:val="24"/>
                <w:szCs w:val="24"/>
                <w:highlight w:val="none"/>
                <w:u w:val="single"/>
                <w:lang w:eastAsia="zh-CN"/>
              </w:rPr>
              <w:t>，</w:t>
            </w:r>
            <w:r>
              <w:rPr>
                <w:rFonts w:ascii="宋体" w:hAnsi="宋体" w:cs="宋体" w:hint="eastAsia"/>
                <w:color w:val="auto"/>
                <w:sz w:val="24"/>
                <w:szCs w:val="24"/>
                <w:highlight w:val="none"/>
                <w:u w:val="single"/>
                <w:lang w:eastAsia="zh-CN"/>
              </w:rPr>
              <w:t>18910750065</w:t>
            </w:r>
            <w:r>
              <w:rPr>
                <w:rFonts w:ascii="宋体" w:eastAsia="宋体" w:hAnsi="宋体" w:cs="宋体" w:hint="eastAsia"/>
                <w:color w:val="auto"/>
                <w:sz w:val="24"/>
                <w:szCs w:val="24"/>
                <w:highlight w:val="none"/>
              </w:rPr>
              <w:t>；</w:t>
            </w:r>
          </w:p>
          <w:p w14:paraId="57E55C0D">
            <w:pPr>
              <w:spacing w:after="0"/>
              <w:jc w:val="left"/>
              <w:rPr>
                <w:rFonts w:eastAsiaTheme="minorEastAsia"/>
                <w:sz w:val="24"/>
              </w:rPr>
            </w:pPr>
            <w:r>
              <w:rPr>
                <w:rFonts w:ascii="宋体" w:eastAsia="宋体" w:hAnsi="宋体" w:cs="宋体" w:hint="eastAsia"/>
                <w:color w:val="auto"/>
                <w:sz w:val="24"/>
                <w:szCs w:val="24"/>
                <w:highlight w:val="none"/>
              </w:rPr>
              <w:t>通讯地址：</w:t>
            </w:r>
            <w:r>
              <w:rPr>
                <w:rFonts w:ascii="宋体" w:hAnsi="宋体" w:cs="宋体" w:hint="eastAsia"/>
                <w:color w:val="auto"/>
                <w:sz w:val="24"/>
                <w:szCs w:val="24"/>
                <w:highlight w:val="none"/>
                <w:u w:val="single"/>
                <w:lang w:eastAsia="zh-CN"/>
              </w:rPr>
              <w:t>北京市昌平区中关村科技园区昌平园超前路37号6幢B单元9层B908</w:t>
            </w:r>
            <w:r>
              <w:rPr>
                <w:rFonts w:ascii="宋体" w:eastAsia="宋体" w:hAnsi="宋体" w:cs="宋体" w:hint="eastAsia"/>
                <w:color w:val="auto"/>
                <w:sz w:val="24"/>
                <w:szCs w:val="24"/>
                <w:highlight w:val="none"/>
                <w:u w:val="single"/>
              </w:rPr>
              <w:t>。</w:t>
            </w:r>
          </w:p>
        </w:tc>
      </w:tr>
      <w:tr w14:paraId="163FCF9D">
        <w:tblPrEx>
          <w:tblW w:w="9942" w:type="dxa"/>
          <w:jc w:val="center"/>
          <w:tblLayout w:type="fixed"/>
          <w:tblCellMar>
            <w:top w:w="0" w:type="dxa"/>
            <w:left w:w="108" w:type="dxa"/>
            <w:bottom w:w="0" w:type="dxa"/>
            <w:right w:w="108" w:type="dxa"/>
          </w:tblCellMar>
        </w:tblPrEx>
        <w:trPr>
          <w:trHeight w:val="20"/>
          <w:jc w:val="center"/>
        </w:trPr>
        <w:tc>
          <w:tcPr>
            <w:tcW w:w="988" w:type="dxa"/>
            <w:vAlign w:val="center"/>
          </w:tcPr>
          <w:p w14:paraId="23A6366D">
            <w:pPr>
              <w:pStyle w:val="PlainText"/>
              <w:adjustRightInd w:val="0"/>
              <w:snapToGrid w:val="0"/>
              <w:spacing w:after="0"/>
              <w:jc w:val="center"/>
              <w:rPr>
                <w:rFonts w:ascii="Times New Roman" w:hAnsi="Times New Roman" w:eastAsiaTheme="minorEastAsia" w:hint="default"/>
                <w:sz w:val="24"/>
                <w:szCs w:val="24"/>
              </w:rPr>
            </w:pPr>
            <w:r>
              <w:rPr>
                <w:rFonts w:ascii="Times New Roman" w:hAnsi="Times New Roman" w:eastAsiaTheme="minorEastAsia" w:hint="default"/>
                <w:sz w:val="24"/>
                <w:szCs w:val="24"/>
              </w:rPr>
              <w:t>25</w:t>
            </w:r>
          </w:p>
        </w:tc>
        <w:tc>
          <w:tcPr>
            <w:tcW w:w="1701" w:type="dxa"/>
            <w:vAlign w:val="center"/>
          </w:tcPr>
          <w:p w14:paraId="33CE95F7">
            <w:pPr>
              <w:spacing w:after="0"/>
              <w:jc w:val="center"/>
              <w:rPr>
                <w:rFonts w:eastAsiaTheme="minorEastAsia"/>
                <w:sz w:val="24"/>
              </w:rPr>
            </w:pPr>
            <w:r>
              <w:rPr>
                <w:rFonts w:eastAsiaTheme="minorEastAsia"/>
                <w:sz w:val="24"/>
              </w:rPr>
              <w:t>代理费</w:t>
            </w:r>
          </w:p>
        </w:tc>
        <w:tc>
          <w:tcPr>
            <w:tcW w:w="7253" w:type="dxa"/>
            <w:vAlign w:val="center"/>
          </w:tcPr>
          <w:p w14:paraId="6F8F51B1">
            <w:pPr>
              <w:spacing w:after="0"/>
              <w:jc w:val="left"/>
              <w:rPr>
                <w:rFonts w:eastAsiaTheme="minorEastAsia"/>
                <w:sz w:val="24"/>
              </w:rPr>
            </w:pPr>
            <w:r>
              <w:rPr>
                <w:rFonts w:eastAsiaTheme="minorEastAsia"/>
                <w:sz w:val="24"/>
              </w:rPr>
              <w:t>收费对象：</w:t>
            </w:r>
          </w:p>
          <w:p w14:paraId="14918718">
            <w:pPr>
              <w:spacing w:after="0"/>
              <w:jc w:val="left"/>
              <w:rPr>
                <w:rFonts w:eastAsiaTheme="minorEastAsia"/>
                <w:sz w:val="24"/>
              </w:rPr>
            </w:pPr>
            <w:r>
              <w:rPr>
                <w:rFonts w:eastAsiaTheme="minorEastAsia"/>
              </w:rPr>
              <w:t>□</w:t>
            </w:r>
            <w:r>
              <w:rPr>
                <w:rFonts w:eastAsiaTheme="minorEastAsia"/>
                <w:sz w:val="24"/>
              </w:rPr>
              <w:t>采购人</w:t>
            </w:r>
          </w:p>
          <w:p w14:paraId="6299157C">
            <w:pPr>
              <w:spacing w:after="0"/>
              <w:jc w:val="left"/>
              <w:rPr>
                <w:rFonts w:eastAsiaTheme="minorEastAsia"/>
                <w:sz w:val="24"/>
              </w:rPr>
            </w:pPr>
            <w:r>
              <w:rPr>
                <w:rFonts w:eastAsiaTheme="minorEastAsia"/>
                <w:b/>
                <w:color w:val="000000"/>
                <w:sz w:val="24"/>
              </w:rPr>
              <w:t>■</w:t>
            </w:r>
            <w:r>
              <w:rPr>
                <w:rFonts w:eastAsiaTheme="minorEastAsia"/>
                <w:sz w:val="24"/>
              </w:rPr>
              <w:t>成交供应商</w:t>
            </w:r>
          </w:p>
          <w:p w14:paraId="0785B49F">
            <w:pPr>
              <w:spacing w:after="0"/>
              <w:jc w:val="left"/>
              <w:rPr>
                <w:rFonts w:eastAsiaTheme="minorEastAsia"/>
                <w:sz w:val="24"/>
              </w:rPr>
            </w:pPr>
            <w:r>
              <w:rPr>
                <w:rFonts w:eastAsiaTheme="minorEastAsia"/>
                <w:sz w:val="24"/>
              </w:rPr>
              <w:t>收费标准：</w:t>
            </w:r>
            <w:r>
              <w:rPr>
                <w:rFonts w:ascii="宋体" w:eastAsia="宋体" w:hAnsi="宋体" w:cs="宋体" w:hint="eastAsia"/>
                <w:color w:val="auto"/>
                <w:sz w:val="24"/>
                <w:szCs w:val="24"/>
                <w:highlight w:val="none"/>
                <w:u w:val="single"/>
              </w:rPr>
              <w:t>参考国家计委的《招标代理服务收费管理暂行办法》（计价格[2002]1980号）及《国家发展改革委关于降低部分建设项目收费标准规范收费行为等有关问题的通知》（发改价格[2011]534号）文件的有关规定收费标准执行。</w:t>
            </w:r>
            <w:r>
              <w:rPr>
                <w:rFonts w:eastAsiaTheme="minorEastAsia"/>
                <w:sz w:val="24"/>
              </w:rPr>
              <w:t>；</w:t>
            </w:r>
          </w:p>
        </w:tc>
      </w:tr>
      <w:tr w14:paraId="60F9614C">
        <w:tblPrEx>
          <w:tblW w:w="9942" w:type="dxa"/>
          <w:jc w:val="center"/>
          <w:tblLayout w:type="fixed"/>
          <w:tblCellMar>
            <w:top w:w="0" w:type="dxa"/>
            <w:left w:w="108" w:type="dxa"/>
            <w:bottom w:w="0" w:type="dxa"/>
            <w:right w:w="108" w:type="dxa"/>
          </w:tblCellMar>
        </w:tblPrEx>
        <w:trPr>
          <w:trHeight w:val="20"/>
          <w:jc w:val="center"/>
        </w:trPr>
        <w:tc>
          <w:tcPr>
            <w:tcW w:w="988" w:type="dxa"/>
            <w:vAlign w:val="center"/>
          </w:tcPr>
          <w:p w14:paraId="0346DCCB">
            <w:pPr>
              <w:pStyle w:val="PlainText"/>
              <w:adjustRightInd w:val="0"/>
              <w:snapToGrid w:val="0"/>
              <w:spacing w:after="0"/>
              <w:ind w:left="0" w:right="0" w:leftChars="0" w:rightChars="0"/>
              <w:jc w:val="center"/>
              <w:rPr>
                <w:rFonts w:ascii="Times New Roman" w:hAnsi="Times New Roman" w:eastAsiaTheme="minorEastAsia" w:hint="default"/>
                <w:sz w:val="24"/>
                <w:szCs w:val="24"/>
              </w:rPr>
            </w:pPr>
            <w:r>
              <w:rPr>
                <w:rFonts w:ascii="宋体" w:eastAsia="宋体" w:hAnsi="宋体" w:cs="宋体" w:hint="eastAsia"/>
                <w:color w:val="auto"/>
                <w:sz w:val="24"/>
                <w:szCs w:val="24"/>
                <w:highlight w:val="none"/>
                <w:lang w:val="en-US" w:eastAsia="zh-CN"/>
              </w:rPr>
              <w:t>26</w:t>
            </w:r>
          </w:p>
        </w:tc>
        <w:tc>
          <w:tcPr>
            <w:tcW w:w="1701" w:type="dxa"/>
            <w:vAlign w:val="center"/>
          </w:tcPr>
          <w:p w14:paraId="1509F266">
            <w:pPr>
              <w:spacing w:after="0"/>
              <w:ind w:left="0" w:right="0" w:leftChars="0" w:rightChars="0"/>
              <w:jc w:val="center"/>
              <w:rPr>
                <w:rFonts w:eastAsiaTheme="minorEastAsia"/>
                <w:sz w:val="24"/>
              </w:rPr>
            </w:pPr>
            <w:r>
              <w:rPr>
                <w:rFonts w:ascii="宋体" w:eastAsia="宋体" w:hAnsi="宋体" w:cs="宋体" w:hint="eastAsia"/>
                <w:color w:val="auto"/>
                <w:sz w:val="24"/>
                <w:szCs w:val="24"/>
                <w:highlight w:val="none"/>
                <w:lang w:eastAsia="zh-CN"/>
              </w:rPr>
              <w:t>工期</w:t>
            </w:r>
          </w:p>
        </w:tc>
        <w:tc>
          <w:tcPr>
            <w:tcW w:w="7253" w:type="dxa"/>
            <w:vAlign w:val="center"/>
          </w:tcPr>
          <w:p w14:paraId="17289C09">
            <w:pPr>
              <w:spacing w:after="0"/>
              <w:jc w:val="both"/>
              <w:rPr>
                <w:rFonts w:ascii="宋体" w:eastAsia="宋体" w:hAnsi="宋体" w:cs="宋体" w:hint="eastAsia"/>
                <w:color w:val="auto"/>
                <w:sz w:val="24"/>
                <w:szCs w:val="24"/>
                <w:highlight w:val="none"/>
                <w:lang w:val="en-US" w:eastAsia="zh-CN"/>
              </w:rPr>
            </w:pPr>
            <w:r>
              <w:rPr>
                <w:rFonts w:ascii="宋体" w:eastAsia="宋体" w:hAnsi="宋体" w:cs="宋体" w:hint="eastAsia"/>
                <w:color w:val="auto"/>
                <w:sz w:val="24"/>
                <w:szCs w:val="24"/>
                <w:highlight w:val="none"/>
                <w:lang w:eastAsia="zh-CN"/>
              </w:rPr>
              <w:t>工期：</w:t>
            </w:r>
            <w:r>
              <w:rPr>
                <w:rFonts w:ascii="宋体" w:hAnsi="宋体" w:cs="宋体" w:hint="eastAsia"/>
                <w:color w:val="auto"/>
                <w:sz w:val="24"/>
                <w:szCs w:val="24"/>
                <w:highlight w:val="none"/>
                <w:u w:val="single"/>
                <w:lang w:val="en-US" w:eastAsia="zh-CN"/>
              </w:rPr>
              <w:t>188</w:t>
            </w:r>
            <w:r>
              <w:rPr>
                <w:rFonts w:ascii="宋体" w:eastAsia="宋体" w:hAnsi="宋体" w:cs="宋体" w:hint="eastAsia"/>
                <w:color w:val="auto"/>
                <w:sz w:val="24"/>
                <w:szCs w:val="24"/>
                <w:highlight w:val="none"/>
                <w:lang w:val="en-US" w:eastAsia="zh-CN"/>
              </w:rPr>
              <w:t>日历天，</w:t>
            </w:r>
            <w:r>
              <w:rPr>
                <w:rFonts w:ascii="宋体" w:eastAsia="宋体" w:hAnsi="宋体" w:cs="宋体" w:hint="eastAsia"/>
                <w:color w:val="auto"/>
                <w:sz w:val="24"/>
                <w:szCs w:val="24"/>
                <w:highlight w:val="none"/>
              </w:rPr>
              <w:t>计划开工日期：</w:t>
            </w:r>
            <w:r>
              <w:rPr>
                <w:rFonts w:ascii="宋体" w:hAnsi="宋体" w:cs="宋体" w:hint="eastAsia"/>
                <w:color w:val="auto"/>
                <w:sz w:val="24"/>
                <w:szCs w:val="24"/>
                <w:highlight w:val="none"/>
                <w:lang w:val="en-US" w:eastAsia="zh-CN"/>
              </w:rPr>
              <w:t>2024</w:t>
            </w:r>
            <w:r>
              <w:rPr>
                <w:rFonts w:ascii="宋体" w:eastAsia="宋体" w:hAnsi="宋体" w:cs="宋体" w:hint="eastAsia"/>
                <w:color w:val="auto"/>
                <w:sz w:val="24"/>
                <w:szCs w:val="24"/>
                <w:highlight w:val="none"/>
                <w:lang w:val="en-US" w:eastAsia="zh-CN"/>
              </w:rPr>
              <w:t>年</w:t>
            </w:r>
            <w:r>
              <w:rPr>
                <w:rFonts w:ascii="宋体" w:hAnsi="宋体" w:cs="宋体" w:hint="eastAsia"/>
                <w:color w:val="auto"/>
                <w:sz w:val="24"/>
                <w:szCs w:val="24"/>
                <w:highlight w:val="none"/>
                <w:u w:val="single"/>
                <w:lang w:val="en-US" w:eastAsia="zh-CN"/>
              </w:rPr>
              <w:t>11</w:t>
            </w:r>
            <w:r>
              <w:rPr>
                <w:rFonts w:ascii="宋体" w:eastAsia="宋体" w:hAnsi="宋体" w:cs="宋体" w:hint="eastAsia"/>
                <w:color w:val="auto"/>
                <w:sz w:val="24"/>
                <w:szCs w:val="24"/>
                <w:highlight w:val="none"/>
                <w:lang w:val="en-US" w:eastAsia="zh-CN"/>
              </w:rPr>
              <w:t>月</w:t>
            </w:r>
            <w:r>
              <w:rPr>
                <w:rFonts w:ascii="宋体" w:hAnsi="宋体" w:cs="宋体" w:hint="eastAsia"/>
                <w:color w:val="auto"/>
                <w:sz w:val="24"/>
                <w:szCs w:val="24"/>
                <w:highlight w:val="none"/>
                <w:u w:val="single"/>
                <w:lang w:val="en-US" w:eastAsia="zh-CN"/>
              </w:rPr>
              <w:t>10</w:t>
            </w:r>
            <w:r>
              <w:rPr>
                <w:rFonts w:ascii="宋体" w:eastAsia="宋体" w:hAnsi="宋体" w:cs="宋体" w:hint="eastAsia"/>
                <w:color w:val="auto"/>
                <w:sz w:val="24"/>
                <w:szCs w:val="24"/>
                <w:highlight w:val="none"/>
                <w:lang w:val="en-US" w:eastAsia="zh-CN"/>
              </w:rPr>
              <w:t>日</w:t>
            </w:r>
          </w:p>
          <w:p w14:paraId="2C9CC519">
            <w:pPr>
              <w:spacing w:after="0"/>
              <w:ind w:left="0" w:right="0" w:leftChars="0" w:rightChars="0"/>
              <w:jc w:val="both"/>
              <w:rPr>
                <w:rFonts w:ascii="宋体" w:eastAsia="宋体" w:hAnsi="宋体" w:cs="宋体" w:hint="eastAsia"/>
                <w:sz w:val="24"/>
                <w:highlight w:val="yellow"/>
              </w:rPr>
            </w:pPr>
            <w:r>
              <w:rPr>
                <w:rFonts w:ascii="宋体" w:eastAsia="宋体" w:hAnsi="宋体" w:cs="宋体" w:hint="eastAsia"/>
                <w:color w:val="auto"/>
                <w:sz w:val="24"/>
                <w:szCs w:val="24"/>
                <w:highlight w:val="none"/>
              </w:rPr>
              <w:t>计划</w:t>
            </w:r>
            <w:r>
              <w:rPr>
                <w:rFonts w:ascii="宋体" w:eastAsia="宋体" w:hAnsi="宋体" w:cs="宋体" w:hint="eastAsia"/>
                <w:color w:val="auto"/>
                <w:sz w:val="24"/>
                <w:szCs w:val="24"/>
                <w:highlight w:val="none"/>
                <w:lang w:eastAsia="zh-CN"/>
              </w:rPr>
              <w:t>竣工</w:t>
            </w:r>
            <w:r>
              <w:rPr>
                <w:rFonts w:ascii="宋体" w:eastAsia="宋体" w:hAnsi="宋体" w:cs="宋体" w:hint="eastAsia"/>
                <w:color w:val="auto"/>
                <w:sz w:val="24"/>
                <w:szCs w:val="24"/>
                <w:highlight w:val="none"/>
              </w:rPr>
              <w:t>日期：</w:t>
            </w:r>
            <w:r>
              <w:rPr>
                <w:rFonts w:ascii="宋体" w:eastAsia="宋体" w:hAnsi="宋体" w:cs="宋体" w:hint="eastAsia"/>
                <w:color w:val="auto"/>
                <w:sz w:val="24"/>
                <w:szCs w:val="24"/>
                <w:highlight w:val="none"/>
                <w:lang w:val="en-US" w:eastAsia="zh-CN"/>
              </w:rPr>
              <w:t>2024年</w:t>
            </w:r>
            <w:r>
              <w:rPr>
                <w:rFonts w:ascii="宋体" w:hAnsi="宋体" w:cs="宋体" w:hint="eastAsia"/>
                <w:color w:val="auto"/>
                <w:sz w:val="24"/>
                <w:szCs w:val="24"/>
                <w:highlight w:val="none"/>
                <w:u w:val="single"/>
                <w:lang w:val="en-US" w:eastAsia="zh-CN"/>
              </w:rPr>
              <w:t>05</w:t>
            </w:r>
            <w:r>
              <w:rPr>
                <w:rFonts w:ascii="宋体" w:eastAsia="宋体" w:hAnsi="宋体" w:cs="宋体" w:hint="eastAsia"/>
                <w:color w:val="auto"/>
                <w:sz w:val="24"/>
                <w:szCs w:val="24"/>
                <w:highlight w:val="none"/>
                <w:lang w:val="en-US" w:eastAsia="zh-CN"/>
              </w:rPr>
              <w:t>月</w:t>
            </w:r>
            <w:r>
              <w:rPr>
                <w:rFonts w:ascii="宋体" w:hAnsi="宋体" w:cs="宋体" w:hint="eastAsia"/>
                <w:color w:val="auto"/>
                <w:sz w:val="24"/>
                <w:szCs w:val="24"/>
                <w:highlight w:val="none"/>
                <w:u w:val="single"/>
                <w:lang w:val="en-US" w:eastAsia="zh-CN"/>
              </w:rPr>
              <w:t>17</w:t>
            </w:r>
            <w:r>
              <w:rPr>
                <w:rFonts w:ascii="宋体" w:eastAsia="宋体" w:hAnsi="宋体" w:cs="宋体" w:hint="eastAsia"/>
                <w:color w:val="auto"/>
                <w:sz w:val="24"/>
                <w:szCs w:val="24"/>
                <w:highlight w:val="none"/>
                <w:lang w:val="en-US" w:eastAsia="zh-CN"/>
              </w:rPr>
              <w:t>日（最终以实际开竣工日期为准）</w:t>
            </w:r>
          </w:p>
        </w:tc>
      </w:tr>
      <w:tr w14:paraId="64990443">
        <w:tblPrEx>
          <w:tblW w:w="9942" w:type="dxa"/>
          <w:jc w:val="center"/>
          <w:tblLayout w:type="fixed"/>
          <w:tblCellMar>
            <w:top w:w="0" w:type="dxa"/>
            <w:left w:w="108" w:type="dxa"/>
            <w:bottom w:w="0" w:type="dxa"/>
            <w:right w:w="108" w:type="dxa"/>
          </w:tblCellMar>
        </w:tblPrEx>
        <w:trPr>
          <w:trHeight w:val="20"/>
          <w:jc w:val="center"/>
        </w:trPr>
        <w:tc>
          <w:tcPr>
            <w:tcW w:w="988" w:type="dxa"/>
            <w:vAlign w:val="center"/>
          </w:tcPr>
          <w:p w14:paraId="6E53AA9D">
            <w:pPr>
              <w:pStyle w:val="PlainText"/>
              <w:adjustRightInd w:val="0"/>
              <w:snapToGrid w:val="0"/>
              <w:spacing w:after="0"/>
              <w:ind w:left="0" w:right="0" w:leftChars="0" w:rightChars="0"/>
              <w:jc w:val="center"/>
              <w:rPr>
                <w:rFonts w:ascii="Times New Roman" w:hAnsi="Times New Roman" w:eastAsiaTheme="minorEastAsia" w:hint="default"/>
                <w:sz w:val="24"/>
                <w:szCs w:val="24"/>
              </w:rPr>
            </w:pPr>
            <w:r>
              <w:rPr>
                <w:rFonts w:ascii="宋体" w:eastAsia="宋体" w:hAnsi="宋体" w:cs="宋体" w:hint="eastAsia"/>
                <w:color w:val="auto"/>
                <w:sz w:val="24"/>
                <w:szCs w:val="24"/>
                <w:highlight w:val="none"/>
                <w:lang w:val="en-US" w:eastAsia="zh-CN"/>
              </w:rPr>
              <w:t>27</w:t>
            </w:r>
          </w:p>
        </w:tc>
        <w:tc>
          <w:tcPr>
            <w:tcW w:w="1701" w:type="dxa"/>
            <w:vAlign w:val="center"/>
          </w:tcPr>
          <w:p w14:paraId="58E1C463">
            <w:pPr>
              <w:pStyle w:val="TableParagraph"/>
              <w:spacing w:before="141" w:after="0"/>
              <w:ind w:left="0" w:right="107" w:leftChars="0" w:rightChars="0"/>
              <w:jc w:val="center"/>
              <w:rPr>
                <w:rFonts w:eastAsiaTheme="minorEastAsia"/>
                <w:sz w:val="24"/>
              </w:rPr>
            </w:pPr>
            <w:r>
              <w:rPr>
                <w:rFonts w:ascii="宋体" w:eastAsia="宋体" w:hAnsi="宋体" w:cs="宋体" w:hint="eastAsia"/>
                <w:b w:val="0"/>
                <w:bCs/>
                <w:color w:val="auto"/>
                <w:sz w:val="24"/>
                <w:szCs w:val="24"/>
                <w:highlight w:val="none"/>
              </w:rPr>
              <w:t>工程质量</w:t>
            </w:r>
            <w:r>
              <w:rPr>
                <w:rFonts w:ascii="宋体" w:eastAsia="宋体" w:hAnsi="宋体" w:cs="宋体" w:hint="eastAsia"/>
                <w:b w:val="0"/>
                <w:bCs/>
                <w:color w:val="auto"/>
                <w:sz w:val="24"/>
                <w:szCs w:val="24"/>
                <w:highlight w:val="none"/>
                <w:lang w:eastAsia="zh-CN"/>
              </w:rPr>
              <w:t>标准</w:t>
            </w:r>
          </w:p>
        </w:tc>
        <w:tc>
          <w:tcPr>
            <w:tcW w:w="7253" w:type="dxa"/>
            <w:vAlign w:val="center"/>
          </w:tcPr>
          <w:p w14:paraId="6EC7D85B">
            <w:pPr>
              <w:pStyle w:val="TableParagraph"/>
              <w:spacing w:before="85" w:after="0"/>
              <w:ind w:left="0" w:right="0" w:leftChars="0" w:rightChars="0"/>
              <w:jc w:val="both"/>
              <w:rPr>
                <w:rFonts w:ascii="宋体" w:eastAsia="宋体" w:hAnsi="宋体" w:cs="宋体" w:hint="eastAsia"/>
                <w:sz w:val="24"/>
                <w:highlight w:val="none"/>
              </w:rPr>
            </w:pPr>
            <w:r>
              <w:rPr>
                <w:rFonts w:ascii="宋体" w:eastAsia="宋体" w:hAnsi="宋体" w:cs="宋体" w:hint="eastAsia"/>
                <w:b w:val="0"/>
                <w:bCs/>
                <w:color w:val="auto"/>
                <w:sz w:val="24"/>
                <w:szCs w:val="24"/>
                <w:highlight w:val="none"/>
              </w:rPr>
              <w:t>合格</w:t>
            </w:r>
          </w:p>
        </w:tc>
      </w:tr>
      <w:tr w14:paraId="694A8A40">
        <w:tblPrEx>
          <w:tblW w:w="9942" w:type="dxa"/>
          <w:jc w:val="center"/>
          <w:tblLayout w:type="fixed"/>
          <w:tblCellMar>
            <w:top w:w="0" w:type="dxa"/>
            <w:left w:w="108" w:type="dxa"/>
            <w:bottom w:w="0" w:type="dxa"/>
            <w:right w:w="108" w:type="dxa"/>
          </w:tblCellMar>
        </w:tblPrEx>
        <w:trPr>
          <w:trHeight w:val="20"/>
          <w:jc w:val="center"/>
        </w:trPr>
        <w:tc>
          <w:tcPr>
            <w:tcW w:w="988" w:type="dxa"/>
            <w:vAlign w:val="center"/>
          </w:tcPr>
          <w:p w14:paraId="7323D641">
            <w:pPr>
              <w:pStyle w:val="PlainText"/>
              <w:adjustRightInd w:val="0"/>
              <w:snapToGrid w:val="0"/>
              <w:spacing w:after="0"/>
              <w:ind w:left="0" w:right="0" w:leftChars="0" w:rightChars="0"/>
              <w:jc w:val="center"/>
              <w:rPr>
                <w:rFonts w:ascii="Times New Roman" w:hAnsi="Times New Roman" w:eastAsiaTheme="minorEastAsia" w:hint="default"/>
                <w:sz w:val="24"/>
                <w:szCs w:val="24"/>
              </w:rPr>
            </w:pPr>
            <w:r>
              <w:rPr>
                <w:rFonts w:ascii="宋体" w:eastAsia="宋体" w:hAnsi="宋体" w:cs="宋体" w:hint="eastAsia"/>
                <w:color w:val="auto"/>
                <w:sz w:val="24"/>
                <w:szCs w:val="24"/>
                <w:highlight w:val="none"/>
                <w:lang w:val="en-US" w:eastAsia="zh-CN"/>
              </w:rPr>
              <w:t>28</w:t>
            </w:r>
          </w:p>
        </w:tc>
        <w:tc>
          <w:tcPr>
            <w:tcW w:w="1701" w:type="dxa"/>
            <w:vAlign w:val="center"/>
          </w:tcPr>
          <w:p w14:paraId="1027AF1B">
            <w:pPr>
              <w:pStyle w:val="TableParagraph"/>
              <w:spacing w:before="141" w:after="0"/>
              <w:ind w:left="114" w:right="107" w:leftChars="0" w:rightChars="0"/>
              <w:jc w:val="center"/>
              <w:rPr>
                <w:rFonts w:eastAsiaTheme="minorEastAsia"/>
                <w:sz w:val="24"/>
              </w:rPr>
            </w:pPr>
            <w:r>
              <w:rPr>
                <w:rFonts w:ascii="宋体" w:eastAsia="宋体" w:hAnsi="宋体" w:cs="宋体" w:hint="eastAsia"/>
                <w:b w:val="0"/>
                <w:bCs/>
                <w:color w:val="auto"/>
                <w:sz w:val="24"/>
                <w:szCs w:val="24"/>
                <w:highlight w:val="none"/>
              </w:rPr>
              <w:t>施工现场安全生产标准化要求</w:t>
            </w:r>
          </w:p>
        </w:tc>
        <w:tc>
          <w:tcPr>
            <w:tcW w:w="7253" w:type="dxa"/>
            <w:vAlign w:val="center"/>
          </w:tcPr>
          <w:p w14:paraId="2E053CCA">
            <w:pPr>
              <w:pStyle w:val="TableParagraph"/>
              <w:spacing w:before="2" w:after="0"/>
              <w:ind w:left="0" w:right="0" w:leftChars="0" w:rightChars="0"/>
              <w:jc w:val="both"/>
              <w:rPr>
                <w:rFonts w:ascii="宋体" w:eastAsia="宋体" w:hAnsi="宋体" w:cs="宋体" w:hint="eastAsia"/>
                <w:sz w:val="24"/>
              </w:rPr>
            </w:pPr>
            <w:r>
              <w:rPr>
                <w:rFonts w:ascii="宋体" w:eastAsia="宋体" w:hAnsi="宋体" w:cs="宋体" w:hint="eastAsia"/>
                <w:b w:val="0"/>
                <w:bCs/>
                <w:color w:val="auto"/>
                <w:sz w:val="24"/>
                <w:szCs w:val="24"/>
                <w:highlight w:val="none"/>
              </w:rPr>
              <w:t>符合达标</w:t>
            </w:r>
            <w:r>
              <w:rPr>
                <w:rFonts w:ascii="宋体" w:eastAsia="宋体" w:hAnsi="宋体" w:cs="宋体" w:hint="eastAsia"/>
                <w:b w:val="0"/>
                <w:bCs/>
                <w:color w:val="auto"/>
                <w:sz w:val="24"/>
                <w:szCs w:val="24"/>
                <w:highlight w:val="none"/>
                <w:lang w:val="en-US" w:eastAsia="zh-CN"/>
              </w:rPr>
              <w:t>标准</w:t>
            </w:r>
          </w:p>
        </w:tc>
      </w:tr>
    </w:tbl>
    <w:p w14:paraId="0AAE40E1">
      <w:pPr>
        <w:tabs>
          <w:tab w:val="left" w:pos="5580"/>
        </w:tabs>
        <w:adjustRightInd w:val="0"/>
        <w:spacing w:after="0" w:line="360" w:lineRule="auto"/>
        <w:jc w:val="distribute"/>
        <w:rPr>
          <w:rFonts w:eastAsiaTheme="minorEastAsia"/>
          <w:sz w:val="24"/>
        </w:rPr>
        <w:sectPr>
          <w:footerReference w:type="default" r:id="rId13"/>
          <w:footerReference w:type="first" r:id="rId14"/>
          <w:pgSz w:w="11907" w:h="16840"/>
          <w:pgMar w:top="1418" w:right="1134" w:bottom="1418" w:left="1701" w:header="851" w:footer="851" w:gutter="0"/>
          <w:pgNumType w:start="1"/>
          <w:cols w:num="1" w:space="720"/>
          <w:titlePg/>
          <w:docGrid w:linePitch="462" w:charSpace="0"/>
        </w:sectPr>
      </w:pPr>
    </w:p>
    <w:p w14:paraId="25F0B64B">
      <w:pPr>
        <w:spacing w:before="312" w:beforeLines="100" w:after="0"/>
        <w:jc w:val="center"/>
        <w:rPr>
          <w:rFonts w:eastAsiaTheme="minorEastAsia"/>
          <w:b/>
          <w:sz w:val="28"/>
          <w:szCs w:val="28"/>
        </w:rPr>
      </w:pPr>
      <w:r>
        <w:rPr>
          <w:rFonts w:eastAsiaTheme="minorEastAsia"/>
          <w:b/>
          <w:sz w:val="28"/>
          <w:szCs w:val="28"/>
        </w:rPr>
        <w:t>供应商须知</w:t>
      </w:r>
    </w:p>
    <w:p w14:paraId="2F0F1D10">
      <w:pPr>
        <w:pStyle w:val="Heading2"/>
        <w:tabs>
          <w:tab w:val="center" w:pos="4592"/>
          <w:tab w:val="left" w:pos="7860"/>
        </w:tabs>
        <w:spacing w:before="0" w:after="0" w:line="360" w:lineRule="auto"/>
        <w:jc w:val="left"/>
        <w:rPr>
          <w:rFonts w:ascii="Times New Roman" w:hAnsi="Times New Roman" w:eastAsiaTheme="minorEastAsia"/>
          <w:sz w:val="28"/>
        </w:rPr>
      </w:pPr>
      <w:bookmarkStart w:id="74" w:name="_Toc520356143"/>
      <w:bookmarkStart w:id="75" w:name="_Toc127151518"/>
      <w:r>
        <w:rPr>
          <w:rFonts w:ascii="Times New Roman" w:hAnsi="Times New Roman" w:eastAsiaTheme="minorEastAsia"/>
          <w:sz w:val="28"/>
        </w:rPr>
        <w:tab/>
      </w:r>
      <w:bookmarkStart w:id="76" w:name="_Toc151193616"/>
      <w:bookmarkStart w:id="77" w:name="_Toc264969208"/>
      <w:bookmarkStart w:id="78" w:name="_Toc150774723"/>
      <w:bookmarkStart w:id="79" w:name="_Toc151193688"/>
      <w:bookmarkStart w:id="80" w:name="_Toc151193906"/>
      <w:bookmarkStart w:id="81" w:name="_Toc305158786"/>
      <w:bookmarkStart w:id="82" w:name="_Toc195842883"/>
      <w:bookmarkStart w:id="83" w:name="_Toc150774618"/>
      <w:bookmarkStart w:id="84" w:name="_Toc226309762"/>
      <w:bookmarkStart w:id="85" w:name="_Toc142311020"/>
      <w:bookmarkStart w:id="86" w:name="_Toc151193832"/>
      <w:bookmarkStart w:id="87" w:name="_Toc151193760"/>
      <w:bookmarkStart w:id="88" w:name="_Toc150509269"/>
      <w:bookmarkStart w:id="89" w:name="_Toc226965791"/>
      <w:bookmarkStart w:id="90" w:name="_Toc150480756"/>
      <w:bookmarkStart w:id="91" w:name="_Toc226965708"/>
      <w:bookmarkStart w:id="92" w:name="_Toc226337214"/>
      <w:bookmarkStart w:id="93" w:name="_Toc265228356"/>
      <w:bookmarkStart w:id="94" w:name="_Toc305158860"/>
      <w:bookmarkStart w:id="95" w:name="_Toc151190145"/>
      <w:r>
        <w:rPr>
          <w:rFonts w:ascii="Times New Roman" w:hAnsi="Times New Roman" w:eastAsiaTheme="minorEastAsia"/>
          <w:sz w:val="28"/>
        </w:rPr>
        <w:t>一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ascii="Times New Roman" w:hAnsi="Times New Roman" w:eastAsiaTheme="minorEastAsia"/>
          <w:sz w:val="28"/>
        </w:rPr>
        <w:tab/>
      </w:r>
    </w:p>
    <w:p w14:paraId="4F3538BE">
      <w:pPr>
        <w:numPr>
          <w:ilvl w:val="0"/>
          <w:numId w:val="8"/>
        </w:numPr>
        <w:tabs>
          <w:tab w:val="left" w:pos="360"/>
          <w:tab w:val="clear" w:pos="900"/>
        </w:tabs>
        <w:snapToGrid w:val="0"/>
        <w:spacing w:after="0" w:line="360" w:lineRule="auto"/>
        <w:ind w:left="357" w:hanging="357"/>
        <w:outlineLvl w:val="1"/>
        <w:rPr>
          <w:rFonts w:eastAsiaTheme="minorEastAsia"/>
          <w:sz w:val="24"/>
        </w:rPr>
      </w:pPr>
      <w:bookmarkStart w:id="96" w:name="_Toc265228357"/>
      <w:bookmarkStart w:id="97" w:name="_Toc305158787"/>
      <w:bookmarkStart w:id="98" w:name="_Toc305158861"/>
      <w:bookmarkStart w:id="99" w:name="_Toc264969209"/>
      <w:r>
        <w:rPr>
          <w:rFonts w:eastAsiaTheme="minorEastAsia"/>
          <w:sz w:val="24"/>
        </w:rPr>
        <w:t>采购人、采购代理机构、供应商</w:t>
      </w:r>
      <w:bookmarkEnd w:id="96"/>
      <w:bookmarkEnd w:id="97"/>
      <w:bookmarkEnd w:id="98"/>
      <w:bookmarkEnd w:id="99"/>
      <w:r>
        <w:rPr>
          <w:rFonts w:eastAsiaTheme="minorEastAsia"/>
          <w:sz w:val="24"/>
        </w:rPr>
        <w:t>、联合体</w:t>
      </w:r>
    </w:p>
    <w:p w14:paraId="48AC72A2">
      <w:pPr>
        <w:numPr>
          <w:ilvl w:val="1"/>
          <w:numId w:val="8"/>
        </w:numPr>
        <w:tabs>
          <w:tab w:val="left" w:pos="1080"/>
          <w:tab w:val="left" w:pos="2014"/>
          <w:tab w:val="left" w:pos="5521"/>
        </w:tabs>
        <w:snapToGrid w:val="0"/>
        <w:spacing w:after="0" w:line="360" w:lineRule="auto"/>
        <w:ind w:left="1080" w:hanging="720"/>
        <w:rPr>
          <w:rFonts w:eastAsiaTheme="minorEastAsia"/>
          <w:sz w:val="24"/>
        </w:rPr>
      </w:pPr>
      <w:r>
        <w:rPr>
          <w:rFonts w:eastAsiaTheme="minorEastAsia"/>
          <w:sz w:val="24"/>
        </w:rPr>
        <w:t>采购人、采购代理机构：指依法进行政府采购的国家机关、事业单位、团体组织，及其委托的采购代理机构。本项目采购人、采购代理机构见第一章《采购邀请》。</w:t>
      </w:r>
    </w:p>
    <w:p w14:paraId="5AACE098">
      <w:pPr>
        <w:numPr>
          <w:ilvl w:val="1"/>
          <w:numId w:val="8"/>
        </w:numPr>
        <w:tabs>
          <w:tab w:val="left" w:pos="1080"/>
          <w:tab w:val="left" w:pos="2014"/>
          <w:tab w:val="left" w:pos="5521"/>
        </w:tabs>
        <w:snapToGrid w:val="0"/>
        <w:spacing w:after="0" w:line="360" w:lineRule="auto"/>
        <w:ind w:left="1080" w:hanging="720"/>
        <w:rPr>
          <w:rFonts w:eastAsiaTheme="minorEastAsia"/>
          <w:sz w:val="24"/>
        </w:rPr>
      </w:pPr>
      <w:r>
        <w:rPr>
          <w:rFonts w:eastAsiaTheme="minorEastAsia"/>
          <w:sz w:val="24"/>
        </w:rPr>
        <w:t>供应商（也称“申请人”）：指向采购人提供货物、工程或者服务的法人、其他组织或者自然人。</w:t>
      </w:r>
    </w:p>
    <w:p w14:paraId="0A2CAB09">
      <w:pPr>
        <w:numPr>
          <w:ilvl w:val="1"/>
          <w:numId w:val="8"/>
        </w:numPr>
        <w:tabs>
          <w:tab w:val="left" w:pos="1080"/>
          <w:tab w:val="left" w:pos="2014"/>
          <w:tab w:val="left" w:pos="5521"/>
        </w:tabs>
        <w:snapToGrid w:val="0"/>
        <w:spacing w:after="0" w:line="360" w:lineRule="auto"/>
        <w:ind w:left="1080" w:hanging="720"/>
        <w:rPr>
          <w:rFonts w:eastAsiaTheme="minorEastAsia"/>
          <w:sz w:val="24"/>
        </w:rPr>
      </w:pPr>
      <w:r>
        <w:rPr>
          <w:rFonts w:eastAsiaTheme="minorEastAsia"/>
          <w:sz w:val="24"/>
        </w:rPr>
        <w:t>联合体：指两个以上的自然人、法人或者其他组织组成一个联合体，以一个供应商的身份共同参加政府采购。</w:t>
      </w:r>
    </w:p>
    <w:p w14:paraId="75A3EF87">
      <w:pPr>
        <w:numPr>
          <w:ilvl w:val="0"/>
          <w:numId w:val="8"/>
        </w:numPr>
        <w:tabs>
          <w:tab w:val="left" w:pos="360"/>
          <w:tab w:val="clear" w:pos="900"/>
        </w:tabs>
        <w:snapToGrid w:val="0"/>
        <w:spacing w:after="0" w:line="360" w:lineRule="auto"/>
        <w:ind w:left="357" w:hanging="357"/>
        <w:outlineLvl w:val="1"/>
        <w:rPr>
          <w:rFonts w:eastAsiaTheme="minorEastAsia"/>
          <w:sz w:val="24"/>
        </w:rPr>
      </w:pPr>
      <w:bookmarkStart w:id="100" w:name="_Toc265228358"/>
      <w:bookmarkStart w:id="101" w:name="_Toc305158862"/>
      <w:bookmarkStart w:id="102" w:name="_Toc164229361"/>
      <w:bookmarkStart w:id="103" w:name="_Toc264969210"/>
      <w:bookmarkStart w:id="104" w:name="_Toc150509271"/>
      <w:bookmarkStart w:id="105" w:name="_Toc127151520"/>
      <w:bookmarkStart w:id="106" w:name="_Toc149720813"/>
      <w:bookmarkStart w:id="107" w:name="_Toc151190147"/>
      <w:bookmarkStart w:id="108" w:name="_Toc226965793"/>
      <w:bookmarkStart w:id="109" w:name="_Toc226965710"/>
      <w:bookmarkStart w:id="110" w:name="_Toc164229215"/>
      <w:bookmarkStart w:id="111" w:name="_Toc151193762"/>
      <w:bookmarkStart w:id="112" w:name="_Toc226337216"/>
      <w:bookmarkStart w:id="113" w:name="_Toc127161434"/>
      <w:bookmarkStart w:id="114" w:name="_Toc164608789"/>
      <w:bookmarkStart w:id="115" w:name="_Toc164608634"/>
      <w:bookmarkStart w:id="116" w:name="_Toc164351614"/>
      <w:bookmarkStart w:id="117" w:name="_Toc151193690"/>
      <w:bookmarkStart w:id="118" w:name="_Toc151193618"/>
      <w:bookmarkStart w:id="119" w:name="_Toc305158788"/>
      <w:bookmarkStart w:id="120" w:name="_Toc150480758"/>
      <w:bookmarkStart w:id="121" w:name="_Toc151193834"/>
      <w:bookmarkStart w:id="122" w:name="_Toc226309764"/>
      <w:bookmarkStart w:id="123" w:name="_Toc142311022"/>
      <w:bookmarkStart w:id="124" w:name="_Toc150774725"/>
      <w:bookmarkStart w:id="125" w:name="_Toc150774620"/>
      <w:bookmarkStart w:id="126" w:name="_Toc151193908"/>
      <w:bookmarkStart w:id="127" w:name="_Toc195842885"/>
      <w:bookmarkStart w:id="128" w:name="_Toc127151721"/>
      <w:r>
        <w:rPr>
          <w:rFonts w:eastAsiaTheme="minorEastAsia"/>
          <w:sz w:val="24"/>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eastAsiaTheme="minorEastAsia"/>
          <w:sz w:val="24"/>
        </w:rPr>
        <w:t>、项目属性、科研仪器设备采购</w:t>
      </w:r>
    </w:p>
    <w:p w14:paraId="339601BB">
      <w:pPr>
        <w:numPr>
          <w:ilvl w:val="1"/>
          <w:numId w:val="8"/>
        </w:numPr>
        <w:tabs>
          <w:tab w:val="left" w:pos="1080"/>
          <w:tab w:val="left" w:pos="2014"/>
        </w:tabs>
        <w:snapToGrid w:val="0"/>
        <w:spacing w:after="0" w:line="360" w:lineRule="auto"/>
        <w:ind w:left="1080" w:hanging="720"/>
        <w:rPr>
          <w:rFonts w:eastAsiaTheme="minorEastAsia"/>
          <w:sz w:val="24"/>
        </w:rPr>
      </w:pPr>
      <w:r>
        <w:rPr>
          <w:rFonts w:eastAsiaTheme="minorEastAsia"/>
          <w:sz w:val="24"/>
        </w:rPr>
        <w:t>资金来源为财政性资金和/或本项目采购中无法与财政性资金分割的非财政性资金。</w:t>
      </w:r>
    </w:p>
    <w:p w14:paraId="49E61E5F">
      <w:pPr>
        <w:numPr>
          <w:ilvl w:val="1"/>
          <w:numId w:val="8"/>
        </w:numPr>
        <w:tabs>
          <w:tab w:val="left" w:pos="1080"/>
          <w:tab w:val="left" w:pos="2014"/>
        </w:tabs>
        <w:snapToGrid w:val="0"/>
        <w:spacing w:after="0" w:line="360" w:lineRule="auto"/>
        <w:ind w:left="1080" w:hanging="720"/>
        <w:rPr>
          <w:rFonts w:eastAsiaTheme="minorEastAsia"/>
          <w:sz w:val="24"/>
        </w:rPr>
      </w:pPr>
      <w:r>
        <w:rPr>
          <w:rFonts w:eastAsiaTheme="minorEastAsia"/>
          <w:sz w:val="24"/>
        </w:rPr>
        <w:t>项目属性见《供应商须知资料表》。</w:t>
      </w:r>
    </w:p>
    <w:p w14:paraId="154DB721">
      <w:pPr>
        <w:numPr>
          <w:ilvl w:val="1"/>
          <w:numId w:val="8"/>
        </w:numPr>
        <w:tabs>
          <w:tab w:val="left" w:pos="1080"/>
          <w:tab w:val="left" w:pos="2014"/>
        </w:tabs>
        <w:snapToGrid w:val="0"/>
        <w:spacing w:after="0" w:line="360" w:lineRule="auto"/>
        <w:ind w:left="1080" w:hanging="720"/>
        <w:rPr>
          <w:rFonts w:eastAsiaTheme="minorEastAsia"/>
          <w:sz w:val="24"/>
        </w:rPr>
      </w:pPr>
      <w:r>
        <w:rPr>
          <w:rFonts w:eastAsiaTheme="minorEastAsia"/>
          <w:sz w:val="24"/>
        </w:rPr>
        <w:t>是否属于科研仪器设备采购见《供应商须知资料表》。</w:t>
      </w:r>
    </w:p>
    <w:p w14:paraId="0C814E1D">
      <w:pPr>
        <w:numPr>
          <w:ilvl w:val="0"/>
          <w:numId w:val="8"/>
        </w:numPr>
        <w:tabs>
          <w:tab w:val="left" w:pos="360"/>
        </w:tabs>
        <w:snapToGrid w:val="0"/>
        <w:spacing w:after="0" w:line="360" w:lineRule="auto"/>
        <w:ind w:left="357" w:hanging="357"/>
        <w:outlineLvl w:val="1"/>
        <w:rPr>
          <w:rFonts w:eastAsiaTheme="minorEastAsia"/>
          <w:sz w:val="24"/>
        </w:rPr>
      </w:pPr>
      <w:r>
        <w:rPr>
          <w:rFonts w:eastAsiaTheme="minorEastAsia"/>
          <w:sz w:val="24"/>
        </w:rPr>
        <w:t>现场考察、磋商前答疑会</w:t>
      </w:r>
    </w:p>
    <w:p w14:paraId="55FBCC35">
      <w:pPr>
        <w:numPr>
          <w:ilvl w:val="1"/>
          <w:numId w:val="8"/>
        </w:numPr>
        <w:tabs>
          <w:tab w:val="left" w:pos="1080"/>
          <w:tab w:val="left" w:pos="2014"/>
        </w:tabs>
        <w:snapToGrid w:val="0"/>
        <w:spacing w:after="0" w:line="360" w:lineRule="auto"/>
        <w:ind w:left="1080" w:hanging="720"/>
        <w:rPr>
          <w:rFonts w:eastAsiaTheme="minorEastAsia"/>
          <w:sz w:val="28"/>
        </w:rPr>
      </w:pPr>
      <w:r>
        <w:rPr>
          <w:rFonts w:eastAsiaTheme="minorEastAsia"/>
          <w:sz w:val="24"/>
        </w:rPr>
        <w:t>若《供应商须知资料表》中规定了组织现场考察、召开磋商前答疑会，则供应商应按要求在规定的时间和地点参加。</w:t>
      </w:r>
      <w:bookmarkStart w:id="129" w:name="_Toc226337218"/>
      <w:bookmarkStart w:id="130" w:name="_Toc226965795"/>
      <w:bookmarkStart w:id="131" w:name="_Toc151190149"/>
      <w:bookmarkStart w:id="132" w:name="_Toc226309766"/>
      <w:bookmarkStart w:id="133" w:name="_Toc151193910"/>
      <w:bookmarkStart w:id="134" w:name="_Toc142311024"/>
      <w:bookmarkStart w:id="135" w:name="_Toc150509273"/>
      <w:bookmarkStart w:id="136" w:name="_Toc195842887"/>
      <w:bookmarkStart w:id="137" w:name="_Toc305158790"/>
      <w:bookmarkStart w:id="138" w:name="_Toc127151522"/>
      <w:bookmarkStart w:id="139" w:name="_Toc151193620"/>
      <w:bookmarkStart w:id="140" w:name="_Toc150480760"/>
      <w:bookmarkStart w:id="141" w:name="_Toc151193692"/>
      <w:bookmarkStart w:id="142" w:name="_Toc265228360"/>
      <w:bookmarkStart w:id="143" w:name="_Toc264969212"/>
      <w:bookmarkStart w:id="144" w:name="_Toc305158864"/>
      <w:bookmarkStart w:id="145" w:name="_Toc151193764"/>
      <w:bookmarkStart w:id="146" w:name="_Toc150774622"/>
      <w:bookmarkStart w:id="147" w:name="_Toc520356146"/>
      <w:bookmarkStart w:id="148" w:name="_Toc150774727"/>
      <w:bookmarkStart w:id="149" w:name="_Toc226965712"/>
      <w:bookmarkStart w:id="150" w:name="_Toc151193836"/>
    </w:p>
    <w:p w14:paraId="61AEA737">
      <w:pPr>
        <w:numPr>
          <w:ilvl w:val="1"/>
          <w:numId w:val="8"/>
        </w:numPr>
        <w:tabs>
          <w:tab w:val="left" w:pos="1080"/>
          <w:tab w:val="left" w:pos="2014"/>
        </w:tabs>
        <w:snapToGrid w:val="0"/>
        <w:spacing w:after="0" w:line="360" w:lineRule="auto"/>
        <w:ind w:left="1080" w:hanging="720"/>
        <w:rPr>
          <w:rFonts w:eastAsiaTheme="minorEastAsia"/>
          <w:sz w:val="24"/>
        </w:rPr>
      </w:pPr>
      <w:r>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3D4E336F">
      <w:pPr>
        <w:numPr>
          <w:ilvl w:val="0"/>
          <w:numId w:val="8"/>
        </w:numPr>
        <w:tabs>
          <w:tab w:val="left" w:pos="360"/>
          <w:tab w:val="clear" w:pos="900"/>
        </w:tabs>
        <w:snapToGrid w:val="0"/>
        <w:spacing w:after="0" w:line="360" w:lineRule="auto"/>
        <w:ind w:left="357" w:hanging="357"/>
        <w:outlineLvl w:val="1"/>
        <w:rPr>
          <w:rFonts w:eastAsiaTheme="minorEastAsia"/>
          <w:sz w:val="24"/>
        </w:rPr>
      </w:pPr>
      <w:r>
        <w:rPr>
          <w:rFonts w:eastAsiaTheme="minorEastAsia"/>
          <w:sz w:val="24"/>
        </w:rPr>
        <w:t>政府采购政策（包括但不限于下列具体政策要求）</w:t>
      </w:r>
    </w:p>
    <w:p w14:paraId="0DE1BEB4">
      <w:pPr>
        <w:numPr>
          <w:ilvl w:val="1"/>
          <w:numId w:val="8"/>
        </w:numPr>
        <w:tabs>
          <w:tab w:val="left" w:pos="1080"/>
          <w:tab w:val="left" w:pos="2014"/>
        </w:tabs>
        <w:snapToGrid w:val="0"/>
        <w:spacing w:after="0" w:line="360" w:lineRule="auto"/>
        <w:ind w:left="1080" w:hanging="720"/>
        <w:rPr>
          <w:rFonts w:eastAsiaTheme="minorEastAsia"/>
          <w:sz w:val="24"/>
        </w:rPr>
      </w:pPr>
      <w:r>
        <w:rPr>
          <w:sz w:val="24"/>
        </w:rPr>
        <w:t>采购本国货物、工程和服务</w:t>
      </w:r>
    </w:p>
    <w:p w14:paraId="56EBAD26">
      <w:pPr>
        <w:numPr>
          <w:ilvl w:val="2"/>
          <w:numId w:val="8"/>
        </w:numPr>
        <w:tabs>
          <w:tab w:val="left" w:pos="2014"/>
        </w:tabs>
        <w:snapToGrid w:val="0"/>
        <w:spacing w:after="0" w:line="360" w:lineRule="auto"/>
        <w:rPr>
          <w:rFonts w:eastAsiaTheme="minorEastAsia"/>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2D364446">
      <w:pPr>
        <w:numPr>
          <w:ilvl w:val="2"/>
          <w:numId w:val="8"/>
        </w:numPr>
        <w:tabs>
          <w:tab w:val="left" w:pos="2014"/>
        </w:tabs>
        <w:snapToGrid w:val="0"/>
        <w:spacing w:after="0" w:line="360" w:lineRule="auto"/>
        <w:rPr>
          <w:rFonts w:eastAsiaTheme="minorEastAsia"/>
          <w:sz w:val="24"/>
        </w:rPr>
      </w:pPr>
      <w:r>
        <w:rPr>
          <w:sz w:val="24"/>
        </w:rPr>
        <w:t>本项目如接受非本国货物、工程、服务参与投标，则具体要求见第四章《采购需求》。</w:t>
      </w:r>
    </w:p>
    <w:p w14:paraId="4799DF8F">
      <w:pPr>
        <w:numPr>
          <w:ilvl w:val="2"/>
          <w:numId w:val="8"/>
        </w:numPr>
        <w:tabs>
          <w:tab w:val="left" w:pos="2014"/>
        </w:tabs>
        <w:snapToGrid w:val="0"/>
        <w:spacing w:after="0" w:line="360" w:lineRule="auto"/>
        <w:rPr>
          <w:rFonts w:eastAsiaTheme="minorEastAsia"/>
          <w:sz w:val="24"/>
        </w:rPr>
      </w:pPr>
      <w:r>
        <w:rPr>
          <w:rFonts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9C851AE">
      <w:pPr>
        <w:numPr>
          <w:ilvl w:val="1"/>
          <w:numId w:val="8"/>
        </w:numPr>
        <w:tabs>
          <w:tab w:val="left" w:pos="1080"/>
          <w:tab w:val="left" w:pos="2014"/>
        </w:tabs>
        <w:snapToGrid w:val="0"/>
        <w:spacing w:after="0" w:line="360" w:lineRule="auto"/>
        <w:ind w:left="1080" w:hanging="720"/>
        <w:rPr>
          <w:rFonts w:eastAsiaTheme="minorEastAsia"/>
          <w:sz w:val="24"/>
        </w:rPr>
      </w:pPr>
      <w:r>
        <w:rPr>
          <w:rFonts w:eastAsiaTheme="minorEastAsia"/>
          <w:sz w:val="24"/>
        </w:rPr>
        <w:t>中小企业、监狱企业及残疾人福利性单位</w:t>
      </w:r>
    </w:p>
    <w:p w14:paraId="180D4546">
      <w:pPr>
        <w:numPr>
          <w:ilvl w:val="2"/>
          <w:numId w:val="8"/>
        </w:numPr>
        <w:snapToGrid w:val="0"/>
        <w:spacing w:after="0" w:line="360" w:lineRule="auto"/>
        <w:rPr>
          <w:rFonts w:eastAsiaTheme="minorEastAsia"/>
          <w:sz w:val="24"/>
        </w:rPr>
      </w:pPr>
      <w:r>
        <w:rPr>
          <w:rFonts w:eastAsiaTheme="minorEastAsia"/>
          <w:sz w:val="24"/>
        </w:rPr>
        <w:t>中小企业定义：</w:t>
      </w:r>
    </w:p>
    <w:p w14:paraId="749A050B">
      <w:pPr>
        <w:pStyle w:val="ListParagraph"/>
        <w:numPr>
          <w:ilvl w:val="0"/>
          <w:numId w:val="9"/>
        </w:numPr>
        <w:tabs>
          <w:tab w:val="left" w:pos="1980"/>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3CBCF11C">
      <w:pPr>
        <w:pStyle w:val="ListParagraph"/>
        <w:numPr>
          <w:ilvl w:val="0"/>
          <w:numId w:val="9"/>
        </w:numPr>
        <w:tabs>
          <w:tab w:val="left" w:pos="1980"/>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428CF1F9">
      <w:pPr>
        <w:pStyle w:val="ListParagraph"/>
        <w:numPr>
          <w:ilvl w:val="0"/>
          <w:numId w:val="9"/>
        </w:numPr>
        <w:tabs>
          <w:tab w:val="left" w:pos="1980"/>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1E51BA0A">
      <w:pPr>
        <w:pStyle w:val="ListParagraph"/>
        <w:numPr>
          <w:ilvl w:val="0"/>
          <w:numId w:val="9"/>
        </w:numPr>
        <w:tabs>
          <w:tab w:val="left" w:pos="1980"/>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5FC83B2D">
      <w:pPr>
        <w:pStyle w:val="ListParagraph"/>
        <w:numPr>
          <w:ilvl w:val="1"/>
          <w:numId w:val="9"/>
        </w:numPr>
        <w:tabs>
          <w:tab w:val="left" w:pos="1980"/>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1DF29DC8">
      <w:pPr>
        <w:pStyle w:val="ListParagraph"/>
        <w:numPr>
          <w:ilvl w:val="1"/>
          <w:numId w:val="9"/>
        </w:numPr>
        <w:tabs>
          <w:tab w:val="left" w:pos="1980"/>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0277BB33">
      <w:pPr>
        <w:pStyle w:val="ListParagraph"/>
        <w:numPr>
          <w:ilvl w:val="2"/>
          <w:numId w:val="9"/>
        </w:numPr>
        <w:tabs>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287ED02B">
      <w:pPr>
        <w:numPr>
          <w:ilvl w:val="3"/>
          <w:numId w:val="9"/>
        </w:numPr>
        <w:tabs>
          <w:tab w:val="clear" w:pos="900"/>
          <w:tab w:val="left" w:pos="1980"/>
          <w:tab w:val="left" w:pos="2035"/>
          <w:tab w:val="left" w:pos="2885"/>
          <w:tab w:val="left" w:pos="2977"/>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color w:val="000000" w:themeColor="text1"/>
          <w:sz w:val="24"/>
          <w14:textFill>
            <w14:solidFill>
              <w14:schemeClr w14:val="tx1"/>
            </w14:solidFill>
          </w14:textFill>
        </w:rPr>
        <w:t>《关于进一步加大政府采购支持中小企业力度的通知》（财库〔2022〕19号）、</w:t>
      </w:r>
      <w:r>
        <w:rPr>
          <w:rFonts w:eastAsiaTheme="minorEastAsia"/>
          <w:color w:val="000000" w:themeColor="text1"/>
          <w:sz w:val="24"/>
          <w14:textFill>
            <w14:solidFill>
              <w14:schemeClr w14:val="tx1"/>
            </w14:solidFill>
          </w14:textFill>
        </w:rPr>
        <w:t>《政府采购促进中小企业发展管理办法》（财库〔2020〕46号）、《关于印发中小企业划型标准规定的通知》（工信部联企业〔2011〕300 号）。</w:t>
      </w:r>
    </w:p>
    <w:p w14:paraId="75201FC3">
      <w:pPr>
        <w:numPr>
          <w:ilvl w:val="3"/>
          <w:numId w:val="9"/>
        </w:numPr>
        <w:tabs>
          <w:tab w:val="clear" w:pos="900"/>
          <w:tab w:val="left" w:pos="1980"/>
          <w:tab w:val="left" w:pos="2035"/>
          <w:tab w:val="left" w:pos="2885"/>
          <w:tab w:val="left" w:pos="2977"/>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sz w:val="24"/>
        </w:rPr>
        <w:t>供应商提供的货物、工程或者服务符合下列情形的，享受中小企业扶持政策：</w:t>
      </w:r>
    </w:p>
    <w:p w14:paraId="0AECBC91">
      <w:pPr>
        <w:tabs>
          <w:tab w:val="left" w:pos="1980"/>
        </w:tabs>
        <w:snapToGrid w:val="0"/>
        <w:spacing w:after="0"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14:paraId="29134452">
      <w:pPr>
        <w:tabs>
          <w:tab w:val="left" w:pos="1980"/>
        </w:tabs>
        <w:snapToGrid w:val="0"/>
        <w:spacing w:after="0"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（2）在工程采购项目中，工程由中小企业承建，即工程施工单位为中小企业；</w:t>
      </w:r>
    </w:p>
    <w:p w14:paraId="298FE1C1">
      <w:pPr>
        <w:tabs>
          <w:tab w:val="left" w:pos="1980"/>
        </w:tabs>
        <w:snapToGrid w:val="0"/>
        <w:spacing w:after="0" w:line="360" w:lineRule="auto"/>
        <w:ind w:left="2835" w:leftChars="1350"/>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799900E7">
      <w:pPr>
        <w:numPr>
          <w:ilvl w:val="3"/>
          <w:numId w:val="9"/>
        </w:numPr>
        <w:tabs>
          <w:tab w:val="clear" w:pos="900"/>
          <w:tab w:val="left" w:pos="1980"/>
          <w:tab w:val="left" w:pos="2035"/>
          <w:tab w:val="left" w:pos="2885"/>
          <w:tab w:val="left" w:pos="2977"/>
        </w:tabs>
        <w:snapToGrid w:val="0"/>
        <w:spacing w:after="0" w:line="360" w:lineRule="auto"/>
        <w:ind w:left="2885"/>
        <w:rPr>
          <w:rFonts w:eastAsiaTheme="minorEastAsia"/>
          <w:sz w:val="24"/>
        </w:rPr>
      </w:pPr>
      <w:r>
        <w:rPr>
          <w:rFonts w:eastAsiaTheme="minorEastAsia"/>
          <w:sz w:val="24"/>
        </w:rPr>
        <w:t>在货物采购项目中，供应商提供的货物既有中小企业制造货物，也有大型企业制造货物的，不享受中小企业扶持政策。</w:t>
      </w:r>
    </w:p>
    <w:p w14:paraId="6C974088">
      <w:pPr>
        <w:numPr>
          <w:ilvl w:val="3"/>
          <w:numId w:val="9"/>
        </w:numPr>
        <w:tabs>
          <w:tab w:val="clear" w:pos="900"/>
          <w:tab w:val="left" w:pos="1980"/>
          <w:tab w:val="left" w:pos="2035"/>
          <w:tab w:val="left" w:pos="2885"/>
          <w:tab w:val="left" w:pos="2977"/>
        </w:tabs>
        <w:snapToGrid w:val="0"/>
        <w:spacing w:after="0" w:line="360" w:lineRule="auto"/>
        <w:ind w:left="2885"/>
        <w:rPr>
          <w:rFonts w:eastAsiaTheme="minorEastAsia"/>
          <w:sz w:val="24"/>
        </w:rPr>
      </w:pPr>
      <w:r>
        <w:rPr>
          <w:rFonts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25DB7590">
      <w:pPr>
        <w:numPr>
          <w:ilvl w:val="2"/>
          <w:numId w:val="8"/>
        </w:numPr>
        <w:snapToGrid w:val="0"/>
        <w:spacing w:after="0" w:line="360" w:lineRule="auto"/>
        <w:rPr>
          <w:rFonts w:eastAsiaTheme="minorEastAsia"/>
          <w:sz w:val="24"/>
        </w:rPr>
      </w:pPr>
      <w:r>
        <w:rPr>
          <w:sz w:val="24"/>
        </w:rPr>
        <w:t>在政府采购活动中，监狱企业视同小型、微型企业，享受预留份额、评审中价格扣除等政府采购促进中小企业发展的政府采购政策。</w:t>
      </w:r>
      <w:r>
        <w:rPr>
          <w:rFonts w:eastAsiaTheme="minor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7AAEEC8">
      <w:pPr>
        <w:numPr>
          <w:ilvl w:val="2"/>
          <w:numId w:val="8"/>
        </w:numPr>
        <w:snapToGrid w:val="0"/>
        <w:spacing w:after="0" w:line="360" w:lineRule="auto"/>
        <w:rPr>
          <w:rFonts w:eastAsiaTheme="minorEastAsia"/>
          <w:sz w:val="24"/>
        </w:rPr>
      </w:pPr>
      <w:r>
        <w:rPr>
          <w:sz w:val="24"/>
        </w:rPr>
        <w:t>在政府采购活动中，残疾人福利性单位视同小型、微型企业，享受预留份额、评审中价格扣除等促进中小企业发展的政府采购政策。</w:t>
      </w:r>
      <w:r>
        <w:rPr>
          <w:rFonts w:eastAsiaTheme="minorEastAsia"/>
          <w:sz w:val="24"/>
        </w:rPr>
        <w:t>残疾人福利性单位定义：享受政府采购支持政策的残疾人福利性单位应当同时满足以下条件：</w:t>
      </w:r>
    </w:p>
    <w:p w14:paraId="46FEA2B4">
      <w:pPr>
        <w:pStyle w:val="ListParagraph"/>
        <w:numPr>
          <w:ilvl w:val="2"/>
          <w:numId w:val="9"/>
        </w:numPr>
        <w:tabs>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6DF530EA">
      <w:pPr>
        <w:pStyle w:val="ListParagraph"/>
        <w:numPr>
          <w:ilvl w:val="2"/>
          <w:numId w:val="9"/>
        </w:numPr>
        <w:tabs>
          <w:tab w:val="left" w:pos="2035"/>
          <w:tab w:val="left" w:pos="2977"/>
        </w:tabs>
        <w:snapToGrid w:val="0"/>
        <w:spacing w:after="0" w:line="360" w:lineRule="auto"/>
        <w:ind w:firstLineChars="0"/>
        <w:rPr>
          <w:rFonts w:ascii="Times New Roman" w:hAnsi="Times New Roman" w:eastAsiaTheme="minorEastAsia"/>
          <w:vanish/>
          <w:color w:val="000000" w:themeColor="text1"/>
          <w:sz w:val="24"/>
          <w:szCs w:val="24"/>
          <w14:textFill>
            <w14:solidFill>
              <w14:schemeClr w14:val="tx1"/>
            </w14:solidFill>
          </w14:textFill>
        </w:rPr>
      </w:pPr>
    </w:p>
    <w:p w14:paraId="6C03D683">
      <w:pPr>
        <w:numPr>
          <w:ilvl w:val="3"/>
          <w:numId w:val="9"/>
        </w:numPr>
        <w:tabs>
          <w:tab w:val="clear" w:pos="900"/>
          <w:tab w:val="left" w:pos="1980"/>
          <w:tab w:val="left" w:pos="2035"/>
          <w:tab w:val="left" w:pos="2885"/>
          <w:tab w:val="left" w:pos="2977"/>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安置的残疾人占本单位在职职工人数的比例不低于25%（含25%），并且安置的残疾人人数不少于10 人（含10 人）；</w:t>
      </w:r>
    </w:p>
    <w:p w14:paraId="26359DEE">
      <w:pPr>
        <w:numPr>
          <w:ilvl w:val="3"/>
          <w:numId w:val="9"/>
        </w:numPr>
        <w:tabs>
          <w:tab w:val="clear" w:pos="900"/>
          <w:tab w:val="left" w:pos="1980"/>
          <w:tab w:val="left" w:pos="2035"/>
          <w:tab w:val="left" w:pos="2885"/>
          <w:tab w:val="left" w:pos="2977"/>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sz w:val="24"/>
        </w:rPr>
        <w:t>依法与安置的每位残疾人签订了一年以上（含一年）的劳动合同或服务协议；</w:t>
      </w:r>
    </w:p>
    <w:p w14:paraId="3274701C">
      <w:pPr>
        <w:numPr>
          <w:ilvl w:val="3"/>
          <w:numId w:val="9"/>
        </w:numPr>
        <w:tabs>
          <w:tab w:val="clear" w:pos="900"/>
          <w:tab w:val="left" w:pos="1980"/>
          <w:tab w:val="left" w:pos="2035"/>
          <w:tab w:val="left" w:pos="2885"/>
          <w:tab w:val="left" w:pos="2977"/>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sz w:val="24"/>
        </w:rPr>
        <w:t>为安置的每位残疾人按月足额缴纳了基本养老保险、基本医疗保险、失业保险、工伤保险和生育保险等社会保险费；</w:t>
      </w:r>
    </w:p>
    <w:p w14:paraId="70AFB943">
      <w:pPr>
        <w:numPr>
          <w:ilvl w:val="3"/>
          <w:numId w:val="9"/>
        </w:numPr>
        <w:tabs>
          <w:tab w:val="clear" w:pos="900"/>
          <w:tab w:val="left" w:pos="1980"/>
          <w:tab w:val="left" w:pos="2035"/>
          <w:tab w:val="left" w:pos="2885"/>
          <w:tab w:val="left" w:pos="2977"/>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sz w:val="24"/>
        </w:rPr>
        <w:t>通过银行等金融机构向安置的每位残疾人，按月支付了不低于单位所在区县适用的经省级人民政府批准的月最低工资标准的工资；</w:t>
      </w:r>
    </w:p>
    <w:p w14:paraId="3D3B53B1">
      <w:pPr>
        <w:numPr>
          <w:ilvl w:val="3"/>
          <w:numId w:val="9"/>
        </w:numPr>
        <w:tabs>
          <w:tab w:val="clear" w:pos="900"/>
          <w:tab w:val="left" w:pos="1980"/>
          <w:tab w:val="left" w:pos="2035"/>
          <w:tab w:val="left" w:pos="2885"/>
          <w:tab w:val="left" w:pos="2977"/>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sz w:val="24"/>
        </w:rPr>
        <w:t>提供本单位制造的货物、承担的工程或者服务（以下简称产品），或者提供其他残疾人福利性单位制造的货物（不包括使用非残疾人福利性单位注册商标的货物）；</w:t>
      </w:r>
    </w:p>
    <w:p w14:paraId="0AE67F18">
      <w:pPr>
        <w:numPr>
          <w:ilvl w:val="3"/>
          <w:numId w:val="9"/>
        </w:numPr>
        <w:tabs>
          <w:tab w:val="clear" w:pos="900"/>
          <w:tab w:val="left" w:pos="1980"/>
          <w:tab w:val="left" w:pos="2035"/>
          <w:tab w:val="left" w:pos="2885"/>
          <w:tab w:val="left" w:pos="2977"/>
        </w:tabs>
        <w:snapToGrid w:val="0"/>
        <w:spacing w:after="0" w:line="360" w:lineRule="auto"/>
        <w:ind w:left="2885"/>
        <w:rPr>
          <w:rFonts w:eastAsiaTheme="minorEastAsia"/>
          <w:color w:val="000000" w:themeColor="text1"/>
          <w:sz w:val="24"/>
          <w14:textFill>
            <w14:solidFill>
              <w14:schemeClr w14:val="tx1"/>
            </w14:solidFill>
          </w14:textFill>
        </w:rPr>
      </w:pPr>
      <w:r>
        <w:rPr>
          <w:rFonts w:eastAsia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3874A09">
      <w:pPr>
        <w:numPr>
          <w:ilvl w:val="2"/>
          <w:numId w:val="8"/>
        </w:numPr>
        <w:snapToGrid w:val="0"/>
        <w:spacing w:after="0" w:line="360" w:lineRule="auto"/>
        <w:rPr>
          <w:rFonts w:eastAsiaTheme="minorEastAsia"/>
          <w:sz w:val="24"/>
        </w:rPr>
      </w:pPr>
      <w:r>
        <w:rPr>
          <w:rFonts w:eastAsiaTheme="minorEastAsia"/>
          <w:sz w:val="24"/>
        </w:rPr>
        <w:t>本项目是否专门面向中小企业预留采购份额见第一章《采购邀请》。</w:t>
      </w:r>
    </w:p>
    <w:p w14:paraId="36F6BFE0">
      <w:pPr>
        <w:numPr>
          <w:ilvl w:val="2"/>
          <w:numId w:val="8"/>
        </w:numPr>
        <w:snapToGrid w:val="0"/>
        <w:spacing w:after="0" w:line="360" w:lineRule="auto"/>
        <w:rPr>
          <w:rFonts w:eastAsiaTheme="minorEastAsia"/>
          <w:sz w:val="24"/>
        </w:rPr>
      </w:pPr>
      <w:r>
        <w:rPr>
          <w:rFonts w:eastAsiaTheme="minorEastAsia"/>
          <w:sz w:val="24"/>
        </w:rPr>
        <w:t>采购标的对应的中小企业划分标准所属行业见《供应商须知资料表》。</w:t>
      </w:r>
    </w:p>
    <w:p w14:paraId="52AEED58">
      <w:pPr>
        <w:numPr>
          <w:ilvl w:val="2"/>
          <w:numId w:val="8"/>
        </w:numPr>
        <w:snapToGrid w:val="0"/>
        <w:spacing w:after="0" w:line="360" w:lineRule="auto"/>
        <w:rPr>
          <w:rFonts w:eastAsiaTheme="minorEastAsia"/>
          <w:sz w:val="24"/>
        </w:rPr>
      </w:pPr>
      <w:r>
        <w:rPr>
          <w:rFonts w:eastAsiaTheme="minorEastAsia"/>
          <w:sz w:val="24"/>
        </w:rPr>
        <w:t>小微企业价格评审优惠的政策调整：见第三章《评审方法和评审标准》。</w:t>
      </w:r>
    </w:p>
    <w:p w14:paraId="364B1B29">
      <w:pPr>
        <w:numPr>
          <w:ilvl w:val="1"/>
          <w:numId w:val="8"/>
        </w:numPr>
        <w:tabs>
          <w:tab w:val="left" w:pos="1080"/>
          <w:tab w:val="left" w:pos="2014"/>
        </w:tabs>
        <w:snapToGrid w:val="0"/>
        <w:spacing w:after="0" w:line="360" w:lineRule="auto"/>
        <w:ind w:left="1080" w:hanging="720"/>
        <w:rPr>
          <w:rFonts w:eastAsiaTheme="minorEastAsia"/>
          <w:sz w:val="24"/>
        </w:rPr>
      </w:pPr>
      <w:r>
        <w:rPr>
          <w:rFonts w:eastAsiaTheme="minorEastAsia"/>
          <w:sz w:val="24"/>
        </w:rPr>
        <w:t>政府采购节能产品、环境标志产品</w:t>
      </w:r>
    </w:p>
    <w:p w14:paraId="123F01A9">
      <w:pPr>
        <w:numPr>
          <w:ilvl w:val="2"/>
          <w:numId w:val="8"/>
        </w:numPr>
        <w:snapToGrid w:val="0"/>
        <w:spacing w:after="0" w:line="360" w:lineRule="auto"/>
        <w:rPr>
          <w:rFonts w:eastAsiaTheme="minorEastAsia"/>
          <w:sz w:val="24"/>
        </w:rPr>
      </w:pPr>
      <w:r>
        <w:rPr>
          <w:rFonts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FE5C06C">
      <w:pPr>
        <w:numPr>
          <w:ilvl w:val="2"/>
          <w:numId w:val="8"/>
        </w:numPr>
        <w:snapToGrid w:val="0"/>
        <w:spacing w:after="0" w:line="360" w:lineRule="auto"/>
        <w:rPr>
          <w:rFonts w:eastAsiaTheme="minorEastAsia"/>
          <w:sz w:val="24"/>
        </w:rPr>
      </w:pPr>
      <w:r>
        <w:rPr>
          <w:rFonts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F3C86ED">
      <w:pPr>
        <w:numPr>
          <w:ilvl w:val="2"/>
          <w:numId w:val="8"/>
        </w:numPr>
        <w:snapToGrid w:val="0"/>
        <w:spacing w:after="0" w:line="360" w:lineRule="auto"/>
        <w:rPr>
          <w:rFonts w:eastAsiaTheme="minorEastAsia"/>
          <w:sz w:val="24"/>
        </w:rPr>
      </w:pPr>
      <w:r>
        <w:rPr>
          <w:rFonts w:eastAsiaTheme="minorEastAsia"/>
          <w:sz w:val="24"/>
        </w:rPr>
        <w:t>如本项目采购产品属于实施政府强制采购品目清单范围的节能产品，则供应商所报产品必须获得国家确定的认证机构出具的、处于有效期之内的节能产品认证证书，</w:t>
      </w:r>
      <w:r>
        <w:rPr>
          <w:rFonts w:eastAsiaTheme="minorEastAsia"/>
          <w:kern w:val="0"/>
          <w:sz w:val="24"/>
        </w:rPr>
        <w:t>否则</w:t>
      </w:r>
      <w:r>
        <w:rPr>
          <w:rFonts w:eastAsiaTheme="minorEastAsia"/>
          <w:b/>
          <w:kern w:val="0"/>
          <w:sz w:val="24"/>
        </w:rPr>
        <w:t>响应无效</w:t>
      </w:r>
      <w:r>
        <w:rPr>
          <w:rFonts w:eastAsiaTheme="minorEastAsia"/>
          <w:sz w:val="24"/>
        </w:rPr>
        <w:t>；</w:t>
      </w:r>
    </w:p>
    <w:p w14:paraId="44110785">
      <w:pPr>
        <w:numPr>
          <w:ilvl w:val="2"/>
          <w:numId w:val="8"/>
        </w:numPr>
        <w:snapToGrid w:val="0"/>
        <w:spacing w:after="0" w:line="360" w:lineRule="auto"/>
        <w:rPr>
          <w:rFonts w:eastAsiaTheme="minorEastAsia"/>
          <w:sz w:val="24"/>
        </w:rPr>
      </w:pPr>
      <w:r>
        <w:rPr>
          <w:rFonts w:eastAsiaTheme="minorEastAsia"/>
          <w:sz w:val="24"/>
        </w:rPr>
        <w:t>非政府强制采购的节能产品或环境标志产品，依据品目清单和认证证书实施政府优先采购。优先采购的具体规定见第三章《评审方法和评审标准》（如涉及）。</w:t>
      </w:r>
    </w:p>
    <w:p w14:paraId="4D9963A2">
      <w:pPr>
        <w:numPr>
          <w:ilvl w:val="1"/>
          <w:numId w:val="8"/>
        </w:numPr>
        <w:tabs>
          <w:tab w:val="left" w:pos="1080"/>
          <w:tab w:val="left" w:pos="2014"/>
        </w:tabs>
        <w:snapToGrid w:val="0"/>
        <w:spacing w:after="0" w:line="360" w:lineRule="auto"/>
        <w:ind w:left="1080" w:hanging="720"/>
        <w:rPr>
          <w:rFonts w:eastAsiaTheme="minorEastAsia"/>
          <w:sz w:val="24"/>
        </w:rPr>
      </w:pPr>
      <w:r>
        <w:rPr>
          <w:rFonts w:eastAsiaTheme="minorEastAsia"/>
          <w:sz w:val="24"/>
        </w:rPr>
        <w:t>正版软件</w:t>
      </w:r>
    </w:p>
    <w:p w14:paraId="4D903510">
      <w:pPr>
        <w:numPr>
          <w:ilvl w:val="2"/>
          <w:numId w:val="8"/>
        </w:numPr>
        <w:snapToGrid w:val="0"/>
        <w:spacing w:after="0" w:line="360" w:lineRule="auto"/>
        <w:rPr>
          <w:rFonts w:eastAsiaTheme="minorEastAsia"/>
          <w:sz w:val="24"/>
        </w:rPr>
      </w:pPr>
      <w:r>
        <w:rPr>
          <w:rFonts w:eastAsiaTheme="minor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eastAsiaTheme="minorEastAsia"/>
          <w:kern w:val="0"/>
          <w:sz w:val="24"/>
        </w:rPr>
        <w:t>否则</w:t>
      </w:r>
      <w:r>
        <w:rPr>
          <w:rFonts w:eastAsiaTheme="minorEastAsia"/>
          <w:b/>
          <w:kern w:val="0"/>
          <w:sz w:val="24"/>
        </w:rPr>
        <w:t>响应无效</w:t>
      </w:r>
      <w:r>
        <w:rPr>
          <w:rFonts w:eastAsiaTheme="minorEastAsia"/>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B5A58D2">
      <w:pPr>
        <w:numPr>
          <w:ilvl w:val="2"/>
          <w:numId w:val="8"/>
        </w:numPr>
        <w:snapToGrid w:val="0"/>
        <w:spacing w:after="0" w:line="360" w:lineRule="auto"/>
        <w:rPr>
          <w:rFonts w:eastAsiaTheme="minorEastAsia"/>
          <w:sz w:val="24"/>
        </w:rPr>
      </w:pPr>
      <w:r>
        <w:rPr>
          <w:rFonts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E6FBF33">
      <w:pPr>
        <w:numPr>
          <w:ilvl w:val="1"/>
          <w:numId w:val="8"/>
        </w:numPr>
        <w:tabs>
          <w:tab w:val="left" w:pos="1080"/>
          <w:tab w:val="left" w:pos="2014"/>
        </w:tabs>
        <w:snapToGrid w:val="0"/>
        <w:spacing w:after="0" w:line="360" w:lineRule="auto"/>
        <w:ind w:left="1080" w:hanging="720"/>
        <w:rPr>
          <w:rFonts w:eastAsiaTheme="minorEastAsia"/>
          <w:sz w:val="24"/>
        </w:rPr>
      </w:pPr>
      <w:r>
        <w:rPr>
          <w:rFonts w:eastAsiaTheme="minorEastAsia"/>
          <w:sz w:val="24"/>
        </w:rPr>
        <w:t>网络安全专用产品</w:t>
      </w:r>
    </w:p>
    <w:p w14:paraId="73183E09">
      <w:pPr>
        <w:numPr>
          <w:ilvl w:val="2"/>
          <w:numId w:val="8"/>
        </w:numPr>
        <w:tabs>
          <w:tab w:val="left" w:pos="2014"/>
        </w:tabs>
        <w:snapToGrid w:val="0"/>
        <w:spacing w:after="0" w:line="360" w:lineRule="auto"/>
        <w:rPr>
          <w:rFonts w:eastAsiaTheme="minorEastAsia"/>
          <w:sz w:val="24"/>
        </w:rPr>
      </w:pPr>
      <w:r>
        <w:rPr>
          <w:rFonts w:eastAsiaTheme="minorEastAsia"/>
          <w:sz w:val="24"/>
        </w:rPr>
        <w:t>所投产品属于</w:t>
      </w:r>
      <w:r>
        <w:rPr>
          <w:sz w:val="24"/>
        </w:rPr>
        <w:t>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5D5D72B9">
      <w:pPr>
        <w:numPr>
          <w:ilvl w:val="1"/>
          <w:numId w:val="8"/>
        </w:numPr>
        <w:tabs>
          <w:tab w:val="left" w:pos="1080"/>
          <w:tab w:val="left" w:pos="2014"/>
        </w:tabs>
        <w:snapToGrid w:val="0"/>
        <w:spacing w:after="0" w:line="360" w:lineRule="auto"/>
        <w:ind w:left="1080" w:hanging="720"/>
        <w:rPr>
          <w:rFonts w:eastAsiaTheme="minorEastAsia"/>
          <w:sz w:val="24"/>
        </w:rPr>
      </w:pPr>
      <w:r>
        <w:rPr>
          <w:rFonts w:eastAsiaTheme="minorEastAsia"/>
          <w:sz w:val="24"/>
        </w:rPr>
        <w:t>推广使用低挥发性有机化合物（VOCs）</w:t>
      </w:r>
    </w:p>
    <w:p w14:paraId="662523F3">
      <w:pPr>
        <w:numPr>
          <w:ilvl w:val="2"/>
          <w:numId w:val="8"/>
        </w:numPr>
        <w:snapToGrid w:val="0"/>
        <w:spacing w:after="0" w:line="360" w:lineRule="auto"/>
        <w:rPr>
          <w:rFonts w:eastAsiaTheme="minorEastAsia"/>
          <w:sz w:val="24"/>
        </w:rPr>
      </w:pPr>
      <w:r>
        <w:rPr>
          <w:rFonts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kern w:val="0"/>
          <w:sz w:val="24"/>
        </w:rPr>
        <w:t>否则</w:t>
      </w:r>
      <w:r>
        <w:rPr>
          <w:rFonts w:eastAsiaTheme="minorEastAsia"/>
          <w:b/>
          <w:kern w:val="0"/>
          <w:sz w:val="24"/>
        </w:rPr>
        <w:t>响应无效</w:t>
      </w:r>
      <w:r>
        <w:rPr>
          <w:rFonts w:eastAsiaTheme="minorEastAsia"/>
          <w:sz w:val="24"/>
        </w:rPr>
        <w:t>；属于推荐性标准的，优先采购，具体见第三章《评审方法和评审标准》。</w:t>
      </w:r>
    </w:p>
    <w:p w14:paraId="13DDA9C4">
      <w:pPr>
        <w:numPr>
          <w:ilvl w:val="1"/>
          <w:numId w:val="8"/>
        </w:numPr>
        <w:tabs>
          <w:tab w:val="left" w:pos="1080"/>
        </w:tabs>
        <w:snapToGrid w:val="0"/>
        <w:spacing w:after="0" w:line="360" w:lineRule="auto"/>
        <w:rPr>
          <w:sz w:val="24"/>
        </w:rPr>
      </w:pPr>
      <w:r>
        <w:rPr>
          <w:sz w:val="24"/>
        </w:rPr>
        <w:t>采购需求标准</w:t>
      </w:r>
    </w:p>
    <w:p w14:paraId="25B1F7C2">
      <w:pPr>
        <w:numPr>
          <w:ilvl w:val="2"/>
          <w:numId w:val="8"/>
        </w:numPr>
        <w:snapToGrid w:val="0"/>
        <w:spacing w:after="0" w:line="360" w:lineRule="auto"/>
        <w:rPr>
          <w:sz w:val="24"/>
        </w:rPr>
      </w:pPr>
      <w:r>
        <w:rPr>
          <w:sz w:val="24"/>
        </w:rPr>
        <w:t>商品包装、快递包装政府采购需求标准（试行）</w:t>
      </w:r>
    </w:p>
    <w:p w14:paraId="480FD86B">
      <w:pPr>
        <w:tabs>
          <w:tab w:val="left" w:pos="900"/>
          <w:tab w:val="left" w:pos="1980"/>
        </w:tabs>
        <w:snapToGrid w:val="0"/>
        <w:spacing w:after="0"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7BA65B98">
      <w:pPr>
        <w:numPr>
          <w:ilvl w:val="2"/>
          <w:numId w:val="8"/>
        </w:numPr>
        <w:tabs>
          <w:tab w:val="left" w:pos="2014"/>
        </w:tabs>
        <w:snapToGrid w:val="0"/>
        <w:spacing w:after="0" w:line="360" w:lineRule="auto"/>
        <w:rPr>
          <w:sz w:val="24"/>
        </w:rPr>
      </w:pPr>
      <w:r>
        <w:rPr>
          <w:sz w:val="24"/>
        </w:rPr>
        <w:t>绿色数据中心政府采购需求标准（试行）</w:t>
      </w:r>
    </w:p>
    <w:p w14:paraId="2DD7488F">
      <w:pPr>
        <w:tabs>
          <w:tab w:val="left" w:pos="900"/>
          <w:tab w:val="left" w:pos="1980"/>
        </w:tabs>
        <w:snapToGrid w:val="0"/>
        <w:spacing w:after="0" w:line="360" w:lineRule="auto"/>
        <w:ind w:left="1980"/>
        <w:rPr>
          <w:rFonts w:eastAsiaTheme="minorEastAsia"/>
          <w:sz w:val="24"/>
        </w:rPr>
      </w:pPr>
      <w:r>
        <w:rPr>
          <w:sz w:val="24"/>
        </w:rPr>
        <w:t>为加快数据中心绿色转型，根据财政部 生态环境部 工业和信息化部关于印发《绿色数据中心政府采购需求标准（试行）》的通知（财库〔2023〕7号），本项目如涉及绿色数据中心，则具体要求见第四章《采购需求》。</w:t>
      </w:r>
    </w:p>
    <w:p w14:paraId="4A36099A">
      <w:pPr>
        <w:numPr>
          <w:ilvl w:val="0"/>
          <w:numId w:val="8"/>
        </w:numPr>
        <w:tabs>
          <w:tab w:val="left" w:pos="360"/>
        </w:tabs>
        <w:snapToGrid w:val="0"/>
        <w:spacing w:after="0" w:line="360" w:lineRule="auto"/>
        <w:ind w:left="357" w:hanging="357"/>
        <w:outlineLvl w:val="1"/>
        <w:rPr>
          <w:rFonts w:eastAsiaTheme="minorEastAsia"/>
          <w:sz w:val="24"/>
        </w:rPr>
      </w:pPr>
      <w:r>
        <w:rPr>
          <w:rFonts w:eastAsiaTheme="minorEastAsia"/>
          <w:sz w:val="24"/>
        </w:rPr>
        <w:t>响应费用</w:t>
      </w:r>
    </w:p>
    <w:p w14:paraId="722CB6DA">
      <w:pPr>
        <w:numPr>
          <w:ilvl w:val="1"/>
          <w:numId w:val="8"/>
        </w:numPr>
        <w:tabs>
          <w:tab w:val="left" w:pos="1080"/>
          <w:tab w:val="left" w:pos="2014"/>
        </w:tabs>
        <w:snapToGrid w:val="0"/>
        <w:spacing w:after="0" w:line="360" w:lineRule="auto"/>
        <w:ind w:left="1080" w:hanging="720"/>
        <w:rPr>
          <w:rFonts w:eastAsiaTheme="minorEastAsia"/>
          <w:sz w:val="24"/>
        </w:rPr>
      </w:pPr>
      <w:r>
        <w:rPr>
          <w:rFonts w:eastAsiaTheme="minorEastAsia"/>
          <w:sz w:val="24"/>
        </w:rPr>
        <w:t>供应商应自行承担所有与准备和参加磋商有关的费用，无论磋商的结果如何，采购人或采购代理机构在任何情况下均无承担这些费用的义务和责任。</w:t>
      </w:r>
    </w:p>
    <w:p w14:paraId="72303C4A">
      <w:pPr>
        <w:tabs>
          <w:tab w:val="left" w:pos="1080"/>
        </w:tabs>
        <w:snapToGrid w:val="0"/>
        <w:spacing w:after="0" w:line="360" w:lineRule="auto"/>
        <w:ind w:left="1080"/>
        <w:rPr>
          <w:rFonts w:eastAsiaTheme="minorEastAsia"/>
          <w:sz w:val="28"/>
        </w:rPr>
      </w:pPr>
      <w:bookmarkStart w:id="151" w:name="_1.8_计量单位"/>
      <w:bookmarkEnd w:id="151"/>
    </w:p>
    <w:p w14:paraId="3451E53C">
      <w:pPr>
        <w:pStyle w:val="Heading2"/>
        <w:spacing w:before="0" w:after="0" w:line="360" w:lineRule="auto"/>
        <w:rPr>
          <w:rFonts w:ascii="Times New Roman" w:hAnsi="Times New Roman" w:eastAsiaTheme="minorEastAsia"/>
          <w:sz w:val="28"/>
        </w:rPr>
      </w:pPr>
      <w:r>
        <w:rPr>
          <w:rFonts w:ascii="Times New Roman" w:hAnsi="Times New Roman" w:eastAsiaTheme="minorEastAsia"/>
          <w:sz w:val="28"/>
        </w:rPr>
        <w:t>二   竞争性磋商文件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0A4D816C">
      <w:pPr>
        <w:numPr>
          <w:ilvl w:val="0"/>
          <w:numId w:val="8"/>
        </w:numPr>
        <w:tabs>
          <w:tab w:val="left" w:pos="360"/>
        </w:tabs>
        <w:snapToGrid w:val="0"/>
        <w:spacing w:after="0" w:line="360" w:lineRule="auto"/>
        <w:ind w:left="357" w:hanging="357"/>
        <w:outlineLvl w:val="1"/>
        <w:rPr>
          <w:rFonts w:eastAsiaTheme="minorEastAsia"/>
          <w:sz w:val="24"/>
        </w:rPr>
      </w:pPr>
      <w:bookmarkStart w:id="152" w:name="_Toc150774623"/>
      <w:bookmarkStart w:id="153" w:name="_Toc151193765"/>
      <w:bookmarkStart w:id="154" w:name="_Toc151193693"/>
      <w:bookmarkStart w:id="155" w:name="_Toc127151724"/>
      <w:bookmarkStart w:id="156" w:name="_Toc264969213"/>
      <w:bookmarkStart w:id="157" w:name="_Toc164351617"/>
      <w:bookmarkStart w:id="158" w:name="_Toc142311025"/>
      <w:bookmarkStart w:id="159" w:name="_Toc164229364"/>
      <w:bookmarkStart w:id="160" w:name="_Toc265228361"/>
      <w:bookmarkStart w:id="161" w:name="_Toc151193837"/>
      <w:bookmarkStart w:id="162" w:name="_Toc226309767"/>
      <w:bookmarkStart w:id="163" w:name="_Toc305158865"/>
      <w:bookmarkStart w:id="164" w:name="_Toc164608637"/>
      <w:bookmarkStart w:id="165" w:name="_Toc150774728"/>
      <w:bookmarkStart w:id="166" w:name="_Toc226965713"/>
      <w:bookmarkStart w:id="167" w:name="_Toc150480761"/>
      <w:bookmarkStart w:id="168" w:name="_Toc127151523"/>
      <w:bookmarkStart w:id="169" w:name="_Toc151193621"/>
      <w:bookmarkStart w:id="170" w:name="_Toc164608792"/>
      <w:bookmarkStart w:id="171" w:name="_Toc149720816"/>
      <w:bookmarkStart w:id="172" w:name="_Toc127161437"/>
      <w:bookmarkStart w:id="173" w:name="_Toc305158791"/>
      <w:bookmarkStart w:id="174" w:name="_Toc150509274"/>
      <w:bookmarkStart w:id="175" w:name="_Toc164229218"/>
      <w:bookmarkStart w:id="176" w:name="_Toc151193911"/>
      <w:bookmarkStart w:id="177" w:name="_Toc226965796"/>
      <w:bookmarkStart w:id="178" w:name="_Toc195842888"/>
      <w:bookmarkStart w:id="179" w:name="_Toc151190150"/>
      <w:bookmarkStart w:id="180" w:name="_Toc226337219"/>
      <w:bookmarkStart w:id="181" w:name="_Toc520356147"/>
      <w:r>
        <w:rPr>
          <w:rFonts w:eastAsiaTheme="minorEastAsia"/>
          <w:sz w:val="24"/>
        </w:rPr>
        <w:t>竞争性磋商文件构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rFonts w:eastAsiaTheme="minorEastAsia"/>
          <w:sz w:val="24"/>
        </w:rPr>
        <w:t>成</w:t>
      </w:r>
    </w:p>
    <w:p w14:paraId="2DAB86BF">
      <w:pPr>
        <w:numPr>
          <w:ilvl w:val="1"/>
          <w:numId w:val="8"/>
        </w:numPr>
        <w:tabs>
          <w:tab w:val="left" w:pos="1080"/>
          <w:tab w:val="left" w:pos="2014"/>
        </w:tabs>
        <w:snapToGrid w:val="0"/>
        <w:spacing w:after="0" w:line="360" w:lineRule="auto"/>
        <w:ind w:left="1080" w:hanging="720"/>
        <w:rPr>
          <w:rFonts w:eastAsiaTheme="minorEastAsia"/>
          <w:sz w:val="24"/>
        </w:rPr>
      </w:pPr>
      <w:r>
        <w:rPr>
          <w:rFonts w:eastAsiaTheme="minorEastAsia"/>
          <w:sz w:val="24"/>
        </w:rPr>
        <w:t>竞争性磋商文件包括以下部分：</w:t>
      </w:r>
    </w:p>
    <w:p w14:paraId="35FF4B66">
      <w:pPr>
        <w:numPr>
          <w:ilvl w:val="0"/>
          <w:numId w:val="10"/>
        </w:numPr>
        <w:tabs>
          <w:tab w:val="left" w:pos="1980"/>
          <w:tab w:val="left" w:pos="2520"/>
        </w:tabs>
        <w:snapToGrid w:val="0"/>
        <w:spacing w:after="0" w:line="360" w:lineRule="auto"/>
        <w:ind w:left="1440" w:firstLine="5"/>
        <w:rPr>
          <w:rFonts w:eastAsiaTheme="minorEastAsia"/>
          <w:sz w:val="24"/>
        </w:rPr>
      </w:pPr>
      <w:r>
        <w:rPr>
          <w:rFonts w:eastAsiaTheme="minorEastAsia"/>
          <w:sz w:val="24"/>
        </w:rPr>
        <w:t>采购邀请</w:t>
      </w:r>
    </w:p>
    <w:p w14:paraId="7DAEE68D">
      <w:pPr>
        <w:numPr>
          <w:ilvl w:val="0"/>
          <w:numId w:val="10"/>
        </w:numPr>
        <w:tabs>
          <w:tab w:val="left" w:pos="1980"/>
          <w:tab w:val="left" w:pos="2520"/>
        </w:tabs>
        <w:snapToGrid w:val="0"/>
        <w:spacing w:after="0" w:line="360" w:lineRule="auto"/>
        <w:ind w:left="1440" w:firstLine="5"/>
        <w:rPr>
          <w:rFonts w:eastAsiaTheme="minorEastAsia"/>
          <w:sz w:val="24"/>
        </w:rPr>
      </w:pPr>
      <w:r>
        <w:rPr>
          <w:rFonts w:eastAsiaTheme="minorEastAsia"/>
          <w:sz w:val="24"/>
        </w:rPr>
        <w:t>供应商须知</w:t>
      </w:r>
    </w:p>
    <w:p w14:paraId="3FC67D23">
      <w:pPr>
        <w:numPr>
          <w:ilvl w:val="0"/>
          <w:numId w:val="10"/>
        </w:numPr>
        <w:tabs>
          <w:tab w:val="left" w:pos="1980"/>
          <w:tab w:val="left" w:pos="2520"/>
        </w:tabs>
        <w:snapToGrid w:val="0"/>
        <w:spacing w:after="0" w:line="360" w:lineRule="auto"/>
        <w:ind w:left="1440" w:firstLine="5"/>
        <w:rPr>
          <w:rFonts w:eastAsiaTheme="minorEastAsia"/>
          <w:sz w:val="24"/>
        </w:rPr>
      </w:pPr>
      <w:r>
        <w:rPr>
          <w:rFonts w:eastAsiaTheme="minorEastAsia"/>
          <w:sz w:val="24"/>
        </w:rPr>
        <w:t>评审方法和评审标准</w:t>
      </w:r>
    </w:p>
    <w:p w14:paraId="049484FC">
      <w:pPr>
        <w:numPr>
          <w:ilvl w:val="0"/>
          <w:numId w:val="10"/>
        </w:numPr>
        <w:tabs>
          <w:tab w:val="left" w:pos="1980"/>
          <w:tab w:val="left" w:pos="2520"/>
        </w:tabs>
        <w:snapToGrid w:val="0"/>
        <w:spacing w:after="0" w:line="360" w:lineRule="auto"/>
        <w:ind w:left="1440" w:firstLine="5"/>
        <w:rPr>
          <w:rFonts w:eastAsiaTheme="minorEastAsia"/>
          <w:sz w:val="24"/>
        </w:rPr>
      </w:pPr>
      <w:r>
        <w:rPr>
          <w:rFonts w:eastAsiaTheme="minorEastAsia"/>
          <w:sz w:val="24"/>
        </w:rPr>
        <w:t>采购需求</w:t>
      </w:r>
    </w:p>
    <w:p w14:paraId="640DC80B">
      <w:pPr>
        <w:numPr>
          <w:ilvl w:val="0"/>
          <w:numId w:val="10"/>
        </w:numPr>
        <w:tabs>
          <w:tab w:val="left" w:pos="1980"/>
          <w:tab w:val="left" w:pos="2520"/>
        </w:tabs>
        <w:snapToGrid w:val="0"/>
        <w:spacing w:after="0" w:line="360" w:lineRule="auto"/>
        <w:ind w:left="1440" w:firstLine="5"/>
        <w:rPr>
          <w:rFonts w:eastAsiaTheme="minorEastAsia"/>
          <w:sz w:val="24"/>
        </w:rPr>
      </w:pPr>
      <w:r>
        <w:rPr>
          <w:rFonts w:eastAsiaTheme="minorEastAsia"/>
          <w:sz w:val="24"/>
        </w:rPr>
        <w:t>合同草案条款</w:t>
      </w:r>
    </w:p>
    <w:p w14:paraId="2C9B066A">
      <w:pPr>
        <w:numPr>
          <w:ilvl w:val="0"/>
          <w:numId w:val="10"/>
        </w:numPr>
        <w:tabs>
          <w:tab w:val="left" w:pos="1980"/>
          <w:tab w:val="left" w:pos="2520"/>
        </w:tabs>
        <w:snapToGrid w:val="0"/>
        <w:spacing w:after="0" w:line="360" w:lineRule="auto"/>
        <w:ind w:left="1440" w:firstLine="5"/>
        <w:rPr>
          <w:rFonts w:eastAsiaTheme="minorEastAsia"/>
          <w:sz w:val="24"/>
        </w:rPr>
      </w:pPr>
      <w:r>
        <w:rPr>
          <w:rFonts w:eastAsiaTheme="minorEastAsia"/>
          <w:sz w:val="24"/>
        </w:rPr>
        <w:t>响应文件格式</w:t>
      </w:r>
    </w:p>
    <w:p w14:paraId="277378FF">
      <w:pPr>
        <w:numPr>
          <w:ilvl w:val="1"/>
          <w:numId w:val="8"/>
        </w:numPr>
        <w:tabs>
          <w:tab w:val="left" w:pos="1080"/>
          <w:tab w:val="left" w:pos="2014"/>
        </w:tabs>
        <w:snapToGrid w:val="0"/>
        <w:spacing w:after="0" w:line="360" w:lineRule="auto"/>
        <w:ind w:left="1080" w:hanging="720"/>
        <w:rPr>
          <w:rFonts w:eastAsiaTheme="minorEastAsia"/>
          <w:sz w:val="24"/>
        </w:rPr>
      </w:pPr>
      <w:r>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z w:val="24"/>
        </w:rPr>
        <w:t>响应无效</w:t>
      </w:r>
      <w:r>
        <w:rPr>
          <w:rFonts w:eastAsiaTheme="minorEastAsia"/>
          <w:sz w:val="24"/>
        </w:rPr>
        <w:t>。</w:t>
      </w:r>
    </w:p>
    <w:p w14:paraId="1BF5401C">
      <w:pPr>
        <w:numPr>
          <w:ilvl w:val="0"/>
          <w:numId w:val="8"/>
        </w:numPr>
        <w:tabs>
          <w:tab w:val="left" w:pos="1080"/>
          <w:tab w:val="left" w:pos="2014"/>
        </w:tabs>
        <w:snapToGrid w:val="0"/>
        <w:spacing w:after="0" w:line="360" w:lineRule="auto"/>
        <w:ind w:left="357" w:hanging="357"/>
        <w:outlineLvl w:val="1"/>
        <w:rPr>
          <w:rFonts w:eastAsiaTheme="minorEastAsia"/>
          <w:sz w:val="24"/>
        </w:rPr>
      </w:pPr>
      <w:r>
        <w:rPr>
          <w:rFonts w:eastAsiaTheme="minorEastAsia"/>
          <w:sz w:val="24"/>
        </w:rPr>
        <w:t>对竞争性磋商文件的澄清或修改</w:t>
      </w:r>
    </w:p>
    <w:p w14:paraId="64EE8813">
      <w:pPr>
        <w:numPr>
          <w:ilvl w:val="1"/>
          <w:numId w:val="8"/>
        </w:numPr>
        <w:tabs>
          <w:tab w:val="left" w:pos="1080"/>
          <w:tab w:val="left" w:pos="1561"/>
          <w:tab w:val="left" w:pos="2014"/>
        </w:tabs>
        <w:snapToGrid w:val="0"/>
        <w:spacing w:after="0" w:line="360" w:lineRule="auto"/>
        <w:ind w:left="1080" w:hanging="720"/>
        <w:rPr>
          <w:rFonts w:eastAsiaTheme="minorEastAsia"/>
          <w:sz w:val="24"/>
        </w:rPr>
      </w:pPr>
      <w:r>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622329DE">
      <w:pPr>
        <w:numPr>
          <w:ilvl w:val="1"/>
          <w:numId w:val="8"/>
        </w:numPr>
        <w:tabs>
          <w:tab w:val="left" w:pos="1080"/>
          <w:tab w:val="left" w:pos="1561"/>
          <w:tab w:val="left" w:pos="2014"/>
        </w:tabs>
        <w:snapToGrid w:val="0"/>
        <w:spacing w:after="0" w:line="360" w:lineRule="auto"/>
        <w:ind w:left="1080" w:hanging="720"/>
        <w:rPr>
          <w:rFonts w:eastAsiaTheme="minorEastAsia"/>
          <w:sz w:val="24"/>
        </w:rPr>
      </w:pPr>
      <w:r>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0E0C007B">
      <w:pPr>
        <w:numPr>
          <w:ilvl w:val="1"/>
          <w:numId w:val="8"/>
        </w:numPr>
        <w:tabs>
          <w:tab w:val="left" w:pos="1080"/>
          <w:tab w:val="left" w:pos="1561"/>
          <w:tab w:val="left" w:pos="2014"/>
        </w:tabs>
        <w:snapToGrid w:val="0"/>
        <w:spacing w:after="0" w:line="360" w:lineRule="auto"/>
        <w:ind w:left="1080" w:hanging="720"/>
        <w:rPr>
          <w:rFonts w:eastAsiaTheme="minorEastAsia"/>
          <w:sz w:val="24"/>
        </w:rPr>
      </w:pPr>
      <w:r>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kern w:val="0"/>
          <w:sz w:val="24"/>
        </w:rPr>
        <w:t>以书面形式通知所有获取磋商文件的供应商</w:t>
      </w:r>
      <w:r>
        <w:rPr>
          <w:rFonts w:eastAsiaTheme="minorEastAsia"/>
          <w:sz w:val="24"/>
        </w:rPr>
        <w:t>；不足上述时间的，将顺延提交响应文件截止时间。</w:t>
      </w:r>
    </w:p>
    <w:p w14:paraId="57C911F1">
      <w:pPr>
        <w:tabs>
          <w:tab w:val="left" w:pos="1080"/>
          <w:tab w:val="left" w:pos="1561"/>
        </w:tabs>
        <w:snapToGrid w:val="0"/>
        <w:spacing w:after="0" w:line="360" w:lineRule="auto"/>
        <w:ind w:left="1080"/>
        <w:rPr>
          <w:rFonts w:eastAsiaTheme="minorEastAsia"/>
          <w:sz w:val="28"/>
        </w:rPr>
      </w:pPr>
      <w:bookmarkStart w:id="182" w:name="_Toc516367020"/>
      <w:bookmarkStart w:id="183" w:name="_Toc226965799"/>
      <w:bookmarkStart w:id="184" w:name="_Toc151190153"/>
      <w:bookmarkStart w:id="185" w:name="_Toc520356150"/>
      <w:bookmarkStart w:id="186" w:name="_Toc226309770"/>
      <w:bookmarkStart w:id="187" w:name="_Toc127151526"/>
      <w:bookmarkStart w:id="188" w:name="_Toc142311028"/>
      <w:bookmarkStart w:id="189" w:name="_Toc150509277"/>
      <w:bookmarkStart w:id="190" w:name="_Toc264969216"/>
      <w:bookmarkStart w:id="191" w:name="_Toc305158868"/>
      <w:bookmarkStart w:id="192" w:name="_Toc150774731"/>
      <w:bookmarkStart w:id="193" w:name="_Toc151193914"/>
      <w:bookmarkStart w:id="194" w:name="_Toc150480764"/>
      <w:bookmarkStart w:id="195" w:name="_Toc195842891"/>
      <w:bookmarkStart w:id="196" w:name="_Toc265228364"/>
      <w:bookmarkStart w:id="197" w:name="_Toc151193768"/>
      <w:bookmarkStart w:id="198" w:name="_Toc151193696"/>
      <w:bookmarkStart w:id="199" w:name="_Toc151193840"/>
      <w:bookmarkStart w:id="200" w:name="_Toc150774626"/>
      <w:bookmarkStart w:id="201" w:name="_Toc305158794"/>
      <w:bookmarkStart w:id="202" w:name="_Toc151193624"/>
      <w:bookmarkStart w:id="203" w:name="_Toc226337222"/>
      <w:bookmarkStart w:id="204" w:name="_Toc226965716"/>
    </w:p>
    <w:p w14:paraId="121FBCAF">
      <w:pPr>
        <w:pStyle w:val="Heading2"/>
        <w:spacing w:before="0" w:after="0" w:line="360" w:lineRule="auto"/>
        <w:rPr>
          <w:rFonts w:ascii="Times New Roman" w:hAnsi="Times New Roman" w:eastAsiaTheme="minorEastAsia"/>
          <w:sz w:val="28"/>
        </w:rPr>
      </w:pPr>
      <w:r>
        <w:rPr>
          <w:rFonts w:ascii="Times New Roman" w:hAnsi="Times New Roman" w:eastAsiaTheme="minorEastAsia"/>
          <w:sz w:val="28"/>
        </w:rPr>
        <w:t>三   响应文件</w:t>
      </w:r>
      <w:bookmarkEnd w:id="182"/>
      <w:r>
        <w:rPr>
          <w:rFonts w:ascii="Times New Roman" w:hAnsi="Times New Roman" w:eastAsiaTheme="minorEastAsia"/>
          <w:sz w:val="28"/>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3B6D3396">
      <w:pPr>
        <w:numPr>
          <w:ilvl w:val="0"/>
          <w:numId w:val="8"/>
        </w:numPr>
        <w:tabs>
          <w:tab w:val="left" w:pos="360"/>
        </w:tabs>
        <w:snapToGrid w:val="0"/>
        <w:spacing w:after="0" w:line="360" w:lineRule="auto"/>
        <w:ind w:left="357" w:hanging="357"/>
        <w:outlineLvl w:val="1"/>
        <w:rPr>
          <w:rFonts w:eastAsiaTheme="minorEastAsia"/>
          <w:sz w:val="24"/>
        </w:rPr>
      </w:pPr>
      <w:bookmarkStart w:id="205" w:name="_Toc151190154"/>
      <w:bookmarkStart w:id="206" w:name="_Toc150774732"/>
      <w:bookmarkStart w:id="207" w:name="_Toc226309771"/>
      <w:bookmarkStart w:id="208" w:name="_Toc127151527"/>
      <w:bookmarkStart w:id="209" w:name="_Toc195842892"/>
      <w:bookmarkStart w:id="210" w:name="_Toc520356151"/>
      <w:bookmarkStart w:id="211" w:name="_Toc516367021"/>
      <w:bookmarkStart w:id="212" w:name="_Toc127161441"/>
      <w:bookmarkStart w:id="213" w:name="_Toc305158795"/>
      <w:bookmarkStart w:id="214" w:name="_Toc164608796"/>
      <w:bookmarkStart w:id="215" w:name="_Toc151193625"/>
      <w:bookmarkStart w:id="216" w:name="_Toc226965717"/>
      <w:bookmarkStart w:id="217" w:name="_Toc264969217"/>
      <w:bookmarkStart w:id="218" w:name="_Toc149720820"/>
      <w:bookmarkStart w:id="219" w:name="_Toc142311029"/>
      <w:bookmarkStart w:id="220" w:name="_Toc151193915"/>
      <w:bookmarkStart w:id="221" w:name="_Toc151193841"/>
      <w:bookmarkStart w:id="222" w:name="_Toc150480765"/>
      <w:bookmarkStart w:id="223" w:name="_Toc164229222"/>
      <w:bookmarkStart w:id="224" w:name="_Toc226337223"/>
      <w:bookmarkStart w:id="225" w:name="_Toc164608641"/>
      <w:bookmarkStart w:id="226" w:name="_Toc305158869"/>
      <w:bookmarkStart w:id="227" w:name="_Toc151193697"/>
      <w:bookmarkStart w:id="228" w:name="_Toc265228365"/>
      <w:bookmarkStart w:id="229" w:name="_Toc150509278"/>
      <w:bookmarkStart w:id="230" w:name="_Toc164351621"/>
      <w:bookmarkStart w:id="231" w:name="_Toc127151728"/>
      <w:bookmarkStart w:id="232" w:name="_Toc164229368"/>
      <w:bookmarkStart w:id="233" w:name="_Toc226965800"/>
      <w:bookmarkStart w:id="234" w:name="_Toc150774627"/>
      <w:bookmarkStart w:id="235" w:name="_Toc151193769"/>
      <w:r>
        <w:rPr>
          <w:rFonts w:eastAsiaTheme="minorEastAsia"/>
          <w:sz w:val="24"/>
        </w:rPr>
        <w:t>响应范围、竞争性磋商文件中计量单位的使用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rFonts w:eastAsiaTheme="minorEastAsia"/>
          <w:sz w:val="24"/>
        </w:rPr>
        <w:t>及磋商语言</w:t>
      </w:r>
    </w:p>
    <w:p w14:paraId="13D1E03F">
      <w:pPr>
        <w:numPr>
          <w:ilvl w:val="1"/>
          <w:numId w:val="8"/>
        </w:numPr>
        <w:tabs>
          <w:tab w:val="left" w:pos="1080"/>
          <w:tab w:val="left" w:pos="2014"/>
        </w:tabs>
        <w:snapToGrid w:val="0"/>
        <w:spacing w:after="0" w:line="360" w:lineRule="auto"/>
        <w:ind w:left="1080" w:hanging="720"/>
        <w:rPr>
          <w:rFonts w:eastAsiaTheme="minorEastAsia"/>
          <w:sz w:val="24"/>
        </w:rPr>
      </w:pPr>
      <w:r>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z w:val="24"/>
        </w:rPr>
        <w:t>无效响应</w:t>
      </w:r>
      <w:r>
        <w:rPr>
          <w:rFonts w:eastAsiaTheme="minorEastAsia"/>
          <w:sz w:val="24"/>
        </w:rPr>
        <w:t>。</w:t>
      </w:r>
    </w:p>
    <w:p w14:paraId="377FF343">
      <w:pPr>
        <w:numPr>
          <w:ilvl w:val="1"/>
          <w:numId w:val="8"/>
        </w:numPr>
        <w:tabs>
          <w:tab w:val="left" w:pos="1080"/>
          <w:tab w:val="left" w:pos="2014"/>
        </w:tabs>
        <w:snapToGrid w:val="0"/>
        <w:spacing w:after="0" w:line="360" w:lineRule="auto"/>
        <w:ind w:left="1080" w:hanging="720"/>
        <w:rPr>
          <w:rFonts w:eastAsiaTheme="minorEastAsia"/>
          <w:sz w:val="24"/>
        </w:rPr>
      </w:pPr>
      <w:r>
        <w:rPr>
          <w:rFonts w:eastAsiaTheme="minorEastAsia"/>
          <w:sz w:val="24"/>
        </w:rPr>
        <w:t>除竞争性磋商文件有特殊要求外，本项目磋商所使用的计量单位，应采用中华人民共和国法定计量单位。</w:t>
      </w:r>
    </w:p>
    <w:p w14:paraId="29F45F9C">
      <w:pPr>
        <w:numPr>
          <w:ilvl w:val="1"/>
          <w:numId w:val="8"/>
        </w:numPr>
        <w:tabs>
          <w:tab w:val="left" w:pos="1080"/>
          <w:tab w:val="left" w:pos="2014"/>
        </w:tabs>
        <w:snapToGrid w:val="0"/>
        <w:spacing w:after="0" w:line="360" w:lineRule="auto"/>
        <w:ind w:left="1080" w:hanging="720"/>
        <w:rPr>
          <w:rFonts w:eastAsiaTheme="minorEastAsia"/>
          <w:sz w:val="24"/>
        </w:rPr>
      </w:pPr>
      <w:r>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1F9E9B2">
      <w:pPr>
        <w:numPr>
          <w:ilvl w:val="0"/>
          <w:numId w:val="8"/>
        </w:numPr>
        <w:tabs>
          <w:tab w:val="left" w:pos="360"/>
        </w:tabs>
        <w:snapToGrid w:val="0"/>
        <w:spacing w:after="0" w:line="360" w:lineRule="auto"/>
        <w:ind w:left="357" w:hanging="357"/>
        <w:outlineLvl w:val="1"/>
        <w:rPr>
          <w:rFonts w:eastAsiaTheme="minorEastAsia"/>
          <w:sz w:val="24"/>
        </w:rPr>
      </w:pPr>
      <w:bookmarkStart w:id="236" w:name="_Toc516367022"/>
      <w:bookmarkStart w:id="237" w:name="_Ref467306676"/>
      <w:bookmarkStart w:id="238" w:name="_Ref467306195"/>
      <w:bookmarkStart w:id="239" w:name="_Toc151193916"/>
      <w:bookmarkStart w:id="240" w:name="_Toc142311030"/>
      <w:bookmarkStart w:id="241" w:name="_Toc164229223"/>
      <w:bookmarkStart w:id="242" w:name="_Toc127151528"/>
      <w:bookmarkStart w:id="243" w:name="_Toc264969218"/>
      <w:bookmarkStart w:id="244" w:name="_Toc164229369"/>
      <w:bookmarkStart w:id="245" w:name="_Toc127161442"/>
      <w:bookmarkStart w:id="246" w:name="_Toc305158796"/>
      <w:bookmarkStart w:id="247" w:name="_Toc151193698"/>
      <w:bookmarkStart w:id="248" w:name="_Toc226337224"/>
      <w:bookmarkStart w:id="249" w:name="_Toc164351622"/>
      <w:bookmarkStart w:id="250" w:name="_Toc151193626"/>
      <w:bookmarkStart w:id="251" w:name="_Toc226965718"/>
      <w:bookmarkStart w:id="252" w:name="_Toc164608642"/>
      <w:bookmarkStart w:id="253" w:name="_Toc226309772"/>
      <w:bookmarkStart w:id="254" w:name="_Toc151190155"/>
      <w:bookmarkStart w:id="255" w:name="_Toc195842893"/>
      <w:bookmarkStart w:id="256" w:name="_Toc164608797"/>
      <w:bookmarkStart w:id="257" w:name="_Toc150774733"/>
      <w:bookmarkStart w:id="258" w:name="_Toc150480766"/>
      <w:bookmarkStart w:id="259" w:name="_Toc226965801"/>
      <w:bookmarkStart w:id="260" w:name="_Toc150509279"/>
      <w:bookmarkStart w:id="261" w:name="_Toc151193842"/>
      <w:bookmarkStart w:id="262" w:name="_Toc151193770"/>
      <w:bookmarkStart w:id="263" w:name="_Toc149720821"/>
      <w:bookmarkStart w:id="264" w:name="_Toc305158870"/>
      <w:bookmarkStart w:id="265" w:name="_Toc127151729"/>
      <w:bookmarkStart w:id="266" w:name="_Toc265228366"/>
      <w:bookmarkStart w:id="267" w:name="_Toc150774628"/>
      <w:bookmarkStart w:id="268" w:name="_Toc520356152"/>
      <w:r>
        <w:rPr>
          <w:rFonts w:eastAsiaTheme="minorEastAsia"/>
          <w:sz w:val="24"/>
        </w:rPr>
        <w:t>响应文件</w:t>
      </w:r>
      <w:bookmarkEnd w:id="236"/>
      <w:bookmarkEnd w:id="237"/>
      <w:bookmarkEnd w:id="238"/>
      <w:r>
        <w:rPr>
          <w:rFonts w:eastAsiaTheme="minorEastAsia"/>
          <w:sz w:val="24"/>
        </w:rPr>
        <w:t>构成</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6E63EA44">
      <w:pPr>
        <w:numPr>
          <w:ilvl w:val="1"/>
          <w:numId w:val="8"/>
        </w:numPr>
        <w:tabs>
          <w:tab w:val="left" w:pos="1080"/>
          <w:tab w:val="left" w:pos="2014"/>
        </w:tabs>
        <w:snapToGrid w:val="0"/>
        <w:spacing w:after="0" w:line="360" w:lineRule="auto"/>
        <w:ind w:left="1077" w:hanging="720"/>
        <w:rPr>
          <w:rFonts w:eastAsiaTheme="minorEastAsia"/>
          <w:sz w:val="24"/>
        </w:rPr>
      </w:pPr>
      <w:bookmarkStart w:id="269" w:name="_Ref467052588"/>
      <w:r>
        <w:rPr>
          <w:rFonts w:eastAsiaTheme="minorEastAsia"/>
          <w:sz w:val="24"/>
        </w:rPr>
        <w:t>供应商应当按照竞争性磋商文件的要求编制响应文件，</w:t>
      </w:r>
      <w:r>
        <w:rPr>
          <w:rFonts w:eastAsiaTheme="minorEastAsia"/>
          <w:kern w:val="0"/>
          <w:sz w:val="24"/>
        </w:rPr>
        <w:t>并对其提交的响应文件的真实性、合法性承担法律责任</w:t>
      </w:r>
      <w:r>
        <w:rPr>
          <w:rFonts w:eastAsiaTheme="minorEastAsia"/>
          <w:sz w:val="24"/>
        </w:rPr>
        <w:t>。响应文件的部分格式要求，见第六章《响应文件格式》。</w:t>
      </w:r>
    </w:p>
    <w:p w14:paraId="7B4FD945">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kern w:val="0"/>
          <w:sz w:val="24"/>
        </w:rPr>
        <w:t>对于竞争性磋商文件中标记了“实质性格式”文件的，</w:t>
      </w:r>
      <w:r>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423973DF">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第三章《评审方法和评审标准》中涉及的证明文件。</w:t>
      </w:r>
    </w:p>
    <w:p w14:paraId="64F5114B">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1212D210">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供应商认为应附的其他材料。</w:t>
      </w:r>
      <w:bookmarkEnd w:id="269"/>
    </w:p>
    <w:p w14:paraId="694584B5">
      <w:pPr>
        <w:numPr>
          <w:ilvl w:val="0"/>
          <w:numId w:val="8"/>
        </w:numPr>
        <w:tabs>
          <w:tab w:val="left" w:pos="360"/>
        </w:tabs>
        <w:snapToGrid w:val="0"/>
        <w:spacing w:after="0" w:line="360" w:lineRule="auto"/>
        <w:ind w:left="357" w:hanging="357"/>
        <w:outlineLvl w:val="1"/>
        <w:rPr>
          <w:rFonts w:eastAsiaTheme="minorEastAsia"/>
          <w:sz w:val="24"/>
        </w:rPr>
      </w:pPr>
      <w:bookmarkStart w:id="270" w:name="_Toc195842895"/>
      <w:bookmarkStart w:id="271" w:name="_Toc164351624"/>
      <w:bookmarkStart w:id="272" w:name="_Toc150774735"/>
      <w:bookmarkStart w:id="273" w:name="_Toc142311032"/>
      <w:bookmarkStart w:id="274" w:name="_Toc151193844"/>
      <w:bookmarkStart w:id="275" w:name="_Toc151190157"/>
      <w:bookmarkStart w:id="276" w:name="_Toc151193700"/>
      <w:bookmarkStart w:id="277" w:name="_Toc127151731"/>
      <w:bookmarkStart w:id="278" w:name="_Toc164229371"/>
      <w:bookmarkStart w:id="279" w:name="_Toc164229225"/>
      <w:bookmarkStart w:id="280" w:name="_Toc127151530"/>
      <w:bookmarkStart w:id="281" w:name="_Toc149720823"/>
      <w:bookmarkStart w:id="282" w:name="_Toc127161444"/>
      <w:bookmarkStart w:id="283" w:name="_Toc150480768"/>
      <w:bookmarkStart w:id="284" w:name="_Toc164608799"/>
      <w:bookmarkStart w:id="285" w:name="_Toc151193918"/>
      <w:bookmarkStart w:id="286" w:name="_Toc150774630"/>
      <w:bookmarkStart w:id="287" w:name="_Toc151193772"/>
      <w:bookmarkStart w:id="288" w:name="_Toc520356155"/>
      <w:bookmarkStart w:id="289" w:name="_Toc150509281"/>
      <w:bookmarkStart w:id="290" w:name="_Toc164608644"/>
      <w:bookmarkStart w:id="291" w:name="_Toc151193628"/>
      <w:r>
        <w:rPr>
          <w:rFonts w:eastAsiaTheme="minorEastAsia"/>
          <w:sz w:val="24"/>
        </w:rPr>
        <w:t>报价</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2732C181">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所有响应均以人民币报价。</w:t>
      </w:r>
    </w:p>
    <w:p w14:paraId="7A004993">
      <w:pPr>
        <w:numPr>
          <w:ilvl w:val="1"/>
          <w:numId w:val="8"/>
        </w:numPr>
        <w:tabs>
          <w:tab w:val="left" w:pos="1080"/>
        </w:tabs>
        <w:snapToGrid w:val="0"/>
        <w:spacing w:after="0" w:line="360" w:lineRule="auto"/>
        <w:rPr>
          <w:rFonts w:eastAsiaTheme="minorEastAsia"/>
          <w:sz w:val="24"/>
        </w:rPr>
      </w:pPr>
      <w:r>
        <w:rPr>
          <w:rFonts w:eastAsiaTheme="minorEastAsia"/>
          <w:sz w:val="24"/>
        </w:rPr>
        <w:t>供应商的报价应包括为完成本项目所发生的一切费用和税费，采购人将不再支付报价以外的任何费用。供应商的报价应包括但不限于下列内容，《供应商须知资料表》中有特殊规定的，从其规定。</w:t>
      </w:r>
    </w:p>
    <w:p w14:paraId="4B2F2769">
      <w:pPr>
        <w:numPr>
          <w:ilvl w:val="2"/>
          <w:numId w:val="8"/>
        </w:numPr>
        <w:snapToGrid w:val="0"/>
        <w:spacing w:after="0" w:line="360" w:lineRule="auto"/>
        <w:rPr>
          <w:rFonts w:eastAsiaTheme="minorEastAsia"/>
          <w:sz w:val="24"/>
        </w:rPr>
      </w:pPr>
      <w:r>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90201DE">
      <w:pPr>
        <w:numPr>
          <w:ilvl w:val="2"/>
          <w:numId w:val="8"/>
        </w:numPr>
        <w:snapToGrid w:val="0"/>
        <w:spacing w:after="0" w:line="360" w:lineRule="auto"/>
        <w:rPr>
          <w:rFonts w:eastAsiaTheme="minorEastAsia"/>
          <w:sz w:val="24"/>
        </w:rPr>
      </w:pPr>
      <w:r>
        <w:rPr>
          <w:rFonts w:eastAsiaTheme="minorEastAsia"/>
          <w:sz w:val="24"/>
        </w:rPr>
        <w:t>按照竞争性磋商文件要求完成本项目的全部相关费用。</w:t>
      </w:r>
    </w:p>
    <w:p w14:paraId="2F4572D7">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采购人不得向供应商索要或者接受其给予的赠品、回扣或者与采购无关的其他商品、服务。</w:t>
      </w:r>
    </w:p>
    <w:p w14:paraId="6CD0DD68">
      <w:pPr>
        <w:numPr>
          <w:ilvl w:val="1"/>
          <w:numId w:val="8"/>
        </w:numPr>
        <w:tabs>
          <w:tab w:val="left" w:pos="1080"/>
          <w:tab w:val="left" w:pos="2014"/>
        </w:tabs>
        <w:snapToGrid w:val="0"/>
        <w:spacing w:after="0" w:line="360" w:lineRule="auto"/>
        <w:ind w:left="1080" w:hanging="720"/>
        <w:rPr>
          <w:rFonts w:eastAsiaTheme="minorEastAsia"/>
          <w:sz w:val="24"/>
        </w:rPr>
      </w:pPr>
      <w:r>
        <w:rPr>
          <w:rFonts w:eastAsiaTheme="minorEastAsia"/>
          <w:sz w:val="24"/>
        </w:rPr>
        <w:t>供应商不能提供任何有选择性或可调整的最后报价（</w:t>
      </w:r>
      <w:r>
        <w:rPr>
          <w:rFonts w:eastAsiaTheme="minorEastAsia"/>
          <w:color w:val="000000"/>
          <w:kern w:val="0"/>
          <w:sz w:val="24"/>
        </w:rPr>
        <w:t>竞争性磋商文件</w:t>
      </w:r>
      <w:r>
        <w:rPr>
          <w:rFonts w:eastAsiaTheme="minorEastAsia"/>
          <w:sz w:val="24"/>
        </w:rPr>
        <w:t>另有规定的除外），否则其</w:t>
      </w:r>
      <w:r>
        <w:rPr>
          <w:rFonts w:eastAsiaTheme="minorEastAsia"/>
          <w:b/>
          <w:sz w:val="24"/>
        </w:rPr>
        <w:t>响应无效</w:t>
      </w:r>
      <w:r>
        <w:rPr>
          <w:rFonts w:eastAsiaTheme="minorEastAsia"/>
          <w:sz w:val="24"/>
        </w:rPr>
        <w:t>。</w:t>
      </w:r>
    </w:p>
    <w:p w14:paraId="7CA06F8D">
      <w:pPr>
        <w:numPr>
          <w:ilvl w:val="0"/>
          <w:numId w:val="8"/>
        </w:numPr>
        <w:tabs>
          <w:tab w:val="left" w:pos="360"/>
        </w:tabs>
        <w:snapToGrid w:val="0"/>
        <w:spacing w:after="0" w:line="360" w:lineRule="auto"/>
        <w:ind w:left="357" w:hanging="357"/>
        <w:outlineLvl w:val="1"/>
        <w:rPr>
          <w:rFonts w:eastAsiaTheme="minorEastAsia"/>
          <w:sz w:val="24"/>
        </w:rPr>
      </w:pPr>
      <w:r>
        <w:rPr>
          <w:rFonts w:eastAsiaTheme="minorEastAsia"/>
          <w:sz w:val="24"/>
        </w:rPr>
        <w:t>磋商保证金</w:t>
      </w:r>
    </w:p>
    <w:p w14:paraId="22EA63CF">
      <w:pPr>
        <w:numPr>
          <w:ilvl w:val="1"/>
          <w:numId w:val="8"/>
        </w:numPr>
        <w:tabs>
          <w:tab w:val="left" w:pos="1080"/>
          <w:tab w:val="left" w:pos="2014"/>
        </w:tabs>
        <w:snapToGrid w:val="0"/>
        <w:spacing w:after="0" w:line="360" w:lineRule="auto"/>
        <w:ind w:left="1077" w:hanging="720"/>
        <w:rPr>
          <w:rFonts w:eastAsiaTheme="minorEastAsia"/>
          <w:sz w:val="24"/>
        </w:rPr>
      </w:pPr>
      <w:bookmarkStart w:id="292" w:name="_Ref467306302"/>
      <w:r>
        <w:rPr>
          <w:rFonts w:eastAsiaTheme="minorEastAsia"/>
          <w:sz w:val="24"/>
        </w:rPr>
        <w:t>供应商应按《供应商须知资料表》中规定的金额及要求交纳磋商保证金</w:t>
      </w:r>
      <w:bookmarkEnd w:id="292"/>
      <w:r>
        <w:rPr>
          <w:rFonts w:eastAsiaTheme="minorEastAsia"/>
          <w:sz w:val="24"/>
        </w:rPr>
        <w:t>。</w:t>
      </w:r>
    </w:p>
    <w:p w14:paraId="4AE87B4E">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交纳磋商保证金可采用的形式：政府采购法律法规接受的支票、汇票、本票、网上银行支付或者金融机构、担保机构出具的保函等非现金形式。</w:t>
      </w:r>
    </w:p>
    <w:p w14:paraId="242504DD">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磋商保证金到账（保函提交）截止时间同首次响应文件提交截止时间。以支票、汇票、本票、</w:t>
      </w:r>
      <w:r>
        <w:rPr>
          <w:sz w:val="24"/>
        </w:rPr>
        <w:t>网上银行支付</w:t>
      </w:r>
      <w:r>
        <w:rPr>
          <w:rFonts w:eastAsiaTheme="minorEastAsia"/>
          <w:sz w:val="24"/>
        </w:rPr>
        <w:t>等形式提交磋商保证金的，应在首次响应文件提交截止时间前到账；</w:t>
      </w:r>
      <w:r>
        <w:rPr>
          <w:sz w:val="24"/>
        </w:rPr>
        <w:t>以金融机构、担保机构出具的保函等形式提交磋商保证金的，应在</w:t>
      </w:r>
      <w:r>
        <w:rPr>
          <w:rFonts w:eastAsiaTheme="minorEastAsia"/>
          <w:sz w:val="24"/>
        </w:rPr>
        <w:t>首次响应文件提交</w:t>
      </w:r>
      <w:r>
        <w:rPr>
          <w:sz w:val="24"/>
        </w:rPr>
        <w:t>截止时间前</w:t>
      </w:r>
      <w:r>
        <w:rPr>
          <w:rFonts w:eastAsiaTheme="minorEastAsia"/>
          <w:sz w:val="24"/>
        </w:rPr>
        <w:t>将原件提交至采购代理机构；由于</w:t>
      </w:r>
      <w:r>
        <w:rPr>
          <w:sz w:val="24"/>
        </w:rPr>
        <w:t>到账时间晚于</w:t>
      </w:r>
      <w:r>
        <w:rPr>
          <w:rFonts w:eastAsiaTheme="minorEastAsia"/>
          <w:sz w:val="24"/>
        </w:rPr>
        <w:t>首次响应文件提交</w:t>
      </w:r>
      <w:r>
        <w:rPr>
          <w:sz w:val="24"/>
        </w:rPr>
        <w:t>截止时间的，或者</w:t>
      </w:r>
      <w:r>
        <w:rPr>
          <w:rFonts w:eastAsiaTheme="minorEastAsia"/>
          <w:sz w:val="24"/>
        </w:rPr>
        <w:t>票据错误、印鉴不清等原因导致不能到账的，其</w:t>
      </w:r>
      <w:r>
        <w:rPr>
          <w:rFonts w:eastAsiaTheme="minorEastAsia"/>
          <w:b/>
          <w:sz w:val="24"/>
        </w:rPr>
        <w:t>响应无效</w:t>
      </w:r>
      <w:r>
        <w:rPr>
          <w:rFonts w:eastAsiaTheme="minorEastAsia"/>
          <w:sz w:val="24"/>
        </w:rPr>
        <w:t>。</w:t>
      </w:r>
    </w:p>
    <w:p w14:paraId="20C2C091">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磋商保证金有效期同响应有效期。</w:t>
      </w:r>
    </w:p>
    <w:p w14:paraId="24103989">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供应商为联合体的，可以由联合体中的一方或者多方共同交纳磋商保证金，其交纳的保证金对联合体各方均具有约束力。</w:t>
      </w:r>
    </w:p>
    <w:p w14:paraId="1167FF28">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DD130CF">
      <w:pPr>
        <w:numPr>
          <w:ilvl w:val="2"/>
          <w:numId w:val="8"/>
        </w:numPr>
        <w:snapToGrid w:val="0"/>
        <w:spacing w:after="0" w:line="360" w:lineRule="auto"/>
        <w:rPr>
          <w:rFonts w:eastAsiaTheme="minorEastAsia"/>
          <w:sz w:val="24"/>
        </w:rPr>
      </w:pPr>
      <w:r>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13BBD124">
      <w:pPr>
        <w:numPr>
          <w:ilvl w:val="2"/>
          <w:numId w:val="8"/>
        </w:numPr>
        <w:snapToGrid w:val="0"/>
        <w:spacing w:after="0" w:line="360" w:lineRule="auto"/>
        <w:rPr>
          <w:rFonts w:eastAsiaTheme="minorEastAsia"/>
          <w:sz w:val="24"/>
        </w:rPr>
      </w:pPr>
      <w:r>
        <w:rPr>
          <w:rFonts w:eastAsiaTheme="minorEastAsia"/>
          <w:sz w:val="24"/>
        </w:rPr>
        <w:t>成交供应商的磋商保证金，在采购合同签订后5个工作日内退还成交供应商；</w:t>
      </w:r>
    </w:p>
    <w:p w14:paraId="597B7FCC">
      <w:pPr>
        <w:numPr>
          <w:ilvl w:val="2"/>
          <w:numId w:val="8"/>
        </w:numPr>
        <w:snapToGrid w:val="0"/>
        <w:spacing w:after="0" w:line="360" w:lineRule="auto"/>
        <w:rPr>
          <w:rFonts w:eastAsiaTheme="minorEastAsia"/>
          <w:sz w:val="24"/>
        </w:rPr>
      </w:pPr>
      <w:r>
        <w:rPr>
          <w:rFonts w:eastAsiaTheme="minorEastAsia"/>
          <w:sz w:val="24"/>
        </w:rPr>
        <w:t>未成交供应商的磋商保证金，在成交通知书发出后5个工作日内退还。</w:t>
      </w:r>
    </w:p>
    <w:p w14:paraId="555CF4AB">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有下列情形之一的，采购人或采购代理机构不予退还磋商保证金：</w:t>
      </w:r>
    </w:p>
    <w:p w14:paraId="7B0928BB">
      <w:pPr>
        <w:numPr>
          <w:ilvl w:val="2"/>
          <w:numId w:val="8"/>
        </w:numPr>
        <w:snapToGrid w:val="0"/>
        <w:spacing w:after="0" w:line="360" w:lineRule="auto"/>
        <w:rPr>
          <w:rFonts w:eastAsiaTheme="minorEastAsia"/>
          <w:sz w:val="24"/>
        </w:rPr>
      </w:pPr>
      <w:r>
        <w:rPr>
          <w:rFonts w:eastAsiaTheme="minorEastAsia"/>
          <w:sz w:val="24"/>
        </w:rPr>
        <w:t>供应商在提交响应文件截止时间后撤回响应文件的；</w:t>
      </w:r>
    </w:p>
    <w:p w14:paraId="29D2AA88">
      <w:pPr>
        <w:numPr>
          <w:ilvl w:val="2"/>
          <w:numId w:val="8"/>
        </w:numPr>
        <w:snapToGrid w:val="0"/>
        <w:spacing w:after="0" w:line="360" w:lineRule="auto"/>
        <w:rPr>
          <w:rFonts w:eastAsiaTheme="minorEastAsia"/>
          <w:sz w:val="24"/>
        </w:rPr>
      </w:pPr>
      <w:r>
        <w:rPr>
          <w:rFonts w:eastAsiaTheme="minorEastAsia"/>
          <w:sz w:val="24"/>
        </w:rPr>
        <w:t>供应商在响应文件中提供虚假材料的；</w:t>
      </w:r>
    </w:p>
    <w:p w14:paraId="05BD0964">
      <w:pPr>
        <w:numPr>
          <w:ilvl w:val="2"/>
          <w:numId w:val="8"/>
        </w:numPr>
        <w:snapToGrid w:val="0"/>
        <w:spacing w:after="0" w:line="360" w:lineRule="auto"/>
        <w:rPr>
          <w:rFonts w:eastAsiaTheme="minorEastAsia"/>
          <w:sz w:val="24"/>
        </w:rPr>
      </w:pPr>
      <w:r>
        <w:rPr>
          <w:rFonts w:eastAsiaTheme="minorEastAsia"/>
          <w:sz w:val="24"/>
        </w:rPr>
        <w:t>除因不可抗力或磋商文件认可的情形以外，成交供应商不与采购人签订合同的；</w:t>
      </w:r>
    </w:p>
    <w:p w14:paraId="65FF2558">
      <w:pPr>
        <w:numPr>
          <w:ilvl w:val="2"/>
          <w:numId w:val="8"/>
        </w:numPr>
        <w:snapToGrid w:val="0"/>
        <w:spacing w:after="0" w:line="360" w:lineRule="auto"/>
        <w:rPr>
          <w:rFonts w:eastAsiaTheme="minorEastAsia"/>
          <w:sz w:val="24"/>
        </w:rPr>
      </w:pPr>
      <w:r>
        <w:rPr>
          <w:rFonts w:eastAsiaTheme="minorEastAsia"/>
          <w:sz w:val="24"/>
        </w:rPr>
        <w:t>供应商与采购人、其他供应商或者采购代理机构恶意串通的；</w:t>
      </w:r>
    </w:p>
    <w:p w14:paraId="491237B4">
      <w:pPr>
        <w:numPr>
          <w:ilvl w:val="2"/>
          <w:numId w:val="8"/>
        </w:numPr>
        <w:snapToGrid w:val="0"/>
        <w:spacing w:after="0" w:line="360" w:lineRule="auto"/>
        <w:rPr>
          <w:rFonts w:eastAsiaTheme="minorEastAsia"/>
          <w:sz w:val="24"/>
        </w:rPr>
      </w:pPr>
      <w:r>
        <w:rPr>
          <w:rFonts w:eastAsiaTheme="minorEastAsia"/>
          <w:sz w:val="24"/>
        </w:rPr>
        <w:t>《供应商须知资料表》规定的其他情形。</w:t>
      </w:r>
    </w:p>
    <w:p w14:paraId="24AC7052">
      <w:pPr>
        <w:numPr>
          <w:ilvl w:val="0"/>
          <w:numId w:val="8"/>
        </w:numPr>
        <w:tabs>
          <w:tab w:val="left" w:pos="360"/>
        </w:tabs>
        <w:snapToGrid w:val="0"/>
        <w:spacing w:after="0" w:line="360" w:lineRule="auto"/>
        <w:ind w:left="357" w:hanging="357"/>
        <w:outlineLvl w:val="1"/>
        <w:rPr>
          <w:rFonts w:eastAsiaTheme="minorEastAsia"/>
          <w:sz w:val="24"/>
        </w:rPr>
      </w:pPr>
      <w:r>
        <w:rPr>
          <w:rFonts w:eastAsiaTheme="minorEastAsia"/>
          <w:sz w:val="24"/>
        </w:rPr>
        <w:t>响应有效期</w:t>
      </w:r>
    </w:p>
    <w:p w14:paraId="55FEC4F6">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响应文件应在本竞争性磋商文件《供应商须知资料表》中规定的响应有效期内保持有效，响应有效期少于竞争性磋商文件规定期限的，其</w:t>
      </w:r>
      <w:r>
        <w:rPr>
          <w:rFonts w:eastAsiaTheme="minorEastAsia"/>
          <w:b/>
          <w:sz w:val="24"/>
        </w:rPr>
        <w:t>响应无效</w:t>
      </w:r>
      <w:r>
        <w:rPr>
          <w:rFonts w:eastAsiaTheme="minorEastAsia"/>
          <w:sz w:val="24"/>
        </w:rPr>
        <w:t>。</w:t>
      </w:r>
    </w:p>
    <w:p w14:paraId="554A6A66">
      <w:pPr>
        <w:numPr>
          <w:ilvl w:val="0"/>
          <w:numId w:val="8"/>
        </w:numPr>
        <w:tabs>
          <w:tab w:val="left" w:pos="360"/>
        </w:tabs>
        <w:snapToGrid w:val="0"/>
        <w:spacing w:after="0" w:line="360" w:lineRule="auto"/>
        <w:ind w:left="357" w:hanging="357"/>
        <w:outlineLvl w:val="1"/>
        <w:rPr>
          <w:rFonts w:eastAsiaTheme="minorEastAsia"/>
          <w:sz w:val="24"/>
        </w:rPr>
      </w:pPr>
      <w:bookmarkStart w:id="293" w:name="_Toc305158875"/>
      <w:bookmarkStart w:id="294" w:name="_Toc127151533"/>
      <w:bookmarkStart w:id="295" w:name="_Toc150509284"/>
      <w:bookmarkStart w:id="296" w:name="_Toc150774633"/>
      <w:bookmarkStart w:id="297" w:name="_Toc127151734"/>
      <w:bookmarkStart w:id="298" w:name="_Toc151193921"/>
      <w:bookmarkStart w:id="299" w:name="_Toc305158801"/>
      <w:bookmarkStart w:id="300" w:name="_Toc151193703"/>
      <w:bookmarkStart w:id="301" w:name="_Toc226965806"/>
      <w:bookmarkStart w:id="302" w:name="_Toc265228371"/>
      <w:bookmarkStart w:id="303" w:name="_Toc226965723"/>
      <w:bookmarkStart w:id="304" w:name="_Toc164608802"/>
      <w:bookmarkStart w:id="305" w:name="_Toc149720826"/>
      <w:bookmarkStart w:id="306" w:name="_Toc151190160"/>
      <w:bookmarkStart w:id="307" w:name="_Toc520356158"/>
      <w:bookmarkStart w:id="308" w:name="_Toc264969223"/>
      <w:bookmarkStart w:id="309" w:name="_Toc127161447"/>
      <w:bookmarkStart w:id="310" w:name="_Toc150480771"/>
      <w:bookmarkStart w:id="311" w:name="_Toc226337229"/>
      <w:bookmarkStart w:id="312" w:name="_Toc164229228"/>
      <w:bookmarkStart w:id="313" w:name="_Toc195842898"/>
      <w:bookmarkStart w:id="314" w:name="_Toc164351627"/>
      <w:bookmarkStart w:id="315" w:name="_Toc151193847"/>
      <w:bookmarkStart w:id="316" w:name="_Toc150774738"/>
      <w:bookmarkStart w:id="317" w:name="_Toc151193631"/>
      <w:bookmarkStart w:id="318" w:name="_Toc151193775"/>
      <w:bookmarkStart w:id="319" w:name="_Toc142311035"/>
      <w:bookmarkStart w:id="320" w:name="_Toc164229374"/>
      <w:bookmarkStart w:id="321" w:name="_Toc226309777"/>
      <w:bookmarkStart w:id="322" w:name="_Toc164608647"/>
      <w:r>
        <w:rPr>
          <w:rFonts w:eastAsiaTheme="minorEastAsia"/>
          <w:sz w:val="24"/>
        </w:rPr>
        <w:t>响应文件的签署</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eastAsiaTheme="minorEastAsia"/>
          <w:sz w:val="24"/>
        </w:rPr>
        <w:t>、盖章</w:t>
      </w:r>
    </w:p>
    <w:p w14:paraId="3CBBE0BA">
      <w:pPr>
        <w:numPr>
          <w:ilvl w:val="1"/>
          <w:numId w:val="8"/>
        </w:numPr>
        <w:tabs>
          <w:tab w:val="left" w:pos="1080"/>
        </w:tabs>
        <w:snapToGrid w:val="0"/>
        <w:spacing w:after="0" w:line="360" w:lineRule="auto"/>
        <w:rPr>
          <w:rFonts w:eastAsiaTheme="minorEastAsia"/>
          <w:sz w:val="24"/>
        </w:rPr>
      </w:pPr>
      <w:bookmarkStart w:id="323" w:name="_Toc151193632"/>
      <w:bookmarkStart w:id="324" w:name="_Toc305158802"/>
      <w:bookmarkStart w:id="325" w:name="_Toc226965807"/>
      <w:bookmarkStart w:id="326" w:name="_Toc142311036"/>
      <w:bookmarkStart w:id="327" w:name="_Toc265228372"/>
      <w:bookmarkStart w:id="328" w:name="_Toc520356159"/>
      <w:bookmarkStart w:id="329" w:name="_Toc150509285"/>
      <w:bookmarkStart w:id="330" w:name="_Toc226337230"/>
      <w:bookmarkStart w:id="331" w:name="_Toc151193848"/>
      <w:bookmarkStart w:id="332" w:name="_Toc151193776"/>
      <w:bookmarkStart w:id="333" w:name="_Toc226965724"/>
      <w:bookmarkStart w:id="334" w:name="_Toc150774634"/>
      <w:bookmarkStart w:id="335" w:name="_Toc150480772"/>
      <w:bookmarkStart w:id="336" w:name="_Toc151193922"/>
      <w:bookmarkStart w:id="337" w:name="_Toc151193704"/>
      <w:bookmarkStart w:id="338" w:name="_Toc305158876"/>
      <w:bookmarkStart w:id="339" w:name="_Toc195842899"/>
      <w:bookmarkStart w:id="340" w:name="_Toc150774739"/>
      <w:bookmarkStart w:id="341" w:name="_Toc127151534"/>
      <w:bookmarkStart w:id="342" w:name="_Toc151190161"/>
      <w:bookmarkStart w:id="343" w:name="_Toc226309778"/>
      <w:bookmarkStart w:id="344" w:name="_Toc264969224"/>
      <w:r>
        <w:rPr>
          <w:rFonts w:eastAsiaTheme="minorEastAsia"/>
          <w:sz w:val="24"/>
        </w:rPr>
        <w:t>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7A194C86">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竞争性磋商文件要求盖章的内容，一般通过投标文件编制工具加盖电子签章。</w:t>
      </w:r>
    </w:p>
    <w:p w14:paraId="44DCFCDB">
      <w:pPr>
        <w:tabs>
          <w:tab w:val="left" w:pos="900"/>
          <w:tab w:val="left" w:pos="1080"/>
        </w:tabs>
        <w:snapToGrid w:val="0"/>
        <w:spacing w:after="0" w:line="360" w:lineRule="auto"/>
        <w:ind w:left="357"/>
        <w:rPr>
          <w:rFonts w:eastAsiaTheme="minorEastAsia"/>
        </w:rPr>
      </w:pPr>
    </w:p>
    <w:p w14:paraId="569A49F8">
      <w:pPr>
        <w:pStyle w:val="Heading2"/>
        <w:spacing w:before="0" w:after="0" w:line="360" w:lineRule="auto"/>
        <w:rPr>
          <w:rFonts w:ascii="Times New Roman" w:hAnsi="Times New Roman" w:eastAsiaTheme="minorEastAsia"/>
          <w:sz w:val="28"/>
        </w:rPr>
      </w:pPr>
      <w:r>
        <w:rPr>
          <w:rFonts w:ascii="Times New Roman" w:hAnsi="Times New Roman" w:eastAsiaTheme="minorEastAsia"/>
          <w:sz w:val="28"/>
        </w:rPr>
        <w:t>四   响应文件的提交</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58A5ED54">
      <w:pPr>
        <w:numPr>
          <w:ilvl w:val="0"/>
          <w:numId w:val="8"/>
        </w:numPr>
        <w:tabs>
          <w:tab w:val="left" w:pos="360"/>
        </w:tabs>
        <w:snapToGrid w:val="0"/>
        <w:spacing w:after="0" w:line="360" w:lineRule="auto"/>
        <w:ind w:left="357" w:hanging="357"/>
        <w:outlineLvl w:val="1"/>
        <w:rPr>
          <w:rFonts w:eastAsiaTheme="minorEastAsia"/>
          <w:sz w:val="24"/>
        </w:rPr>
      </w:pPr>
      <w:bookmarkStart w:id="345" w:name="_Toc264969225"/>
      <w:bookmarkStart w:id="346" w:name="_Toc151190162"/>
      <w:bookmarkStart w:id="347" w:name="_Toc226337231"/>
      <w:bookmarkStart w:id="348" w:name="_Toc226965725"/>
      <w:bookmarkStart w:id="349" w:name="_Toc127151535"/>
      <w:bookmarkStart w:id="350" w:name="_Toc127151736"/>
      <w:bookmarkStart w:id="351" w:name="_Toc151193633"/>
      <w:bookmarkStart w:id="352" w:name="_Toc226965808"/>
      <w:bookmarkStart w:id="353" w:name="_Toc151193705"/>
      <w:bookmarkStart w:id="354" w:name="_Toc142311037"/>
      <w:bookmarkStart w:id="355" w:name="_Toc151193923"/>
      <w:bookmarkStart w:id="356" w:name="_Toc150774740"/>
      <w:bookmarkStart w:id="357" w:name="_Toc195842900"/>
      <w:bookmarkStart w:id="358" w:name="_Toc164608804"/>
      <w:bookmarkStart w:id="359" w:name="_Toc164351629"/>
      <w:bookmarkStart w:id="360" w:name="_Toc127161449"/>
      <w:bookmarkStart w:id="361" w:name="_Toc520356160"/>
      <w:bookmarkStart w:id="362" w:name="_Toc149720828"/>
      <w:bookmarkStart w:id="363" w:name="_Toc151193849"/>
      <w:bookmarkStart w:id="364" w:name="_Toc150480773"/>
      <w:bookmarkStart w:id="365" w:name="_Toc150774635"/>
      <w:bookmarkStart w:id="366" w:name="_Toc151193777"/>
      <w:bookmarkStart w:id="367" w:name="_Toc305158803"/>
      <w:bookmarkStart w:id="368" w:name="_Toc265228373"/>
      <w:bookmarkStart w:id="369" w:name="_Toc164229376"/>
      <w:bookmarkStart w:id="370" w:name="_Toc305158877"/>
      <w:bookmarkStart w:id="371" w:name="_Toc226309779"/>
      <w:bookmarkStart w:id="372" w:name="_Toc164608649"/>
      <w:bookmarkStart w:id="373" w:name="_Toc164229230"/>
      <w:bookmarkStart w:id="374" w:name="_Toc150509286"/>
      <w:r>
        <w:rPr>
          <w:rFonts w:eastAsiaTheme="minorEastAsia"/>
          <w:sz w:val="24"/>
        </w:rPr>
        <w:t>响应文件的</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eastAsiaTheme="minorEastAsia"/>
          <w:sz w:val="24"/>
        </w:rPr>
        <w:t>提交</w:t>
      </w:r>
    </w:p>
    <w:p w14:paraId="154CF314">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本项目使用北京市政府采购电子交易平台。供应商根据竞争性磋商文件及电子交易平台供应商操作手册要求编制、生成并提交电子响应文件。</w:t>
      </w:r>
    </w:p>
    <w:p w14:paraId="334ADA21">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采购人及采购代理机构拒绝接受通过电子交易平台以外任何形式提交的响应文件，磋商保证金除外。</w:t>
      </w:r>
    </w:p>
    <w:p w14:paraId="6E0E0594">
      <w:pPr>
        <w:numPr>
          <w:ilvl w:val="0"/>
          <w:numId w:val="8"/>
        </w:numPr>
        <w:tabs>
          <w:tab w:val="left" w:pos="360"/>
        </w:tabs>
        <w:snapToGrid w:val="0"/>
        <w:spacing w:after="0" w:line="360" w:lineRule="auto"/>
        <w:ind w:left="357" w:hanging="357"/>
        <w:outlineLvl w:val="1"/>
        <w:rPr>
          <w:rFonts w:eastAsiaTheme="minorEastAsia"/>
          <w:sz w:val="24"/>
        </w:rPr>
      </w:pPr>
      <w:bookmarkStart w:id="375" w:name="_Toc164229377"/>
      <w:bookmarkStart w:id="376" w:name="_Toc127161450"/>
      <w:bookmarkStart w:id="377" w:name="_Toc149720829"/>
      <w:bookmarkStart w:id="378" w:name="_Toc142311038"/>
      <w:bookmarkStart w:id="379" w:name="_Toc151193924"/>
      <w:bookmarkStart w:id="380" w:name="_Toc305158878"/>
      <w:bookmarkStart w:id="381" w:name="_Toc226965809"/>
      <w:bookmarkStart w:id="382" w:name="_Toc151193706"/>
      <w:bookmarkStart w:id="383" w:name="_Toc164608650"/>
      <w:bookmarkStart w:id="384" w:name="_Toc520356161"/>
      <w:bookmarkStart w:id="385" w:name="_Toc151193850"/>
      <w:bookmarkStart w:id="386" w:name="_Toc151193778"/>
      <w:bookmarkStart w:id="387" w:name="_Toc195842901"/>
      <w:bookmarkStart w:id="388" w:name="_Toc150774636"/>
      <w:bookmarkStart w:id="389" w:name="_Toc151193634"/>
      <w:bookmarkStart w:id="390" w:name="_Toc265228374"/>
      <w:bookmarkStart w:id="391" w:name="_Toc164351630"/>
      <w:bookmarkStart w:id="392" w:name="_Toc226965726"/>
      <w:bookmarkStart w:id="393" w:name="_Toc127151536"/>
      <w:bookmarkStart w:id="394" w:name="_Toc226337232"/>
      <w:bookmarkStart w:id="395" w:name="_Toc127151737"/>
      <w:bookmarkStart w:id="396" w:name="_Toc164229231"/>
      <w:bookmarkStart w:id="397" w:name="_Toc151190163"/>
      <w:bookmarkStart w:id="398" w:name="_Toc226309780"/>
      <w:bookmarkStart w:id="399" w:name="_Toc164608805"/>
      <w:bookmarkStart w:id="400" w:name="_Toc150480774"/>
      <w:bookmarkStart w:id="401" w:name="_Toc305158804"/>
      <w:bookmarkStart w:id="402" w:name="_Toc150774741"/>
      <w:bookmarkStart w:id="403" w:name="_Toc264969226"/>
      <w:bookmarkStart w:id="404" w:name="_Toc150509287"/>
      <w:r>
        <w:rPr>
          <w:rFonts w:eastAsiaTheme="minorEastAsia"/>
          <w:sz w:val="24"/>
        </w:rPr>
        <w:t>响应文件提交截止</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eastAsiaTheme="minorEastAsia"/>
          <w:sz w:val="24"/>
        </w:rPr>
        <w:t>时间</w:t>
      </w:r>
    </w:p>
    <w:p w14:paraId="3AACDF66">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供应商应在竞争性磋商文件要求响应文件提交截止时间前，将电子响应文件提交至电子交易平台。</w:t>
      </w:r>
    </w:p>
    <w:p w14:paraId="4F0EAAF1">
      <w:pPr>
        <w:numPr>
          <w:ilvl w:val="0"/>
          <w:numId w:val="8"/>
        </w:numPr>
        <w:tabs>
          <w:tab w:val="left" w:pos="360"/>
        </w:tabs>
        <w:snapToGrid w:val="0"/>
        <w:spacing w:after="0" w:line="360" w:lineRule="auto"/>
        <w:ind w:left="357" w:hanging="357"/>
        <w:outlineLvl w:val="1"/>
        <w:rPr>
          <w:rFonts w:eastAsiaTheme="minorEastAsia"/>
          <w:sz w:val="24"/>
        </w:rPr>
      </w:pPr>
      <w:bookmarkStart w:id="405" w:name="_Toc151193851"/>
      <w:bookmarkStart w:id="406" w:name="_Toc164229378"/>
      <w:bookmarkStart w:id="407" w:name="_Toc151193707"/>
      <w:bookmarkStart w:id="408" w:name="_Toc305158879"/>
      <w:bookmarkStart w:id="409" w:name="_Toc264969227"/>
      <w:bookmarkStart w:id="410" w:name="_Toc195842902"/>
      <w:bookmarkStart w:id="411" w:name="_Toc149720830"/>
      <w:bookmarkStart w:id="412" w:name="_Toc151193925"/>
      <w:bookmarkStart w:id="413" w:name="_Toc150509288"/>
      <w:bookmarkStart w:id="414" w:name="_Toc150480775"/>
      <w:bookmarkStart w:id="415" w:name="_Toc265228375"/>
      <w:bookmarkStart w:id="416" w:name="_Toc164608806"/>
      <w:bookmarkStart w:id="417" w:name="_Toc305158805"/>
      <w:bookmarkStart w:id="418" w:name="_Toc151193635"/>
      <w:bookmarkStart w:id="419" w:name="_Toc151190164"/>
      <w:bookmarkStart w:id="420" w:name="_Toc127151738"/>
      <w:bookmarkStart w:id="421" w:name="_Toc150774637"/>
      <w:bookmarkStart w:id="422" w:name="_Toc226309781"/>
      <w:bookmarkStart w:id="423" w:name="_Toc151193779"/>
      <w:bookmarkStart w:id="424" w:name="_Toc164351631"/>
      <w:bookmarkStart w:id="425" w:name="_Toc142311039"/>
      <w:bookmarkStart w:id="426" w:name="_Toc226337233"/>
      <w:bookmarkStart w:id="427" w:name="_Toc164229232"/>
      <w:bookmarkStart w:id="428" w:name="_Toc127161451"/>
      <w:bookmarkStart w:id="429" w:name="_Toc164608651"/>
      <w:bookmarkStart w:id="430" w:name="_Toc127151537"/>
      <w:bookmarkStart w:id="431" w:name="_Toc520356162"/>
      <w:bookmarkStart w:id="432" w:name="_Toc226965810"/>
      <w:bookmarkStart w:id="433" w:name="_Toc226965727"/>
      <w:bookmarkStart w:id="434" w:name="_Toc150774742"/>
      <w:r>
        <w:rPr>
          <w:rFonts w:eastAsiaTheme="minorEastAsia"/>
          <w:sz w:val="24"/>
        </w:rPr>
        <w:t>响应文件的修改与撤回</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14:paraId="094B7FB8">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提交响应文件截止时间前，供应商可以通过电子交易平台对所提交的响应文件进行补充、修改或者撤回。</w:t>
      </w:r>
      <w:r>
        <w:rPr>
          <w:rFonts w:eastAsiaTheme="minorEastAsia"/>
          <w:color w:val="000000"/>
          <w:sz w:val="24"/>
        </w:rPr>
        <w:t>磋商保证金的补充、修改或者撤回</w:t>
      </w:r>
      <w:r>
        <w:rPr>
          <w:sz w:val="24"/>
        </w:rPr>
        <w:t>无需通过电子交易平台，但应就其补充、修改或者撤回通知采购人或采购代理机构</w:t>
      </w:r>
      <w:r>
        <w:rPr>
          <w:rFonts w:eastAsiaTheme="minorEastAsia"/>
          <w:color w:val="000000"/>
          <w:sz w:val="24"/>
        </w:rPr>
        <w:t>。</w:t>
      </w:r>
    </w:p>
    <w:p w14:paraId="32E6F676">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供应商对响应文件的补充、修改的内容应当按照竞争性磋商文件要求签署、盖章，作为响应文件的组成部分。</w:t>
      </w:r>
      <w:r>
        <w:rPr>
          <w:rFonts w:eastAsiaTheme="minorEastAsia"/>
          <w:kern w:val="0"/>
          <w:sz w:val="24"/>
        </w:rPr>
        <w:t>补充、修改的内容与响应文件不一致的，以补充、修改的内容为准。</w:t>
      </w:r>
    </w:p>
    <w:p w14:paraId="49C47F44">
      <w:pPr>
        <w:tabs>
          <w:tab w:val="left" w:pos="900"/>
          <w:tab w:val="left" w:pos="1080"/>
          <w:tab w:val="left" w:pos="1589"/>
        </w:tabs>
        <w:snapToGrid w:val="0"/>
        <w:spacing w:after="0" w:line="360" w:lineRule="auto"/>
        <w:ind w:left="357"/>
        <w:rPr>
          <w:rFonts w:eastAsiaTheme="minorEastAsia"/>
          <w:sz w:val="24"/>
        </w:rPr>
      </w:pPr>
    </w:p>
    <w:p w14:paraId="4F3E3AC2">
      <w:pPr>
        <w:pStyle w:val="Heading2"/>
        <w:spacing w:before="0" w:after="0" w:line="360" w:lineRule="auto"/>
        <w:rPr>
          <w:rFonts w:ascii="Times New Roman" w:hAnsi="Times New Roman" w:eastAsiaTheme="minorEastAsia"/>
          <w:sz w:val="28"/>
        </w:rPr>
      </w:pPr>
      <w:bookmarkStart w:id="435" w:name="_Toc195842903"/>
      <w:bookmarkStart w:id="436" w:name="_Toc151193852"/>
      <w:bookmarkStart w:id="437" w:name="_Toc265228376"/>
      <w:bookmarkStart w:id="438" w:name="_Toc151190165"/>
      <w:bookmarkStart w:id="439" w:name="_Toc150774638"/>
      <w:bookmarkStart w:id="440" w:name="_Toc150480776"/>
      <w:bookmarkStart w:id="441" w:name="_Toc151193636"/>
      <w:bookmarkStart w:id="442" w:name="_Toc151193708"/>
      <w:bookmarkStart w:id="443" w:name="_Toc305158880"/>
      <w:bookmarkStart w:id="444" w:name="_Toc127151538"/>
      <w:bookmarkStart w:id="445" w:name="_Toc151193926"/>
      <w:bookmarkStart w:id="446" w:name="_Toc226309782"/>
      <w:bookmarkStart w:id="447" w:name="_Toc264969228"/>
      <w:bookmarkStart w:id="448" w:name="_Toc226965811"/>
      <w:bookmarkStart w:id="449" w:name="_Toc151193780"/>
      <w:bookmarkStart w:id="450" w:name="_Toc226337234"/>
      <w:bookmarkStart w:id="451" w:name="_Toc150509289"/>
      <w:bookmarkStart w:id="452" w:name="_Toc226965728"/>
      <w:bookmarkStart w:id="453" w:name="_Toc142311040"/>
      <w:bookmarkStart w:id="454" w:name="_Toc520356163"/>
      <w:bookmarkStart w:id="455" w:name="_Toc150774743"/>
      <w:bookmarkStart w:id="456" w:name="_Toc305158806"/>
      <w:r>
        <w:rPr>
          <w:rFonts w:ascii="Times New Roman" w:hAnsi="Times New Roman" w:eastAsiaTheme="minorEastAsia"/>
          <w:sz w:val="28"/>
        </w:rPr>
        <w:t xml:space="preserve">五   </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ascii="Times New Roman" w:hAnsi="Times New Roman" w:eastAsiaTheme="minorEastAsia"/>
          <w:sz w:val="28"/>
        </w:rPr>
        <w:t>评审</w:t>
      </w:r>
    </w:p>
    <w:p w14:paraId="6B797BD7">
      <w:pPr>
        <w:numPr>
          <w:ilvl w:val="0"/>
          <w:numId w:val="8"/>
        </w:numPr>
        <w:tabs>
          <w:tab w:val="left" w:pos="360"/>
        </w:tabs>
        <w:snapToGrid w:val="0"/>
        <w:spacing w:after="0" w:line="360" w:lineRule="auto"/>
        <w:ind w:left="357" w:hanging="357"/>
        <w:outlineLvl w:val="1"/>
        <w:rPr>
          <w:rFonts w:eastAsiaTheme="minorEastAsia"/>
          <w:sz w:val="24"/>
        </w:rPr>
      </w:pPr>
      <w:r>
        <w:rPr>
          <w:rFonts w:eastAsiaTheme="minorEastAsia"/>
          <w:sz w:val="24"/>
        </w:rPr>
        <w:t>响应文件的解密与开启</w:t>
      </w:r>
    </w:p>
    <w:p w14:paraId="23F5468B">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采购人或采购代理机构将按竞争性磋商文件的规定，在响应文件提交截止时间的同一时间和竞争性磋商文件预先确定的地点开启响应文件。</w:t>
      </w:r>
    </w:p>
    <w:p w14:paraId="007D6473">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本项目解密使用北京市政府采购电子交易平台。供应商应在规定的时间内对响应文件进行解密，因非系统原因导致的解密失败，视为</w:t>
      </w:r>
      <w:r>
        <w:rPr>
          <w:rFonts w:eastAsiaTheme="minorEastAsia"/>
          <w:b/>
          <w:sz w:val="24"/>
        </w:rPr>
        <w:t>无效响应</w:t>
      </w:r>
      <w:r>
        <w:rPr>
          <w:rFonts w:eastAsiaTheme="minorEastAsia"/>
          <w:sz w:val="24"/>
        </w:rPr>
        <w:t>。</w:t>
      </w:r>
    </w:p>
    <w:p w14:paraId="259476B6">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4DF019FB">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供应商不足3家的，不予解密。</w:t>
      </w:r>
    </w:p>
    <w:p w14:paraId="1C3860EC">
      <w:pPr>
        <w:numPr>
          <w:ilvl w:val="1"/>
          <w:numId w:val="8"/>
        </w:numPr>
        <w:tabs>
          <w:tab w:val="left" w:pos="1080"/>
          <w:tab w:val="left" w:pos="2014"/>
        </w:tabs>
        <w:snapToGrid w:val="0"/>
        <w:spacing w:after="0" w:line="360" w:lineRule="auto"/>
        <w:ind w:left="1077" w:hanging="720"/>
        <w:rPr>
          <w:rFonts w:eastAsiaTheme="minorEastAsia"/>
          <w:sz w:val="24"/>
        </w:rPr>
      </w:pPr>
      <w:bookmarkStart w:id="457" w:name="_Toc520356165"/>
      <w:r>
        <w:rPr>
          <w:rFonts w:eastAsiaTheme="minorEastAsia"/>
          <w:sz w:val="24"/>
        </w:rPr>
        <w:t>本项目不公开报价。</w:t>
      </w:r>
    </w:p>
    <w:bookmarkEnd w:id="457"/>
    <w:p w14:paraId="0E14FD11">
      <w:pPr>
        <w:numPr>
          <w:ilvl w:val="0"/>
          <w:numId w:val="8"/>
        </w:numPr>
        <w:tabs>
          <w:tab w:val="left" w:pos="360"/>
        </w:tabs>
        <w:snapToGrid w:val="0"/>
        <w:spacing w:after="0" w:line="360" w:lineRule="auto"/>
        <w:ind w:left="357" w:hanging="357"/>
        <w:outlineLvl w:val="1"/>
        <w:rPr>
          <w:rFonts w:eastAsiaTheme="minorEastAsia"/>
          <w:sz w:val="24"/>
        </w:rPr>
      </w:pPr>
      <w:r>
        <w:rPr>
          <w:rFonts w:eastAsiaTheme="minorEastAsia"/>
          <w:sz w:val="24"/>
        </w:rPr>
        <w:t>磋商小组</w:t>
      </w:r>
    </w:p>
    <w:p w14:paraId="695A8587">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磋商小组根据政府采购有关规定和本次采购项目的特点进行组建，并负责具体评审</w:t>
      </w:r>
      <w:r>
        <w:rPr>
          <w:rFonts w:eastAsiaTheme="minorEastAsia" w:hint="eastAsia"/>
          <w:sz w:val="24"/>
        </w:rPr>
        <w:t>与磋商</w:t>
      </w:r>
      <w:r>
        <w:rPr>
          <w:rFonts w:eastAsiaTheme="minorEastAsia"/>
          <w:sz w:val="24"/>
        </w:rPr>
        <w:t>事务，独立履行职责。</w:t>
      </w:r>
      <w:bookmarkStart w:id="458" w:name="_Toc520356166"/>
    </w:p>
    <w:p w14:paraId="060C6EF7">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8"/>
      <w:bookmarkStart w:id="459" w:name="_Toc520356169"/>
    </w:p>
    <w:p w14:paraId="63021B99">
      <w:pPr>
        <w:numPr>
          <w:ilvl w:val="0"/>
          <w:numId w:val="8"/>
        </w:numPr>
        <w:tabs>
          <w:tab w:val="left" w:pos="360"/>
        </w:tabs>
        <w:snapToGrid w:val="0"/>
        <w:spacing w:after="0" w:line="360" w:lineRule="auto"/>
        <w:outlineLvl w:val="1"/>
        <w:rPr>
          <w:rFonts w:eastAsiaTheme="minorEastAsia"/>
          <w:sz w:val="24"/>
        </w:rPr>
      </w:pPr>
      <w:r>
        <w:rPr>
          <w:rFonts w:eastAsiaTheme="minorEastAsia"/>
          <w:sz w:val="24"/>
        </w:rPr>
        <w:t>评审方法和评审标准</w:t>
      </w:r>
    </w:p>
    <w:p w14:paraId="3B07DF0D">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见第三章《评审方法和评审标准》。</w:t>
      </w:r>
    </w:p>
    <w:p w14:paraId="31423277">
      <w:pPr>
        <w:tabs>
          <w:tab w:val="left" w:pos="360"/>
          <w:tab w:val="left" w:pos="1080"/>
        </w:tabs>
        <w:snapToGrid w:val="0"/>
        <w:spacing w:after="0" w:line="360" w:lineRule="auto"/>
        <w:ind w:left="1080"/>
        <w:rPr>
          <w:rFonts w:eastAsiaTheme="minorEastAsia"/>
          <w:sz w:val="24"/>
        </w:rPr>
      </w:pPr>
    </w:p>
    <w:p w14:paraId="4155E6C2">
      <w:pPr>
        <w:pStyle w:val="Heading2"/>
        <w:spacing w:before="0" w:after="0" w:line="360" w:lineRule="auto"/>
        <w:rPr>
          <w:rFonts w:ascii="Times New Roman" w:hAnsi="Times New Roman" w:eastAsiaTheme="minorEastAsia"/>
          <w:sz w:val="28"/>
        </w:rPr>
      </w:pPr>
      <w:bookmarkStart w:id="460" w:name="_Toc226965735"/>
      <w:bookmarkStart w:id="461" w:name="_Toc150509296"/>
      <w:bookmarkStart w:id="462" w:name="_Toc151193859"/>
      <w:bookmarkStart w:id="463" w:name="_Toc150774750"/>
      <w:bookmarkStart w:id="464" w:name="_Toc150480783"/>
      <w:bookmarkStart w:id="465" w:name="_Toc151193643"/>
      <w:bookmarkStart w:id="466" w:name="_Toc226309789"/>
      <w:bookmarkStart w:id="467" w:name="_Toc305158887"/>
      <w:bookmarkStart w:id="468" w:name="_Toc151193933"/>
      <w:bookmarkStart w:id="469" w:name="_Toc151193715"/>
      <w:bookmarkStart w:id="470" w:name="_Toc226337241"/>
      <w:bookmarkStart w:id="471" w:name="_Toc265228383"/>
      <w:bookmarkStart w:id="472" w:name="_Toc264969235"/>
      <w:bookmarkStart w:id="473" w:name="_Toc195842910"/>
      <w:bookmarkStart w:id="474" w:name="_Toc127151545"/>
      <w:bookmarkStart w:id="475" w:name="_Toc226965818"/>
      <w:bookmarkStart w:id="476" w:name="_Toc142311047"/>
      <w:bookmarkStart w:id="477" w:name="_Toc151193787"/>
      <w:bookmarkStart w:id="478" w:name="_Toc150774645"/>
      <w:bookmarkStart w:id="479" w:name="_Toc305158813"/>
      <w:bookmarkStart w:id="480" w:name="_Toc151190172"/>
      <w:r>
        <w:rPr>
          <w:rFonts w:ascii="Times New Roman" w:hAnsi="Times New Roman" w:eastAsiaTheme="minorEastAsia"/>
          <w:sz w:val="28"/>
        </w:rPr>
        <w:t xml:space="preserve">六   </w:t>
      </w:r>
      <w:bookmarkEnd w:id="459"/>
      <w:r>
        <w:rPr>
          <w:rFonts w:ascii="Times New Roman" w:hAnsi="Times New Roman" w:eastAsiaTheme="minorEastAsia"/>
          <w:sz w:val="28"/>
        </w:rPr>
        <w:t>确定</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ascii="Times New Roman" w:hAnsi="Times New Roman" w:eastAsiaTheme="minorEastAsia"/>
          <w:sz w:val="28"/>
        </w:rPr>
        <w:t>成交</w:t>
      </w:r>
    </w:p>
    <w:p w14:paraId="605925B7">
      <w:pPr>
        <w:numPr>
          <w:ilvl w:val="0"/>
          <w:numId w:val="8"/>
        </w:numPr>
        <w:tabs>
          <w:tab w:val="left" w:pos="360"/>
        </w:tabs>
        <w:snapToGrid w:val="0"/>
        <w:spacing w:after="0" w:line="360" w:lineRule="auto"/>
        <w:ind w:left="357" w:hanging="357"/>
        <w:outlineLvl w:val="1"/>
        <w:rPr>
          <w:rFonts w:eastAsiaTheme="minorEastAsia"/>
          <w:sz w:val="24"/>
        </w:rPr>
      </w:pPr>
      <w:bookmarkStart w:id="481" w:name="_Toc195842912"/>
      <w:bookmarkStart w:id="482" w:name="_Toc151193645"/>
      <w:bookmarkStart w:id="483" w:name="_Toc151193935"/>
      <w:bookmarkStart w:id="484" w:name="_Toc164229242"/>
      <w:bookmarkStart w:id="485" w:name="_Toc305158815"/>
      <w:bookmarkStart w:id="486" w:name="_Toc151193717"/>
      <w:bookmarkStart w:id="487" w:name="_Toc149720840"/>
      <w:bookmarkStart w:id="488" w:name="_Toc305158889"/>
      <w:bookmarkStart w:id="489" w:name="_Toc164351641"/>
      <w:bookmarkStart w:id="490" w:name="_Toc151193789"/>
      <w:bookmarkStart w:id="491" w:name="_Toc151193861"/>
      <w:bookmarkStart w:id="492" w:name="_Toc164229388"/>
      <w:bookmarkStart w:id="493" w:name="_Toc226965820"/>
      <w:bookmarkStart w:id="494" w:name="_Toc127161461"/>
      <w:bookmarkStart w:id="495" w:name="_Toc142311049"/>
      <w:bookmarkStart w:id="496" w:name="_Toc164608816"/>
      <w:bookmarkStart w:id="497" w:name="_Toc226965737"/>
      <w:bookmarkStart w:id="498" w:name="_Toc150774752"/>
      <w:bookmarkStart w:id="499" w:name="_Toc226337243"/>
      <w:bookmarkStart w:id="500" w:name="_Toc264969237"/>
      <w:bookmarkStart w:id="501" w:name="_Toc226309791"/>
      <w:bookmarkStart w:id="502" w:name="_Toc164608661"/>
      <w:bookmarkStart w:id="503" w:name="_Toc151190174"/>
      <w:bookmarkStart w:id="504" w:name="_Toc150509298"/>
      <w:bookmarkStart w:id="505" w:name="_Toc127151547"/>
      <w:bookmarkStart w:id="506" w:name="_Toc265228385"/>
      <w:bookmarkStart w:id="507" w:name="_Toc150480785"/>
      <w:bookmarkStart w:id="508" w:name="_Toc150774647"/>
      <w:bookmarkStart w:id="509" w:name="_Toc127151748"/>
      <w:r>
        <w:rPr>
          <w:rFonts w:eastAsiaTheme="minorEastAsia"/>
          <w:sz w:val="24"/>
        </w:rPr>
        <w:t>确定成交供应商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7C46B7D4">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7B3D6E53">
      <w:pPr>
        <w:numPr>
          <w:ilvl w:val="0"/>
          <w:numId w:val="8"/>
        </w:numPr>
        <w:tabs>
          <w:tab w:val="left" w:pos="360"/>
        </w:tabs>
        <w:snapToGrid w:val="0"/>
        <w:spacing w:after="0" w:line="360" w:lineRule="auto"/>
        <w:ind w:left="357" w:hanging="357"/>
        <w:outlineLvl w:val="1"/>
        <w:rPr>
          <w:rFonts w:eastAsiaTheme="minorEastAsia"/>
          <w:sz w:val="24"/>
        </w:rPr>
      </w:pPr>
      <w:bookmarkStart w:id="510" w:name="_Toc305158891"/>
      <w:bookmarkStart w:id="511" w:name="_Toc305158817"/>
      <w:bookmarkStart w:id="512" w:name="_Toc164608663"/>
      <w:bookmarkStart w:id="513" w:name="_Toc226309793"/>
      <w:bookmarkStart w:id="514" w:name="_Toc164229390"/>
      <w:bookmarkStart w:id="515" w:name="_Toc150774754"/>
      <w:bookmarkStart w:id="516" w:name="_Toc151193719"/>
      <w:bookmarkStart w:id="517" w:name="_Toc151193937"/>
      <w:bookmarkStart w:id="518" w:name="_Toc226337245"/>
      <w:bookmarkStart w:id="519" w:name="_Toc142311051"/>
      <w:bookmarkStart w:id="520" w:name="_Toc150774649"/>
      <w:bookmarkStart w:id="521" w:name="_Toc151190176"/>
      <w:bookmarkStart w:id="522" w:name="_Toc195842914"/>
      <w:bookmarkStart w:id="523" w:name="_Toc164229244"/>
      <w:bookmarkStart w:id="524" w:name="_Toc151193863"/>
      <w:bookmarkStart w:id="525" w:name="_Toc226965822"/>
      <w:bookmarkStart w:id="526" w:name="_Toc226965739"/>
      <w:bookmarkStart w:id="527" w:name="_Toc127161463"/>
      <w:bookmarkStart w:id="528" w:name="_Toc127151549"/>
      <w:bookmarkStart w:id="529" w:name="_Toc264969239"/>
      <w:bookmarkStart w:id="530" w:name="_Toc151193791"/>
      <w:bookmarkStart w:id="531" w:name="_Toc265228387"/>
      <w:bookmarkStart w:id="532" w:name="_Toc150480787"/>
      <w:bookmarkStart w:id="533" w:name="_Toc127151750"/>
      <w:bookmarkStart w:id="534" w:name="_Toc149720842"/>
      <w:bookmarkStart w:id="535" w:name="_Toc150509300"/>
      <w:bookmarkStart w:id="536" w:name="_Toc151193647"/>
      <w:bookmarkStart w:id="537" w:name="_Toc164351643"/>
      <w:bookmarkStart w:id="538" w:name="_Toc164608818"/>
      <w:bookmarkStart w:id="539" w:name="_Ref467306425"/>
      <w:bookmarkStart w:id="540" w:name="_Toc520356176"/>
      <w:bookmarkStart w:id="541" w:name="_Ref467307090"/>
      <w:r>
        <w:rPr>
          <w:rFonts w:eastAsiaTheme="minorEastAsia"/>
          <w:sz w:val="24"/>
        </w:rPr>
        <w:t>成交公告与成交通知书</w:t>
      </w:r>
      <w:bookmarkEnd w:id="510"/>
      <w:bookmarkEnd w:id="511"/>
    </w:p>
    <w:p w14:paraId="280D5081">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采购人或采购代理机构将</w:t>
      </w:r>
      <w:r>
        <w:rPr>
          <w:rFonts w:eastAsiaTheme="minorEastAsia"/>
          <w:kern w:val="0"/>
          <w:sz w:val="24"/>
        </w:rPr>
        <w:t>在成交供应商确定后2个工作日内，在</w:t>
      </w:r>
      <w:r>
        <w:rPr>
          <w:rFonts w:eastAsiaTheme="minorEastAsia"/>
          <w:sz w:val="24"/>
        </w:rPr>
        <w:t>北京市政府采购网</w:t>
      </w:r>
      <w:r>
        <w:rPr>
          <w:rFonts w:eastAsiaTheme="minorEastAsia"/>
          <w:kern w:val="0"/>
          <w:sz w:val="24"/>
        </w:rPr>
        <w:t>公告成交结果，同时向成交供应商发出成交通知书，</w:t>
      </w:r>
      <w:r>
        <w:rPr>
          <w:rFonts w:eastAsiaTheme="minorEastAsia"/>
          <w:sz w:val="24"/>
        </w:rPr>
        <w:t>成交公告期限为1个工作日。</w:t>
      </w:r>
    </w:p>
    <w:p w14:paraId="199EAAD5">
      <w:pPr>
        <w:numPr>
          <w:ilvl w:val="1"/>
          <w:numId w:val="8"/>
        </w:numPr>
        <w:tabs>
          <w:tab w:val="left" w:pos="1080"/>
          <w:tab w:val="left" w:pos="2014"/>
        </w:tabs>
        <w:snapToGrid w:val="0"/>
        <w:spacing w:after="0" w:line="360" w:lineRule="auto"/>
        <w:ind w:left="1080" w:hanging="720"/>
        <w:rPr>
          <w:rFonts w:eastAsiaTheme="minorEastAsia"/>
          <w:sz w:val="24"/>
        </w:rPr>
      </w:pPr>
      <w:r>
        <w:rPr>
          <w:rFonts w:eastAsiaTheme="minorEastAsia"/>
          <w:sz w:val="24"/>
        </w:rPr>
        <w:t>成交通知书对采购人和成交供应商均具有法律效力。成交通知书发出后，采购人改变成交结果的，或者成交供应商放弃成交项目的，应当依法承担法律责任。</w:t>
      </w:r>
    </w:p>
    <w:p w14:paraId="16166F60">
      <w:pPr>
        <w:numPr>
          <w:ilvl w:val="0"/>
          <w:numId w:val="8"/>
        </w:numPr>
        <w:tabs>
          <w:tab w:val="left" w:pos="360"/>
        </w:tabs>
        <w:snapToGrid w:val="0"/>
        <w:spacing w:after="0" w:line="360" w:lineRule="auto"/>
        <w:ind w:left="357" w:hanging="357"/>
        <w:outlineLvl w:val="1"/>
        <w:rPr>
          <w:rFonts w:eastAsiaTheme="minorEastAsia"/>
          <w:sz w:val="24"/>
        </w:rPr>
      </w:pPr>
      <w:r>
        <w:rPr>
          <w:rFonts w:eastAsiaTheme="minorEastAsia"/>
          <w:sz w:val="24"/>
        </w:rPr>
        <w:t>终止</w:t>
      </w:r>
    </w:p>
    <w:p w14:paraId="0324E319">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出现下列情形之一的，采购人或采购代理机构将终止竞争性磋商采购活动，发布项目终止公告并说明原因，重新开展采购活动：</w:t>
      </w:r>
    </w:p>
    <w:p w14:paraId="7B24843F">
      <w:pPr>
        <w:numPr>
          <w:ilvl w:val="2"/>
          <w:numId w:val="8"/>
        </w:numPr>
        <w:snapToGrid w:val="0"/>
        <w:spacing w:after="0" w:line="360" w:lineRule="auto"/>
        <w:rPr>
          <w:rFonts w:eastAsiaTheme="minorEastAsia"/>
          <w:sz w:val="24"/>
        </w:rPr>
      </w:pPr>
      <w:r>
        <w:rPr>
          <w:rFonts w:eastAsiaTheme="minorEastAsia"/>
          <w:sz w:val="24"/>
        </w:rPr>
        <w:t>因情况变化，不再符合规定的竞争性磋商采购方式适用情形的；</w:t>
      </w:r>
    </w:p>
    <w:p w14:paraId="66998687">
      <w:pPr>
        <w:numPr>
          <w:ilvl w:val="2"/>
          <w:numId w:val="8"/>
        </w:numPr>
        <w:snapToGrid w:val="0"/>
        <w:spacing w:after="0" w:line="360" w:lineRule="auto"/>
        <w:rPr>
          <w:rFonts w:eastAsiaTheme="minorEastAsia"/>
          <w:sz w:val="24"/>
        </w:rPr>
      </w:pPr>
      <w:r>
        <w:rPr>
          <w:rFonts w:eastAsiaTheme="minorEastAsia"/>
          <w:sz w:val="24"/>
        </w:rPr>
        <w:t>出现影响采购公正的违法、违规行为的；</w:t>
      </w:r>
    </w:p>
    <w:p w14:paraId="67124203">
      <w:pPr>
        <w:numPr>
          <w:ilvl w:val="2"/>
          <w:numId w:val="8"/>
        </w:numPr>
        <w:snapToGrid w:val="0"/>
        <w:spacing w:after="0" w:line="360" w:lineRule="auto"/>
        <w:rPr>
          <w:rFonts w:eastAsiaTheme="minorEastAsia"/>
          <w:sz w:val="24"/>
        </w:rPr>
      </w:pPr>
      <w:r>
        <w:rPr>
          <w:rFonts w:eastAsiaTheme="minorEastAsia"/>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14:paraId="5FBDD1F8">
      <w:pPr>
        <w:numPr>
          <w:ilvl w:val="0"/>
          <w:numId w:val="8"/>
        </w:numPr>
        <w:tabs>
          <w:tab w:val="left" w:pos="360"/>
        </w:tabs>
        <w:snapToGrid w:val="0"/>
        <w:spacing w:after="0" w:line="360" w:lineRule="auto"/>
        <w:ind w:left="357" w:hanging="357"/>
        <w:outlineLvl w:val="1"/>
        <w:rPr>
          <w:rFonts w:eastAsiaTheme="minorEastAsia"/>
          <w:sz w:val="24"/>
        </w:rPr>
      </w:pPr>
      <w:bookmarkStart w:id="542" w:name="_Toc127161464"/>
      <w:bookmarkStart w:id="543" w:name="_Toc226965740"/>
      <w:bookmarkStart w:id="544" w:name="_Toc226337246"/>
      <w:bookmarkStart w:id="545" w:name="_Ref467306978"/>
      <w:bookmarkStart w:id="546" w:name="_Toc127151751"/>
      <w:bookmarkStart w:id="547" w:name="_Ref467307062"/>
      <w:bookmarkStart w:id="548" w:name="_Toc226309794"/>
      <w:bookmarkStart w:id="549" w:name="_Toc164608819"/>
      <w:bookmarkStart w:id="550" w:name="_Toc164229245"/>
      <w:bookmarkStart w:id="551" w:name="_Toc150480788"/>
      <w:bookmarkStart w:id="552" w:name="_Toc150774650"/>
      <w:bookmarkStart w:id="553" w:name="_Toc151193720"/>
      <w:bookmarkStart w:id="554" w:name="_Toc164351644"/>
      <w:bookmarkStart w:id="555" w:name="_Toc265228388"/>
      <w:bookmarkStart w:id="556" w:name="_Toc151193648"/>
      <w:bookmarkStart w:id="557" w:name="_Toc151193864"/>
      <w:bookmarkStart w:id="558" w:name="_Toc151193792"/>
      <w:bookmarkStart w:id="559" w:name="_Toc305158818"/>
      <w:bookmarkStart w:id="560" w:name="_Toc195842915"/>
      <w:bookmarkStart w:id="561" w:name="_Toc150509301"/>
      <w:bookmarkStart w:id="562" w:name="_Toc264969240"/>
      <w:bookmarkStart w:id="563" w:name="_Toc149720843"/>
      <w:bookmarkStart w:id="564" w:name="_Toc151193938"/>
      <w:bookmarkStart w:id="565" w:name="_Toc226965823"/>
      <w:bookmarkStart w:id="566" w:name="_Toc127151550"/>
      <w:bookmarkStart w:id="567" w:name="_Toc305158892"/>
      <w:bookmarkStart w:id="568" w:name="_Toc164229391"/>
      <w:bookmarkStart w:id="569" w:name="_Toc520356175"/>
      <w:bookmarkStart w:id="570" w:name="_Toc151190177"/>
      <w:bookmarkStart w:id="571" w:name="_Toc142311052"/>
      <w:bookmarkStart w:id="572" w:name="_Toc150774755"/>
      <w:bookmarkStart w:id="573" w:name="_Ref467306377"/>
      <w:bookmarkStart w:id="574" w:name="_Ref467307204"/>
      <w:bookmarkStart w:id="575" w:name="_Toc164608664"/>
      <w:r>
        <w:rPr>
          <w:rFonts w:eastAsiaTheme="minorEastAsia"/>
          <w:sz w:val="24"/>
        </w:rPr>
        <w:t>签订合同</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14:paraId="79611B2B">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采购人与成交供应商应当在成交通知书发出之日起30日内，按照磋商文件确定的合同文本以及采购标的、规格型号、采购金额、采购数量、技术和服务要求等事项签订政府采购合同。</w:t>
      </w:r>
    </w:p>
    <w:p w14:paraId="3DBE3131">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B667FCD">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联合体成交的，联合体各方应当共同与采购人签订合同，就</w:t>
      </w:r>
      <w:r>
        <w:rPr>
          <w:sz w:val="24"/>
        </w:rPr>
        <w:t>采购合同约定的事项</w:t>
      </w:r>
      <w:r>
        <w:rPr>
          <w:rFonts w:eastAsiaTheme="minorEastAsia"/>
          <w:sz w:val="24"/>
        </w:rPr>
        <w:t>向采购人承担连带责任。</w:t>
      </w:r>
    </w:p>
    <w:p w14:paraId="22B06095">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政府采购合同不能转包。</w:t>
      </w:r>
    </w:p>
    <w:p w14:paraId="629D4E38">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z w:val="24"/>
        </w:rPr>
        <w:t>否则响应无效</w:t>
      </w:r>
      <w:r>
        <w:rPr>
          <w:rFonts w:eastAsiaTheme="minorEastAsia"/>
          <w:sz w:val="24"/>
        </w:rPr>
        <w:t>。成交供应商就采购项目和分包项目向采购人负责，分包供应商就分包项目承担责任。</w:t>
      </w:r>
    </w:p>
    <w:bookmarkEnd w:id="539"/>
    <w:bookmarkEnd w:id="540"/>
    <w:bookmarkEnd w:id="541"/>
    <w:p w14:paraId="3C79C029">
      <w:pPr>
        <w:numPr>
          <w:ilvl w:val="0"/>
          <w:numId w:val="8"/>
        </w:numPr>
        <w:tabs>
          <w:tab w:val="left" w:pos="360"/>
        </w:tabs>
        <w:snapToGrid w:val="0"/>
        <w:spacing w:after="0" w:line="360" w:lineRule="auto"/>
        <w:ind w:left="357" w:hanging="357"/>
        <w:outlineLvl w:val="1"/>
        <w:rPr>
          <w:rFonts w:eastAsiaTheme="minorEastAsia"/>
          <w:sz w:val="24"/>
        </w:rPr>
      </w:pPr>
      <w:r>
        <w:rPr>
          <w:rFonts w:eastAsiaTheme="minorEastAsia"/>
          <w:sz w:val="24"/>
        </w:rPr>
        <w:t>询问与质疑</w:t>
      </w:r>
    </w:p>
    <w:p w14:paraId="77164BBF">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询问</w:t>
      </w:r>
    </w:p>
    <w:p w14:paraId="75A5C3AE">
      <w:pPr>
        <w:numPr>
          <w:ilvl w:val="2"/>
          <w:numId w:val="8"/>
        </w:numPr>
        <w:snapToGrid w:val="0"/>
        <w:spacing w:after="0" w:line="360" w:lineRule="auto"/>
        <w:rPr>
          <w:rFonts w:eastAsiaTheme="minorEastAsia"/>
          <w:sz w:val="24"/>
        </w:rPr>
      </w:pPr>
      <w:r>
        <w:rPr>
          <w:rFonts w:eastAsiaTheme="minorEastAsia"/>
          <w:sz w:val="24"/>
        </w:rPr>
        <w:t>供应商对政府采购活动事项有疑问的，可依法提出询问，并按《供应商须知资料表》载明的形式送达采购人或采购代理机构。</w:t>
      </w:r>
    </w:p>
    <w:p w14:paraId="234A5E6C">
      <w:pPr>
        <w:numPr>
          <w:ilvl w:val="2"/>
          <w:numId w:val="8"/>
        </w:numPr>
        <w:snapToGrid w:val="0"/>
        <w:spacing w:after="0" w:line="360" w:lineRule="auto"/>
        <w:rPr>
          <w:rFonts w:eastAsiaTheme="minorEastAsia"/>
          <w:sz w:val="24"/>
        </w:rPr>
      </w:pPr>
      <w:r>
        <w:rPr>
          <w:rFonts w:eastAsiaTheme="minorEastAsia"/>
          <w:sz w:val="24"/>
        </w:rPr>
        <w:t>采购人或采购代理机构对供应商依法提出的询问，在3个工作日内作出答复，但答复的内容不得涉及商业秘密。</w:t>
      </w:r>
    </w:p>
    <w:p w14:paraId="38E5A2A4">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质疑</w:t>
      </w:r>
    </w:p>
    <w:p w14:paraId="499DE739">
      <w:pPr>
        <w:numPr>
          <w:ilvl w:val="2"/>
          <w:numId w:val="8"/>
        </w:numPr>
        <w:snapToGrid w:val="0"/>
        <w:spacing w:after="0" w:line="360" w:lineRule="auto"/>
        <w:rPr>
          <w:rFonts w:eastAsiaTheme="minorEastAsia"/>
          <w:sz w:val="24"/>
        </w:rPr>
      </w:pPr>
      <w:r>
        <w:rPr>
          <w:rFonts w:eastAsiaTheme="minor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7327AE7F">
      <w:pPr>
        <w:numPr>
          <w:ilvl w:val="2"/>
          <w:numId w:val="8"/>
        </w:numPr>
        <w:snapToGrid w:val="0"/>
        <w:spacing w:after="0" w:line="360" w:lineRule="auto"/>
        <w:rPr>
          <w:rFonts w:eastAsiaTheme="minorEastAsia"/>
          <w:sz w:val="24"/>
        </w:rPr>
      </w:pPr>
      <w:r>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3FE7B847">
      <w:pPr>
        <w:numPr>
          <w:ilvl w:val="2"/>
          <w:numId w:val="8"/>
        </w:numPr>
        <w:snapToGrid w:val="0"/>
        <w:spacing w:after="0" w:line="360" w:lineRule="auto"/>
        <w:rPr>
          <w:rFonts w:eastAsiaTheme="minorEastAsia"/>
          <w:sz w:val="24"/>
        </w:rPr>
      </w:pPr>
      <w:r>
        <w:rPr>
          <w:rFonts w:eastAsiaTheme="minorEastAsia"/>
          <w:sz w:val="24"/>
        </w:rPr>
        <w:t>供应商</w:t>
      </w:r>
      <w:r>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D03C0AE">
      <w:pPr>
        <w:numPr>
          <w:ilvl w:val="2"/>
          <w:numId w:val="8"/>
        </w:numPr>
        <w:snapToGrid w:val="0"/>
        <w:spacing w:after="0" w:line="360" w:lineRule="auto"/>
        <w:rPr>
          <w:rFonts w:eastAsiaTheme="minorEastAsia"/>
          <w:sz w:val="24"/>
        </w:rPr>
      </w:pPr>
      <w:r>
        <w:rPr>
          <w:rFonts w:eastAsiaTheme="minorEastAsia"/>
          <w:sz w:val="24"/>
        </w:rPr>
        <w:t>供应商应在法定质疑期内一次性提出针对同一采购程序环节的质疑，法定质疑期内针对同一采购程序环节再次提出的质疑，采购人、采购代理机构有权不予答复。</w:t>
      </w:r>
    </w:p>
    <w:p w14:paraId="5A7E1CF8">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接收询问和质疑的联系部门、联系电话和通讯地址见《供应商须知资料表》。</w:t>
      </w:r>
    </w:p>
    <w:p w14:paraId="072D937D">
      <w:pPr>
        <w:numPr>
          <w:ilvl w:val="0"/>
          <w:numId w:val="8"/>
        </w:numPr>
        <w:tabs>
          <w:tab w:val="left" w:pos="360"/>
        </w:tabs>
        <w:snapToGrid w:val="0"/>
        <w:spacing w:after="0" w:line="360" w:lineRule="auto"/>
        <w:ind w:left="357" w:hanging="357"/>
        <w:outlineLvl w:val="1"/>
        <w:rPr>
          <w:rFonts w:eastAsiaTheme="minorEastAsia"/>
          <w:sz w:val="24"/>
        </w:rPr>
      </w:pPr>
      <w:r>
        <w:rPr>
          <w:rFonts w:eastAsiaTheme="minorEastAsia"/>
          <w:sz w:val="24"/>
        </w:rPr>
        <w:t>代理费</w:t>
      </w:r>
    </w:p>
    <w:p w14:paraId="406402F8">
      <w:pPr>
        <w:numPr>
          <w:ilvl w:val="1"/>
          <w:numId w:val="8"/>
        </w:numPr>
        <w:tabs>
          <w:tab w:val="left" w:pos="1080"/>
          <w:tab w:val="left" w:pos="2014"/>
        </w:tabs>
        <w:snapToGrid w:val="0"/>
        <w:spacing w:after="0" w:line="360" w:lineRule="auto"/>
        <w:ind w:left="1077" w:hanging="720"/>
        <w:rPr>
          <w:rFonts w:eastAsiaTheme="minorEastAsia"/>
          <w:sz w:val="24"/>
        </w:rPr>
      </w:pPr>
      <w:r>
        <w:rPr>
          <w:rFonts w:eastAsiaTheme="minorEastAsia"/>
          <w:sz w:val="24"/>
        </w:rPr>
        <w:t>收费对象、收费标准及缴纳时间见《供应商须知资料表》。由成交供应商支付的，成交供应商须一次性向采购代理机构缴纳代理费，报价应包含代理费用。</w:t>
      </w:r>
    </w:p>
    <w:p w14:paraId="251F16FD">
      <w:pPr>
        <w:tabs>
          <w:tab w:val="left" w:pos="360"/>
          <w:tab w:val="left" w:pos="1080"/>
        </w:tabs>
        <w:snapToGrid w:val="0"/>
        <w:spacing w:after="0" w:line="360" w:lineRule="auto"/>
        <w:ind w:left="360"/>
        <w:rPr>
          <w:rFonts w:eastAsiaTheme="minorEastAsia"/>
          <w:sz w:val="24"/>
        </w:rPr>
      </w:pPr>
    </w:p>
    <w:p w14:paraId="62CA8528">
      <w:pPr>
        <w:spacing w:after="0" w:line="360" w:lineRule="auto"/>
        <w:jc w:val="center"/>
        <w:outlineLvl w:val="0"/>
        <w:rPr>
          <w:rFonts w:eastAsiaTheme="minorEastAsia"/>
          <w:b/>
          <w:sz w:val="36"/>
          <w:szCs w:val="36"/>
        </w:rPr>
      </w:pPr>
      <w:bookmarkStart w:id="576" w:name="_Toc305158896"/>
      <w:bookmarkStart w:id="577" w:name="_Toc226965827"/>
      <w:bookmarkStart w:id="578" w:name="_Toc265228392"/>
      <w:bookmarkStart w:id="579" w:name="_Toc150774759"/>
      <w:bookmarkStart w:id="580" w:name="_Toc127151554"/>
      <w:bookmarkStart w:id="581" w:name="_Toc150480792"/>
      <w:bookmarkStart w:id="582" w:name="_Toc353873664"/>
      <w:bookmarkStart w:id="583" w:name="_Toc142311056"/>
      <w:bookmarkStart w:id="584" w:name="_Toc353873934"/>
      <w:bookmarkStart w:id="585" w:name="_Toc264969244"/>
      <w:bookmarkStart w:id="586" w:name="_Toc353825544"/>
      <w:bookmarkStart w:id="587" w:name="_Toc226337250"/>
      <w:bookmarkStart w:id="588" w:name="_Toc305158822"/>
      <w:r>
        <w:rPr>
          <w:rFonts w:eastAsiaTheme="minorEastAsia"/>
          <w:sz w:val="24"/>
        </w:rPr>
        <w:br w:type="page"/>
      </w:r>
      <w:bookmarkStart w:id="589" w:name="_Toc15940"/>
      <w:bookmarkStart w:id="590" w:name="_Toc9565"/>
      <w:r>
        <w:rPr>
          <w:rFonts w:eastAsiaTheme="minorEastAsia"/>
          <w:b/>
          <w:sz w:val="36"/>
          <w:szCs w:val="36"/>
        </w:rPr>
        <w:t xml:space="preserve">第三章   </w:t>
      </w:r>
      <w:bookmarkEnd w:id="576"/>
      <w:bookmarkEnd w:id="577"/>
      <w:bookmarkEnd w:id="578"/>
      <w:bookmarkEnd w:id="579"/>
      <w:bookmarkEnd w:id="580"/>
      <w:bookmarkEnd w:id="581"/>
      <w:bookmarkEnd w:id="582"/>
      <w:bookmarkEnd w:id="583"/>
      <w:bookmarkEnd w:id="584"/>
      <w:bookmarkEnd w:id="585"/>
      <w:bookmarkEnd w:id="586"/>
      <w:bookmarkEnd w:id="587"/>
      <w:bookmarkEnd w:id="588"/>
      <w:r>
        <w:rPr>
          <w:rFonts w:eastAsiaTheme="minorEastAsia"/>
          <w:b/>
          <w:sz w:val="36"/>
          <w:szCs w:val="36"/>
        </w:rPr>
        <w:t>评审方法和评审标准</w:t>
      </w:r>
      <w:bookmarkEnd w:id="589"/>
      <w:bookmarkEnd w:id="590"/>
      <w:bookmarkStart w:id="591" w:name="_Toc487900382"/>
    </w:p>
    <w:p w14:paraId="2509D3E8">
      <w:pPr>
        <w:pStyle w:val="Heading2"/>
        <w:spacing w:before="0" w:after="0" w:line="360" w:lineRule="auto"/>
        <w:rPr>
          <w:rFonts w:ascii="Times New Roman" w:hAnsi="Times New Roman" w:eastAsiaTheme="minorEastAsia"/>
          <w:sz w:val="24"/>
          <w:szCs w:val="24"/>
        </w:rPr>
      </w:pPr>
      <w:r>
        <w:rPr>
          <w:rFonts w:ascii="Times New Roman" w:hAnsi="Times New Roman" w:eastAsiaTheme="minorEastAsia"/>
          <w:sz w:val="24"/>
          <w:szCs w:val="24"/>
        </w:rPr>
        <w:t>一、资格审查程序</w:t>
      </w:r>
    </w:p>
    <w:p w14:paraId="520541B5">
      <w:pPr>
        <w:tabs>
          <w:tab w:val="left" w:pos="1080"/>
        </w:tabs>
        <w:snapToGrid w:val="0"/>
        <w:spacing w:after="0"/>
        <w:jc w:val="left"/>
        <w:rPr>
          <w:rFonts w:eastAsiaTheme="minorEastAsia"/>
          <w:b/>
          <w:sz w:val="24"/>
        </w:rPr>
      </w:pPr>
      <w:r>
        <w:rPr>
          <w:rFonts w:eastAsiaTheme="minorEastAsia"/>
          <w:b/>
          <w:sz w:val="24"/>
        </w:rPr>
        <w:tab/>
      </w:r>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591"/>
    <w:p w14:paraId="3B569590">
      <w:pPr>
        <w:numPr>
          <w:ilvl w:val="0"/>
          <w:numId w:val="11"/>
        </w:numPr>
        <w:tabs>
          <w:tab w:val="left" w:pos="360"/>
        </w:tabs>
        <w:snapToGrid w:val="0"/>
        <w:spacing w:after="0" w:line="360" w:lineRule="auto"/>
        <w:outlineLvl w:val="1"/>
        <w:rPr>
          <w:rFonts w:eastAsiaTheme="minorEastAsia"/>
          <w:sz w:val="24"/>
        </w:rPr>
      </w:pPr>
      <w:bookmarkStart w:id="592" w:name="_Toc164229382"/>
      <w:bookmarkStart w:id="593" w:name="_Toc127151541"/>
      <w:bookmarkStart w:id="594" w:name="_Toc151190168"/>
      <w:bookmarkStart w:id="595" w:name="_Toc150480779"/>
      <w:bookmarkStart w:id="596" w:name="_Toc150509292"/>
      <w:bookmarkStart w:id="597" w:name="_Toc164608655"/>
      <w:bookmarkStart w:id="598" w:name="_Toc142311043"/>
      <w:bookmarkStart w:id="599" w:name="_Toc226309785"/>
      <w:bookmarkStart w:id="600" w:name="_Toc226965814"/>
      <w:bookmarkStart w:id="601" w:name="_Toc151193929"/>
      <w:bookmarkStart w:id="602" w:name="_Toc164608810"/>
      <w:bookmarkStart w:id="603" w:name="_Toc305158809"/>
      <w:bookmarkStart w:id="604" w:name="_Toc164351635"/>
      <w:bookmarkStart w:id="605" w:name="_Toc305158883"/>
      <w:bookmarkStart w:id="606" w:name="_Toc150774746"/>
      <w:bookmarkStart w:id="607" w:name="_Toc151193639"/>
      <w:bookmarkStart w:id="608" w:name="_Toc195842906"/>
      <w:bookmarkStart w:id="609" w:name="_Toc226337237"/>
      <w:bookmarkStart w:id="610" w:name="_Toc164229236"/>
      <w:bookmarkStart w:id="611" w:name="_Toc149720834"/>
      <w:bookmarkStart w:id="612" w:name="_Toc151193711"/>
      <w:bookmarkStart w:id="613" w:name="_Toc265228379"/>
      <w:bookmarkStart w:id="614" w:name="_Toc127151742"/>
      <w:bookmarkStart w:id="615" w:name="_Toc151193855"/>
      <w:bookmarkStart w:id="616" w:name="_Toc150774641"/>
      <w:bookmarkStart w:id="617" w:name="_Toc226965731"/>
      <w:bookmarkStart w:id="618" w:name="_Toc127161455"/>
      <w:bookmarkStart w:id="619" w:name="_Toc151193783"/>
      <w:bookmarkStart w:id="620" w:name="_Toc264969231"/>
      <w:bookmarkStart w:id="621" w:name="_Toc353873941"/>
      <w:bookmarkStart w:id="622" w:name="_Toc353825551"/>
      <w:bookmarkStart w:id="623" w:name="_Toc150480793"/>
      <w:bookmarkStart w:id="624" w:name="_Toc195842920"/>
      <w:bookmarkStart w:id="625" w:name="_Toc150774760"/>
      <w:bookmarkStart w:id="626" w:name="_Toc264969245"/>
      <w:bookmarkStart w:id="627" w:name="_Toc127151555"/>
      <w:bookmarkStart w:id="628" w:name="_Toc142311057"/>
      <w:bookmarkStart w:id="629" w:name="_Toc305158823"/>
      <w:bookmarkStart w:id="630" w:name="_Toc265228393"/>
      <w:bookmarkStart w:id="631" w:name="_Toc353873665"/>
      <w:bookmarkStart w:id="632" w:name="_Toc305158897"/>
      <w:bookmarkStart w:id="633" w:name="_Toc226965828"/>
      <w:bookmarkStart w:id="634" w:name="_Toc353825545"/>
      <w:bookmarkStart w:id="635" w:name="_Toc353873935"/>
      <w:bookmarkStart w:id="636" w:name="_Toc226337251"/>
      <w:r>
        <w:rPr>
          <w:rFonts w:eastAsiaTheme="minorEastAsia"/>
          <w:sz w:val="24"/>
        </w:rPr>
        <w:t>响应文件的</w:t>
      </w:r>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Pr>
          <w:rFonts w:eastAsiaTheme="minorEastAsia"/>
          <w:sz w:val="24"/>
        </w:rPr>
        <w:t>资格审查和符合性审查</w:t>
      </w:r>
    </w:p>
    <w:p w14:paraId="453035E7">
      <w:pPr>
        <w:numPr>
          <w:ilvl w:val="1"/>
          <w:numId w:val="11"/>
        </w:numPr>
        <w:tabs>
          <w:tab w:val="left" w:pos="1080"/>
        </w:tabs>
        <w:snapToGrid w:val="0"/>
        <w:spacing w:after="0" w:line="360" w:lineRule="auto"/>
        <w:ind w:left="1077" w:hanging="720"/>
        <w:rPr>
          <w:rFonts w:eastAsiaTheme="minorEastAsia"/>
          <w:sz w:val="24"/>
        </w:rPr>
      </w:pPr>
      <w:r>
        <w:rPr>
          <w:rFonts w:eastAsiaTheme="minorEastAsia"/>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z w:val="24"/>
        </w:rPr>
        <w:t>无效响应</w:t>
      </w:r>
      <w:r>
        <w:rPr>
          <w:rFonts w:eastAsiaTheme="minorEastAsia"/>
          <w:sz w:val="24"/>
        </w:rPr>
        <w:t>处理，磋商小组应当告知提交响应文件的供应商。</w:t>
      </w:r>
    </w:p>
    <w:p w14:paraId="3F12B00D">
      <w:pPr>
        <w:numPr>
          <w:ilvl w:val="1"/>
          <w:numId w:val="11"/>
        </w:numPr>
        <w:tabs>
          <w:tab w:val="left" w:pos="1080"/>
        </w:tabs>
        <w:snapToGrid w:val="0"/>
        <w:spacing w:after="0" w:line="360" w:lineRule="auto"/>
        <w:ind w:left="1077" w:hanging="720"/>
        <w:rPr>
          <w:rFonts w:eastAsiaTheme="minorEastAsia"/>
          <w:sz w:val="24"/>
        </w:rPr>
      </w:pPr>
      <w:r>
        <w:rPr>
          <w:rFonts w:eastAsiaTheme="minorEastAsia"/>
          <w:sz w:val="24"/>
        </w:rPr>
        <w:t>《资格审查要求》中对格式有要求的，除竞争性磋商文件另有规定外，均为“实质性格式”文件。</w:t>
      </w:r>
    </w:p>
    <w:p w14:paraId="3F240976">
      <w:pPr>
        <w:numPr>
          <w:ilvl w:val="1"/>
          <w:numId w:val="11"/>
        </w:numPr>
        <w:tabs>
          <w:tab w:val="left" w:pos="1080"/>
        </w:tabs>
        <w:snapToGrid w:val="0"/>
        <w:spacing w:after="0" w:line="360" w:lineRule="auto"/>
        <w:ind w:left="1077" w:hanging="720"/>
        <w:rPr>
          <w:rFonts w:eastAsiaTheme="minorEastAsia"/>
          <w:sz w:val="24"/>
        </w:rPr>
      </w:pPr>
      <w:r>
        <w:rPr>
          <w:rFonts w:eastAsiaTheme="minorEastAsia"/>
          <w:sz w:val="24"/>
        </w:rPr>
        <w:t>《资格审查要求》见下表：</w:t>
      </w:r>
    </w:p>
    <w:p w14:paraId="63BC169C">
      <w:pPr>
        <w:tabs>
          <w:tab w:val="left" w:pos="900"/>
          <w:tab w:val="left" w:pos="1080"/>
        </w:tabs>
        <w:snapToGrid w:val="0"/>
        <w:spacing w:after="0" w:line="360" w:lineRule="auto"/>
        <w:ind w:left="1077" w:firstLine="2640" w:firstLineChars="1100"/>
        <w:rPr>
          <w:rFonts w:eastAsiaTheme="minorEastAsia"/>
          <w:b/>
          <w:sz w:val="24"/>
        </w:rPr>
      </w:pPr>
      <w:r>
        <w:rPr>
          <w:rFonts w:eastAsiaTheme="minorEastAsia"/>
          <w:b/>
          <w:sz w:val="24"/>
        </w:rPr>
        <w:t>资格审查要求</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826"/>
        <w:gridCol w:w="1701"/>
        <w:gridCol w:w="4682"/>
        <w:gridCol w:w="1865"/>
      </w:tblGrid>
      <w:tr w14:paraId="3AA09DD0">
        <w:tblPrEx>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cantSplit/>
          <w:trHeight w:val="468"/>
          <w:tblHeader/>
        </w:trPr>
        <w:tc>
          <w:tcPr>
            <w:tcW w:w="455" w:type="pct"/>
            <w:vAlign w:val="center"/>
          </w:tcPr>
          <w:p w14:paraId="5BCDFFD1">
            <w:pPr>
              <w:tabs>
                <w:tab w:val="left" w:pos="1080"/>
              </w:tabs>
              <w:snapToGrid w:val="0"/>
              <w:spacing w:after="0"/>
              <w:jc w:val="center"/>
              <w:rPr>
                <w:rFonts w:eastAsiaTheme="minorEastAsia"/>
                <w:b/>
                <w:sz w:val="24"/>
              </w:rPr>
            </w:pPr>
            <w:bookmarkStart w:id="637" w:name="_Hlt487972895"/>
            <w:bookmarkEnd w:id="637"/>
            <w:r>
              <w:rPr>
                <w:rFonts w:eastAsiaTheme="minorEastAsia"/>
                <w:b/>
                <w:sz w:val="24"/>
              </w:rPr>
              <w:t>序号</w:t>
            </w:r>
          </w:p>
        </w:tc>
        <w:tc>
          <w:tcPr>
            <w:tcW w:w="937" w:type="pct"/>
            <w:vAlign w:val="center"/>
          </w:tcPr>
          <w:p w14:paraId="7794A1DE">
            <w:pPr>
              <w:tabs>
                <w:tab w:val="left" w:pos="1080"/>
              </w:tabs>
              <w:snapToGrid w:val="0"/>
              <w:spacing w:after="0"/>
              <w:jc w:val="center"/>
              <w:rPr>
                <w:rFonts w:eastAsiaTheme="minorEastAsia"/>
                <w:b/>
                <w:sz w:val="24"/>
              </w:rPr>
            </w:pPr>
            <w:r>
              <w:rPr>
                <w:rFonts w:eastAsiaTheme="minorEastAsia"/>
                <w:b/>
                <w:sz w:val="24"/>
              </w:rPr>
              <w:t>检查因素</w:t>
            </w:r>
          </w:p>
        </w:tc>
        <w:tc>
          <w:tcPr>
            <w:tcW w:w="2579" w:type="pct"/>
            <w:vAlign w:val="center"/>
          </w:tcPr>
          <w:p w14:paraId="032DEA11">
            <w:pPr>
              <w:tabs>
                <w:tab w:val="left" w:pos="1080"/>
              </w:tabs>
              <w:snapToGrid w:val="0"/>
              <w:spacing w:after="0"/>
              <w:jc w:val="center"/>
              <w:rPr>
                <w:rFonts w:eastAsiaTheme="minorEastAsia"/>
                <w:b/>
                <w:sz w:val="24"/>
              </w:rPr>
            </w:pPr>
            <w:r>
              <w:rPr>
                <w:rFonts w:eastAsiaTheme="minorEastAsia"/>
                <w:b/>
                <w:sz w:val="24"/>
              </w:rPr>
              <w:t>检查内容</w:t>
            </w:r>
          </w:p>
        </w:tc>
        <w:tc>
          <w:tcPr>
            <w:tcW w:w="1027" w:type="pct"/>
            <w:vAlign w:val="center"/>
          </w:tcPr>
          <w:p w14:paraId="298C48F0">
            <w:pPr>
              <w:tabs>
                <w:tab w:val="left" w:pos="1080"/>
              </w:tabs>
              <w:snapToGrid w:val="0"/>
              <w:spacing w:after="0"/>
              <w:jc w:val="center"/>
              <w:rPr>
                <w:rFonts w:eastAsiaTheme="minorEastAsia"/>
                <w:b/>
                <w:sz w:val="24"/>
              </w:rPr>
            </w:pPr>
            <w:r>
              <w:rPr>
                <w:rFonts w:eastAsiaTheme="minorEastAsia"/>
                <w:b/>
                <w:sz w:val="24"/>
              </w:rPr>
              <w:t>格式要求</w:t>
            </w:r>
          </w:p>
        </w:tc>
      </w:tr>
      <w:tr w14:paraId="01C77B3C">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14:paraId="61FFC4E4">
            <w:pPr>
              <w:tabs>
                <w:tab w:val="left" w:pos="1080"/>
              </w:tabs>
              <w:snapToGrid w:val="0"/>
              <w:spacing w:after="0"/>
              <w:jc w:val="center"/>
              <w:rPr>
                <w:rFonts w:eastAsiaTheme="minorEastAsia"/>
                <w:sz w:val="24"/>
              </w:rPr>
            </w:pPr>
            <w:r>
              <w:rPr>
                <w:rFonts w:eastAsiaTheme="minorEastAsia"/>
                <w:sz w:val="24"/>
              </w:rPr>
              <w:t>1</w:t>
            </w:r>
          </w:p>
        </w:tc>
        <w:tc>
          <w:tcPr>
            <w:tcW w:w="937" w:type="pct"/>
            <w:vAlign w:val="center"/>
          </w:tcPr>
          <w:p w14:paraId="04E52F31">
            <w:pPr>
              <w:tabs>
                <w:tab w:val="left" w:pos="1080"/>
              </w:tabs>
              <w:snapToGrid w:val="0"/>
              <w:spacing w:after="0"/>
              <w:jc w:val="left"/>
              <w:rPr>
                <w:rFonts w:eastAsiaTheme="minorEastAsia"/>
                <w:sz w:val="24"/>
              </w:rPr>
            </w:pPr>
            <w:r>
              <w:rPr>
                <w:rFonts w:eastAsiaTheme="minorEastAsia"/>
                <w:sz w:val="24"/>
              </w:rPr>
              <w:t>满足《中华人民共和国政府采购法》第二十二条规定</w:t>
            </w:r>
          </w:p>
        </w:tc>
        <w:tc>
          <w:tcPr>
            <w:tcW w:w="2579" w:type="pct"/>
            <w:vAlign w:val="center"/>
          </w:tcPr>
          <w:p w14:paraId="636E1C0F">
            <w:pPr>
              <w:tabs>
                <w:tab w:val="left" w:pos="1080"/>
              </w:tabs>
              <w:snapToGrid w:val="0"/>
              <w:spacing w:after="0"/>
              <w:jc w:val="left"/>
              <w:rPr>
                <w:rFonts w:eastAsiaTheme="minorEastAsia"/>
                <w:sz w:val="24"/>
              </w:rPr>
            </w:pPr>
            <w:r>
              <w:rPr>
                <w:rFonts w:eastAsiaTheme="minorEastAsia"/>
                <w:sz w:val="24"/>
              </w:rPr>
              <w:t>具体规定见第一章《采购邀请》</w:t>
            </w:r>
          </w:p>
        </w:tc>
        <w:tc>
          <w:tcPr>
            <w:tcW w:w="1027" w:type="pct"/>
            <w:vAlign w:val="center"/>
          </w:tcPr>
          <w:p w14:paraId="3D2EA9DC">
            <w:pPr>
              <w:tabs>
                <w:tab w:val="left" w:pos="1080"/>
              </w:tabs>
              <w:snapToGrid w:val="0"/>
              <w:spacing w:after="0"/>
              <w:jc w:val="left"/>
              <w:rPr>
                <w:rFonts w:eastAsiaTheme="minorEastAsia"/>
                <w:sz w:val="24"/>
              </w:rPr>
            </w:pPr>
          </w:p>
        </w:tc>
      </w:tr>
      <w:tr w14:paraId="254EC467">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14:paraId="5F7F6B83">
            <w:pPr>
              <w:tabs>
                <w:tab w:val="left" w:pos="1080"/>
              </w:tabs>
              <w:snapToGrid w:val="0"/>
              <w:spacing w:after="0"/>
              <w:jc w:val="center"/>
              <w:rPr>
                <w:rFonts w:eastAsiaTheme="minorEastAsia"/>
                <w:sz w:val="24"/>
              </w:rPr>
            </w:pPr>
            <w:r>
              <w:rPr>
                <w:rFonts w:eastAsiaTheme="minorEastAsia"/>
                <w:sz w:val="24"/>
              </w:rPr>
              <w:t>1-1</w:t>
            </w:r>
          </w:p>
        </w:tc>
        <w:tc>
          <w:tcPr>
            <w:tcW w:w="937" w:type="pct"/>
            <w:vAlign w:val="center"/>
          </w:tcPr>
          <w:p w14:paraId="14B161A0">
            <w:pPr>
              <w:tabs>
                <w:tab w:val="left" w:pos="1080"/>
              </w:tabs>
              <w:snapToGrid w:val="0"/>
              <w:spacing w:after="0"/>
              <w:jc w:val="left"/>
              <w:rPr>
                <w:rFonts w:eastAsiaTheme="minorEastAsia"/>
                <w:sz w:val="24"/>
              </w:rPr>
            </w:pPr>
            <w:r>
              <w:rPr>
                <w:rFonts w:eastAsiaTheme="minorEastAsia"/>
                <w:sz w:val="24"/>
              </w:rPr>
              <w:t>营业执照等证明文件</w:t>
            </w:r>
          </w:p>
        </w:tc>
        <w:tc>
          <w:tcPr>
            <w:tcW w:w="2579" w:type="pct"/>
            <w:vAlign w:val="center"/>
          </w:tcPr>
          <w:p w14:paraId="2D0D5798">
            <w:pPr>
              <w:tabs>
                <w:tab w:val="left" w:pos="1080"/>
              </w:tabs>
              <w:snapToGrid w:val="0"/>
              <w:spacing w:after="0"/>
              <w:jc w:val="left"/>
              <w:rPr>
                <w:rFonts w:eastAsiaTheme="minorEastAsia"/>
                <w:sz w:val="24"/>
              </w:rPr>
            </w:pPr>
            <w:r>
              <w:rPr>
                <w:rFonts w:eastAsiaTheme="minorEastAsia"/>
                <w:sz w:val="24"/>
              </w:rPr>
              <w:t>供应商为企业（包括合伙企业）的，应提供有效的“营业执照”；</w:t>
            </w:r>
          </w:p>
          <w:p w14:paraId="73489272">
            <w:pPr>
              <w:tabs>
                <w:tab w:val="left" w:pos="1080"/>
              </w:tabs>
              <w:snapToGrid w:val="0"/>
              <w:spacing w:after="0"/>
              <w:jc w:val="left"/>
              <w:rPr>
                <w:rFonts w:eastAsiaTheme="minorEastAsia"/>
                <w:sz w:val="24"/>
              </w:rPr>
            </w:pPr>
            <w:r>
              <w:rPr>
                <w:rFonts w:eastAsiaTheme="minorEastAsia"/>
                <w:sz w:val="24"/>
              </w:rPr>
              <w:t>供应商为事业单位的，应提供有效的“事业单位法人证书”；</w:t>
            </w:r>
          </w:p>
          <w:p w14:paraId="10AC52AF">
            <w:pPr>
              <w:tabs>
                <w:tab w:val="left" w:pos="1080"/>
              </w:tabs>
              <w:snapToGrid w:val="0"/>
              <w:spacing w:after="0"/>
              <w:jc w:val="left"/>
              <w:rPr>
                <w:rFonts w:eastAsiaTheme="minorEastAsia"/>
                <w:sz w:val="24"/>
              </w:rPr>
            </w:pPr>
            <w:r>
              <w:rPr>
                <w:rFonts w:eastAsiaTheme="minorEastAsia"/>
                <w:sz w:val="24"/>
              </w:rPr>
              <w:t>供应商</w:t>
            </w:r>
            <w:r>
              <w:rPr>
                <w:sz w:val="24"/>
              </w:rPr>
              <w:t>是非企业机构的，应提供有效的“执业许可证”、“登记证书”等证明文件</w:t>
            </w:r>
            <w:r>
              <w:rPr>
                <w:rFonts w:eastAsiaTheme="minorEastAsia"/>
                <w:sz w:val="24"/>
              </w:rPr>
              <w:t>；</w:t>
            </w:r>
          </w:p>
          <w:p w14:paraId="31DCB28D">
            <w:pPr>
              <w:tabs>
                <w:tab w:val="left" w:pos="1080"/>
              </w:tabs>
              <w:snapToGrid w:val="0"/>
              <w:spacing w:after="0"/>
              <w:jc w:val="left"/>
              <w:rPr>
                <w:rFonts w:eastAsiaTheme="minorEastAsia"/>
                <w:sz w:val="24"/>
              </w:rPr>
            </w:pPr>
            <w:r>
              <w:rPr>
                <w:rFonts w:eastAsiaTheme="minorEastAsia"/>
                <w:sz w:val="24"/>
              </w:rPr>
              <w:t>供应商是个体工商户的，应提供有效的“个体工商户营业执照”；</w:t>
            </w:r>
          </w:p>
          <w:p w14:paraId="7EC1C794">
            <w:pPr>
              <w:tabs>
                <w:tab w:val="left" w:pos="1080"/>
              </w:tabs>
              <w:snapToGrid w:val="0"/>
              <w:spacing w:after="0"/>
              <w:jc w:val="left"/>
              <w:rPr>
                <w:rFonts w:eastAsiaTheme="minorEastAsia"/>
                <w:sz w:val="24"/>
              </w:rPr>
            </w:pPr>
            <w:r>
              <w:rPr>
                <w:rFonts w:eastAsiaTheme="minorEastAsia"/>
                <w:sz w:val="24"/>
              </w:rPr>
              <w:t>供应商是自然人的，应提供有效的自然人身份证明。</w:t>
            </w:r>
          </w:p>
          <w:p w14:paraId="72013FE8">
            <w:pPr>
              <w:tabs>
                <w:tab w:val="left" w:pos="1080"/>
              </w:tabs>
              <w:snapToGrid w:val="0"/>
              <w:spacing w:after="0"/>
              <w:jc w:val="left"/>
              <w:rPr>
                <w:rFonts w:eastAsiaTheme="minorEastAsia"/>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w:t>
            </w:r>
            <w:r>
              <w:rPr>
                <w:sz w:val="24"/>
              </w:rPr>
              <w:t>盖其所属法人/其他组织的公章）；对于</w:t>
            </w:r>
            <w:r>
              <w:rPr>
                <w:iCs/>
                <w:sz w:val="24"/>
              </w:rPr>
              <w:t>银行、保险、石油石化、电力、电信等行业的分支机构，可以提供上述</w:t>
            </w:r>
            <w:r>
              <w:rPr>
                <w:sz w:val="24"/>
              </w:rPr>
              <w:t>授权，也</w:t>
            </w:r>
            <w:r>
              <w:rPr>
                <w:color w:val="000000"/>
                <w:sz w:val="24"/>
              </w:rPr>
              <w:t>可以提供其所属法人/其他组织的有关文件或制度等能够证明授权其独立开展业务的证明材料。</w:t>
            </w:r>
          </w:p>
        </w:tc>
        <w:tc>
          <w:tcPr>
            <w:tcW w:w="1027" w:type="pct"/>
            <w:vAlign w:val="center"/>
          </w:tcPr>
          <w:p w14:paraId="71E627B6">
            <w:pPr>
              <w:tabs>
                <w:tab w:val="left" w:pos="1080"/>
              </w:tabs>
              <w:snapToGrid w:val="0"/>
              <w:spacing w:after="0"/>
              <w:jc w:val="left"/>
              <w:rPr>
                <w:rFonts w:eastAsiaTheme="minorEastAsia"/>
                <w:sz w:val="24"/>
              </w:rPr>
            </w:pPr>
            <w:r>
              <w:rPr>
                <w:rFonts w:eastAsiaTheme="minorEastAsia"/>
                <w:sz w:val="24"/>
              </w:rPr>
              <w:t>提供证明文件的电子件或电子证照</w:t>
            </w:r>
          </w:p>
        </w:tc>
      </w:tr>
      <w:tr w14:paraId="17F1E111">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14:paraId="7EAA652D">
            <w:pPr>
              <w:tabs>
                <w:tab w:val="left" w:pos="1080"/>
              </w:tabs>
              <w:snapToGrid w:val="0"/>
              <w:spacing w:after="0"/>
              <w:jc w:val="center"/>
              <w:rPr>
                <w:rFonts w:eastAsiaTheme="minorEastAsia"/>
                <w:sz w:val="24"/>
              </w:rPr>
            </w:pPr>
            <w:r>
              <w:rPr>
                <w:rFonts w:eastAsiaTheme="minorEastAsia"/>
                <w:sz w:val="24"/>
              </w:rPr>
              <w:t>1-2</w:t>
            </w:r>
          </w:p>
        </w:tc>
        <w:tc>
          <w:tcPr>
            <w:tcW w:w="937" w:type="pct"/>
            <w:vAlign w:val="center"/>
          </w:tcPr>
          <w:p w14:paraId="018357D7">
            <w:pPr>
              <w:tabs>
                <w:tab w:val="left" w:pos="1080"/>
              </w:tabs>
              <w:snapToGrid w:val="0"/>
              <w:spacing w:after="0"/>
              <w:jc w:val="left"/>
              <w:rPr>
                <w:rFonts w:eastAsiaTheme="minorEastAsia"/>
                <w:sz w:val="24"/>
              </w:rPr>
            </w:pPr>
            <w:r>
              <w:rPr>
                <w:rFonts w:eastAsiaTheme="minorEastAsia"/>
                <w:sz w:val="24"/>
              </w:rPr>
              <w:t>供应商资格声明书</w:t>
            </w:r>
          </w:p>
        </w:tc>
        <w:tc>
          <w:tcPr>
            <w:tcW w:w="2579" w:type="pct"/>
            <w:vAlign w:val="center"/>
          </w:tcPr>
          <w:p w14:paraId="08C3BFA1">
            <w:pPr>
              <w:tabs>
                <w:tab w:val="left" w:pos="1080"/>
              </w:tabs>
              <w:snapToGrid w:val="0"/>
              <w:spacing w:after="0"/>
              <w:jc w:val="left"/>
              <w:rPr>
                <w:rFonts w:eastAsiaTheme="minorEastAsia"/>
                <w:sz w:val="24"/>
              </w:rPr>
            </w:pPr>
            <w:r>
              <w:rPr>
                <w:rFonts w:eastAsiaTheme="minorEastAsia"/>
                <w:sz w:val="24"/>
              </w:rPr>
              <w:t>提供了符合竞争性磋商文件要求的《供应商资格声明书》。</w:t>
            </w:r>
          </w:p>
        </w:tc>
        <w:tc>
          <w:tcPr>
            <w:tcW w:w="1027" w:type="pct"/>
            <w:vAlign w:val="center"/>
          </w:tcPr>
          <w:p w14:paraId="458C31BF">
            <w:pPr>
              <w:tabs>
                <w:tab w:val="left" w:pos="1080"/>
              </w:tabs>
              <w:snapToGrid w:val="0"/>
              <w:spacing w:after="0"/>
              <w:jc w:val="left"/>
              <w:rPr>
                <w:rFonts w:eastAsiaTheme="minorEastAsia"/>
                <w:sz w:val="24"/>
              </w:rPr>
            </w:pPr>
            <w:r>
              <w:rPr>
                <w:rFonts w:eastAsiaTheme="minorEastAsia"/>
                <w:sz w:val="24"/>
              </w:rPr>
              <w:t>格式见《响应文件格式》</w:t>
            </w:r>
          </w:p>
        </w:tc>
      </w:tr>
      <w:tr w14:paraId="248C362C">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14:paraId="10AA6CFA">
            <w:pPr>
              <w:tabs>
                <w:tab w:val="left" w:pos="1080"/>
              </w:tabs>
              <w:snapToGrid w:val="0"/>
              <w:spacing w:after="0"/>
              <w:jc w:val="center"/>
              <w:rPr>
                <w:rFonts w:eastAsiaTheme="minorEastAsia"/>
                <w:sz w:val="24"/>
              </w:rPr>
            </w:pPr>
            <w:r>
              <w:rPr>
                <w:rFonts w:eastAsiaTheme="minorEastAsia"/>
                <w:sz w:val="24"/>
              </w:rPr>
              <w:t>1-3</w:t>
            </w:r>
          </w:p>
        </w:tc>
        <w:tc>
          <w:tcPr>
            <w:tcW w:w="937" w:type="pct"/>
            <w:vAlign w:val="center"/>
          </w:tcPr>
          <w:p w14:paraId="56E24D86">
            <w:pPr>
              <w:tabs>
                <w:tab w:val="left" w:pos="1080"/>
              </w:tabs>
              <w:snapToGrid w:val="0"/>
              <w:spacing w:after="0"/>
              <w:rPr>
                <w:rFonts w:eastAsiaTheme="minorEastAsia"/>
                <w:sz w:val="24"/>
              </w:rPr>
            </w:pPr>
            <w:r>
              <w:rPr>
                <w:rFonts w:eastAsiaTheme="minorEastAsia"/>
                <w:sz w:val="24"/>
              </w:rPr>
              <w:t>供应商信用记录</w:t>
            </w:r>
          </w:p>
        </w:tc>
        <w:tc>
          <w:tcPr>
            <w:tcW w:w="2579" w:type="pct"/>
            <w:vAlign w:val="center"/>
          </w:tcPr>
          <w:p w14:paraId="158AAC28">
            <w:pPr>
              <w:tabs>
                <w:tab w:val="left" w:pos="1080"/>
              </w:tabs>
              <w:snapToGrid w:val="0"/>
              <w:spacing w:after="0"/>
              <w:rPr>
                <w:rFonts w:eastAsiaTheme="minorEastAsia"/>
                <w:sz w:val="24"/>
              </w:rPr>
            </w:pPr>
            <w:r>
              <w:rPr>
                <w:rFonts w:eastAsiaTheme="minorEastAsia"/>
                <w:sz w:val="24"/>
              </w:rPr>
              <w:t>查询渠道：信用中国网站和中国政府采购网（</w:t>
            </w:r>
            <w:r>
              <w:rPr>
                <w:rFonts w:eastAsiaTheme="minorEastAsia"/>
              </w:rPr>
              <w:t>www.creditchina.gov.cn</w:t>
            </w:r>
            <w:r>
              <w:rPr>
                <w:rFonts w:eastAsiaTheme="minorEastAsia"/>
                <w:sz w:val="24"/>
              </w:rPr>
              <w:t>、</w:t>
            </w:r>
            <w:r>
              <w:rPr>
                <w:rFonts w:eastAsiaTheme="minorEastAsia"/>
              </w:rPr>
              <w:t>www.ccgp.gov.cn</w:t>
            </w:r>
            <w:r>
              <w:rPr>
                <w:rFonts w:eastAsiaTheme="minorEastAsia"/>
                <w:sz w:val="24"/>
              </w:rPr>
              <w:t>）；</w:t>
            </w:r>
          </w:p>
          <w:p w14:paraId="619D74F3">
            <w:pPr>
              <w:tabs>
                <w:tab w:val="left" w:pos="900"/>
                <w:tab w:val="left" w:pos="1980"/>
              </w:tabs>
              <w:snapToGrid w:val="0"/>
              <w:spacing w:after="0"/>
              <w:rPr>
                <w:rFonts w:eastAsiaTheme="minorEastAsia"/>
                <w:sz w:val="24"/>
              </w:rPr>
            </w:pPr>
            <w:r>
              <w:rPr>
                <w:rFonts w:eastAsiaTheme="minorEastAsia"/>
                <w:sz w:val="24"/>
              </w:rPr>
              <w:t>截止时点：</w:t>
            </w:r>
            <w:r>
              <w:rPr>
                <w:rFonts w:eastAsiaTheme="minorEastAsia"/>
                <w:color w:val="000000"/>
                <w:kern w:val="0"/>
                <w:sz w:val="24"/>
                <w:szCs w:val="20"/>
              </w:rPr>
              <w:t>首次响应文件提交截止时间以后</w:t>
            </w:r>
            <w:r>
              <w:rPr>
                <w:rFonts w:eastAsiaTheme="minorEastAsia"/>
                <w:sz w:val="24"/>
              </w:rPr>
              <w:t>、资格审查阶段采购人或采购代理机构的实际查询时间；</w:t>
            </w:r>
          </w:p>
          <w:p w14:paraId="1BA98FA7">
            <w:pPr>
              <w:tabs>
                <w:tab w:val="left" w:pos="900"/>
                <w:tab w:val="left" w:pos="1980"/>
              </w:tabs>
              <w:snapToGrid w:val="0"/>
              <w:spacing w:after="0"/>
              <w:rPr>
                <w:rFonts w:eastAsiaTheme="minorEastAsia"/>
                <w:sz w:val="24"/>
              </w:rPr>
            </w:pPr>
            <w:r>
              <w:rPr>
                <w:rFonts w:eastAsiaTheme="minorEastAsia"/>
                <w:sz w:val="24"/>
              </w:rPr>
              <w:t>信用信息查询记录和证据留存具体方式：查询结果网页打印页作为查询记录和证据，与其他竞争性磋商文件一并保存；</w:t>
            </w:r>
          </w:p>
          <w:p w14:paraId="36EA9F09">
            <w:pPr>
              <w:tabs>
                <w:tab w:val="left" w:pos="1080"/>
              </w:tabs>
              <w:snapToGrid w:val="0"/>
              <w:spacing w:after="0"/>
              <w:rPr>
                <w:rFonts w:eastAsiaTheme="minorEastAsia"/>
                <w:sz w:val="24"/>
              </w:rPr>
            </w:pPr>
            <w:r>
              <w:rPr>
                <w:rFonts w:eastAsiaTheme="minorEastAsia"/>
                <w:sz w:val="24"/>
              </w:rPr>
              <w:t>信用信息的使用原则：经认定的被列入失信被执行人、重大税收违法案件当事人名单、政府采购严重违法失信行为记录名单的供应商，其</w:t>
            </w:r>
            <w:r>
              <w:rPr>
                <w:rFonts w:eastAsiaTheme="minorEastAsia"/>
                <w:b/>
                <w:sz w:val="24"/>
              </w:rPr>
              <w:t>响应无效</w:t>
            </w:r>
            <w:r>
              <w:rPr>
                <w:rFonts w:eastAsiaTheme="minorEastAsia"/>
                <w:sz w:val="24"/>
              </w:rPr>
              <w:t>。联合体形式磋商的，联合体成员存在不良信用记录，视同联合体存在不良信用记录。</w:t>
            </w:r>
          </w:p>
        </w:tc>
        <w:tc>
          <w:tcPr>
            <w:tcW w:w="1027" w:type="pct"/>
            <w:vAlign w:val="center"/>
          </w:tcPr>
          <w:p w14:paraId="3B6AF783">
            <w:pPr>
              <w:tabs>
                <w:tab w:val="left" w:pos="1080"/>
              </w:tabs>
              <w:snapToGrid w:val="0"/>
              <w:spacing w:after="0"/>
              <w:rPr>
                <w:rFonts w:eastAsiaTheme="minorEastAsia"/>
                <w:sz w:val="24"/>
              </w:rPr>
            </w:pPr>
            <w:r>
              <w:rPr>
                <w:rFonts w:eastAsiaTheme="minorEastAsia"/>
                <w:sz w:val="24"/>
              </w:rPr>
              <w:t>无须供应商提供，由采购人或采购代理机构查询。</w:t>
            </w:r>
          </w:p>
        </w:tc>
      </w:tr>
      <w:tr w14:paraId="08D03CFC">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14:paraId="67DB6618">
            <w:pPr>
              <w:tabs>
                <w:tab w:val="left" w:pos="1080"/>
              </w:tabs>
              <w:snapToGrid w:val="0"/>
              <w:spacing w:after="0"/>
              <w:jc w:val="center"/>
              <w:rPr>
                <w:rFonts w:eastAsiaTheme="minorEastAsia"/>
                <w:sz w:val="24"/>
              </w:rPr>
            </w:pPr>
            <w:r>
              <w:rPr>
                <w:sz w:val="24"/>
              </w:rPr>
              <w:t>1-4</w:t>
            </w:r>
          </w:p>
        </w:tc>
        <w:tc>
          <w:tcPr>
            <w:tcW w:w="937" w:type="pct"/>
            <w:vAlign w:val="center"/>
          </w:tcPr>
          <w:p w14:paraId="748017CD">
            <w:pPr>
              <w:tabs>
                <w:tab w:val="left" w:pos="1080"/>
              </w:tabs>
              <w:snapToGrid w:val="0"/>
              <w:spacing w:after="0"/>
              <w:rPr>
                <w:rFonts w:eastAsiaTheme="minorEastAsia"/>
                <w:sz w:val="24"/>
              </w:rPr>
            </w:pPr>
            <w:r>
              <w:rPr>
                <w:sz w:val="24"/>
              </w:rPr>
              <w:t>法律、行政法规规定的其他条件</w:t>
            </w:r>
          </w:p>
        </w:tc>
        <w:tc>
          <w:tcPr>
            <w:tcW w:w="2579" w:type="pct"/>
            <w:vAlign w:val="center"/>
          </w:tcPr>
          <w:p w14:paraId="40DD71CC">
            <w:pPr>
              <w:tabs>
                <w:tab w:val="left" w:pos="1080"/>
              </w:tabs>
              <w:snapToGrid w:val="0"/>
              <w:spacing w:after="0"/>
              <w:rPr>
                <w:rFonts w:eastAsiaTheme="minorEastAsia"/>
                <w:sz w:val="24"/>
              </w:rPr>
            </w:pPr>
            <w:r>
              <w:rPr>
                <w:sz w:val="24"/>
              </w:rPr>
              <w:t>法律、行政法规规定的其他条件</w:t>
            </w:r>
          </w:p>
        </w:tc>
        <w:tc>
          <w:tcPr>
            <w:tcW w:w="1027" w:type="pct"/>
            <w:vAlign w:val="center"/>
          </w:tcPr>
          <w:p w14:paraId="5311F3D8">
            <w:pPr>
              <w:tabs>
                <w:tab w:val="left" w:pos="1080"/>
              </w:tabs>
              <w:snapToGrid w:val="0"/>
              <w:spacing w:after="0"/>
              <w:jc w:val="center"/>
              <w:rPr>
                <w:rFonts w:eastAsiaTheme="minorEastAsia"/>
                <w:sz w:val="24"/>
              </w:rPr>
            </w:pPr>
            <w:r>
              <w:rPr>
                <w:sz w:val="24"/>
              </w:rPr>
              <w:t>/</w:t>
            </w:r>
          </w:p>
        </w:tc>
      </w:tr>
      <w:tr w14:paraId="2F7486F5">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14:paraId="3E024EB2">
            <w:pPr>
              <w:tabs>
                <w:tab w:val="left" w:pos="1080"/>
              </w:tabs>
              <w:snapToGrid w:val="0"/>
              <w:spacing w:after="0"/>
              <w:jc w:val="center"/>
              <w:rPr>
                <w:rFonts w:eastAsiaTheme="minorEastAsia"/>
                <w:sz w:val="24"/>
              </w:rPr>
            </w:pPr>
            <w:r>
              <w:rPr>
                <w:rFonts w:eastAsiaTheme="minorEastAsia"/>
                <w:sz w:val="24"/>
              </w:rPr>
              <w:t>2</w:t>
            </w:r>
          </w:p>
        </w:tc>
        <w:tc>
          <w:tcPr>
            <w:tcW w:w="937" w:type="pct"/>
            <w:vAlign w:val="center"/>
          </w:tcPr>
          <w:p w14:paraId="11A38E79">
            <w:pPr>
              <w:tabs>
                <w:tab w:val="left" w:pos="1080"/>
              </w:tabs>
              <w:snapToGrid w:val="0"/>
              <w:spacing w:after="0"/>
              <w:jc w:val="left"/>
              <w:rPr>
                <w:rFonts w:eastAsiaTheme="minorEastAsia"/>
                <w:sz w:val="24"/>
              </w:rPr>
            </w:pPr>
            <w:r>
              <w:rPr>
                <w:rFonts w:eastAsiaTheme="minorEastAsia"/>
                <w:sz w:val="24"/>
              </w:rPr>
              <w:t>落实政府采购政策需满足的资格要求</w:t>
            </w:r>
          </w:p>
        </w:tc>
        <w:tc>
          <w:tcPr>
            <w:tcW w:w="2579" w:type="pct"/>
            <w:vAlign w:val="center"/>
          </w:tcPr>
          <w:p w14:paraId="334E33BD">
            <w:pPr>
              <w:tabs>
                <w:tab w:val="left" w:pos="1080"/>
              </w:tabs>
              <w:snapToGrid w:val="0"/>
              <w:spacing w:after="0"/>
              <w:jc w:val="left"/>
              <w:rPr>
                <w:rFonts w:eastAsiaTheme="minorEastAsia"/>
                <w:sz w:val="24"/>
              </w:rPr>
            </w:pPr>
            <w:r>
              <w:rPr>
                <w:rFonts w:eastAsiaTheme="minorEastAsia"/>
                <w:sz w:val="24"/>
              </w:rPr>
              <w:t>具体要求见第一章《采购邀请》</w:t>
            </w:r>
          </w:p>
        </w:tc>
        <w:tc>
          <w:tcPr>
            <w:tcW w:w="1027" w:type="pct"/>
            <w:vAlign w:val="center"/>
          </w:tcPr>
          <w:p w14:paraId="6717C225">
            <w:pPr>
              <w:tabs>
                <w:tab w:val="left" w:pos="1080"/>
              </w:tabs>
              <w:snapToGrid w:val="0"/>
              <w:spacing w:after="0"/>
              <w:jc w:val="left"/>
              <w:rPr>
                <w:rFonts w:eastAsiaTheme="minorEastAsia"/>
                <w:sz w:val="24"/>
              </w:rPr>
            </w:pPr>
          </w:p>
        </w:tc>
      </w:tr>
      <w:tr w14:paraId="4CF29837">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14:paraId="31A2A827">
            <w:pPr>
              <w:tabs>
                <w:tab w:val="left" w:pos="1080"/>
              </w:tabs>
              <w:snapToGrid w:val="0"/>
              <w:spacing w:after="0"/>
              <w:jc w:val="center"/>
              <w:rPr>
                <w:rFonts w:eastAsiaTheme="minorEastAsia"/>
                <w:sz w:val="24"/>
              </w:rPr>
            </w:pPr>
            <w:r>
              <w:rPr>
                <w:rFonts w:eastAsiaTheme="minorEastAsia"/>
                <w:sz w:val="24"/>
              </w:rPr>
              <w:t>2-1</w:t>
            </w:r>
          </w:p>
        </w:tc>
        <w:tc>
          <w:tcPr>
            <w:tcW w:w="937" w:type="pct"/>
            <w:vAlign w:val="center"/>
          </w:tcPr>
          <w:p w14:paraId="24F48FD6">
            <w:pPr>
              <w:tabs>
                <w:tab w:val="left" w:pos="1080"/>
              </w:tabs>
              <w:snapToGrid w:val="0"/>
              <w:spacing w:after="0"/>
              <w:jc w:val="left"/>
              <w:rPr>
                <w:rFonts w:eastAsiaTheme="minorEastAsia"/>
                <w:sz w:val="24"/>
              </w:rPr>
            </w:pPr>
            <w:r>
              <w:rPr>
                <w:rFonts w:eastAsiaTheme="minorEastAsia"/>
                <w:sz w:val="24"/>
              </w:rPr>
              <w:t>中小企业证明文件</w:t>
            </w:r>
          </w:p>
        </w:tc>
        <w:tc>
          <w:tcPr>
            <w:tcW w:w="2579" w:type="pct"/>
            <w:vAlign w:val="center"/>
          </w:tcPr>
          <w:p w14:paraId="6D1EBD75">
            <w:pPr>
              <w:tabs>
                <w:tab w:val="left" w:pos="1080"/>
              </w:tabs>
              <w:snapToGrid w:val="0"/>
              <w:spacing w:after="0"/>
              <w:jc w:val="left"/>
              <w:rPr>
                <w:rFonts w:eastAsiaTheme="minorEastAsia"/>
                <w:sz w:val="24"/>
              </w:rPr>
            </w:pPr>
            <w:r>
              <w:rPr>
                <w:rFonts w:eastAsiaTheme="minorEastAsia"/>
                <w:sz w:val="24"/>
              </w:rPr>
              <w:t xml:space="preserve">当本项目（包）涉及预留份额专门面向中小企业采购，提供如下资料： </w:t>
            </w:r>
          </w:p>
          <w:p w14:paraId="5DCF4DF3">
            <w:pPr>
              <w:tabs>
                <w:tab w:val="left" w:pos="1080"/>
              </w:tabs>
              <w:snapToGrid w:val="0"/>
              <w:spacing w:after="0"/>
              <w:jc w:val="left"/>
              <w:rPr>
                <w:rFonts w:eastAsiaTheme="minorEastAsia"/>
                <w:sz w:val="24"/>
              </w:rPr>
            </w:pPr>
            <w:r>
              <w:rPr>
                <w:rFonts w:eastAsiaTheme="minorEastAsia"/>
                <w:sz w:val="24"/>
              </w:rPr>
              <w:t>1、供应商单独响应的，应提供</w:t>
            </w:r>
            <w:r>
              <w:rPr>
                <w:sz w:val="24"/>
              </w:rPr>
              <w:t>《中小企业声明函》或《残疾人福利性单位声明函》或由省级以上监狱管理局、戒毒管理局（含新疆生产建设兵团）出具的属于监狱企业的证明文件</w:t>
            </w:r>
            <w:r>
              <w:rPr>
                <w:rFonts w:eastAsiaTheme="minorEastAsia"/>
                <w:sz w:val="24"/>
              </w:rPr>
              <w:t>。</w:t>
            </w:r>
          </w:p>
          <w:p w14:paraId="19C63C39">
            <w:pPr>
              <w:tabs>
                <w:tab w:val="left" w:pos="1080"/>
              </w:tabs>
              <w:snapToGrid w:val="0"/>
              <w:spacing w:after="0"/>
              <w:jc w:val="left"/>
              <w:rPr>
                <w:rFonts w:eastAsiaTheme="minorEastAsia"/>
                <w:sz w:val="24"/>
              </w:rPr>
            </w:pPr>
            <w:r>
              <w:rPr>
                <w:rFonts w:eastAsiaTheme="minorEastAsia"/>
                <w:sz w:val="24"/>
              </w:rPr>
              <w:t>2、如磋商文件要求以联合体形式参加或者要求合同分包的，且供应商为联合体或拟进行合同分包的，则联合体中的中小企业、签订分包意向协议的中小企业具体情况须在《中小企业声明函》</w:t>
            </w:r>
            <w:r>
              <w:rPr>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z w:val="24"/>
              </w:rPr>
              <w:t>。</w:t>
            </w:r>
          </w:p>
        </w:tc>
        <w:tc>
          <w:tcPr>
            <w:tcW w:w="1027" w:type="pct"/>
            <w:vAlign w:val="center"/>
          </w:tcPr>
          <w:p w14:paraId="59D7E9A8">
            <w:pPr>
              <w:tabs>
                <w:tab w:val="left" w:pos="1080"/>
              </w:tabs>
              <w:snapToGrid w:val="0"/>
              <w:spacing w:after="0"/>
              <w:jc w:val="left"/>
              <w:rPr>
                <w:rFonts w:eastAsiaTheme="minorEastAsia"/>
                <w:sz w:val="24"/>
              </w:rPr>
            </w:pPr>
            <w:r>
              <w:rPr>
                <w:rFonts w:eastAsiaTheme="minorEastAsia"/>
                <w:sz w:val="24"/>
              </w:rPr>
              <w:t>格式见《响应文件格式》</w:t>
            </w:r>
          </w:p>
        </w:tc>
      </w:tr>
      <w:tr w14:paraId="0BC79E31">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14:paraId="459E8400">
            <w:pPr>
              <w:tabs>
                <w:tab w:val="left" w:pos="1080"/>
              </w:tabs>
              <w:snapToGrid w:val="0"/>
              <w:spacing w:after="0"/>
              <w:jc w:val="center"/>
              <w:rPr>
                <w:rFonts w:eastAsiaTheme="minorEastAsia"/>
                <w:sz w:val="24"/>
              </w:rPr>
            </w:pPr>
            <w:r>
              <w:rPr>
                <w:rFonts w:eastAsiaTheme="minorEastAsia"/>
                <w:sz w:val="24"/>
              </w:rPr>
              <w:t>2-2</w:t>
            </w:r>
          </w:p>
        </w:tc>
        <w:tc>
          <w:tcPr>
            <w:tcW w:w="937" w:type="pct"/>
            <w:vAlign w:val="center"/>
          </w:tcPr>
          <w:p w14:paraId="3F6A8FB9">
            <w:pPr>
              <w:tabs>
                <w:tab w:val="left" w:pos="1080"/>
              </w:tabs>
              <w:snapToGrid w:val="0"/>
              <w:spacing w:after="0"/>
              <w:jc w:val="left"/>
              <w:rPr>
                <w:rFonts w:eastAsiaTheme="minorEastAsia"/>
                <w:sz w:val="24"/>
              </w:rPr>
            </w:pPr>
            <w:r>
              <w:rPr>
                <w:rFonts w:eastAsiaTheme="minorEastAsia"/>
                <w:sz w:val="24"/>
              </w:rPr>
              <w:t>其它落实政府采购政策的资格要求</w:t>
            </w:r>
          </w:p>
        </w:tc>
        <w:tc>
          <w:tcPr>
            <w:tcW w:w="2579" w:type="pct"/>
            <w:vAlign w:val="center"/>
          </w:tcPr>
          <w:p w14:paraId="4F998003">
            <w:pPr>
              <w:tabs>
                <w:tab w:val="left" w:pos="1080"/>
              </w:tabs>
              <w:snapToGrid w:val="0"/>
              <w:spacing w:after="0"/>
              <w:jc w:val="left"/>
              <w:rPr>
                <w:rFonts w:eastAsiaTheme="minorEastAsia"/>
                <w:sz w:val="24"/>
              </w:rPr>
            </w:pPr>
            <w:r>
              <w:rPr>
                <w:rFonts w:eastAsiaTheme="minorEastAsia"/>
                <w:sz w:val="24"/>
              </w:rPr>
              <w:t>如有，见第一章《采购邀请》</w:t>
            </w:r>
          </w:p>
        </w:tc>
        <w:tc>
          <w:tcPr>
            <w:tcW w:w="1027" w:type="pct"/>
            <w:vAlign w:val="center"/>
          </w:tcPr>
          <w:p w14:paraId="026F82F6">
            <w:pPr>
              <w:tabs>
                <w:tab w:val="left" w:pos="1080"/>
              </w:tabs>
              <w:snapToGrid w:val="0"/>
              <w:spacing w:after="0"/>
              <w:jc w:val="left"/>
              <w:rPr>
                <w:rFonts w:eastAsiaTheme="minorEastAsia"/>
                <w:sz w:val="24"/>
              </w:rPr>
            </w:pPr>
            <w:r>
              <w:rPr>
                <w:rFonts w:eastAsiaTheme="minorEastAsia"/>
                <w:sz w:val="24"/>
              </w:rPr>
              <w:t>提供证明文件的电子件或电子证照</w:t>
            </w:r>
          </w:p>
        </w:tc>
      </w:tr>
      <w:tr w14:paraId="4A9621AD">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14:paraId="546099DC">
            <w:pPr>
              <w:tabs>
                <w:tab w:val="left" w:pos="1080"/>
              </w:tabs>
              <w:snapToGrid w:val="0"/>
              <w:spacing w:after="0"/>
              <w:jc w:val="center"/>
              <w:rPr>
                <w:rFonts w:eastAsiaTheme="minorEastAsia"/>
                <w:sz w:val="24"/>
              </w:rPr>
            </w:pPr>
            <w:r>
              <w:rPr>
                <w:rFonts w:eastAsiaTheme="minorEastAsia"/>
                <w:sz w:val="24"/>
              </w:rPr>
              <w:t>3</w:t>
            </w:r>
          </w:p>
        </w:tc>
        <w:tc>
          <w:tcPr>
            <w:tcW w:w="937" w:type="pct"/>
            <w:vAlign w:val="center"/>
          </w:tcPr>
          <w:p w14:paraId="77080C95">
            <w:pPr>
              <w:tabs>
                <w:tab w:val="left" w:pos="1080"/>
              </w:tabs>
              <w:snapToGrid w:val="0"/>
              <w:spacing w:after="0"/>
              <w:jc w:val="left"/>
              <w:rPr>
                <w:rFonts w:eastAsiaTheme="minorEastAsia"/>
                <w:sz w:val="24"/>
              </w:rPr>
            </w:pPr>
            <w:r>
              <w:rPr>
                <w:rFonts w:eastAsiaTheme="minorEastAsia"/>
                <w:sz w:val="24"/>
              </w:rPr>
              <w:t>本项目的特定资格要求</w:t>
            </w:r>
          </w:p>
        </w:tc>
        <w:tc>
          <w:tcPr>
            <w:tcW w:w="2579" w:type="pct"/>
            <w:vAlign w:val="center"/>
          </w:tcPr>
          <w:p w14:paraId="6C6BD2D9">
            <w:pPr>
              <w:tabs>
                <w:tab w:val="left" w:pos="1080"/>
              </w:tabs>
              <w:snapToGrid w:val="0"/>
              <w:spacing w:after="0"/>
              <w:jc w:val="left"/>
              <w:rPr>
                <w:rFonts w:eastAsiaTheme="minorEastAsia"/>
                <w:sz w:val="24"/>
              </w:rPr>
            </w:pPr>
            <w:r>
              <w:rPr>
                <w:rFonts w:eastAsiaTheme="minorEastAsia"/>
                <w:sz w:val="24"/>
              </w:rPr>
              <w:t>如有，见第一章《采购邀请》</w:t>
            </w:r>
          </w:p>
        </w:tc>
        <w:tc>
          <w:tcPr>
            <w:tcW w:w="1027" w:type="pct"/>
            <w:vAlign w:val="center"/>
          </w:tcPr>
          <w:p w14:paraId="4D9EDD30">
            <w:pPr>
              <w:tabs>
                <w:tab w:val="left" w:pos="1080"/>
              </w:tabs>
              <w:snapToGrid w:val="0"/>
              <w:spacing w:after="0"/>
              <w:jc w:val="left"/>
              <w:rPr>
                <w:rFonts w:eastAsiaTheme="minorEastAsia"/>
                <w:sz w:val="24"/>
              </w:rPr>
            </w:pPr>
          </w:p>
        </w:tc>
      </w:tr>
      <w:tr w14:paraId="5A5FDCE4">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14:paraId="72E71D38">
            <w:pPr>
              <w:tabs>
                <w:tab w:val="left" w:pos="1080"/>
              </w:tabs>
              <w:snapToGrid w:val="0"/>
              <w:spacing w:after="0"/>
              <w:jc w:val="center"/>
              <w:rPr>
                <w:rFonts w:eastAsiaTheme="minorEastAsia"/>
                <w:sz w:val="24"/>
              </w:rPr>
            </w:pPr>
            <w:r>
              <w:rPr>
                <w:rFonts w:eastAsiaTheme="minorEastAsia"/>
                <w:sz w:val="24"/>
              </w:rPr>
              <w:t>3-1</w:t>
            </w:r>
          </w:p>
        </w:tc>
        <w:tc>
          <w:tcPr>
            <w:tcW w:w="937" w:type="pct"/>
            <w:vAlign w:val="center"/>
          </w:tcPr>
          <w:p w14:paraId="45C5D803">
            <w:pPr>
              <w:tabs>
                <w:tab w:val="left" w:pos="1080"/>
              </w:tabs>
              <w:snapToGrid w:val="0"/>
              <w:spacing w:after="0"/>
              <w:rPr>
                <w:rFonts w:eastAsia="宋体" w:hint="eastAsia"/>
                <w:sz w:val="24"/>
                <w:lang w:eastAsia="zh-CN"/>
              </w:rPr>
            </w:pPr>
            <w:r>
              <w:rPr>
                <w:sz w:val="24"/>
              </w:rPr>
              <w:t>本项目对于联合体的要求</w:t>
            </w:r>
            <w:r>
              <w:rPr>
                <w:rFonts w:hint="eastAsia"/>
                <w:sz w:val="24"/>
                <w:lang w:eastAsia="zh-CN"/>
              </w:rPr>
              <w:t>（</w:t>
            </w:r>
            <w:r>
              <w:rPr>
                <w:rFonts w:hint="eastAsia"/>
                <w:sz w:val="24"/>
                <w:lang w:val="en-US" w:eastAsia="zh-CN"/>
              </w:rPr>
              <w:t>本项目不适用</w:t>
            </w:r>
            <w:r>
              <w:rPr>
                <w:rFonts w:hint="eastAsia"/>
                <w:sz w:val="24"/>
                <w:lang w:eastAsia="zh-CN"/>
              </w:rPr>
              <w:t>）</w:t>
            </w:r>
          </w:p>
        </w:tc>
        <w:tc>
          <w:tcPr>
            <w:tcW w:w="2579" w:type="pct"/>
            <w:vAlign w:val="center"/>
          </w:tcPr>
          <w:p w14:paraId="23D4205E">
            <w:pPr>
              <w:tabs>
                <w:tab w:val="left" w:pos="1080"/>
              </w:tabs>
              <w:snapToGrid w:val="0"/>
              <w:spacing w:after="0"/>
              <w:rPr>
                <w:rFonts w:eastAsiaTheme="minorEastAsia"/>
                <w:sz w:val="24"/>
              </w:rPr>
            </w:pPr>
            <w:r>
              <w:rPr>
                <w:rFonts w:eastAsiaTheme="minorEastAsia"/>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7A173BCE">
            <w:pPr>
              <w:tabs>
                <w:tab w:val="left" w:pos="1080"/>
              </w:tabs>
              <w:snapToGrid w:val="0"/>
              <w:spacing w:after="0"/>
              <w:rPr>
                <w:rFonts w:eastAsiaTheme="minorEastAsia"/>
                <w:sz w:val="24"/>
              </w:rPr>
            </w:pPr>
            <w:r>
              <w:rPr>
                <w:rFonts w:eastAsiaTheme="minorEastAsia"/>
                <w:sz w:val="24"/>
              </w:rPr>
              <w:t>2、联合体各成员单位均须提供本表中序号1-1、1-2的证明文件。</w:t>
            </w:r>
            <w:r>
              <w:rPr>
                <w:sz w:val="24"/>
              </w:rPr>
              <w:t>联合体各成员单位均应满足本表3-2及3-3项规定。</w:t>
            </w:r>
          </w:p>
          <w:p w14:paraId="60CFBDA4">
            <w:pPr>
              <w:tabs>
                <w:tab w:val="left" w:pos="1080"/>
              </w:tabs>
              <w:snapToGrid w:val="0"/>
              <w:spacing w:after="0"/>
              <w:rPr>
                <w:rFonts w:eastAsiaTheme="minorEastAsia"/>
                <w:sz w:val="24"/>
              </w:rPr>
            </w:pPr>
            <w:r>
              <w:rPr>
                <w:rFonts w:eastAsiaTheme="minorEastAsia"/>
                <w:sz w:val="24"/>
              </w:rPr>
              <w:t>3、本表序号3-4项规定的其他特定资格要求中的每一小项要求，联合体各方中至少应当有一方符合本表中其他资格要求并提供证明文件。</w:t>
            </w:r>
          </w:p>
          <w:p w14:paraId="5A864C33">
            <w:pPr>
              <w:tabs>
                <w:tab w:val="left" w:pos="1080"/>
              </w:tabs>
              <w:snapToGrid w:val="0"/>
              <w:spacing w:after="0"/>
              <w:rPr>
                <w:rFonts w:eastAsiaTheme="minorEastAsia"/>
                <w:sz w:val="24"/>
              </w:rPr>
            </w:pPr>
            <w:r>
              <w:rPr>
                <w:rFonts w:eastAsiaTheme="minorEastAsia"/>
                <w:sz w:val="24"/>
              </w:rPr>
              <w:t>4、联合体中有同类资质的供应商按照联合体分工承担相同工作的，应当按照资质等级较低的供应商确定资质等级。</w:t>
            </w:r>
          </w:p>
          <w:p w14:paraId="324B2C8B">
            <w:pPr>
              <w:tabs>
                <w:tab w:val="left" w:pos="1080"/>
              </w:tabs>
              <w:snapToGrid w:val="0"/>
              <w:spacing w:after="0"/>
              <w:rPr>
                <w:rFonts w:eastAsiaTheme="minorEastAsia"/>
                <w:sz w:val="24"/>
              </w:rPr>
            </w:pPr>
            <w:r>
              <w:rPr>
                <w:rFonts w:eastAsiaTheme="minorEastAsia"/>
                <w:sz w:val="24"/>
              </w:rPr>
              <w:t>5、以联合体形式参加政府采购活动的，联合体各方不得再单独参加或者与其他供应商另外组成联合体参加同一合同项下的政府采购活动。</w:t>
            </w:r>
          </w:p>
          <w:p w14:paraId="2854F38C">
            <w:pPr>
              <w:tabs>
                <w:tab w:val="left" w:pos="1080"/>
              </w:tabs>
              <w:snapToGrid w:val="0"/>
              <w:spacing w:after="0"/>
              <w:rPr>
                <w:rFonts w:eastAsiaTheme="minorEastAsia"/>
                <w:sz w:val="24"/>
              </w:rPr>
            </w:pPr>
            <w:r>
              <w:rPr>
                <w:rFonts w:eastAsiaTheme="minorEastAsia"/>
                <w:sz w:val="24"/>
              </w:rPr>
              <w:t>6、若联合体中任一成员单位中途退出，则该联合体的</w:t>
            </w:r>
            <w:r>
              <w:rPr>
                <w:rFonts w:eastAsiaTheme="minorEastAsia"/>
                <w:b/>
                <w:sz w:val="24"/>
              </w:rPr>
              <w:t>响应无效</w:t>
            </w:r>
            <w:r>
              <w:rPr>
                <w:rFonts w:eastAsiaTheme="minorEastAsia"/>
                <w:sz w:val="24"/>
              </w:rPr>
              <w:t>。</w:t>
            </w:r>
          </w:p>
          <w:p w14:paraId="38CEE1F2">
            <w:pPr>
              <w:tabs>
                <w:tab w:val="left" w:pos="1080"/>
              </w:tabs>
              <w:snapToGrid w:val="0"/>
              <w:spacing w:after="0"/>
              <w:rPr>
                <w:rFonts w:eastAsiaTheme="minorEastAsia"/>
                <w:sz w:val="24"/>
              </w:rPr>
            </w:pPr>
            <w:r>
              <w:rPr>
                <w:rFonts w:eastAsiaTheme="minorEastAsia"/>
                <w:sz w:val="24"/>
              </w:rPr>
              <w:t xml:space="preserve">7、本项目不接受联合体响应时，供应商不得为联合体。 </w:t>
            </w:r>
          </w:p>
        </w:tc>
        <w:tc>
          <w:tcPr>
            <w:tcW w:w="1027" w:type="pct"/>
            <w:vAlign w:val="center"/>
          </w:tcPr>
          <w:p w14:paraId="093D37CA">
            <w:pPr>
              <w:tabs>
                <w:tab w:val="left" w:pos="1080"/>
              </w:tabs>
              <w:snapToGrid w:val="0"/>
              <w:spacing w:after="0"/>
              <w:rPr>
                <w:rFonts w:eastAsiaTheme="minorEastAsia"/>
                <w:sz w:val="24"/>
              </w:rPr>
            </w:pPr>
            <w:r>
              <w:rPr>
                <w:rFonts w:eastAsiaTheme="minorEastAsia"/>
                <w:sz w:val="24"/>
              </w:rPr>
              <w:t>提供《联合协议》原件的电子件</w:t>
            </w:r>
          </w:p>
          <w:p w14:paraId="7CECD1D6">
            <w:pPr>
              <w:tabs>
                <w:tab w:val="left" w:pos="1080"/>
              </w:tabs>
              <w:snapToGrid w:val="0"/>
              <w:spacing w:after="0"/>
              <w:rPr>
                <w:rFonts w:eastAsiaTheme="minorEastAsia"/>
                <w:sz w:val="24"/>
              </w:rPr>
            </w:pPr>
            <w:r>
              <w:rPr>
                <w:rFonts w:eastAsiaTheme="minorEastAsia"/>
                <w:sz w:val="24"/>
              </w:rPr>
              <w:t>格式见《响应文件格式》</w:t>
            </w:r>
          </w:p>
        </w:tc>
      </w:tr>
      <w:tr w14:paraId="4319AB86">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14:paraId="56E4DDA2">
            <w:pPr>
              <w:tabs>
                <w:tab w:val="left" w:pos="1080"/>
              </w:tabs>
              <w:snapToGrid w:val="0"/>
              <w:spacing w:after="0"/>
              <w:jc w:val="center"/>
              <w:rPr>
                <w:rFonts w:eastAsiaTheme="minorEastAsia" w:hint="eastAsia"/>
                <w:sz w:val="24"/>
                <w:lang w:val="en-US" w:eastAsia="zh-CN"/>
              </w:rPr>
            </w:pPr>
            <w:r>
              <w:rPr>
                <w:rFonts w:eastAsiaTheme="minorEastAsia"/>
                <w:sz w:val="24"/>
              </w:rPr>
              <w:t>3-</w:t>
            </w:r>
            <w:r>
              <w:rPr>
                <w:rFonts w:eastAsiaTheme="minorEastAsia" w:hint="eastAsia"/>
                <w:sz w:val="24"/>
                <w:lang w:val="en-US" w:eastAsia="zh-CN"/>
              </w:rPr>
              <w:t>2</w:t>
            </w:r>
          </w:p>
        </w:tc>
        <w:tc>
          <w:tcPr>
            <w:tcW w:w="937" w:type="pct"/>
            <w:vAlign w:val="center"/>
          </w:tcPr>
          <w:p w14:paraId="18ACDAFB">
            <w:pPr>
              <w:tabs>
                <w:tab w:val="left" w:pos="1080"/>
              </w:tabs>
              <w:snapToGrid w:val="0"/>
              <w:spacing w:after="0"/>
              <w:rPr>
                <w:rFonts w:eastAsiaTheme="minorEastAsia"/>
                <w:sz w:val="24"/>
              </w:rPr>
            </w:pPr>
            <w:r>
              <w:rPr>
                <w:rFonts w:eastAsiaTheme="minorEastAsia"/>
                <w:sz w:val="24"/>
              </w:rPr>
              <w:t>其他特定资格要求</w:t>
            </w:r>
          </w:p>
        </w:tc>
        <w:tc>
          <w:tcPr>
            <w:tcW w:w="2579" w:type="pct"/>
            <w:vAlign w:val="center"/>
          </w:tcPr>
          <w:p w14:paraId="1503F438">
            <w:pPr>
              <w:tabs>
                <w:tab w:val="left" w:pos="1080"/>
              </w:tabs>
              <w:snapToGrid w:val="0"/>
              <w:spacing w:after="0"/>
              <w:rPr>
                <w:rFonts w:eastAsiaTheme="minorEastAsia"/>
                <w:sz w:val="24"/>
              </w:rPr>
            </w:pPr>
            <w:r>
              <w:rPr>
                <w:rFonts w:eastAsiaTheme="minorEastAsia"/>
                <w:color w:val="000000"/>
                <w:sz w:val="24"/>
              </w:rPr>
              <w:t>见</w:t>
            </w:r>
            <w:r>
              <w:rPr>
                <w:rFonts w:eastAsiaTheme="minorEastAsia"/>
                <w:sz w:val="24"/>
              </w:rPr>
              <w:t>第一章《采购邀请》</w:t>
            </w:r>
          </w:p>
        </w:tc>
        <w:tc>
          <w:tcPr>
            <w:tcW w:w="1027" w:type="pct"/>
            <w:vAlign w:val="center"/>
          </w:tcPr>
          <w:p w14:paraId="4FBEB759">
            <w:pPr>
              <w:tabs>
                <w:tab w:val="left" w:pos="1080"/>
              </w:tabs>
              <w:snapToGrid w:val="0"/>
              <w:spacing w:after="0"/>
              <w:rPr>
                <w:rFonts w:eastAsiaTheme="minorEastAsia"/>
                <w:sz w:val="24"/>
              </w:rPr>
            </w:pPr>
            <w:r>
              <w:rPr>
                <w:rFonts w:eastAsiaTheme="minorEastAsia"/>
                <w:sz w:val="24"/>
              </w:rPr>
              <w:t>提供证明文件的电子件或电子证照</w:t>
            </w:r>
          </w:p>
        </w:tc>
      </w:tr>
      <w:tr w14:paraId="2E1E1153">
        <w:tblPrEx>
          <w:tblW w:w="5000" w:type="pct"/>
          <w:tblInd w:w="0" w:type="dxa"/>
          <w:tblLayout w:type="fixed"/>
          <w:tblCellMar>
            <w:top w:w="0" w:type="dxa"/>
            <w:left w:w="108" w:type="dxa"/>
            <w:bottom w:w="0" w:type="dxa"/>
            <w:right w:w="108" w:type="dxa"/>
          </w:tblCellMar>
        </w:tblPrEx>
        <w:trPr>
          <w:cantSplit/>
          <w:trHeight w:val="468"/>
        </w:trPr>
        <w:tc>
          <w:tcPr>
            <w:tcW w:w="455" w:type="pct"/>
            <w:vAlign w:val="center"/>
          </w:tcPr>
          <w:p w14:paraId="2FE89FA0">
            <w:pPr>
              <w:tabs>
                <w:tab w:val="left" w:pos="1080"/>
              </w:tabs>
              <w:snapToGrid w:val="0"/>
              <w:spacing w:after="0"/>
              <w:jc w:val="center"/>
              <w:rPr>
                <w:rFonts w:eastAsiaTheme="minorEastAsia"/>
                <w:sz w:val="24"/>
              </w:rPr>
            </w:pPr>
            <w:r>
              <w:rPr>
                <w:rFonts w:eastAsiaTheme="minorEastAsia"/>
                <w:sz w:val="24"/>
              </w:rPr>
              <w:t>4</w:t>
            </w:r>
          </w:p>
        </w:tc>
        <w:tc>
          <w:tcPr>
            <w:tcW w:w="937" w:type="pct"/>
            <w:vAlign w:val="center"/>
          </w:tcPr>
          <w:p w14:paraId="6344FA93">
            <w:pPr>
              <w:tabs>
                <w:tab w:val="left" w:pos="1080"/>
              </w:tabs>
              <w:snapToGrid w:val="0"/>
              <w:spacing w:after="0"/>
              <w:rPr>
                <w:rFonts w:eastAsiaTheme="minorEastAsia"/>
                <w:sz w:val="24"/>
              </w:rPr>
            </w:pPr>
            <w:r>
              <w:rPr>
                <w:rFonts w:eastAsiaTheme="minorEastAsia"/>
                <w:color w:val="000000"/>
                <w:kern w:val="0"/>
                <w:sz w:val="24"/>
              </w:rPr>
              <w:t>磋商保证金</w:t>
            </w:r>
            <w:r>
              <w:rPr>
                <w:rFonts w:eastAsiaTheme="minorEastAsia" w:hint="eastAsia"/>
                <w:sz w:val="24"/>
                <w:lang w:eastAsia="zh-CN"/>
              </w:rPr>
              <w:t>（</w:t>
            </w:r>
            <w:r>
              <w:rPr>
                <w:rFonts w:eastAsiaTheme="minorEastAsia" w:hint="eastAsia"/>
                <w:sz w:val="24"/>
                <w:lang w:val="en-US" w:eastAsia="zh-CN"/>
              </w:rPr>
              <w:t>本项目不适用</w:t>
            </w:r>
            <w:r>
              <w:rPr>
                <w:rFonts w:eastAsiaTheme="minorEastAsia" w:hint="eastAsia"/>
                <w:sz w:val="24"/>
                <w:lang w:eastAsia="zh-CN"/>
              </w:rPr>
              <w:t>）</w:t>
            </w:r>
          </w:p>
        </w:tc>
        <w:tc>
          <w:tcPr>
            <w:tcW w:w="2579" w:type="pct"/>
            <w:vAlign w:val="center"/>
          </w:tcPr>
          <w:p w14:paraId="56518916">
            <w:pPr>
              <w:tabs>
                <w:tab w:val="left" w:pos="1080"/>
              </w:tabs>
              <w:snapToGrid w:val="0"/>
              <w:spacing w:after="0"/>
              <w:rPr>
                <w:rFonts w:eastAsiaTheme="minorEastAsia"/>
                <w:color w:val="000000"/>
                <w:sz w:val="24"/>
              </w:rPr>
            </w:pPr>
            <w:r>
              <w:rPr>
                <w:rFonts w:eastAsiaTheme="minorEastAsia"/>
                <w:color w:val="000000"/>
                <w:kern w:val="0"/>
                <w:sz w:val="24"/>
              </w:rPr>
              <w:t>按照竞争性磋商文件的要求提交磋商保证金。</w:t>
            </w:r>
          </w:p>
        </w:tc>
        <w:tc>
          <w:tcPr>
            <w:tcW w:w="1027" w:type="pct"/>
            <w:vAlign w:val="center"/>
          </w:tcPr>
          <w:p w14:paraId="5575519F">
            <w:pPr>
              <w:tabs>
                <w:tab w:val="left" w:pos="1080"/>
              </w:tabs>
              <w:snapToGrid w:val="0"/>
              <w:spacing w:after="0"/>
              <w:rPr>
                <w:rFonts w:eastAsiaTheme="minorEastAsia"/>
                <w:sz w:val="24"/>
              </w:rPr>
            </w:pPr>
          </w:p>
        </w:tc>
      </w:tr>
    </w:tbl>
    <w:p w14:paraId="5D3DCF7B">
      <w:pPr>
        <w:spacing w:after="0"/>
        <w:rPr>
          <w:rFonts w:eastAsiaTheme="minorEastAsia"/>
          <w:sz w:val="24"/>
        </w:rPr>
      </w:pPr>
      <w:r>
        <w:rPr>
          <w:rFonts w:eastAsiaTheme="minorEastAsia"/>
          <w:sz w:val="24"/>
        </w:rPr>
        <w:br w:type="page"/>
      </w:r>
    </w:p>
    <w:p w14:paraId="31881421">
      <w:pPr>
        <w:widowControl/>
        <w:spacing w:after="0"/>
        <w:jc w:val="left"/>
        <w:rPr>
          <w:rFonts w:eastAsiaTheme="minorEastAsia"/>
          <w:sz w:val="24"/>
        </w:rPr>
      </w:pPr>
    </w:p>
    <w:p w14:paraId="6DF9A71B">
      <w:pPr>
        <w:numPr>
          <w:ilvl w:val="1"/>
          <w:numId w:val="11"/>
        </w:numPr>
        <w:tabs>
          <w:tab w:val="left" w:pos="1080"/>
        </w:tabs>
        <w:snapToGrid w:val="0"/>
        <w:spacing w:after="0" w:line="360" w:lineRule="auto"/>
        <w:ind w:left="1077" w:hanging="720"/>
        <w:rPr>
          <w:rFonts w:eastAsiaTheme="minorEastAsia"/>
          <w:sz w:val="24"/>
        </w:rPr>
      </w:pPr>
      <w:r>
        <w:rPr>
          <w:rFonts w:eastAsiaTheme="minorEastAsia"/>
          <w:sz w:val="24"/>
        </w:rPr>
        <w:t>《符合性审查要求》见下表：</w:t>
      </w:r>
    </w:p>
    <w:p w14:paraId="458C2943">
      <w:pPr>
        <w:widowControl/>
        <w:spacing w:after="0" w:line="360" w:lineRule="auto"/>
        <w:jc w:val="center"/>
        <w:rPr>
          <w:rFonts w:eastAsiaTheme="minorEastAsia"/>
          <w:b/>
          <w:color w:val="000000"/>
          <w:kern w:val="0"/>
          <w:sz w:val="24"/>
        </w:rPr>
      </w:pPr>
      <w:r>
        <w:rPr>
          <w:rFonts w:eastAsiaTheme="minorEastAsia"/>
          <w:b/>
          <w:color w:val="000000"/>
          <w:kern w:val="0"/>
          <w:sz w:val="24"/>
        </w:rPr>
        <w:t>符合性审查要求</w:t>
      </w:r>
    </w:p>
    <w:tbl>
      <w:tblPr>
        <w:tblStyle w:val="TableNormal"/>
        <w:tblW w:w="48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80"/>
        <w:gridCol w:w="1671"/>
        <w:gridCol w:w="2873"/>
        <w:gridCol w:w="3396"/>
      </w:tblGrid>
      <w:tr w14:paraId="6F2BAB5D">
        <w:tblPrEx>
          <w:tblW w:w="48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685"/>
          <w:jc w:val="center"/>
        </w:trPr>
        <w:tc>
          <w:tcPr>
            <w:tcW w:w="499" w:type="pct"/>
            <w:shd w:val="clear" w:color="000000" w:fill="FFFFFF"/>
            <w:vAlign w:val="center"/>
          </w:tcPr>
          <w:p w14:paraId="5FB0428B">
            <w:pPr>
              <w:widowControl/>
              <w:spacing w:after="0"/>
              <w:jc w:val="center"/>
              <w:rPr>
                <w:rFonts w:eastAsiaTheme="minorEastAsia"/>
                <w:b/>
                <w:color w:val="000000"/>
                <w:kern w:val="0"/>
                <w:sz w:val="24"/>
              </w:rPr>
            </w:pPr>
            <w:r>
              <w:rPr>
                <w:rFonts w:eastAsiaTheme="minorEastAsia"/>
                <w:b/>
                <w:color w:val="000000"/>
                <w:kern w:val="0"/>
                <w:sz w:val="24"/>
              </w:rPr>
              <w:t>序号</w:t>
            </w:r>
          </w:p>
        </w:tc>
        <w:tc>
          <w:tcPr>
            <w:tcW w:w="947" w:type="pct"/>
            <w:shd w:val="clear" w:color="000000" w:fill="FFFFFF"/>
            <w:vAlign w:val="center"/>
          </w:tcPr>
          <w:p w14:paraId="51BF7461">
            <w:pPr>
              <w:widowControl/>
              <w:spacing w:after="0"/>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因素</w:t>
            </w:r>
          </w:p>
        </w:tc>
        <w:tc>
          <w:tcPr>
            <w:tcW w:w="1628" w:type="pct"/>
            <w:shd w:val="clear" w:color="000000" w:fill="FFFFFF"/>
            <w:vAlign w:val="center"/>
          </w:tcPr>
          <w:p w14:paraId="0DE721ED">
            <w:pPr>
              <w:widowControl/>
              <w:spacing w:after="0"/>
              <w:jc w:val="center"/>
              <w:rPr>
                <w:rFonts w:eastAsiaTheme="minorEastAsia"/>
                <w:b/>
                <w:color w:val="000000"/>
                <w:kern w:val="0"/>
                <w:sz w:val="24"/>
              </w:rPr>
            </w:pPr>
            <w:r>
              <w:rPr>
                <w:rFonts w:eastAsiaTheme="minorEastAsia"/>
                <w:b/>
                <w:sz w:val="24"/>
              </w:rPr>
              <w:t>检查</w:t>
            </w:r>
            <w:r>
              <w:rPr>
                <w:rFonts w:eastAsiaTheme="minorEastAsia"/>
                <w:b/>
                <w:color w:val="000000"/>
                <w:kern w:val="0"/>
                <w:sz w:val="24"/>
              </w:rPr>
              <w:t>内容</w:t>
            </w:r>
          </w:p>
        </w:tc>
        <w:tc>
          <w:tcPr>
            <w:tcW w:w="1924" w:type="pct"/>
            <w:shd w:val="clear" w:color="000000" w:fill="FFFFFF"/>
            <w:vAlign w:val="center"/>
          </w:tcPr>
          <w:p w14:paraId="33D455A2">
            <w:pPr>
              <w:widowControl/>
              <w:spacing w:after="0"/>
              <w:jc w:val="center"/>
              <w:rPr>
                <w:rFonts w:eastAsiaTheme="minorEastAsia"/>
                <w:b/>
                <w:color w:val="000000"/>
                <w:kern w:val="0"/>
                <w:sz w:val="24"/>
              </w:rPr>
            </w:pPr>
            <w:r>
              <w:rPr>
                <w:rFonts w:eastAsiaTheme="minorEastAsia"/>
                <w:b/>
                <w:color w:val="000000"/>
                <w:kern w:val="0"/>
                <w:sz w:val="24"/>
              </w:rPr>
              <w:t>是否允许澄清、说明或者更正</w:t>
            </w:r>
          </w:p>
        </w:tc>
      </w:tr>
      <w:tr w14:paraId="4C7D9B38">
        <w:tblPrEx>
          <w:tblW w:w="4860" w:type="pct"/>
          <w:jc w:val="center"/>
          <w:tblCellMar>
            <w:top w:w="0" w:type="dxa"/>
            <w:left w:w="108" w:type="dxa"/>
            <w:bottom w:w="0" w:type="dxa"/>
            <w:right w:w="108" w:type="dxa"/>
          </w:tblCellMar>
        </w:tblPrEx>
        <w:trPr>
          <w:trHeight w:val="685"/>
          <w:jc w:val="center"/>
        </w:trPr>
        <w:tc>
          <w:tcPr>
            <w:tcW w:w="499" w:type="pct"/>
            <w:shd w:val="clear" w:color="000000" w:fill="FFFFFF"/>
            <w:vAlign w:val="center"/>
          </w:tcPr>
          <w:p w14:paraId="079DABAC">
            <w:pPr>
              <w:widowControl/>
              <w:spacing w:after="0"/>
              <w:jc w:val="center"/>
              <w:rPr>
                <w:rFonts w:eastAsiaTheme="minorEastAsia"/>
                <w:color w:val="000000"/>
                <w:kern w:val="0"/>
                <w:sz w:val="24"/>
              </w:rPr>
            </w:pPr>
            <w:r>
              <w:rPr>
                <w:rFonts w:ascii="宋体" w:eastAsia="宋体" w:hAnsi="宋体" w:cs="宋体" w:hint="eastAsia"/>
                <w:b w:val="0"/>
                <w:bCs/>
                <w:color w:val="auto"/>
                <w:kern w:val="0"/>
                <w:sz w:val="24"/>
                <w:szCs w:val="24"/>
                <w:highlight w:val="none"/>
                <w:lang w:val="en-US" w:eastAsia="zh-CN"/>
              </w:rPr>
              <w:t>1</w:t>
            </w:r>
          </w:p>
        </w:tc>
        <w:tc>
          <w:tcPr>
            <w:tcW w:w="947" w:type="pct"/>
            <w:shd w:val="clear" w:color="000000" w:fill="FFFFFF"/>
            <w:vAlign w:val="center"/>
          </w:tcPr>
          <w:p w14:paraId="2A1275D7">
            <w:pPr>
              <w:widowControl/>
              <w:spacing w:after="0"/>
              <w:ind w:left="0" w:right="0" w:leftChars="0" w:rightChars="0"/>
              <w:jc w:val="left"/>
              <w:rPr>
                <w:rFonts w:eastAsiaTheme="minorEastAsia"/>
                <w:color w:val="000000"/>
                <w:kern w:val="0"/>
                <w:sz w:val="24"/>
              </w:rPr>
            </w:pPr>
            <w:r>
              <w:rPr>
                <w:rFonts w:ascii="宋体" w:eastAsia="宋体" w:hAnsi="宋体" w:cs="宋体" w:hint="eastAsia"/>
                <w:b w:val="0"/>
                <w:bCs/>
                <w:color w:val="auto"/>
                <w:kern w:val="0"/>
                <w:sz w:val="24"/>
                <w:szCs w:val="24"/>
                <w:highlight w:val="none"/>
              </w:rPr>
              <w:t>签署、盖章</w:t>
            </w:r>
          </w:p>
        </w:tc>
        <w:tc>
          <w:tcPr>
            <w:tcW w:w="1628" w:type="pct"/>
            <w:shd w:val="clear" w:color="000000" w:fill="FFFFFF"/>
            <w:vAlign w:val="center"/>
          </w:tcPr>
          <w:p w14:paraId="17DED21B">
            <w:pPr>
              <w:widowControl/>
              <w:spacing w:after="0"/>
              <w:ind w:left="0" w:right="0" w:leftChars="0" w:rightChars="0"/>
              <w:jc w:val="left"/>
              <w:rPr>
                <w:rFonts w:eastAsiaTheme="minorEastAsia"/>
                <w:color w:val="000000"/>
                <w:kern w:val="0"/>
                <w:sz w:val="24"/>
              </w:rPr>
            </w:pPr>
            <w:r>
              <w:rPr>
                <w:rFonts w:ascii="宋体" w:eastAsia="宋体" w:hAnsi="宋体" w:cs="宋体" w:hint="eastAsia"/>
                <w:b w:val="0"/>
                <w:bCs/>
                <w:color w:val="auto"/>
                <w:kern w:val="0"/>
                <w:sz w:val="24"/>
                <w:szCs w:val="24"/>
                <w:highlight w:val="none"/>
              </w:rPr>
              <w:t>按照</w:t>
            </w:r>
            <w:r>
              <w:rPr>
                <w:rFonts w:ascii="宋体" w:eastAsia="宋体" w:hAnsi="宋体" w:cs="宋体" w:hint="eastAsia"/>
                <w:b w:val="0"/>
                <w:bCs/>
                <w:color w:val="auto"/>
                <w:kern w:val="0"/>
                <w:sz w:val="24"/>
                <w:szCs w:val="24"/>
                <w:highlight w:val="none"/>
                <w:lang w:eastAsia="zh-CN"/>
              </w:rPr>
              <w:t>磋商</w:t>
            </w:r>
            <w:r>
              <w:rPr>
                <w:rFonts w:ascii="宋体" w:eastAsia="宋体" w:hAnsi="宋体" w:cs="宋体" w:hint="eastAsia"/>
                <w:b w:val="0"/>
                <w:bCs/>
                <w:color w:val="auto"/>
                <w:kern w:val="0"/>
                <w:sz w:val="24"/>
                <w:szCs w:val="24"/>
                <w:highlight w:val="none"/>
              </w:rPr>
              <w:t>文件要求签署、盖章的；</w:t>
            </w:r>
          </w:p>
        </w:tc>
        <w:tc>
          <w:tcPr>
            <w:tcW w:w="1924" w:type="pct"/>
            <w:shd w:val="clear" w:color="000000" w:fill="FFFFFF"/>
            <w:vAlign w:val="center"/>
          </w:tcPr>
          <w:p w14:paraId="59699376">
            <w:pPr>
              <w:widowControl/>
              <w:spacing w:after="0"/>
              <w:jc w:val="center"/>
              <w:rPr>
                <w:rFonts w:eastAsiaTheme="minorEastAsia" w:hint="eastAsia"/>
                <w:color w:val="000000"/>
                <w:kern w:val="0"/>
                <w:sz w:val="24"/>
                <w:lang w:val="en-US" w:eastAsia="zh-CN"/>
              </w:rPr>
            </w:pPr>
            <w:r>
              <w:rPr>
                <w:rFonts w:eastAsiaTheme="minorEastAsia" w:hint="eastAsia"/>
                <w:color w:val="000000"/>
                <w:kern w:val="0"/>
                <w:sz w:val="24"/>
                <w:lang w:val="en-US" w:eastAsia="zh-CN"/>
              </w:rPr>
              <w:t>否</w:t>
            </w:r>
          </w:p>
        </w:tc>
      </w:tr>
      <w:tr w14:paraId="5441E9A5">
        <w:tblPrEx>
          <w:tblW w:w="4860" w:type="pct"/>
          <w:jc w:val="center"/>
          <w:tblCellMar>
            <w:top w:w="0" w:type="dxa"/>
            <w:left w:w="108" w:type="dxa"/>
            <w:bottom w:w="0" w:type="dxa"/>
            <w:right w:w="108" w:type="dxa"/>
          </w:tblCellMar>
        </w:tblPrEx>
        <w:trPr>
          <w:trHeight w:val="685"/>
          <w:jc w:val="center"/>
        </w:trPr>
        <w:tc>
          <w:tcPr>
            <w:tcW w:w="499" w:type="pct"/>
            <w:shd w:val="clear" w:color="000000" w:fill="FFFFFF"/>
            <w:vAlign w:val="center"/>
          </w:tcPr>
          <w:p w14:paraId="1849BE86">
            <w:pPr>
              <w:widowControl/>
              <w:spacing w:after="0"/>
              <w:jc w:val="center"/>
              <w:rPr>
                <w:rFonts w:eastAsiaTheme="minorEastAsia"/>
                <w:color w:val="000000"/>
                <w:kern w:val="0"/>
                <w:sz w:val="24"/>
              </w:rPr>
            </w:pPr>
            <w:r>
              <w:rPr>
                <w:rFonts w:ascii="宋体" w:eastAsia="宋体" w:hAnsi="宋体" w:cs="宋体" w:hint="eastAsia"/>
                <w:b w:val="0"/>
                <w:bCs/>
                <w:color w:val="auto"/>
                <w:kern w:val="0"/>
                <w:sz w:val="24"/>
                <w:szCs w:val="24"/>
                <w:highlight w:val="none"/>
                <w:lang w:val="en-US" w:eastAsia="zh-CN"/>
              </w:rPr>
              <w:t>2</w:t>
            </w:r>
          </w:p>
        </w:tc>
        <w:tc>
          <w:tcPr>
            <w:tcW w:w="947" w:type="pct"/>
            <w:shd w:val="clear" w:color="000000" w:fill="FFFFFF"/>
            <w:vAlign w:val="center"/>
          </w:tcPr>
          <w:p w14:paraId="3AD5E6FF">
            <w:pPr>
              <w:widowControl/>
              <w:spacing w:after="0"/>
              <w:ind w:left="0" w:right="0" w:leftChars="0" w:rightChars="0"/>
              <w:jc w:val="left"/>
              <w:rPr>
                <w:rFonts w:eastAsiaTheme="minorEastAsia"/>
                <w:color w:val="000000"/>
                <w:kern w:val="0"/>
                <w:sz w:val="24"/>
              </w:rPr>
            </w:pPr>
            <w:r>
              <w:rPr>
                <w:rFonts w:ascii="宋体" w:eastAsia="宋体" w:hAnsi="宋体" w:cs="宋体" w:hint="eastAsia"/>
                <w:b w:val="0"/>
                <w:bCs/>
                <w:color w:val="auto"/>
                <w:kern w:val="0"/>
                <w:sz w:val="24"/>
                <w:szCs w:val="24"/>
                <w:highlight w:val="none"/>
              </w:rPr>
              <w:t>实质性格式</w:t>
            </w:r>
          </w:p>
        </w:tc>
        <w:tc>
          <w:tcPr>
            <w:tcW w:w="1628" w:type="pct"/>
            <w:shd w:val="clear" w:color="000000" w:fill="FFFFFF"/>
            <w:vAlign w:val="center"/>
          </w:tcPr>
          <w:p w14:paraId="09E5E0AB">
            <w:pPr>
              <w:widowControl/>
              <w:spacing w:after="0"/>
              <w:ind w:left="0" w:right="0" w:leftChars="0" w:rightChars="0"/>
              <w:jc w:val="left"/>
              <w:rPr>
                <w:rFonts w:eastAsiaTheme="minorEastAsia"/>
                <w:color w:val="000000"/>
                <w:kern w:val="0"/>
                <w:sz w:val="24"/>
              </w:rPr>
            </w:pPr>
            <w:r>
              <w:rPr>
                <w:rFonts w:ascii="宋体" w:eastAsia="宋体" w:hAnsi="宋体" w:cs="宋体" w:hint="eastAsia"/>
                <w:b w:val="0"/>
                <w:bCs/>
                <w:color w:val="auto"/>
                <w:kern w:val="0"/>
                <w:sz w:val="24"/>
                <w:szCs w:val="24"/>
                <w:highlight w:val="none"/>
              </w:rPr>
              <w:t>标记为“实质性格式”的文件均按</w:t>
            </w:r>
            <w:r>
              <w:rPr>
                <w:rFonts w:ascii="宋体" w:eastAsia="宋体" w:hAnsi="宋体" w:cs="宋体" w:hint="eastAsia"/>
                <w:b w:val="0"/>
                <w:bCs/>
                <w:color w:val="auto"/>
                <w:kern w:val="0"/>
                <w:sz w:val="24"/>
                <w:szCs w:val="24"/>
                <w:highlight w:val="none"/>
                <w:lang w:eastAsia="zh-CN"/>
              </w:rPr>
              <w:t>磋商文件</w:t>
            </w:r>
            <w:r>
              <w:rPr>
                <w:rFonts w:ascii="宋体" w:eastAsia="宋体" w:hAnsi="宋体" w:cs="宋体" w:hint="eastAsia"/>
                <w:b w:val="0"/>
                <w:bCs/>
                <w:color w:val="auto"/>
                <w:kern w:val="0"/>
                <w:sz w:val="24"/>
                <w:szCs w:val="24"/>
                <w:highlight w:val="none"/>
              </w:rPr>
              <w:t>要求提供；</w:t>
            </w:r>
          </w:p>
        </w:tc>
        <w:tc>
          <w:tcPr>
            <w:tcW w:w="1924" w:type="pct"/>
            <w:shd w:val="clear" w:color="000000" w:fill="FFFFFF"/>
            <w:vAlign w:val="center"/>
          </w:tcPr>
          <w:p w14:paraId="60A8A8C7">
            <w:pPr>
              <w:widowControl/>
              <w:spacing w:after="0"/>
              <w:jc w:val="center"/>
              <w:rPr>
                <w:rFonts w:eastAsiaTheme="minorEastAsia"/>
                <w:color w:val="000000"/>
                <w:kern w:val="0"/>
                <w:sz w:val="24"/>
              </w:rPr>
            </w:pPr>
            <w:r>
              <w:rPr>
                <w:rFonts w:eastAsiaTheme="minorEastAsia" w:hint="eastAsia"/>
                <w:color w:val="000000"/>
                <w:kern w:val="0"/>
                <w:sz w:val="24"/>
                <w:lang w:val="en-US" w:eastAsia="zh-CN"/>
              </w:rPr>
              <w:t>否</w:t>
            </w:r>
          </w:p>
        </w:tc>
      </w:tr>
      <w:tr w14:paraId="40B35E02">
        <w:tblPrEx>
          <w:tblW w:w="4860" w:type="pct"/>
          <w:jc w:val="center"/>
          <w:tblCellMar>
            <w:top w:w="0" w:type="dxa"/>
            <w:left w:w="108" w:type="dxa"/>
            <w:bottom w:w="0" w:type="dxa"/>
            <w:right w:w="108" w:type="dxa"/>
          </w:tblCellMar>
        </w:tblPrEx>
        <w:trPr>
          <w:trHeight w:val="685"/>
          <w:jc w:val="center"/>
        </w:trPr>
        <w:tc>
          <w:tcPr>
            <w:tcW w:w="499" w:type="pct"/>
            <w:shd w:val="clear" w:color="000000" w:fill="FFFFFF"/>
            <w:vAlign w:val="center"/>
          </w:tcPr>
          <w:p w14:paraId="667B4C5B">
            <w:pPr>
              <w:widowControl/>
              <w:spacing w:after="0"/>
              <w:jc w:val="center"/>
              <w:rPr>
                <w:rFonts w:eastAsiaTheme="minorEastAsia"/>
                <w:color w:val="000000"/>
                <w:kern w:val="0"/>
                <w:sz w:val="24"/>
              </w:rPr>
            </w:pPr>
            <w:r>
              <w:rPr>
                <w:rFonts w:ascii="宋体" w:eastAsia="宋体" w:hAnsi="宋体" w:cs="宋体" w:hint="eastAsia"/>
                <w:b w:val="0"/>
                <w:bCs/>
                <w:color w:val="auto"/>
                <w:kern w:val="0"/>
                <w:sz w:val="24"/>
                <w:szCs w:val="24"/>
                <w:highlight w:val="none"/>
                <w:lang w:val="en-US" w:eastAsia="zh-CN"/>
              </w:rPr>
              <w:t>3</w:t>
            </w:r>
          </w:p>
        </w:tc>
        <w:tc>
          <w:tcPr>
            <w:tcW w:w="947" w:type="pct"/>
            <w:shd w:val="clear" w:color="000000" w:fill="FFFFFF"/>
            <w:vAlign w:val="center"/>
          </w:tcPr>
          <w:p w14:paraId="6F6EC1DF">
            <w:pPr>
              <w:widowControl/>
              <w:spacing w:after="0"/>
              <w:ind w:left="0" w:right="0" w:leftChars="0" w:rightChars="0"/>
              <w:jc w:val="left"/>
              <w:rPr>
                <w:rFonts w:eastAsiaTheme="minorEastAsia"/>
                <w:color w:val="000000"/>
                <w:kern w:val="0"/>
                <w:sz w:val="24"/>
              </w:rPr>
            </w:pPr>
            <w:r>
              <w:rPr>
                <w:rFonts w:ascii="宋体" w:eastAsia="宋体" w:hAnsi="宋体" w:cs="宋体" w:hint="eastAsia"/>
                <w:b w:val="0"/>
                <w:bCs/>
                <w:color w:val="auto"/>
                <w:kern w:val="0"/>
                <w:sz w:val="24"/>
                <w:szCs w:val="24"/>
                <w:highlight w:val="none"/>
                <w:lang w:eastAsia="zh-CN"/>
              </w:rPr>
              <w:t>磋商</w:t>
            </w:r>
            <w:r>
              <w:rPr>
                <w:rFonts w:ascii="宋体" w:eastAsia="宋体" w:hAnsi="宋体" w:cs="宋体" w:hint="eastAsia"/>
                <w:b w:val="0"/>
                <w:bCs/>
                <w:color w:val="auto"/>
                <w:kern w:val="0"/>
                <w:sz w:val="24"/>
                <w:szCs w:val="24"/>
                <w:highlight w:val="none"/>
              </w:rPr>
              <w:t>有效期</w:t>
            </w:r>
          </w:p>
        </w:tc>
        <w:tc>
          <w:tcPr>
            <w:tcW w:w="1628" w:type="pct"/>
            <w:shd w:val="clear" w:color="000000" w:fill="FFFFFF"/>
            <w:vAlign w:val="center"/>
          </w:tcPr>
          <w:p w14:paraId="7707A2B3">
            <w:pPr>
              <w:widowControl/>
              <w:spacing w:after="0"/>
              <w:ind w:left="0" w:right="0" w:leftChars="0" w:rightChars="0"/>
              <w:jc w:val="left"/>
              <w:rPr>
                <w:rFonts w:eastAsiaTheme="minorEastAsia"/>
                <w:color w:val="000000"/>
                <w:kern w:val="0"/>
                <w:sz w:val="24"/>
              </w:rPr>
            </w:pPr>
            <w:r>
              <w:rPr>
                <w:rFonts w:ascii="宋体" w:eastAsia="宋体" w:hAnsi="宋体" w:cs="宋体" w:hint="eastAsia"/>
                <w:b w:val="0"/>
                <w:bCs/>
                <w:color w:val="auto"/>
                <w:kern w:val="0"/>
                <w:sz w:val="24"/>
                <w:szCs w:val="24"/>
                <w:highlight w:val="none"/>
                <w:lang w:eastAsia="zh-CN"/>
              </w:rPr>
              <w:t>响应文件</w:t>
            </w:r>
            <w:r>
              <w:rPr>
                <w:rFonts w:ascii="宋体" w:eastAsia="宋体" w:hAnsi="宋体" w:cs="宋体" w:hint="eastAsia"/>
                <w:b w:val="0"/>
                <w:bCs/>
                <w:color w:val="auto"/>
                <w:kern w:val="0"/>
                <w:sz w:val="24"/>
                <w:szCs w:val="24"/>
                <w:highlight w:val="none"/>
              </w:rPr>
              <w:t>中承诺的投标有效期满足</w:t>
            </w:r>
            <w:r>
              <w:rPr>
                <w:rFonts w:ascii="宋体" w:eastAsia="宋体" w:hAnsi="宋体" w:cs="宋体" w:hint="eastAsia"/>
                <w:b w:val="0"/>
                <w:bCs/>
                <w:color w:val="auto"/>
                <w:kern w:val="0"/>
                <w:sz w:val="24"/>
                <w:szCs w:val="24"/>
                <w:highlight w:val="none"/>
                <w:lang w:eastAsia="zh-CN"/>
              </w:rPr>
              <w:t>磋商文件</w:t>
            </w:r>
            <w:r>
              <w:rPr>
                <w:rFonts w:ascii="宋体" w:eastAsia="宋体" w:hAnsi="宋体" w:cs="宋体" w:hint="eastAsia"/>
                <w:b w:val="0"/>
                <w:bCs/>
                <w:color w:val="auto"/>
                <w:kern w:val="0"/>
                <w:sz w:val="24"/>
                <w:szCs w:val="24"/>
                <w:highlight w:val="none"/>
              </w:rPr>
              <w:t>中载明的投标有效期的；</w:t>
            </w:r>
          </w:p>
        </w:tc>
        <w:tc>
          <w:tcPr>
            <w:tcW w:w="1924" w:type="pct"/>
            <w:shd w:val="clear" w:color="000000" w:fill="FFFFFF"/>
            <w:vAlign w:val="center"/>
          </w:tcPr>
          <w:p w14:paraId="00995F7E">
            <w:pPr>
              <w:widowControl/>
              <w:spacing w:after="0"/>
              <w:jc w:val="center"/>
              <w:rPr>
                <w:rFonts w:eastAsiaTheme="minorEastAsia"/>
                <w:color w:val="000000"/>
                <w:kern w:val="0"/>
                <w:sz w:val="24"/>
              </w:rPr>
            </w:pPr>
            <w:r>
              <w:rPr>
                <w:rFonts w:eastAsiaTheme="minorEastAsia" w:hint="eastAsia"/>
                <w:color w:val="000000"/>
                <w:kern w:val="0"/>
                <w:sz w:val="24"/>
                <w:lang w:val="en-US" w:eastAsia="zh-CN"/>
              </w:rPr>
              <w:t>否</w:t>
            </w:r>
          </w:p>
        </w:tc>
      </w:tr>
      <w:tr w14:paraId="1DFBFDE7">
        <w:tblPrEx>
          <w:tblW w:w="4860" w:type="pct"/>
          <w:jc w:val="center"/>
          <w:tblCellMar>
            <w:top w:w="0" w:type="dxa"/>
            <w:left w:w="108" w:type="dxa"/>
            <w:bottom w:w="0" w:type="dxa"/>
            <w:right w:w="108" w:type="dxa"/>
          </w:tblCellMar>
        </w:tblPrEx>
        <w:trPr>
          <w:trHeight w:val="685"/>
          <w:jc w:val="center"/>
        </w:trPr>
        <w:tc>
          <w:tcPr>
            <w:tcW w:w="499" w:type="pct"/>
            <w:shd w:val="clear" w:color="000000" w:fill="FFFFFF"/>
            <w:vAlign w:val="center"/>
          </w:tcPr>
          <w:p w14:paraId="3953D6FB">
            <w:pPr>
              <w:widowControl/>
              <w:spacing w:after="0"/>
              <w:jc w:val="center"/>
              <w:rPr>
                <w:rFonts w:eastAsiaTheme="minorEastAsia"/>
                <w:color w:val="000000"/>
                <w:kern w:val="0"/>
                <w:sz w:val="24"/>
              </w:rPr>
            </w:pPr>
            <w:r>
              <w:rPr>
                <w:rFonts w:ascii="宋体" w:eastAsia="宋体" w:hAnsi="宋体" w:cs="宋体" w:hint="eastAsia"/>
                <w:b w:val="0"/>
                <w:bCs/>
                <w:color w:val="auto"/>
                <w:kern w:val="0"/>
                <w:sz w:val="24"/>
                <w:szCs w:val="24"/>
                <w:highlight w:val="none"/>
                <w:lang w:val="en-US" w:eastAsia="zh-CN"/>
              </w:rPr>
              <w:t>4</w:t>
            </w:r>
          </w:p>
        </w:tc>
        <w:tc>
          <w:tcPr>
            <w:tcW w:w="947" w:type="pct"/>
            <w:shd w:val="clear" w:color="000000" w:fill="FFFFFF"/>
            <w:vAlign w:val="top"/>
          </w:tcPr>
          <w:p w14:paraId="65C25CFC">
            <w:pPr>
              <w:pStyle w:val="TableParagraph"/>
              <w:spacing w:after="0"/>
              <w:rPr>
                <w:rFonts w:ascii="宋体" w:eastAsia="宋体" w:hAnsi="宋体" w:cs="宋体" w:hint="eastAsia"/>
                <w:b w:val="0"/>
                <w:bCs/>
                <w:color w:val="auto"/>
                <w:sz w:val="24"/>
                <w:szCs w:val="24"/>
                <w:highlight w:val="none"/>
              </w:rPr>
            </w:pPr>
          </w:p>
          <w:p w14:paraId="77D8753D">
            <w:pPr>
              <w:pStyle w:val="TableParagraph"/>
              <w:spacing w:after="0"/>
              <w:ind w:right="107" w:rightChars="0"/>
              <w:jc w:val="both"/>
              <w:rPr>
                <w:rFonts w:eastAsiaTheme="minorEastAsia"/>
                <w:color w:val="000000"/>
                <w:kern w:val="0"/>
                <w:sz w:val="24"/>
              </w:rPr>
            </w:pPr>
            <w:r>
              <w:rPr>
                <w:rFonts w:ascii="宋体" w:eastAsia="宋体" w:hAnsi="宋体" w:cs="宋体" w:hint="eastAsia"/>
                <w:b w:val="0"/>
                <w:bCs/>
                <w:color w:val="auto"/>
                <w:kern w:val="0"/>
                <w:sz w:val="24"/>
                <w:szCs w:val="24"/>
                <w:highlight w:val="none"/>
              </w:rPr>
              <w:t>投标报价</w:t>
            </w:r>
          </w:p>
        </w:tc>
        <w:tc>
          <w:tcPr>
            <w:tcW w:w="1628" w:type="pct"/>
            <w:shd w:val="clear" w:color="000000" w:fill="FFFFFF"/>
            <w:vAlign w:val="top"/>
          </w:tcPr>
          <w:p w14:paraId="41362784">
            <w:pPr>
              <w:pStyle w:val="TableParagraph"/>
              <w:spacing w:before="62" w:after="0" w:line="242" w:lineRule="auto"/>
              <w:ind w:right="95" w:rightChars="0"/>
              <w:jc w:val="both"/>
              <w:rPr>
                <w:rFonts w:eastAsiaTheme="minorEastAsia"/>
                <w:color w:val="000000"/>
                <w:kern w:val="0"/>
                <w:sz w:val="24"/>
              </w:rPr>
            </w:pPr>
            <w:r>
              <w:rPr>
                <w:rFonts w:ascii="宋体" w:eastAsia="宋体" w:hAnsi="宋体" w:cs="宋体" w:hint="eastAsia"/>
                <w:b w:val="0"/>
                <w:bCs/>
                <w:color w:val="auto"/>
                <w:kern w:val="0"/>
                <w:sz w:val="24"/>
                <w:szCs w:val="24"/>
                <w:highlight w:val="none"/>
              </w:rPr>
              <w:t>投标报价未</w:t>
            </w:r>
            <w:r>
              <w:rPr>
                <w:rFonts w:ascii="宋体" w:eastAsia="宋体" w:hAnsi="宋体" w:cs="宋体" w:hint="eastAsia"/>
                <w:b w:val="0"/>
                <w:bCs/>
                <w:color w:val="auto"/>
                <w:sz w:val="24"/>
                <w:szCs w:val="24"/>
                <w:highlight w:val="none"/>
              </w:rPr>
              <w:t>超过</w:t>
            </w:r>
            <w:r>
              <w:rPr>
                <w:rFonts w:ascii="宋体" w:eastAsia="宋体" w:hAnsi="宋体" w:cs="宋体" w:hint="eastAsia"/>
                <w:b w:val="0"/>
                <w:bCs/>
                <w:color w:val="auto"/>
                <w:sz w:val="24"/>
                <w:szCs w:val="24"/>
                <w:highlight w:val="none"/>
                <w:lang w:eastAsia="zh-CN"/>
              </w:rPr>
              <w:t>磋商文件</w:t>
            </w:r>
            <w:r>
              <w:rPr>
                <w:rFonts w:ascii="宋体" w:eastAsia="宋体" w:hAnsi="宋体" w:cs="宋体" w:hint="eastAsia"/>
                <w:b w:val="0"/>
                <w:bCs/>
                <w:color w:val="auto"/>
                <w:sz w:val="24"/>
                <w:szCs w:val="24"/>
                <w:highlight w:val="none"/>
              </w:rPr>
              <w:t>中规定的项目预算金额或者项目最高限价</w:t>
            </w:r>
            <w:r>
              <w:rPr>
                <w:rFonts w:ascii="宋体" w:eastAsia="宋体" w:hAnsi="宋体" w:cs="宋体" w:hint="eastAsia"/>
                <w:b w:val="0"/>
                <w:bCs/>
                <w:color w:val="auto"/>
                <w:kern w:val="0"/>
                <w:sz w:val="24"/>
                <w:szCs w:val="24"/>
                <w:highlight w:val="none"/>
              </w:rPr>
              <w:t>；</w:t>
            </w:r>
          </w:p>
        </w:tc>
        <w:tc>
          <w:tcPr>
            <w:tcW w:w="1924" w:type="pct"/>
            <w:shd w:val="clear" w:color="000000" w:fill="FFFFFF"/>
            <w:vAlign w:val="center"/>
          </w:tcPr>
          <w:p w14:paraId="63F9442C">
            <w:pPr>
              <w:widowControl/>
              <w:spacing w:after="0"/>
              <w:jc w:val="center"/>
              <w:rPr>
                <w:rFonts w:eastAsiaTheme="minorEastAsia"/>
                <w:color w:val="000000"/>
                <w:kern w:val="0"/>
                <w:sz w:val="24"/>
              </w:rPr>
            </w:pPr>
            <w:r>
              <w:rPr>
                <w:rFonts w:eastAsiaTheme="minorEastAsia" w:hint="eastAsia"/>
                <w:color w:val="000000"/>
                <w:kern w:val="0"/>
                <w:sz w:val="24"/>
                <w:lang w:val="en-US" w:eastAsia="zh-CN"/>
              </w:rPr>
              <w:t>否</w:t>
            </w:r>
          </w:p>
        </w:tc>
      </w:tr>
      <w:tr w14:paraId="62656C7D">
        <w:tblPrEx>
          <w:tblW w:w="4860" w:type="pct"/>
          <w:jc w:val="center"/>
          <w:tblCellMar>
            <w:top w:w="0" w:type="dxa"/>
            <w:left w:w="108" w:type="dxa"/>
            <w:bottom w:w="0" w:type="dxa"/>
            <w:right w:w="108" w:type="dxa"/>
          </w:tblCellMar>
        </w:tblPrEx>
        <w:trPr>
          <w:trHeight w:val="685"/>
          <w:jc w:val="center"/>
        </w:trPr>
        <w:tc>
          <w:tcPr>
            <w:tcW w:w="499" w:type="pct"/>
            <w:shd w:val="clear" w:color="000000" w:fill="FFFFFF"/>
            <w:vAlign w:val="center"/>
          </w:tcPr>
          <w:p w14:paraId="27B7CFBE">
            <w:pPr>
              <w:widowControl/>
              <w:spacing w:after="0"/>
              <w:jc w:val="center"/>
              <w:rPr>
                <w:rFonts w:eastAsiaTheme="minorEastAsia"/>
                <w:color w:val="000000"/>
                <w:kern w:val="0"/>
                <w:sz w:val="24"/>
              </w:rPr>
            </w:pPr>
            <w:r>
              <w:rPr>
                <w:rFonts w:ascii="宋体" w:eastAsia="宋体" w:hAnsi="宋体" w:cs="宋体" w:hint="eastAsia"/>
                <w:b w:val="0"/>
                <w:bCs/>
                <w:color w:val="auto"/>
                <w:kern w:val="0"/>
                <w:sz w:val="24"/>
                <w:szCs w:val="24"/>
                <w:highlight w:val="none"/>
                <w:lang w:val="en-US" w:eastAsia="zh-CN"/>
              </w:rPr>
              <w:t>5</w:t>
            </w:r>
          </w:p>
        </w:tc>
        <w:tc>
          <w:tcPr>
            <w:tcW w:w="947" w:type="pct"/>
            <w:shd w:val="clear" w:color="000000" w:fill="FFFFFF"/>
            <w:vAlign w:val="center"/>
          </w:tcPr>
          <w:p w14:paraId="12EC9BE5">
            <w:pPr>
              <w:widowControl/>
              <w:spacing w:after="0"/>
              <w:ind w:left="0" w:right="0" w:leftChars="0" w:rightChars="0"/>
              <w:jc w:val="left"/>
              <w:rPr>
                <w:rFonts w:eastAsiaTheme="minorEastAsia"/>
                <w:color w:val="000000"/>
                <w:kern w:val="0"/>
                <w:sz w:val="24"/>
              </w:rPr>
            </w:pPr>
            <w:r>
              <w:rPr>
                <w:rFonts w:ascii="宋体" w:eastAsia="宋体" w:hAnsi="宋体" w:cs="宋体" w:hint="eastAsia"/>
                <w:b w:val="0"/>
                <w:bCs/>
                <w:color w:val="auto"/>
                <w:kern w:val="0"/>
                <w:sz w:val="24"/>
                <w:szCs w:val="24"/>
                <w:highlight w:val="none"/>
              </w:rPr>
              <w:t>报价唯一性</w:t>
            </w:r>
          </w:p>
        </w:tc>
        <w:tc>
          <w:tcPr>
            <w:tcW w:w="1628" w:type="pct"/>
            <w:shd w:val="clear" w:color="000000" w:fill="FFFFFF"/>
            <w:vAlign w:val="center"/>
          </w:tcPr>
          <w:p w14:paraId="5908FF8E">
            <w:pPr>
              <w:widowControl/>
              <w:spacing w:after="0"/>
              <w:ind w:left="0" w:right="0" w:leftChars="0" w:rightChars="0"/>
              <w:jc w:val="left"/>
              <w:rPr>
                <w:rFonts w:eastAsiaTheme="minorEastAsia"/>
                <w:color w:val="000000"/>
                <w:kern w:val="0"/>
                <w:sz w:val="24"/>
              </w:rPr>
            </w:pPr>
            <w:r>
              <w:rPr>
                <w:rFonts w:ascii="宋体" w:eastAsia="宋体" w:hAnsi="宋体" w:cs="宋体" w:hint="eastAsia"/>
                <w:b w:val="0"/>
                <w:bCs/>
                <w:color w:val="auto"/>
                <w:kern w:val="0"/>
                <w:sz w:val="24"/>
                <w:szCs w:val="24"/>
                <w:highlight w:val="none"/>
                <w:lang w:eastAsia="zh-CN"/>
              </w:rPr>
              <w:t>响应文件</w:t>
            </w:r>
            <w:r>
              <w:rPr>
                <w:rFonts w:ascii="宋体" w:eastAsia="宋体" w:hAnsi="宋体" w:cs="宋体" w:hint="eastAsia"/>
                <w:b w:val="0"/>
                <w:bCs/>
                <w:color w:val="auto"/>
                <w:kern w:val="0"/>
                <w:sz w:val="24"/>
                <w:szCs w:val="24"/>
                <w:highlight w:val="none"/>
              </w:rPr>
              <w:t>未</w:t>
            </w:r>
            <w:r>
              <w:rPr>
                <w:rFonts w:ascii="宋体" w:eastAsia="宋体" w:hAnsi="宋体" w:cs="宋体" w:hint="eastAsia"/>
                <w:b w:val="0"/>
                <w:bCs/>
                <w:color w:val="auto"/>
                <w:sz w:val="24"/>
                <w:szCs w:val="24"/>
                <w:highlight w:val="none"/>
              </w:rPr>
              <w:t>出现可选择性或可调整的报价（</w:t>
            </w:r>
            <w:r>
              <w:rPr>
                <w:rFonts w:ascii="宋体" w:eastAsia="宋体" w:hAnsi="宋体" w:cs="宋体" w:hint="eastAsia"/>
                <w:b w:val="0"/>
                <w:bCs/>
                <w:color w:val="auto"/>
                <w:sz w:val="24"/>
                <w:szCs w:val="24"/>
                <w:highlight w:val="none"/>
                <w:lang w:eastAsia="zh-CN"/>
              </w:rPr>
              <w:t>磋商文件</w:t>
            </w:r>
            <w:r>
              <w:rPr>
                <w:rFonts w:ascii="宋体" w:eastAsia="宋体" w:hAnsi="宋体" w:cs="宋体" w:hint="eastAsia"/>
                <w:b w:val="0"/>
                <w:bCs/>
                <w:color w:val="auto"/>
                <w:sz w:val="24"/>
                <w:szCs w:val="24"/>
                <w:highlight w:val="none"/>
              </w:rPr>
              <w:t>另有规定的除外）</w:t>
            </w:r>
            <w:r>
              <w:rPr>
                <w:rFonts w:ascii="宋体" w:eastAsia="宋体" w:hAnsi="宋体" w:cs="宋体" w:hint="eastAsia"/>
                <w:b w:val="0"/>
                <w:bCs/>
                <w:color w:val="auto"/>
                <w:kern w:val="0"/>
                <w:sz w:val="24"/>
                <w:szCs w:val="24"/>
                <w:highlight w:val="none"/>
              </w:rPr>
              <w:t>；</w:t>
            </w:r>
          </w:p>
        </w:tc>
        <w:tc>
          <w:tcPr>
            <w:tcW w:w="1924" w:type="pct"/>
            <w:shd w:val="clear" w:color="000000" w:fill="FFFFFF"/>
            <w:vAlign w:val="center"/>
          </w:tcPr>
          <w:p w14:paraId="68368298">
            <w:pPr>
              <w:widowControl/>
              <w:spacing w:after="0"/>
              <w:jc w:val="center"/>
              <w:rPr>
                <w:rFonts w:eastAsiaTheme="minorEastAsia"/>
                <w:color w:val="000000"/>
                <w:kern w:val="0"/>
                <w:sz w:val="24"/>
              </w:rPr>
            </w:pPr>
            <w:r>
              <w:rPr>
                <w:rFonts w:eastAsiaTheme="minorEastAsia" w:hint="eastAsia"/>
                <w:color w:val="000000"/>
                <w:kern w:val="0"/>
                <w:sz w:val="24"/>
                <w:lang w:val="en-US" w:eastAsia="zh-CN"/>
              </w:rPr>
              <w:t>否</w:t>
            </w:r>
          </w:p>
        </w:tc>
      </w:tr>
      <w:tr w14:paraId="3E2608F8">
        <w:tblPrEx>
          <w:tblW w:w="4860" w:type="pct"/>
          <w:jc w:val="center"/>
          <w:tblCellMar>
            <w:top w:w="0" w:type="dxa"/>
            <w:left w:w="108" w:type="dxa"/>
            <w:bottom w:w="0" w:type="dxa"/>
            <w:right w:w="108" w:type="dxa"/>
          </w:tblCellMar>
        </w:tblPrEx>
        <w:trPr>
          <w:trHeight w:val="685"/>
          <w:jc w:val="center"/>
        </w:trPr>
        <w:tc>
          <w:tcPr>
            <w:tcW w:w="499" w:type="pct"/>
            <w:shd w:val="clear" w:color="000000" w:fill="FFFFFF"/>
            <w:vAlign w:val="center"/>
          </w:tcPr>
          <w:p w14:paraId="0BE2BA20">
            <w:pPr>
              <w:widowControl/>
              <w:spacing w:after="0"/>
              <w:jc w:val="center"/>
              <w:rPr>
                <w:rFonts w:eastAsiaTheme="minorEastAsia"/>
                <w:color w:val="000000"/>
                <w:kern w:val="0"/>
                <w:sz w:val="24"/>
                <w:highlight w:val="none"/>
              </w:rPr>
            </w:pPr>
            <w:r>
              <w:rPr>
                <w:rFonts w:ascii="宋体" w:eastAsia="宋体" w:hAnsi="宋体" w:cs="宋体" w:hint="eastAsia"/>
                <w:b w:val="0"/>
                <w:bCs/>
                <w:color w:val="auto"/>
                <w:kern w:val="0"/>
                <w:sz w:val="24"/>
                <w:szCs w:val="24"/>
                <w:highlight w:val="none"/>
                <w:lang w:val="en-US" w:eastAsia="zh-CN"/>
              </w:rPr>
              <w:t>6</w:t>
            </w:r>
          </w:p>
        </w:tc>
        <w:tc>
          <w:tcPr>
            <w:tcW w:w="947" w:type="pct"/>
            <w:shd w:val="clear" w:color="000000" w:fill="FFFFFF"/>
            <w:vAlign w:val="top"/>
          </w:tcPr>
          <w:p w14:paraId="7EE171BA">
            <w:pPr>
              <w:pStyle w:val="TableParagraph"/>
              <w:spacing w:before="142" w:after="0"/>
              <w:ind w:right="107" w:rightChars="0"/>
              <w:jc w:val="both"/>
              <w:rPr>
                <w:rFonts w:eastAsiaTheme="minorEastAsia"/>
                <w:color w:val="000000"/>
                <w:kern w:val="0"/>
                <w:sz w:val="24"/>
                <w:highlight w:val="none"/>
              </w:rPr>
            </w:pPr>
            <w:r>
              <w:rPr>
                <w:rFonts w:ascii="宋体" w:eastAsia="宋体" w:hAnsi="宋体" w:cs="宋体" w:hint="eastAsia"/>
                <w:b w:val="0"/>
                <w:bCs/>
                <w:color w:val="auto"/>
                <w:sz w:val="24"/>
                <w:szCs w:val="24"/>
                <w:highlight w:val="none"/>
              </w:rPr>
              <w:t>工期</w:t>
            </w:r>
          </w:p>
        </w:tc>
        <w:tc>
          <w:tcPr>
            <w:tcW w:w="1628" w:type="pct"/>
            <w:shd w:val="clear" w:color="000000" w:fill="FFFFFF"/>
            <w:vAlign w:val="top"/>
          </w:tcPr>
          <w:p w14:paraId="412DE449">
            <w:pPr>
              <w:pStyle w:val="TableParagraph"/>
              <w:spacing w:before="85" w:after="0"/>
              <w:ind w:right="0" w:rightChars="0"/>
              <w:rPr>
                <w:rFonts w:eastAsiaTheme="minorEastAsia"/>
                <w:color w:val="000000"/>
                <w:kern w:val="0"/>
                <w:sz w:val="24"/>
                <w:highlight w:val="none"/>
              </w:rPr>
            </w:pPr>
            <w:r>
              <w:rPr>
                <w:rFonts w:ascii="宋体" w:eastAsia="宋体" w:hAnsi="宋体" w:cs="宋体" w:hint="eastAsia"/>
                <w:b w:val="0"/>
                <w:bCs/>
                <w:color w:val="auto"/>
                <w:sz w:val="24"/>
                <w:szCs w:val="24"/>
                <w:highlight w:val="none"/>
                <w:lang w:eastAsia="zh-CN"/>
              </w:rPr>
              <w:t>施工工期</w:t>
            </w:r>
            <w:r>
              <w:rPr>
                <w:rFonts w:cs="宋体" w:hint="eastAsia"/>
                <w:b w:val="0"/>
                <w:bCs/>
                <w:color w:val="auto"/>
                <w:sz w:val="24"/>
                <w:szCs w:val="24"/>
                <w:highlight w:val="none"/>
                <w:lang w:val="en-US" w:eastAsia="zh-CN"/>
              </w:rPr>
              <w:t xml:space="preserve"> </w:t>
            </w:r>
            <w:r>
              <w:rPr>
                <w:rFonts w:cs="宋体" w:hint="eastAsia"/>
                <w:b w:val="0"/>
                <w:bCs/>
                <w:color w:val="auto"/>
                <w:sz w:val="24"/>
                <w:szCs w:val="24"/>
                <w:highlight w:val="none"/>
                <w:u w:val="single"/>
                <w:lang w:val="en-US" w:eastAsia="zh-CN"/>
              </w:rPr>
              <w:t xml:space="preserve">188 </w:t>
            </w:r>
            <w:r>
              <w:rPr>
                <w:rFonts w:ascii="宋体" w:eastAsia="宋体" w:hAnsi="宋体" w:cs="宋体" w:hint="eastAsia"/>
                <w:b w:val="0"/>
                <w:bCs/>
                <w:color w:val="auto"/>
                <w:sz w:val="24"/>
                <w:szCs w:val="24"/>
                <w:highlight w:val="none"/>
                <w:lang w:val="en-US" w:eastAsia="zh-CN"/>
              </w:rPr>
              <w:t>日历天</w:t>
            </w:r>
          </w:p>
        </w:tc>
        <w:tc>
          <w:tcPr>
            <w:tcW w:w="1924" w:type="pct"/>
            <w:shd w:val="clear" w:color="000000" w:fill="FFFFFF"/>
            <w:vAlign w:val="center"/>
          </w:tcPr>
          <w:p w14:paraId="1A28C08E">
            <w:pPr>
              <w:widowControl/>
              <w:spacing w:after="0"/>
              <w:jc w:val="center"/>
              <w:rPr>
                <w:rFonts w:eastAsiaTheme="minorEastAsia"/>
                <w:color w:val="000000"/>
                <w:kern w:val="0"/>
                <w:sz w:val="24"/>
                <w:highlight w:val="none"/>
              </w:rPr>
            </w:pPr>
            <w:r>
              <w:rPr>
                <w:rFonts w:eastAsiaTheme="minorEastAsia" w:hint="eastAsia"/>
                <w:color w:val="000000"/>
                <w:kern w:val="0"/>
                <w:sz w:val="24"/>
                <w:highlight w:val="none"/>
                <w:lang w:val="en-US" w:eastAsia="zh-CN"/>
              </w:rPr>
              <w:t>否</w:t>
            </w:r>
          </w:p>
        </w:tc>
      </w:tr>
      <w:tr w14:paraId="650C8EE3">
        <w:tblPrEx>
          <w:tblW w:w="4860" w:type="pct"/>
          <w:jc w:val="center"/>
          <w:tblCellMar>
            <w:top w:w="0" w:type="dxa"/>
            <w:left w:w="108" w:type="dxa"/>
            <w:bottom w:w="0" w:type="dxa"/>
            <w:right w:w="108" w:type="dxa"/>
          </w:tblCellMar>
        </w:tblPrEx>
        <w:trPr>
          <w:trHeight w:val="685"/>
          <w:jc w:val="center"/>
        </w:trPr>
        <w:tc>
          <w:tcPr>
            <w:tcW w:w="499" w:type="pct"/>
            <w:shd w:val="clear" w:color="000000" w:fill="FFFFFF"/>
            <w:vAlign w:val="center"/>
          </w:tcPr>
          <w:p w14:paraId="573E4F06">
            <w:pPr>
              <w:widowControl/>
              <w:spacing w:after="0"/>
              <w:jc w:val="center"/>
              <w:rPr>
                <w:rFonts w:ascii="宋体" w:eastAsia="宋体" w:hAnsi="宋体" w:cs="宋体" w:hint="eastAsia"/>
                <w:b w:val="0"/>
                <w:bCs/>
                <w:color w:val="auto"/>
                <w:kern w:val="0"/>
                <w:sz w:val="24"/>
                <w:szCs w:val="24"/>
                <w:highlight w:val="none"/>
                <w:lang w:val="en-US" w:eastAsia="zh-CN"/>
              </w:rPr>
            </w:pPr>
            <w:r>
              <w:rPr>
                <w:rFonts w:ascii="宋体" w:eastAsia="宋体" w:hAnsi="宋体" w:cs="宋体" w:hint="eastAsia"/>
                <w:b w:val="0"/>
                <w:bCs/>
                <w:color w:val="auto"/>
                <w:kern w:val="0"/>
                <w:sz w:val="24"/>
                <w:szCs w:val="24"/>
                <w:highlight w:val="none"/>
                <w:lang w:val="en-US" w:eastAsia="zh-CN"/>
              </w:rPr>
              <w:t>7</w:t>
            </w:r>
          </w:p>
        </w:tc>
        <w:tc>
          <w:tcPr>
            <w:tcW w:w="947" w:type="pct"/>
            <w:shd w:val="clear" w:color="000000" w:fill="FFFFFF"/>
            <w:vAlign w:val="top"/>
          </w:tcPr>
          <w:p w14:paraId="0DE34922">
            <w:pPr>
              <w:pStyle w:val="TableParagraph"/>
              <w:spacing w:before="141" w:after="0"/>
              <w:ind w:right="107" w:rightChars="0"/>
              <w:jc w:val="both"/>
              <w:rPr>
                <w:rFonts w:ascii="宋体" w:eastAsia="宋体" w:hAnsi="宋体" w:cs="宋体" w:hint="eastAsia"/>
                <w:b w:val="0"/>
                <w:bCs/>
                <w:color w:val="auto"/>
                <w:sz w:val="24"/>
                <w:szCs w:val="24"/>
                <w:highlight w:val="none"/>
              </w:rPr>
            </w:pPr>
            <w:r>
              <w:rPr>
                <w:rFonts w:ascii="宋体" w:eastAsia="宋体" w:hAnsi="宋体" w:cs="宋体" w:hint="eastAsia"/>
                <w:b w:val="0"/>
                <w:bCs/>
                <w:color w:val="auto"/>
                <w:sz w:val="24"/>
                <w:szCs w:val="24"/>
                <w:highlight w:val="none"/>
              </w:rPr>
              <w:t>工程质量</w:t>
            </w:r>
            <w:r>
              <w:rPr>
                <w:rFonts w:ascii="宋体" w:eastAsia="宋体" w:hAnsi="宋体" w:cs="宋体" w:hint="eastAsia"/>
                <w:b w:val="0"/>
                <w:bCs/>
                <w:color w:val="auto"/>
                <w:sz w:val="24"/>
                <w:szCs w:val="24"/>
                <w:highlight w:val="none"/>
                <w:lang w:eastAsia="zh-CN"/>
              </w:rPr>
              <w:t>标准</w:t>
            </w:r>
          </w:p>
        </w:tc>
        <w:tc>
          <w:tcPr>
            <w:tcW w:w="1628" w:type="pct"/>
            <w:shd w:val="clear" w:color="000000" w:fill="FFFFFF"/>
            <w:vAlign w:val="top"/>
          </w:tcPr>
          <w:p w14:paraId="50AC24EC">
            <w:pPr>
              <w:pStyle w:val="TableParagraph"/>
              <w:spacing w:before="85" w:after="0"/>
              <w:ind w:right="0" w:rightChars="0"/>
              <w:rPr>
                <w:rFonts w:ascii="宋体" w:eastAsia="宋体" w:hAnsi="宋体" w:cs="宋体" w:hint="eastAsia"/>
                <w:b w:val="0"/>
                <w:bCs/>
                <w:color w:val="auto"/>
                <w:sz w:val="24"/>
                <w:szCs w:val="24"/>
                <w:highlight w:val="none"/>
                <w:lang w:eastAsia="zh-CN"/>
              </w:rPr>
            </w:pPr>
            <w:r>
              <w:rPr>
                <w:rFonts w:ascii="宋体" w:eastAsia="宋体" w:hAnsi="宋体" w:cs="宋体" w:hint="eastAsia"/>
                <w:b w:val="0"/>
                <w:bCs/>
                <w:color w:val="auto"/>
                <w:sz w:val="24"/>
                <w:szCs w:val="24"/>
                <w:highlight w:val="none"/>
              </w:rPr>
              <w:t>合格</w:t>
            </w:r>
          </w:p>
        </w:tc>
        <w:tc>
          <w:tcPr>
            <w:tcW w:w="1924" w:type="pct"/>
            <w:shd w:val="clear" w:color="000000" w:fill="FFFFFF"/>
            <w:vAlign w:val="center"/>
          </w:tcPr>
          <w:p w14:paraId="4F44D7E5">
            <w:pPr>
              <w:widowControl/>
              <w:spacing w:after="0"/>
              <w:jc w:val="center"/>
              <w:rPr>
                <w:rFonts w:eastAsiaTheme="minorEastAsia"/>
                <w:color w:val="000000"/>
                <w:kern w:val="0"/>
                <w:sz w:val="24"/>
              </w:rPr>
            </w:pPr>
            <w:r>
              <w:rPr>
                <w:rFonts w:eastAsiaTheme="minorEastAsia" w:hint="eastAsia"/>
                <w:color w:val="000000"/>
                <w:kern w:val="0"/>
                <w:sz w:val="24"/>
                <w:lang w:val="en-US" w:eastAsia="zh-CN"/>
              </w:rPr>
              <w:t>否</w:t>
            </w:r>
          </w:p>
        </w:tc>
      </w:tr>
      <w:tr w14:paraId="26E9AA2A">
        <w:tblPrEx>
          <w:tblW w:w="4860" w:type="pct"/>
          <w:jc w:val="center"/>
          <w:tblCellMar>
            <w:top w:w="0" w:type="dxa"/>
            <w:left w:w="108" w:type="dxa"/>
            <w:bottom w:w="0" w:type="dxa"/>
            <w:right w:w="108" w:type="dxa"/>
          </w:tblCellMar>
        </w:tblPrEx>
        <w:trPr>
          <w:trHeight w:val="685"/>
          <w:jc w:val="center"/>
        </w:trPr>
        <w:tc>
          <w:tcPr>
            <w:tcW w:w="499" w:type="pct"/>
            <w:shd w:val="clear" w:color="000000" w:fill="FFFFFF"/>
            <w:vAlign w:val="center"/>
          </w:tcPr>
          <w:p w14:paraId="2A5C7546">
            <w:pPr>
              <w:widowControl/>
              <w:spacing w:after="0"/>
              <w:jc w:val="center"/>
              <w:rPr>
                <w:rFonts w:ascii="宋体" w:eastAsia="宋体" w:hAnsi="宋体" w:cs="宋体" w:hint="eastAsia"/>
                <w:b w:val="0"/>
                <w:bCs/>
                <w:color w:val="auto"/>
                <w:kern w:val="0"/>
                <w:sz w:val="24"/>
                <w:szCs w:val="24"/>
                <w:highlight w:val="none"/>
                <w:lang w:val="en-US" w:eastAsia="zh-CN"/>
              </w:rPr>
            </w:pPr>
            <w:r>
              <w:rPr>
                <w:rFonts w:ascii="宋体" w:eastAsia="宋体" w:hAnsi="宋体" w:cs="宋体" w:hint="eastAsia"/>
                <w:b w:val="0"/>
                <w:bCs/>
                <w:color w:val="auto"/>
                <w:kern w:val="0"/>
                <w:sz w:val="24"/>
                <w:szCs w:val="24"/>
                <w:highlight w:val="none"/>
                <w:lang w:val="en-US" w:eastAsia="zh-CN"/>
              </w:rPr>
              <w:t>8</w:t>
            </w:r>
          </w:p>
        </w:tc>
        <w:tc>
          <w:tcPr>
            <w:tcW w:w="947" w:type="pct"/>
            <w:shd w:val="clear" w:color="000000" w:fill="FFFFFF"/>
            <w:vAlign w:val="top"/>
          </w:tcPr>
          <w:p w14:paraId="453922A0">
            <w:pPr>
              <w:pStyle w:val="TableParagraph"/>
              <w:spacing w:before="141" w:after="0"/>
              <w:ind w:right="107" w:rightChars="0"/>
              <w:jc w:val="both"/>
              <w:rPr>
                <w:rFonts w:ascii="宋体" w:eastAsia="宋体" w:hAnsi="宋体" w:cs="宋体" w:hint="eastAsia"/>
                <w:b w:val="0"/>
                <w:bCs/>
                <w:color w:val="auto"/>
                <w:sz w:val="24"/>
                <w:szCs w:val="24"/>
                <w:highlight w:val="none"/>
              </w:rPr>
            </w:pPr>
            <w:r>
              <w:rPr>
                <w:rFonts w:ascii="宋体" w:eastAsia="宋体" w:hAnsi="宋体" w:cs="宋体" w:hint="eastAsia"/>
                <w:b w:val="0"/>
                <w:bCs/>
                <w:color w:val="auto"/>
                <w:sz w:val="24"/>
                <w:szCs w:val="24"/>
                <w:highlight w:val="none"/>
              </w:rPr>
              <w:t>施工现场安全生产标准化要求</w:t>
            </w:r>
          </w:p>
        </w:tc>
        <w:tc>
          <w:tcPr>
            <w:tcW w:w="1628" w:type="pct"/>
            <w:shd w:val="clear" w:color="000000" w:fill="FFFFFF"/>
            <w:vAlign w:val="top"/>
          </w:tcPr>
          <w:p w14:paraId="7C073A88">
            <w:pPr>
              <w:pStyle w:val="TableParagraph"/>
              <w:spacing w:before="2" w:after="0"/>
              <w:rPr>
                <w:rFonts w:ascii="宋体" w:eastAsia="宋体" w:hAnsi="宋体" w:cs="宋体" w:hint="eastAsia"/>
                <w:b w:val="0"/>
                <w:bCs/>
                <w:color w:val="auto"/>
                <w:sz w:val="24"/>
                <w:szCs w:val="24"/>
                <w:highlight w:val="none"/>
                <w:lang w:eastAsia="zh-CN"/>
              </w:rPr>
            </w:pPr>
            <w:r>
              <w:rPr>
                <w:rFonts w:ascii="宋体" w:eastAsia="宋体" w:hAnsi="宋体" w:cs="宋体" w:hint="eastAsia"/>
                <w:b w:val="0"/>
                <w:bCs/>
                <w:color w:val="auto"/>
                <w:sz w:val="24"/>
                <w:szCs w:val="24"/>
                <w:highlight w:val="none"/>
              </w:rPr>
              <w:t>符合达标</w:t>
            </w:r>
            <w:r>
              <w:rPr>
                <w:rFonts w:ascii="宋体" w:eastAsia="宋体" w:hAnsi="宋体" w:cs="宋体" w:hint="eastAsia"/>
                <w:b w:val="0"/>
                <w:bCs/>
                <w:color w:val="auto"/>
                <w:sz w:val="24"/>
                <w:szCs w:val="24"/>
                <w:highlight w:val="none"/>
                <w:lang w:val="en-US" w:eastAsia="zh-CN"/>
              </w:rPr>
              <w:t>标准</w:t>
            </w:r>
          </w:p>
        </w:tc>
        <w:tc>
          <w:tcPr>
            <w:tcW w:w="1924" w:type="pct"/>
            <w:shd w:val="clear" w:color="000000" w:fill="FFFFFF"/>
            <w:vAlign w:val="center"/>
          </w:tcPr>
          <w:p w14:paraId="3F4C1349">
            <w:pPr>
              <w:widowControl/>
              <w:spacing w:after="0"/>
              <w:jc w:val="center"/>
              <w:rPr>
                <w:rFonts w:eastAsiaTheme="minorEastAsia"/>
                <w:color w:val="000000"/>
                <w:kern w:val="0"/>
                <w:sz w:val="24"/>
              </w:rPr>
            </w:pPr>
            <w:r>
              <w:rPr>
                <w:rFonts w:eastAsiaTheme="minorEastAsia" w:hint="eastAsia"/>
                <w:color w:val="000000"/>
                <w:kern w:val="0"/>
                <w:sz w:val="24"/>
                <w:lang w:val="en-US" w:eastAsia="zh-CN"/>
              </w:rPr>
              <w:t>否</w:t>
            </w:r>
          </w:p>
        </w:tc>
      </w:tr>
    </w:tbl>
    <w:p w14:paraId="4A0E54C8">
      <w:pPr>
        <w:tabs>
          <w:tab w:val="left" w:pos="900"/>
          <w:tab w:val="left" w:pos="1080"/>
          <w:tab w:val="left" w:pos="1589"/>
        </w:tabs>
        <w:snapToGrid w:val="0"/>
        <w:spacing w:after="0" w:line="360" w:lineRule="auto"/>
        <w:rPr>
          <w:rFonts w:eastAsiaTheme="minorEastAsia"/>
          <w:sz w:val="24"/>
        </w:rPr>
      </w:pPr>
    </w:p>
    <w:p w14:paraId="623520DB">
      <w:pPr>
        <w:numPr>
          <w:ilvl w:val="0"/>
          <w:numId w:val="11"/>
        </w:numPr>
        <w:tabs>
          <w:tab w:val="left" w:pos="360"/>
        </w:tabs>
        <w:snapToGrid w:val="0"/>
        <w:spacing w:after="0" w:line="360" w:lineRule="auto"/>
        <w:outlineLvl w:val="1"/>
        <w:rPr>
          <w:rFonts w:eastAsiaTheme="minorEastAsia"/>
          <w:sz w:val="24"/>
        </w:rPr>
      </w:pPr>
      <w:r>
        <w:rPr>
          <w:rFonts w:eastAsiaTheme="minorEastAsia"/>
          <w:sz w:val="24"/>
        </w:rPr>
        <w:t>磋商、响应文件有关事项的澄清、说明或者更正和最后报价</w:t>
      </w:r>
    </w:p>
    <w:p w14:paraId="2DB13E38">
      <w:pPr>
        <w:numPr>
          <w:ilvl w:val="1"/>
          <w:numId w:val="11"/>
        </w:numPr>
        <w:tabs>
          <w:tab w:val="left" w:pos="1080"/>
        </w:tabs>
        <w:snapToGrid w:val="0"/>
        <w:spacing w:after="0" w:line="360" w:lineRule="auto"/>
        <w:ind w:left="1077" w:hanging="720"/>
        <w:rPr>
          <w:rFonts w:eastAsiaTheme="minorEastAsia"/>
          <w:sz w:val="24"/>
        </w:rPr>
      </w:pPr>
      <w:r>
        <w:rPr>
          <w:rFonts w:eastAsiaTheme="minorEastAsia"/>
          <w:sz w:val="24"/>
        </w:rPr>
        <w:t>磋商小组所有成员将集中与单一供应商分别进行磋商，并给予所有参加磋商的供应商平等的磋商机会。</w:t>
      </w:r>
    </w:p>
    <w:p w14:paraId="61DABB49">
      <w:pPr>
        <w:numPr>
          <w:ilvl w:val="1"/>
          <w:numId w:val="11"/>
        </w:numPr>
        <w:tabs>
          <w:tab w:val="left" w:pos="1080"/>
          <w:tab w:val="left" w:pos="1872"/>
        </w:tabs>
        <w:snapToGrid w:val="0"/>
        <w:spacing w:after="0" w:line="360" w:lineRule="auto"/>
        <w:ind w:left="1077" w:hanging="720"/>
        <w:rPr>
          <w:rFonts w:eastAsiaTheme="minorEastAsia"/>
          <w:sz w:val="24"/>
        </w:rPr>
      </w:pPr>
      <w:r>
        <w:rPr>
          <w:rFonts w:eastAsiaTheme="minor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27DF5DE">
      <w:pPr>
        <w:numPr>
          <w:ilvl w:val="1"/>
          <w:numId w:val="11"/>
        </w:numPr>
        <w:tabs>
          <w:tab w:val="left" w:pos="1080"/>
          <w:tab w:val="left" w:pos="1872"/>
        </w:tabs>
        <w:snapToGrid w:val="0"/>
        <w:spacing w:after="0" w:line="360" w:lineRule="auto"/>
        <w:ind w:left="1077" w:hanging="720"/>
        <w:rPr>
          <w:rFonts w:eastAsiaTheme="minorEastAsia"/>
          <w:kern w:val="0"/>
          <w:sz w:val="24"/>
        </w:rPr>
      </w:pPr>
      <w:r>
        <w:rPr>
          <w:rFonts w:eastAsiaTheme="minorEastAsia"/>
          <w:kern w:val="0"/>
          <w:sz w:val="24"/>
        </w:rPr>
        <w:t>对磋商文件作出的实质性变动是磋商文件的有效组成部分，磋商小组应当及时以书面形式同时通知所有参加磋商的供应商。</w:t>
      </w:r>
    </w:p>
    <w:p w14:paraId="36583DF1">
      <w:pPr>
        <w:numPr>
          <w:ilvl w:val="1"/>
          <w:numId w:val="11"/>
        </w:numPr>
        <w:tabs>
          <w:tab w:val="left" w:pos="1080"/>
          <w:tab w:val="left" w:pos="1872"/>
        </w:tabs>
        <w:snapToGrid w:val="0"/>
        <w:spacing w:after="0" w:line="360" w:lineRule="auto"/>
        <w:ind w:left="1077" w:hanging="720"/>
        <w:rPr>
          <w:rFonts w:eastAsiaTheme="minorEastAsia"/>
          <w:kern w:val="0"/>
          <w:sz w:val="24"/>
        </w:rPr>
      </w:pPr>
      <w:r>
        <w:rPr>
          <w:rFonts w:eastAsiaTheme="minorEastAsia"/>
          <w:kern w:val="0"/>
          <w:sz w:val="24"/>
        </w:rPr>
        <w:t>供应商应当按照磋商文件的变动情况和磋商小组的要求重新提交响应文件，并由其法定代表人（</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）或授权代表签字或者加盖公章。由授权代表签字的，应当附授权委托书。供应商为自然人的，应当由本人签字并附身份证明。</w:t>
      </w:r>
    </w:p>
    <w:p w14:paraId="4D4336F8">
      <w:pPr>
        <w:numPr>
          <w:ilvl w:val="1"/>
          <w:numId w:val="11"/>
        </w:numPr>
        <w:tabs>
          <w:tab w:val="left" w:pos="1080"/>
          <w:tab w:val="left" w:pos="1872"/>
        </w:tabs>
        <w:snapToGrid w:val="0"/>
        <w:spacing w:after="0" w:line="360" w:lineRule="auto"/>
        <w:ind w:left="1077" w:hanging="720"/>
        <w:rPr>
          <w:rFonts w:eastAsiaTheme="minorEastAsia"/>
          <w:sz w:val="24"/>
        </w:rPr>
      </w:pPr>
      <w:r>
        <w:rPr>
          <w:rFonts w:eastAsiaTheme="minorEastAsia"/>
          <w:sz w:val="24"/>
        </w:rPr>
        <w:t>响应文件的澄清、说明或者更正：</w:t>
      </w:r>
    </w:p>
    <w:p w14:paraId="43CE4E3F">
      <w:pPr>
        <w:numPr>
          <w:ilvl w:val="2"/>
          <w:numId w:val="11"/>
        </w:numPr>
        <w:snapToGrid w:val="0"/>
        <w:spacing w:after="0" w:line="360" w:lineRule="auto"/>
        <w:rPr>
          <w:rFonts w:eastAsiaTheme="minorEastAsia"/>
          <w:sz w:val="24"/>
        </w:rPr>
      </w:pPr>
      <w:r>
        <w:rPr>
          <w:rFonts w:eastAsiaTheme="minorEastAsia"/>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6A640276">
      <w:pPr>
        <w:numPr>
          <w:ilvl w:val="2"/>
          <w:numId w:val="11"/>
        </w:numPr>
        <w:snapToGrid w:val="0"/>
        <w:spacing w:after="0" w:line="360" w:lineRule="auto"/>
        <w:rPr>
          <w:rFonts w:eastAsiaTheme="minorEastAsia"/>
          <w:sz w:val="24"/>
        </w:rPr>
      </w:pPr>
      <w:r>
        <w:rPr>
          <w:rFonts w:eastAsiaTheme="minorEastAsia"/>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z w:val="24"/>
        </w:rPr>
        <w:t>无效处理</w:t>
      </w:r>
      <w:r>
        <w:rPr>
          <w:rFonts w:eastAsiaTheme="minorEastAsia"/>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z w:val="24"/>
        </w:rPr>
        <w:t>无效处理</w:t>
      </w:r>
      <w:r>
        <w:rPr>
          <w:rFonts w:eastAsiaTheme="minorEastAsia"/>
          <w:sz w:val="24"/>
        </w:rPr>
        <w:t>。</w:t>
      </w:r>
    </w:p>
    <w:p w14:paraId="58999A16">
      <w:pPr>
        <w:numPr>
          <w:ilvl w:val="2"/>
          <w:numId w:val="11"/>
        </w:numPr>
        <w:snapToGrid w:val="0"/>
        <w:spacing w:after="0" w:line="360" w:lineRule="auto"/>
        <w:rPr>
          <w:rFonts w:eastAsiaTheme="minorEastAsia"/>
          <w:sz w:val="24"/>
        </w:rPr>
      </w:pPr>
      <w:r>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rFonts w:eastAsiaTheme="minorEastAsia"/>
          <w:kern w:val="0"/>
          <w:sz w:val="24"/>
        </w:rPr>
        <w:t>）</w:t>
      </w:r>
      <w:r>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2D2FBE62">
      <w:pPr>
        <w:numPr>
          <w:ilvl w:val="1"/>
          <w:numId w:val="11"/>
        </w:numPr>
        <w:tabs>
          <w:tab w:val="left" w:pos="1080"/>
          <w:tab w:val="left" w:pos="1872"/>
        </w:tabs>
        <w:snapToGrid w:val="0"/>
        <w:spacing w:after="0" w:line="360" w:lineRule="auto"/>
        <w:ind w:left="1077" w:hanging="720"/>
        <w:rPr>
          <w:rFonts w:eastAsiaTheme="minorEastAsia"/>
          <w:sz w:val="24"/>
        </w:rPr>
      </w:pPr>
      <w:r>
        <w:rPr>
          <w:rFonts w:eastAsiaTheme="minorEastAsia"/>
          <w:sz w:val="24"/>
        </w:rPr>
        <w:t>磋商结束后，磋商小组将要求所有实质性响应的供应商在规定时间内提交最后报价。最后报价时间为磋商小组指定的时间，具体时间根据磋商进度另行通知。</w:t>
      </w:r>
    </w:p>
    <w:p w14:paraId="6992C98D">
      <w:pPr>
        <w:numPr>
          <w:ilvl w:val="1"/>
          <w:numId w:val="11"/>
        </w:numPr>
        <w:tabs>
          <w:tab w:val="left" w:pos="1080"/>
          <w:tab w:val="left" w:pos="1872"/>
        </w:tabs>
        <w:snapToGrid w:val="0"/>
        <w:spacing w:after="0" w:line="360" w:lineRule="auto"/>
        <w:ind w:left="1077" w:hanging="720"/>
        <w:rPr>
          <w:rFonts w:eastAsiaTheme="minorEastAsia"/>
          <w:sz w:val="24"/>
        </w:rPr>
      </w:pPr>
      <w:r>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48CF14E2">
      <w:pPr>
        <w:numPr>
          <w:ilvl w:val="1"/>
          <w:numId w:val="11"/>
        </w:numPr>
        <w:tabs>
          <w:tab w:val="left" w:pos="1080"/>
          <w:tab w:val="left" w:pos="1872"/>
        </w:tabs>
        <w:snapToGrid w:val="0"/>
        <w:spacing w:after="0" w:line="360" w:lineRule="auto"/>
        <w:ind w:left="1077" w:hanging="720"/>
        <w:rPr>
          <w:rFonts w:eastAsiaTheme="minorEastAsia"/>
          <w:sz w:val="24"/>
        </w:rPr>
      </w:pPr>
      <w:r>
        <w:rPr>
          <w:rFonts w:eastAsiaTheme="minorEastAsia"/>
          <w:sz w:val="24"/>
        </w:rPr>
        <w:t>最后报价是供应商响应文件的有效组成部分。</w:t>
      </w:r>
    </w:p>
    <w:p w14:paraId="03D5AD2A">
      <w:pPr>
        <w:numPr>
          <w:ilvl w:val="1"/>
          <w:numId w:val="11"/>
        </w:numPr>
        <w:tabs>
          <w:tab w:val="left" w:pos="1080"/>
          <w:tab w:val="left" w:pos="1872"/>
        </w:tabs>
        <w:snapToGrid w:val="0"/>
        <w:spacing w:after="0" w:line="360" w:lineRule="auto"/>
        <w:ind w:left="1077" w:hanging="720"/>
        <w:rPr>
          <w:rFonts w:eastAsiaTheme="minorEastAsia"/>
          <w:sz w:val="24"/>
        </w:rPr>
      </w:pPr>
      <w:r>
        <w:rPr>
          <w:rFonts w:eastAsiaTheme="minorEastAsia"/>
          <w:sz w:val="24"/>
        </w:rPr>
        <w:t>已提交响应文件的供应商，在提交最后报价之前，可以根据磋商情况退出磋商。</w:t>
      </w:r>
    </w:p>
    <w:p w14:paraId="15238D85">
      <w:pPr>
        <w:numPr>
          <w:ilvl w:val="0"/>
          <w:numId w:val="11"/>
        </w:numPr>
        <w:tabs>
          <w:tab w:val="left" w:pos="360"/>
        </w:tabs>
        <w:snapToGrid w:val="0"/>
        <w:spacing w:after="0" w:line="360" w:lineRule="auto"/>
        <w:outlineLvl w:val="1"/>
        <w:rPr>
          <w:rFonts w:eastAsiaTheme="minorEastAsia"/>
          <w:sz w:val="24"/>
        </w:rPr>
      </w:pPr>
      <w:r>
        <w:rPr>
          <w:rFonts w:eastAsiaTheme="minorEastAsia"/>
          <w:sz w:val="24"/>
        </w:rPr>
        <w:t>最后报价的算术修正及政策调整</w:t>
      </w:r>
    </w:p>
    <w:p w14:paraId="54CB7942">
      <w:pPr>
        <w:numPr>
          <w:ilvl w:val="1"/>
          <w:numId w:val="11"/>
        </w:numPr>
        <w:tabs>
          <w:tab w:val="left" w:pos="1080"/>
        </w:tabs>
        <w:snapToGrid w:val="0"/>
        <w:spacing w:after="0" w:line="360" w:lineRule="auto"/>
        <w:ind w:left="1077" w:hanging="720"/>
        <w:rPr>
          <w:rFonts w:eastAsiaTheme="minorEastAsia"/>
          <w:sz w:val="24"/>
        </w:rPr>
      </w:pPr>
      <w:r>
        <w:rPr>
          <w:rFonts w:eastAsiaTheme="minorEastAsia"/>
          <w:sz w:val="24"/>
        </w:rPr>
        <w:t>最后报价须包含竞争性磋商文件全部内容，</w:t>
      </w:r>
      <w:r>
        <w:rPr>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35623DD7">
      <w:pPr>
        <w:numPr>
          <w:ilvl w:val="1"/>
          <w:numId w:val="11"/>
        </w:numPr>
        <w:tabs>
          <w:tab w:val="left" w:pos="1080"/>
          <w:tab w:val="left" w:pos="1872"/>
        </w:tabs>
        <w:snapToGrid w:val="0"/>
        <w:spacing w:after="0" w:line="360" w:lineRule="auto"/>
        <w:ind w:left="1077" w:hanging="720"/>
        <w:rPr>
          <w:rFonts w:eastAsiaTheme="minorEastAsia"/>
          <w:sz w:val="24"/>
        </w:rPr>
      </w:pPr>
      <w:r>
        <w:rPr>
          <w:rFonts w:eastAsiaTheme="minorEastAsia"/>
          <w:sz w:val="24"/>
        </w:rPr>
        <w:t>最后报价出现前后不一致的，按照下列规定修正：</w:t>
      </w:r>
    </w:p>
    <w:p w14:paraId="50739A4F">
      <w:pPr>
        <w:numPr>
          <w:ilvl w:val="2"/>
          <w:numId w:val="11"/>
        </w:numPr>
        <w:tabs>
          <w:tab w:val="left" w:pos="1080"/>
          <w:tab w:val="left" w:pos="1589"/>
          <w:tab w:val="left" w:pos="2035"/>
          <w:tab w:val="left" w:pos="2114"/>
        </w:tabs>
        <w:snapToGrid w:val="0"/>
        <w:spacing w:after="0" w:line="360" w:lineRule="auto"/>
        <w:ind w:left="2035"/>
        <w:rPr>
          <w:rFonts w:eastAsiaTheme="minorEastAsia"/>
          <w:sz w:val="24"/>
        </w:rPr>
      </w:pPr>
      <w:r>
        <w:rPr>
          <w:rFonts w:eastAsiaTheme="minorEastAsia"/>
          <w:sz w:val="24"/>
        </w:rPr>
        <w:t>竞争性磋商文件对于报价修正是否另有规定：</w:t>
      </w:r>
    </w:p>
    <w:p w14:paraId="62D07462">
      <w:pPr>
        <w:tabs>
          <w:tab w:val="left" w:pos="1080"/>
          <w:tab w:val="left" w:pos="1589"/>
          <w:tab w:val="left" w:pos="2035"/>
          <w:tab w:val="left" w:pos="2114"/>
        </w:tabs>
        <w:snapToGrid w:val="0"/>
        <w:spacing w:after="0" w:line="360" w:lineRule="auto"/>
        <w:ind w:left="2035"/>
        <w:rPr>
          <w:rFonts w:eastAsiaTheme="minorEastAsia"/>
          <w:sz w:val="24"/>
          <w:u w:val="single"/>
        </w:rPr>
      </w:pPr>
      <w:r>
        <w:rPr>
          <w:rFonts w:eastAsiaTheme="minorEastAsia"/>
          <w:sz w:val="24"/>
        </w:rPr>
        <w:t>□有，具体规定为：___________</w:t>
      </w:r>
    </w:p>
    <w:p w14:paraId="4C1AFF8D">
      <w:pPr>
        <w:tabs>
          <w:tab w:val="left" w:pos="1080"/>
          <w:tab w:val="left" w:pos="1589"/>
          <w:tab w:val="left" w:pos="2035"/>
          <w:tab w:val="left" w:pos="2114"/>
        </w:tabs>
        <w:snapToGrid w:val="0"/>
        <w:spacing w:after="0" w:line="360" w:lineRule="auto"/>
        <w:ind w:left="2035"/>
        <w:rPr>
          <w:rFonts w:eastAsiaTheme="minorEastAsia"/>
          <w:sz w:val="24"/>
        </w:rPr>
      </w:pPr>
      <w:r>
        <w:rPr>
          <w:rFonts w:eastAsiaTheme="minorEastAsia"/>
          <w:b/>
          <w:color w:val="000000"/>
          <w:sz w:val="24"/>
        </w:rPr>
        <w:t>■</w:t>
      </w:r>
      <w:r>
        <w:rPr>
          <w:rFonts w:eastAsiaTheme="minorEastAsia"/>
          <w:sz w:val="24"/>
        </w:rPr>
        <w:t>无，按下述3.2.2-3.2.5项规定修正。</w:t>
      </w:r>
    </w:p>
    <w:p w14:paraId="5A6A7C0C">
      <w:pPr>
        <w:numPr>
          <w:ilvl w:val="2"/>
          <w:numId w:val="11"/>
        </w:numPr>
        <w:tabs>
          <w:tab w:val="left" w:pos="2035"/>
          <w:tab w:val="left" w:pos="2114"/>
          <w:tab w:val="left" w:pos="2977"/>
        </w:tabs>
        <w:snapToGrid w:val="0"/>
        <w:spacing w:after="0"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大写金额和小写金额不一致的，以大写金额为准；</w:t>
      </w:r>
    </w:p>
    <w:p w14:paraId="70AD1545">
      <w:pPr>
        <w:numPr>
          <w:ilvl w:val="2"/>
          <w:numId w:val="11"/>
        </w:numPr>
        <w:tabs>
          <w:tab w:val="left" w:pos="2035"/>
          <w:tab w:val="left" w:pos="2114"/>
          <w:tab w:val="left" w:pos="2977"/>
        </w:tabs>
        <w:snapToGrid w:val="0"/>
        <w:spacing w:after="0"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单价金额小数点或者百分比有明显错位的，以总价为准，并修改单价；</w:t>
      </w:r>
    </w:p>
    <w:p w14:paraId="775B04E8">
      <w:pPr>
        <w:numPr>
          <w:ilvl w:val="2"/>
          <w:numId w:val="11"/>
        </w:numPr>
        <w:tabs>
          <w:tab w:val="left" w:pos="2035"/>
          <w:tab w:val="left" w:pos="2114"/>
          <w:tab w:val="left" w:pos="2977"/>
        </w:tabs>
        <w:snapToGrid w:val="0"/>
        <w:spacing w:after="0" w:line="360" w:lineRule="auto"/>
        <w:ind w:left="2035"/>
        <w:rPr>
          <w:rFonts w:eastAsiaTheme="minorEastAsia"/>
          <w:color w:val="000000" w:themeColor="text1"/>
          <w:sz w:val="24"/>
          <w14:textFill>
            <w14:solidFill>
              <w14:schemeClr w14:val="tx1"/>
            </w14:solidFill>
          </w14:textFill>
        </w:rPr>
      </w:pPr>
      <w:r>
        <w:rPr>
          <w:rFonts w:eastAsiaTheme="minorEastAsia"/>
          <w:color w:val="000000" w:themeColor="text1"/>
          <w:sz w:val="24"/>
          <w14:textFill>
            <w14:solidFill>
              <w14:schemeClr w14:val="tx1"/>
            </w14:solidFill>
          </w14:textFill>
        </w:rPr>
        <w:t>总价金额与按单价汇总金额不一致的，以单价金额计算结果为准。</w:t>
      </w:r>
    </w:p>
    <w:p w14:paraId="7EB4EB84">
      <w:pPr>
        <w:numPr>
          <w:ilvl w:val="2"/>
          <w:numId w:val="11"/>
        </w:numPr>
        <w:tabs>
          <w:tab w:val="left" w:pos="1080"/>
          <w:tab w:val="left" w:pos="1589"/>
          <w:tab w:val="left" w:pos="2035"/>
          <w:tab w:val="left" w:pos="2114"/>
        </w:tabs>
        <w:snapToGrid w:val="0"/>
        <w:spacing w:after="0" w:line="360" w:lineRule="auto"/>
        <w:ind w:left="2035"/>
        <w:rPr>
          <w:rFonts w:eastAsiaTheme="minorEastAsia"/>
          <w:sz w:val="24"/>
        </w:rPr>
      </w:pPr>
      <w:r>
        <w:rPr>
          <w:rFonts w:eastAsiaTheme="minorEastAsia"/>
          <w:sz w:val="24"/>
        </w:rPr>
        <w:t>同时出现两种以上不一致的，按照前款规定的顺序修正。修正后的报价经供应商书面确认后产生约束力，供应商不确认的，</w:t>
      </w:r>
      <w:r>
        <w:rPr>
          <w:rFonts w:eastAsiaTheme="minorEastAsia"/>
          <w:b/>
          <w:sz w:val="24"/>
        </w:rPr>
        <w:t>其响应无效</w:t>
      </w:r>
      <w:r>
        <w:rPr>
          <w:rFonts w:eastAsiaTheme="minorEastAsia"/>
          <w:sz w:val="24"/>
        </w:rPr>
        <w:t>。</w:t>
      </w:r>
    </w:p>
    <w:p w14:paraId="72921AB9">
      <w:pPr>
        <w:numPr>
          <w:ilvl w:val="1"/>
          <w:numId w:val="11"/>
        </w:numPr>
        <w:tabs>
          <w:tab w:val="left" w:pos="1080"/>
          <w:tab w:val="left" w:pos="1872"/>
        </w:tabs>
        <w:snapToGrid w:val="0"/>
        <w:spacing w:after="0" w:line="360" w:lineRule="auto"/>
        <w:ind w:left="1077" w:hanging="720"/>
        <w:rPr>
          <w:rFonts w:eastAsiaTheme="minorEastAsia"/>
          <w:sz w:val="24"/>
        </w:rPr>
      </w:pPr>
      <w:r>
        <w:rPr>
          <w:rFonts w:eastAsiaTheme="minorEastAsia"/>
          <w:sz w:val="24"/>
        </w:rPr>
        <w:t>落实政府采购政策的价格调整：只有符合第二章《供应商须知》4.2条规定情形的，可以享受中小企业扶持政策，用扣除后的价格参加评审；否则，评审时价格不予扣除。</w:t>
      </w:r>
    </w:p>
    <w:p w14:paraId="20DEA196">
      <w:pPr>
        <w:numPr>
          <w:ilvl w:val="2"/>
          <w:numId w:val="11"/>
        </w:numPr>
        <w:tabs>
          <w:tab w:val="left" w:pos="1080"/>
          <w:tab w:val="left" w:pos="1589"/>
          <w:tab w:val="left" w:pos="2035"/>
        </w:tabs>
        <w:snapToGrid w:val="0"/>
        <w:spacing w:after="0"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对于未预留份额专门面向中小企业采购的采购项目，以及预留份额项目中的非预留部分采购包，对小微企业报价给予___</w:t>
      </w:r>
      <w:r>
        <w:rPr>
          <w:rFonts w:eastAsiaTheme="minorEastAsia" w:hint="eastAsia"/>
          <w:sz w:val="24"/>
          <w:lang w:val="en-US" w:eastAsia="zh-CN"/>
        </w:rPr>
        <w:t>/</w:t>
      </w:r>
      <w:r>
        <w:rPr>
          <w:rFonts w:eastAsiaTheme="minorEastAsia"/>
          <w:sz w:val="24"/>
        </w:rPr>
        <w:t>___%的扣除，用扣除后的价格参加评审。</w:t>
      </w:r>
    </w:p>
    <w:p w14:paraId="3FF6B70A">
      <w:pPr>
        <w:numPr>
          <w:ilvl w:val="2"/>
          <w:numId w:val="11"/>
        </w:numPr>
        <w:tabs>
          <w:tab w:val="left" w:pos="1080"/>
          <w:tab w:val="left" w:pos="1589"/>
          <w:tab w:val="left" w:pos="2035"/>
        </w:tabs>
        <w:snapToGrid w:val="0"/>
        <w:spacing w:after="0" w:line="360" w:lineRule="auto"/>
        <w:ind w:left="2035"/>
        <w:rPr>
          <w:rFonts w:eastAsiaTheme="minorEastAsia"/>
          <w:sz w:val="24"/>
        </w:rPr>
      </w:pPr>
      <w:r>
        <w:rPr>
          <w:rFonts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30%以上的联合体或者大中型企业的报价给予___</w:t>
      </w:r>
      <w:r>
        <w:rPr>
          <w:rFonts w:eastAsiaTheme="minorEastAsia" w:hint="eastAsia"/>
          <w:sz w:val="24"/>
          <w:lang w:val="en-US" w:eastAsia="zh-CN"/>
        </w:rPr>
        <w:t>/</w:t>
      </w:r>
      <w:r>
        <w:rPr>
          <w:rFonts w:eastAsiaTheme="minorEastAsia"/>
          <w:sz w:val="24"/>
        </w:rPr>
        <w:t>___%的扣除，用扣除后的价格参加评审。</w:t>
      </w:r>
    </w:p>
    <w:p w14:paraId="31AB2507">
      <w:pPr>
        <w:numPr>
          <w:ilvl w:val="2"/>
          <w:numId w:val="11"/>
        </w:numPr>
        <w:tabs>
          <w:tab w:val="left" w:pos="1080"/>
          <w:tab w:val="left" w:pos="1589"/>
          <w:tab w:val="left" w:pos="2035"/>
        </w:tabs>
        <w:snapToGrid w:val="0"/>
        <w:spacing w:after="0" w:line="360" w:lineRule="auto"/>
        <w:ind w:left="2035"/>
        <w:rPr>
          <w:rFonts w:eastAsiaTheme="minorEastAsia"/>
          <w:sz w:val="24"/>
        </w:rPr>
      </w:pPr>
      <w:r>
        <w:rPr>
          <w:rFonts w:eastAsiaTheme="minorEastAsia"/>
          <w:sz w:val="24"/>
        </w:rPr>
        <w:t>组成联合体或者接受分包的小微企业与联合体内其他企业、分包企业之间存在直接控股、管理关系的，不享受价格扣除优惠政策。</w:t>
      </w:r>
    </w:p>
    <w:p w14:paraId="2735C7D8">
      <w:pPr>
        <w:numPr>
          <w:ilvl w:val="2"/>
          <w:numId w:val="11"/>
        </w:numPr>
        <w:tabs>
          <w:tab w:val="left" w:pos="1080"/>
          <w:tab w:val="left" w:pos="1589"/>
          <w:tab w:val="left" w:pos="2035"/>
        </w:tabs>
        <w:snapToGrid w:val="0"/>
        <w:spacing w:after="0" w:line="360" w:lineRule="auto"/>
        <w:ind w:left="2035"/>
        <w:rPr>
          <w:rFonts w:eastAsiaTheme="minorEastAsia"/>
          <w:sz w:val="24"/>
        </w:rPr>
      </w:pPr>
      <w:r>
        <w:rPr>
          <w:rFonts w:eastAsiaTheme="minorEastAsia"/>
          <w:sz w:val="24"/>
        </w:rPr>
        <w:t>价格扣除比例对小型企业和微型企业同等对待，不作区分。</w:t>
      </w:r>
    </w:p>
    <w:p w14:paraId="5371F81B">
      <w:pPr>
        <w:numPr>
          <w:ilvl w:val="2"/>
          <w:numId w:val="11"/>
        </w:numPr>
        <w:tabs>
          <w:tab w:val="left" w:pos="1080"/>
          <w:tab w:val="left" w:pos="1589"/>
          <w:tab w:val="left" w:pos="2035"/>
        </w:tabs>
        <w:snapToGrid w:val="0"/>
        <w:spacing w:after="0" w:line="360" w:lineRule="auto"/>
        <w:ind w:left="2035"/>
        <w:rPr>
          <w:rFonts w:eastAsiaTheme="minorEastAsia"/>
          <w:sz w:val="24"/>
        </w:rPr>
      </w:pPr>
      <w:r>
        <w:rPr>
          <w:rFonts w:eastAsiaTheme="minorEastAsia"/>
          <w:color w:val="000000" w:themeColor="text1"/>
          <w:sz w:val="24"/>
          <w14:textFill>
            <w14:solidFill>
              <w14:schemeClr w14:val="tx1"/>
            </w14:solidFill>
          </w14:textFill>
        </w:rPr>
        <w:t>中小企业参加政府采购活动，应当按照竞争性磋商文件给定的格式出具《中小企业声明函》，否则不得享受相关中小企业扶持政策。</w:t>
      </w:r>
    </w:p>
    <w:p w14:paraId="76B8349B">
      <w:pPr>
        <w:numPr>
          <w:ilvl w:val="2"/>
          <w:numId w:val="11"/>
        </w:numPr>
        <w:tabs>
          <w:tab w:val="left" w:pos="1080"/>
          <w:tab w:val="left" w:pos="1589"/>
          <w:tab w:val="left" w:pos="2035"/>
        </w:tabs>
        <w:snapToGrid w:val="0"/>
        <w:spacing w:after="0" w:line="360" w:lineRule="auto"/>
        <w:ind w:left="2035"/>
        <w:rPr>
          <w:rFonts w:eastAsiaTheme="minorEastAsia"/>
          <w:sz w:val="24"/>
        </w:rPr>
      </w:pPr>
      <w:r>
        <w:rPr>
          <w:rFonts w:eastAsiaTheme="minorEastAsia"/>
          <w:sz w:val="24"/>
        </w:rPr>
        <w:t>监狱企业提供了由省级以上监狱管理局、戒毒管理局（含新疆生产建设兵团）出具的属于监狱企业的证明文件的，视同小微企业。</w:t>
      </w:r>
    </w:p>
    <w:p w14:paraId="2995BFC8">
      <w:pPr>
        <w:numPr>
          <w:ilvl w:val="2"/>
          <w:numId w:val="11"/>
        </w:numPr>
        <w:tabs>
          <w:tab w:val="left" w:pos="1080"/>
          <w:tab w:val="left" w:pos="1589"/>
          <w:tab w:val="left" w:pos="2035"/>
        </w:tabs>
        <w:snapToGrid w:val="0"/>
        <w:spacing w:after="0" w:line="360" w:lineRule="auto"/>
        <w:ind w:left="2035"/>
        <w:rPr>
          <w:rFonts w:eastAsiaTheme="minorEastAsia"/>
          <w:sz w:val="24"/>
        </w:rPr>
      </w:pPr>
      <w:r>
        <w:rPr>
          <w:rFonts w:eastAsiaTheme="minorEastAsia"/>
          <w:sz w:val="24"/>
        </w:rPr>
        <w:t>残疾人福利性单位按竞争性磋商文件要求提供了《残疾人福利性单位声明函》的，视同小微企业。</w:t>
      </w:r>
    </w:p>
    <w:p w14:paraId="05EBE85D">
      <w:pPr>
        <w:numPr>
          <w:ilvl w:val="2"/>
          <w:numId w:val="11"/>
        </w:numPr>
        <w:tabs>
          <w:tab w:val="left" w:pos="1080"/>
          <w:tab w:val="left" w:pos="1589"/>
          <w:tab w:val="left" w:pos="2014"/>
        </w:tabs>
        <w:snapToGrid w:val="0"/>
        <w:spacing w:after="0" w:line="360" w:lineRule="auto"/>
        <w:ind w:left="2035"/>
        <w:rPr>
          <w:rFonts w:eastAsiaTheme="minorEastAsia"/>
          <w:sz w:val="24"/>
        </w:rPr>
      </w:pPr>
      <w:r>
        <w:rPr>
          <w:rFonts w:eastAsiaTheme="minorEastAsia"/>
          <w:sz w:val="24"/>
        </w:rPr>
        <w:t>若供应商同时属于小型或微型企业、监狱企业、残疾人福利性单位中的两种及以上，将不重复享受小微企业价格扣减的优惠政策。</w:t>
      </w:r>
    </w:p>
    <w:p w14:paraId="117D2A9E">
      <w:pPr>
        <w:numPr>
          <w:ilvl w:val="2"/>
          <w:numId w:val="11"/>
        </w:numPr>
        <w:tabs>
          <w:tab w:val="left" w:pos="1080"/>
          <w:tab w:val="left" w:pos="1589"/>
          <w:tab w:val="left" w:pos="2014"/>
        </w:tabs>
        <w:snapToGrid w:val="0"/>
        <w:spacing w:after="0" w:line="360" w:lineRule="auto"/>
        <w:ind w:left="2035"/>
        <w:rPr>
          <w:rFonts w:eastAsiaTheme="minorEastAsia"/>
          <w:sz w:val="24"/>
        </w:rPr>
      </w:pPr>
      <w:r>
        <w:rPr>
          <w:rFonts w:eastAsiaTheme="minorEastAsia"/>
          <w:sz w:val="24"/>
        </w:rPr>
        <w:t>其他为落实政府采购政策实施的优先采购：____</w:t>
      </w:r>
      <w:r>
        <w:rPr>
          <w:rFonts w:eastAsiaTheme="minorEastAsia" w:hint="eastAsia"/>
          <w:sz w:val="24"/>
          <w:lang w:val="en-US" w:eastAsia="zh-CN"/>
        </w:rPr>
        <w:t>/</w:t>
      </w:r>
      <w:r>
        <w:rPr>
          <w:rFonts w:eastAsiaTheme="minorEastAsia"/>
          <w:sz w:val="24"/>
        </w:rPr>
        <w:t>__。</w:t>
      </w:r>
    </w:p>
    <w:p w14:paraId="7B39F3BB">
      <w:pPr>
        <w:numPr>
          <w:ilvl w:val="0"/>
          <w:numId w:val="11"/>
        </w:numPr>
        <w:tabs>
          <w:tab w:val="left" w:pos="360"/>
        </w:tabs>
        <w:snapToGrid w:val="0"/>
        <w:spacing w:after="0" w:line="360" w:lineRule="auto"/>
        <w:outlineLvl w:val="1"/>
        <w:rPr>
          <w:rFonts w:eastAsiaTheme="minorEastAsia"/>
          <w:sz w:val="24"/>
        </w:rPr>
      </w:pPr>
      <w:r>
        <w:rPr>
          <w:rFonts w:eastAsiaTheme="minorEastAsia"/>
          <w:sz w:val="24"/>
        </w:rPr>
        <w:t>磋商环节及提交最后报价后如出现以下情况的，供应商的</w:t>
      </w:r>
      <w:r>
        <w:rPr>
          <w:rFonts w:eastAsiaTheme="minorEastAsia"/>
          <w:b/>
          <w:sz w:val="24"/>
        </w:rPr>
        <w:t>响应文件无效</w:t>
      </w:r>
      <w:r>
        <w:rPr>
          <w:rFonts w:eastAsiaTheme="minorEastAsia"/>
          <w:sz w:val="24"/>
        </w:rPr>
        <w:t>：</w:t>
      </w:r>
    </w:p>
    <w:p w14:paraId="0DBD469D">
      <w:pPr>
        <w:numPr>
          <w:ilvl w:val="1"/>
          <w:numId w:val="11"/>
        </w:numPr>
        <w:tabs>
          <w:tab w:val="left" w:pos="1080"/>
        </w:tabs>
        <w:snapToGrid w:val="0"/>
        <w:spacing w:after="0" w:line="360" w:lineRule="auto"/>
        <w:ind w:left="1077" w:hanging="720"/>
        <w:rPr>
          <w:rFonts w:eastAsiaTheme="minorEastAsia"/>
          <w:sz w:val="24"/>
        </w:rPr>
      </w:pPr>
      <w:r>
        <w:rPr>
          <w:rFonts w:eastAsiaTheme="minorEastAsia"/>
          <w:sz w:val="24"/>
        </w:rPr>
        <w:t>供应商对实质性变动不予确认的；</w:t>
      </w:r>
    </w:p>
    <w:p w14:paraId="6F53B3FD">
      <w:pPr>
        <w:numPr>
          <w:ilvl w:val="1"/>
          <w:numId w:val="11"/>
        </w:numPr>
        <w:tabs>
          <w:tab w:val="left" w:pos="1080"/>
        </w:tabs>
        <w:snapToGrid w:val="0"/>
        <w:spacing w:after="0" w:line="360" w:lineRule="auto"/>
        <w:ind w:left="1077" w:hanging="720"/>
        <w:rPr>
          <w:rFonts w:eastAsiaTheme="minorEastAsia"/>
          <w:sz w:val="24"/>
        </w:rPr>
      </w:pPr>
      <w:r>
        <w:rPr>
          <w:rFonts w:eastAsiaTheme="minorEastAsia"/>
          <w:sz w:val="24"/>
        </w:rPr>
        <w:t>不满足磋商文件</w:t>
      </w:r>
      <w:r>
        <w:rPr>
          <w:rFonts w:ascii="Segoe UI Symbol" w:hAnsi="Segoe UI Symbol" w:eastAsiaTheme="minorEastAsia" w:cs="Segoe UI Symbol"/>
          <w:sz w:val="24"/>
        </w:rPr>
        <w:t>★</w:t>
      </w:r>
      <w:r>
        <w:rPr>
          <w:rFonts w:eastAsiaTheme="minorEastAsia"/>
          <w:sz w:val="24"/>
        </w:rPr>
        <w:t>号条款或磋商文件技术指标超出磋商文件《采购需求》中主要技术参数允许偏差的最大范围的（如有）；</w:t>
      </w:r>
    </w:p>
    <w:p w14:paraId="25B7C3F8">
      <w:pPr>
        <w:numPr>
          <w:ilvl w:val="1"/>
          <w:numId w:val="11"/>
        </w:numPr>
        <w:tabs>
          <w:tab w:val="left" w:pos="1080"/>
        </w:tabs>
        <w:snapToGrid w:val="0"/>
        <w:spacing w:after="0" w:line="360" w:lineRule="auto"/>
        <w:ind w:left="1077" w:hanging="720"/>
        <w:rPr>
          <w:rFonts w:eastAsiaTheme="minorEastAsia"/>
          <w:sz w:val="24"/>
        </w:rPr>
      </w:pPr>
      <w:r>
        <w:rPr>
          <w:rFonts w:eastAsiaTheme="minorEastAsia"/>
          <w:sz w:val="24"/>
        </w:rPr>
        <w:t>未按照磋商小组规定的时间、逾期提交最后报价的；</w:t>
      </w:r>
    </w:p>
    <w:p w14:paraId="5FA3ADD6">
      <w:pPr>
        <w:numPr>
          <w:ilvl w:val="1"/>
          <w:numId w:val="11"/>
        </w:numPr>
        <w:tabs>
          <w:tab w:val="left" w:pos="1080"/>
        </w:tabs>
        <w:snapToGrid w:val="0"/>
        <w:spacing w:after="0" w:line="360" w:lineRule="auto"/>
        <w:ind w:left="1077" w:hanging="720"/>
        <w:rPr>
          <w:rFonts w:eastAsiaTheme="minorEastAsia"/>
          <w:sz w:val="24"/>
        </w:rPr>
      </w:pPr>
      <w:r>
        <w:rPr>
          <w:rFonts w:eastAsiaTheme="minorEastAsia"/>
          <w:sz w:val="24"/>
        </w:rPr>
        <w:t>如供应商的最后报价超过竞争性磋商文件中规定的项目/采购包预算金额或者项目/采购包最高限价的；</w:t>
      </w:r>
    </w:p>
    <w:p w14:paraId="1B297CEE">
      <w:pPr>
        <w:numPr>
          <w:ilvl w:val="1"/>
          <w:numId w:val="11"/>
        </w:numPr>
        <w:tabs>
          <w:tab w:val="left" w:pos="1080"/>
        </w:tabs>
        <w:snapToGrid w:val="0"/>
        <w:spacing w:after="0" w:line="360" w:lineRule="auto"/>
        <w:ind w:left="1077" w:hanging="720"/>
        <w:rPr>
          <w:rFonts w:eastAsiaTheme="minorEastAsia"/>
          <w:sz w:val="24"/>
        </w:rPr>
      </w:pPr>
      <w:r>
        <w:rPr>
          <w:rFonts w:eastAsiaTheme="minorEastAsia"/>
          <w:sz w:val="24"/>
        </w:rPr>
        <w:t>响应文件中出现可选择性或可调整的报价的（竞争性磋商文件另有规定的除外）；</w:t>
      </w:r>
    </w:p>
    <w:p w14:paraId="15C11D24">
      <w:pPr>
        <w:numPr>
          <w:ilvl w:val="1"/>
          <w:numId w:val="11"/>
        </w:numPr>
        <w:tabs>
          <w:tab w:val="left" w:pos="1080"/>
        </w:tabs>
        <w:snapToGrid w:val="0"/>
        <w:spacing w:after="0" w:line="360" w:lineRule="auto"/>
        <w:ind w:left="1077" w:hanging="720"/>
        <w:rPr>
          <w:rFonts w:eastAsiaTheme="minorEastAsia"/>
          <w:sz w:val="24"/>
        </w:rPr>
      </w:pPr>
      <w:r>
        <w:rPr>
          <w:rFonts w:eastAsiaTheme="minorEastAsia"/>
          <w:sz w:val="24"/>
        </w:rPr>
        <w:t>最后报价出现前后不一致，供应商对修正后的报价不予确认的；</w:t>
      </w:r>
    </w:p>
    <w:p w14:paraId="5B016F59">
      <w:pPr>
        <w:numPr>
          <w:ilvl w:val="1"/>
          <w:numId w:val="11"/>
        </w:numPr>
        <w:tabs>
          <w:tab w:val="left" w:pos="1080"/>
        </w:tabs>
        <w:snapToGrid w:val="0"/>
        <w:spacing w:after="0" w:line="360" w:lineRule="auto"/>
        <w:ind w:left="1077" w:hanging="720"/>
        <w:rPr>
          <w:rFonts w:eastAsiaTheme="minorEastAsia"/>
          <w:sz w:val="24"/>
        </w:rPr>
      </w:pPr>
      <w:r>
        <w:rPr>
          <w:rFonts w:eastAsiaTheme="minorEastAsia"/>
          <w:sz w:val="24"/>
        </w:rPr>
        <w:t>其他：__</w:t>
      </w:r>
      <w:r>
        <w:rPr>
          <w:rFonts w:eastAsiaTheme="minorEastAsia" w:hint="eastAsia"/>
          <w:sz w:val="24"/>
          <w:lang w:val="en-US" w:eastAsia="zh-CN"/>
        </w:rPr>
        <w:t>/</w:t>
      </w:r>
      <w:r>
        <w:rPr>
          <w:rFonts w:eastAsiaTheme="minorEastAsia"/>
          <w:sz w:val="24"/>
        </w:rPr>
        <w:t>____。</w:t>
      </w:r>
    </w:p>
    <w:bookmarkEnd w:id="621"/>
    <w:bookmarkEnd w:id="622"/>
    <w:p w14:paraId="7CAAC633">
      <w:pPr>
        <w:numPr>
          <w:ilvl w:val="0"/>
          <w:numId w:val="11"/>
        </w:numPr>
        <w:tabs>
          <w:tab w:val="left" w:pos="360"/>
        </w:tabs>
        <w:snapToGrid w:val="0"/>
        <w:spacing w:after="0" w:line="360" w:lineRule="auto"/>
        <w:outlineLvl w:val="1"/>
        <w:rPr>
          <w:rFonts w:eastAsiaTheme="minorEastAsia"/>
          <w:sz w:val="24"/>
        </w:rPr>
      </w:pPr>
      <w:r>
        <w:rPr>
          <w:rFonts w:eastAsiaTheme="minorEastAsia"/>
          <w:sz w:val="24"/>
        </w:rPr>
        <w:t>评审方法和评审标准</w:t>
      </w:r>
    </w:p>
    <w:p w14:paraId="7E24D243">
      <w:pPr>
        <w:numPr>
          <w:ilvl w:val="1"/>
          <w:numId w:val="11"/>
        </w:numPr>
        <w:tabs>
          <w:tab w:val="left" w:pos="1080"/>
          <w:tab w:val="left" w:pos="1872"/>
        </w:tabs>
        <w:snapToGrid w:val="0"/>
        <w:spacing w:after="0" w:line="360" w:lineRule="auto"/>
        <w:ind w:left="1077" w:hanging="720"/>
        <w:rPr>
          <w:rFonts w:eastAsiaTheme="minorEastAsia"/>
          <w:sz w:val="24"/>
        </w:rPr>
      </w:pPr>
      <w:r>
        <w:rPr>
          <w:rFonts w:eastAsiaTheme="minor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7EA9DDBF">
      <w:pPr>
        <w:numPr>
          <w:ilvl w:val="1"/>
          <w:numId w:val="11"/>
        </w:numPr>
        <w:tabs>
          <w:tab w:val="left" w:pos="1080"/>
          <w:tab w:val="left" w:pos="1872"/>
        </w:tabs>
        <w:snapToGrid w:val="0"/>
        <w:spacing w:after="0" w:line="360" w:lineRule="auto"/>
        <w:ind w:left="1077" w:hanging="720"/>
        <w:rPr>
          <w:rFonts w:eastAsiaTheme="minorEastAsia"/>
          <w:sz w:val="24"/>
        </w:rPr>
      </w:pPr>
      <w:r>
        <w:rPr>
          <w:rFonts w:eastAsiaTheme="minorEastAsia"/>
          <w:sz w:val="24"/>
        </w:rPr>
        <w:t>竞争性磋商文件中没有规定的评审标准不得作为评审依据。</w:t>
      </w:r>
    </w:p>
    <w:p w14:paraId="4E1BFA65">
      <w:pPr>
        <w:numPr>
          <w:ilvl w:val="1"/>
          <w:numId w:val="11"/>
        </w:numPr>
        <w:tabs>
          <w:tab w:val="left" w:pos="1080"/>
          <w:tab w:val="left" w:pos="1872"/>
        </w:tabs>
        <w:snapToGrid w:val="0"/>
        <w:spacing w:after="0" w:line="360" w:lineRule="auto"/>
        <w:ind w:left="1077" w:hanging="720"/>
        <w:rPr>
          <w:rFonts w:eastAsiaTheme="minorEastAsia"/>
          <w:sz w:val="24"/>
        </w:rPr>
      </w:pPr>
      <w:r>
        <w:rPr>
          <w:rFonts w:eastAsiaTheme="minorEastAsia"/>
          <w:sz w:val="24"/>
        </w:rPr>
        <w:t>非政府强制采购的节能产品或环境标志产品，依据品目清单和认证证书实施政府优先采购。优先采购的具体规定（如涉及）___</w:t>
      </w:r>
      <w:r>
        <w:rPr>
          <w:rFonts w:eastAsiaTheme="minorEastAsia" w:hint="eastAsia"/>
          <w:sz w:val="24"/>
          <w:lang w:val="en-US" w:eastAsia="zh-CN"/>
        </w:rPr>
        <w:t>/</w:t>
      </w:r>
      <w:r>
        <w:rPr>
          <w:rFonts w:eastAsiaTheme="minorEastAsia"/>
          <w:sz w:val="24"/>
        </w:rPr>
        <w:t>___。</w:t>
      </w:r>
    </w:p>
    <w:p w14:paraId="4F7EC17C">
      <w:pPr>
        <w:numPr>
          <w:ilvl w:val="1"/>
          <w:numId w:val="11"/>
        </w:numPr>
        <w:tabs>
          <w:tab w:val="left" w:pos="1080"/>
          <w:tab w:val="left" w:pos="1872"/>
        </w:tabs>
        <w:snapToGrid w:val="0"/>
        <w:spacing w:after="0" w:line="360" w:lineRule="auto"/>
        <w:ind w:left="1077" w:hanging="720"/>
        <w:rPr>
          <w:rFonts w:eastAsiaTheme="minorEastAsia"/>
          <w:sz w:val="24"/>
        </w:rPr>
      </w:pPr>
      <w:r>
        <w:rPr>
          <w:rFonts w:eastAsiaTheme="minorEastAsia"/>
          <w:sz w:val="24"/>
        </w:rPr>
        <w:t>关于无线局域网认证产品政府采购清单中的产品，优先采购的具体规定（如涉及）__</w:t>
      </w:r>
      <w:r>
        <w:rPr>
          <w:rFonts w:eastAsiaTheme="minorEastAsia" w:hint="eastAsia"/>
          <w:sz w:val="24"/>
          <w:lang w:val="en-US" w:eastAsia="zh-CN"/>
        </w:rPr>
        <w:t>/</w:t>
      </w:r>
      <w:r>
        <w:rPr>
          <w:rFonts w:eastAsiaTheme="minorEastAsia"/>
          <w:sz w:val="24"/>
        </w:rPr>
        <w:t>____。</w:t>
      </w:r>
    </w:p>
    <w:p w14:paraId="58AFEA93">
      <w:pPr>
        <w:numPr>
          <w:ilvl w:val="0"/>
          <w:numId w:val="11"/>
        </w:numPr>
        <w:tabs>
          <w:tab w:val="left" w:pos="360"/>
        </w:tabs>
        <w:snapToGrid w:val="0"/>
        <w:spacing w:after="0" w:line="360" w:lineRule="auto"/>
        <w:outlineLvl w:val="1"/>
        <w:rPr>
          <w:rFonts w:eastAsiaTheme="minorEastAsia"/>
          <w:sz w:val="24"/>
        </w:rPr>
      </w:pPr>
      <w:r>
        <w:rPr>
          <w:rFonts w:eastAsiaTheme="minorEastAsia"/>
          <w:sz w:val="24"/>
        </w:rPr>
        <w:t>确定</w:t>
      </w:r>
      <w:bookmarkStart w:id="638" w:name="_Toc226309790"/>
      <w:bookmarkStart w:id="639" w:name="_Toc151193644"/>
      <w:bookmarkStart w:id="640" w:name="_Toc226965736"/>
      <w:bookmarkStart w:id="641" w:name="_Toc226965819"/>
      <w:bookmarkStart w:id="642" w:name="_Toc127151747"/>
      <w:bookmarkStart w:id="643" w:name="_Toc150774751"/>
      <w:bookmarkStart w:id="644" w:name="_Toc151193788"/>
      <w:bookmarkStart w:id="645" w:name="_Toc195842911"/>
      <w:bookmarkStart w:id="646" w:name="_Toc151190173"/>
      <w:bookmarkStart w:id="647" w:name="_Toc164229241"/>
      <w:bookmarkStart w:id="648" w:name="_Toc142311048"/>
      <w:bookmarkStart w:id="649" w:name="_Toc127161460"/>
      <w:bookmarkStart w:id="650" w:name="_Toc151193716"/>
      <w:bookmarkStart w:id="651" w:name="_Toc164229387"/>
      <w:bookmarkStart w:id="652" w:name="_Toc264969236"/>
      <w:bookmarkStart w:id="653" w:name="_Toc150774646"/>
      <w:bookmarkStart w:id="654" w:name="_Toc305158888"/>
      <w:bookmarkStart w:id="655" w:name="_Toc305158814"/>
      <w:bookmarkStart w:id="656" w:name="_Toc150480784"/>
      <w:bookmarkStart w:id="657" w:name="_Toc151193860"/>
      <w:bookmarkStart w:id="658" w:name="_Toc265228384"/>
      <w:bookmarkStart w:id="659" w:name="_Toc127151546"/>
      <w:bookmarkStart w:id="660" w:name="_Toc520356170"/>
      <w:bookmarkStart w:id="661" w:name="_Toc164608660"/>
      <w:bookmarkStart w:id="662" w:name="_Toc149720839"/>
      <w:bookmarkStart w:id="663" w:name="_Ref467307010"/>
      <w:bookmarkStart w:id="664" w:name="_Toc164608815"/>
      <w:bookmarkStart w:id="665" w:name="_Toc150509297"/>
      <w:bookmarkStart w:id="666" w:name="_Toc164351640"/>
      <w:bookmarkStart w:id="667" w:name="_Toc226337242"/>
      <w:bookmarkStart w:id="668" w:name="_Toc151193934"/>
      <w:r>
        <w:rPr>
          <w:rFonts w:eastAsiaTheme="minorEastAsia"/>
          <w:sz w:val="24"/>
        </w:rPr>
        <w:t>成交候选人名单</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2841E6D9">
      <w:pPr>
        <w:numPr>
          <w:ilvl w:val="1"/>
          <w:numId w:val="11"/>
        </w:numPr>
        <w:tabs>
          <w:tab w:val="left" w:pos="1080"/>
          <w:tab w:val="left" w:pos="1872"/>
        </w:tabs>
        <w:snapToGrid w:val="0"/>
        <w:spacing w:after="0" w:line="360" w:lineRule="auto"/>
        <w:ind w:left="1077" w:hanging="720"/>
        <w:rPr>
          <w:rFonts w:eastAsiaTheme="minorEastAsia"/>
          <w:sz w:val="24"/>
        </w:rPr>
      </w:pPr>
      <w:r>
        <w:rPr>
          <w:rFonts w:eastAsiaTheme="minorEastAsia"/>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2BDB395F">
      <w:pPr>
        <w:numPr>
          <w:ilvl w:val="1"/>
          <w:numId w:val="11"/>
        </w:numPr>
        <w:tabs>
          <w:tab w:val="left" w:pos="1080"/>
          <w:tab w:val="left" w:pos="1872"/>
        </w:tabs>
        <w:snapToGrid w:val="0"/>
        <w:spacing w:after="0" w:line="360" w:lineRule="auto"/>
        <w:ind w:left="1077" w:hanging="720"/>
        <w:rPr>
          <w:rFonts w:eastAsiaTheme="minorEastAsia"/>
          <w:sz w:val="24"/>
        </w:rPr>
      </w:pPr>
      <w:r>
        <w:rPr>
          <w:rFonts w:eastAsiaTheme="minorEastAsia"/>
          <w:kern w:val="0"/>
          <w:sz w:val="24"/>
          <w:szCs w:val="20"/>
        </w:rPr>
        <w:t>磋商小组根据上述供应商排序，依次推荐排序前</w:t>
      </w:r>
      <w:r>
        <w:rPr>
          <w:rFonts w:eastAsiaTheme="minorEastAsia" w:hint="eastAsia"/>
          <w:sz w:val="24"/>
          <w:u w:val="single"/>
          <w:lang w:val="en-US" w:eastAsia="zh-CN"/>
        </w:rPr>
        <w:t>3</w:t>
      </w:r>
      <w:r>
        <w:rPr>
          <w:sz w:val="24"/>
        </w:rPr>
        <w:t>名</w:t>
      </w:r>
      <w:r>
        <w:rPr>
          <w:rFonts w:eastAsiaTheme="minorEastAsia"/>
          <w:kern w:val="0"/>
          <w:sz w:val="24"/>
          <w:szCs w:val="20"/>
        </w:rPr>
        <w:t>的供应商为</w:t>
      </w:r>
      <w:r>
        <w:rPr>
          <w:rFonts w:eastAsiaTheme="minorEastAsia"/>
          <w:snapToGrid w:val="0"/>
          <w:kern w:val="0"/>
          <w:sz w:val="24"/>
          <w:szCs w:val="21"/>
        </w:rPr>
        <w:t>成交候选供应商</w:t>
      </w:r>
      <w:r>
        <w:rPr>
          <w:rFonts w:eastAsiaTheme="minorEastAsia"/>
          <w:kern w:val="0"/>
          <w:sz w:val="24"/>
          <w:szCs w:val="20"/>
        </w:rPr>
        <w:t>（若在磋商文件允许的情形下提交最后报价的供应商为二家，则依次推荐二名供应商为成交候选供应商），并编写评审报告。</w:t>
      </w:r>
    </w:p>
    <w:p w14:paraId="33F19933">
      <w:pPr>
        <w:numPr>
          <w:ilvl w:val="1"/>
          <w:numId w:val="11"/>
        </w:numPr>
        <w:tabs>
          <w:tab w:val="left" w:pos="1080"/>
          <w:tab w:val="left" w:pos="1872"/>
        </w:tabs>
        <w:snapToGrid w:val="0"/>
        <w:spacing w:after="0" w:line="360" w:lineRule="auto"/>
        <w:ind w:left="1077" w:hanging="720"/>
        <w:rPr>
          <w:rFonts w:eastAsiaTheme="minorEastAsia"/>
          <w:sz w:val="24"/>
        </w:rPr>
      </w:pPr>
      <w:r>
        <w:rPr>
          <w:rFonts w:eastAsiaTheme="minorEastAsia"/>
          <w:sz w:val="24"/>
        </w:rPr>
        <w:t>磋商小组要对评分汇总情况进行复核，特别是对排名第一的、报价最低的、响应文件被认定为无效的情形进行重点复核。</w:t>
      </w:r>
    </w:p>
    <w:p w14:paraId="3E4EA1E2">
      <w:pPr>
        <w:numPr>
          <w:ilvl w:val="0"/>
          <w:numId w:val="11"/>
        </w:numPr>
        <w:tabs>
          <w:tab w:val="left" w:pos="360"/>
        </w:tabs>
        <w:snapToGrid w:val="0"/>
        <w:spacing w:after="0" w:line="360" w:lineRule="auto"/>
        <w:outlineLvl w:val="1"/>
        <w:rPr>
          <w:rFonts w:eastAsiaTheme="minorEastAsia"/>
          <w:sz w:val="24"/>
        </w:rPr>
      </w:pPr>
      <w:r>
        <w:rPr>
          <w:rFonts w:eastAsiaTheme="minorEastAsia"/>
          <w:sz w:val="24"/>
        </w:rPr>
        <w:t>报告违法行为</w:t>
      </w:r>
    </w:p>
    <w:p w14:paraId="053173D9">
      <w:pPr>
        <w:widowControl/>
        <w:numPr>
          <w:ilvl w:val="1"/>
          <w:numId w:val="11"/>
        </w:numPr>
        <w:tabs>
          <w:tab w:val="left" w:pos="1080"/>
          <w:tab w:val="left" w:pos="1872"/>
        </w:tabs>
        <w:snapToGrid w:val="0"/>
        <w:spacing w:after="0" w:line="360" w:lineRule="auto"/>
        <w:ind w:left="1077" w:hanging="720"/>
        <w:jc w:val="left"/>
        <w:rPr>
          <w:rFonts w:eastAsiaTheme="minorEastAsia"/>
          <w:b/>
          <w:sz w:val="24"/>
        </w:rPr>
      </w:pPr>
      <w:r>
        <w:rPr>
          <w:rFonts w:eastAsiaTheme="minorEastAsia"/>
          <w:sz w:val="24"/>
        </w:rPr>
        <w:t>磋商小组在评审过程中发现供应商有行贿、提供虚假材料或者串通等违法行为时，有向采购人、采购代理机构或者有关部门报告的职责。</w:t>
      </w:r>
      <w:r>
        <w:rPr>
          <w:rFonts w:eastAsiaTheme="minorEastAsia"/>
          <w:b/>
          <w:sz w:val="24"/>
        </w:rPr>
        <w:br w:type="page"/>
      </w:r>
    </w:p>
    <w:p w:rsidR="00872A17" w14:paraId="4839F6F5" w14:textId="3FE22BE9">
      <w:pPr>
        <w:rPr>
          <w:rFonts w:ascii="等线" w:eastAsia="等线" w:hAnsi="等线"/>
          <w:szCs w:val="22"/>
        </w:rPr>
      </w:pPr>
      <w:r>
        <w:rPr>
          <w:rFonts w:eastAsiaTheme="minorEastAsia"/>
          <w:b/>
          <w:kern w:val="0"/>
          <w:sz w:val="24"/>
        </w:rPr>
        <w:t>二、评审标准</w:t>
      </w:r>
      <w:r>
        <w:rPr>
          <w:rFonts w:eastAsiaTheme="minorEastAsia"/>
          <w:b/>
          <w:kern w:val="0"/>
          <w:sz w:val="24"/>
        </w:rPr>
        <w:fldChar w:fldCharType="begin"/>
      </w:r>
      <w:r>
        <w:rPr>
          <w:rFonts w:eastAsiaTheme="minorEastAsia"/>
          <w:b/>
          <w:kern w:val="0"/>
          <w:sz w:val="24"/>
        </w:rPr>
        <w:instrText xml:space="preserve"> DOCVARIABLE var评审项目 \* MERGEFORMAT </w:instrText>
      </w:r>
      <w:r>
        <w:rPr>
          <w:rFonts w:eastAsiaTheme="minorEastAsia"/>
          <w:b/>
          <w:kern w:val="0"/>
          <w:sz w:val="24"/>
        </w:rPr>
        <w:fldChar w:fldCharType="separate"/>
      </w:r>
      <w:r>
        <w:rPr>
          <w:rFonts w:eastAsiaTheme="minorEastAsia"/>
          <w:b/>
          <w:kern w:val="0"/>
          <w:sz w:val="24"/>
        </w:rPr>
        <w:fldChar w:fldCharType="end"/>
      </w:r>
      <w:bookmarkStart w:id="669" w:name="评审项目同步文档"/>
    </w:p>
    <w:tbl>
      <w:tblPr>
        <w:tblStyle w:val="TableGrid7"/>
        <w:tblW w:w="5000" w:type="pct"/>
        <w:tblInd w:w="0" w:type="dxa"/>
        <w:tblLayout w:type="fixed"/>
        <w:tblLook w:val="04A0"/>
      </w:tblPr>
      <w:tblGrid>
        <w:gridCol w:w="771"/>
        <w:gridCol w:w="2325"/>
        <w:gridCol w:w="3101"/>
        <w:gridCol w:w="1240"/>
        <w:gridCol w:w="1637"/>
      </w:tblGrid>
      <w:tr w14:paraId="270EA90B" w14:textId="1914B684" w:rsidTr="00EE24A4">
        <w:tblPrEx>
          <w:tblW w:w="5000" w:type="pct"/>
          <w:tblInd w:w="0" w:type="dxa"/>
          <w:tblLayout w:type="fixed"/>
          <w:tblLook w:val="04A0"/>
        </w:tblPrEx>
        <w:trPr>
          <w:trHeight w:val="454"/>
        </w:trPr>
        <w:tc>
          <w:tcPr>
            <w:tcW w:w="8296" w:type="dxa"/>
            <w:gridSpan w:val="5"/>
            <w:vAlign w:val="center"/>
          </w:tcPr>
          <w:p w:rsidR="009C6161" w:rsidRPr="009C6161" w:rsidP="009C6161" w14:paraId="4AAAA711" w14:textId="5F6E8976">
            <w:pPr>
              <w:spacing w:line="360" w:lineRule="auto"/>
              <w:jc w:val="center"/>
              <w:rPr>
                <w:rFonts w:ascii="微软雅黑" w:eastAsia="微软雅黑" w:hAnsi="微软雅黑"/>
                <w:sz w:val="24"/>
              </w:rPr>
            </w:pPr>
            <w:bookmarkStart w:id="670" w:name="定性评审1" w:colFirst="0" w:colLast="0"/>
            <w:r>
              <w:rPr>
                <w:rFonts w:ascii="宋体" w:hAnsi="宋体" w:cs="宋体"/>
                <w:szCs w:val="22"/>
              </w:rPr>
              <w:t>资格性审查</w:t>
            </w:r>
          </w:p>
        </w:tc>
      </w:tr>
      <w:bookmarkEnd w:id="670"/>
      <w:tr w14:paraId="30A96158" w14:textId="0FD80B19" w:rsidTr="009C6161">
        <w:tblPrEx>
          <w:tblW w:w="5000" w:type="pct"/>
          <w:tblInd w:w="0" w:type="dxa"/>
          <w:tblLayout w:type="fixed"/>
          <w:tblLook w:val="04A0"/>
        </w:tblPrEx>
        <w:trPr>
          <w:trHeight w:val="454"/>
        </w:trPr>
        <w:tc>
          <w:tcPr>
            <w:tcW w:w="704" w:type="dxa"/>
            <w:vAlign w:val="center"/>
          </w:tcPr>
          <w:p w:rsidR="009C6161" w:rsidP="009C6161" w14:paraId="7877D806" w14:textId="58839BE2">
            <w:pPr>
              <w:spacing w:line="360" w:lineRule="auto"/>
              <w:jc w:val="center"/>
              <w:rPr>
                <w:szCs w:val="22"/>
              </w:rPr>
            </w:pPr>
            <w:r w:rsidRPr="009C6161">
              <w:rPr>
                <w:rFonts w:ascii="微软雅黑" w:eastAsia="微软雅黑" w:hAnsi="微软雅黑" w:cs="宋体" w:hint="eastAsia"/>
                <w:szCs w:val="21"/>
              </w:rPr>
              <w:t>序</w:t>
            </w:r>
            <w:r w:rsidRPr="009C6161">
              <w:rPr>
                <w:rFonts w:ascii="微软雅黑" w:eastAsia="微软雅黑" w:hAnsi="微软雅黑" w:cstheme="minorBidi" w:hint="eastAsia"/>
                <w:szCs w:val="21"/>
              </w:rPr>
              <w:t>号</w:t>
            </w:r>
          </w:p>
        </w:tc>
        <w:tc>
          <w:tcPr>
            <w:tcW w:w="2126" w:type="dxa"/>
            <w:vAlign w:val="center"/>
          </w:tcPr>
          <w:p w:rsidR="009C6161" w:rsidP="009C6161" w14:paraId="28A74489" w14:textId="074932EA">
            <w:pPr>
              <w:spacing w:line="360" w:lineRule="auto"/>
              <w:jc w:val="center"/>
              <w:rPr>
                <w:szCs w:val="22"/>
              </w:rPr>
            </w:pPr>
            <w:r w:rsidRPr="009C6161">
              <w:rPr>
                <w:rFonts w:ascii="微软雅黑" w:eastAsia="微软雅黑" w:hAnsi="微软雅黑" w:cs="宋体" w:hint="eastAsia"/>
                <w:szCs w:val="21"/>
              </w:rPr>
              <w:t>评审因</w:t>
            </w:r>
            <w:r w:rsidRPr="009C6161">
              <w:rPr>
                <w:rFonts w:ascii="微软雅黑" w:eastAsia="微软雅黑" w:hAnsi="微软雅黑" w:cstheme="minorBidi" w:hint="eastAsia"/>
                <w:szCs w:val="21"/>
              </w:rPr>
              <w:t>素</w:t>
            </w:r>
          </w:p>
        </w:tc>
        <w:tc>
          <w:tcPr>
            <w:tcW w:w="2835" w:type="dxa"/>
            <w:vAlign w:val="center"/>
          </w:tcPr>
          <w:p w:rsidR="009C6161" w:rsidP="009C6161" w14:paraId="33FCF40B" w14:textId="4F46983F">
            <w:pPr>
              <w:spacing w:line="360" w:lineRule="auto"/>
              <w:jc w:val="center"/>
              <w:rPr>
                <w:szCs w:val="22"/>
              </w:rPr>
            </w:pPr>
            <w:r w:rsidRPr="009C6161">
              <w:rPr>
                <w:rFonts w:ascii="微软雅黑" w:eastAsia="微软雅黑" w:hAnsi="微软雅黑" w:cs="宋体" w:hint="eastAsia"/>
                <w:szCs w:val="21"/>
              </w:rPr>
              <w:t>评审标</w:t>
            </w:r>
            <w:r w:rsidRPr="009C6161">
              <w:rPr>
                <w:rFonts w:ascii="微软雅黑" w:eastAsia="微软雅黑" w:hAnsi="微软雅黑" w:cstheme="minorBidi" w:hint="eastAsia"/>
                <w:szCs w:val="21"/>
              </w:rPr>
              <w:t>准</w:t>
            </w:r>
          </w:p>
        </w:tc>
        <w:tc>
          <w:tcPr>
            <w:tcW w:w="1134" w:type="dxa"/>
            <w:vAlign w:val="center"/>
          </w:tcPr>
          <w:p w:rsidR="009C6161" w:rsidP="009C6161" w14:paraId="0A2B0D49" w14:textId="3FF56DF3">
            <w:pPr>
              <w:spacing w:line="360" w:lineRule="auto"/>
              <w:jc w:val="center"/>
              <w:rPr>
                <w:szCs w:val="22"/>
              </w:rPr>
            </w:pPr>
            <w:r w:rsidRPr="009C6161">
              <w:rPr>
                <w:rFonts w:ascii="微软雅黑" w:eastAsia="微软雅黑" w:hAnsi="微软雅黑" w:cs="宋体" w:hint="eastAsia"/>
                <w:szCs w:val="21"/>
              </w:rPr>
              <w:t>评审类型</w:t>
            </w:r>
          </w:p>
        </w:tc>
        <w:tc>
          <w:tcPr>
            <w:tcW w:w="1497" w:type="dxa"/>
          </w:tcPr>
          <w:p w:rsidR="009C6161" w:rsidP="009C6161" w14:paraId="6E2E8257" w14:textId="16720188">
            <w:pPr>
              <w:spacing w:line="360" w:lineRule="auto"/>
              <w:jc w:val="center"/>
              <w:rPr>
                <w:szCs w:val="22"/>
              </w:rPr>
            </w:pPr>
            <w:r w:rsidRPr="009C6161">
              <w:rPr>
                <w:rFonts w:ascii="微软雅黑" w:eastAsia="微软雅黑" w:hAnsi="微软雅黑" w:cs="宋体" w:hint="eastAsia"/>
                <w:szCs w:val="21"/>
              </w:rPr>
              <w:t>备注</w:t>
            </w: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paraId="1438C37E" w14:textId="77777777">
            <w:pPr>
              <w:spacing w:line="360" w:lineRule="auto"/>
              <w:jc w:val="center"/>
              <w:rPr>
                <w:rFonts w:ascii="宋体" w:hAnsi="宋体"/>
                <w:szCs w:val="22"/>
              </w:rPr>
            </w:pPr>
            <w:r>
              <w:rPr>
                <w:rFonts w:ascii="宋体" w:hAnsi="宋体" w:cs="宋体"/>
                <w:szCs w:val="22"/>
              </w:rPr>
              <w:t>1</w:t>
            </w:r>
          </w:p>
        </w:tc>
        <w:tc>
          <w:tcPr>
            <w:tcW w:w="2126" w:type="dxa"/>
            <w:vAlign w:val="center"/>
          </w:tcPr>
          <w:p w:rsidR="009C6161" w:rsidRPr="00F126A8" w:rsidP="009C6161" w14:paraId="60B07012" w14:textId="77777777">
            <w:pPr>
              <w:spacing w:line="360" w:lineRule="auto"/>
              <w:jc w:val="left"/>
              <w:rPr>
                <w:rFonts w:ascii="宋体" w:hAnsi="宋体"/>
                <w:szCs w:val="22"/>
              </w:rPr>
            </w:pPr>
            <w:r>
              <w:rPr>
                <w:rFonts w:ascii="宋体" w:hAnsi="宋体" w:cs="宋体"/>
                <w:szCs w:val="22"/>
              </w:rPr>
              <w:t>营业执照等证明文件</w:t>
            </w:r>
          </w:p>
        </w:tc>
        <w:tc>
          <w:tcPr>
            <w:tcW w:w="2835" w:type="dxa"/>
            <w:vAlign w:val="center"/>
          </w:tcPr>
          <w:p w:rsidR="009C6161" w:rsidRPr="00F126A8" w:rsidP="009C6161" w14:paraId="6BC83E53" w14:textId="77777777">
            <w:pPr>
              <w:spacing w:line="360" w:lineRule="auto"/>
              <w:jc w:val="left"/>
              <w:rPr>
                <w:rFonts w:ascii="宋体" w:hAnsi="宋体"/>
                <w:szCs w:val="22"/>
              </w:rPr>
            </w:pPr>
            <w:r>
              <w:rPr>
                <w:rFonts w:ascii="宋体" w:hAnsi="宋体" w:cs="宋体"/>
                <w:szCs w:val="22"/>
              </w:rPr>
              <w:t>提供证明文件的电子件或电子证照</w:t>
            </w:r>
          </w:p>
        </w:tc>
        <w:tc>
          <w:tcPr>
            <w:tcW w:w="1134" w:type="dxa"/>
            <w:vAlign w:val="center"/>
          </w:tcPr>
          <w:p w:rsidR="009C6161" w:rsidRPr="00F126A8" w:rsidP="009C6161" w14:paraId="7C0BE38B"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paraId="246FF0D0"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2</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供应商信用记录</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无须供应商提供，由采购人或采购代理机构查询。</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3</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中小企业证明文件</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格式见《响应文件格式》</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4</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其他特定资格要求</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见第一章《采购邀请》,提供证明文件的电子件或电子证照</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76981920" w14:textId="7576188D" w:rsidTr="00775E6B">
        <w:tblPrEx>
          <w:tblW w:w="5000" w:type="pct"/>
          <w:tblInd w:w="0" w:type="dxa"/>
          <w:tblLayout w:type="fixed"/>
          <w:tblLook w:val="04A0"/>
        </w:tblPrEx>
        <w:trPr>
          <w:trHeight w:val="454"/>
        </w:trPr>
        <w:tc>
          <w:tcPr>
            <w:tcW w:w="8296" w:type="dxa"/>
            <w:gridSpan w:val="5"/>
            <w:vAlign w:val="center"/>
          </w:tcPr>
          <w:p w:rsidR="00F126A8" w:rsidRPr="00F126A8" w:rsidP="00F126A8" w14:paraId="4E98D3E1" w14:textId="77777777">
            <w:pPr>
              <w:spacing w:line="360" w:lineRule="auto"/>
              <w:jc w:val="center"/>
              <w:rPr>
                <w:rFonts w:ascii="宋体" w:hAnsi="宋体"/>
                <w:szCs w:val="22"/>
              </w:rPr>
            </w:pPr>
            <w:r>
              <w:rPr>
                <w:rFonts w:ascii="宋体" w:hAnsi="宋体" w:cs="宋体"/>
                <w:szCs w:val="22"/>
              </w:rPr>
              <w:t>评审方式：定性；明暗标设定：明标；</w:t>
            </w:r>
          </w:p>
        </w:tc>
      </w:tr>
    </w:tbl>
    <w:p w:rsidR="006E0C48" w:rsidP="006E0C48" w14:paraId="5EAAFB54" w14:textId="10EF306C">
      <w:pPr>
        <w:widowControl/>
        <w:jc w:val="left"/>
        <w:rPr>
          <w:rFonts w:ascii="等线" w:eastAsia="等线" w:hAnsi="等线"/>
          <w:szCs w:val="22"/>
        </w:rPr>
      </w:pPr>
    </w:p>
    <w:p w:rsidR="006E0C48" w:rsidP="006E0C48" w14:paraId="43215B54" w14:textId="5DBC1079">
      <w:pPr>
        <w:widowControl/>
        <w:jc w:val="left"/>
        <w:rPr>
          <w:rFonts w:ascii="等线" w:eastAsia="等线" w:hAnsi="等线"/>
          <w:szCs w:val="22"/>
        </w:rPr>
      </w:pPr>
    </w:p>
    <w:p w:rsidR="006E0C48" w:rsidP="006E0C48" w14:paraId="12D0CECC" w14:textId="77777777">
      <w:pPr>
        <w:widowControl/>
        <w:jc w:val="left"/>
        <w:rPr>
          <w:rFonts w:ascii="等线" w:eastAsia="等线" w:hAnsi="等线"/>
          <w:szCs w:val="22"/>
        </w:rPr>
      </w:pPr>
    </w:p>
    <w:tbl>
      <w:tblPr>
        <w:tblStyle w:val="TableGrid7"/>
        <w:tblW w:w="5000" w:type="pct"/>
        <w:tblInd w:w="0" w:type="dxa"/>
        <w:tblLayout w:type="fixed"/>
        <w:tblLook w:val="04A0"/>
      </w:tblPr>
      <w:tblGrid>
        <w:gridCol w:w="771"/>
        <w:gridCol w:w="2325"/>
        <w:gridCol w:w="3101"/>
        <w:gridCol w:w="1240"/>
        <w:gridCol w:w="1637"/>
      </w:tblGrid>
      <w:tr w14:paraId="270EA90B" w14:textId="1914B684" w:rsidTr="00EE24A4">
        <w:tblPrEx>
          <w:tblW w:w="5000" w:type="pct"/>
          <w:tblInd w:w="0" w:type="dxa"/>
          <w:tblLayout w:type="fixed"/>
          <w:tblLook w:val="04A0"/>
        </w:tblPrEx>
        <w:trPr>
          <w:trHeight w:val="454"/>
        </w:trPr>
        <w:tc>
          <w:tcPr>
            <w:tcW w:w="8296" w:type="dxa"/>
            <w:gridSpan w:val="5"/>
            <w:vAlign w:val="center"/>
          </w:tcPr>
          <w:p w:rsidR="009C6161" w:rsidRPr="009C6161" w:rsidP="009C6161" w14:textId="5F6E8976">
            <w:pPr>
              <w:spacing w:line="360" w:lineRule="auto"/>
              <w:jc w:val="center"/>
              <w:rPr>
                <w:rFonts w:ascii="微软雅黑" w:eastAsia="微软雅黑" w:hAnsi="微软雅黑"/>
                <w:sz w:val="24"/>
              </w:rPr>
            </w:pPr>
            <w:r>
              <w:rPr>
                <w:rFonts w:ascii="宋体" w:hAnsi="宋体" w:cs="宋体"/>
                <w:szCs w:val="22"/>
              </w:rPr>
              <w:t>符合性审查</w:t>
            </w:r>
          </w:p>
        </w:tc>
      </w:tr>
      <w:tr w14:paraId="30A96158" w14:textId="0FD80B19" w:rsidTr="009C6161">
        <w:tblPrEx>
          <w:tblW w:w="5000" w:type="pct"/>
          <w:tblInd w:w="0" w:type="dxa"/>
          <w:tblLayout w:type="fixed"/>
          <w:tblLook w:val="04A0"/>
        </w:tblPrEx>
        <w:trPr>
          <w:trHeight w:val="454"/>
        </w:trPr>
        <w:tc>
          <w:tcPr>
            <w:tcW w:w="704" w:type="dxa"/>
            <w:vAlign w:val="center"/>
          </w:tcPr>
          <w:p w:rsidR="009C6161" w:rsidP="009C6161" w14:textId="58839BE2">
            <w:pPr>
              <w:spacing w:line="360" w:lineRule="auto"/>
              <w:jc w:val="center"/>
              <w:rPr>
                <w:szCs w:val="22"/>
              </w:rPr>
            </w:pPr>
            <w:r w:rsidRPr="009C6161">
              <w:rPr>
                <w:rFonts w:ascii="微软雅黑" w:eastAsia="微软雅黑" w:hAnsi="微软雅黑" w:cs="宋体" w:hint="eastAsia"/>
                <w:szCs w:val="21"/>
              </w:rPr>
              <w:t>序</w:t>
            </w:r>
            <w:r w:rsidRPr="009C6161">
              <w:rPr>
                <w:rFonts w:ascii="微软雅黑" w:eastAsia="微软雅黑" w:hAnsi="微软雅黑" w:cstheme="minorBidi" w:hint="eastAsia"/>
                <w:szCs w:val="21"/>
              </w:rPr>
              <w:t>号</w:t>
            </w:r>
          </w:p>
        </w:tc>
        <w:tc>
          <w:tcPr>
            <w:tcW w:w="2126" w:type="dxa"/>
            <w:vAlign w:val="center"/>
          </w:tcPr>
          <w:p w:rsidR="009C6161" w:rsidP="009C6161" w14:textId="074932EA">
            <w:pPr>
              <w:spacing w:line="360" w:lineRule="auto"/>
              <w:jc w:val="center"/>
              <w:rPr>
                <w:szCs w:val="22"/>
              </w:rPr>
            </w:pPr>
            <w:r w:rsidRPr="009C6161">
              <w:rPr>
                <w:rFonts w:ascii="微软雅黑" w:eastAsia="微软雅黑" w:hAnsi="微软雅黑" w:cs="宋体" w:hint="eastAsia"/>
                <w:szCs w:val="21"/>
              </w:rPr>
              <w:t>评审因</w:t>
            </w:r>
            <w:r w:rsidRPr="009C6161">
              <w:rPr>
                <w:rFonts w:ascii="微软雅黑" w:eastAsia="微软雅黑" w:hAnsi="微软雅黑" w:cstheme="minorBidi" w:hint="eastAsia"/>
                <w:szCs w:val="21"/>
              </w:rPr>
              <w:t>素</w:t>
            </w:r>
          </w:p>
        </w:tc>
        <w:tc>
          <w:tcPr>
            <w:tcW w:w="2835" w:type="dxa"/>
            <w:vAlign w:val="center"/>
          </w:tcPr>
          <w:p w:rsidR="009C6161" w:rsidP="009C6161" w14:textId="4F46983F">
            <w:pPr>
              <w:spacing w:line="360" w:lineRule="auto"/>
              <w:jc w:val="center"/>
              <w:rPr>
                <w:szCs w:val="22"/>
              </w:rPr>
            </w:pPr>
            <w:r w:rsidRPr="009C6161">
              <w:rPr>
                <w:rFonts w:ascii="微软雅黑" w:eastAsia="微软雅黑" w:hAnsi="微软雅黑" w:cs="宋体" w:hint="eastAsia"/>
                <w:szCs w:val="21"/>
              </w:rPr>
              <w:t>评审标</w:t>
            </w:r>
            <w:r w:rsidRPr="009C6161">
              <w:rPr>
                <w:rFonts w:ascii="微软雅黑" w:eastAsia="微软雅黑" w:hAnsi="微软雅黑" w:cstheme="minorBidi" w:hint="eastAsia"/>
                <w:szCs w:val="21"/>
              </w:rPr>
              <w:t>准</w:t>
            </w:r>
          </w:p>
        </w:tc>
        <w:tc>
          <w:tcPr>
            <w:tcW w:w="1134" w:type="dxa"/>
            <w:vAlign w:val="center"/>
          </w:tcPr>
          <w:p w:rsidR="009C6161" w:rsidP="009C6161" w14:textId="3FF56DF3">
            <w:pPr>
              <w:spacing w:line="360" w:lineRule="auto"/>
              <w:jc w:val="center"/>
              <w:rPr>
                <w:szCs w:val="22"/>
              </w:rPr>
            </w:pPr>
            <w:r w:rsidRPr="009C6161">
              <w:rPr>
                <w:rFonts w:ascii="微软雅黑" w:eastAsia="微软雅黑" w:hAnsi="微软雅黑" w:cs="宋体" w:hint="eastAsia"/>
                <w:szCs w:val="21"/>
              </w:rPr>
              <w:t>评审类型</w:t>
            </w:r>
          </w:p>
        </w:tc>
        <w:tc>
          <w:tcPr>
            <w:tcW w:w="1497" w:type="dxa"/>
          </w:tcPr>
          <w:p w:rsidR="009C6161" w:rsidP="009C6161" w14:textId="16720188">
            <w:pPr>
              <w:spacing w:line="360" w:lineRule="auto"/>
              <w:jc w:val="center"/>
              <w:rPr>
                <w:szCs w:val="22"/>
              </w:rPr>
            </w:pPr>
            <w:r w:rsidRPr="009C6161">
              <w:rPr>
                <w:rFonts w:ascii="微软雅黑" w:eastAsia="微软雅黑" w:hAnsi="微软雅黑" w:cs="宋体" w:hint="eastAsia"/>
                <w:szCs w:val="21"/>
              </w:rPr>
              <w:t>备注</w:t>
            </w: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1</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签署、盖章</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按照磋商文件要求签署、盖章的；</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2</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实质性格式</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标记为“实质性格式”的文件均按磋商文件要求提供；</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3</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磋商有效期</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响应文件中承诺的投标有效期满足磋商文件中载明的投标有效期的；</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4</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投标报价</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投标报价未超过磋商文件中规定的项目预算金额或者项目最高限价；</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5</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报价唯一性</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响应文件未出现可选择性或可调整的报价（磋商文件另有规定的除外）；</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6</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工期</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施工工期 188 日历天</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7</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工程质量标准</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合格</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6F255330" w14:textId="094B2FA8" w:rsidTr="009C6161">
        <w:tblPrEx>
          <w:tblW w:w="5000" w:type="pct"/>
          <w:tblInd w:w="0" w:type="dxa"/>
          <w:tblLayout w:type="fixed"/>
          <w:tblLook w:val="04A0"/>
        </w:tblPrEx>
        <w:trPr>
          <w:trHeight w:val="18"/>
        </w:trPr>
        <w:tc>
          <w:tcPr>
            <w:tcW w:w="70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8</w:t>
            </w:r>
          </w:p>
        </w:tc>
        <w:tc>
          <w:tcPr>
            <w:tcW w:w="2126"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施工现场安全生产标准化要求</w:t>
            </w:r>
          </w:p>
        </w:tc>
        <w:tc>
          <w:tcPr>
            <w:tcW w:w="2835" w:type="dxa"/>
            <w:vAlign w:val="center"/>
          </w:tcPr>
          <w:p w:rsidR="009C6161" w:rsidRPr="00F126A8" w:rsidP="009C6161" w14:textId="77777777">
            <w:pPr>
              <w:spacing w:line="360" w:lineRule="auto"/>
              <w:jc w:val="left"/>
              <w:rPr>
                <w:rFonts w:ascii="宋体" w:hAnsi="宋体"/>
                <w:szCs w:val="22"/>
              </w:rPr>
            </w:pPr>
            <w:r>
              <w:rPr>
                <w:rFonts w:ascii="宋体" w:hAnsi="宋体" w:cs="宋体"/>
                <w:szCs w:val="22"/>
              </w:rPr>
              <w:t>符合达标标准</w:t>
            </w:r>
          </w:p>
        </w:tc>
        <w:tc>
          <w:tcPr>
            <w:tcW w:w="1134" w:type="dxa"/>
            <w:vAlign w:val="center"/>
          </w:tcPr>
          <w:p w:rsidR="009C6161" w:rsidRPr="00F126A8" w:rsidP="009C6161" w14:textId="77777777">
            <w:pPr>
              <w:spacing w:line="360" w:lineRule="auto"/>
              <w:jc w:val="center"/>
              <w:rPr>
                <w:rFonts w:ascii="宋体" w:hAnsi="宋体"/>
                <w:szCs w:val="22"/>
              </w:rPr>
            </w:pPr>
            <w:r>
              <w:rPr>
                <w:rFonts w:ascii="宋体" w:hAnsi="宋体" w:cs="宋体"/>
                <w:szCs w:val="22"/>
              </w:rPr>
              <w:t>重要指标</w:t>
            </w:r>
          </w:p>
        </w:tc>
        <w:tc>
          <w:tcPr>
            <w:tcW w:w="1497" w:type="dxa"/>
          </w:tcPr>
          <w:p w:rsidR="009C6161" w:rsidRPr="00F126A8" w:rsidP="009C6161" w14:textId="77777777">
            <w:pPr>
              <w:spacing w:line="360" w:lineRule="auto"/>
              <w:jc w:val="left"/>
              <w:rPr>
                <w:rFonts w:ascii="宋体" w:hAnsi="宋体"/>
                <w:szCs w:val="22"/>
              </w:rPr>
            </w:pPr>
          </w:p>
        </w:tc>
      </w:tr>
      <w:tr w14:paraId="76981920" w14:textId="7576188D" w:rsidTr="00775E6B">
        <w:tblPrEx>
          <w:tblW w:w="5000" w:type="pct"/>
          <w:tblInd w:w="0" w:type="dxa"/>
          <w:tblLayout w:type="fixed"/>
          <w:tblLook w:val="04A0"/>
        </w:tblPrEx>
        <w:trPr>
          <w:trHeight w:val="454"/>
        </w:trPr>
        <w:tc>
          <w:tcPr>
            <w:tcW w:w="8296" w:type="dxa"/>
            <w:gridSpan w:val="5"/>
            <w:vAlign w:val="center"/>
          </w:tcPr>
          <w:p w:rsidR="00F126A8" w:rsidRPr="00F126A8" w:rsidP="00F126A8" w14:textId="77777777">
            <w:pPr>
              <w:spacing w:line="360" w:lineRule="auto"/>
              <w:jc w:val="center"/>
              <w:rPr>
                <w:rFonts w:ascii="宋体" w:hAnsi="宋体"/>
                <w:szCs w:val="22"/>
              </w:rPr>
            </w:pPr>
            <w:r>
              <w:rPr>
                <w:rFonts w:ascii="宋体" w:hAnsi="宋体" w:cs="宋体"/>
                <w:szCs w:val="22"/>
              </w:rPr>
              <w:t>评审方式：定性；明暗标设定：明标；</w:t>
            </w:r>
          </w:p>
        </w:tc>
      </w:tr>
    </w:tbl>
    <w:p w:rsidP="006E0C48">
      <w:pPr>
        <w:widowControl/>
        <w:jc w:val="left"/>
        <w:rPr>
          <w:rFonts w:ascii="等线" w:eastAsia="等线" w:hAnsi="等线"/>
          <w:szCs w:val="22"/>
        </w:rPr>
      </w:pPr>
      <w:r>
        <w:rPr>
          <w:rFonts w:ascii="等线" w:eastAsia="等线" w:hAnsi="等线" w:cstheme="minorBidi"/>
          <w:szCs w:val="22"/>
        </w:rPr>
        <w:cr/>
      </w:r>
      <w:r>
        <w:rPr>
          <w:rFonts w:ascii="等线" w:eastAsia="等线" w:hAnsi="等线" w:cstheme="minorBidi"/>
          <w:szCs w:val="22"/>
        </w:rPr>
        <w:cr/>
      </w:r>
    </w:p>
    <w:tbl>
      <w:tblPr>
        <w:tblStyle w:val="TableGrid7"/>
        <w:tblW w:w="5000" w:type="pct"/>
        <w:tblInd w:w="0" w:type="dxa"/>
        <w:tblLayout w:type="fixed"/>
        <w:tblLook w:val="04A0"/>
      </w:tblPr>
      <w:tblGrid>
        <w:gridCol w:w="770"/>
        <w:gridCol w:w="1395"/>
        <w:gridCol w:w="1705"/>
        <w:gridCol w:w="1240"/>
        <w:gridCol w:w="1861"/>
        <w:gridCol w:w="1000"/>
        <w:gridCol w:w="1103"/>
      </w:tblGrid>
      <w:tr w14:paraId="750A4F2E" w14:textId="77777777" w:rsidTr="0010774F">
        <w:tblPrEx>
          <w:tblW w:w="5000" w:type="pct"/>
          <w:tblInd w:w="0" w:type="dxa"/>
          <w:tblLayout w:type="fixed"/>
          <w:tblLook w:val="04A0"/>
        </w:tblPrEx>
        <w:trPr>
          <w:trHeight w:val="318"/>
        </w:trPr>
        <w:tc>
          <w:tcPr>
            <w:tcW w:w="8296" w:type="dxa"/>
            <w:gridSpan w:val="7"/>
          </w:tcPr>
          <w:p w:rsidR="004D5D2E" w:rsidRPr="009C6161" w:rsidP="00CA2139" w14:paraId="199144D5" w14:textId="280ED57A">
            <w:pPr>
              <w:spacing w:line="360" w:lineRule="auto"/>
              <w:jc w:val="center"/>
              <w:rPr>
                <w:rFonts w:ascii="微软雅黑" w:eastAsia="微软雅黑" w:hAnsi="微软雅黑"/>
                <w:sz w:val="24"/>
              </w:rPr>
            </w:pPr>
            <w:bookmarkStart w:id="671" w:name="定量评审1" w:colFirst="0" w:colLast="0"/>
            <w:r>
              <w:rPr>
                <w:rFonts w:ascii="宋体" w:hAnsi="宋体" w:cs="宋体"/>
                <w:szCs w:val="22"/>
              </w:rPr>
              <w:t>商务评审</w:t>
            </w:r>
          </w:p>
        </w:tc>
      </w:tr>
      <w:bookmarkEnd w:id="671"/>
      <w:tr w14:paraId="04961F70" w14:textId="77777777" w:rsidTr="004D5D2E">
        <w:tblPrEx>
          <w:tblW w:w="5000" w:type="pct"/>
          <w:tblInd w:w="0" w:type="dxa"/>
          <w:tblLayout w:type="fixed"/>
          <w:tblLook w:val="04A0"/>
        </w:tblPrEx>
        <w:trPr>
          <w:trHeight w:val="318"/>
        </w:trPr>
        <w:tc>
          <w:tcPr>
            <w:tcW w:w="704" w:type="dxa"/>
            <w:vAlign w:val="center"/>
          </w:tcPr>
          <w:p w:rsidR="004D5D2E" w:rsidRPr="00910446" w:rsidP="00CA2139" w14:paraId="278C9392" w14:textId="77777777">
            <w:pPr>
              <w:spacing w:line="360" w:lineRule="auto"/>
              <w:jc w:val="center"/>
              <w:rPr>
                <w:rFonts w:ascii="微软雅黑" w:eastAsia="微软雅黑" w:hAnsi="微软雅黑" w:cs="宋体"/>
                <w:szCs w:val="21"/>
              </w:rPr>
            </w:pPr>
            <w:r w:rsidRPr="009C6161">
              <w:rPr>
                <w:rFonts w:ascii="微软雅黑" w:eastAsia="微软雅黑" w:hAnsi="微软雅黑" w:cs="宋体" w:hint="eastAsia"/>
                <w:szCs w:val="21"/>
              </w:rPr>
              <w:t>序</w:t>
            </w:r>
            <w:r w:rsidRPr="00910446">
              <w:rPr>
                <w:rFonts w:ascii="微软雅黑" w:eastAsia="微软雅黑" w:hAnsi="微软雅黑" w:cs="宋体" w:hint="eastAsia"/>
                <w:szCs w:val="21"/>
              </w:rPr>
              <w:t>号</w:t>
            </w:r>
          </w:p>
        </w:tc>
        <w:tc>
          <w:tcPr>
            <w:tcW w:w="1276" w:type="dxa"/>
            <w:vAlign w:val="center"/>
          </w:tcPr>
          <w:p w:rsidR="004D5D2E" w:rsidRPr="00910446" w:rsidP="00CA2139" w14:paraId="57060541" w14:textId="1BAC20E2">
            <w:pPr>
              <w:spacing w:line="360" w:lineRule="auto"/>
              <w:jc w:val="center"/>
              <w:rPr>
                <w:rFonts w:ascii="微软雅黑" w:eastAsia="微软雅黑" w:hAnsi="微软雅黑" w:cs="宋体"/>
                <w:szCs w:val="21"/>
              </w:rPr>
            </w:pPr>
            <w:r w:rsidRPr="00910446">
              <w:rPr>
                <w:rFonts w:ascii="微软雅黑" w:eastAsia="微软雅黑" w:hAnsi="微软雅黑" w:cs="宋体" w:hint="eastAsia"/>
                <w:szCs w:val="21"/>
              </w:rPr>
              <w:t>评分因素</w:t>
            </w:r>
          </w:p>
        </w:tc>
        <w:tc>
          <w:tcPr>
            <w:tcW w:w="1559" w:type="dxa"/>
            <w:vAlign w:val="center"/>
          </w:tcPr>
          <w:p w:rsidR="004D5D2E" w:rsidRPr="00910446" w:rsidP="00CA2139" w14:paraId="1D0477D1" w14:textId="33E1FF51">
            <w:pPr>
              <w:spacing w:line="360" w:lineRule="auto"/>
              <w:jc w:val="center"/>
              <w:rPr>
                <w:rFonts w:ascii="微软雅黑" w:eastAsia="微软雅黑" w:hAnsi="微软雅黑" w:cs="宋体"/>
                <w:szCs w:val="21"/>
              </w:rPr>
            </w:pPr>
            <w:r w:rsidRPr="009C6161">
              <w:rPr>
                <w:rFonts w:ascii="微软雅黑" w:eastAsia="微软雅黑" w:hAnsi="微软雅黑" w:cs="宋体" w:hint="eastAsia"/>
                <w:szCs w:val="21"/>
              </w:rPr>
              <w:t>评</w:t>
            </w:r>
            <w:r>
              <w:rPr>
                <w:rFonts w:ascii="微软雅黑" w:eastAsia="微软雅黑" w:hAnsi="微软雅黑" w:cs="宋体" w:hint="eastAsia"/>
                <w:szCs w:val="21"/>
              </w:rPr>
              <w:t>分</w:t>
            </w:r>
            <w:r w:rsidRPr="009C6161">
              <w:rPr>
                <w:rFonts w:ascii="微软雅黑" w:eastAsia="微软雅黑" w:hAnsi="微软雅黑" w:cs="宋体" w:hint="eastAsia"/>
                <w:szCs w:val="21"/>
              </w:rPr>
              <w:t>标</w:t>
            </w:r>
            <w:r w:rsidRPr="00910446">
              <w:rPr>
                <w:rFonts w:ascii="微软雅黑" w:eastAsia="微软雅黑" w:hAnsi="微软雅黑" w:cs="宋体" w:hint="eastAsia"/>
                <w:szCs w:val="21"/>
              </w:rPr>
              <w:t>准</w:t>
            </w:r>
          </w:p>
        </w:tc>
        <w:tc>
          <w:tcPr>
            <w:tcW w:w="1134" w:type="dxa"/>
          </w:tcPr>
          <w:p w:rsidR="004D5D2E" w:rsidRPr="009C6161" w:rsidP="00CA2139" w14:paraId="5B180ACA" w14:textId="0153C6C9">
            <w:pPr>
              <w:spacing w:line="360" w:lineRule="auto"/>
              <w:jc w:val="center"/>
              <w:rPr>
                <w:rFonts w:ascii="微软雅黑" w:eastAsia="微软雅黑" w:hAnsi="微软雅黑" w:cs="宋体"/>
                <w:szCs w:val="21"/>
              </w:rPr>
            </w:pPr>
            <w:r w:rsidRPr="004D5D2E">
              <w:rPr>
                <w:rFonts w:ascii="微软雅黑" w:eastAsia="微软雅黑" w:hAnsi="微软雅黑" w:cs="宋体" w:hint="eastAsia"/>
                <w:szCs w:val="21"/>
              </w:rPr>
              <w:t>打分方式</w:t>
            </w:r>
          </w:p>
        </w:tc>
        <w:tc>
          <w:tcPr>
            <w:tcW w:w="1701" w:type="dxa"/>
          </w:tcPr>
          <w:p w:rsidR="004D5D2E" w:rsidRPr="009C6161" w:rsidP="00CA2139" w14:paraId="3DAB4AD2" w14:textId="49EF9738">
            <w:pPr>
              <w:spacing w:line="360" w:lineRule="auto"/>
              <w:jc w:val="center"/>
              <w:rPr>
                <w:rFonts w:ascii="微软雅黑" w:eastAsia="微软雅黑" w:hAnsi="微软雅黑" w:cs="宋体"/>
                <w:szCs w:val="21"/>
              </w:rPr>
            </w:pPr>
            <w:r w:rsidRPr="004D5D2E">
              <w:rPr>
                <w:rFonts w:ascii="微软雅黑" w:eastAsia="微软雅黑" w:hAnsi="微软雅黑" w:cs="宋体" w:hint="eastAsia"/>
                <w:szCs w:val="21"/>
              </w:rPr>
              <w:t>打分规则设置</w:t>
            </w:r>
          </w:p>
        </w:tc>
        <w:tc>
          <w:tcPr>
            <w:tcW w:w="914" w:type="dxa"/>
            <w:vAlign w:val="center"/>
          </w:tcPr>
          <w:p w:rsidR="004D5D2E" w:rsidRPr="00910446" w:rsidP="00CA2139" w14:paraId="4F75414D" w14:textId="376DBD6D">
            <w:pPr>
              <w:spacing w:line="360" w:lineRule="auto"/>
              <w:jc w:val="center"/>
              <w:rPr>
                <w:rFonts w:ascii="微软雅黑" w:eastAsia="微软雅黑" w:hAnsi="微软雅黑" w:cs="宋体"/>
                <w:szCs w:val="21"/>
              </w:rPr>
            </w:pPr>
            <w:r w:rsidRPr="004D5D2E">
              <w:rPr>
                <w:rFonts w:ascii="微软雅黑" w:eastAsia="微软雅黑" w:hAnsi="微软雅黑" w:cs="宋体" w:hint="eastAsia"/>
                <w:szCs w:val="21"/>
              </w:rPr>
              <w:t>分值</w:t>
            </w:r>
          </w:p>
        </w:tc>
        <w:tc>
          <w:tcPr>
            <w:tcW w:w="1008" w:type="dxa"/>
          </w:tcPr>
          <w:p w:rsidR="004D5D2E" w:rsidRPr="00910446" w:rsidP="00CA2139" w14:paraId="6056FF89" w14:textId="77777777">
            <w:pPr>
              <w:spacing w:line="360" w:lineRule="auto"/>
              <w:jc w:val="center"/>
              <w:rPr>
                <w:rFonts w:ascii="微软雅黑" w:eastAsia="微软雅黑" w:hAnsi="微软雅黑" w:cs="宋体"/>
                <w:szCs w:val="21"/>
              </w:rPr>
            </w:pPr>
            <w:r w:rsidRPr="009C6161">
              <w:rPr>
                <w:rFonts w:ascii="微软雅黑" w:eastAsia="微软雅黑" w:hAnsi="微软雅黑" w:cs="宋体" w:hint="eastAsia"/>
                <w:szCs w:val="21"/>
              </w:rPr>
              <w:t>备注</w:t>
            </w: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paraId="0E40B80C" w14:textId="77777777">
            <w:pPr>
              <w:spacing w:line="360" w:lineRule="auto"/>
              <w:jc w:val="center"/>
              <w:rPr>
                <w:rFonts w:ascii="宋体" w:hAnsi="宋体"/>
                <w:szCs w:val="22"/>
              </w:rPr>
            </w:pPr>
            <w:r>
              <w:rPr>
                <w:rFonts w:ascii="宋体" w:hAnsi="宋体" w:cs="宋体"/>
                <w:szCs w:val="22"/>
              </w:rPr>
              <w:t>1</w:t>
            </w:r>
          </w:p>
        </w:tc>
        <w:tc>
          <w:tcPr>
            <w:tcW w:w="1276" w:type="dxa"/>
            <w:vAlign w:val="center"/>
          </w:tcPr>
          <w:p w:rsidR="004D5D2E" w:rsidRPr="00F126A8" w:rsidP="00B6691F" w14:paraId="63E16C37" w14:textId="77777777">
            <w:pPr>
              <w:spacing w:line="360" w:lineRule="auto"/>
              <w:rPr>
                <w:rFonts w:ascii="宋体" w:hAnsi="宋体"/>
                <w:szCs w:val="22"/>
              </w:rPr>
            </w:pPr>
            <w:r>
              <w:rPr>
                <w:rFonts w:ascii="宋体" w:hAnsi="宋体" w:cs="宋体"/>
                <w:szCs w:val="22"/>
              </w:rPr>
              <w:t>项目管理机构及人员配置</w:t>
            </w:r>
          </w:p>
        </w:tc>
        <w:tc>
          <w:tcPr>
            <w:tcW w:w="1559" w:type="dxa"/>
            <w:vAlign w:val="center"/>
          </w:tcPr>
          <w:p w:rsidR="004D5D2E" w:rsidRPr="00F126A8" w:rsidP="00B6691F" w14:paraId="5A015B3C" w14:textId="77777777">
            <w:pPr>
              <w:spacing w:line="360" w:lineRule="auto"/>
              <w:rPr>
                <w:rFonts w:ascii="宋体" w:hAnsi="宋体"/>
                <w:szCs w:val="22"/>
              </w:rPr>
            </w:pPr>
            <w:r>
              <w:rPr>
                <w:rFonts w:ascii="宋体" w:hAnsi="宋体" w:cs="宋体"/>
                <w:szCs w:val="22"/>
              </w:rPr>
              <w:t>项目管理机构人员配备架构合理，人员配备数量充足合理，分工合理明确，岗位职责清楚，得6分；</w:t>
              <w:br/>
            </w:r>
            <w:r>
              <w:rPr>
                <w:rFonts w:ascii="宋体" w:hAnsi="宋体" w:cs="宋体"/>
                <w:szCs w:val="22"/>
              </w:rPr>
              <w:t>项目管理机构人员配备架构较合理，人员配备数量较充足，分工较明确，岗位职责较清楚，得4分；</w:t>
              <w:br/>
            </w:r>
            <w:r>
              <w:rPr>
                <w:rFonts w:ascii="宋体" w:hAnsi="宋体" w:cs="宋体"/>
                <w:szCs w:val="22"/>
              </w:rPr>
              <w:t>项目管理机构人员配备组织结构一般，人员配备数量基本充足，分工相对明确，岗位职责设置笼统，得 2分；</w:t>
              <w:br/>
            </w:r>
            <w:r>
              <w:rPr>
                <w:rFonts w:ascii="宋体" w:hAnsi="宋体" w:cs="宋体"/>
                <w:szCs w:val="22"/>
              </w:rPr>
              <w:t>项目管理机构人员配备组织结构欠合理，人员配备数量不充足，分工不明确，，岗位职责不清晰，得 0分。</w:t>
            </w:r>
          </w:p>
        </w:tc>
        <w:tc>
          <w:tcPr>
            <w:tcW w:w="1134" w:type="dxa"/>
            <w:vAlign w:val="center"/>
          </w:tcPr>
          <w:p w:rsidR="004D5D2E" w:rsidRPr="00F126A8" w:rsidP="00F93FDB" w14:paraId="1EEE531A" w14:textId="77777777">
            <w:pPr>
              <w:spacing w:line="360" w:lineRule="auto"/>
              <w:jc w:val="center"/>
              <w:rPr>
                <w:rFonts w:ascii="宋体" w:hAnsi="宋体"/>
                <w:szCs w:val="22"/>
              </w:rPr>
            </w:pPr>
            <w:r>
              <w:rPr>
                <w:rFonts w:ascii="宋体" w:hAnsi="宋体" w:cs="宋体"/>
                <w:szCs w:val="22"/>
              </w:rPr>
              <w:t>固定分值</w:t>
            </w:r>
          </w:p>
        </w:tc>
        <w:tc>
          <w:tcPr>
            <w:tcW w:w="1701" w:type="dxa"/>
            <w:vAlign w:val="center"/>
          </w:tcPr>
          <w:p w:rsidR="004D5D2E" w:rsidRPr="00F126A8" w:rsidP="00B6691F" w14:paraId="25262B49" w14:textId="4462D767">
            <w:pPr>
              <w:spacing w:line="360" w:lineRule="auto"/>
              <w:rPr>
                <w:rFonts w:ascii="宋体" w:hAnsi="宋体"/>
                <w:szCs w:val="22"/>
              </w:rPr>
            </w:pPr>
            <w:r>
              <w:rPr>
                <w:rFonts w:ascii="宋体" w:hAnsi="宋体" w:cs="宋体"/>
                <w:szCs w:val="22"/>
              </w:rPr>
              <w:t>该评审因素只能选择以下分值一种打分：0分，2分，4分，6分</w:t>
            </w:r>
          </w:p>
        </w:tc>
        <w:tc>
          <w:tcPr>
            <w:tcW w:w="914" w:type="dxa"/>
            <w:vAlign w:val="center"/>
          </w:tcPr>
          <w:p w:rsidR="004D5D2E" w:rsidRPr="00F126A8" w:rsidP="00CA2139" w14:paraId="01160429" w14:textId="6F623207">
            <w:pPr>
              <w:spacing w:line="360" w:lineRule="auto"/>
              <w:jc w:val="center"/>
              <w:rPr>
                <w:rFonts w:ascii="宋体" w:hAnsi="宋体"/>
                <w:szCs w:val="22"/>
              </w:rPr>
            </w:pPr>
            <w:r>
              <w:rPr>
                <w:rFonts w:ascii="宋体" w:hAnsi="宋体" w:cs="宋体"/>
                <w:szCs w:val="22"/>
              </w:rPr>
              <w:t>6</w:t>
            </w:r>
          </w:p>
        </w:tc>
        <w:tc>
          <w:tcPr>
            <w:tcW w:w="1008" w:type="dxa"/>
            <w:vAlign w:val="center"/>
          </w:tcPr>
          <w:p w:rsidR="004D5D2E" w:rsidRPr="00F126A8" w:rsidP="00B6691F" w14:paraId="44AA59EF" w14:textId="77777777">
            <w:pPr>
              <w:spacing w:line="360" w:lineRule="auto"/>
              <w:rPr>
                <w:rFonts w:ascii="宋体" w:hAnsi="宋体"/>
                <w:szCs w:val="22"/>
              </w:rPr>
            </w:pP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textId="77777777">
            <w:pPr>
              <w:spacing w:line="360" w:lineRule="auto"/>
              <w:jc w:val="center"/>
              <w:rPr>
                <w:rFonts w:ascii="宋体" w:hAnsi="宋体"/>
                <w:szCs w:val="22"/>
              </w:rPr>
            </w:pPr>
            <w:r>
              <w:rPr>
                <w:rFonts w:ascii="宋体" w:hAnsi="宋体" w:cs="宋体"/>
                <w:szCs w:val="22"/>
              </w:rPr>
              <w:t>2</w:t>
            </w:r>
          </w:p>
        </w:tc>
        <w:tc>
          <w:tcPr>
            <w:tcW w:w="1276" w:type="dxa"/>
            <w:vAlign w:val="center"/>
          </w:tcPr>
          <w:p w:rsidR="004D5D2E" w:rsidRPr="00F126A8" w:rsidP="00B6691F" w14:textId="77777777">
            <w:pPr>
              <w:spacing w:line="360" w:lineRule="auto"/>
              <w:rPr>
                <w:rFonts w:ascii="宋体" w:hAnsi="宋体"/>
                <w:szCs w:val="22"/>
              </w:rPr>
            </w:pPr>
            <w:r>
              <w:rPr>
                <w:rFonts w:ascii="宋体" w:hAnsi="宋体" w:cs="宋体"/>
                <w:szCs w:val="22"/>
              </w:rPr>
              <w:t>企业类似业绩</w:t>
            </w:r>
          </w:p>
        </w:tc>
        <w:tc>
          <w:tcPr>
            <w:tcW w:w="1559" w:type="dxa"/>
            <w:vAlign w:val="center"/>
          </w:tcPr>
          <w:p w:rsidR="004D5D2E" w:rsidRPr="00F126A8" w:rsidP="00B6691F" w14:textId="77777777">
            <w:pPr>
              <w:spacing w:line="360" w:lineRule="auto"/>
              <w:rPr>
                <w:rFonts w:ascii="宋体" w:hAnsi="宋体"/>
                <w:szCs w:val="22"/>
              </w:rPr>
            </w:pPr>
            <w:r>
              <w:rPr>
                <w:rFonts w:ascii="宋体" w:hAnsi="宋体" w:cs="宋体"/>
                <w:szCs w:val="22"/>
              </w:rPr>
              <w:t>近三年(2021年10月至今）已完成的与本项目类似项目业绩；供应商须提供合同（含首页、采购内容页、签字或盖章页）复印件加盖单位公章，否则业绩不予认可，每个3分，最高9分。未提供不得分。</w:t>
            </w:r>
          </w:p>
        </w:tc>
        <w:tc>
          <w:tcPr>
            <w:tcW w:w="1134" w:type="dxa"/>
            <w:vAlign w:val="center"/>
          </w:tcPr>
          <w:p w:rsidR="004D5D2E" w:rsidRPr="00F126A8" w:rsidP="00F93FDB" w14:textId="77777777">
            <w:pPr>
              <w:spacing w:line="360" w:lineRule="auto"/>
              <w:jc w:val="center"/>
              <w:rPr>
                <w:rFonts w:ascii="宋体" w:hAnsi="宋体"/>
                <w:szCs w:val="22"/>
              </w:rPr>
            </w:pPr>
            <w:r>
              <w:rPr>
                <w:rFonts w:ascii="宋体" w:hAnsi="宋体" w:cs="宋体"/>
                <w:szCs w:val="22"/>
              </w:rPr>
              <w:t>固定分值</w:t>
            </w:r>
          </w:p>
        </w:tc>
        <w:tc>
          <w:tcPr>
            <w:tcW w:w="1701" w:type="dxa"/>
            <w:vAlign w:val="center"/>
          </w:tcPr>
          <w:p w:rsidR="004D5D2E" w:rsidRPr="00F126A8" w:rsidP="00B6691F" w14:textId="4462D767">
            <w:pPr>
              <w:spacing w:line="360" w:lineRule="auto"/>
              <w:rPr>
                <w:rFonts w:ascii="宋体" w:hAnsi="宋体"/>
                <w:szCs w:val="22"/>
              </w:rPr>
            </w:pPr>
            <w:r>
              <w:rPr>
                <w:rFonts w:ascii="宋体" w:hAnsi="宋体" w:cs="宋体"/>
                <w:szCs w:val="22"/>
              </w:rPr>
              <w:t>该评审因素只能选择以下分值一种打分：0分，3分，6分，9分</w:t>
            </w:r>
          </w:p>
        </w:tc>
        <w:tc>
          <w:tcPr>
            <w:tcW w:w="914" w:type="dxa"/>
            <w:vAlign w:val="center"/>
          </w:tcPr>
          <w:p w:rsidR="004D5D2E" w:rsidRPr="00F126A8" w:rsidP="00CA2139" w14:textId="6F623207">
            <w:pPr>
              <w:spacing w:line="360" w:lineRule="auto"/>
              <w:jc w:val="center"/>
              <w:rPr>
                <w:rFonts w:ascii="宋体" w:hAnsi="宋体"/>
                <w:szCs w:val="22"/>
              </w:rPr>
            </w:pPr>
            <w:r>
              <w:rPr>
                <w:rFonts w:ascii="宋体" w:hAnsi="宋体" w:cs="宋体"/>
                <w:szCs w:val="22"/>
              </w:rPr>
              <w:t>9</w:t>
            </w:r>
          </w:p>
        </w:tc>
        <w:tc>
          <w:tcPr>
            <w:tcW w:w="1008" w:type="dxa"/>
            <w:vAlign w:val="center"/>
          </w:tcPr>
          <w:p w:rsidR="004D5D2E" w:rsidRPr="00F126A8" w:rsidP="00B6691F" w14:textId="77777777">
            <w:pPr>
              <w:spacing w:line="360" w:lineRule="auto"/>
              <w:rPr>
                <w:rFonts w:ascii="宋体" w:hAnsi="宋体"/>
                <w:szCs w:val="22"/>
              </w:rPr>
            </w:pPr>
          </w:p>
        </w:tc>
      </w:tr>
      <w:tr w14:paraId="7624725E" w14:textId="77777777" w:rsidTr="009F7F95">
        <w:tblPrEx>
          <w:tblW w:w="5000" w:type="pct"/>
          <w:tblInd w:w="0" w:type="dxa"/>
          <w:tblLayout w:type="fixed"/>
          <w:tblLook w:val="04A0"/>
        </w:tblPrEx>
        <w:trPr>
          <w:trHeight w:val="318"/>
        </w:trPr>
        <w:tc>
          <w:tcPr>
            <w:tcW w:w="8296" w:type="dxa"/>
            <w:gridSpan w:val="7"/>
          </w:tcPr>
          <w:p w:rsidR="004D5D2E" w:rsidRPr="00F126A8" w:rsidP="00CA2139" w14:paraId="47969023" w14:textId="37F6C744">
            <w:pPr>
              <w:spacing w:line="360" w:lineRule="auto"/>
              <w:jc w:val="center"/>
              <w:rPr>
                <w:rFonts w:ascii="宋体" w:hAnsi="宋体"/>
                <w:szCs w:val="22"/>
              </w:rPr>
            </w:pPr>
            <w:r>
              <w:rPr>
                <w:rFonts w:ascii="宋体" w:hAnsi="宋体" w:cs="宋体"/>
                <w:szCs w:val="22"/>
              </w:rPr>
              <w:t>评审方式：定量；明暗标设定：明标；满分：15分；</w:t>
            </w:r>
          </w:p>
        </w:tc>
      </w:tr>
    </w:tbl>
    <w:p w:rsidR="00080A02" w14:paraId="4E507A17" w14:textId="00689429">
      <w:pPr>
        <w:widowControl/>
        <w:jc w:val="left"/>
        <w:rPr>
          <w:rFonts w:ascii="等线" w:eastAsia="等线" w:hAnsi="等线"/>
          <w:szCs w:val="22"/>
        </w:rPr>
      </w:pPr>
    </w:p>
    <w:p w:rsidR="00080A02" w14:paraId="4708872A" w14:textId="77777777">
      <w:pPr>
        <w:widowControl/>
        <w:jc w:val="left"/>
        <w:rPr>
          <w:rFonts w:ascii="等线" w:eastAsia="等线" w:hAnsi="等线"/>
          <w:szCs w:val="22"/>
        </w:rPr>
      </w:pPr>
    </w:p>
    <w:p w:rsidR="00152DB1" w14:paraId="650AA7C0" w14:textId="77777777">
      <w:pPr>
        <w:widowControl/>
        <w:jc w:val="left"/>
        <w:rPr>
          <w:rFonts w:ascii="等线" w:eastAsia="等线" w:hAnsi="等线"/>
          <w:szCs w:val="22"/>
        </w:rPr>
      </w:pPr>
    </w:p>
    <w:tbl>
      <w:tblPr>
        <w:tblStyle w:val="TableGrid7"/>
        <w:tblW w:w="5000" w:type="pct"/>
        <w:tblInd w:w="0" w:type="dxa"/>
        <w:tblLayout w:type="fixed"/>
        <w:tblLook w:val="04A0"/>
      </w:tblPr>
      <w:tblGrid>
        <w:gridCol w:w="770"/>
        <w:gridCol w:w="1395"/>
        <w:gridCol w:w="1705"/>
        <w:gridCol w:w="1240"/>
        <w:gridCol w:w="1861"/>
        <w:gridCol w:w="1000"/>
        <w:gridCol w:w="1103"/>
      </w:tblGrid>
      <w:tr w14:paraId="750A4F2E" w14:textId="77777777" w:rsidTr="0010774F">
        <w:tblPrEx>
          <w:tblW w:w="5000" w:type="pct"/>
          <w:tblInd w:w="0" w:type="dxa"/>
          <w:tblLayout w:type="fixed"/>
          <w:tblLook w:val="04A0"/>
        </w:tblPrEx>
        <w:trPr>
          <w:trHeight w:val="318"/>
        </w:trPr>
        <w:tc>
          <w:tcPr>
            <w:tcW w:w="8296" w:type="dxa"/>
            <w:gridSpan w:val="7"/>
          </w:tcPr>
          <w:p w:rsidR="004D5D2E" w:rsidRPr="009C6161" w:rsidP="00CA2139" w14:textId="280ED57A">
            <w:pPr>
              <w:spacing w:line="360" w:lineRule="auto"/>
              <w:jc w:val="center"/>
              <w:rPr>
                <w:rFonts w:ascii="微软雅黑" w:eastAsia="微软雅黑" w:hAnsi="微软雅黑"/>
                <w:sz w:val="24"/>
              </w:rPr>
            </w:pPr>
            <w:r>
              <w:rPr>
                <w:rFonts w:ascii="宋体" w:hAnsi="宋体" w:cs="宋体"/>
                <w:szCs w:val="22"/>
              </w:rPr>
              <w:t>技术评审</w:t>
            </w:r>
          </w:p>
        </w:tc>
      </w:tr>
      <w:tr w14:paraId="04961F70" w14:textId="77777777" w:rsidTr="004D5D2E">
        <w:tblPrEx>
          <w:tblW w:w="5000" w:type="pct"/>
          <w:tblInd w:w="0" w:type="dxa"/>
          <w:tblLayout w:type="fixed"/>
          <w:tblLook w:val="04A0"/>
        </w:tblPrEx>
        <w:trPr>
          <w:trHeight w:val="318"/>
        </w:trPr>
        <w:tc>
          <w:tcPr>
            <w:tcW w:w="704" w:type="dxa"/>
            <w:vAlign w:val="center"/>
          </w:tcPr>
          <w:p w:rsidR="004D5D2E" w:rsidRPr="00910446" w:rsidP="00CA2139" w14:textId="77777777">
            <w:pPr>
              <w:spacing w:line="360" w:lineRule="auto"/>
              <w:jc w:val="center"/>
              <w:rPr>
                <w:rFonts w:ascii="微软雅黑" w:eastAsia="微软雅黑" w:hAnsi="微软雅黑" w:cs="宋体"/>
                <w:szCs w:val="21"/>
              </w:rPr>
            </w:pPr>
            <w:r w:rsidRPr="009C6161">
              <w:rPr>
                <w:rFonts w:ascii="微软雅黑" w:eastAsia="微软雅黑" w:hAnsi="微软雅黑" w:cs="宋体" w:hint="eastAsia"/>
                <w:szCs w:val="21"/>
              </w:rPr>
              <w:t>序</w:t>
            </w:r>
            <w:r w:rsidRPr="00910446">
              <w:rPr>
                <w:rFonts w:ascii="微软雅黑" w:eastAsia="微软雅黑" w:hAnsi="微软雅黑" w:cs="宋体" w:hint="eastAsia"/>
                <w:szCs w:val="21"/>
              </w:rPr>
              <w:t>号</w:t>
            </w:r>
          </w:p>
        </w:tc>
        <w:tc>
          <w:tcPr>
            <w:tcW w:w="1276" w:type="dxa"/>
            <w:vAlign w:val="center"/>
          </w:tcPr>
          <w:p w:rsidR="004D5D2E" w:rsidRPr="00910446" w:rsidP="00CA2139" w14:textId="1BAC20E2">
            <w:pPr>
              <w:spacing w:line="360" w:lineRule="auto"/>
              <w:jc w:val="center"/>
              <w:rPr>
                <w:rFonts w:ascii="微软雅黑" w:eastAsia="微软雅黑" w:hAnsi="微软雅黑" w:cs="宋体"/>
                <w:szCs w:val="21"/>
              </w:rPr>
            </w:pPr>
            <w:r w:rsidRPr="00910446">
              <w:rPr>
                <w:rFonts w:ascii="微软雅黑" w:eastAsia="微软雅黑" w:hAnsi="微软雅黑" w:cs="宋体" w:hint="eastAsia"/>
                <w:szCs w:val="21"/>
              </w:rPr>
              <w:t>评分因素</w:t>
            </w:r>
          </w:p>
        </w:tc>
        <w:tc>
          <w:tcPr>
            <w:tcW w:w="1559" w:type="dxa"/>
            <w:vAlign w:val="center"/>
          </w:tcPr>
          <w:p w:rsidR="004D5D2E" w:rsidRPr="00910446" w:rsidP="00CA2139" w14:textId="33E1FF51">
            <w:pPr>
              <w:spacing w:line="360" w:lineRule="auto"/>
              <w:jc w:val="center"/>
              <w:rPr>
                <w:rFonts w:ascii="微软雅黑" w:eastAsia="微软雅黑" w:hAnsi="微软雅黑" w:cs="宋体"/>
                <w:szCs w:val="21"/>
              </w:rPr>
            </w:pPr>
            <w:r w:rsidRPr="009C6161">
              <w:rPr>
                <w:rFonts w:ascii="微软雅黑" w:eastAsia="微软雅黑" w:hAnsi="微软雅黑" w:cs="宋体" w:hint="eastAsia"/>
                <w:szCs w:val="21"/>
              </w:rPr>
              <w:t>评</w:t>
            </w:r>
            <w:r>
              <w:rPr>
                <w:rFonts w:ascii="微软雅黑" w:eastAsia="微软雅黑" w:hAnsi="微软雅黑" w:cs="宋体" w:hint="eastAsia"/>
                <w:szCs w:val="21"/>
              </w:rPr>
              <w:t>分</w:t>
            </w:r>
            <w:r w:rsidRPr="009C6161">
              <w:rPr>
                <w:rFonts w:ascii="微软雅黑" w:eastAsia="微软雅黑" w:hAnsi="微软雅黑" w:cs="宋体" w:hint="eastAsia"/>
                <w:szCs w:val="21"/>
              </w:rPr>
              <w:t>标</w:t>
            </w:r>
            <w:r w:rsidRPr="00910446">
              <w:rPr>
                <w:rFonts w:ascii="微软雅黑" w:eastAsia="微软雅黑" w:hAnsi="微软雅黑" w:cs="宋体" w:hint="eastAsia"/>
                <w:szCs w:val="21"/>
              </w:rPr>
              <w:t>准</w:t>
            </w:r>
          </w:p>
        </w:tc>
        <w:tc>
          <w:tcPr>
            <w:tcW w:w="1134" w:type="dxa"/>
          </w:tcPr>
          <w:p w:rsidR="004D5D2E" w:rsidRPr="009C6161" w:rsidP="00CA2139" w14:textId="0153C6C9">
            <w:pPr>
              <w:spacing w:line="360" w:lineRule="auto"/>
              <w:jc w:val="center"/>
              <w:rPr>
                <w:rFonts w:ascii="微软雅黑" w:eastAsia="微软雅黑" w:hAnsi="微软雅黑" w:cs="宋体"/>
                <w:szCs w:val="21"/>
              </w:rPr>
            </w:pPr>
            <w:r w:rsidRPr="004D5D2E">
              <w:rPr>
                <w:rFonts w:ascii="微软雅黑" w:eastAsia="微软雅黑" w:hAnsi="微软雅黑" w:cs="宋体" w:hint="eastAsia"/>
                <w:szCs w:val="21"/>
              </w:rPr>
              <w:t>打分方式</w:t>
            </w:r>
          </w:p>
        </w:tc>
        <w:tc>
          <w:tcPr>
            <w:tcW w:w="1701" w:type="dxa"/>
          </w:tcPr>
          <w:p w:rsidR="004D5D2E" w:rsidRPr="009C6161" w:rsidP="00CA2139" w14:textId="49EF9738">
            <w:pPr>
              <w:spacing w:line="360" w:lineRule="auto"/>
              <w:jc w:val="center"/>
              <w:rPr>
                <w:rFonts w:ascii="微软雅黑" w:eastAsia="微软雅黑" w:hAnsi="微软雅黑" w:cs="宋体"/>
                <w:szCs w:val="21"/>
              </w:rPr>
            </w:pPr>
            <w:r w:rsidRPr="004D5D2E">
              <w:rPr>
                <w:rFonts w:ascii="微软雅黑" w:eastAsia="微软雅黑" w:hAnsi="微软雅黑" w:cs="宋体" w:hint="eastAsia"/>
                <w:szCs w:val="21"/>
              </w:rPr>
              <w:t>打分规则设置</w:t>
            </w:r>
          </w:p>
        </w:tc>
        <w:tc>
          <w:tcPr>
            <w:tcW w:w="914" w:type="dxa"/>
            <w:vAlign w:val="center"/>
          </w:tcPr>
          <w:p w:rsidR="004D5D2E" w:rsidRPr="00910446" w:rsidP="00CA2139" w14:textId="376DBD6D">
            <w:pPr>
              <w:spacing w:line="360" w:lineRule="auto"/>
              <w:jc w:val="center"/>
              <w:rPr>
                <w:rFonts w:ascii="微软雅黑" w:eastAsia="微软雅黑" w:hAnsi="微软雅黑" w:cs="宋体"/>
                <w:szCs w:val="21"/>
              </w:rPr>
            </w:pPr>
            <w:r w:rsidRPr="004D5D2E">
              <w:rPr>
                <w:rFonts w:ascii="微软雅黑" w:eastAsia="微软雅黑" w:hAnsi="微软雅黑" w:cs="宋体" w:hint="eastAsia"/>
                <w:szCs w:val="21"/>
              </w:rPr>
              <w:t>分值</w:t>
            </w:r>
          </w:p>
        </w:tc>
        <w:tc>
          <w:tcPr>
            <w:tcW w:w="1008" w:type="dxa"/>
          </w:tcPr>
          <w:p w:rsidR="004D5D2E" w:rsidRPr="00910446" w:rsidP="00CA2139" w14:textId="77777777">
            <w:pPr>
              <w:spacing w:line="360" w:lineRule="auto"/>
              <w:jc w:val="center"/>
              <w:rPr>
                <w:rFonts w:ascii="微软雅黑" w:eastAsia="微软雅黑" w:hAnsi="微软雅黑" w:cs="宋体"/>
                <w:szCs w:val="21"/>
              </w:rPr>
            </w:pPr>
            <w:r w:rsidRPr="009C6161">
              <w:rPr>
                <w:rFonts w:ascii="微软雅黑" w:eastAsia="微软雅黑" w:hAnsi="微软雅黑" w:cs="宋体" w:hint="eastAsia"/>
                <w:szCs w:val="21"/>
              </w:rPr>
              <w:t>备注</w:t>
            </w: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textId="77777777">
            <w:pPr>
              <w:spacing w:line="360" w:lineRule="auto"/>
              <w:jc w:val="center"/>
              <w:rPr>
                <w:rFonts w:ascii="宋体" w:hAnsi="宋体"/>
                <w:szCs w:val="22"/>
              </w:rPr>
            </w:pPr>
            <w:r>
              <w:rPr>
                <w:rFonts w:ascii="宋体" w:hAnsi="宋体" w:cs="宋体"/>
                <w:szCs w:val="22"/>
              </w:rPr>
              <w:t>1</w:t>
            </w:r>
          </w:p>
        </w:tc>
        <w:tc>
          <w:tcPr>
            <w:tcW w:w="1276" w:type="dxa"/>
            <w:vAlign w:val="center"/>
          </w:tcPr>
          <w:p w:rsidR="004D5D2E" w:rsidRPr="00F126A8" w:rsidP="00B6691F" w14:textId="77777777">
            <w:pPr>
              <w:spacing w:line="360" w:lineRule="auto"/>
              <w:rPr>
                <w:rFonts w:ascii="宋体" w:hAnsi="宋体"/>
                <w:szCs w:val="22"/>
              </w:rPr>
            </w:pPr>
            <w:r>
              <w:rPr>
                <w:rFonts w:ascii="宋体" w:hAnsi="宋体" w:cs="宋体"/>
                <w:szCs w:val="22"/>
              </w:rPr>
              <w:t>施工方案与技术措施</w:t>
            </w:r>
          </w:p>
        </w:tc>
        <w:tc>
          <w:tcPr>
            <w:tcW w:w="1559" w:type="dxa"/>
            <w:vAlign w:val="center"/>
          </w:tcPr>
          <w:p w:rsidR="004D5D2E" w:rsidRPr="00F126A8" w:rsidP="00B6691F" w14:textId="77777777">
            <w:pPr>
              <w:spacing w:line="360" w:lineRule="auto"/>
              <w:rPr>
                <w:rFonts w:ascii="宋体" w:hAnsi="宋体"/>
                <w:szCs w:val="22"/>
              </w:rPr>
            </w:pPr>
            <w:r>
              <w:rPr>
                <w:rFonts w:ascii="宋体" w:hAnsi="宋体" w:cs="宋体"/>
                <w:szCs w:val="22"/>
              </w:rPr>
              <w:t>方案科学、合理、可行，针对性强；重点、难点分析全面；技术措施（包括季节性施工）可靠、有保障；资源投入能够满足本工程的施工需要。得15分</w:t>
              <w:cr/>
              <w:t>方案科学、合理、可行，针对性较强；重点、难点分析较全面；技术措施（包括季节性施工）较可靠；资源投入较能够满足本工程的施工需要。得8分</w:t>
              <w:cr/>
              <w:t>方案基本合理、基本可行；重点、难点分析基本全面；技术措施（包括季节性施工）基本可靠，但细节待完善；资源投入基本满足本工程的施工需要。 得4分</w:t>
              <w:cr/>
              <w:t>方案一般，重点、难点分析不全面；资源投入不满足本工程施工需要。得0分</w:t>
            </w:r>
          </w:p>
        </w:tc>
        <w:tc>
          <w:tcPr>
            <w:tcW w:w="1134" w:type="dxa"/>
            <w:vAlign w:val="center"/>
          </w:tcPr>
          <w:p w:rsidR="004D5D2E" w:rsidRPr="00F126A8" w:rsidP="00F93FDB" w14:textId="77777777">
            <w:pPr>
              <w:spacing w:line="360" w:lineRule="auto"/>
              <w:jc w:val="center"/>
              <w:rPr>
                <w:rFonts w:ascii="宋体" w:hAnsi="宋体"/>
                <w:szCs w:val="22"/>
              </w:rPr>
            </w:pPr>
            <w:r>
              <w:rPr>
                <w:rFonts w:ascii="宋体" w:hAnsi="宋体" w:cs="宋体"/>
                <w:szCs w:val="22"/>
              </w:rPr>
              <w:t>固定分值</w:t>
            </w:r>
          </w:p>
        </w:tc>
        <w:tc>
          <w:tcPr>
            <w:tcW w:w="1701" w:type="dxa"/>
            <w:vAlign w:val="center"/>
          </w:tcPr>
          <w:p w:rsidR="004D5D2E" w:rsidRPr="00F126A8" w:rsidP="00B6691F" w14:textId="4462D767">
            <w:pPr>
              <w:spacing w:line="360" w:lineRule="auto"/>
              <w:rPr>
                <w:rFonts w:ascii="宋体" w:hAnsi="宋体"/>
                <w:szCs w:val="22"/>
              </w:rPr>
            </w:pPr>
            <w:r>
              <w:rPr>
                <w:rFonts w:ascii="宋体" w:hAnsi="宋体" w:cs="宋体"/>
                <w:szCs w:val="22"/>
              </w:rPr>
              <w:t>该评审因素只能选择以下分值一种打分：0分，4分，8分，15分</w:t>
            </w:r>
          </w:p>
        </w:tc>
        <w:tc>
          <w:tcPr>
            <w:tcW w:w="914" w:type="dxa"/>
            <w:vAlign w:val="center"/>
          </w:tcPr>
          <w:p w:rsidR="004D5D2E" w:rsidRPr="00F126A8" w:rsidP="00CA2139" w14:textId="6F623207">
            <w:pPr>
              <w:spacing w:line="360" w:lineRule="auto"/>
              <w:jc w:val="center"/>
              <w:rPr>
                <w:rFonts w:ascii="宋体" w:hAnsi="宋体"/>
                <w:szCs w:val="22"/>
              </w:rPr>
            </w:pPr>
            <w:r>
              <w:rPr>
                <w:rFonts w:ascii="宋体" w:hAnsi="宋体" w:cs="宋体"/>
                <w:szCs w:val="22"/>
              </w:rPr>
              <w:t>15</w:t>
            </w:r>
          </w:p>
        </w:tc>
        <w:tc>
          <w:tcPr>
            <w:tcW w:w="1008" w:type="dxa"/>
            <w:vAlign w:val="center"/>
          </w:tcPr>
          <w:p w:rsidR="004D5D2E" w:rsidRPr="00F126A8" w:rsidP="00B6691F" w14:textId="77777777">
            <w:pPr>
              <w:spacing w:line="360" w:lineRule="auto"/>
              <w:rPr>
                <w:rFonts w:ascii="宋体" w:hAnsi="宋体"/>
                <w:szCs w:val="22"/>
              </w:rPr>
            </w:pP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textId="77777777">
            <w:pPr>
              <w:spacing w:line="360" w:lineRule="auto"/>
              <w:jc w:val="center"/>
              <w:rPr>
                <w:rFonts w:ascii="宋体" w:hAnsi="宋体"/>
                <w:szCs w:val="22"/>
              </w:rPr>
            </w:pPr>
            <w:r>
              <w:rPr>
                <w:rFonts w:ascii="宋体" w:hAnsi="宋体" w:cs="宋体"/>
                <w:szCs w:val="22"/>
              </w:rPr>
              <w:t>2</w:t>
            </w:r>
          </w:p>
        </w:tc>
        <w:tc>
          <w:tcPr>
            <w:tcW w:w="1276" w:type="dxa"/>
            <w:vAlign w:val="center"/>
          </w:tcPr>
          <w:p w:rsidR="004D5D2E" w:rsidRPr="00F126A8" w:rsidP="00B6691F" w14:textId="77777777">
            <w:pPr>
              <w:spacing w:line="360" w:lineRule="auto"/>
              <w:rPr>
                <w:rFonts w:ascii="宋体" w:hAnsi="宋体"/>
                <w:szCs w:val="22"/>
              </w:rPr>
            </w:pPr>
            <w:r>
              <w:rPr>
                <w:rFonts w:ascii="宋体" w:hAnsi="宋体" w:cs="宋体"/>
                <w:szCs w:val="22"/>
              </w:rPr>
              <w:t>质量目标和质量保证措施</w:t>
            </w:r>
          </w:p>
        </w:tc>
        <w:tc>
          <w:tcPr>
            <w:tcW w:w="1559" w:type="dxa"/>
            <w:vAlign w:val="center"/>
          </w:tcPr>
          <w:p w:rsidR="004D5D2E" w:rsidRPr="00F126A8" w:rsidP="00B6691F" w14:textId="77777777">
            <w:pPr>
              <w:spacing w:line="360" w:lineRule="auto"/>
              <w:rPr>
                <w:rFonts w:ascii="宋体" w:hAnsi="宋体"/>
                <w:szCs w:val="22"/>
              </w:rPr>
            </w:pPr>
            <w:r>
              <w:rPr>
                <w:rFonts w:ascii="宋体" w:hAnsi="宋体" w:cs="宋体"/>
                <w:szCs w:val="22"/>
              </w:rPr>
              <w:t>质量目标符合磋商文件的要求，质量控制计划和保障措施科学、合理、有效。得8分</w:t>
              <w:cr/>
              <w:t>质量目标较符合磋商文件的要求，质量控制计划和保障措施较合理。得6分</w:t>
              <w:cr/>
              <w:t>质量计划和保障措施基本合理，但细节待完善。得3分</w:t>
              <w:cr/>
              <w:t>质量计划不合理，保障措施一般。得0分</w:t>
            </w:r>
          </w:p>
        </w:tc>
        <w:tc>
          <w:tcPr>
            <w:tcW w:w="1134" w:type="dxa"/>
            <w:vAlign w:val="center"/>
          </w:tcPr>
          <w:p w:rsidR="004D5D2E" w:rsidRPr="00F126A8" w:rsidP="00F93FDB" w14:textId="77777777">
            <w:pPr>
              <w:spacing w:line="360" w:lineRule="auto"/>
              <w:jc w:val="center"/>
              <w:rPr>
                <w:rFonts w:ascii="宋体" w:hAnsi="宋体"/>
                <w:szCs w:val="22"/>
              </w:rPr>
            </w:pPr>
            <w:r>
              <w:rPr>
                <w:rFonts w:ascii="宋体" w:hAnsi="宋体" w:cs="宋体"/>
                <w:szCs w:val="22"/>
              </w:rPr>
              <w:t>固定分值</w:t>
            </w:r>
          </w:p>
        </w:tc>
        <w:tc>
          <w:tcPr>
            <w:tcW w:w="1701" w:type="dxa"/>
            <w:vAlign w:val="center"/>
          </w:tcPr>
          <w:p w:rsidR="004D5D2E" w:rsidRPr="00F126A8" w:rsidP="00B6691F" w14:textId="4462D767">
            <w:pPr>
              <w:spacing w:line="360" w:lineRule="auto"/>
              <w:rPr>
                <w:rFonts w:ascii="宋体" w:hAnsi="宋体"/>
                <w:szCs w:val="22"/>
              </w:rPr>
            </w:pPr>
            <w:r>
              <w:rPr>
                <w:rFonts w:ascii="宋体" w:hAnsi="宋体" w:cs="宋体"/>
                <w:szCs w:val="22"/>
              </w:rPr>
              <w:t>该评审因素只能选择以下分值一种打分：0分，3分，6分，8分</w:t>
            </w:r>
          </w:p>
        </w:tc>
        <w:tc>
          <w:tcPr>
            <w:tcW w:w="914" w:type="dxa"/>
            <w:vAlign w:val="center"/>
          </w:tcPr>
          <w:p w:rsidR="004D5D2E" w:rsidRPr="00F126A8" w:rsidP="00CA2139" w14:textId="6F623207">
            <w:pPr>
              <w:spacing w:line="360" w:lineRule="auto"/>
              <w:jc w:val="center"/>
              <w:rPr>
                <w:rFonts w:ascii="宋体" w:hAnsi="宋体"/>
                <w:szCs w:val="22"/>
              </w:rPr>
            </w:pPr>
            <w:r>
              <w:rPr>
                <w:rFonts w:ascii="宋体" w:hAnsi="宋体" w:cs="宋体"/>
                <w:szCs w:val="22"/>
              </w:rPr>
              <w:t>8</w:t>
            </w:r>
          </w:p>
        </w:tc>
        <w:tc>
          <w:tcPr>
            <w:tcW w:w="1008" w:type="dxa"/>
            <w:vAlign w:val="center"/>
          </w:tcPr>
          <w:p w:rsidR="004D5D2E" w:rsidRPr="00F126A8" w:rsidP="00B6691F" w14:textId="77777777">
            <w:pPr>
              <w:spacing w:line="360" w:lineRule="auto"/>
              <w:rPr>
                <w:rFonts w:ascii="宋体" w:hAnsi="宋体"/>
                <w:szCs w:val="22"/>
              </w:rPr>
            </w:pP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textId="77777777">
            <w:pPr>
              <w:spacing w:line="360" w:lineRule="auto"/>
              <w:jc w:val="center"/>
              <w:rPr>
                <w:rFonts w:ascii="宋体" w:hAnsi="宋体"/>
                <w:szCs w:val="22"/>
              </w:rPr>
            </w:pPr>
            <w:r>
              <w:rPr>
                <w:rFonts w:ascii="宋体" w:hAnsi="宋体" w:cs="宋体"/>
                <w:szCs w:val="22"/>
              </w:rPr>
              <w:t>3</w:t>
            </w:r>
          </w:p>
        </w:tc>
        <w:tc>
          <w:tcPr>
            <w:tcW w:w="1276" w:type="dxa"/>
            <w:vAlign w:val="center"/>
          </w:tcPr>
          <w:p w:rsidR="004D5D2E" w:rsidRPr="00F126A8" w:rsidP="00B6691F" w14:textId="77777777">
            <w:pPr>
              <w:spacing w:line="360" w:lineRule="auto"/>
              <w:rPr>
                <w:rFonts w:ascii="宋体" w:hAnsi="宋体"/>
                <w:szCs w:val="22"/>
              </w:rPr>
            </w:pPr>
            <w:r>
              <w:rPr>
                <w:rFonts w:ascii="宋体" w:hAnsi="宋体" w:cs="宋体"/>
                <w:szCs w:val="22"/>
              </w:rPr>
              <w:t>施工总体进度计划及保证措施</w:t>
            </w:r>
          </w:p>
        </w:tc>
        <w:tc>
          <w:tcPr>
            <w:tcW w:w="1559" w:type="dxa"/>
            <w:vAlign w:val="center"/>
          </w:tcPr>
          <w:p w:rsidR="004D5D2E" w:rsidRPr="00F126A8" w:rsidP="00B6691F" w14:textId="77777777">
            <w:pPr>
              <w:spacing w:line="360" w:lineRule="auto"/>
              <w:rPr>
                <w:rFonts w:ascii="宋体" w:hAnsi="宋体"/>
                <w:szCs w:val="22"/>
              </w:rPr>
            </w:pPr>
            <w:r>
              <w:rPr>
                <w:rFonts w:ascii="宋体" w:hAnsi="宋体" w:cs="宋体"/>
                <w:szCs w:val="22"/>
              </w:rPr>
              <w:t>施工总进度计划科学、合理，满足本招标项目的工期要求；保障措施科学、合理、可行，针对性强。得8分</w:t>
              <w:cr/>
              <w:t>施工总进度计划较合理，较能够满足本招标项目的工期要求；保障措施较合理。得6分</w:t>
              <w:cr/>
              <w:t>施工总进度计划基本合理，保障措施基本可行，但细节待完善。得3分</w:t>
              <w:cr/>
              <w:t>施工总进度计划不合理，保障措施一般。得0分</w:t>
            </w:r>
          </w:p>
        </w:tc>
        <w:tc>
          <w:tcPr>
            <w:tcW w:w="1134" w:type="dxa"/>
            <w:vAlign w:val="center"/>
          </w:tcPr>
          <w:p w:rsidR="004D5D2E" w:rsidRPr="00F126A8" w:rsidP="00F93FDB" w14:textId="77777777">
            <w:pPr>
              <w:spacing w:line="360" w:lineRule="auto"/>
              <w:jc w:val="center"/>
              <w:rPr>
                <w:rFonts w:ascii="宋体" w:hAnsi="宋体"/>
                <w:szCs w:val="22"/>
              </w:rPr>
            </w:pPr>
            <w:r>
              <w:rPr>
                <w:rFonts w:ascii="宋体" w:hAnsi="宋体" w:cs="宋体"/>
                <w:szCs w:val="22"/>
              </w:rPr>
              <w:t>固定分值</w:t>
            </w:r>
          </w:p>
        </w:tc>
        <w:tc>
          <w:tcPr>
            <w:tcW w:w="1701" w:type="dxa"/>
            <w:vAlign w:val="center"/>
          </w:tcPr>
          <w:p w:rsidR="004D5D2E" w:rsidRPr="00F126A8" w:rsidP="00B6691F" w14:textId="4462D767">
            <w:pPr>
              <w:spacing w:line="360" w:lineRule="auto"/>
              <w:rPr>
                <w:rFonts w:ascii="宋体" w:hAnsi="宋体"/>
                <w:szCs w:val="22"/>
              </w:rPr>
            </w:pPr>
            <w:r>
              <w:rPr>
                <w:rFonts w:ascii="宋体" w:hAnsi="宋体" w:cs="宋体"/>
                <w:szCs w:val="22"/>
              </w:rPr>
              <w:t>该评审因素只能选择以下分值一种打分：0分，3分，6分，8分</w:t>
            </w:r>
          </w:p>
        </w:tc>
        <w:tc>
          <w:tcPr>
            <w:tcW w:w="914" w:type="dxa"/>
            <w:vAlign w:val="center"/>
          </w:tcPr>
          <w:p w:rsidR="004D5D2E" w:rsidRPr="00F126A8" w:rsidP="00CA2139" w14:textId="6F623207">
            <w:pPr>
              <w:spacing w:line="360" w:lineRule="auto"/>
              <w:jc w:val="center"/>
              <w:rPr>
                <w:rFonts w:ascii="宋体" w:hAnsi="宋体"/>
                <w:szCs w:val="22"/>
              </w:rPr>
            </w:pPr>
            <w:r>
              <w:rPr>
                <w:rFonts w:ascii="宋体" w:hAnsi="宋体" w:cs="宋体"/>
                <w:szCs w:val="22"/>
              </w:rPr>
              <w:t>8</w:t>
            </w:r>
          </w:p>
        </w:tc>
        <w:tc>
          <w:tcPr>
            <w:tcW w:w="1008" w:type="dxa"/>
            <w:vAlign w:val="center"/>
          </w:tcPr>
          <w:p w:rsidR="004D5D2E" w:rsidRPr="00F126A8" w:rsidP="00B6691F" w14:textId="77777777">
            <w:pPr>
              <w:spacing w:line="360" w:lineRule="auto"/>
              <w:rPr>
                <w:rFonts w:ascii="宋体" w:hAnsi="宋体"/>
                <w:szCs w:val="22"/>
              </w:rPr>
            </w:pP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textId="77777777">
            <w:pPr>
              <w:spacing w:line="360" w:lineRule="auto"/>
              <w:jc w:val="center"/>
              <w:rPr>
                <w:rFonts w:ascii="宋体" w:hAnsi="宋体"/>
                <w:szCs w:val="22"/>
              </w:rPr>
            </w:pPr>
            <w:r>
              <w:rPr>
                <w:rFonts w:ascii="宋体" w:hAnsi="宋体" w:cs="宋体"/>
                <w:szCs w:val="22"/>
              </w:rPr>
              <w:t>4</w:t>
            </w:r>
          </w:p>
        </w:tc>
        <w:tc>
          <w:tcPr>
            <w:tcW w:w="1276" w:type="dxa"/>
            <w:vAlign w:val="center"/>
          </w:tcPr>
          <w:p w:rsidR="004D5D2E" w:rsidRPr="00F126A8" w:rsidP="00B6691F" w14:textId="77777777">
            <w:pPr>
              <w:spacing w:line="360" w:lineRule="auto"/>
              <w:rPr>
                <w:rFonts w:ascii="宋体" w:hAnsi="宋体"/>
                <w:szCs w:val="22"/>
              </w:rPr>
            </w:pPr>
            <w:r>
              <w:rPr>
                <w:rFonts w:ascii="宋体" w:hAnsi="宋体" w:cs="宋体"/>
                <w:szCs w:val="22"/>
              </w:rPr>
              <w:t>安全和文明施工保障措施</w:t>
            </w:r>
          </w:p>
        </w:tc>
        <w:tc>
          <w:tcPr>
            <w:tcW w:w="1559" w:type="dxa"/>
            <w:vAlign w:val="center"/>
          </w:tcPr>
          <w:p w:rsidR="004D5D2E" w:rsidRPr="00F126A8" w:rsidP="00B6691F" w14:textId="77777777">
            <w:pPr>
              <w:spacing w:line="360" w:lineRule="auto"/>
              <w:rPr>
                <w:rFonts w:ascii="宋体" w:hAnsi="宋体"/>
                <w:szCs w:val="22"/>
              </w:rPr>
            </w:pPr>
            <w:r>
              <w:rPr>
                <w:rFonts w:ascii="宋体" w:hAnsi="宋体" w:cs="宋体"/>
                <w:szCs w:val="22"/>
              </w:rPr>
              <w:t>安全和文明施工保障措施科学、合理、可靠，针对性强。得8分</w:t>
              <w:cr/>
              <w:t>安全和文明施工保障措施较合理。得6分</w:t>
              <w:cr/>
              <w:t>安全和文明施工保障措施基本合理，但细节待完善。得3分</w:t>
              <w:cr/>
              <w:t>安全和文明施工保障措施一般。得0分</w:t>
            </w:r>
          </w:p>
        </w:tc>
        <w:tc>
          <w:tcPr>
            <w:tcW w:w="1134" w:type="dxa"/>
            <w:vAlign w:val="center"/>
          </w:tcPr>
          <w:p w:rsidR="004D5D2E" w:rsidRPr="00F126A8" w:rsidP="00F93FDB" w14:textId="77777777">
            <w:pPr>
              <w:spacing w:line="360" w:lineRule="auto"/>
              <w:jc w:val="center"/>
              <w:rPr>
                <w:rFonts w:ascii="宋体" w:hAnsi="宋体"/>
                <w:szCs w:val="22"/>
              </w:rPr>
            </w:pPr>
            <w:r>
              <w:rPr>
                <w:rFonts w:ascii="宋体" w:hAnsi="宋体" w:cs="宋体"/>
                <w:szCs w:val="22"/>
              </w:rPr>
              <w:t>固定分值</w:t>
            </w:r>
          </w:p>
        </w:tc>
        <w:tc>
          <w:tcPr>
            <w:tcW w:w="1701" w:type="dxa"/>
            <w:vAlign w:val="center"/>
          </w:tcPr>
          <w:p w:rsidR="004D5D2E" w:rsidRPr="00F126A8" w:rsidP="00B6691F" w14:textId="4462D767">
            <w:pPr>
              <w:spacing w:line="360" w:lineRule="auto"/>
              <w:rPr>
                <w:rFonts w:ascii="宋体" w:hAnsi="宋体"/>
                <w:szCs w:val="22"/>
              </w:rPr>
            </w:pPr>
            <w:r>
              <w:rPr>
                <w:rFonts w:ascii="宋体" w:hAnsi="宋体" w:cs="宋体"/>
                <w:szCs w:val="22"/>
              </w:rPr>
              <w:t>该评审因素只能选择以下分值一种打分：0分，3分，6分，8分</w:t>
            </w:r>
          </w:p>
        </w:tc>
        <w:tc>
          <w:tcPr>
            <w:tcW w:w="914" w:type="dxa"/>
            <w:vAlign w:val="center"/>
          </w:tcPr>
          <w:p w:rsidR="004D5D2E" w:rsidRPr="00F126A8" w:rsidP="00CA2139" w14:textId="6F623207">
            <w:pPr>
              <w:spacing w:line="360" w:lineRule="auto"/>
              <w:jc w:val="center"/>
              <w:rPr>
                <w:rFonts w:ascii="宋体" w:hAnsi="宋体"/>
                <w:szCs w:val="22"/>
              </w:rPr>
            </w:pPr>
            <w:r>
              <w:rPr>
                <w:rFonts w:ascii="宋体" w:hAnsi="宋体" w:cs="宋体"/>
                <w:szCs w:val="22"/>
              </w:rPr>
              <w:t>8</w:t>
            </w:r>
          </w:p>
        </w:tc>
        <w:tc>
          <w:tcPr>
            <w:tcW w:w="1008" w:type="dxa"/>
            <w:vAlign w:val="center"/>
          </w:tcPr>
          <w:p w:rsidR="004D5D2E" w:rsidRPr="00F126A8" w:rsidP="00B6691F" w14:textId="77777777">
            <w:pPr>
              <w:spacing w:line="360" w:lineRule="auto"/>
              <w:rPr>
                <w:rFonts w:ascii="宋体" w:hAnsi="宋体"/>
                <w:szCs w:val="22"/>
              </w:rPr>
            </w:pP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textId="77777777">
            <w:pPr>
              <w:spacing w:line="360" w:lineRule="auto"/>
              <w:jc w:val="center"/>
              <w:rPr>
                <w:rFonts w:ascii="宋体" w:hAnsi="宋体"/>
                <w:szCs w:val="22"/>
              </w:rPr>
            </w:pPr>
            <w:r>
              <w:rPr>
                <w:rFonts w:ascii="宋体" w:hAnsi="宋体" w:cs="宋体"/>
                <w:szCs w:val="22"/>
              </w:rPr>
              <w:t>5</w:t>
            </w:r>
          </w:p>
        </w:tc>
        <w:tc>
          <w:tcPr>
            <w:tcW w:w="1276" w:type="dxa"/>
            <w:vAlign w:val="center"/>
          </w:tcPr>
          <w:p w:rsidR="004D5D2E" w:rsidRPr="00F126A8" w:rsidP="00B6691F" w14:textId="77777777">
            <w:pPr>
              <w:spacing w:line="360" w:lineRule="auto"/>
              <w:rPr>
                <w:rFonts w:ascii="宋体" w:hAnsi="宋体"/>
                <w:szCs w:val="22"/>
              </w:rPr>
            </w:pPr>
            <w:r>
              <w:rPr>
                <w:rFonts w:ascii="宋体" w:hAnsi="宋体" w:cs="宋体"/>
                <w:szCs w:val="22"/>
              </w:rPr>
              <w:t>现场组织管理机构和劳动力计划及保障措施</w:t>
            </w:r>
          </w:p>
        </w:tc>
        <w:tc>
          <w:tcPr>
            <w:tcW w:w="1559" w:type="dxa"/>
            <w:vAlign w:val="center"/>
          </w:tcPr>
          <w:p w:rsidR="004D5D2E" w:rsidRPr="00F126A8" w:rsidP="00B6691F" w14:textId="77777777">
            <w:pPr>
              <w:spacing w:line="360" w:lineRule="auto"/>
              <w:rPr>
                <w:rFonts w:ascii="宋体" w:hAnsi="宋体"/>
                <w:szCs w:val="22"/>
              </w:rPr>
            </w:pPr>
            <w:r>
              <w:rPr>
                <w:rFonts w:ascii="宋体" w:hAnsi="宋体" w:cs="宋体"/>
                <w:szCs w:val="22"/>
              </w:rPr>
              <w:t>组织机构设置合理，劳动力计划和施工队伍的选择能够满足本工程施工的劳动力需要，保障措施科学、合理、可靠、针对性强。得6分</w:t>
              <w:cr/>
              <w:t>组织机构设置较合理，劳动力计划和施工队伍的选择较能够满足本工程施工的劳动力需要，保障措施较合理。得4分</w:t>
              <w:cr/>
              <w:t>组织机构设置基本合理，劳动力计划和施工队伍的选择基本能满足本工程施工的劳动力需要，保障措施基本合理，但细节待完善。得2分</w:t>
              <w:cr/>
              <w:t>组织机构设置不合理，劳动力配置和施工队伍的选择一般，措施一般。得0分</w:t>
            </w:r>
          </w:p>
        </w:tc>
        <w:tc>
          <w:tcPr>
            <w:tcW w:w="1134" w:type="dxa"/>
            <w:vAlign w:val="center"/>
          </w:tcPr>
          <w:p w:rsidR="004D5D2E" w:rsidRPr="00F126A8" w:rsidP="00F93FDB" w14:textId="77777777">
            <w:pPr>
              <w:spacing w:line="360" w:lineRule="auto"/>
              <w:jc w:val="center"/>
              <w:rPr>
                <w:rFonts w:ascii="宋体" w:hAnsi="宋体"/>
                <w:szCs w:val="22"/>
              </w:rPr>
            </w:pPr>
            <w:r>
              <w:rPr>
                <w:rFonts w:ascii="宋体" w:hAnsi="宋体" w:cs="宋体"/>
                <w:szCs w:val="22"/>
              </w:rPr>
              <w:t>固定分值</w:t>
            </w:r>
          </w:p>
        </w:tc>
        <w:tc>
          <w:tcPr>
            <w:tcW w:w="1701" w:type="dxa"/>
            <w:vAlign w:val="center"/>
          </w:tcPr>
          <w:p w:rsidR="004D5D2E" w:rsidRPr="00F126A8" w:rsidP="00B6691F" w14:textId="4462D767">
            <w:pPr>
              <w:spacing w:line="360" w:lineRule="auto"/>
              <w:rPr>
                <w:rFonts w:ascii="宋体" w:hAnsi="宋体"/>
                <w:szCs w:val="22"/>
              </w:rPr>
            </w:pPr>
            <w:r>
              <w:rPr>
                <w:rFonts w:ascii="宋体" w:hAnsi="宋体" w:cs="宋体"/>
                <w:szCs w:val="22"/>
              </w:rPr>
              <w:t>该评审因素只能选择以下分值一种打分：0分，2分，4分，6分</w:t>
            </w:r>
          </w:p>
        </w:tc>
        <w:tc>
          <w:tcPr>
            <w:tcW w:w="914" w:type="dxa"/>
            <w:vAlign w:val="center"/>
          </w:tcPr>
          <w:p w:rsidR="004D5D2E" w:rsidRPr="00F126A8" w:rsidP="00CA2139" w14:textId="6F623207">
            <w:pPr>
              <w:spacing w:line="360" w:lineRule="auto"/>
              <w:jc w:val="center"/>
              <w:rPr>
                <w:rFonts w:ascii="宋体" w:hAnsi="宋体"/>
                <w:szCs w:val="22"/>
              </w:rPr>
            </w:pPr>
            <w:r>
              <w:rPr>
                <w:rFonts w:ascii="宋体" w:hAnsi="宋体" w:cs="宋体"/>
                <w:szCs w:val="22"/>
              </w:rPr>
              <w:t>6</w:t>
            </w:r>
          </w:p>
        </w:tc>
        <w:tc>
          <w:tcPr>
            <w:tcW w:w="1008" w:type="dxa"/>
            <w:vAlign w:val="center"/>
          </w:tcPr>
          <w:p w:rsidR="004D5D2E" w:rsidRPr="00F126A8" w:rsidP="00B6691F" w14:textId="77777777">
            <w:pPr>
              <w:spacing w:line="360" w:lineRule="auto"/>
              <w:rPr>
                <w:rFonts w:ascii="宋体" w:hAnsi="宋体"/>
                <w:szCs w:val="22"/>
              </w:rPr>
            </w:pP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textId="77777777">
            <w:pPr>
              <w:spacing w:line="360" w:lineRule="auto"/>
              <w:jc w:val="center"/>
              <w:rPr>
                <w:rFonts w:ascii="宋体" w:hAnsi="宋体"/>
                <w:szCs w:val="22"/>
              </w:rPr>
            </w:pPr>
            <w:r>
              <w:rPr>
                <w:rFonts w:ascii="宋体" w:hAnsi="宋体" w:cs="宋体"/>
                <w:szCs w:val="22"/>
              </w:rPr>
              <w:t>6</w:t>
            </w:r>
          </w:p>
        </w:tc>
        <w:tc>
          <w:tcPr>
            <w:tcW w:w="1276" w:type="dxa"/>
            <w:vAlign w:val="center"/>
          </w:tcPr>
          <w:p w:rsidR="004D5D2E" w:rsidRPr="00F126A8" w:rsidP="00B6691F" w14:textId="77777777">
            <w:pPr>
              <w:spacing w:line="360" w:lineRule="auto"/>
              <w:rPr>
                <w:rFonts w:ascii="宋体" w:hAnsi="宋体"/>
                <w:szCs w:val="22"/>
              </w:rPr>
            </w:pPr>
            <w:r>
              <w:rPr>
                <w:rFonts w:ascii="宋体" w:hAnsi="宋体" w:cs="宋体"/>
                <w:szCs w:val="22"/>
              </w:rPr>
              <w:t>与发包人、设计人、监理人的配合、协调；紧急情况的处理措施和预案，抵抗风险的措施</w:t>
            </w:r>
          </w:p>
        </w:tc>
        <w:tc>
          <w:tcPr>
            <w:tcW w:w="1559" w:type="dxa"/>
            <w:vAlign w:val="center"/>
          </w:tcPr>
          <w:p w:rsidR="004D5D2E" w:rsidRPr="00F126A8" w:rsidP="00B6691F" w14:textId="77777777">
            <w:pPr>
              <w:spacing w:line="360" w:lineRule="auto"/>
              <w:rPr>
                <w:rFonts w:ascii="宋体" w:hAnsi="宋体"/>
                <w:szCs w:val="22"/>
              </w:rPr>
            </w:pPr>
            <w:r>
              <w:rPr>
                <w:rFonts w:ascii="宋体" w:hAnsi="宋体" w:cs="宋体"/>
                <w:szCs w:val="22"/>
              </w:rPr>
              <w:t>与发包人、设计人、监理人的配合、协调、服务方案考虑全面；措施完善、科学、合理，针对性强。得6分</w:t>
              <w:cr/>
              <w:t>与发包人、设计人、监理人的配合、协调、服务方案考虑较全面；措施较合理。得4分</w:t>
              <w:cr/>
              <w:t>与发包人、设计人、监理人的配合、协调、服务方案基本全面；措施基本合理，但细节待完善。得2分</w:t>
              <w:cr/>
              <w:t>与发包人、设计人、监理人的配合、协调、服务方案一般，措施一般。得0分</w:t>
            </w:r>
          </w:p>
        </w:tc>
        <w:tc>
          <w:tcPr>
            <w:tcW w:w="1134" w:type="dxa"/>
            <w:vAlign w:val="center"/>
          </w:tcPr>
          <w:p w:rsidR="004D5D2E" w:rsidRPr="00F126A8" w:rsidP="00F93FDB" w14:textId="77777777">
            <w:pPr>
              <w:spacing w:line="360" w:lineRule="auto"/>
              <w:jc w:val="center"/>
              <w:rPr>
                <w:rFonts w:ascii="宋体" w:hAnsi="宋体"/>
                <w:szCs w:val="22"/>
              </w:rPr>
            </w:pPr>
            <w:r>
              <w:rPr>
                <w:rFonts w:ascii="宋体" w:hAnsi="宋体" w:cs="宋体"/>
                <w:szCs w:val="22"/>
              </w:rPr>
              <w:t>固定分值</w:t>
            </w:r>
          </w:p>
        </w:tc>
        <w:tc>
          <w:tcPr>
            <w:tcW w:w="1701" w:type="dxa"/>
            <w:vAlign w:val="center"/>
          </w:tcPr>
          <w:p w:rsidR="004D5D2E" w:rsidRPr="00F126A8" w:rsidP="00B6691F" w14:textId="4462D767">
            <w:pPr>
              <w:spacing w:line="360" w:lineRule="auto"/>
              <w:rPr>
                <w:rFonts w:ascii="宋体" w:hAnsi="宋体"/>
                <w:szCs w:val="22"/>
              </w:rPr>
            </w:pPr>
            <w:r>
              <w:rPr>
                <w:rFonts w:ascii="宋体" w:hAnsi="宋体" w:cs="宋体"/>
                <w:szCs w:val="22"/>
              </w:rPr>
              <w:t>该评审因素只能选择以下分值一种打分：0分，2分，4分，6分</w:t>
            </w:r>
          </w:p>
        </w:tc>
        <w:tc>
          <w:tcPr>
            <w:tcW w:w="914" w:type="dxa"/>
            <w:vAlign w:val="center"/>
          </w:tcPr>
          <w:p w:rsidR="004D5D2E" w:rsidRPr="00F126A8" w:rsidP="00CA2139" w14:textId="6F623207">
            <w:pPr>
              <w:spacing w:line="360" w:lineRule="auto"/>
              <w:jc w:val="center"/>
              <w:rPr>
                <w:rFonts w:ascii="宋体" w:hAnsi="宋体"/>
                <w:szCs w:val="22"/>
              </w:rPr>
            </w:pPr>
            <w:r>
              <w:rPr>
                <w:rFonts w:ascii="宋体" w:hAnsi="宋体" w:cs="宋体"/>
                <w:szCs w:val="22"/>
              </w:rPr>
              <w:t>6</w:t>
            </w:r>
          </w:p>
        </w:tc>
        <w:tc>
          <w:tcPr>
            <w:tcW w:w="1008" w:type="dxa"/>
            <w:vAlign w:val="center"/>
          </w:tcPr>
          <w:p w:rsidR="004D5D2E" w:rsidRPr="00F126A8" w:rsidP="00B6691F" w14:textId="77777777">
            <w:pPr>
              <w:spacing w:line="360" w:lineRule="auto"/>
              <w:rPr>
                <w:rFonts w:ascii="宋体" w:hAnsi="宋体"/>
                <w:szCs w:val="22"/>
              </w:rPr>
            </w:pPr>
          </w:p>
        </w:tc>
      </w:tr>
      <w:tr w14:paraId="5648F2C7" w14:textId="77777777" w:rsidTr="00B6691F">
        <w:tblPrEx>
          <w:tblW w:w="5000" w:type="pct"/>
          <w:tblInd w:w="0" w:type="dxa"/>
          <w:tblLayout w:type="fixed"/>
          <w:tblLook w:val="04A0"/>
        </w:tblPrEx>
        <w:trPr>
          <w:trHeight w:val="18"/>
        </w:trPr>
        <w:tc>
          <w:tcPr>
            <w:tcW w:w="704" w:type="dxa"/>
            <w:vAlign w:val="center"/>
          </w:tcPr>
          <w:p w:rsidR="004D5D2E" w:rsidRPr="00F126A8" w:rsidP="00CA2139" w14:textId="77777777">
            <w:pPr>
              <w:spacing w:line="360" w:lineRule="auto"/>
              <w:jc w:val="center"/>
              <w:rPr>
                <w:rFonts w:ascii="宋体" w:hAnsi="宋体"/>
                <w:szCs w:val="22"/>
              </w:rPr>
            </w:pPr>
            <w:r>
              <w:rPr>
                <w:rFonts w:ascii="宋体" w:hAnsi="宋体" w:cs="宋体"/>
                <w:szCs w:val="22"/>
              </w:rPr>
              <w:t>7</w:t>
            </w:r>
          </w:p>
        </w:tc>
        <w:tc>
          <w:tcPr>
            <w:tcW w:w="1276" w:type="dxa"/>
            <w:vAlign w:val="center"/>
          </w:tcPr>
          <w:p w:rsidR="004D5D2E" w:rsidRPr="00F126A8" w:rsidP="00B6691F" w14:textId="77777777">
            <w:pPr>
              <w:spacing w:line="360" w:lineRule="auto"/>
              <w:rPr>
                <w:rFonts w:ascii="宋体" w:hAnsi="宋体"/>
                <w:szCs w:val="22"/>
              </w:rPr>
            </w:pPr>
            <w:r>
              <w:rPr>
                <w:rFonts w:ascii="宋体" w:hAnsi="宋体" w:cs="宋体"/>
                <w:szCs w:val="22"/>
              </w:rPr>
              <w:t>工程保修的措施</w:t>
            </w:r>
          </w:p>
        </w:tc>
        <w:tc>
          <w:tcPr>
            <w:tcW w:w="1559" w:type="dxa"/>
            <w:vAlign w:val="center"/>
          </w:tcPr>
          <w:p w:rsidR="004D5D2E" w:rsidRPr="00F126A8" w:rsidP="00B6691F" w14:textId="77777777">
            <w:pPr>
              <w:spacing w:line="360" w:lineRule="auto"/>
              <w:rPr>
                <w:rFonts w:ascii="宋体" w:hAnsi="宋体"/>
                <w:szCs w:val="22"/>
              </w:rPr>
            </w:pPr>
            <w:r>
              <w:rPr>
                <w:rFonts w:ascii="宋体" w:hAnsi="宋体" w:cs="宋体"/>
                <w:szCs w:val="22"/>
              </w:rPr>
              <w:t>工程保修措施科学、合理、可靠，针对性强。得4分</w:t>
              <w:cr/>
              <w:t>工程保修措施较合理。得2分</w:t>
              <w:cr/>
              <w:t>工程保修措施基本合理，但细节待完善。得1分</w:t>
              <w:cr/>
              <w:t>工程保修措施一般。得0分</w:t>
            </w:r>
          </w:p>
        </w:tc>
        <w:tc>
          <w:tcPr>
            <w:tcW w:w="1134" w:type="dxa"/>
            <w:vAlign w:val="center"/>
          </w:tcPr>
          <w:p w:rsidR="004D5D2E" w:rsidRPr="00F126A8" w:rsidP="00F93FDB" w14:textId="77777777">
            <w:pPr>
              <w:spacing w:line="360" w:lineRule="auto"/>
              <w:jc w:val="center"/>
              <w:rPr>
                <w:rFonts w:ascii="宋体" w:hAnsi="宋体"/>
                <w:szCs w:val="22"/>
              </w:rPr>
            </w:pPr>
            <w:r>
              <w:rPr>
                <w:rFonts w:ascii="宋体" w:hAnsi="宋体" w:cs="宋体"/>
                <w:szCs w:val="22"/>
              </w:rPr>
              <w:t>固定分值</w:t>
            </w:r>
          </w:p>
        </w:tc>
        <w:tc>
          <w:tcPr>
            <w:tcW w:w="1701" w:type="dxa"/>
            <w:vAlign w:val="center"/>
          </w:tcPr>
          <w:p w:rsidR="004D5D2E" w:rsidRPr="00F126A8" w:rsidP="00B6691F" w14:textId="4462D767">
            <w:pPr>
              <w:spacing w:line="360" w:lineRule="auto"/>
              <w:rPr>
                <w:rFonts w:ascii="宋体" w:hAnsi="宋体"/>
                <w:szCs w:val="22"/>
              </w:rPr>
            </w:pPr>
            <w:r>
              <w:rPr>
                <w:rFonts w:ascii="宋体" w:hAnsi="宋体" w:cs="宋体"/>
                <w:szCs w:val="22"/>
              </w:rPr>
              <w:t>该评审因素只能选择以下分值一种打分：0分，1分，2分，4分</w:t>
            </w:r>
          </w:p>
        </w:tc>
        <w:tc>
          <w:tcPr>
            <w:tcW w:w="914" w:type="dxa"/>
            <w:vAlign w:val="center"/>
          </w:tcPr>
          <w:p w:rsidR="004D5D2E" w:rsidRPr="00F126A8" w:rsidP="00CA2139" w14:textId="6F623207">
            <w:pPr>
              <w:spacing w:line="360" w:lineRule="auto"/>
              <w:jc w:val="center"/>
              <w:rPr>
                <w:rFonts w:ascii="宋体" w:hAnsi="宋体"/>
                <w:szCs w:val="22"/>
              </w:rPr>
            </w:pPr>
            <w:r>
              <w:rPr>
                <w:rFonts w:ascii="宋体" w:hAnsi="宋体" w:cs="宋体"/>
                <w:szCs w:val="22"/>
              </w:rPr>
              <w:t>4</w:t>
            </w:r>
          </w:p>
        </w:tc>
        <w:tc>
          <w:tcPr>
            <w:tcW w:w="1008" w:type="dxa"/>
            <w:vAlign w:val="center"/>
          </w:tcPr>
          <w:p w:rsidR="004D5D2E" w:rsidRPr="00F126A8" w:rsidP="00B6691F" w14:textId="77777777">
            <w:pPr>
              <w:spacing w:line="360" w:lineRule="auto"/>
              <w:rPr>
                <w:rFonts w:ascii="宋体" w:hAnsi="宋体"/>
                <w:szCs w:val="22"/>
              </w:rPr>
            </w:pPr>
          </w:p>
        </w:tc>
      </w:tr>
      <w:tr w14:paraId="7624725E" w14:textId="77777777" w:rsidTr="009F7F95">
        <w:tblPrEx>
          <w:tblW w:w="5000" w:type="pct"/>
          <w:tblInd w:w="0" w:type="dxa"/>
          <w:tblLayout w:type="fixed"/>
          <w:tblLook w:val="04A0"/>
        </w:tblPrEx>
        <w:trPr>
          <w:trHeight w:val="318"/>
        </w:trPr>
        <w:tc>
          <w:tcPr>
            <w:tcW w:w="8296" w:type="dxa"/>
            <w:gridSpan w:val="7"/>
          </w:tcPr>
          <w:p w:rsidR="004D5D2E" w:rsidRPr="00F126A8" w:rsidP="00CA2139" w14:textId="37F6C744">
            <w:pPr>
              <w:spacing w:line="360" w:lineRule="auto"/>
              <w:jc w:val="center"/>
              <w:rPr>
                <w:rFonts w:ascii="宋体" w:hAnsi="宋体"/>
                <w:szCs w:val="22"/>
              </w:rPr>
            </w:pPr>
            <w:r>
              <w:rPr>
                <w:rFonts w:ascii="宋体" w:hAnsi="宋体" w:cs="宋体"/>
                <w:szCs w:val="22"/>
              </w:rPr>
              <w:t>评审方式：定量；明暗标设定：明标；满分：55分；</w:t>
            </w:r>
          </w:p>
        </w:tc>
      </w:tr>
    </w:tbl>
    <w:p>
      <w:pPr>
        <w:widowControl/>
        <w:jc w:val="left"/>
        <w:rPr>
          <w:rFonts w:ascii="等线" w:eastAsia="等线" w:hAnsi="等线"/>
          <w:szCs w:val="22"/>
        </w:rPr>
      </w:pPr>
      <w:r>
        <w:rPr>
          <w:rFonts w:ascii="等线" w:eastAsia="等线" w:hAnsi="等线" w:cstheme="minorBidi"/>
          <w:szCs w:val="22"/>
        </w:rPr>
        <w:cr/>
      </w:r>
      <w:r>
        <w:rPr>
          <w:rFonts w:ascii="等线" w:eastAsia="等线" w:hAnsi="等线" w:cstheme="minorBidi"/>
          <w:szCs w:val="22"/>
        </w:rPr>
        <w:cr/>
      </w:r>
    </w:p>
    <w:tbl>
      <w:tblPr>
        <w:tblStyle w:val="TableGrid7"/>
        <w:tblW w:w="5000" w:type="pct"/>
        <w:tblInd w:w="0" w:type="dxa"/>
        <w:tblLayout w:type="fixed"/>
        <w:tblLook w:val="04A0"/>
      </w:tblPr>
      <w:tblGrid>
        <w:gridCol w:w="1390"/>
        <w:gridCol w:w="1705"/>
        <w:gridCol w:w="5979"/>
      </w:tblGrid>
      <w:tr w14:paraId="765A2D25" w14:textId="77777777" w:rsidTr="00452E48">
        <w:tblPrEx>
          <w:tblW w:w="5000" w:type="pct"/>
          <w:tblInd w:w="0" w:type="dxa"/>
          <w:tblLayout w:type="fixed"/>
          <w:tblLook w:val="04A0"/>
        </w:tblPrEx>
        <w:trPr>
          <w:trHeight w:val="419"/>
        </w:trPr>
        <w:tc>
          <w:tcPr>
            <w:tcW w:w="8296" w:type="dxa"/>
            <w:gridSpan w:val="3"/>
            <w:tcBorders>
              <w:top w:val="single" w:sz="4" w:space="0" w:color="auto"/>
              <w:left w:val="single" w:sz="4" w:space="0" w:color="auto"/>
              <w:bottom w:val="single" w:sz="4" w:space="0" w:color="auto"/>
              <w:right w:val="single" w:sz="4" w:space="0" w:color="auto"/>
            </w:tcBorders>
            <w:hideMark/>
          </w:tcPr>
          <w:p w:rsidR="00152DB1" w:rsidRPr="00152DB1" w:rsidP="00152DB1" w14:paraId="2065A43B" w14:textId="0F276692">
            <w:pPr>
              <w:spacing w:line="360" w:lineRule="auto"/>
              <w:ind w:firstLine="480" w:firstLineChars="200"/>
              <w:jc w:val="center"/>
              <w:rPr>
                <w:rFonts w:ascii="微软雅黑" w:eastAsia="微软雅黑" w:hAnsi="微软雅黑"/>
                <w:sz w:val="24"/>
              </w:rPr>
            </w:pPr>
            <w:bookmarkStart w:id="672" w:name="价格评审"/>
            <w:r w:rsidRPr="00152DB1">
              <w:rPr>
                <w:rFonts w:ascii="微软雅黑" w:eastAsia="微软雅黑" w:hAnsi="微软雅黑" w:cs="宋体" w:hint="eastAsia"/>
                <w:sz w:val="24"/>
              </w:rPr>
              <w:t>价格评</w:t>
            </w:r>
            <w:r w:rsidR="00432ED6">
              <w:rPr>
                <w:rFonts w:ascii="微软雅黑" w:eastAsia="微软雅黑" w:hAnsi="微软雅黑" w:cs="宋体" w:hint="eastAsia"/>
                <w:sz w:val="24"/>
              </w:rPr>
              <w:t>分</w:t>
            </w:r>
          </w:p>
        </w:tc>
      </w:tr>
      <w:tr w14:paraId="66C464C0" w14:textId="77777777" w:rsidTr="00452E48">
        <w:tblPrEx>
          <w:tblW w:w="5000" w:type="pct"/>
          <w:tblInd w:w="0" w:type="dxa"/>
          <w:tblLayout w:type="fixed"/>
          <w:tblLook w:val="04A0"/>
        </w:tblPrEx>
        <w:trPr>
          <w:trHeight w:val="419"/>
        </w:trPr>
        <w:tc>
          <w:tcPr>
            <w:tcW w:w="1271" w:type="dxa"/>
            <w:tcBorders>
              <w:top w:val="single" w:sz="4" w:space="0" w:color="auto"/>
              <w:left w:val="single" w:sz="4" w:space="0" w:color="auto"/>
              <w:bottom w:val="single" w:sz="4" w:space="0" w:color="auto"/>
              <w:right w:val="single" w:sz="4" w:space="0" w:color="auto"/>
            </w:tcBorders>
            <w:vAlign w:val="center"/>
            <w:hideMark/>
          </w:tcPr>
          <w:p w:rsidR="00152DB1" w:rsidP="00152DB1" w14:paraId="7C82C9BE" w14:textId="77777777">
            <w:pPr>
              <w:spacing w:line="360" w:lineRule="auto"/>
              <w:jc w:val="center"/>
              <w:rPr>
                <w:rFonts w:eastAsia="等线"/>
                <w:szCs w:val="22"/>
              </w:rPr>
            </w:pPr>
            <w:r>
              <w:rPr>
                <w:rFonts w:ascii="宋体" w:hAnsi="宋体" w:cs="宋体" w:hint="eastAsia"/>
                <w:szCs w:val="22"/>
              </w:rPr>
              <w:t>基准价</w:t>
            </w:r>
          </w:p>
        </w:tc>
        <w:tc>
          <w:tcPr>
            <w:tcW w:w="7025" w:type="dxa"/>
            <w:gridSpan w:val="2"/>
            <w:tcBorders>
              <w:top w:val="single" w:sz="4" w:space="0" w:color="auto"/>
              <w:left w:val="single" w:sz="4" w:space="0" w:color="auto"/>
              <w:bottom w:val="single" w:sz="4" w:space="0" w:color="auto"/>
              <w:right w:val="single" w:sz="4" w:space="0" w:color="auto"/>
            </w:tcBorders>
            <w:vAlign w:val="center"/>
          </w:tcPr>
          <w:p w:rsidR="00152DB1" w:rsidP="004A2EE3" w14:paraId="40826E0B" w14:textId="1D06D015">
            <w:pPr>
              <w:spacing w:line="360" w:lineRule="auto"/>
              <w:jc w:val="left"/>
              <w:rPr>
                <w:rFonts w:eastAsia="等线"/>
                <w:szCs w:val="22"/>
              </w:rPr>
            </w:pPr>
            <w:r>
              <w:rPr>
                <w:rFonts w:ascii="宋体" w:hAnsi="宋体" w:cs="宋体"/>
                <w:szCs w:val="22"/>
              </w:rPr>
              <w:t>有效投标报价的最低价为基准价</w:t>
            </w:r>
          </w:p>
        </w:tc>
      </w:tr>
      <w:tr w14:paraId="60A1CC47" w14:textId="77777777" w:rsidTr="005F44B1">
        <w:tblPrEx>
          <w:tblW w:w="5000" w:type="pct"/>
          <w:tblInd w:w="0" w:type="dxa"/>
          <w:tblLayout w:type="fixed"/>
          <w:tblLook w:val="04A0"/>
        </w:tblPrEx>
        <w:trPr>
          <w:trHeight w:val="419"/>
        </w:trPr>
        <w:tc>
          <w:tcPr>
            <w:tcW w:w="1271" w:type="dxa"/>
            <w:tcBorders>
              <w:top w:val="single" w:sz="4" w:space="0" w:color="auto"/>
              <w:left w:val="single" w:sz="4" w:space="0" w:color="auto"/>
              <w:bottom w:val="single" w:sz="4" w:space="0" w:color="auto"/>
              <w:right w:val="single" w:sz="4" w:space="0" w:color="auto"/>
            </w:tcBorders>
            <w:vAlign w:val="center"/>
            <w:hideMark/>
          </w:tcPr>
          <w:p w:rsidR="00452E48" w:rsidP="00152DB1" w14:paraId="175A01E7" w14:textId="09B592AF">
            <w:pPr>
              <w:spacing w:line="360" w:lineRule="auto"/>
              <w:jc w:val="center"/>
              <w:rPr>
                <w:rFonts w:eastAsia="等线"/>
                <w:szCs w:val="22"/>
              </w:rPr>
            </w:pPr>
            <w:r>
              <w:rPr>
                <w:rFonts w:ascii="宋体" w:hAnsi="宋体" w:cs="宋体" w:hint="eastAsia"/>
                <w:szCs w:val="22"/>
              </w:rPr>
              <w:t>得分算法</w:t>
            </w:r>
          </w:p>
        </w:tc>
        <w:tc>
          <w:tcPr>
            <w:tcW w:w="1559" w:type="dxa"/>
            <w:tcBorders>
              <w:top w:val="single" w:sz="4" w:space="0" w:color="auto"/>
              <w:left w:val="single" w:sz="4" w:space="0" w:color="auto"/>
              <w:bottom w:val="single" w:sz="4" w:space="0" w:color="auto"/>
              <w:right w:val="single" w:sz="4" w:space="0" w:color="auto"/>
            </w:tcBorders>
            <w:vAlign w:val="center"/>
          </w:tcPr>
          <w:p w:rsidR="00452E48" w:rsidRPr="00452E48" w:rsidP="00984072" w14:paraId="194200FF" w14:textId="77777777">
            <w:pPr>
              <w:spacing w:line="360" w:lineRule="auto"/>
              <w:jc w:val="center"/>
              <w:rPr>
                <w:rFonts w:eastAsia="等线"/>
                <w:color w:val="ED7D31"/>
                <w:szCs w:val="22"/>
              </w:rPr>
            </w:pPr>
            <w:r>
              <w:rPr>
                <w:rFonts w:ascii="宋体" w:hAnsi="宋体" w:cs="宋体"/>
                <w:szCs w:val="22"/>
              </w:rPr>
              <w:t>低价优先法</w:t>
            </w:r>
          </w:p>
        </w:tc>
        <w:tc>
          <w:tcPr>
            <w:tcW w:w="5466" w:type="dxa"/>
            <w:tcBorders>
              <w:top w:val="single" w:sz="4" w:space="0" w:color="auto"/>
              <w:left w:val="single" w:sz="4" w:space="0" w:color="auto"/>
              <w:bottom w:val="single" w:sz="4" w:space="0" w:color="auto"/>
              <w:right w:val="single" w:sz="4" w:space="0" w:color="auto"/>
            </w:tcBorders>
            <w:vAlign w:val="center"/>
          </w:tcPr>
          <w:p w:rsidR="00452E48" w:rsidP="004A2EE3" w14:paraId="0B7D4A8D" w14:textId="4A64D4BC">
            <w:pPr>
              <w:spacing w:line="360" w:lineRule="auto"/>
              <w:jc w:val="left"/>
              <w:rPr>
                <w:rFonts w:eastAsia="等线"/>
                <w:color w:val="ED7D31"/>
                <w:szCs w:val="22"/>
              </w:rPr>
            </w:pPr>
            <w:r>
              <w:rPr>
                <w:rFonts w:ascii="宋体" w:hAnsi="宋体" w:cs="宋体"/>
                <w:szCs w:val="22"/>
              </w:rPr>
              <w:t>M=30（价格评价分项满分值），投标报价得分=（评标基准价/投标报价）*M</w:t>
            </w:r>
          </w:p>
        </w:tc>
      </w:tr>
      <w:bookmarkEnd w:id="669"/>
      <w:bookmarkEnd w:id="672"/>
    </w:tbl>
    <w:p w:rsidR="00910446" w:rsidRPr="00852A4F" w14:paraId="03C84D54" w14:textId="77777777">
      <w:pPr>
        <w:rPr>
          <w:rFonts w:ascii="等线" w:eastAsia="等线" w:hAnsi="等线"/>
          <w:szCs w:val="22"/>
        </w:rPr>
      </w:pPr>
    </w:p>
    <w:p w:rsidR="00872A17" w14:textId="3FE22BE9">
      <w:pPr>
        <w:spacing w:after="0"/>
        <w:rPr>
          <w:rFonts w:ascii="等线" w:eastAsia="等线" w:hAnsi="等线"/>
          <w:szCs w:val="22"/>
        </w:rPr>
      </w:pPr>
    </w:p>
    <w:p w:rsidR="00910446" w:rsidRPr="00852A4F" w14:textId="77777777">
      <w:pPr>
        <w:spacing w:after="0"/>
        <w:rPr>
          <w:rFonts w:ascii="等线" w:eastAsia="等线" w:hAnsi="等线"/>
          <w:szCs w:val="22"/>
        </w:rPr>
      </w:pPr>
    </w:p>
    <w:p w:rsidR="00872A17" w14:textId="3FE22BE9">
      <w:pPr>
        <w:spacing w:after="0"/>
        <w:rPr>
          <w:rFonts w:ascii="等线" w:eastAsia="等线" w:hAnsi="等线"/>
          <w:szCs w:val="22"/>
        </w:rPr>
      </w:pPr>
    </w:p>
    <w:p w:rsidR="00910446" w:rsidRPr="00852A4F" w14:textId="77777777">
      <w:pPr>
        <w:spacing w:after="0"/>
        <w:rPr>
          <w:rFonts w:ascii="等线" w:eastAsia="等线" w:hAnsi="等线"/>
          <w:szCs w:val="22"/>
        </w:rPr>
      </w:pPr>
    </w:p>
    <w:p w:rsidR="00872A17" w14:textId="3FE22BE9">
      <w:pPr>
        <w:spacing w:after="0"/>
        <w:rPr>
          <w:rFonts w:ascii="等线" w:eastAsia="等线" w:hAnsi="等线"/>
          <w:szCs w:val="22"/>
        </w:rPr>
      </w:pPr>
    </w:p>
    <w:p w:rsidR="00910446" w:rsidRPr="00852A4F" w14:textId="77777777">
      <w:pPr>
        <w:spacing w:after="0"/>
        <w:rPr>
          <w:rFonts w:ascii="等线" w:eastAsia="等线" w:hAnsi="等线"/>
          <w:szCs w:val="22"/>
        </w:rPr>
      </w:pPr>
    </w:p>
    <w:p w:rsidR="00872A17" w14:textId="3FE22BE9">
      <w:pPr>
        <w:spacing w:after="0"/>
        <w:rPr>
          <w:rFonts w:ascii="等线" w:eastAsia="等线" w:hAnsi="等线"/>
          <w:szCs w:val="22"/>
        </w:rPr>
      </w:pPr>
    </w:p>
    <w:p w:rsidR="00910446" w:rsidRPr="00852A4F" w14:textId="77777777">
      <w:pPr>
        <w:spacing w:after="0"/>
        <w:rPr>
          <w:rFonts w:ascii="等线" w:eastAsia="等线" w:hAnsi="等线"/>
          <w:szCs w:val="22"/>
        </w:rPr>
      </w:pPr>
    </w:p>
    <w:p w:rsidR="00872A17" w14:textId="3FE22BE9">
      <w:pPr>
        <w:spacing w:after="0"/>
        <w:rPr>
          <w:rFonts w:ascii="等线" w:eastAsia="等线" w:hAnsi="等线"/>
          <w:szCs w:val="22"/>
        </w:rPr>
      </w:pPr>
    </w:p>
    <w:p w:rsidR="00910446" w:rsidRPr="00852A4F" w14:textId="77777777">
      <w:pPr>
        <w:spacing w:after="0"/>
        <w:rPr>
          <w:rFonts w:ascii="等线" w:eastAsia="等线" w:hAnsi="等线"/>
          <w:szCs w:val="22"/>
        </w:rPr>
      </w:pPr>
    </w:p>
    <w:p w:rsidR="00872A17" w14:textId="3FE22BE9">
      <w:pPr>
        <w:spacing w:after="0"/>
        <w:rPr>
          <w:rFonts w:ascii="等线" w:eastAsia="等线" w:hAnsi="等线"/>
          <w:szCs w:val="22"/>
        </w:rPr>
      </w:pPr>
    </w:p>
    <w:p w:rsidR="00910446" w:rsidRPr="00852A4F" w14:textId="77777777">
      <w:pPr>
        <w:spacing w:after="0"/>
        <w:rPr>
          <w:rFonts w:ascii="等线" w:eastAsia="等线" w:hAnsi="等线"/>
          <w:szCs w:val="22"/>
        </w:rPr>
      </w:pPr>
    </w:p>
    <w:p w:rsidR="00872A17" w14:textId="3FE22BE9">
      <w:pPr>
        <w:spacing w:after="0"/>
        <w:rPr>
          <w:rFonts w:ascii="等线" w:eastAsia="等线" w:hAnsi="等线"/>
          <w:szCs w:val="22"/>
        </w:rPr>
      </w:pPr>
      <w:bookmarkStart w:id="673" w:name="_GoBack"/>
    </w:p>
    <w:p w:rsidR="00910446" w:rsidRPr="00852A4F" w14:textId="77777777">
      <w:pPr>
        <w:spacing w:after="0"/>
        <w:rPr>
          <w:rFonts w:ascii="等线" w:eastAsia="等线" w:hAnsi="等线"/>
          <w:szCs w:val="22"/>
        </w:rPr>
      </w:pPr>
    </w:p>
    <w:p w14:paraId="34EC212F">
      <w:pPr>
        <w:pStyle w:val="Heading2"/>
        <w:spacing w:before="0" w:after="0" w:line="360" w:lineRule="auto"/>
        <w:rPr>
          <w:rFonts w:ascii="Times New Roman" w:hAnsi="Times New Roman" w:eastAsiaTheme="minorEastAsia"/>
          <w:sz w:val="24"/>
          <w:szCs w:val="24"/>
        </w:rPr>
      </w:pPr>
      <w:bookmarkEnd w:id="673"/>
    </w:p>
    <w:tbl>
      <w:tblPr>
        <w:tblStyle w:val="TableNormal"/>
        <w:tblW w:w="90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78"/>
        <w:gridCol w:w="1654"/>
        <w:gridCol w:w="1310"/>
        <w:gridCol w:w="4973"/>
        <w:gridCol w:w="675"/>
      </w:tblGrid>
      <w:tr w14:paraId="54F15C9D">
        <w:tblPrEx>
          <w:tblW w:w="90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478" w:type="dxa"/>
            <w:vAlign w:val="center"/>
          </w:tcPr>
          <w:p w14:paraId="1290EDEA">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b/>
                <w:color w:val="auto"/>
                <w:spacing w:val="0"/>
                <w:sz w:val="21"/>
                <w:szCs w:val="21"/>
                <w:highlight w:val="none"/>
              </w:rPr>
            </w:pPr>
            <w:r>
              <w:rPr>
                <w:rFonts w:ascii="宋体" w:eastAsia="宋体" w:hAnsi="宋体" w:cs="宋体" w:hint="eastAsia"/>
                <w:b/>
                <w:color w:val="auto"/>
                <w:spacing w:val="0"/>
                <w:sz w:val="21"/>
                <w:szCs w:val="21"/>
                <w:highlight w:val="none"/>
              </w:rPr>
              <w:t>序号</w:t>
            </w:r>
          </w:p>
        </w:tc>
        <w:tc>
          <w:tcPr>
            <w:tcW w:w="1654" w:type="dxa"/>
            <w:vAlign w:val="center"/>
          </w:tcPr>
          <w:p w14:paraId="182AEFD4">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b/>
                <w:color w:val="auto"/>
                <w:spacing w:val="0"/>
                <w:sz w:val="21"/>
                <w:szCs w:val="21"/>
                <w:highlight w:val="none"/>
              </w:rPr>
            </w:pPr>
            <w:r>
              <w:rPr>
                <w:rFonts w:ascii="宋体" w:eastAsia="宋体" w:hAnsi="宋体" w:cs="宋体" w:hint="eastAsia"/>
                <w:b/>
                <w:color w:val="auto"/>
                <w:spacing w:val="0"/>
                <w:sz w:val="21"/>
                <w:szCs w:val="21"/>
                <w:highlight w:val="none"/>
              </w:rPr>
              <w:t>评分因素</w:t>
            </w:r>
          </w:p>
        </w:tc>
        <w:tc>
          <w:tcPr>
            <w:tcW w:w="1310" w:type="dxa"/>
            <w:vAlign w:val="center"/>
          </w:tcPr>
          <w:p w14:paraId="6FDF63F3">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b/>
                <w:color w:val="auto"/>
                <w:spacing w:val="0"/>
                <w:sz w:val="21"/>
                <w:szCs w:val="21"/>
                <w:highlight w:val="none"/>
              </w:rPr>
            </w:pPr>
            <w:r>
              <w:rPr>
                <w:rFonts w:ascii="宋体" w:eastAsia="宋体" w:hAnsi="宋体" w:cs="宋体" w:hint="eastAsia"/>
                <w:b/>
                <w:color w:val="auto"/>
                <w:spacing w:val="0"/>
                <w:sz w:val="21"/>
                <w:szCs w:val="21"/>
                <w:highlight w:val="none"/>
              </w:rPr>
              <w:t>分值</w:t>
            </w:r>
          </w:p>
        </w:tc>
        <w:tc>
          <w:tcPr>
            <w:tcW w:w="4973" w:type="dxa"/>
            <w:vAlign w:val="center"/>
          </w:tcPr>
          <w:p w14:paraId="0CBC366A">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b/>
                <w:color w:val="auto"/>
                <w:spacing w:val="0"/>
                <w:sz w:val="21"/>
                <w:szCs w:val="21"/>
                <w:highlight w:val="none"/>
              </w:rPr>
            </w:pPr>
            <w:r>
              <w:rPr>
                <w:rFonts w:ascii="宋体" w:eastAsia="宋体" w:hAnsi="宋体" w:cs="宋体" w:hint="eastAsia"/>
                <w:b/>
                <w:color w:val="auto"/>
                <w:spacing w:val="0"/>
                <w:sz w:val="21"/>
                <w:szCs w:val="21"/>
                <w:highlight w:val="none"/>
              </w:rPr>
              <w:t>评分标准</w:t>
            </w:r>
          </w:p>
        </w:tc>
        <w:tc>
          <w:tcPr>
            <w:tcW w:w="675" w:type="dxa"/>
            <w:vAlign w:val="center"/>
          </w:tcPr>
          <w:p w14:paraId="7C94E3E2">
            <w:pPr>
              <w:pStyle w:val="a38"/>
              <w:keepNext w:val="0"/>
              <w:keepLines w:val="0"/>
              <w:pageBreakBefore w:val="0"/>
              <w:kinsoku/>
              <w:wordWrap/>
              <w:overflowPunct/>
              <w:topLinePunct w:val="0"/>
              <w:autoSpaceDE w:val="0"/>
              <w:autoSpaceDN w:val="0"/>
              <w:bidi w:val="0"/>
              <w:spacing w:before="0"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说明</w:t>
            </w:r>
          </w:p>
        </w:tc>
      </w:tr>
      <w:tr w14:paraId="35175AB0">
        <w:tblPrEx>
          <w:tblW w:w="9090" w:type="dxa"/>
          <w:tblInd w:w="93" w:type="dxa"/>
          <w:tblLayout w:type="fixed"/>
          <w:tblCellMar>
            <w:top w:w="0" w:type="dxa"/>
            <w:left w:w="108" w:type="dxa"/>
            <w:bottom w:w="0" w:type="dxa"/>
            <w:right w:w="108" w:type="dxa"/>
          </w:tblCellMar>
        </w:tblPrEx>
        <w:trPr>
          <w:trHeight w:val="387"/>
        </w:trPr>
        <w:tc>
          <w:tcPr>
            <w:tcW w:w="478" w:type="dxa"/>
            <w:vAlign w:val="center"/>
          </w:tcPr>
          <w:p w14:paraId="67F50FA5">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b/>
                <w:bCs w:val="0"/>
                <w:color w:val="auto"/>
                <w:spacing w:val="0"/>
                <w:sz w:val="21"/>
                <w:szCs w:val="21"/>
                <w:highlight w:val="none"/>
                <w:lang w:eastAsia="zh-CN"/>
              </w:rPr>
            </w:pPr>
            <w:r>
              <w:rPr>
                <w:rFonts w:ascii="宋体" w:eastAsia="宋体" w:hAnsi="宋体" w:cs="宋体" w:hint="eastAsia"/>
                <w:b/>
                <w:bCs w:val="0"/>
                <w:color w:val="auto"/>
                <w:spacing w:val="0"/>
                <w:sz w:val="21"/>
                <w:szCs w:val="21"/>
                <w:highlight w:val="none"/>
                <w:lang w:eastAsia="zh-CN"/>
              </w:rPr>
              <w:t>一</w:t>
            </w:r>
          </w:p>
        </w:tc>
        <w:tc>
          <w:tcPr>
            <w:tcW w:w="1654" w:type="dxa"/>
            <w:vAlign w:val="center"/>
          </w:tcPr>
          <w:p w14:paraId="3AA9F3A9">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b/>
                <w:bCs w:val="0"/>
                <w:color w:val="auto"/>
                <w:spacing w:val="0"/>
                <w:sz w:val="21"/>
                <w:szCs w:val="21"/>
                <w:highlight w:val="none"/>
                <w:lang w:eastAsia="zh-CN"/>
              </w:rPr>
            </w:pPr>
            <w:r>
              <w:rPr>
                <w:rFonts w:ascii="宋体" w:eastAsia="宋体" w:hAnsi="宋体" w:cs="宋体" w:hint="eastAsia"/>
                <w:b/>
                <w:bCs w:val="0"/>
                <w:color w:val="auto"/>
                <w:spacing w:val="0"/>
                <w:sz w:val="21"/>
                <w:szCs w:val="21"/>
                <w:highlight w:val="none"/>
                <w:lang w:eastAsia="zh-CN"/>
              </w:rPr>
              <w:t>商务部分</w:t>
            </w:r>
          </w:p>
        </w:tc>
        <w:tc>
          <w:tcPr>
            <w:tcW w:w="1310" w:type="dxa"/>
            <w:vAlign w:val="center"/>
          </w:tcPr>
          <w:p w14:paraId="04A6B871">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b/>
                <w:color w:val="auto"/>
                <w:spacing w:val="0"/>
                <w:sz w:val="21"/>
                <w:szCs w:val="21"/>
                <w:highlight w:val="none"/>
                <w:lang w:eastAsia="zh-CN"/>
              </w:rPr>
            </w:pPr>
            <w:r>
              <w:rPr>
                <w:rFonts w:ascii="宋体" w:eastAsia="宋体" w:hAnsi="宋体" w:cs="宋体" w:hint="eastAsia"/>
                <w:b/>
                <w:color w:val="auto"/>
                <w:spacing w:val="0"/>
                <w:sz w:val="21"/>
                <w:szCs w:val="21"/>
                <w:highlight w:val="none"/>
                <w:lang w:eastAsia="zh-CN"/>
              </w:rPr>
              <w:t>（</w:t>
            </w:r>
            <w:r>
              <w:rPr>
                <w:rFonts w:ascii="宋体" w:eastAsia="宋体" w:hAnsi="宋体" w:cs="宋体" w:hint="eastAsia"/>
                <w:b/>
                <w:color w:val="auto"/>
                <w:spacing w:val="0"/>
                <w:sz w:val="21"/>
                <w:szCs w:val="21"/>
                <w:highlight w:val="none"/>
                <w:lang w:val="en-US" w:eastAsia="zh-CN"/>
              </w:rPr>
              <w:t>15分</w:t>
            </w:r>
            <w:r>
              <w:rPr>
                <w:rFonts w:ascii="宋体" w:eastAsia="宋体" w:hAnsi="宋体" w:cs="宋体" w:hint="eastAsia"/>
                <w:b/>
                <w:color w:val="auto"/>
                <w:spacing w:val="0"/>
                <w:sz w:val="21"/>
                <w:szCs w:val="21"/>
                <w:highlight w:val="none"/>
                <w:lang w:eastAsia="zh-CN"/>
              </w:rPr>
              <w:t>）</w:t>
            </w:r>
          </w:p>
        </w:tc>
        <w:tc>
          <w:tcPr>
            <w:tcW w:w="4973" w:type="dxa"/>
            <w:vAlign w:val="center"/>
          </w:tcPr>
          <w:p w14:paraId="14114688">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b/>
                <w:color w:val="auto"/>
                <w:spacing w:val="0"/>
                <w:sz w:val="21"/>
                <w:szCs w:val="21"/>
                <w:highlight w:val="none"/>
              </w:rPr>
            </w:pPr>
          </w:p>
        </w:tc>
        <w:tc>
          <w:tcPr>
            <w:tcW w:w="675" w:type="dxa"/>
            <w:vAlign w:val="center"/>
          </w:tcPr>
          <w:p w14:paraId="58E3AFE9">
            <w:pPr>
              <w:pStyle w:val="a38"/>
              <w:keepNext w:val="0"/>
              <w:keepLines w:val="0"/>
              <w:pageBreakBefore w:val="0"/>
              <w:kinsoku/>
              <w:wordWrap/>
              <w:overflowPunct/>
              <w:topLinePunct w:val="0"/>
              <w:autoSpaceDE w:val="0"/>
              <w:autoSpaceDN w:val="0"/>
              <w:bidi w:val="0"/>
              <w:spacing w:before="0" w:after="0" w:line="240" w:lineRule="exact"/>
              <w:textAlignment w:val="auto"/>
              <w:rPr>
                <w:rFonts w:ascii="宋体" w:eastAsia="宋体" w:hAnsi="宋体" w:cs="宋体" w:hint="eastAsia"/>
                <w:color w:val="auto"/>
                <w:spacing w:val="0"/>
                <w:sz w:val="21"/>
                <w:szCs w:val="21"/>
                <w:highlight w:val="none"/>
              </w:rPr>
            </w:pPr>
          </w:p>
        </w:tc>
      </w:tr>
      <w:tr w14:paraId="22762C14">
        <w:tblPrEx>
          <w:tblW w:w="9090" w:type="dxa"/>
          <w:tblInd w:w="93" w:type="dxa"/>
          <w:tblLayout w:type="fixed"/>
          <w:tblCellMar>
            <w:top w:w="0" w:type="dxa"/>
            <w:left w:w="108" w:type="dxa"/>
            <w:bottom w:w="0" w:type="dxa"/>
            <w:right w:w="108" w:type="dxa"/>
          </w:tblCellMar>
        </w:tblPrEx>
        <w:trPr>
          <w:trHeight w:val="2455"/>
        </w:trPr>
        <w:tc>
          <w:tcPr>
            <w:tcW w:w="478" w:type="dxa"/>
            <w:vAlign w:val="center"/>
          </w:tcPr>
          <w:p w14:paraId="670ED446">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lang w:val="en-US" w:eastAsia="zh-CN"/>
              </w:rPr>
            </w:pPr>
            <w:r>
              <w:rPr>
                <w:rFonts w:ascii="宋体" w:eastAsia="宋体" w:hAnsi="宋体" w:cs="宋体" w:hint="eastAsia"/>
                <w:color w:val="auto"/>
                <w:spacing w:val="0"/>
                <w:sz w:val="21"/>
                <w:szCs w:val="21"/>
                <w:highlight w:val="none"/>
                <w:lang w:val="en-US" w:eastAsia="zh-CN"/>
              </w:rPr>
              <w:t>1</w:t>
            </w:r>
          </w:p>
        </w:tc>
        <w:tc>
          <w:tcPr>
            <w:tcW w:w="1654" w:type="dxa"/>
            <w:vAlign w:val="center"/>
          </w:tcPr>
          <w:p w14:paraId="04052DE9">
            <w:pPr>
              <w:keepNext w:val="0"/>
              <w:keepLines w:val="0"/>
              <w:pageBreakBefore w:val="0"/>
              <w:kinsoku/>
              <w:wordWrap/>
              <w:overflowPunct/>
              <w:topLinePunct w:val="0"/>
              <w:autoSpaceDE w:val="0"/>
              <w:autoSpaceDN w:val="0"/>
              <w:bidi w:val="0"/>
              <w:spacing w:after="0" w:line="240" w:lineRule="exact"/>
              <w:ind w:right="78" w:firstLine="0" w:rightChars="37" w:firstLineChars="0"/>
              <w:jc w:val="center"/>
              <w:textAlignment w:val="auto"/>
              <w:rPr>
                <w:rFonts w:ascii="宋体" w:eastAsia="宋体" w:hAnsi="宋体" w:cs="宋体" w:hint="eastAsia"/>
                <w:color w:val="auto"/>
                <w:spacing w:val="0"/>
                <w:sz w:val="21"/>
                <w:szCs w:val="21"/>
                <w:highlight w:val="none"/>
                <w:lang w:eastAsia="zh-CN"/>
              </w:rPr>
            </w:pPr>
            <w:r>
              <w:rPr>
                <w:rFonts w:ascii="宋体" w:eastAsia="宋体" w:hAnsi="宋体" w:cs="宋体" w:hint="eastAsia"/>
                <w:color w:val="auto"/>
                <w:spacing w:val="0"/>
                <w:sz w:val="21"/>
                <w:szCs w:val="21"/>
                <w:highlight w:val="none"/>
              </w:rPr>
              <w:t>项目管理机构及人员配置</w:t>
            </w:r>
            <w:r>
              <w:rPr>
                <w:rFonts w:ascii="宋体" w:eastAsia="宋体" w:hAnsi="宋体" w:cs="宋体" w:hint="eastAsia"/>
                <w:color w:val="auto"/>
                <w:spacing w:val="0"/>
                <w:sz w:val="21"/>
                <w:szCs w:val="21"/>
                <w:highlight w:val="none"/>
                <w:lang w:eastAsia="zh-CN"/>
              </w:rPr>
              <w:t>（</w:t>
            </w:r>
            <w:r>
              <w:rPr>
                <w:rFonts w:ascii="宋体" w:eastAsia="宋体" w:hAnsi="宋体" w:cs="宋体" w:hint="eastAsia"/>
                <w:color w:val="auto"/>
                <w:spacing w:val="0"/>
                <w:sz w:val="21"/>
                <w:szCs w:val="21"/>
                <w:highlight w:val="none"/>
                <w:lang w:val="en-US" w:eastAsia="zh-CN"/>
              </w:rPr>
              <w:t>6</w:t>
            </w:r>
            <w:r>
              <w:rPr>
                <w:rFonts w:ascii="宋体" w:eastAsia="宋体" w:hAnsi="宋体" w:cs="宋体" w:hint="eastAsia"/>
                <w:color w:val="auto"/>
                <w:spacing w:val="0"/>
                <w:sz w:val="21"/>
                <w:szCs w:val="21"/>
                <w:highlight w:val="none"/>
              </w:rPr>
              <w:t>分</w:t>
            </w:r>
            <w:r>
              <w:rPr>
                <w:rFonts w:ascii="宋体" w:eastAsia="宋体" w:hAnsi="宋体" w:cs="宋体" w:hint="eastAsia"/>
                <w:color w:val="auto"/>
                <w:spacing w:val="0"/>
                <w:sz w:val="21"/>
                <w:szCs w:val="21"/>
                <w:highlight w:val="none"/>
                <w:lang w:eastAsia="zh-CN"/>
              </w:rPr>
              <w:t>）</w:t>
            </w:r>
          </w:p>
        </w:tc>
        <w:tc>
          <w:tcPr>
            <w:tcW w:w="1310" w:type="dxa"/>
            <w:vAlign w:val="center"/>
          </w:tcPr>
          <w:p w14:paraId="6140E73C">
            <w:pPr>
              <w:keepNext w:val="0"/>
              <w:keepLines w:val="0"/>
              <w:pageBreakBefore w:val="0"/>
              <w:kinsoku/>
              <w:wordWrap/>
              <w:overflowPunct/>
              <w:topLinePunct w:val="0"/>
              <w:autoSpaceDE w:val="0"/>
              <w:autoSpaceDN w:val="0"/>
              <w:bidi w:val="0"/>
              <w:spacing w:after="0" w:line="240" w:lineRule="exact"/>
              <w:ind w:right="78" w:firstLine="0" w:rightChars="37" w:firstLineChars="0"/>
              <w:jc w:val="center"/>
              <w:textAlignment w:val="auto"/>
              <w:rPr>
                <w:rFonts w:ascii="宋体" w:eastAsia="宋体" w:hAnsi="宋体" w:cs="宋体" w:hint="eastAsia"/>
                <w:color w:val="auto"/>
                <w:spacing w:val="0"/>
                <w:kern w:val="2"/>
                <w:sz w:val="21"/>
                <w:szCs w:val="21"/>
                <w:highlight w:val="none"/>
                <w:lang w:val="en-US" w:eastAsia="zh-CN" w:bidi="ar-SA"/>
              </w:rPr>
            </w:pPr>
            <w:r>
              <w:rPr>
                <w:rFonts w:ascii="宋体" w:eastAsia="宋体" w:hAnsi="宋体" w:cs="宋体" w:hint="eastAsia"/>
                <w:color w:val="auto"/>
                <w:spacing w:val="0"/>
                <w:sz w:val="21"/>
                <w:szCs w:val="21"/>
                <w:highlight w:val="none"/>
                <w:lang w:val="en-US" w:eastAsia="zh-CN"/>
              </w:rPr>
              <w:t>6</w:t>
            </w:r>
            <w:r>
              <w:rPr>
                <w:rFonts w:ascii="宋体" w:eastAsia="宋体" w:hAnsi="宋体" w:cs="宋体" w:hint="eastAsia"/>
                <w:color w:val="auto"/>
                <w:spacing w:val="0"/>
                <w:sz w:val="21"/>
                <w:szCs w:val="21"/>
                <w:highlight w:val="none"/>
              </w:rPr>
              <w:t>分</w:t>
            </w:r>
          </w:p>
        </w:tc>
        <w:tc>
          <w:tcPr>
            <w:tcW w:w="4973" w:type="dxa"/>
            <w:vAlign w:val="center"/>
          </w:tcPr>
          <w:p w14:paraId="1597F825">
            <w:pPr>
              <w:keepNext w:val="0"/>
              <w:keepLines w:val="0"/>
              <w:pageBreakBefore w:val="0"/>
              <w:kinsoku/>
              <w:wordWrap/>
              <w:overflowPunct/>
              <w:topLinePunct w:val="0"/>
              <w:autoSpaceDE w:val="0"/>
              <w:autoSpaceDN w:val="0"/>
              <w:bidi w:val="0"/>
              <w:spacing w:after="0" w:line="240" w:lineRule="exact"/>
              <w:ind w:right="78" w:rightChars="37"/>
              <w:textAlignment w:val="auto"/>
              <w:rPr>
                <w:rFonts w:ascii="宋体" w:eastAsia="宋体" w:hAnsi="宋体" w:cs="宋体" w:hint="eastAsia"/>
                <w:color w:val="auto"/>
                <w:spacing w:val="0"/>
                <w:sz w:val="21"/>
                <w:szCs w:val="21"/>
                <w:highlight w:val="none"/>
                <w:lang w:val="zh-CN" w:bidi="zh-CN"/>
              </w:rPr>
            </w:pPr>
            <w:r>
              <w:rPr>
                <w:rFonts w:ascii="宋体" w:eastAsia="宋体" w:hAnsi="宋体" w:cs="宋体" w:hint="eastAsia"/>
                <w:color w:val="auto"/>
                <w:spacing w:val="0"/>
                <w:sz w:val="21"/>
                <w:szCs w:val="21"/>
                <w:highlight w:val="none"/>
                <w:lang w:val="zh-CN" w:eastAsia="zh-CN" w:bidi="zh-CN"/>
              </w:rPr>
              <w:t>项目管理机构</w:t>
            </w:r>
            <w:r>
              <w:rPr>
                <w:rFonts w:ascii="宋体" w:eastAsia="宋体" w:hAnsi="宋体" w:cs="宋体" w:hint="eastAsia"/>
                <w:color w:val="auto"/>
                <w:spacing w:val="0"/>
                <w:sz w:val="21"/>
                <w:szCs w:val="21"/>
                <w:highlight w:val="none"/>
                <w:lang w:val="zh-CN" w:bidi="zh-CN"/>
              </w:rPr>
              <w:t>人员配备架构合理，人员配备数量充足合理，分工合理明确，岗位职责清楚</w:t>
            </w:r>
            <w:r>
              <w:rPr>
                <w:rFonts w:ascii="宋体" w:eastAsia="宋体" w:hAnsi="宋体" w:cs="宋体" w:hint="eastAsia"/>
                <w:color w:val="auto"/>
                <w:spacing w:val="0"/>
                <w:sz w:val="21"/>
                <w:szCs w:val="21"/>
                <w:highlight w:val="none"/>
                <w:lang w:val="zh-CN" w:eastAsia="zh-CN" w:bidi="zh-CN"/>
              </w:rPr>
              <w:t>，</w:t>
            </w:r>
            <w:r>
              <w:rPr>
                <w:rFonts w:ascii="宋体" w:eastAsia="宋体" w:hAnsi="宋体" w:cs="宋体" w:hint="eastAsia"/>
                <w:color w:val="auto"/>
                <w:spacing w:val="0"/>
                <w:sz w:val="21"/>
                <w:szCs w:val="21"/>
                <w:highlight w:val="none"/>
                <w:lang w:val="zh-CN" w:bidi="zh-CN"/>
              </w:rPr>
              <w:t>得</w:t>
            </w:r>
            <w:r>
              <w:rPr>
                <w:rFonts w:ascii="宋体" w:eastAsia="宋体" w:hAnsi="宋体" w:cs="宋体" w:hint="eastAsia"/>
                <w:color w:val="auto"/>
                <w:spacing w:val="0"/>
                <w:sz w:val="21"/>
                <w:szCs w:val="21"/>
                <w:highlight w:val="none"/>
                <w:lang w:val="en-US" w:bidi="zh-CN"/>
              </w:rPr>
              <w:t>6</w:t>
            </w:r>
            <w:r>
              <w:rPr>
                <w:rFonts w:ascii="宋体" w:eastAsia="宋体" w:hAnsi="宋体" w:cs="宋体" w:hint="eastAsia"/>
                <w:color w:val="auto"/>
                <w:spacing w:val="0"/>
                <w:sz w:val="21"/>
                <w:szCs w:val="21"/>
                <w:highlight w:val="none"/>
                <w:lang w:val="zh-CN" w:bidi="zh-CN"/>
              </w:rPr>
              <w:t>分；</w:t>
            </w:r>
          </w:p>
          <w:p w14:paraId="3298ABD0">
            <w:pPr>
              <w:keepNext w:val="0"/>
              <w:keepLines w:val="0"/>
              <w:pageBreakBefore w:val="0"/>
              <w:kinsoku/>
              <w:wordWrap/>
              <w:overflowPunct/>
              <w:topLinePunct w:val="0"/>
              <w:autoSpaceDE w:val="0"/>
              <w:autoSpaceDN w:val="0"/>
              <w:bidi w:val="0"/>
              <w:spacing w:after="0" w:line="240" w:lineRule="exact"/>
              <w:ind w:right="78" w:rightChars="37"/>
              <w:textAlignment w:val="auto"/>
              <w:rPr>
                <w:rFonts w:ascii="宋体" w:eastAsia="宋体" w:hAnsi="宋体" w:cs="宋体" w:hint="eastAsia"/>
                <w:color w:val="auto"/>
                <w:spacing w:val="0"/>
                <w:sz w:val="21"/>
                <w:szCs w:val="21"/>
                <w:highlight w:val="none"/>
                <w:lang w:val="zh-CN" w:bidi="zh-CN"/>
              </w:rPr>
            </w:pPr>
            <w:r>
              <w:rPr>
                <w:rFonts w:ascii="宋体" w:eastAsia="宋体" w:hAnsi="宋体" w:cs="宋体" w:hint="eastAsia"/>
                <w:color w:val="auto"/>
                <w:spacing w:val="0"/>
                <w:sz w:val="21"/>
                <w:szCs w:val="21"/>
                <w:highlight w:val="none"/>
                <w:lang w:val="zh-CN" w:eastAsia="zh-CN" w:bidi="zh-CN"/>
              </w:rPr>
              <w:t>项目管理机构人员</w:t>
            </w:r>
            <w:r>
              <w:rPr>
                <w:rFonts w:ascii="宋体" w:eastAsia="宋体" w:hAnsi="宋体" w:cs="宋体" w:hint="eastAsia"/>
                <w:color w:val="auto"/>
                <w:spacing w:val="0"/>
                <w:sz w:val="21"/>
                <w:szCs w:val="21"/>
                <w:highlight w:val="none"/>
                <w:lang w:val="zh-CN" w:bidi="zh-CN"/>
              </w:rPr>
              <w:t>配备架构</w:t>
            </w:r>
            <w:r>
              <w:rPr>
                <w:rFonts w:ascii="宋体" w:eastAsia="宋体" w:hAnsi="宋体" w:cs="宋体" w:hint="eastAsia"/>
                <w:color w:val="auto"/>
                <w:spacing w:val="0"/>
                <w:sz w:val="21"/>
                <w:szCs w:val="21"/>
                <w:highlight w:val="none"/>
                <w:lang w:val="zh-CN" w:eastAsia="zh-CN" w:bidi="zh-CN"/>
              </w:rPr>
              <w:t>较</w:t>
            </w:r>
            <w:r>
              <w:rPr>
                <w:rFonts w:ascii="宋体" w:eastAsia="宋体" w:hAnsi="宋体" w:cs="宋体" w:hint="eastAsia"/>
                <w:color w:val="auto"/>
                <w:spacing w:val="0"/>
                <w:sz w:val="21"/>
                <w:szCs w:val="21"/>
                <w:highlight w:val="none"/>
                <w:lang w:val="zh-CN" w:bidi="zh-CN"/>
              </w:rPr>
              <w:t>合理，人员配备数量</w:t>
            </w:r>
            <w:r>
              <w:rPr>
                <w:rFonts w:ascii="宋体" w:eastAsia="宋体" w:hAnsi="宋体" w:cs="宋体" w:hint="eastAsia"/>
                <w:color w:val="auto"/>
                <w:spacing w:val="0"/>
                <w:sz w:val="21"/>
                <w:szCs w:val="21"/>
                <w:highlight w:val="none"/>
                <w:lang w:val="zh-CN" w:eastAsia="zh-CN" w:bidi="zh-CN"/>
              </w:rPr>
              <w:t>较充足</w:t>
            </w:r>
            <w:r>
              <w:rPr>
                <w:rFonts w:ascii="宋体" w:eastAsia="宋体" w:hAnsi="宋体" w:cs="宋体" w:hint="eastAsia"/>
                <w:color w:val="auto"/>
                <w:spacing w:val="0"/>
                <w:sz w:val="21"/>
                <w:szCs w:val="21"/>
                <w:highlight w:val="none"/>
                <w:lang w:val="zh-CN" w:bidi="zh-CN"/>
              </w:rPr>
              <w:t>，分工</w:t>
            </w:r>
            <w:r>
              <w:rPr>
                <w:rFonts w:ascii="宋体" w:eastAsia="宋体" w:hAnsi="宋体" w:cs="宋体" w:hint="eastAsia"/>
                <w:color w:val="auto"/>
                <w:spacing w:val="0"/>
                <w:sz w:val="21"/>
                <w:szCs w:val="21"/>
                <w:highlight w:val="none"/>
                <w:lang w:val="zh-CN" w:eastAsia="zh-CN" w:bidi="zh-CN"/>
              </w:rPr>
              <w:t>较明确</w:t>
            </w:r>
            <w:r>
              <w:rPr>
                <w:rFonts w:ascii="宋体" w:eastAsia="宋体" w:hAnsi="宋体" w:cs="宋体" w:hint="eastAsia"/>
                <w:color w:val="auto"/>
                <w:spacing w:val="0"/>
                <w:sz w:val="21"/>
                <w:szCs w:val="21"/>
                <w:highlight w:val="none"/>
                <w:lang w:val="zh-CN" w:bidi="zh-CN"/>
              </w:rPr>
              <w:t>，岗位职责</w:t>
            </w:r>
            <w:r>
              <w:rPr>
                <w:rFonts w:ascii="宋体" w:eastAsia="宋体" w:hAnsi="宋体" w:cs="宋体" w:hint="eastAsia"/>
                <w:color w:val="auto"/>
                <w:spacing w:val="0"/>
                <w:sz w:val="21"/>
                <w:szCs w:val="21"/>
                <w:highlight w:val="none"/>
                <w:lang w:val="zh-CN" w:eastAsia="zh-CN" w:bidi="zh-CN"/>
              </w:rPr>
              <w:t>较</w:t>
            </w:r>
            <w:r>
              <w:rPr>
                <w:rFonts w:ascii="宋体" w:eastAsia="宋体" w:hAnsi="宋体" w:cs="宋体" w:hint="eastAsia"/>
                <w:color w:val="auto"/>
                <w:spacing w:val="0"/>
                <w:sz w:val="21"/>
                <w:szCs w:val="21"/>
                <w:highlight w:val="none"/>
                <w:lang w:val="zh-CN" w:bidi="zh-CN"/>
              </w:rPr>
              <w:t>清楚</w:t>
            </w:r>
            <w:r>
              <w:rPr>
                <w:rFonts w:ascii="宋体" w:eastAsia="宋体" w:hAnsi="宋体" w:cs="宋体" w:hint="eastAsia"/>
                <w:color w:val="auto"/>
                <w:spacing w:val="0"/>
                <w:sz w:val="21"/>
                <w:szCs w:val="21"/>
                <w:highlight w:val="none"/>
                <w:lang w:val="zh-CN" w:eastAsia="zh-CN" w:bidi="zh-CN"/>
              </w:rPr>
              <w:t>，</w:t>
            </w:r>
            <w:r>
              <w:rPr>
                <w:rFonts w:ascii="宋体" w:eastAsia="宋体" w:hAnsi="宋体" w:cs="宋体" w:hint="eastAsia"/>
                <w:color w:val="auto"/>
                <w:spacing w:val="0"/>
                <w:sz w:val="21"/>
                <w:szCs w:val="21"/>
                <w:highlight w:val="none"/>
                <w:lang w:val="zh-CN" w:bidi="zh-CN"/>
              </w:rPr>
              <w:t>得</w:t>
            </w:r>
            <w:r>
              <w:rPr>
                <w:rFonts w:ascii="宋体" w:eastAsia="宋体" w:hAnsi="宋体" w:cs="宋体" w:hint="eastAsia"/>
                <w:color w:val="auto"/>
                <w:spacing w:val="0"/>
                <w:sz w:val="21"/>
                <w:szCs w:val="21"/>
                <w:highlight w:val="none"/>
                <w:lang w:val="en-US" w:eastAsia="zh-CN" w:bidi="zh-CN"/>
              </w:rPr>
              <w:t>4</w:t>
            </w:r>
            <w:r>
              <w:rPr>
                <w:rFonts w:ascii="宋体" w:eastAsia="宋体" w:hAnsi="宋体" w:cs="宋体" w:hint="eastAsia"/>
                <w:color w:val="auto"/>
                <w:spacing w:val="0"/>
                <w:sz w:val="21"/>
                <w:szCs w:val="21"/>
                <w:highlight w:val="none"/>
                <w:lang w:val="zh-CN" w:bidi="zh-CN"/>
              </w:rPr>
              <w:t>分；</w:t>
            </w:r>
          </w:p>
          <w:p w14:paraId="4A85CCF9">
            <w:pPr>
              <w:keepNext w:val="0"/>
              <w:keepLines w:val="0"/>
              <w:pageBreakBefore w:val="0"/>
              <w:kinsoku/>
              <w:wordWrap/>
              <w:overflowPunct/>
              <w:topLinePunct w:val="0"/>
              <w:autoSpaceDE w:val="0"/>
              <w:autoSpaceDN w:val="0"/>
              <w:bidi w:val="0"/>
              <w:spacing w:after="0" w:line="240" w:lineRule="exact"/>
              <w:ind w:right="78" w:rightChars="37"/>
              <w:textAlignment w:val="auto"/>
              <w:rPr>
                <w:rFonts w:ascii="宋体" w:eastAsia="宋体" w:hAnsi="宋体" w:cs="宋体" w:hint="eastAsia"/>
                <w:color w:val="auto"/>
                <w:spacing w:val="0"/>
                <w:sz w:val="21"/>
                <w:szCs w:val="21"/>
                <w:highlight w:val="none"/>
                <w:lang w:val="zh-CN" w:bidi="zh-CN"/>
              </w:rPr>
            </w:pPr>
            <w:r>
              <w:rPr>
                <w:rFonts w:ascii="宋体" w:eastAsia="宋体" w:hAnsi="宋体" w:cs="宋体" w:hint="eastAsia"/>
                <w:color w:val="auto"/>
                <w:spacing w:val="0"/>
                <w:sz w:val="21"/>
                <w:szCs w:val="21"/>
                <w:highlight w:val="none"/>
                <w:lang w:val="zh-CN" w:eastAsia="zh-CN" w:bidi="zh-CN"/>
              </w:rPr>
              <w:t>项目管理机构</w:t>
            </w:r>
            <w:r>
              <w:rPr>
                <w:rFonts w:ascii="宋体" w:eastAsia="宋体" w:hAnsi="宋体" w:cs="宋体" w:hint="eastAsia"/>
                <w:color w:val="auto"/>
                <w:spacing w:val="0"/>
                <w:sz w:val="21"/>
                <w:szCs w:val="21"/>
                <w:highlight w:val="none"/>
                <w:lang w:val="zh-CN" w:bidi="zh-CN"/>
              </w:rPr>
              <w:t>人员配备组织结构一般，人员配备数量</w:t>
            </w:r>
            <w:r>
              <w:rPr>
                <w:rFonts w:ascii="宋体" w:eastAsia="宋体" w:hAnsi="宋体" w:cs="宋体" w:hint="eastAsia"/>
                <w:color w:val="auto"/>
                <w:spacing w:val="0"/>
                <w:sz w:val="21"/>
                <w:szCs w:val="21"/>
                <w:highlight w:val="none"/>
                <w:lang w:val="zh-CN" w:eastAsia="zh-CN" w:bidi="zh-CN"/>
              </w:rPr>
              <w:t>基本充足</w:t>
            </w:r>
            <w:r>
              <w:rPr>
                <w:rFonts w:ascii="宋体" w:eastAsia="宋体" w:hAnsi="宋体" w:cs="宋体" w:hint="eastAsia"/>
                <w:color w:val="auto"/>
                <w:spacing w:val="0"/>
                <w:sz w:val="21"/>
                <w:szCs w:val="21"/>
                <w:highlight w:val="none"/>
                <w:lang w:val="zh-CN" w:bidi="zh-CN"/>
              </w:rPr>
              <w:t>，分工相对明确，岗位职责设置</w:t>
            </w:r>
            <w:r>
              <w:rPr>
                <w:rFonts w:ascii="宋体" w:eastAsia="宋体" w:hAnsi="宋体" w:cs="宋体" w:hint="eastAsia"/>
                <w:color w:val="auto"/>
                <w:spacing w:val="0"/>
                <w:sz w:val="21"/>
                <w:szCs w:val="21"/>
                <w:highlight w:val="none"/>
                <w:lang w:val="zh-CN" w:eastAsia="zh-CN" w:bidi="zh-CN"/>
              </w:rPr>
              <w:t>笼统，</w:t>
            </w:r>
            <w:r>
              <w:rPr>
                <w:rFonts w:ascii="宋体" w:eastAsia="宋体" w:hAnsi="宋体" w:cs="宋体" w:hint="eastAsia"/>
                <w:color w:val="auto"/>
                <w:spacing w:val="0"/>
                <w:sz w:val="21"/>
                <w:szCs w:val="21"/>
                <w:highlight w:val="none"/>
                <w:lang w:val="zh-CN" w:bidi="zh-CN"/>
              </w:rPr>
              <w:t xml:space="preserve">得 </w:t>
            </w:r>
            <w:r>
              <w:rPr>
                <w:rFonts w:ascii="宋体" w:eastAsia="宋体" w:hAnsi="宋体" w:cs="宋体" w:hint="eastAsia"/>
                <w:color w:val="auto"/>
                <w:spacing w:val="0"/>
                <w:sz w:val="21"/>
                <w:szCs w:val="21"/>
                <w:highlight w:val="none"/>
                <w:lang w:val="en-US" w:bidi="zh-CN"/>
              </w:rPr>
              <w:t>2</w:t>
            </w:r>
            <w:r>
              <w:rPr>
                <w:rFonts w:ascii="宋体" w:eastAsia="宋体" w:hAnsi="宋体" w:cs="宋体" w:hint="eastAsia"/>
                <w:color w:val="auto"/>
                <w:spacing w:val="0"/>
                <w:sz w:val="21"/>
                <w:szCs w:val="21"/>
                <w:highlight w:val="none"/>
                <w:lang w:val="zh-CN" w:bidi="zh-CN"/>
              </w:rPr>
              <w:t>分；</w:t>
            </w:r>
          </w:p>
          <w:p w14:paraId="42E0BB93">
            <w:pPr>
              <w:keepNext w:val="0"/>
              <w:keepLines w:val="0"/>
              <w:pageBreakBefore w:val="0"/>
              <w:kinsoku/>
              <w:wordWrap/>
              <w:overflowPunct/>
              <w:topLinePunct w:val="0"/>
              <w:autoSpaceDE w:val="0"/>
              <w:autoSpaceDN w:val="0"/>
              <w:bidi w:val="0"/>
              <w:spacing w:after="0" w:line="240" w:lineRule="exact"/>
              <w:ind w:right="78" w:firstLine="0" w:rightChars="37" w:firstLineChars="0"/>
              <w:jc w:val="left"/>
              <w:textAlignment w:val="auto"/>
              <w:rPr>
                <w:rFonts w:ascii="宋体" w:eastAsia="宋体" w:hAnsi="宋体" w:cs="宋体" w:hint="eastAsia"/>
                <w:color w:val="auto"/>
                <w:spacing w:val="0"/>
                <w:kern w:val="2"/>
                <w:sz w:val="21"/>
                <w:szCs w:val="21"/>
                <w:highlight w:val="none"/>
                <w:lang w:val="en-US" w:eastAsia="zh-CN" w:bidi="ar-SA"/>
              </w:rPr>
            </w:pPr>
            <w:r>
              <w:rPr>
                <w:rFonts w:ascii="宋体" w:eastAsia="宋体" w:hAnsi="宋体" w:cs="宋体" w:hint="eastAsia"/>
                <w:color w:val="auto"/>
                <w:spacing w:val="0"/>
                <w:sz w:val="21"/>
                <w:szCs w:val="21"/>
                <w:highlight w:val="none"/>
                <w:lang w:val="zh-CN" w:eastAsia="zh-CN" w:bidi="zh-CN"/>
              </w:rPr>
              <w:t>项目管理机构</w:t>
            </w:r>
            <w:r>
              <w:rPr>
                <w:rFonts w:ascii="宋体" w:eastAsia="宋体" w:hAnsi="宋体" w:cs="宋体" w:hint="eastAsia"/>
                <w:color w:val="auto"/>
                <w:spacing w:val="0"/>
                <w:sz w:val="21"/>
                <w:szCs w:val="21"/>
                <w:highlight w:val="none"/>
                <w:lang w:val="zh-CN" w:bidi="zh-CN"/>
              </w:rPr>
              <w:t>人员配备组织结构欠合理，人员配备数量</w:t>
            </w:r>
            <w:r>
              <w:rPr>
                <w:rFonts w:ascii="宋体" w:eastAsia="宋体" w:hAnsi="宋体" w:cs="宋体" w:hint="eastAsia"/>
                <w:color w:val="auto"/>
                <w:spacing w:val="0"/>
                <w:sz w:val="21"/>
                <w:szCs w:val="21"/>
                <w:highlight w:val="none"/>
                <w:lang w:val="zh-CN" w:eastAsia="zh-CN" w:bidi="zh-CN"/>
              </w:rPr>
              <w:t>不充足</w:t>
            </w:r>
            <w:r>
              <w:rPr>
                <w:rFonts w:ascii="宋体" w:eastAsia="宋体" w:hAnsi="宋体" w:cs="宋体" w:hint="eastAsia"/>
                <w:color w:val="auto"/>
                <w:spacing w:val="0"/>
                <w:sz w:val="21"/>
                <w:szCs w:val="21"/>
                <w:highlight w:val="none"/>
                <w:lang w:val="zh-CN" w:bidi="zh-CN"/>
              </w:rPr>
              <w:t>，分工不明确，，岗位职责不清晰</w:t>
            </w:r>
            <w:r>
              <w:rPr>
                <w:rFonts w:ascii="宋体" w:eastAsia="宋体" w:hAnsi="宋体" w:cs="宋体" w:hint="eastAsia"/>
                <w:color w:val="auto"/>
                <w:spacing w:val="0"/>
                <w:sz w:val="21"/>
                <w:szCs w:val="21"/>
                <w:highlight w:val="none"/>
                <w:lang w:val="zh-CN" w:eastAsia="zh-CN" w:bidi="zh-CN"/>
              </w:rPr>
              <w:t>，</w:t>
            </w:r>
            <w:r>
              <w:rPr>
                <w:rFonts w:ascii="宋体" w:eastAsia="宋体" w:hAnsi="宋体" w:cs="宋体" w:hint="eastAsia"/>
                <w:color w:val="auto"/>
                <w:spacing w:val="0"/>
                <w:sz w:val="21"/>
                <w:szCs w:val="21"/>
                <w:highlight w:val="none"/>
                <w:lang w:val="zh-CN" w:bidi="zh-CN"/>
              </w:rPr>
              <w:t>得 0分。</w:t>
            </w:r>
          </w:p>
        </w:tc>
        <w:tc>
          <w:tcPr>
            <w:tcW w:w="675" w:type="dxa"/>
            <w:vAlign w:val="center"/>
          </w:tcPr>
          <w:p w14:paraId="3852D379">
            <w:pPr>
              <w:pStyle w:val="a38"/>
              <w:keepNext w:val="0"/>
              <w:keepLines w:val="0"/>
              <w:pageBreakBefore w:val="0"/>
              <w:kinsoku/>
              <w:wordWrap/>
              <w:overflowPunct/>
              <w:topLinePunct w:val="0"/>
              <w:autoSpaceDE w:val="0"/>
              <w:autoSpaceDN w:val="0"/>
              <w:bidi w:val="0"/>
              <w:spacing w:before="0" w:after="0" w:line="240" w:lineRule="exact"/>
              <w:textAlignment w:val="auto"/>
              <w:rPr>
                <w:rFonts w:ascii="宋体" w:eastAsia="宋体" w:hAnsi="宋体" w:cs="宋体" w:hint="eastAsia"/>
                <w:color w:val="auto"/>
                <w:spacing w:val="0"/>
                <w:sz w:val="21"/>
                <w:szCs w:val="21"/>
                <w:highlight w:val="none"/>
              </w:rPr>
            </w:pPr>
          </w:p>
        </w:tc>
      </w:tr>
      <w:tr w14:paraId="5C38B049">
        <w:tblPrEx>
          <w:tblW w:w="9090" w:type="dxa"/>
          <w:tblInd w:w="93" w:type="dxa"/>
          <w:tblLayout w:type="fixed"/>
          <w:tblCellMar>
            <w:top w:w="0" w:type="dxa"/>
            <w:left w:w="108" w:type="dxa"/>
            <w:bottom w:w="0" w:type="dxa"/>
            <w:right w:w="108" w:type="dxa"/>
          </w:tblCellMar>
        </w:tblPrEx>
        <w:tc>
          <w:tcPr>
            <w:tcW w:w="478" w:type="dxa"/>
            <w:vAlign w:val="center"/>
          </w:tcPr>
          <w:p w14:paraId="46016F07">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lang w:val="en-US" w:eastAsia="zh-CN"/>
              </w:rPr>
            </w:pPr>
            <w:r>
              <w:rPr>
                <w:rFonts w:ascii="宋体" w:eastAsia="宋体" w:hAnsi="宋体" w:cs="宋体" w:hint="eastAsia"/>
                <w:color w:val="auto"/>
                <w:spacing w:val="0"/>
                <w:sz w:val="21"/>
                <w:szCs w:val="21"/>
                <w:highlight w:val="none"/>
                <w:lang w:val="en-US" w:eastAsia="zh-CN"/>
              </w:rPr>
              <w:t>2</w:t>
            </w:r>
          </w:p>
        </w:tc>
        <w:tc>
          <w:tcPr>
            <w:tcW w:w="1654" w:type="dxa"/>
            <w:vAlign w:val="center"/>
          </w:tcPr>
          <w:p w14:paraId="3B5AF570">
            <w:pPr>
              <w:keepNext w:val="0"/>
              <w:keepLines w:val="0"/>
              <w:pageBreakBefore w:val="0"/>
              <w:kinsoku/>
              <w:wordWrap/>
              <w:overflowPunct/>
              <w:topLinePunct w:val="0"/>
              <w:autoSpaceDE w:val="0"/>
              <w:autoSpaceDN w:val="0"/>
              <w:bidi w:val="0"/>
              <w:spacing w:after="0" w:line="240" w:lineRule="exact"/>
              <w:ind w:right="78" w:rightChars="37"/>
              <w:jc w:val="both"/>
              <w:textAlignment w:val="auto"/>
              <w:rPr>
                <w:rFonts w:ascii="宋体" w:eastAsia="宋体" w:hAnsi="宋体" w:cs="宋体" w:hint="eastAsia"/>
                <w:color w:val="auto"/>
              </w:rPr>
            </w:pPr>
            <w:r>
              <w:rPr>
                <w:rFonts w:ascii="宋体" w:eastAsia="宋体" w:hAnsi="宋体" w:cs="宋体" w:hint="eastAsia"/>
                <w:color w:val="auto"/>
              </w:rPr>
              <w:t>企业</w:t>
            </w:r>
            <w:r>
              <w:rPr>
                <w:rFonts w:ascii="宋体" w:eastAsia="宋体" w:hAnsi="宋体" w:cs="宋体" w:hint="eastAsia"/>
                <w:color w:val="auto"/>
                <w:lang w:eastAsia="zh-CN"/>
              </w:rPr>
              <w:t>类似</w:t>
            </w:r>
            <w:r>
              <w:rPr>
                <w:rFonts w:ascii="宋体" w:eastAsia="宋体" w:hAnsi="宋体" w:cs="宋体" w:hint="eastAsia"/>
                <w:color w:val="auto"/>
              </w:rPr>
              <w:t>业绩</w:t>
            </w:r>
          </w:p>
          <w:p w14:paraId="510A55A2">
            <w:pPr>
              <w:pStyle w:val="BodyText"/>
              <w:spacing w:after="0"/>
              <w:jc w:val="center"/>
              <w:rPr>
                <w:rFonts w:ascii="宋体" w:eastAsia="宋体" w:hAnsi="宋体" w:cs="宋体" w:hint="eastAsia"/>
                <w:color w:val="auto"/>
              </w:rPr>
            </w:pPr>
            <w:r>
              <w:rPr>
                <w:rFonts w:ascii="宋体" w:eastAsia="宋体" w:hAnsi="宋体" w:cs="宋体" w:hint="eastAsia"/>
                <w:color w:val="auto"/>
                <w:spacing w:val="0"/>
                <w:sz w:val="21"/>
                <w:szCs w:val="21"/>
                <w:highlight w:val="none"/>
                <w:lang w:val="en-US" w:eastAsia="zh-CN"/>
              </w:rPr>
              <w:t>（9</w:t>
            </w:r>
            <w:r>
              <w:rPr>
                <w:rFonts w:ascii="宋体" w:eastAsia="宋体" w:hAnsi="宋体" w:cs="宋体" w:hint="eastAsia"/>
                <w:color w:val="auto"/>
                <w:spacing w:val="0"/>
                <w:sz w:val="21"/>
                <w:szCs w:val="21"/>
                <w:highlight w:val="none"/>
              </w:rPr>
              <w:t>分</w:t>
            </w:r>
            <w:r>
              <w:rPr>
                <w:rFonts w:ascii="宋体" w:eastAsia="宋体" w:hAnsi="宋体" w:cs="宋体" w:hint="eastAsia"/>
                <w:color w:val="auto"/>
                <w:spacing w:val="0"/>
                <w:sz w:val="21"/>
                <w:szCs w:val="21"/>
                <w:highlight w:val="none"/>
                <w:lang w:val="en-US" w:eastAsia="zh-CN"/>
              </w:rPr>
              <w:t>）</w:t>
            </w:r>
          </w:p>
        </w:tc>
        <w:tc>
          <w:tcPr>
            <w:tcW w:w="1310" w:type="dxa"/>
            <w:vAlign w:val="center"/>
          </w:tcPr>
          <w:p w14:paraId="7D7014AA">
            <w:pPr>
              <w:keepNext w:val="0"/>
              <w:keepLines w:val="0"/>
              <w:pageBreakBefore w:val="0"/>
              <w:kinsoku/>
              <w:wordWrap/>
              <w:overflowPunct/>
              <w:topLinePunct w:val="0"/>
              <w:autoSpaceDE w:val="0"/>
              <w:autoSpaceDN w:val="0"/>
              <w:bidi w:val="0"/>
              <w:spacing w:after="0" w:line="240" w:lineRule="exact"/>
              <w:ind w:right="78" w:firstLine="21" w:rightChars="37" w:firstLineChars="10"/>
              <w:jc w:val="center"/>
              <w:textAlignment w:val="auto"/>
              <w:rPr>
                <w:rFonts w:ascii="宋体" w:eastAsia="宋体" w:hAnsi="宋体" w:cs="宋体" w:hint="eastAsia"/>
                <w:color w:val="auto"/>
                <w:spacing w:val="0"/>
                <w:kern w:val="2"/>
                <w:sz w:val="21"/>
                <w:szCs w:val="21"/>
                <w:highlight w:val="none"/>
                <w:lang w:val="en-US" w:eastAsia="zh-CN" w:bidi="ar-SA"/>
              </w:rPr>
            </w:pPr>
            <w:r>
              <w:rPr>
                <w:rFonts w:ascii="宋体" w:eastAsia="宋体" w:hAnsi="宋体" w:cs="宋体" w:hint="eastAsia"/>
                <w:color w:val="auto"/>
                <w:spacing w:val="0"/>
                <w:sz w:val="21"/>
                <w:szCs w:val="21"/>
                <w:highlight w:val="none"/>
                <w:lang w:val="en-US" w:eastAsia="zh-CN"/>
              </w:rPr>
              <w:t>9</w:t>
            </w:r>
            <w:r>
              <w:rPr>
                <w:rFonts w:ascii="宋体" w:eastAsia="宋体" w:hAnsi="宋体" w:cs="宋体" w:hint="eastAsia"/>
                <w:color w:val="auto"/>
                <w:spacing w:val="0"/>
                <w:sz w:val="21"/>
                <w:szCs w:val="21"/>
                <w:highlight w:val="none"/>
              </w:rPr>
              <w:t>分</w:t>
            </w:r>
          </w:p>
        </w:tc>
        <w:tc>
          <w:tcPr>
            <w:tcW w:w="4973" w:type="dxa"/>
            <w:vAlign w:val="center"/>
          </w:tcPr>
          <w:p w14:paraId="5CB471FE">
            <w:pPr>
              <w:keepNext w:val="0"/>
              <w:keepLines w:val="0"/>
              <w:pageBreakBefore w:val="0"/>
              <w:kinsoku/>
              <w:wordWrap/>
              <w:overflowPunct/>
              <w:topLinePunct w:val="0"/>
              <w:autoSpaceDE w:val="0"/>
              <w:autoSpaceDN w:val="0"/>
              <w:bidi w:val="0"/>
              <w:spacing w:after="0" w:line="240" w:lineRule="exact"/>
              <w:ind w:right="78" w:firstLine="0" w:rightChars="37" w:firstLineChars="0"/>
              <w:jc w:val="both"/>
              <w:textAlignment w:val="auto"/>
              <w:rPr>
                <w:rFonts w:ascii="宋体" w:eastAsia="宋体" w:hAnsi="宋体" w:cs="宋体" w:hint="eastAsia"/>
                <w:color w:val="auto"/>
                <w:spacing w:val="0"/>
                <w:kern w:val="2"/>
                <w:sz w:val="21"/>
                <w:szCs w:val="21"/>
                <w:highlight w:val="none"/>
                <w:lang w:val="en-US" w:eastAsia="zh-CN" w:bidi="ar-SA"/>
              </w:rPr>
            </w:pPr>
            <w:r>
              <w:rPr>
                <w:rFonts w:ascii="宋体" w:eastAsia="宋体" w:hAnsi="宋体" w:cs="宋体" w:hint="eastAsia"/>
                <w:color w:val="auto"/>
                <w:spacing w:val="0"/>
                <w:sz w:val="21"/>
                <w:szCs w:val="21"/>
                <w:highlight w:val="none"/>
                <w:lang w:eastAsia="zh-CN"/>
              </w:rPr>
              <w:t>近三年(202</w:t>
            </w:r>
            <w:r>
              <w:rPr>
                <w:rFonts w:ascii="宋体" w:hAnsi="宋体" w:cs="宋体" w:hint="eastAsia"/>
                <w:color w:val="auto"/>
                <w:spacing w:val="0"/>
                <w:sz w:val="21"/>
                <w:szCs w:val="21"/>
                <w:highlight w:val="none"/>
                <w:lang w:val="en-US" w:eastAsia="zh-CN"/>
              </w:rPr>
              <w:t>1</w:t>
            </w:r>
            <w:r>
              <w:rPr>
                <w:rFonts w:ascii="宋体" w:eastAsia="宋体" w:hAnsi="宋体" w:cs="宋体" w:hint="eastAsia"/>
                <w:color w:val="auto"/>
                <w:spacing w:val="0"/>
                <w:sz w:val="21"/>
                <w:szCs w:val="21"/>
                <w:highlight w:val="none"/>
                <w:lang w:eastAsia="zh-CN"/>
              </w:rPr>
              <w:t>年</w:t>
            </w:r>
            <w:r>
              <w:rPr>
                <w:rFonts w:cs="宋体" w:hint="eastAsia"/>
                <w:color w:val="auto"/>
                <w:spacing w:val="0"/>
                <w:sz w:val="21"/>
                <w:szCs w:val="21"/>
                <w:highlight w:val="none"/>
                <w:lang w:val="en-US" w:eastAsia="zh-CN"/>
              </w:rPr>
              <w:t>10</w:t>
            </w:r>
            <w:r>
              <w:rPr>
                <w:rFonts w:ascii="宋体" w:eastAsia="宋体" w:hAnsi="宋体" w:cs="宋体" w:hint="eastAsia"/>
                <w:color w:val="auto"/>
                <w:spacing w:val="0"/>
                <w:sz w:val="21"/>
                <w:szCs w:val="21"/>
                <w:highlight w:val="none"/>
                <w:lang w:eastAsia="zh-CN"/>
              </w:rPr>
              <w:t>月至今）已完成的与本项目类似项目业绩；</w:t>
            </w:r>
            <w:r>
              <w:rPr>
                <w:rFonts w:ascii="宋体" w:eastAsia="宋体" w:hAnsi="宋体" w:cs="宋体" w:hint="eastAsia"/>
                <w:color w:val="auto"/>
                <w:kern w:val="2"/>
                <w:sz w:val="21"/>
                <w:szCs w:val="21"/>
                <w:highlight w:val="none"/>
                <w:lang w:val="zh-CN" w:eastAsia="zh-CN" w:bidi="zh-CN"/>
              </w:rPr>
              <w:t>供应商</w:t>
            </w:r>
            <w:r>
              <w:rPr>
                <w:rFonts w:ascii="宋体" w:eastAsia="宋体" w:hAnsi="宋体" w:cs="宋体" w:hint="eastAsia"/>
                <w:color w:val="auto"/>
                <w:kern w:val="2"/>
                <w:sz w:val="21"/>
                <w:szCs w:val="21"/>
                <w:highlight w:val="none"/>
                <w:lang w:val="en-US" w:eastAsia="zh-CN" w:bidi="zh-CN"/>
              </w:rPr>
              <w:t>须</w:t>
            </w:r>
            <w:r>
              <w:rPr>
                <w:rFonts w:ascii="宋体" w:eastAsia="宋体" w:hAnsi="宋体" w:cs="宋体" w:hint="eastAsia"/>
                <w:color w:val="auto"/>
                <w:kern w:val="2"/>
                <w:sz w:val="21"/>
                <w:szCs w:val="21"/>
                <w:highlight w:val="none"/>
                <w:lang w:val="zh-CN" w:eastAsia="zh-CN" w:bidi="zh-CN"/>
              </w:rPr>
              <w:t>提供合同（含首页、采购内容页、签字</w:t>
            </w:r>
            <w:r>
              <w:rPr>
                <w:rFonts w:ascii="宋体" w:eastAsia="宋体" w:hAnsi="宋体" w:cs="宋体" w:hint="eastAsia"/>
                <w:color w:val="auto"/>
                <w:kern w:val="2"/>
                <w:sz w:val="21"/>
                <w:szCs w:val="21"/>
                <w:highlight w:val="none"/>
                <w:lang w:val="en-US" w:eastAsia="zh-CN" w:bidi="zh-CN"/>
              </w:rPr>
              <w:t>或</w:t>
            </w:r>
            <w:r>
              <w:rPr>
                <w:rFonts w:ascii="宋体" w:eastAsia="宋体" w:hAnsi="宋体" w:cs="宋体" w:hint="eastAsia"/>
                <w:color w:val="auto"/>
                <w:kern w:val="2"/>
                <w:sz w:val="21"/>
                <w:szCs w:val="21"/>
                <w:highlight w:val="none"/>
                <w:lang w:val="zh-CN" w:eastAsia="zh-CN" w:bidi="zh-CN"/>
              </w:rPr>
              <w:t>盖章页）复印件加盖单位公章，否则业绩不予认可</w:t>
            </w:r>
            <w:r>
              <w:rPr>
                <w:rFonts w:ascii="宋体" w:eastAsia="宋体" w:hAnsi="宋体" w:cs="宋体" w:hint="eastAsia"/>
                <w:color w:val="auto"/>
                <w:spacing w:val="0"/>
                <w:sz w:val="21"/>
                <w:szCs w:val="21"/>
                <w:highlight w:val="none"/>
              </w:rPr>
              <w:t>，每个</w:t>
            </w:r>
            <w:r>
              <w:rPr>
                <w:rFonts w:ascii="宋体" w:eastAsia="宋体" w:hAnsi="宋体" w:cs="宋体" w:hint="eastAsia"/>
                <w:color w:val="auto"/>
                <w:spacing w:val="0"/>
                <w:sz w:val="21"/>
                <w:szCs w:val="21"/>
                <w:highlight w:val="none"/>
                <w:lang w:val="en-US" w:eastAsia="zh-CN"/>
              </w:rPr>
              <w:t>3</w:t>
            </w:r>
            <w:r>
              <w:rPr>
                <w:rFonts w:ascii="宋体" w:eastAsia="宋体" w:hAnsi="宋体" w:cs="宋体" w:hint="eastAsia"/>
                <w:color w:val="auto"/>
                <w:spacing w:val="0"/>
                <w:sz w:val="21"/>
                <w:szCs w:val="21"/>
                <w:highlight w:val="none"/>
              </w:rPr>
              <w:t>分，最高</w:t>
            </w:r>
            <w:r>
              <w:rPr>
                <w:rFonts w:ascii="宋体" w:eastAsia="宋体" w:hAnsi="宋体" w:cs="宋体" w:hint="eastAsia"/>
                <w:color w:val="auto"/>
                <w:spacing w:val="0"/>
                <w:sz w:val="21"/>
                <w:szCs w:val="21"/>
                <w:highlight w:val="none"/>
                <w:lang w:val="en-US" w:eastAsia="zh-CN"/>
              </w:rPr>
              <w:t>9</w:t>
            </w:r>
            <w:r>
              <w:rPr>
                <w:rFonts w:ascii="宋体" w:eastAsia="宋体" w:hAnsi="宋体" w:cs="宋体" w:hint="eastAsia"/>
                <w:color w:val="auto"/>
                <w:spacing w:val="0"/>
                <w:sz w:val="21"/>
                <w:szCs w:val="21"/>
                <w:highlight w:val="none"/>
              </w:rPr>
              <w:t>分。</w:t>
            </w:r>
            <w:r>
              <w:rPr>
                <w:rFonts w:ascii="宋体" w:eastAsia="宋体" w:hAnsi="宋体" w:cs="宋体" w:hint="eastAsia"/>
                <w:color w:val="auto"/>
                <w:spacing w:val="0"/>
                <w:sz w:val="21"/>
                <w:szCs w:val="21"/>
                <w:highlight w:val="none"/>
                <w:lang w:eastAsia="zh-CN"/>
              </w:rPr>
              <w:t>未提供不得分。</w:t>
            </w:r>
          </w:p>
        </w:tc>
        <w:tc>
          <w:tcPr>
            <w:tcW w:w="675" w:type="dxa"/>
            <w:vAlign w:val="center"/>
          </w:tcPr>
          <w:p w14:paraId="1F64AA71">
            <w:pPr>
              <w:pStyle w:val="a38"/>
              <w:keepNext w:val="0"/>
              <w:keepLines w:val="0"/>
              <w:pageBreakBefore w:val="0"/>
              <w:kinsoku/>
              <w:wordWrap/>
              <w:overflowPunct/>
              <w:topLinePunct w:val="0"/>
              <w:autoSpaceDE w:val="0"/>
              <w:autoSpaceDN w:val="0"/>
              <w:bidi w:val="0"/>
              <w:spacing w:before="0" w:after="0" w:line="240" w:lineRule="exact"/>
              <w:textAlignment w:val="auto"/>
              <w:rPr>
                <w:rFonts w:ascii="宋体" w:eastAsia="宋体" w:hAnsi="宋体" w:cs="宋体" w:hint="eastAsia"/>
                <w:color w:val="auto"/>
                <w:spacing w:val="0"/>
                <w:sz w:val="21"/>
                <w:szCs w:val="21"/>
                <w:highlight w:val="none"/>
              </w:rPr>
            </w:pPr>
          </w:p>
        </w:tc>
      </w:tr>
      <w:tr w14:paraId="5F8B3DEB">
        <w:tblPrEx>
          <w:tblW w:w="9090" w:type="dxa"/>
          <w:tblInd w:w="93" w:type="dxa"/>
          <w:tblLayout w:type="fixed"/>
          <w:tblCellMar>
            <w:top w:w="0" w:type="dxa"/>
            <w:left w:w="108" w:type="dxa"/>
            <w:bottom w:w="0" w:type="dxa"/>
            <w:right w:w="108" w:type="dxa"/>
          </w:tblCellMar>
        </w:tblPrEx>
        <w:trPr>
          <w:trHeight w:val="356"/>
        </w:trPr>
        <w:tc>
          <w:tcPr>
            <w:tcW w:w="478" w:type="dxa"/>
            <w:vAlign w:val="center"/>
          </w:tcPr>
          <w:p w14:paraId="6BC073B6">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b/>
                <w:bCs/>
                <w:color w:val="auto"/>
                <w:spacing w:val="0"/>
                <w:sz w:val="21"/>
                <w:szCs w:val="21"/>
                <w:highlight w:val="none"/>
                <w:lang w:eastAsia="zh-CN"/>
              </w:rPr>
            </w:pPr>
            <w:r>
              <w:rPr>
                <w:rFonts w:ascii="宋体" w:eastAsia="宋体" w:hAnsi="宋体" w:cs="宋体" w:hint="eastAsia"/>
                <w:b/>
                <w:bCs/>
                <w:color w:val="auto"/>
                <w:spacing w:val="0"/>
                <w:sz w:val="21"/>
                <w:szCs w:val="21"/>
                <w:highlight w:val="none"/>
                <w:lang w:eastAsia="zh-CN"/>
              </w:rPr>
              <w:t>二</w:t>
            </w:r>
          </w:p>
        </w:tc>
        <w:tc>
          <w:tcPr>
            <w:tcW w:w="1654" w:type="dxa"/>
            <w:vAlign w:val="center"/>
          </w:tcPr>
          <w:p w14:paraId="49EC899C">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b/>
                <w:bCs/>
                <w:color w:val="auto"/>
                <w:spacing w:val="0"/>
                <w:sz w:val="21"/>
                <w:szCs w:val="21"/>
                <w:highlight w:val="none"/>
                <w:lang w:eastAsia="zh-CN"/>
              </w:rPr>
            </w:pPr>
            <w:r>
              <w:rPr>
                <w:rFonts w:ascii="宋体" w:eastAsia="宋体" w:hAnsi="宋体" w:cs="宋体" w:hint="eastAsia"/>
                <w:b/>
                <w:bCs/>
                <w:color w:val="auto"/>
                <w:spacing w:val="0"/>
                <w:sz w:val="21"/>
                <w:szCs w:val="21"/>
                <w:highlight w:val="none"/>
                <w:lang w:eastAsia="zh-CN"/>
              </w:rPr>
              <w:t>技术部分</w:t>
            </w:r>
          </w:p>
        </w:tc>
        <w:tc>
          <w:tcPr>
            <w:tcW w:w="1310" w:type="dxa"/>
            <w:vAlign w:val="center"/>
          </w:tcPr>
          <w:p w14:paraId="3C0D3EFB">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lang w:eastAsia="zh-CN"/>
              </w:rPr>
            </w:pPr>
            <w:r>
              <w:rPr>
                <w:rFonts w:ascii="宋体" w:eastAsia="宋体" w:hAnsi="宋体" w:cs="宋体" w:hint="eastAsia"/>
                <w:b/>
                <w:bCs/>
                <w:color w:val="auto"/>
                <w:spacing w:val="0"/>
                <w:sz w:val="21"/>
                <w:szCs w:val="21"/>
                <w:highlight w:val="none"/>
                <w:lang w:eastAsia="zh-CN"/>
              </w:rPr>
              <w:t>（</w:t>
            </w:r>
            <w:r>
              <w:rPr>
                <w:rFonts w:ascii="宋体" w:eastAsia="宋体" w:hAnsi="宋体" w:cs="宋体" w:hint="eastAsia"/>
                <w:b/>
                <w:bCs/>
                <w:color w:val="auto"/>
                <w:spacing w:val="0"/>
                <w:sz w:val="21"/>
                <w:szCs w:val="21"/>
                <w:highlight w:val="none"/>
                <w:lang w:val="en-US" w:eastAsia="zh-CN"/>
              </w:rPr>
              <w:t>55分</w:t>
            </w:r>
            <w:r>
              <w:rPr>
                <w:rFonts w:ascii="宋体" w:eastAsia="宋体" w:hAnsi="宋体" w:cs="宋体" w:hint="eastAsia"/>
                <w:b/>
                <w:bCs/>
                <w:color w:val="auto"/>
                <w:spacing w:val="0"/>
                <w:sz w:val="21"/>
                <w:szCs w:val="21"/>
                <w:highlight w:val="none"/>
                <w:lang w:eastAsia="zh-CN"/>
              </w:rPr>
              <w:t>）</w:t>
            </w:r>
          </w:p>
        </w:tc>
        <w:tc>
          <w:tcPr>
            <w:tcW w:w="4973" w:type="dxa"/>
            <w:vAlign w:val="center"/>
          </w:tcPr>
          <w:p w14:paraId="40E5F337">
            <w:pPr>
              <w:keepNext w:val="0"/>
              <w:keepLines w:val="0"/>
              <w:pageBreakBefore w:val="0"/>
              <w:kinsoku/>
              <w:wordWrap/>
              <w:overflowPunct/>
              <w:topLinePunct w:val="0"/>
              <w:autoSpaceDE w:val="0"/>
              <w:autoSpaceDN w:val="0"/>
              <w:bidi w:val="0"/>
              <w:spacing w:after="0" w:line="240" w:lineRule="exact"/>
              <w:ind w:firstLine="28"/>
              <w:jc w:val="left"/>
              <w:textAlignment w:val="auto"/>
              <w:rPr>
                <w:rFonts w:ascii="宋体" w:eastAsia="宋体" w:hAnsi="宋体" w:cs="宋体" w:hint="eastAsia"/>
                <w:color w:val="auto"/>
                <w:spacing w:val="0"/>
                <w:sz w:val="21"/>
                <w:szCs w:val="21"/>
                <w:highlight w:val="none"/>
              </w:rPr>
            </w:pPr>
          </w:p>
        </w:tc>
        <w:tc>
          <w:tcPr>
            <w:tcW w:w="675" w:type="dxa"/>
            <w:vAlign w:val="center"/>
          </w:tcPr>
          <w:p w14:paraId="23345599">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423314BC">
        <w:tblPrEx>
          <w:tblW w:w="9090" w:type="dxa"/>
          <w:tblInd w:w="93" w:type="dxa"/>
          <w:tblLayout w:type="fixed"/>
          <w:tblCellMar>
            <w:top w:w="0" w:type="dxa"/>
            <w:left w:w="108" w:type="dxa"/>
            <w:bottom w:w="0" w:type="dxa"/>
            <w:right w:w="108" w:type="dxa"/>
          </w:tblCellMar>
        </w:tblPrEx>
        <w:trPr>
          <w:trHeight w:val="316"/>
        </w:trPr>
        <w:tc>
          <w:tcPr>
            <w:tcW w:w="478" w:type="dxa"/>
            <w:vMerge w:val="restart"/>
            <w:vAlign w:val="center"/>
          </w:tcPr>
          <w:p w14:paraId="03E06C92">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lang w:val="en-US" w:eastAsia="zh-CN"/>
              </w:rPr>
            </w:pPr>
            <w:r>
              <w:rPr>
                <w:rFonts w:ascii="宋体" w:eastAsia="宋体" w:hAnsi="宋体" w:cs="宋体" w:hint="eastAsia"/>
                <w:color w:val="auto"/>
                <w:spacing w:val="0"/>
                <w:sz w:val="21"/>
                <w:szCs w:val="21"/>
                <w:highlight w:val="none"/>
                <w:lang w:val="en-US" w:eastAsia="zh-CN"/>
              </w:rPr>
              <w:t>1</w:t>
            </w:r>
          </w:p>
        </w:tc>
        <w:tc>
          <w:tcPr>
            <w:tcW w:w="1654" w:type="dxa"/>
            <w:vMerge w:val="restart"/>
            <w:vAlign w:val="center"/>
          </w:tcPr>
          <w:p w14:paraId="06C32AA8">
            <w:pPr>
              <w:keepNext w:val="0"/>
              <w:keepLines w:val="0"/>
              <w:pageBreakBefore w:val="0"/>
              <w:kinsoku/>
              <w:wordWrap/>
              <w:overflowPunct/>
              <w:topLinePunct w:val="0"/>
              <w:autoSpaceDE w:val="0"/>
              <w:autoSpaceDN w:val="0"/>
              <w:bidi w:val="0"/>
              <w:snapToGrid w:val="0"/>
              <w:spacing w:after="0" w:line="240" w:lineRule="exact"/>
              <w:jc w:val="lef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施工方案与技术措施</w:t>
            </w:r>
          </w:p>
          <w:p w14:paraId="59BE68E1">
            <w:pPr>
              <w:keepNext w:val="0"/>
              <w:keepLines w:val="0"/>
              <w:pageBreakBefore w:val="0"/>
              <w:kinsoku/>
              <w:wordWrap/>
              <w:overflowPunct/>
              <w:topLinePunct w:val="0"/>
              <w:autoSpaceDE w:val="0"/>
              <w:autoSpaceDN w:val="0"/>
              <w:bidi w:val="0"/>
              <w:snapToGrid w:val="0"/>
              <w:spacing w:after="0" w:line="240" w:lineRule="exact"/>
              <w:jc w:val="left"/>
              <w:textAlignment w:val="auto"/>
              <w:rPr>
                <w:rFonts w:ascii="宋体" w:eastAsia="宋体" w:hAnsi="宋体" w:cs="宋体" w:hint="eastAsia"/>
                <w:color w:val="auto"/>
                <w:spacing w:val="0"/>
                <w:kern w:val="2"/>
                <w:sz w:val="21"/>
                <w:szCs w:val="21"/>
                <w:highlight w:val="none"/>
                <w:lang w:val="en-US" w:eastAsia="zh-CN" w:bidi="ar-SA"/>
              </w:rPr>
            </w:pPr>
            <w:r>
              <w:rPr>
                <w:rFonts w:ascii="宋体" w:eastAsia="宋体" w:hAnsi="宋体" w:cs="宋体" w:hint="eastAsia"/>
                <w:color w:val="auto"/>
                <w:spacing w:val="0"/>
                <w:sz w:val="21"/>
                <w:szCs w:val="21"/>
                <w:highlight w:val="none"/>
              </w:rPr>
              <w:t>（</w:t>
            </w:r>
            <w:r>
              <w:rPr>
                <w:rFonts w:ascii="宋体" w:eastAsia="宋体" w:hAnsi="宋体" w:cs="宋体" w:hint="eastAsia"/>
                <w:color w:val="auto"/>
                <w:spacing w:val="0"/>
                <w:sz w:val="21"/>
                <w:szCs w:val="21"/>
                <w:highlight w:val="none"/>
                <w:lang w:val="en-US" w:eastAsia="zh-CN"/>
              </w:rPr>
              <w:t>15</w:t>
            </w:r>
            <w:r>
              <w:rPr>
                <w:rFonts w:ascii="宋体" w:eastAsia="宋体" w:hAnsi="宋体" w:cs="宋体" w:hint="eastAsia"/>
                <w:color w:val="auto"/>
                <w:spacing w:val="0"/>
                <w:sz w:val="21"/>
                <w:szCs w:val="21"/>
                <w:highlight w:val="none"/>
              </w:rPr>
              <w:t>分）</w:t>
            </w:r>
          </w:p>
          <w:p w14:paraId="495E9004">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7E99EBD9">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val="en-US" w:eastAsia="zh-CN"/>
              </w:rPr>
              <w:t>15分</w:t>
            </w:r>
          </w:p>
        </w:tc>
        <w:tc>
          <w:tcPr>
            <w:tcW w:w="4973" w:type="dxa"/>
            <w:vAlign w:val="center"/>
          </w:tcPr>
          <w:p w14:paraId="4416A10D">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方案科学、合理、可行，针对性强；重点、难点分析全面；技术措施（包括季节性施工）可靠、有保障；资源投入能够满足本工程的施工需要。</w:t>
            </w:r>
          </w:p>
        </w:tc>
        <w:tc>
          <w:tcPr>
            <w:tcW w:w="675" w:type="dxa"/>
            <w:vAlign w:val="center"/>
          </w:tcPr>
          <w:p w14:paraId="18C5CE5D">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22125D35">
        <w:tblPrEx>
          <w:tblW w:w="9090" w:type="dxa"/>
          <w:tblInd w:w="93" w:type="dxa"/>
          <w:tblLayout w:type="fixed"/>
          <w:tblCellMar>
            <w:top w:w="0" w:type="dxa"/>
            <w:left w:w="108" w:type="dxa"/>
            <w:bottom w:w="0" w:type="dxa"/>
            <w:right w:w="108" w:type="dxa"/>
          </w:tblCellMar>
        </w:tblPrEx>
        <w:trPr>
          <w:trHeight w:val="316"/>
        </w:trPr>
        <w:tc>
          <w:tcPr>
            <w:tcW w:w="478" w:type="dxa"/>
            <w:vMerge/>
            <w:vAlign w:val="center"/>
          </w:tcPr>
          <w:p w14:paraId="3E496648">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lang w:val="en-US" w:eastAsia="zh-CN"/>
              </w:rPr>
            </w:pPr>
          </w:p>
        </w:tc>
        <w:tc>
          <w:tcPr>
            <w:tcW w:w="1654" w:type="dxa"/>
            <w:vMerge/>
            <w:vAlign w:val="center"/>
          </w:tcPr>
          <w:p w14:paraId="14FB8194">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4198B403">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lang w:val="en-US" w:eastAsia="zh-CN"/>
              </w:rPr>
            </w:pPr>
            <w:r>
              <w:rPr>
                <w:rFonts w:ascii="宋体" w:eastAsia="宋体" w:hAnsi="宋体" w:cs="宋体" w:hint="eastAsia"/>
                <w:color w:val="auto"/>
                <w:spacing w:val="0"/>
                <w:sz w:val="21"/>
                <w:szCs w:val="21"/>
                <w:highlight w:val="none"/>
                <w:lang w:val="en-US" w:eastAsia="zh-CN"/>
              </w:rPr>
              <w:t>8分</w:t>
            </w:r>
          </w:p>
        </w:tc>
        <w:tc>
          <w:tcPr>
            <w:tcW w:w="4973" w:type="dxa"/>
            <w:vAlign w:val="center"/>
          </w:tcPr>
          <w:p w14:paraId="115D1F86">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方案科学、合理、可行</w:t>
            </w:r>
            <w:r>
              <w:rPr>
                <w:rFonts w:ascii="宋体" w:eastAsia="宋体" w:hAnsi="宋体" w:cs="宋体" w:hint="eastAsia"/>
                <w:color w:val="auto"/>
                <w:spacing w:val="0"/>
                <w:sz w:val="21"/>
                <w:szCs w:val="21"/>
                <w:highlight w:val="none"/>
                <w:lang w:eastAsia="zh-CN"/>
              </w:rPr>
              <w:t>，针对性较</w:t>
            </w:r>
            <w:r>
              <w:rPr>
                <w:rFonts w:ascii="宋体" w:eastAsia="宋体" w:hAnsi="宋体" w:cs="宋体" w:hint="eastAsia"/>
                <w:color w:val="auto"/>
                <w:spacing w:val="0"/>
                <w:sz w:val="21"/>
                <w:szCs w:val="21"/>
                <w:highlight w:val="none"/>
              </w:rPr>
              <w:t>强；重点、难点分析</w:t>
            </w:r>
            <w:r>
              <w:rPr>
                <w:rFonts w:ascii="宋体" w:eastAsia="宋体" w:hAnsi="宋体" w:cs="宋体" w:hint="eastAsia"/>
                <w:color w:val="auto"/>
                <w:spacing w:val="0"/>
                <w:sz w:val="21"/>
                <w:szCs w:val="21"/>
                <w:highlight w:val="none"/>
                <w:lang w:eastAsia="zh-CN"/>
              </w:rPr>
              <w:t>较</w:t>
            </w:r>
            <w:r>
              <w:rPr>
                <w:rFonts w:ascii="宋体" w:eastAsia="宋体" w:hAnsi="宋体" w:cs="宋体" w:hint="eastAsia"/>
                <w:color w:val="auto"/>
                <w:spacing w:val="0"/>
                <w:sz w:val="21"/>
                <w:szCs w:val="21"/>
                <w:highlight w:val="none"/>
              </w:rPr>
              <w:t>全面；技术措施（包括季节性施工）</w:t>
            </w:r>
            <w:r>
              <w:rPr>
                <w:rFonts w:ascii="宋体" w:eastAsia="宋体" w:hAnsi="宋体" w:cs="宋体" w:hint="eastAsia"/>
                <w:color w:val="auto"/>
                <w:spacing w:val="0"/>
                <w:sz w:val="21"/>
                <w:szCs w:val="21"/>
                <w:highlight w:val="none"/>
                <w:lang w:eastAsia="zh-CN"/>
              </w:rPr>
              <w:t>较</w:t>
            </w:r>
            <w:r>
              <w:rPr>
                <w:rFonts w:ascii="宋体" w:eastAsia="宋体" w:hAnsi="宋体" w:cs="宋体" w:hint="eastAsia"/>
                <w:color w:val="auto"/>
                <w:spacing w:val="0"/>
                <w:sz w:val="21"/>
                <w:szCs w:val="21"/>
                <w:highlight w:val="none"/>
              </w:rPr>
              <w:t>可靠</w:t>
            </w:r>
            <w:r>
              <w:rPr>
                <w:rFonts w:ascii="宋体" w:eastAsia="宋体" w:hAnsi="宋体" w:cs="宋体" w:hint="eastAsia"/>
                <w:color w:val="auto"/>
                <w:spacing w:val="0"/>
                <w:sz w:val="21"/>
                <w:szCs w:val="21"/>
                <w:highlight w:val="none"/>
                <w:lang w:eastAsia="zh-CN"/>
              </w:rPr>
              <w:t>；</w:t>
            </w:r>
            <w:r>
              <w:rPr>
                <w:rFonts w:ascii="宋体" w:eastAsia="宋体" w:hAnsi="宋体" w:cs="宋体" w:hint="eastAsia"/>
                <w:color w:val="auto"/>
                <w:spacing w:val="0"/>
                <w:sz w:val="21"/>
                <w:szCs w:val="21"/>
                <w:highlight w:val="none"/>
              </w:rPr>
              <w:t>资源投入</w:t>
            </w:r>
            <w:r>
              <w:rPr>
                <w:rFonts w:ascii="宋体" w:eastAsia="宋体" w:hAnsi="宋体" w:cs="宋体" w:hint="eastAsia"/>
                <w:color w:val="auto"/>
                <w:spacing w:val="0"/>
                <w:sz w:val="21"/>
                <w:szCs w:val="21"/>
                <w:highlight w:val="none"/>
                <w:lang w:eastAsia="zh-CN"/>
              </w:rPr>
              <w:t>较</w:t>
            </w:r>
            <w:r>
              <w:rPr>
                <w:rFonts w:ascii="宋体" w:eastAsia="宋体" w:hAnsi="宋体" w:cs="宋体" w:hint="eastAsia"/>
                <w:color w:val="auto"/>
                <w:spacing w:val="0"/>
                <w:sz w:val="21"/>
                <w:szCs w:val="21"/>
                <w:highlight w:val="none"/>
              </w:rPr>
              <w:t>能够满足本工程的施工需要。</w:t>
            </w:r>
          </w:p>
        </w:tc>
        <w:tc>
          <w:tcPr>
            <w:tcW w:w="675" w:type="dxa"/>
            <w:vAlign w:val="center"/>
          </w:tcPr>
          <w:p w14:paraId="6B8CCB59">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4B80C27E">
        <w:tblPrEx>
          <w:tblW w:w="9090" w:type="dxa"/>
          <w:tblInd w:w="93" w:type="dxa"/>
          <w:tblLayout w:type="fixed"/>
          <w:tblCellMar>
            <w:top w:w="0" w:type="dxa"/>
            <w:left w:w="108" w:type="dxa"/>
            <w:bottom w:w="0" w:type="dxa"/>
            <w:right w:w="108" w:type="dxa"/>
          </w:tblCellMar>
        </w:tblPrEx>
        <w:tc>
          <w:tcPr>
            <w:tcW w:w="478" w:type="dxa"/>
            <w:vMerge/>
            <w:vAlign w:val="center"/>
          </w:tcPr>
          <w:p w14:paraId="169B13F4">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654" w:type="dxa"/>
            <w:vMerge/>
            <w:vAlign w:val="center"/>
          </w:tcPr>
          <w:p w14:paraId="05600DB5">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3CB755FC">
            <w:pPr>
              <w:keepNext w:val="0"/>
              <w:keepLines w:val="0"/>
              <w:pageBreakBefore w:val="0"/>
              <w:widowControl/>
              <w:kinsoku/>
              <w:wordWrap/>
              <w:overflowPunct/>
              <w:topLinePunct w:val="0"/>
              <w:autoSpaceDE w:val="0"/>
              <w:autoSpaceDN w:val="0"/>
              <w:bidi w:val="0"/>
              <w:adjustRightInd w:val="0"/>
              <w:snapToGrid w:val="0"/>
              <w:spacing w:after="0" w:line="240" w:lineRule="exact"/>
              <w:ind w:left="-61" w:right="0" w:leftChars="-29"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val="en-US" w:eastAsia="zh-CN"/>
              </w:rPr>
              <w:t>4分</w:t>
            </w:r>
          </w:p>
        </w:tc>
        <w:tc>
          <w:tcPr>
            <w:tcW w:w="4973" w:type="dxa"/>
            <w:vAlign w:val="center"/>
          </w:tcPr>
          <w:p w14:paraId="5E17BDF0">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方案</w:t>
            </w:r>
            <w:r>
              <w:rPr>
                <w:rFonts w:ascii="宋体" w:eastAsia="宋体" w:hAnsi="宋体" w:cs="宋体" w:hint="eastAsia"/>
                <w:color w:val="auto"/>
                <w:spacing w:val="0"/>
                <w:sz w:val="21"/>
                <w:szCs w:val="21"/>
                <w:highlight w:val="none"/>
                <w:lang w:eastAsia="zh-CN"/>
              </w:rPr>
              <w:t>基本</w:t>
            </w:r>
            <w:r>
              <w:rPr>
                <w:rFonts w:ascii="宋体" w:eastAsia="宋体" w:hAnsi="宋体" w:cs="宋体" w:hint="eastAsia"/>
                <w:color w:val="auto"/>
                <w:spacing w:val="0"/>
                <w:sz w:val="21"/>
                <w:szCs w:val="21"/>
                <w:highlight w:val="none"/>
              </w:rPr>
              <w:t>合理、</w:t>
            </w:r>
            <w:r>
              <w:rPr>
                <w:rFonts w:ascii="宋体" w:eastAsia="宋体" w:hAnsi="宋体" w:cs="宋体" w:hint="eastAsia"/>
                <w:color w:val="auto"/>
                <w:spacing w:val="0"/>
                <w:sz w:val="21"/>
                <w:szCs w:val="21"/>
                <w:highlight w:val="none"/>
                <w:lang w:eastAsia="zh-CN"/>
              </w:rPr>
              <w:t>基本</w:t>
            </w:r>
            <w:r>
              <w:rPr>
                <w:rFonts w:ascii="宋体" w:eastAsia="宋体" w:hAnsi="宋体" w:cs="宋体" w:hint="eastAsia"/>
                <w:color w:val="auto"/>
                <w:spacing w:val="0"/>
                <w:sz w:val="21"/>
                <w:szCs w:val="21"/>
                <w:highlight w:val="none"/>
              </w:rPr>
              <w:t>可行；重点、难点分析</w:t>
            </w:r>
            <w:r>
              <w:rPr>
                <w:rFonts w:ascii="宋体" w:eastAsia="宋体" w:hAnsi="宋体" w:cs="宋体" w:hint="eastAsia"/>
                <w:color w:val="auto"/>
                <w:spacing w:val="0"/>
                <w:sz w:val="21"/>
                <w:szCs w:val="21"/>
                <w:highlight w:val="none"/>
                <w:lang w:eastAsia="zh-CN"/>
              </w:rPr>
              <w:t>基本</w:t>
            </w:r>
            <w:r>
              <w:rPr>
                <w:rFonts w:ascii="宋体" w:eastAsia="宋体" w:hAnsi="宋体" w:cs="宋体" w:hint="eastAsia"/>
                <w:color w:val="auto"/>
                <w:spacing w:val="0"/>
                <w:sz w:val="21"/>
                <w:szCs w:val="21"/>
                <w:highlight w:val="none"/>
              </w:rPr>
              <w:t xml:space="preserve">全面；技术措施（包括季节性施工）基本可靠，但细节待完善；资源投入基本满足本工程的施工需要。 </w:t>
            </w:r>
          </w:p>
        </w:tc>
        <w:tc>
          <w:tcPr>
            <w:tcW w:w="675" w:type="dxa"/>
            <w:vAlign w:val="center"/>
          </w:tcPr>
          <w:p w14:paraId="692B3076">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14A37966">
        <w:tblPrEx>
          <w:tblW w:w="9090" w:type="dxa"/>
          <w:tblInd w:w="93" w:type="dxa"/>
          <w:tblLayout w:type="fixed"/>
          <w:tblCellMar>
            <w:top w:w="0" w:type="dxa"/>
            <w:left w:w="108" w:type="dxa"/>
            <w:bottom w:w="0" w:type="dxa"/>
            <w:right w:w="108" w:type="dxa"/>
          </w:tblCellMar>
        </w:tblPrEx>
        <w:trPr>
          <w:trHeight w:val="615"/>
        </w:trPr>
        <w:tc>
          <w:tcPr>
            <w:tcW w:w="478" w:type="dxa"/>
            <w:vMerge/>
            <w:vAlign w:val="center"/>
          </w:tcPr>
          <w:p w14:paraId="7C59D775">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654" w:type="dxa"/>
            <w:vMerge/>
            <w:vAlign w:val="center"/>
          </w:tcPr>
          <w:p w14:paraId="0660F04C">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66197242">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val="en-US" w:eastAsia="zh-CN"/>
              </w:rPr>
              <w:t>0分</w:t>
            </w:r>
          </w:p>
        </w:tc>
        <w:tc>
          <w:tcPr>
            <w:tcW w:w="4973" w:type="dxa"/>
            <w:vAlign w:val="center"/>
          </w:tcPr>
          <w:p w14:paraId="18A96E9B">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方案一般，重点、难点分析不全面；资源投入</w:t>
            </w:r>
            <w:r>
              <w:rPr>
                <w:rFonts w:ascii="宋体" w:eastAsia="宋体" w:hAnsi="宋体" w:cs="宋体" w:hint="eastAsia"/>
                <w:color w:val="auto"/>
                <w:spacing w:val="0"/>
                <w:sz w:val="21"/>
                <w:szCs w:val="21"/>
                <w:highlight w:val="none"/>
                <w:lang w:eastAsia="zh-CN"/>
              </w:rPr>
              <w:t>不</w:t>
            </w:r>
            <w:r>
              <w:rPr>
                <w:rFonts w:ascii="宋体" w:eastAsia="宋体" w:hAnsi="宋体" w:cs="宋体" w:hint="eastAsia"/>
                <w:color w:val="auto"/>
                <w:spacing w:val="0"/>
                <w:sz w:val="21"/>
                <w:szCs w:val="21"/>
                <w:highlight w:val="none"/>
              </w:rPr>
              <w:t>满足本工程施工需要。</w:t>
            </w:r>
          </w:p>
        </w:tc>
        <w:tc>
          <w:tcPr>
            <w:tcW w:w="675" w:type="dxa"/>
            <w:vAlign w:val="center"/>
          </w:tcPr>
          <w:p w14:paraId="4F498F2A">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2E0138F7">
        <w:tblPrEx>
          <w:tblW w:w="9090" w:type="dxa"/>
          <w:tblInd w:w="93" w:type="dxa"/>
          <w:tblLayout w:type="fixed"/>
          <w:tblCellMar>
            <w:top w:w="0" w:type="dxa"/>
            <w:left w:w="108" w:type="dxa"/>
            <w:bottom w:w="0" w:type="dxa"/>
            <w:right w:w="108" w:type="dxa"/>
          </w:tblCellMar>
        </w:tblPrEx>
        <w:tc>
          <w:tcPr>
            <w:tcW w:w="478" w:type="dxa"/>
            <w:vMerge w:val="restart"/>
            <w:vAlign w:val="center"/>
          </w:tcPr>
          <w:p w14:paraId="3AD7C9CA">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lang w:val="en-US" w:eastAsia="zh-CN"/>
              </w:rPr>
            </w:pPr>
            <w:r>
              <w:rPr>
                <w:rFonts w:ascii="宋体" w:eastAsia="宋体" w:hAnsi="宋体" w:cs="宋体" w:hint="eastAsia"/>
                <w:color w:val="auto"/>
                <w:spacing w:val="0"/>
                <w:sz w:val="21"/>
                <w:szCs w:val="21"/>
                <w:highlight w:val="none"/>
                <w:lang w:val="en-US" w:eastAsia="zh-CN"/>
              </w:rPr>
              <w:t>2</w:t>
            </w:r>
          </w:p>
        </w:tc>
        <w:tc>
          <w:tcPr>
            <w:tcW w:w="1654" w:type="dxa"/>
            <w:vMerge w:val="restart"/>
            <w:vAlign w:val="center"/>
          </w:tcPr>
          <w:p w14:paraId="1148DC6E">
            <w:pPr>
              <w:keepNext w:val="0"/>
              <w:keepLines w:val="0"/>
              <w:pageBreakBefore w:val="0"/>
              <w:kinsoku/>
              <w:wordWrap/>
              <w:overflowPunct/>
              <w:topLinePunct w:val="0"/>
              <w:autoSpaceDE w:val="0"/>
              <w:autoSpaceDN w:val="0"/>
              <w:bidi w:val="0"/>
              <w:snapToGrid w:val="0"/>
              <w:spacing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质量目标和质量保证措施</w:t>
            </w:r>
          </w:p>
          <w:p w14:paraId="59BDA2C8">
            <w:pPr>
              <w:keepNext w:val="0"/>
              <w:keepLines w:val="0"/>
              <w:pageBreakBefore w:val="0"/>
              <w:kinsoku/>
              <w:wordWrap/>
              <w:overflowPunct/>
              <w:topLinePunct w:val="0"/>
              <w:autoSpaceDE w:val="0"/>
              <w:autoSpaceDN w:val="0"/>
              <w:bidi w:val="0"/>
              <w:snapToGrid w:val="0"/>
              <w:spacing w:after="0" w:line="240" w:lineRule="exact"/>
              <w:textAlignment w:val="auto"/>
              <w:rPr>
                <w:rFonts w:ascii="宋体" w:eastAsia="宋体" w:hAnsi="宋体" w:cs="宋体" w:hint="eastAsia"/>
                <w:color w:val="auto"/>
                <w:spacing w:val="0"/>
                <w:kern w:val="2"/>
                <w:sz w:val="21"/>
                <w:szCs w:val="21"/>
                <w:highlight w:val="none"/>
                <w:lang w:val="en-US" w:eastAsia="zh-CN" w:bidi="ar-SA"/>
              </w:rPr>
            </w:pPr>
            <w:r>
              <w:rPr>
                <w:rFonts w:ascii="宋体" w:eastAsia="宋体" w:hAnsi="宋体" w:cs="宋体" w:hint="eastAsia"/>
                <w:color w:val="auto"/>
                <w:spacing w:val="0"/>
                <w:sz w:val="21"/>
                <w:szCs w:val="21"/>
                <w:highlight w:val="none"/>
              </w:rPr>
              <w:t>（</w:t>
            </w:r>
            <w:r>
              <w:rPr>
                <w:rFonts w:ascii="宋体" w:eastAsia="宋体" w:hAnsi="宋体" w:cs="宋体" w:hint="eastAsia"/>
                <w:color w:val="auto"/>
                <w:spacing w:val="0"/>
                <w:sz w:val="21"/>
                <w:szCs w:val="21"/>
                <w:highlight w:val="none"/>
                <w:lang w:val="en-US" w:eastAsia="zh-CN"/>
              </w:rPr>
              <w:t>8</w:t>
            </w:r>
            <w:r>
              <w:rPr>
                <w:rFonts w:ascii="宋体" w:eastAsia="宋体" w:hAnsi="宋体" w:cs="宋体" w:hint="eastAsia"/>
                <w:color w:val="auto"/>
                <w:spacing w:val="0"/>
                <w:sz w:val="21"/>
                <w:szCs w:val="21"/>
                <w:highlight w:val="none"/>
              </w:rPr>
              <w:t>分）</w:t>
            </w:r>
          </w:p>
          <w:p w14:paraId="7F0A7809">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6F3770B4">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val="en-US" w:eastAsia="zh-CN"/>
              </w:rPr>
              <w:t>8分</w:t>
            </w:r>
          </w:p>
        </w:tc>
        <w:tc>
          <w:tcPr>
            <w:tcW w:w="4973" w:type="dxa"/>
            <w:vAlign w:val="center"/>
          </w:tcPr>
          <w:p w14:paraId="631794C6">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质量目标符合</w:t>
            </w:r>
            <w:r>
              <w:rPr>
                <w:rFonts w:ascii="宋体" w:eastAsia="宋体" w:hAnsi="宋体" w:cs="宋体" w:hint="eastAsia"/>
                <w:color w:val="auto"/>
                <w:spacing w:val="0"/>
                <w:sz w:val="21"/>
                <w:szCs w:val="21"/>
                <w:highlight w:val="none"/>
                <w:lang w:eastAsia="zh-CN"/>
              </w:rPr>
              <w:t>磋商文件</w:t>
            </w:r>
            <w:r>
              <w:rPr>
                <w:rFonts w:ascii="宋体" w:eastAsia="宋体" w:hAnsi="宋体" w:cs="宋体" w:hint="eastAsia"/>
                <w:color w:val="auto"/>
                <w:spacing w:val="0"/>
                <w:sz w:val="21"/>
                <w:szCs w:val="21"/>
                <w:highlight w:val="none"/>
              </w:rPr>
              <w:t>的要求，质量控制计划和保障措施科学、合理、有效。</w:t>
            </w:r>
          </w:p>
        </w:tc>
        <w:tc>
          <w:tcPr>
            <w:tcW w:w="675" w:type="dxa"/>
            <w:vAlign w:val="center"/>
          </w:tcPr>
          <w:p w14:paraId="3E829ADA">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25DE6463">
        <w:tblPrEx>
          <w:tblW w:w="9090" w:type="dxa"/>
          <w:tblInd w:w="93" w:type="dxa"/>
          <w:tblLayout w:type="fixed"/>
          <w:tblCellMar>
            <w:top w:w="0" w:type="dxa"/>
            <w:left w:w="108" w:type="dxa"/>
            <w:bottom w:w="0" w:type="dxa"/>
            <w:right w:w="108" w:type="dxa"/>
          </w:tblCellMar>
        </w:tblPrEx>
        <w:tc>
          <w:tcPr>
            <w:tcW w:w="478" w:type="dxa"/>
            <w:vMerge/>
            <w:vAlign w:val="center"/>
          </w:tcPr>
          <w:p w14:paraId="5052BDF7">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lang w:val="en-US" w:eastAsia="zh-CN"/>
              </w:rPr>
            </w:pPr>
          </w:p>
        </w:tc>
        <w:tc>
          <w:tcPr>
            <w:tcW w:w="1654" w:type="dxa"/>
            <w:vMerge/>
            <w:vAlign w:val="center"/>
          </w:tcPr>
          <w:p w14:paraId="24438941">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6FD5A41D">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lang w:val="en-US" w:eastAsia="zh-CN"/>
              </w:rPr>
            </w:pPr>
            <w:r>
              <w:rPr>
                <w:rFonts w:ascii="宋体" w:eastAsia="宋体" w:hAnsi="宋体" w:cs="宋体" w:hint="eastAsia"/>
                <w:color w:val="auto"/>
                <w:spacing w:val="0"/>
                <w:sz w:val="21"/>
                <w:szCs w:val="21"/>
                <w:highlight w:val="none"/>
                <w:lang w:val="en-US" w:eastAsia="zh-CN"/>
              </w:rPr>
              <w:t>6分</w:t>
            </w:r>
          </w:p>
        </w:tc>
        <w:tc>
          <w:tcPr>
            <w:tcW w:w="4973" w:type="dxa"/>
            <w:vAlign w:val="center"/>
          </w:tcPr>
          <w:p w14:paraId="286035C2">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质量目标</w:t>
            </w:r>
            <w:r>
              <w:rPr>
                <w:rFonts w:ascii="宋体" w:eastAsia="宋体" w:hAnsi="宋体" w:cs="宋体" w:hint="eastAsia"/>
                <w:color w:val="auto"/>
                <w:spacing w:val="0"/>
                <w:sz w:val="21"/>
                <w:szCs w:val="21"/>
                <w:highlight w:val="none"/>
                <w:lang w:eastAsia="zh-CN"/>
              </w:rPr>
              <w:t>较</w:t>
            </w:r>
            <w:r>
              <w:rPr>
                <w:rFonts w:ascii="宋体" w:eastAsia="宋体" w:hAnsi="宋体" w:cs="宋体" w:hint="eastAsia"/>
                <w:color w:val="auto"/>
                <w:spacing w:val="0"/>
                <w:sz w:val="21"/>
                <w:szCs w:val="21"/>
                <w:highlight w:val="none"/>
              </w:rPr>
              <w:t>符合</w:t>
            </w:r>
            <w:r>
              <w:rPr>
                <w:rFonts w:ascii="宋体" w:eastAsia="宋体" w:hAnsi="宋体" w:cs="宋体" w:hint="eastAsia"/>
                <w:color w:val="auto"/>
                <w:spacing w:val="0"/>
                <w:sz w:val="21"/>
                <w:szCs w:val="21"/>
                <w:highlight w:val="none"/>
                <w:lang w:eastAsia="zh-CN"/>
              </w:rPr>
              <w:t>磋商文件</w:t>
            </w:r>
            <w:r>
              <w:rPr>
                <w:rFonts w:ascii="宋体" w:eastAsia="宋体" w:hAnsi="宋体" w:cs="宋体" w:hint="eastAsia"/>
                <w:color w:val="auto"/>
                <w:spacing w:val="0"/>
                <w:sz w:val="21"/>
                <w:szCs w:val="21"/>
                <w:highlight w:val="none"/>
              </w:rPr>
              <w:t>的要求，质量控制计划和保障措施</w:t>
            </w:r>
            <w:r>
              <w:rPr>
                <w:rFonts w:ascii="宋体" w:eastAsia="宋体" w:hAnsi="宋体" w:cs="宋体" w:hint="eastAsia"/>
                <w:color w:val="auto"/>
                <w:spacing w:val="0"/>
                <w:sz w:val="21"/>
                <w:szCs w:val="21"/>
                <w:highlight w:val="none"/>
                <w:lang w:eastAsia="zh-CN"/>
              </w:rPr>
              <w:t>较合理</w:t>
            </w:r>
            <w:r>
              <w:rPr>
                <w:rFonts w:ascii="宋体" w:eastAsia="宋体" w:hAnsi="宋体" w:cs="宋体" w:hint="eastAsia"/>
                <w:color w:val="auto"/>
                <w:spacing w:val="0"/>
                <w:sz w:val="21"/>
                <w:szCs w:val="21"/>
                <w:highlight w:val="none"/>
              </w:rPr>
              <w:t>。</w:t>
            </w:r>
          </w:p>
        </w:tc>
        <w:tc>
          <w:tcPr>
            <w:tcW w:w="675" w:type="dxa"/>
            <w:vAlign w:val="center"/>
          </w:tcPr>
          <w:p w14:paraId="2E2547E4">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7B0ECEA7">
        <w:tblPrEx>
          <w:tblW w:w="9090" w:type="dxa"/>
          <w:tblInd w:w="93" w:type="dxa"/>
          <w:tblLayout w:type="fixed"/>
          <w:tblCellMar>
            <w:top w:w="0" w:type="dxa"/>
            <w:left w:w="108" w:type="dxa"/>
            <w:bottom w:w="0" w:type="dxa"/>
            <w:right w:w="108" w:type="dxa"/>
          </w:tblCellMar>
        </w:tblPrEx>
        <w:tc>
          <w:tcPr>
            <w:tcW w:w="478" w:type="dxa"/>
            <w:vMerge/>
            <w:vAlign w:val="center"/>
          </w:tcPr>
          <w:p w14:paraId="66DFFDCE">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654" w:type="dxa"/>
            <w:vMerge/>
            <w:vAlign w:val="center"/>
          </w:tcPr>
          <w:p w14:paraId="3C37567D">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73DC31DD">
            <w:pPr>
              <w:keepNext w:val="0"/>
              <w:keepLines w:val="0"/>
              <w:pageBreakBefore w:val="0"/>
              <w:widowControl/>
              <w:kinsoku/>
              <w:wordWrap/>
              <w:overflowPunct/>
              <w:topLinePunct w:val="0"/>
              <w:autoSpaceDE w:val="0"/>
              <w:autoSpaceDN w:val="0"/>
              <w:bidi w:val="0"/>
              <w:adjustRightInd w:val="0"/>
              <w:snapToGrid w:val="0"/>
              <w:spacing w:after="0" w:line="240" w:lineRule="exact"/>
              <w:ind w:left="-61" w:right="0" w:leftChars="-29"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val="en-US" w:eastAsia="zh-CN"/>
              </w:rPr>
              <w:t>3分</w:t>
            </w:r>
          </w:p>
        </w:tc>
        <w:tc>
          <w:tcPr>
            <w:tcW w:w="4973" w:type="dxa"/>
            <w:vAlign w:val="center"/>
          </w:tcPr>
          <w:p w14:paraId="168C08D2">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质量计划和保障措施</w:t>
            </w:r>
            <w:r>
              <w:rPr>
                <w:rFonts w:ascii="宋体" w:eastAsia="宋体" w:hAnsi="宋体" w:cs="宋体" w:hint="eastAsia"/>
                <w:color w:val="auto"/>
                <w:spacing w:val="0"/>
                <w:sz w:val="21"/>
                <w:szCs w:val="21"/>
                <w:highlight w:val="none"/>
                <w:lang w:eastAsia="zh-CN"/>
              </w:rPr>
              <w:t>基本</w:t>
            </w:r>
            <w:r>
              <w:rPr>
                <w:rFonts w:ascii="宋体" w:eastAsia="宋体" w:hAnsi="宋体" w:cs="宋体" w:hint="eastAsia"/>
                <w:color w:val="auto"/>
                <w:spacing w:val="0"/>
                <w:sz w:val="21"/>
                <w:szCs w:val="21"/>
                <w:highlight w:val="none"/>
              </w:rPr>
              <w:t>合理，但细节待完善。</w:t>
            </w:r>
          </w:p>
        </w:tc>
        <w:tc>
          <w:tcPr>
            <w:tcW w:w="675" w:type="dxa"/>
            <w:vAlign w:val="center"/>
          </w:tcPr>
          <w:p w14:paraId="287909F7">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175308D3">
        <w:tblPrEx>
          <w:tblW w:w="9090" w:type="dxa"/>
          <w:tblInd w:w="93" w:type="dxa"/>
          <w:tblLayout w:type="fixed"/>
          <w:tblCellMar>
            <w:top w:w="0" w:type="dxa"/>
            <w:left w:w="108" w:type="dxa"/>
            <w:bottom w:w="0" w:type="dxa"/>
            <w:right w:w="108" w:type="dxa"/>
          </w:tblCellMar>
        </w:tblPrEx>
        <w:tc>
          <w:tcPr>
            <w:tcW w:w="478" w:type="dxa"/>
            <w:vMerge/>
            <w:vAlign w:val="center"/>
          </w:tcPr>
          <w:p w14:paraId="419D9DDE">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654" w:type="dxa"/>
            <w:vMerge/>
            <w:vAlign w:val="center"/>
          </w:tcPr>
          <w:p w14:paraId="657168D1">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3EBE4F64">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0</w:t>
            </w:r>
            <w:r>
              <w:rPr>
                <w:rFonts w:ascii="宋体" w:eastAsia="宋体" w:hAnsi="宋体" w:cs="宋体" w:hint="eastAsia"/>
                <w:color w:val="auto"/>
                <w:spacing w:val="0"/>
                <w:sz w:val="21"/>
                <w:szCs w:val="21"/>
                <w:highlight w:val="none"/>
                <w:lang w:eastAsia="zh-CN"/>
              </w:rPr>
              <w:t>分</w:t>
            </w:r>
          </w:p>
        </w:tc>
        <w:tc>
          <w:tcPr>
            <w:tcW w:w="4973" w:type="dxa"/>
            <w:vAlign w:val="center"/>
          </w:tcPr>
          <w:p w14:paraId="109911C8">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质量计划</w:t>
            </w:r>
            <w:r>
              <w:rPr>
                <w:rFonts w:ascii="宋体" w:eastAsia="宋体" w:hAnsi="宋体" w:cs="宋体" w:hint="eastAsia"/>
                <w:color w:val="auto"/>
                <w:spacing w:val="0"/>
                <w:sz w:val="21"/>
                <w:szCs w:val="21"/>
                <w:highlight w:val="none"/>
                <w:lang w:eastAsia="zh-CN"/>
              </w:rPr>
              <w:t>不合理，</w:t>
            </w:r>
            <w:r>
              <w:rPr>
                <w:rFonts w:ascii="宋体" w:eastAsia="宋体" w:hAnsi="宋体" w:cs="宋体" w:hint="eastAsia"/>
                <w:color w:val="auto"/>
                <w:spacing w:val="0"/>
                <w:sz w:val="21"/>
                <w:szCs w:val="21"/>
                <w:highlight w:val="none"/>
              </w:rPr>
              <w:t>保障措施一般。</w:t>
            </w:r>
          </w:p>
        </w:tc>
        <w:tc>
          <w:tcPr>
            <w:tcW w:w="675" w:type="dxa"/>
            <w:vAlign w:val="center"/>
          </w:tcPr>
          <w:p w14:paraId="19C5D8D8">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16B0FF98">
        <w:tblPrEx>
          <w:tblW w:w="9090" w:type="dxa"/>
          <w:tblInd w:w="93" w:type="dxa"/>
          <w:tblLayout w:type="fixed"/>
          <w:tblCellMar>
            <w:top w:w="0" w:type="dxa"/>
            <w:left w:w="108" w:type="dxa"/>
            <w:bottom w:w="0" w:type="dxa"/>
            <w:right w:w="108" w:type="dxa"/>
          </w:tblCellMar>
        </w:tblPrEx>
        <w:tc>
          <w:tcPr>
            <w:tcW w:w="478" w:type="dxa"/>
            <w:vMerge w:val="restart"/>
            <w:vAlign w:val="center"/>
          </w:tcPr>
          <w:p w14:paraId="54558CB4">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lang w:val="en-US" w:eastAsia="zh-CN"/>
              </w:rPr>
            </w:pPr>
            <w:r>
              <w:rPr>
                <w:rFonts w:ascii="宋体" w:eastAsia="宋体" w:hAnsi="宋体" w:cs="宋体" w:hint="eastAsia"/>
                <w:color w:val="auto"/>
                <w:spacing w:val="0"/>
                <w:sz w:val="21"/>
                <w:szCs w:val="21"/>
                <w:highlight w:val="none"/>
                <w:lang w:val="en-US" w:eastAsia="zh-CN"/>
              </w:rPr>
              <w:t>3</w:t>
            </w:r>
          </w:p>
        </w:tc>
        <w:tc>
          <w:tcPr>
            <w:tcW w:w="1654" w:type="dxa"/>
            <w:vMerge w:val="restart"/>
            <w:vAlign w:val="center"/>
          </w:tcPr>
          <w:p w14:paraId="5BCE85D2">
            <w:pPr>
              <w:keepNext w:val="0"/>
              <w:keepLines w:val="0"/>
              <w:pageBreakBefore w:val="0"/>
              <w:kinsoku/>
              <w:wordWrap/>
              <w:overflowPunct/>
              <w:topLinePunct w:val="0"/>
              <w:autoSpaceDE w:val="0"/>
              <w:autoSpaceDN w:val="0"/>
              <w:bidi w:val="0"/>
              <w:snapToGrid w:val="0"/>
              <w:spacing w:after="0" w:line="240" w:lineRule="exact"/>
              <w:textAlignment w:val="auto"/>
              <w:rPr>
                <w:rFonts w:ascii="宋体" w:eastAsia="宋体" w:hAnsi="宋体" w:cs="宋体" w:hint="eastAsia"/>
                <w:color w:val="auto"/>
                <w:spacing w:val="0"/>
                <w:kern w:val="2"/>
                <w:sz w:val="21"/>
                <w:szCs w:val="21"/>
                <w:highlight w:val="none"/>
                <w:lang w:val="en-US" w:eastAsia="zh-CN" w:bidi="ar-SA"/>
              </w:rPr>
            </w:pPr>
            <w:r>
              <w:rPr>
                <w:rFonts w:ascii="宋体" w:eastAsia="宋体" w:hAnsi="宋体" w:cs="宋体" w:hint="eastAsia"/>
                <w:color w:val="auto"/>
                <w:spacing w:val="0"/>
                <w:sz w:val="21"/>
                <w:szCs w:val="21"/>
                <w:highlight w:val="none"/>
              </w:rPr>
              <w:t>施工总体进度计划及保证措施（</w:t>
            </w:r>
            <w:r>
              <w:rPr>
                <w:rFonts w:ascii="宋体" w:eastAsia="宋体" w:hAnsi="宋体" w:cs="宋体" w:hint="eastAsia"/>
                <w:color w:val="auto"/>
                <w:spacing w:val="0"/>
                <w:sz w:val="21"/>
                <w:szCs w:val="21"/>
                <w:highlight w:val="none"/>
                <w:lang w:val="en-US" w:eastAsia="zh-CN"/>
              </w:rPr>
              <w:t>8</w:t>
            </w:r>
            <w:r>
              <w:rPr>
                <w:rFonts w:ascii="宋体" w:eastAsia="宋体" w:hAnsi="宋体" w:cs="宋体" w:hint="eastAsia"/>
                <w:color w:val="auto"/>
                <w:spacing w:val="0"/>
                <w:sz w:val="21"/>
                <w:szCs w:val="21"/>
                <w:highlight w:val="none"/>
              </w:rPr>
              <w:t>分）</w:t>
            </w:r>
          </w:p>
          <w:p w14:paraId="4BD8C96E">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12ACBD56">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val="en-US" w:eastAsia="zh-CN"/>
              </w:rPr>
              <w:t>8分</w:t>
            </w:r>
          </w:p>
        </w:tc>
        <w:tc>
          <w:tcPr>
            <w:tcW w:w="4973" w:type="dxa"/>
            <w:vAlign w:val="center"/>
          </w:tcPr>
          <w:p w14:paraId="0430228B">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eastAsia="zh-CN"/>
              </w:rPr>
              <w:t>施工总进度</w:t>
            </w:r>
            <w:r>
              <w:rPr>
                <w:rFonts w:ascii="宋体" w:eastAsia="宋体" w:hAnsi="宋体" w:cs="宋体" w:hint="eastAsia"/>
                <w:color w:val="auto"/>
                <w:spacing w:val="0"/>
                <w:sz w:val="21"/>
                <w:szCs w:val="21"/>
                <w:highlight w:val="none"/>
              </w:rPr>
              <w:t>计划科学、合理，满足本招标项目的工期要求；保障措施科学、合理、可行，针对性强。</w:t>
            </w:r>
          </w:p>
        </w:tc>
        <w:tc>
          <w:tcPr>
            <w:tcW w:w="675" w:type="dxa"/>
            <w:vAlign w:val="center"/>
          </w:tcPr>
          <w:p w14:paraId="4EB219F7">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383076D2">
        <w:tblPrEx>
          <w:tblW w:w="9090" w:type="dxa"/>
          <w:tblInd w:w="93" w:type="dxa"/>
          <w:tblLayout w:type="fixed"/>
          <w:tblCellMar>
            <w:top w:w="0" w:type="dxa"/>
            <w:left w:w="108" w:type="dxa"/>
            <w:bottom w:w="0" w:type="dxa"/>
            <w:right w:w="108" w:type="dxa"/>
          </w:tblCellMar>
        </w:tblPrEx>
        <w:tc>
          <w:tcPr>
            <w:tcW w:w="478" w:type="dxa"/>
            <w:vMerge/>
            <w:vAlign w:val="center"/>
          </w:tcPr>
          <w:p w14:paraId="5944BF8E">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lang w:val="en-US" w:eastAsia="zh-CN"/>
              </w:rPr>
            </w:pPr>
          </w:p>
        </w:tc>
        <w:tc>
          <w:tcPr>
            <w:tcW w:w="1654" w:type="dxa"/>
            <w:vMerge/>
            <w:vAlign w:val="center"/>
          </w:tcPr>
          <w:p w14:paraId="644665BC">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099C68EF">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lang w:val="en-US" w:eastAsia="zh-CN"/>
              </w:rPr>
            </w:pPr>
            <w:r>
              <w:rPr>
                <w:rFonts w:ascii="宋体" w:eastAsia="宋体" w:hAnsi="宋体" w:cs="宋体" w:hint="eastAsia"/>
                <w:color w:val="auto"/>
                <w:spacing w:val="0"/>
                <w:sz w:val="21"/>
                <w:szCs w:val="21"/>
                <w:highlight w:val="none"/>
                <w:lang w:val="en-US" w:eastAsia="zh-CN"/>
              </w:rPr>
              <w:t>6分</w:t>
            </w:r>
          </w:p>
        </w:tc>
        <w:tc>
          <w:tcPr>
            <w:tcW w:w="4973" w:type="dxa"/>
            <w:vAlign w:val="center"/>
          </w:tcPr>
          <w:p w14:paraId="0B392C84">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eastAsia="zh-CN"/>
              </w:rPr>
              <w:t>施工总进度</w:t>
            </w:r>
            <w:r>
              <w:rPr>
                <w:rFonts w:ascii="宋体" w:eastAsia="宋体" w:hAnsi="宋体" w:cs="宋体" w:hint="eastAsia"/>
                <w:color w:val="auto"/>
                <w:spacing w:val="0"/>
                <w:sz w:val="21"/>
                <w:szCs w:val="21"/>
                <w:highlight w:val="none"/>
              </w:rPr>
              <w:t>计划</w:t>
            </w:r>
            <w:r>
              <w:rPr>
                <w:rFonts w:ascii="宋体" w:eastAsia="宋体" w:hAnsi="宋体" w:cs="宋体" w:hint="eastAsia"/>
                <w:color w:val="auto"/>
                <w:spacing w:val="0"/>
                <w:sz w:val="21"/>
                <w:szCs w:val="21"/>
                <w:highlight w:val="none"/>
                <w:lang w:eastAsia="zh-CN"/>
              </w:rPr>
              <w:t>较</w:t>
            </w:r>
            <w:r>
              <w:rPr>
                <w:rFonts w:ascii="宋体" w:eastAsia="宋体" w:hAnsi="宋体" w:cs="宋体" w:hint="eastAsia"/>
                <w:color w:val="auto"/>
                <w:spacing w:val="0"/>
                <w:sz w:val="21"/>
                <w:szCs w:val="21"/>
                <w:highlight w:val="none"/>
              </w:rPr>
              <w:t>合理，</w:t>
            </w:r>
            <w:r>
              <w:rPr>
                <w:rFonts w:ascii="宋体" w:eastAsia="宋体" w:hAnsi="宋体" w:cs="宋体" w:hint="eastAsia"/>
                <w:color w:val="auto"/>
                <w:spacing w:val="0"/>
                <w:sz w:val="21"/>
                <w:szCs w:val="21"/>
                <w:highlight w:val="none"/>
                <w:lang w:eastAsia="zh-CN"/>
              </w:rPr>
              <w:t>较能够</w:t>
            </w:r>
            <w:r>
              <w:rPr>
                <w:rFonts w:ascii="宋体" w:eastAsia="宋体" w:hAnsi="宋体" w:cs="宋体" w:hint="eastAsia"/>
                <w:color w:val="auto"/>
                <w:spacing w:val="0"/>
                <w:sz w:val="21"/>
                <w:szCs w:val="21"/>
                <w:highlight w:val="none"/>
              </w:rPr>
              <w:t>满足本招标项目的工期要求；保障措施</w:t>
            </w:r>
            <w:r>
              <w:rPr>
                <w:rFonts w:ascii="宋体" w:eastAsia="宋体" w:hAnsi="宋体" w:cs="宋体" w:hint="eastAsia"/>
                <w:color w:val="auto"/>
                <w:spacing w:val="0"/>
                <w:sz w:val="21"/>
                <w:szCs w:val="21"/>
                <w:highlight w:val="none"/>
                <w:lang w:eastAsia="zh-CN"/>
              </w:rPr>
              <w:t>较</w:t>
            </w:r>
            <w:r>
              <w:rPr>
                <w:rFonts w:ascii="宋体" w:eastAsia="宋体" w:hAnsi="宋体" w:cs="宋体" w:hint="eastAsia"/>
                <w:color w:val="auto"/>
                <w:spacing w:val="0"/>
                <w:sz w:val="21"/>
                <w:szCs w:val="21"/>
                <w:highlight w:val="none"/>
              </w:rPr>
              <w:t>合理。</w:t>
            </w:r>
          </w:p>
        </w:tc>
        <w:tc>
          <w:tcPr>
            <w:tcW w:w="675" w:type="dxa"/>
            <w:vAlign w:val="center"/>
          </w:tcPr>
          <w:p w14:paraId="7C4FFB12">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6E34C0D7">
        <w:tblPrEx>
          <w:tblW w:w="9090" w:type="dxa"/>
          <w:tblInd w:w="93" w:type="dxa"/>
          <w:tblLayout w:type="fixed"/>
          <w:tblCellMar>
            <w:top w:w="0" w:type="dxa"/>
            <w:left w:w="108" w:type="dxa"/>
            <w:bottom w:w="0" w:type="dxa"/>
            <w:right w:w="108" w:type="dxa"/>
          </w:tblCellMar>
        </w:tblPrEx>
        <w:tc>
          <w:tcPr>
            <w:tcW w:w="478" w:type="dxa"/>
            <w:vMerge/>
            <w:vAlign w:val="center"/>
          </w:tcPr>
          <w:p w14:paraId="52318177">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654" w:type="dxa"/>
            <w:vMerge/>
            <w:vAlign w:val="center"/>
          </w:tcPr>
          <w:p w14:paraId="6FE85BF8">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57184550">
            <w:pPr>
              <w:keepNext w:val="0"/>
              <w:keepLines w:val="0"/>
              <w:pageBreakBefore w:val="0"/>
              <w:widowControl/>
              <w:kinsoku/>
              <w:wordWrap/>
              <w:overflowPunct/>
              <w:topLinePunct w:val="0"/>
              <w:autoSpaceDE w:val="0"/>
              <w:autoSpaceDN w:val="0"/>
              <w:bidi w:val="0"/>
              <w:adjustRightInd w:val="0"/>
              <w:snapToGrid w:val="0"/>
              <w:spacing w:after="0" w:line="240" w:lineRule="exact"/>
              <w:ind w:left="-61" w:right="0" w:leftChars="-29"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val="en-US" w:eastAsia="zh-CN"/>
              </w:rPr>
              <w:t>3分</w:t>
            </w:r>
          </w:p>
        </w:tc>
        <w:tc>
          <w:tcPr>
            <w:tcW w:w="4973" w:type="dxa"/>
            <w:vAlign w:val="center"/>
          </w:tcPr>
          <w:p w14:paraId="31EC3AF4">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eastAsia="zh-CN"/>
              </w:rPr>
              <w:t>施工总进度</w:t>
            </w:r>
            <w:r>
              <w:rPr>
                <w:rFonts w:ascii="宋体" w:eastAsia="宋体" w:hAnsi="宋体" w:cs="宋体" w:hint="eastAsia"/>
                <w:color w:val="auto"/>
                <w:spacing w:val="0"/>
                <w:sz w:val="21"/>
                <w:szCs w:val="21"/>
                <w:highlight w:val="none"/>
              </w:rPr>
              <w:t>计划</w:t>
            </w:r>
            <w:r>
              <w:rPr>
                <w:rFonts w:ascii="宋体" w:eastAsia="宋体" w:hAnsi="宋体" w:cs="宋体" w:hint="eastAsia"/>
                <w:color w:val="auto"/>
                <w:spacing w:val="0"/>
                <w:sz w:val="21"/>
                <w:szCs w:val="21"/>
                <w:highlight w:val="none"/>
                <w:lang w:eastAsia="zh-CN"/>
              </w:rPr>
              <w:t>基本合理</w:t>
            </w:r>
            <w:r>
              <w:rPr>
                <w:rFonts w:ascii="宋体" w:eastAsia="宋体" w:hAnsi="宋体" w:cs="宋体" w:hint="eastAsia"/>
                <w:color w:val="auto"/>
                <w:spacing w:val="0"/>
                <w:sz w:val="21"/>
                <w:szCs w:val="21"/>
                <w:highlight w:val="none"/>
              </w:rPr>
              <w:t>，保障措施基本可行，但细节待完善。</w:t>
            </w:r>
          </w:p>
        </w:tc>
        <w:tc>
          <w:tcPr>
            <w:tcW w:w="675" w:type="dxa"/>
            <w:vAlign w:val="center"/>
          </w:tcPr>
          <w:p w14:paraId="360F1F70">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4681D138">
        <w:tblPrEx>
          <w:tblW w:w="9090" w:type="dxa"/>
          <w:tblInd w:w="93" w:type="dxa"/>
          <w:tblLayout w:type="fixed"/>
          <w:tblCellMar>
            <w:top w:w="0" w:type="dxa"/>
            <w:left w:w="108" w:type="dxa"/>
            <w:bottom w:w="0" w:type="dxa"/>
            <w:right w:w="108" w:type="dxa"/>
          </w:tblCellMar>
        </w:tblPrEx>
        <w:trPr>
          <w:trHeight w:val="551"/>
        </w:trPr>
        <w:tc>
          <w:tcPr>
            <w:tcW w:w="478" w:type="dxa"/>
            <w:vMerge/>
            <w:vAlign w:val="center"/>
          </w:tcPr>
          <w:p w14:paraId="5FEB8C2A">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654" w:type="dxa"/>
            <w:vMerge/>
            <w:vAlign w:val="center"/>
          </w:tcPr>
          <w:p w14:paraId="7782280E">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551FCC3D">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0</w:t>
            </w:r>
            <w:r>
              <w:rPr>
                <w:rFonts w:ascii="宋体" w:eastAsia="宋体" w:hAnsi="宋体" w:cs="宋体" w:hint="eastAsia"/>
                <w:color w:val="auto"/>
                <w:spacing w:val="0"/>
                <w:sz w:val="21"/>
                <w:szCs w:val="21"/>
                <w:highlight w:val="none"/>
                <w:lang w:eastAsia="zh-CN"/>
              </w:rPr>
              <w:t>分</w:t>
            </w:r>
          </w:p>
        </w:tc>
        <w:tc>
          <w:tcPr>
            <w:tcW w:w="4973" w:type="dxa"/>
            <w:vAlign w:val="center"/>
          </w:tcPr>
          <w:p w14:paraId="3D3FB725">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eastAsia="zh-CN"/>
              </w:rPr>
              <w:t>施工总进度</w:t>
            </w:r>
            <w:r>
              <w:rPr>
                <w:rFonts w:ascii="宋体" w:eastAsia="宋体" w:hAnsi="宋体" w:cs="宋体" w:hint="eastAsia"/>
                <w:color w:val="auto"/>
                <w:spacing w:val="0"/>
                <w:sz w:val="21"/>
                <w:szCs w:val="21"/>
                <w:highlight w:val="none"/>
              </w:rPr>
              <w:t>计划</w:t>
            </w:r>
            <w:r>
              <w:rPr>
                <w:rFonts w:ascii="宋体" w:eastAsia="宋体" w:hAnsi="宋体" w:cs="宋体" w:hint="eastAsia"/>
                <w:color w:val="auto"/>
                <w:spacing w:val="0"/>
                <w:sz w:val="21"/>
                <w:szCs w:val="21"/>
                <w:highlight w:val="none"/>
                <w:lang w:eastAsia="zh-CN"/>
              </w:rPr>
              <w:t>不合理</w:t>
            </w:r>
            <w:r>
              <w:rPr>
                <w:rFonts w:ascii="宋体" w:eastAsia="宋体" w:hAnsi="宋体" w:cs="宋体" w:hint="eastAsia"/>
                <w:color w:val="auto"/>
                <w:spacing w:val="0"/>
                <w:sz w:val="21"/>
                <w:szCs w:val="21"/>
                <w:highlight w:val="none"/>
              </w:rPr>
              <w:t>，保障措施一般。</w:t>
            </w:r>
          </w:p>
        </w:tc>
        <w:tc>
          <w:tcPr>
            <w:tcW w:w="675" w:type="dxa"/>
            <w:vAlign w:val="center"/>
          </w:tcPr>
          <w:p w14:paraId="78C986EF">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7F6C50D9">
        <w:tblPrEx>
          <w:tblW w:w="9090" w:type="dxa"/>
          <w:tblInd w:w="93" w:type="dxa"/>
          <w:tblLayout w:type="fixed"/>
          <w:tblCellMar>
            <w:top w:w="0" w:type="dxa"/>
            <w:left w:w="108" w:type="dxa"/>
            <w:bottom w:w="0" w:type="dxa"/>
            <w:right w:w="108" w:type="dxa"/>
          </w:tblCellMar>
        </w:tblPrEx>
        <w:tc>
          <w:tcPr>
            <w:tcW w:w="478" w:type="dxa"/>
            <w:vMerge w:val="restart"/>
            <w:vAlign w:val="center"/>
          </w:tcPr>
          <w:p w14:paraId="0C5A7F13">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lang w:val="en-US" w:eastAsia="zh-CN"/>
              </w:rPr>
            </w:pPr>
            <w:r>
              <w:rPr>
                <w:rFonts w:ascii="宋体" w:eastAsia="宋体" w:hAnsi="宋体" w:cs="宋体" w:hint="eastAsia"/>
                <w:color w:val="auto"/>
                <w:spacing w:val="0"/>
                <w:sz w:val="21"/>
                <w:szCs w:val="21"/>
                <w:highlight w:val="none"/>
                <w:lang w:val="en-US" w:eastAsia="zh-CN"/>
              </w:rPr>
              <w:t>4</w:t>
            </w:r>
          </w:p>
        </w:tc>
        <w:tc>
          <w:tcPr>
            <w:tcW w:w="1654" w:type="dxa"/>
            <w:vMerge w:val="restart"/>
            <w:vAlign w:val="center"/>
          </w:tcPr>
          <w:p w14:paraId="254030ED">
            <w:pPr>
              <w:keepNext w:val="0"/>
              <w:keepLines w:val="0"/>
              <w:pageBreakBefore w:val="0"/>
              <w:kinsoku/>
              <w:wordWrap/>
              <w:overflowPunct/>
              <w:topLinePunct w:val="0"/>
              <w:autoSpaceDE w:val="0"/>
              <w:autoSpaceDN w:val="0"/>
              <w:bidi w:val="0"/>
              <w:snapToGrid w:val="0"/>
              <w:spacing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安全和文明施工保障措施</w:t>
            </w:r>
          </w:p>
          <w:p w14:paraId="6611EB3C">
            <w:pPr>
              <w:keepNext w:val="0"/>
              <w:keepLines w:val="0"/>
              <w:pageBreakBefore w:val="0"/>
              <w:kinsoku/>
              <w:wordWrap/>
              <w:overflowPunct/>
              <w:topLinePunct w:val="0"/>
              <w:autoSpaceDE w:val="0"/>
              <w:autoSpaceDN w:val="0"/>
              <w:bidi w:val="0"/>
              <w:snapToGrid w:val="0"/>
              <w:spacing w:after="0" w:line="240" w:lineRule="exact"/>
              <w:textAlignment w:val="auto"/>
              <w:rPr>
                <w:rFonts w:ascii="宋体" w:eastAsia="宋体" w:hAnsi="宋体" w:cs="宋体" w:hint="eastAsia"/>
                <w:color w:val="auto"/>
                <w:spacing w:val="0"/>
                <w:kern w:val="2"/>
                <w:sz w:val="21"/>
                <w:szCs w:val="21"/>
                <w:highlight w:val="none"/>
                <w:lang w:val="en-US" w:eastAsia="zh-CN" w:bidi="ar-SA"/>
              </w:rPr>
            </w:pPr>
            <w:r>
              <w:rPr>
                <w:rFonts w:ascii="宋体" w:eastAsia="宋体" w:hAnsi="宋体" w:cs="宋体" w:hint="eastAsia"/>
                <w:color w:val="auto"/>
                <w:spacing w:val="0"/>
                <w:sz w:val="21"/>
                <w:szCs w:val="21"/>
                <w:highlight w:val="none"/>
              </w:rPr>
              <w:t>（</w:t>
            </w:r>
            <w:r>
              <w:rPr>
                <w:rFonts w:ascii="宋体" w:eastAsia="宋体" w:hAnsi="宋体" w:cs="宋体" w:hint="eastAsia"/>
                <w:color w:val="auto"/>
                <w:spacing w:val="0"/>
                <w:sz w:val="21"/>
                <w:szCs w:val="21"/>
                <w:highlight w:val="none"/>
                <w:lang w:val="en-US" w:eastAsia="zh-CN"/>
              </w:rPr>
              <w:t>8</w:t>
            </w:r>
            <w:r>
              <w:rPr>
                <w:rFonts w:ascii="宋体" w:eastAsia="宋体" w:hAnsi="宋体" w:cs="宋体" w:hint="eastAsia"/>
                <w:color w:val="auto"/>
                <w:spacing w:val="0"/>
                <w:sz w:val="21"/>
                <w:szCs w:val="21"/>
                <w:highlight w:val="none"/>
              </w:rPr>
              <w:t>分）</w:t>
            </w:r>
          </w:p>
          <w:p w14:paraId="0360578F">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7133FB5D">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val="en-US" w:eastAsia="zh-CN"/>
              </w:rPr>
              <w:t>8分</w:t>
            </w:r>
          </w:p>
        </w:tc>
        <w:tc>
          <w:tcPr>
            <w:tcW w:w="4973" w:type="dxa"/>
            <w:vAlign w:val="center"/>
          </w:tcPr>
          <w:p w14:paraId="5EA24F89">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eastAsia="zh-CN"/>
              </w:rPr>
              <w:t>安全和文明施工保障</w:t>
            </w:r>
            <w:r>
              <w:rPr>
                <w:rFonts w:ascii="宋体" w:eastAsia="宋体" w:hAnsi="宋体" w:cs="宋体" w:hint="eastAsia"/>
                <w:color w:val="auto"/>
                <w:spacing w:val="0"/>
                <w:sz w:val="21"/>
                <w:szCs w:val="21"/>
                <w:highlight w:val="none"/>
              </w:rPr>
              <w:t>措施科学、合理、可靠，针对性强。</w:t>
            </w:r>
          </w:p>
        </w:tc>
        <w:tc>
          <w:tcPr>
            <w:tcW w:w="675" w:type="dxa"/>
            <w:vAlign w:val="center"/>
          </w:tcPr>
          <w:p w14:paraId="058B0A85">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14B7B554">
        <w:tblPrEx>
          <w:tblW w:w="9090" w:type="dxa"/>
          <w:tblInd w:w="93" w:type="dxa"/>
          <w:tblLayout w:type="fixed"/>
          <w:tblCellMar>
            <w:top w:w="0" w:type="dxa"/>
            <w:left w:w="108" w:type="dxa"/>
            <w:bottom w:w="0" w:type="dxa"/>
            <w:right w:w="108" w:type="dxa"/>
          </w:tblCellMar>
        </w:tblPrEx>
        <w:tc>
          <w:tcPr>
            <w:tcW w:w="478" w:type="dxa"/>
            <w:vMerge/>
            <w:vAlign w:val="center"/>
          </w:tcPr>
          <w:p w14:paraId="24F9839C">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lang w:val="en-US" w:eastAsia="zh-CN"/>
              </w:rPr>
            </w:pPr>
          </w:p>
        </w:tc>
        <w:tc>
          <w:tcPr>
            <w:tcW w:w="1654" w:type="dxa"/>
            <w:vMerge/>
            <w:vAlign w:val="center"/>
          </w:tcPr>
          <w:p w14:paraId="3649C4D7">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23EBC78D">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lang w:val="en-US" w:eastAsia="zh-CN"/>
              </w:rPr>
            </w:pPr>
            <w:r>
              <w:rPr>
                <w:rFonts w:ascii="宋体" w:eastAsia="宋体" w:hAnsi="宋体" w:cs="宋体" w:hint="eastAsia"/>
                <w:color w:val="auto"/>
                <w:spacing w:val="0"/>
                <w:sz w:val="21"/>
                <w:szCs w:val="21"/>
                <w:highlight w:val="none"/>
                <w:lang w:val="en-US" w:eastAsia="zh-CN"/>
              </w:rPr>
              <w:t>6分</w:t>
            </w:r>
          </w:p>
        </w:tc>
        <w:tc>
          <w:tcPr>
            <w:tcW w:w="4973" w:type="dxa"/>
            <w:vAlign w:val="center"/>
          </w:tcPr>
          <w:p w14:paraId="2147963C">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lang w:eastAsia="zh-CN"/>
              </w:rPr>
            </w:pPr>
            <w:r>
              <w:rPr>
                <w:rFonts w:ascii="宋体" w:eastAsia="宋体" w:hAnsi="宋体" w:cs="宋体" w:hint="eastAsia"/>
                <w:color w:val="auto"/>
                <w:spacing w:val="0"/>
                <w:sz w:val="21"/>
                <w:szCs w:val="21"/>
                <w:highlight w:val="none"/>
                <w:lang w:eastAsia="zh-CN"/>
              </w:rPr>
              <w:t>安全和文明施工保障</w:t>
            </w:r>
            <w:r>
              <w:rPr>
                <w:rFonts w:ascii="宋体" w:eastAsia="宋体" w:hAnsi="宋体" w:cs="宋体" w:hint="eastAsia"/>
                <w:color w:val="auto"/>
                <w:spacing w:val="0"/>
                <w:sz w:val="21"/>
                <w:szCs w:val="21"/>
                <w:highlight w:val="none"/>
              </w:rPr>
              <w:t>措施</w:t>
            </w:r>
            <w:r>
              <w:rPr>
                <w:rFonts w:ascii="宋体" w:eastAsia="宋体" w:hAnsi="宋体" w:cs="宋体" w:hint="eastAsia"/>
                <w:color w:val="auto"/>
                <w:spacing w:val="0"/>
                <w:sz w:val="21"/>
                <w:szCs w:val="21"/>
                <w:highlight w:val="none"/>
                <w:lang w:eastAsia="zh-CN"/>
              </w:rPr>
              <w:t>较合理。</w:t>
            </w:r>
          </w:p>
        </w:tc>
        <w:tc>
          <w:tcPr>
            <w:tcW w:w="675" w:type="dxa"/>
            <w:vAlign w:val="center"/>
          </w:tcPr>
          <w:p w14:paraId="05D123A7">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38B62E3E">
        <w:tblPrEx>
          <w:tblW w:w="9090" w:type="dxa"/>
          <w:tblInd w:w="93" w:type="dxa"/>
          <w:tblLayout w:type="fixed"/>
          <w:tblCellMar>
            <w:top w:w="0" w:type="dxa"/>
            <w:left w:w="108" w:type="dxa"/>
            <w:bottom w:w="0" w:type="dxa"/>
            <w:right w:w="108" w:type="dxa"/>
          </w:tblCellMar>
        </w:tblPrEx>
        <w:tc>
          <w:tcPr>
            <w:tcW w:w="478" w:type="dxa"/>
            <w:vMerge/>
            <w:vAlign w:val="center"/>
          </w:tcPr>
          <w:p w14:paraId="2552AFA8">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654" w:type="dxa"/>
            <w:vMerge/>
            <w:vAlign w:val="center"/>
          </w:tcPr>
          <w:p w14:paraId="7A6AA079">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2BEB25C9">
            <w:pPr>
              <w:keepNext w:val="0"/>
              <w:keepLines w:val="0"/>
              <w:pageBreakBefore w:val="0"/>
              <w:widowControl/>
              <w:kinsoku/>
              <w:wordWrap/>
              <w:overflowPunct/>
              <w:topLinePunct w:val="0"/>
              <w:autoSpaceDE w:val="0"/>
              <w:autoSpaceDN w:val="0"/>
              <w:bidi w:val="0"/>
              <w:adjustRightInd w:val="0"/>
              <w:snapToGrid w:val="0"/>
              <w:spacing w:after="0" w:line="240" w:lineRule="exact"/>
              <w:ind w:left="-61" w:right="0" w:leftChars="-29"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val="en-US" w:eastAsia="zh-CN"/>
              </w:rPr>
              <w:t>3分</w:t>
            </w:r>
          </w:p>
        </w:tc>
        <w:tc>
          <w:tcPr>
            <w:tcW w:w="4973" w:type="dxa"/>
            <w:vAlign w:val="center"/>
          </w:tcPr>
          <w:p w14:paraId="4B6EA821">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lang w:eastAsia="zh-CN"/>
              </w:rPr>
            </w:pPr>
            <w:r>
              <w:rPr>
                <w:rFonts w:ascii="宋体" w:eastAsia="宋体" w:hAnsi="宋体" w:cs="宋体" w:hint="eastAsia"/>
                <w:color w:val="auto"/>
                <w:spacing w:val="0"/>
                <w:sz w:val="21"/>
                <w:szCs w:val="21"/>
                <w:highlight w:val="none"/>
                <w:lang w:eastAsia="zh-CN"/>
              </w:rPr>
              <w:t>安全和文明施工保障措施基本</w:t>
            </w:r>
            <w:r>
              <w:rPr>
                <w:rFonts w:ascii="宋体" w:eastAsia="宋体" w:hAnsi="宋体" w:cs="宋体" w:hint="eastAsia"/>
                <w:color w:val="auto"/>
                <w:spacing w:val="0"/>
                <w:sz w:val="21"/>
                <w:szCs w:val="21"/>
                <w:highlight w:val="none"/>
              </w:rPr>
              <w:t>合理，但细节待完善</w:t>
            </w:r>
            <w:r>
              <w:rPr>
                <w:rFonts w:ascii="宋体" w:eastAsia="宋体" w:hAnsi="宋体" w:cs="宋体" w:hint="eastAsia"/>
                <w:color w:val="auto"/>
                <w:spacing w:val="0"/>
                <w:sz w:val="21"/>
                <w:szCs w:val="21"/>
                <w:highlight w:val="none"/>
                <w:lang w:eastAsia="zh-CN"/>
              </w:rPr>
              <w:t>。</w:t>
            </w:r>
          </w:p>
        </w:tc>
        <w:tc>
          <w:tcPr>
            <w:tcW w:w="675" w:type="dxa"/>
            <w:vAlign w:val="center"/>
          </w:tcPr>
          <w:p w14:paraId="028E13D7">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55FB6233">
        <w:tblPrEx>
          <w:tblW w:w="9090" w:type="dxa"/>
          <w:tblInd w:w="93" w:type="dxa"/>
          <w:tblLayout w:type="fixed"/>
          <w:tblCellMar>
            <w:top w:w="0" w:type="dxa"/>
            <w:left w:w="108" w:type="dxa"/>
            <w:bottom w:w="0" w:type="dxa"/>
            <w:right w:w="108" w:type="dxa"/>
          </w:tblCellMar>
        </w:tblPrEx>
        <w:tc>
          <w:tcPr>
            <w:tcW w:w="478" w:type="dxa"/>
            <w:vMerge/>
            <w:vAlign w:val="center"/>
          </w:tcPr>
          <w:p w14:paraId="0AAE9EC5">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654" w:type="dxa"/>
            <w:vMerge/>
            <w:vAlign w:val="center"/>
          </w:tcPr>
          <w:p w14:paraId="53A6130E">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47A7D28B">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0</w:t>
            </w:r>
            <w:r>
              <w:rPr>
                <w:rFonts w:ascii="宋体" w:eastAsia="宋体" w:hAnsi="宋体" w:cs="宋体" w:hint="eastAsia"/>
                <w:color w:val="auto"/>
                <w:spacing w:val="0"/>
                <w:sz w:val="21"/>
                <w:szCs w:val="21"/>
                <w:highlight w:val="none"/>
                <w:lang w:eastAsia="zh-CN"/>
              </w:rPr>
              <w:t>分</w:t>
            </w:r>
          </w:p>
        </w:tc>
        <w:tc>
          <w:tcPr>
            <w:tcW w:w="4973" w:type="dxa"/>
            <w:vAlign w:val="center"/>
          </w:tcPr>
          <w:p w14:paraId="1D11DED8">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eastAsia="zh-CN"/>
              </w:rPr>
              <w:t>安全和文明施工保障措施一般</w:t>
            </w:r>
            <w:r>
              <w:rPr>
                <w:rFonts w:ascii="宋体" w:eastAsia="宋体" w:hAnsi="宋体" w:cs="宋体" w:hint="eastAsia"/>
                <w:color w:val="auto"/>
                <w:spacing w:val="0"/>
                <w:sz w:val="21"/>
                <w:szCs w:val="21"/>
                <w:highlight w:val="none"/>
              </w:rPr>
              <w:t>。</w:t>
            </w:r>
          </w:p>
        </w:tc>
        <w:tc>
          <w:tcPr>
            <w:tcW w:w="675" w:type="dxa"/>
            <w:vAlign w:val="center"/>
          </w:tcPr>
          <w:p w14:paraId="549E1942">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66B35F54">
        <w:tblPrEx>
          <w:tblW w:w="9090" w:type="dxa"/>
          <w:tblInd w:w="93" w:type="dxa"/>
          <w:tblLayout w:type="fixed"/>
          <w:tblCellMar>
            <w:top w:w="0" w:type="dxa"/>
            <w:left w:w="108" w:type="dxa"/>
            <w:bottom w:w="0" w:type="dxa"/>
            <w:right w:w="108" w:type="dxa"/>
          </w:tblCellMar>
        </w:tblPrEx>
        <w:trPr>
          <w:trHeight w:val="295"/>
        </w:trPr>
        <w:tc>
          <w:tcPr>
            <w:tcW w:w="478" w:type="dxa"/>
            <w:vMerge w:val="restart"/>
            <w:vAlign w:val="center"/>
          </w:tcPr>
          <w:p w14:paraId="33AC9564">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lang w:val="en-US" w:eastAsia="zh-CN"/>
              </w:rPr>
            </w:pPr>
            <w:r>
              <w:rPr>
                <w:rFonts w:ascii="宋体" w:eastAsia="宋体" w:hAnsi="宋体" w:cs="宋体" w:hint="eastAsia"/>
                <w:color w:val="auto"/>
                <w:spacing w:val="0"/>
                <w:sz w:val="21"/>
                <w:szCs w:val="21"/>
                <w:highlight w:val="none"/>
                <w:lang w:val="en-US" w:eastAsia="zh-CN"/>
              </w:rPr>
              <w:t>5</w:t>
            </w:r>
          </w:p>
        </w:tc>
        <w:tc>
          <w:tcPr>
            <w:tcW w:w="1654" w:type="dxa"/>
            <w:vMerge w:val="restart"/>
            <w:vAlign w:val="center"/>
          </w:tcPr>
          <w:p w14:paraId="083F98E9">
            <w:pPr>
              <w:keepNext w:val="0"/>
              <w:keepLines w:val="0"/>
              <w:pageBreakBefore w:val="0"/>
              <w:kinsoku/>
              <w:wordWrap/>
              <w:overflowPunct/>
              <w:topLinePunct w:val="0"/>
              <w:autoSpaceDE w:val="0"/>
              <w:autoSpaceDN w:val="0"/>
              <w:bidi w:val="0"/>
              <w:snapToGrid w:val="0"/>
              <w:spacing w:after="0" w:line="240" w:lineRule="exact"/>
              <w:textAlignment w:val="auto"/>
              <w:rPr>
                <w:rFonts w:ascii="宋体" w:eastAsia="宋体" w:hAnsi="宋体" w:cs="宋体" w:hint="eastAsia"/>
                <w:color w:val="auto"/>
                <w:spacing w:val="0"/>
                <w:kern w:val="2"/>
                <w:sz w:val="21"/>
                <w:szCs w:val="21"/>
                <w:highlight w:val="none"/>
                <w:lang w:val="en-US" w:eastAsia="zh-CN" w:bidi="ar-SA"/>
              </w:rPr>
            </w:pPr>
            <w:r>
              <w:rPr>
                <w:rFonts w:ascii="宋体" w:eastAsia="宋体" w:hAnsi="宋体" w:cs="宋体" w:hint="eastAsia"/>
                <w:color w:val="auto"/>
                <w:spacing w:val="0"/>
                <w:sz w:val="21"/>
                <w:szCs w:val="21"/>
                <w:highlight w:val="none"/>
              </w:rPr>
              <w:t>现场组织管理机构和劳动力计划及保障措施（</w:t>
            </w:r>
            <w:r>
              <w:rPr>
                <w:rFonts w:ascii="宋体" w:eastAsia="宋体" w:hAnsi="宋体" w:cs="宋体" w:hint="eastAsia"/>
                <w:color w:val="auto"/>
                <w:spacing w:val="0"/>
                <w:sz w:val="21"/>
                <w:szCs w:val="21"/>
                <w:highlight w:val="none"/>
                <w:lang w:val="en-US" w:eastAsia="zh-CN"/>
              </w:rPr>
              <w:t>6</w:t>
            </w:r>
            <w:r>
              <w:rPr>
                <w:rFonts w:ascii="宋体" w:eastAsia="宋体" w:hAnsi="宋体" w:cs="宋体" w:hint="eastAsia"/>
                <w:color w:val="auto"/>
                <w:spacing w:val="0"/>
                <w:sz w:val="21"/>
                <w:szCs w:val="21"/>
                <w:highlight w:val="none"/>
              </w:rPr>
              <w:t>分）</w:t>
            </w:r>
          </w:p>
          <w:p w14:paraId="3CE15C1C">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374A6057">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val="en-US" w:eastAsia="zh-CN"/>
              </w:rPr>
              <w:t>6分</w:t>
            </w:r>
          </w:p>
        </w:tc>
        <w:tc>
          <w:tcPr>
            <w:tcW w:w="4973" w:type="dxa"/>
            <w:vAlign w:val="center"/>
          </w:tcPr>
          <w:p w14:paraId="4C6AB3A5">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组织机构设置合理，劳动力计划和施工队伍的选择能够满足本工程施工的劳动力需要，保障措施科学、合理、可靠、针对性强。</w:t>
            </w:r>
          </w:p>
        </w:tc>
        <w:tc>
          <w:tcPr>
            <w:tcW w:w="675" w:type="dxa"/>
            <w:vAlign w:val="center"/>
          </w:tcPr>
          <w:p w14:paraId="255388B6">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6CA18038">
        <w:tblPrEx>
          <w:tblW w:w="9090" w:type="dxa"/>
          <w:tblInd w:w="93" w:type="dxa"/>
          <w:tblLayout w:type="fixed"/>
          <w:tblCellMar>
            <w:top w:w="0" w:type="dxa"/>
            <w:left w:w="108" w:type="dxa"/>
            <w:bottom w:w="0" w:type="dxa"/>
            <w:right w:w="108" w:type="dxa"/>
          </w:tblCellMar>
        </w:tblPrEx>
        <w:trPr>
          <w:trHeight w:val="295"/>
        </w:trPr>
        <w:tc>
          <w:tcPr>
            <w:tcW w:w="478" w:type="dxa"/>
            <w:vMerge/>
            <w:vAlign w:val="center"/>
          </w:tcPr>
          <w:p w14:paraId="560389CD">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lang w:val="en-US" w:eastAsia="zh-CN"/>
              </w:rPr>
            </w:pPr>
          </w:p>
        </w:tc>
        <w:tc>
          <w:tcPr>
            <w:tcW w:w="1654" w:type="dxa"/>
            <w:vMerge/>
            <w:vAlign w:val="center"/>
          </w:tcPr>
          <w:p w14:paraId="091FA3E9">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3A0E100A">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lang w:val="en-US" w:eastAsia="zh-CN"/>
              </w:rPr>
            </w:pPr>
            <w:r>
              <w:rPr>
                <w:rFonts w:ascii="宋体" w:eastAsia="宋体" w:hAnsi="宋体" w:cs="宋体" w:hint="eastAsia"/>
                <w:color w:val="auto"/>
                <w:spacing w:val="0"/>
                <w:sz w:val="21"/>
                <w:szCs w:val="21"/>
                <w:highlight w:val="none"/>
                <w:lang w:val="en-US" w:eastAsia="zh-CN"/>
              </w:rPr>
              <w:t>4分</w:t>
            </w:r>
          </w:p>
        </w:tc>
        <w:tc>
          <w:tcPr>
            <w:tcW w:w="4973" w:type="dxa"/>
            <w:vAlign w:val="center"/>
          </w:tcPr>
          <w:p w14:paraId="25393735">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组织机构设置</w:t>
            </w:r>
            <w:r>
              <w:rPr>
                <w:rFonts w:ascii="宋体" w:eastAsia="宋体" w:hAnsi="宋体" w:cs="宋体" w:hint="eastAsia"/>
                <w:color w:val="auto"/>
                <w:spacing w:val="0"/>
                <w:sz w:val="21"/>
                <w:szCs w:val="21"/>
                <w:highlight w:val="none"/>
                <w:lang w:eastAsia="zh-CN"/>
              </w:rPr>
              <w:t>较</w:t>
            </w:r>
            <w:r>
              <w:rPr>
                <w:rFonts w:ascii="宋体" w:eastAsia="宋体" w:hAnsi="宋体" w:cs="宋体" w:hint="eastAsia"/>
                <w:color w:val="auto"/>
                <w:spacing w:val="0"/>
                <w:sz w:val="21"/>
                <w:szCs w:val="21"/>
                <w:highlight w:val="none"/>
              </w:rPr>
              <w:t>合理，劳动力计划和施工队伍的选择</w:t>
            </w:r>
            <w:r>
              <w:rPr>
                <w:rFonts w:ascii="宋体" w:eastAsia="宋体" w:hAnsi="宋体" w:cs="宋体" w:hint="eastAsia"/>
                <w:color w:val="auto"/>
                <w:spacing w:val="0"/>
                <w:sz w:val="21"/>
                <w:szCs w:val="21"/>
                <w:highlight w:val="none"/>
                <w:lang w:eastAsia="zh-CN"/>
              </w:rPr>
              <w:t>较</w:t>
            </w:r>
            <w:r>
              <w:rPr>
                <w:rFonts w:ascii="宋体" w:eastAsia="宋体" w:hAnsi="宋体" w:cs="宋体" w:hint="eastAsia"/>
                <w:color w:val="auto"/>
                <w:spacing w:val="0"/>
                <w:sz w:val="21"/>
                <w:szCs w:val="21"/>
                <w:highlight w:val="none"/>
              </w:rPr>
              <w:t>能够满足本工程施工的劳动力需要，保障措施</w:t>
            </w:r>
            <w:r>
              <w:rPr>
                <w:rFonts w:ascii="宋体" w:eastAsia="宋体" w:hAnsi="宋体" w:cs="宋体" w:hint="eastAsia"/>
                <w:color w:val="auto"/>
                <w:spacing w:val="0"/>
                <w:sz w:val="21"/>
                <w:szCs w:val="21"/>
                <w:highlight w:val="none"/>
                <w:lang w:eastAsia="zh-CN"/>
              </w:rPr>
              <w:t>较合理</w:t>
            </w:r>
            <w:r>
              <w:rPr>
                <w:rFonts w:ascii="宋体" w:eastAsia="宋体" w:hAnsi="宋体" w:cs="宋体" w:hint="eastAsia"/>
                <w:color w:val="auto"/>
                <w:spacing w:val="0"/>
                <w:sz w:val="21"/>
                <w:szCs w:val="21"/>
                <w:highlight w:val="none"/>
              </w:rPr>
              <w:t>。</w:t>
            </w:r>
          </w:p>
        </w:tc>
        <w:tc>
          <w:tcPr>
            <w:tcW w:w="675" w:type="dxa"/>
            <w:vAlign w:val="center"/>
          </w:tcPr>
          <w:p w14:paraId="32AC7F20">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62B667F2">
        <w:tblPrEx>
          <w:tblW w:w="9090" w:type="dxa"/>
          <w:tblInd w:w="93" w:type="dxa"/>
          <w:tblLayout w:type="fixed"/>
          <w:tblCellMar>
            <w:top w:w="0" w:type="dxa"/>
            <w:left w:w="108" w:type="dxa"/>
            <w:bottom w:w="0" w:type="dxa"/>
            <w:right w:w="108" w:type="dxa"/>
          </w:tblCellMar>
        </w:tblPrEx>
        <w:tc>
          <w:tcPr>
            <w:tcW w:w="478" w:type="dxa"/>
            <w:vMerge/>
            <w:vAlign w:val="center"/>
          </w:tcPr>
          <w:p w14:paraId="5B764B7C">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654" w:type="dxa"/>
            <w:vMerge/>
            <w:vAlign w:val="center"/>
          </w:tcPr>
          <w:p w14:paraId="27FE3351">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572C2E53">
            <w:pPr>
              <w:keepNext w:val="0"/>
              <w:keepLines w:val="0"/>
              <w:pageBreakBefore w:val="0"/>
              <w:widowControl/>
              <w:kinsoku/>
              <w:wordWrap/>
              <w:overflowPunct/>
              <w:topLinePunct w:val="0"/>
              <w:autoSpaceDE w:val="0"/>
              <w:autoSpaceDN w:val="0"/>
              <w:bidi w:val="0"/>
              <w:adjustRightInd w:val="0"/>
              <w:snapToGrid w:val="0"/>
              <w:spacing w:after="0" w:line="240" w:lineRule="exact"/>
              <w:ind w:left="-61" w:right="0" w:leftChars="-29"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val="en-US" w:eastAsia="zh-CN"/>
              </w:rPr>
              <w:t>2分</w:t>
            </w:r>
          </w:p>
        </w:tc>
        <w:tc>
          <w:tcPr>
            <w:tcW w:w="4973" w:type="dxa"/>
            <w:vAlign w:val="center"/>
          </w:tcPr>
          <w:p w14:paraId="093F21D2">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组织机构设置基本合理，劳动力计划和施工队伍的选择基本能满足本工程施工的劳动力需要，保障措施基本合理，但细节待完善。</w:t>
            </w:r>
          </w:p>
        </w:tc>
        <w:tc>
          <w:tcPr>
            <w:tcW w:w="675" w:type="dxa"/>
            <w:vAlign w:val="center"/>
          </w:tcPr>
          <w:p w14:paraId="5119952F">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292B2EF0">
        <w:tblPrEx>
          <w:tblW w:w="9090" w:type="dxa"/>
          <w:tblInd w:w="93" w:type="dxa"/>
          <w:tblLayout w:type="fixed"/>
          <w:tblCellMar>
            <w:top w:w="0" w:type="dxa"/>
            <w:left w:w="108" w:type="dxa"/>
            <w:bottom w:w="0" w:type="dxa"/>
            <w:right w:w="108" w:type="dxa"/>
          </w:tblCellMar>
        </w:tblPrEx>
        <w:tc>
          <w:tcPr>
            <w:tcW w:w="478" w:type="dxa"/>
            <w:vMerge/>
            <w:vAlign w:val="center"/>
          </w:tcPr>
          <w:p w14:paraId="3F89DF0D">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654" w:type="dxa"/>
            <w:vMerge/>
            <w:vAlign w:val="center"/>
          </w:tcPr>
          <w:p w14:paraId="56498CEB">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486AF6D7">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0</w:t>
            </w:r>
            <w:r>
              <w:rPr>
                <w:rFonts w:ascii="宋体" w:eastAsia="宋体" w:hAnsi="宋体" w:cs="宋体" w:hint="eastAsia"/>
                <w:color w:val="auto"/>
                <w:spacing w:val="0"/>
                <w:sz w:val="21"/>
                <w:szCs w:val="21"/>
                <w:highlight w:val="none"/>
                <w:lang w:eastAsia="zh-CN"/>
              </w:rPr>
              <w:t>分</w:t>
            </w:r>
          </w:p>
        </w:tc>
        <w:tc>
          <w:tcPr>
            <w:tcW w:w="4973" w:type="dxa"/>
            <w:vAlign w:val="center"/>
          </w:tcPr>
          <w:p w14:paraId="6F4B9157">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组织机构设置</w:t>
            </w:r>
            <w:r>
              <w:rPr>
                <w:rFonts w:ascii="宋体" w:eastAsia="宋体" w:hAnsi="宋体" w:cs="宋体" w:hint="eastAsia"/>
                <w:color w:val="auto"/>
                <w:spacing w:val="0"/>
                <w:sz w:val="21"/>
                <w:szCs w:val="21"/>
                <w:highlight w:val="none"/>
                <w:lang w:eastAsia="zh-CN"/>
              </w:rPr>
              <w:t>不合理</w:t>
            </w:r>
            <w:r>
              <w:rPr>
                <w:rFonts w:ascii="宋体" w:eastAsia="宋体" w:hAnsi="宋体" w:cs="宋体" w:hint="eastAsia"/>
                <w:color w:val="auto"/>
                <w:spacing w:val="0"/>
                <w:sz w:val="21"/>
                <w:szCs w:val="21"/>
                <w:highlight w:val="none"/>
              </w:rPr>
              <w:t>，劳动力配置和施工队伍的选择一般，措施一般。</w:t>
            </w:r>
          </w:p>
        </w:tc>
        <w:tc>
          <w:tcPr>
            <w:tcW w:w="675" w:type="dxa"/>
            <w:vAlign w:val="center"/>
          </w:tcPr>
          <w:p w14:paraId="3CA4B8CD">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065ACC93">
        <w:tblPrEx>
          <w:tblW w:w="9090" w:type="dxa"/>
          <w:tblInd w:w="93" w:type="dxa"/>
          <w:tblLayout w:type="fixed"/>
          <w:tblCellMar>
            <w:top w:w="0" w:type="dxa"/>
            <w:left w:w="108" w:type="dxa"/>
            <w:bottom w:w="0" w:type="dxa"/>
            <w:right w:w="108" w:type="dxa"/>
          </w:tblCellMar>
        </w:tblPrEx>
        <w:trPr>
          <w:trHeight w:val="744"/>
        </w:trPr>
        <w:tc>
          <w:tcPr>
            <w:tcW w:w="478" w:type="dxa"/>
            <w:vMerge w:val="restart"/>
            <w:vAlign w:val="center"/>
          </w:tcPr>
          <w:p w14:paraId="0FC32D6C">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lang w:val="en-US" w:eastAsia="zh-CN"/>
              </w:rPr>
            </w:pPr>
            <w:r>
              <w:rPr>
                <w:rFonts w:ascii="宋体" w:eastAsia="宋体" w:hAnsi="宋体" w:cs="宋体" w:hint="eastAsia"/>
                <w:color w:val="auto"/>
                <w:spacing w:val="0"/>
                <w:sz w:val="21"/>
                <w:szCs w:val="21"/>
                <w:highlight w:val="none"/>
                <w:lang w:val="en-US" w:eastAsia="zh-CN"/>
              </w:rPr>
              <w:t>6</w:t>
            </w:r>
          </w:p>
        </w:tc>
        <w:tc>
          <w:tcPr>
            <w:tcW w:w="1654" w:type="dxa"/>
            <w:vMerge w:val="restart"/>
            <w:vAlign w:val="center"/>
          </w:tcPr>
          <w:p w14:paraId="48DF1055">
            <w:pPr>
              <w:keepNext w:val="0"/>
              <w:keepLines w:val="0"/>
              <w:pageBreakBefore w:val="0"/>
              <w:kinsoku/>
              <w:wordWrap/>
              <w:overflowPunct/>
              <w:topLinePunct w:val="0"/>
              <w:autoSpaceDE w:val="0"/>
              <w:autoSpaceDN w:val="0"/>
              <w:bidi w:val="0"/>
              <w:snapToGrid w:val="0"/>
              <w:spacing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与发包人、设计人、监理人的配合、协调；紧急情况的处理措施和预案，抵抗风险的措施。</w:t>
            </w:r>
          </w:p>
          <w:p w14:paraId="3EB1687F">
            <w:pPr>
              <w:keepNext w:val="0"/>
              <w:keepLines w:val="0"/>
              <w:pageBreakBefore w:val="0"/>
              <w:kinsoku/>
              <w:wordWrap/>
              <w:overflowPunct/>
              <w:topLinePunct w:val="0"/>
              <w:autoSpaceDE w:val="0"/>
              <w:autoSpaceDN w:val="0"/>
              <w:bidi w:val="0"/>
              <w:snapToGrid w:val="0"/>
              <w:spacing w:after="0" w:line="240" w:lineRule="exact"/>
              <w:textAlignment w:val="auto"/>
              <w:rPr>
                <w:rFonts w:ascii="宋体" w:eastAsia="宋体" w:hAnsi="宋体" w:cs="宋体" w:hint="eastAsia"/>
                <w:color w:val="auto"/>
                <w:spacing w:val="0"/>
                <w:kern w:val="2"/>
                <w:sz w:val="21"/>
                <w:szCs w:val="21"/>
                <w:highlight w:val="none"/>
                <w:lang w:val="en-US" w:eastAsia="zh-CN" w:bidi="ar-SA"/>
              </w:rPr>
            </w:pPr>
            <w:r>
              <w:rPr>
                <w:rFonts w:ascii="宋体" w:eastAsia="宋体" w:hAnsi="宋体" w:cs="宋体" w:hint="eastAsia"/>
                <w:color w:val="auto"/>
                <w:spacing w:val="0"/>
                <w:sz w:val="21"/>
                <w:szCs w:val="21"/>
                <w:highlight w:val="none"/>
              </w:rPr>
              <w:t>（</w:t>
            </w:r>
            <w:r>
              <w:rPr>
                <w:rFonts w:ascii="宋体" w:eastAsia="宋体" w:hAnsi="宋体" w:cs="宋体" w:hint="eastAsia"/>
                <w:color w:val="auto"/>
                <w:spacing w:val="0"/>
                <w:sz w:val="21"/>
                <w:szCs w:val="21"/>
                <w:highlight w:val="none"/>
                <w:lang w:val="en-US" w:eastAsia="zh-CN"/>
              </w:rPr>
              <w:t>6</w:t>
            </w:r>
            <w:r>
              <w:rPr>
                <w:rFonts w:ascii="宋体" w:eastAsia="宋体" w:hAnsi="宋体" w:cs="宋体" w:hint="eastAsia"/>
                <w:color w:val="auto"/>
                <w:spacing w:val="0"/>
                <w:sz w:val="21"/>
                <w:szCs w:val="21"/>
                <w:highlight w:val="none"/>
              </w:rPr>
              <w:t>分）</w:t>
            </w:r>
          </w:p>
          <w:p w14:paraId="7135405E">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13363CB5">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val="en-US" w:eastAsia="zh-CN"/>
              </w:rPr>
              <w:t>6分</w:t>
            </w:r>
          </w:p>
        </w:tc>
        <w:tc>
          <w:tcPr>
            <w:tcW w:w="4973" w:type="dxa"/>
            <w:vAlign w:val="center"/>
          </w:tcPr>
          <w:p w14:paraId="0ECF4AD5">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与发包人、设计人、监理人的配合、协调、服务方案考虑全面；措施完善、科学、合理，针对性强。</w:t>
            </w:r>
          </w:p>
        </w:tc>
        <w:tc>
          <w:tcPr>
            <w:tcW w:w="675" w:type="dxa"/>
            <w:vAlign w:val="center"/>
          </w:tcPr>
          <w:p w14:paraId="17829818">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71865851">
        <w:tblPrEx>
          <w:tblW w:w="9090" w:type="dxa"/>
          <w:tblInd w:w="93" w:type="dxa"/>
          <w:tblLayout w:type="fixed"/>
          <w:tblCellMar>
            <w:top w:w="0" w:type="dxa"/>
            <w:left w:w="108" w:type="dxa"/>
            <w:bottom w:w="0" w:type="dxa"/>
            <w:right w:w="108" w:type="dxa"/>
          </w:tblCellMar>
        </w:tblPrEx>
        <w:trPr>
          <w:trHeight w:val="744"/>
        </w:trPr>
        <w:tc>
          <w:tcPr>
            <w:tcW w:w="478" w:type="dxa"/>
            <w:vMerge/>
            <w:vAlign w:val="center"/>
          </w:tcPr>
          <w:p w14:paraId="7C8CBE07">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lang w:val="en-US" w:eastAsia="zh-CN"/>
              </w:rPr>
            </w:pPr>
          </w:p>
        </w:tc>
        <w:tc>
          <w:tcPr>
            <w:tcW w:w="1654" w:type="dxa"/>
            <w:vMerge/>
            <w:vAlign w:val="center"/>
          </w:tcPr>
          <w:p w14:paraId="26D31D00">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276AEC13">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lang w:val="en-US" w:eastAsia="zh-CN"/>
              </w:rPr>
            </w:pPr>
            <w:r>
              <w:rPr>
                <w:rFonts w:ascii="宋体" w:eastAsia="宋体" w:hAnsi="宋体" w:cs="宋体" w:hint="eastAsia"/>
                <w:color w:val="auto"/>
                <w:spacing w:val="0"/>
                <w:sz w:val="21"/>
                <w:szCs w:val="21"/>
                <w:highlight w:val="none"/>
                <w:lang w:val="en-US" w:eastAsia="zh-CN"/>
              </w:rPr>
              <w:t>4分</w:t>
            </w:r>
          </w:p>
        </w:tc>
        <w:tc>
          <w:tcPr>
            <w:tcW w:w="4973" w:type="dxa"/>
            <w:vAlign w:val="center"/>
          </w:tcPr>
          <w:p w14:paraId="300FFD83">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与发包人、设计人、监理人的配合、协调、服务方案考虑</w:t>
            </w:r>
            <w:r>
              <w:rPr>
                <w:rFonts w:ascii="宋体" w:eastAsia="宋体" w:hAnsi="宋体" w:cs="宋体" w:hint="eastAsia"/>
                <w:color w:val="auto"/>
                <w:spacing w:val="0"/>
                <w:sz w:val="21"/>
                <w:szCs w:val="21"/>
                <w:highlight w:val="none"/>
                <w:lang w:eastAsia="zh-CN"/>
              </w:rPr>
              <w:t>较</w:t>
            </w:r>
            <w:r>
              <w:rPr>
                <w:rFonts w:ascii="宋体" w:eastAsia="宋体" w:hAnsi="宋体" w:cs="宋体" w:hint="eastAsia"/>
                <w:color w:val="auto"/>
                <w:spacing w:val="0"/>
                <w:sz w:val="21"/>
                <w:szCs w:val="21"/>
                <w:highlight w:val="none"/>
              </w:rPr>
              <w:t>全面；措施</w:t>
            </w:r>
            <w:r>
              <w:rPr>
                <w:rFonts w:ascii="宋体" w:eastAsia="宋体" w:hAnsi="宋体" w:cs="宋体" w:hint="eastAsia"/>
                <w:color w:val="auto"/>
                <w:spacing w:val="0"/>
                <w:sz w:val="21"/>
                <w:szCs w:val="21"/>
                <w:highlight w:val="none"/>
                <w:lang w:eastAsia="zh-CN"/>
              </w:rPr>
              <w:t>较合理</w:t>
            </w:r>
            <w:r>
              <w:rPr>
                <w:rFonts w:ascii="宋体" w:eastAsia="宋体" w:hAnsi="宋体" w:cs="宋体" w:hint="eastAsia"/>
                <w:color w:val="auto"/>
                <w:spacing w:val="0"/>
                <w:sz w:val="21"/>
                <w:szCs w:val="21"/>
                <w:highlight w:val="none"/>
              </w:rPr>
              <w:t>。</w:t>
            </w:r>
          </w:p>
        </w:tc>
        <w:tc>
          <w:tcPr>
            <w:tcW w:w="675" w:type="dxa"/>
            <w:vAlign w:val="center"/>
          </w:tcPr>
          <w:p w14:paraId="66D3EC0F">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34C00441">
        <w:tblPrEx>
          <w:tblW w:w="9090" w:type="dxa"/>
          <w:tblInd w:w="93" w:type="dxa"/>
          <w:tblLayout w:type="fixed"/>
          <w:tblCellMar>
            <w:top w:w="0" w:type="dxa"/>
            <w:left w:w="108" w:type="dxa"/>
            <w:bottom w:w="0" w:type="dxa"/>
            <w:right w:w="108" w:type="dxa"/>
          </w:tblCellMar>
        </w:tblPrEx>
        <w:tc>
          <w:tcPr>
            <w:tcW w:w="478" w:type="dxa"/>
            <w:vMerge/>
            <w:vAlign w:val="center"/>
          </w:tcPr>
          <w:p w14:paraId="7477BA99">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654" w:type="dxa"/>
            <w:vMerge/>
            <w:vAlign w:val="center"/>
          </w:tcPr>
          <w:p w14:paraId="02213398">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3E4F1356">
            <w:pPr>
              <w:keepNext w:val="0"/>
              <w:keepLines w:val="0"/>
              <w:pageBreakBefore w:val="0"/>
              <w:widowControl/>
              <w:kinsoku/>
              <w:wordWrap/>
              <w:overflowPunct/>
              <w:topLinePunct w:val="0"/>
              <w:autoSpaceDE w:val="0"/>
              <w:autoSpaceDN w:val="0"/>
              <w:bidi w:val="0"/>
              <w:adjustRightInd w:val="0"/>
              <w:snapToGrid w:val="0"/>
              <w:spacing w:after="0" w:line="240" w:lineRule="exact"/>
              <w:ind w:left="-61" w:right="0" w:leftChars="-29"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val="en-US" w:eastAsia="zh-CN"/>
              </w:rPr>
              <w:t>2分</w:t>
            </w:r>
          </w:p>
        </w:tc>
        <w:tc>
          <w:tcPr>
            <w:tcW w:w="4973" w:type="dxa"/>
            <w:vAlign w:val="center"/>
          </w:tcPr>
          <w:p w14:paraId="716F11FD">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与发包人、设计人、监理人的配合、协调、服务方案</w:t>
            </w:r>
            <w:r>
              <w:rPr>
                <w:rFonts w:ascii="宋体" w:eastAsia="宋体" w:hAnsi="宋体" w:cs="宋体" w:hint="eastAsia"/>
                <w:color w:val="auto"/>
                <w:spacing w:val="0"/>
                <w:sz w:val="21"/>
                <w:szCs w:val="21"/>
                <w:highlight w:val="none"/>
                <w:lang w:eastAsia="zh-CN"/>
              </w:rPr>
              <w:t>基本</w:t>
            </w:r>
            <w:r>
              <w:rPr>
                <w:rFonts w:ascii="宋体" w:eastAsia="宋体" w:hAnsi="宋体" w:cs="宋体" w:hint="eastAsia"/>
                <w:color w:val="auto"/>
                <w:spacing w:val="0"/>
                <w:sz w:val="21"/>
                <w:szCs w:val="21"/>
                <w:highlight w:val="none"/>
              </w:rPr>
              <w:t>全面；措施基本合理，但细节待完善。</w:t>
            </w:r>
          </w:p>
        </w:tc>
        <w:tc>
          <w:tcPr>
            <w:tcW w:w="675" w:type="dxa"/>
            <w:vAlign w:val="center"/>
          </w:tcPr>
          <w:p w14:paraId="4A625395">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51105694">
        <w:tblPrEx>
          <w:tblW w:w="9090" w:type="dxa"/>
          <w:tblInd w:w="93" w:type="dxa"/>
          <w:tblLayout w:type="fixed"/>
          <w:tblCellMar>
            <w:top w:w="0" w:type="dxa"/>
            <w:left w:w="108" w:type="dxa"/>
            <w:bottom w:w="0" w:type="dxa"/>
            <w:right w:w="108" w:type="dxa"/>
          </w:tblCellMar>
        </w:tblPrEx>
        <w:tc>
          <w:tcPr>
            <w:tcW w:w="478" w:type="dxa"/>
            <w:vMerge/>
            <w:vAlign w:val="center"/>
          </w:tcPr>
          <w:p w14:paraId="71C115EB">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654" w:type="dxa"/>
            <w:vMerge/>
            <w:vAlign w:val="center"/>
          </w:tcPr>
          <w:p w14:paraId="58613980">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14AAF420">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0</w:t>
            </w:r>
            <w:r>
              <w:rPr>
                <w:rFonts w:ascii="宋体" w:eastAsia="宋体" w:hAnsi="宋体" w:cs="宋体" w:hint="eastAsia"/>
                <w:color w:val="auto"/>
                <w:spacing w:val="0"/>
                <w:sz w:val="21"/>
                <w:szCs w:val="21"/>
                <w:highlight w:val="none"/>
                <w:lang w:eastAsia="zh-CN"/>
              </w:rPr>
              <w:t>分</w:t>
            </w:r>
          </w:p>
        </w:tc>
        <w:tc>
          <w:tcPr>
            <w:tcW w:w="4973" w:type="dxa"/>
            <w:vAlign w:val="center"/>
          </w:tcPr>
          <w:p w14:paraId="53047B75">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与发包人、设计人、监理人的配合、协调、服务方案一般，措施一般。</w:t>
            </w:r>
          </w:p>
        </w:tc>
        <w:tc>
          <w:tcPr>
            <w:tcW w:w="675" w:type="dxa"/>
            <w:vAlign w:val="center"/>
          </w:tcPr>
          <w:p w14:paraId="12831D96">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476AE05E">
        <w:tblPrEx>
          <w:tblW w:w="9090" w:type="dxa"/>
          <w:tblInd w:w="93" w:type="dxa"/>
          <w:tblLayout w:type="fixed"/>
          <w:tblCellMar>
            <w:top w:w="0" w:type="dxa"/>
            <w:left w:w="108" w:type="dxa"/>
            <w:bottom w:w="0" w:type="dxa"/>
            <w:right w:w="108" w:type="dxa"/>
          </w:tblCellMar>
        </w:tblPrEx>
        <w:tc>
          <w:tcPr>
            <w:tcW w:w="478" w:type="dxa"/>
            <w:vMerge w:val="restart"/>
            <w:vAlign w:val="center"/>
          </w:tcPr>
          <w:p w14:paraId="05248381">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lang w:val="en-US" w:eastAsia="zh-CN"/>
              </w:rPr>
            </w:pPr>
            <w:r>
              <w:rPr>
                <w:rFonts w:ascii="宋体" w:eastAsia="宋体" w:hAnsi="宋体" w:cs="宋体" w:hint="eastAsia"/>
                <w:color w:val="auto"/>
                <w:spacing w:val="0"/>
                <w:sz w:val="21"/>
                <w:szCs w:val="21"/>
                <w:highlight w:val="none"/>
                <w:lang w:val="en-US" w:eastAsia="zh-CN"/>
              </w:rPr>
              <w:t>7</w:t>
            </w:r>
          </w:p>
        </w:tc>
        <w:tc>
          <w:tcPr>
            <w:tcW w:w="1654" w:type="dxa"/>
            <w:vMerge w:val="restart"/>
            <w:vAlign w:val="center"/>
          </w:tcPr>
          <w:p w14:paraId="05058705">
            <w:pPr>
              <w:keepNext w:val="0"/>
              <w:keepLines w:val="0"/>
              <w:pageBreakBefore w:val="0"/>
              <w:kinsoku/>
              <w:wordWrap/>
              <w:overflowPunct/>
              <w:topLinePunct w:val="0"/>
              <w:autoSpaceDE w:val="0"/>
              <w:autoSpaceDN w:val="0"/>
              <w:bidi w:val="0"/>
              <w:snapToGrid w:val="0"/>
              <w:spacing w:after="0" w:line="240" w:lineRule="exact"/>
              <w:textAlignment w:val="auto"/>
              <w:rPr>
                <w:rFonts w:ascii="宋体" w:eastAsia="宋体" w:hAnsi="宋体" w:cs="宋体" w:hint="eastAsia"/>
                <w:color w:val="auto"/>
                <w:spacing w:val="0"/>
                <w:kern w:val="2"/>
                <w:sz w:val="21"/>
                <w:szCs w:val="21"/>
                <w:highlight w:val="none"/>
                <w:lang w:val="en-US" w:eastAsia="zh-CN" w:bidi="ar-SA"/>
              </w:rPr>
            </w:pPr>
            <w:r>
              <w:rPr>
                <w:rFonts w:ascii="宋体" w:eastAsia="宋体" w:hAnsi="宋体" w:cs="宋体" w:hint="eastAsia"/>
                <w:color w:val="auto"/>
                <w:spacing w:val="0"/>
                <w:sz w:val="21"/>
                <w:szCs w:val="21"/>
                <w:highlight w:val="none"/>
              </w:rPr>
              <w:t>工程保修的措施（</w:t>
            </w:r>
            <w:r>
              <w:rPr>
                <w:rFonts w:ascii="宋体" w:eastAsia="宋体" w:hAnsi="宋体" w:cs="宋体" w:hint="eastAsia"/>
                <w:color w:val="auto"/>
                <w:spacing w:val="0"/>
                <w:sz w:val="21"/>
                <w:szCs w:val="21"/>
                <w:highlight w:val="none"/>
                <w:lang w:val="en-US" w:eastAsia="zh-CN"/>
              </w:rPr>
              <w:t>4</w:t>
            </w:r>
            <w:r>
              <w:rPr>
                <w:rFonts w:ascii="宋体" w:eastAsia="宋体" w:hAnsi="宋体" w:cs="宋体" w:hint="eastAsia"/>
                <w:color w:val="auto"/>
                <w:spacing w:val="0"/>
                <w:sz w:val="21"/>
                <w:szCs w:val="21"/>
                <w:highlight w:val="none"/>
              </w:rPr>
              <w:t>分）</w:t>
            </w:r>
          </w:p>
          <w:p w14:paraId="3FBE293C">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57898176">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val="en-US" w:eastAsia="zh-CN"/>
              </w:rPr>
              <w:t>4分</w:t>
            </w:r>
          </w:p>
        </w:tc>
        <w:tc>
          <w:tcPr>
            <w:tcW w:w="4973" w:type="dxa"/>
            <w:vAlign w:val="center"/>
          </w:tcPr>
          <w:p w14:paraId="1A97F215">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eastAsia="zh-CN"/>
              </w:rPr>
              <w:t>工程保修</w:t>
            </w:r>
            <w:r>
              <w:rPr>
                <w:rFonts w:ascii="宋体" w:eastAsia="宋体" w:hAnsi="宋体" w:cs="宋体" w:hint="eastAsia"/>
                <w:color w:val="auto"/>
                <w:spacing w:val="0"/>
                <w:sz w:val="21"/>
                <w:szCs w:val="21"/>
                <w:highlight w:val="none"/>
              </w:rPr>
              <w:t>措施科学、合理、可靠，针对性强。</w:t>
            </w:r>
          </w:p>
        </w:tc>
        <w:tc>
          <w:tcPr>
            <w:tcW w:w="675" w:type="dxa"/>
            <w:vAlign w:val="center"/>
          </w:tcPr>
          <w:p w14:paraId="77F00DBF">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17F4275F">
        <w:tblPrEx>
          <w:tblW w:w="9090" w:type="dxa"/>
          <w:tblInd w:w="93" w:type="dxa"/>
          <w:tblLayout w:type="fixed"/>
          <w:tblCellMar>
            <w:top w:w="0" w:type="dxa"/>
            <w:left w:w="108" w:type="dxa"/>
            <w:bottom w:w="0" w:type="dxa"/>
            <w:right w:w="108" w:type="dxa"/>
          </w:tblCellMar>
        </w:tblPrEx>
        <w:tc>
          <w:tcPr>
            <w:tcW w:w="478" w:type="dxa"/>
            <w:vMerge/>
            <w:vAlign w:val="center"/>
          </w:tcPr>
          <w:p w14:paraId="623DBD66">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lang w:val="en-US" w:eastAsia="zh-CN"/>
              </w:rPr>
            </w:pPr>
          </w:p>
        </w:tc>
        <w:tc>
          <w:tcPr>
            <w:tcW w:w="1654" w:type="dxa"/>
            <w:vMerge/>
            <w:vAlign w:val="center"/>
          </w:tcPr>
          <w:p w14:paraId="3FBBCF3B">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3342FA4A">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lang w:val="en-US" w:eastAsia="zh-CN"/>
              </w:rPr>
            </w:pPr>
            <w:r>
              <w:rPr>
                <w:rFonts w:ascii="宋体" w:eastAsia="宋体" w:hAnsi="宋体" w:cs="宋体" w:hint="eastAsia"/>
                <w:color w:val="auto"/>
                <w:spacing w:val="0"/>
                <w:sz w:val="21"/>
                <w:szCs w:val="21"/>
                <w:highlight w:val="none"/>
                <w:lang w:val="en-US" w:eastAsia="zh-CN"/>
              </w:rPr>
              <w:t>2分</w:t>
            </w:r>
          </w:p>
        </w:tc>
        <w:tc>
          <w:tcPr>
            <w:tcW w:w="4973" w:type="dxa"/>
            <w:vAlign w:val="center"/>
          </w:tcPr>
          <w:p w14:paraId="224DD2FA">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lang w:eastAsia="zh-CN"/>
              </w:rPr>
            </w:pPr>
            <w:r>
              <w:rPr>
                <w:rFonts w:ascii="宋体" w:eastAsia="宋体" w:hAnsi="宋体" w:cs="宋体" w:hint="eastAsia"/>
                <w:color w:val="auto"/>
                <w:spacing w:val="0"/>
                <w:sz w:val="21"/>
                <w:szCs w:val="21"/>
                <w:highlight w:val="none"/>
                <w:lang w:eastAsia="zh-CN"/>
              </w:rPr>
              <w:t>工程保修</w:t>
            </w:r>
            <w:r>
              <w:rPr>
                <w:rFonts w:ascii="宋体" w:eastAsia="宋体" w:hAnsi="宋体" w:cs="宋体" w:hint="eastAsia"/>
                <w:color w:val="auto"/>
                <w:spacing w:val="0"/>
                <w:sz w:val="21"/>
                <w:szCs w:val="21"/>
                <w:highlight w:val="none"/>
              </w:rPr>
              <w:t>措施</w:t>
            </w:r>
            <w:r>
              <w:rPr>
                <w:rFonts w:ascii="宋体" w:eastAsia="宋体" w:hAnsi="宋体" w:cs="宋体" w:hint="eastAsia"/>
                <w:color w:val="auto"/>
                <w:spacing w:val="0"/>
                <w:sz w:val="21"/>
                <w:szCs w:val="21"/>
                <w:highlight w:val="none"/>
                <w:lang w:eastAsia="zh-CN"/>
              </w:rPr>
              <w:t>较合理</w:t>
            </w:r>
            <w:r>
              <w:rPr>
                <w:rFonts w:ascii="宋体" w:eastAsia="宋体" w:hAnsi="宋体" w:cs="宋体" w:hint="eastAsia"/>
                <w:color w:val="auto"/>
                <w:spacing w:val="0"/>
                <w:sz w:val="21"/>
                <w:szCs w:val="21"/>
                <w:highlight w:val="none"/>
              </w:rPr>
              <w:t>。</w:t>
            </w:r>
          </w:p>
        </w:tc>
        <w:tc>
          <w:tcPr>
            <w:tcW w:w="675" w:type="dxa"/>
            <w:vAlign w:val="center"/>
          </w:tcPr>
          <w:p w14:paraId="6C963F17">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74FAF728">
        <w:tblPrEx>
          <w:tblW w:w="9090" w:type="dxa"/>
          <w:tblInd w:w="93" w:type="dxa"/>
          <w:tblLayout w:type="fixed"/>
          <w:tblCellMar>
            <w:top w:w="0" w:type="dxa"/>
            <w:left w:w="108" w:type="dxa"/>
            <w:bottom w:w="0" w:type="dxa"/>
            <w:right w:w="108" w:type="dxa"/>
          </w:tblCellMar>
        </w:tblPrEx>
        <w:trPr>
          <w:trHeight w:val="305"/>
        </w:trPr>
        <w:tc>
          <w:tcPr>
            <w:tcW w:w="478" w:type="dxa"/>
            <w:vMerge/>
            <w:vAlign w:val="center"/>
          </w:tcPr>
          <w:p w14:paraId="17AC74CF">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654" w:type="dxa"/>
            <w:vMerge/>
            <w:vAlign w:val="center"/>
          </w:tcPr>
          <w:p w14:paraId="23CFD866">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4068BC92">
            <w:pPr>
              <w:keepNext w:val="0"/>
              <w:keepLines w:val="0"/>
              <w:pageBreakBefore w:val="0"/>
              <w:widowControl/>
              <w:kinsoku/>
              <w:wordWrap/>
              <w:overflowPunct/>
              <w:topLinePunct w:val="0"/>
              <w:autoSpaceDE w:val="0"/>
              <w:autoSpaceDN w:val="0"/>
              <w:bidi w:val="0"/>
              <w:adjustRightInd w:val="0"/>
              <w:snapToGrid w:val="0"/>
              <w:spacing w:after="0" w:line="240" w:lineRule="exact"/>
              <w:ind w:left="-61" w:right="0" w:leftChars="-29" w:rightChars="0"/>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val="en-US" w:eastAsia="zh-CN"/>
              </w:rPr>
              <w:t>1分</w:t>
            </w:r>
          </w:p>
        </w:tc>
        <w:tc>
          <w:tcPr>
            <w:tcW w:w="4973" w:type="dxa"/>
            <w:vAlign w:val="center"/>
          </w:tcPr>
          <w:p w14:paraId="2E4656D4">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eastAsia="zh-CN"/>
              </w:rPr>
              <w:t>工程保修</w:t>
            </w:r>
            <w:r>
              <w:rPr>
                <w:rFonts w:ascii="宋体" w:eastAsia="宋体" w:hAnsi="宋体" w:cs="宋体" w:hint="eastAsia"/>
                <w:color w:val="auto"/>
                <w:spacing w:val="0"/>
                <w:sz w:val="21"/>
                <w:szCs w:val="21"/>
                <w:highlight w:val="none"/>
              </w:rPr>
              <w:t>措施</w:t>
            </w:r>
            <w:r>
              <w:rPr>
                <w:rFonts w:ascii="宋体" w:eastAsia="宋体" w:hAnsi="宋体" w:cs="宋体" w:hint="eastAsia"/>
                <w:color w:val="auto"/>
                <w:spacing w:val="0"/>
                <w:sz w:val="21"/>
                <w:szCs w:val="21"/>
                <w:highlight w:val="none"/>
                <w:lang w:eastAsia="zh-CN"/>
              </w:rPr>
              <w:t>基本</w:t>
            </w:r>
            <w:r>
              <w:rPr>
                <w:rFonts w:ascii="宋体" w:eastAsia="宋体" w:hAnsi="宋体" w:cs="宋体" w:hint="eastAsia"/>
                <w:color w:val="auto"/>
                <w:spacing w:val="0"/>
                <w:sz w:val="21"/>
                <w:szCs w:val="21"/>
                <w:highlight w:val="none"/>
              </w:rPr>
              <w:t>合理，但细节待完善。</w:t>
            </w:r>
          </w:p>
        </w:tc>
        <w:tc>
          <w:tcPr>
            <w:tcW w:w="675" w:type="dxa"/>
            <w:vAlign w:val="center"/>
          </w:tcPr>
          <w:p w14:paraId="0A3FD47A">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0D90E926">
        <w:tblPrEx>
          <w:tblW w:w="9090" w:type="dxa"/>
          <w:tblInd w:w="93" w:type="dxa"/>
          <w:tblLayout w:type="fixed"/>
          <w:tblCellMar>
            <w:top w:w="0" w:type="dxa"/>
            <w:left w:w="108" w:type="dxa"/>
            <w:bottom w:w="0" w:type="dxa"/>
            <w:right w:w="108" w:type="dxa"/>
          </w:tblCellMar>
        </w:tblPrEx>
        <w:tc>
          <w:tcPr>
            <w:tcW w:w="478" w:type="dxa"/>
            <w:vMerge/>
            <w:vAlign w:val="center"/>
          </w:tcPr>
          <w:p w14:paraId="15BB05F7">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654" w:type="dxa"/>
            <w:vMerge/>
            <w:vAlign w:val="center"/>
          </w:tcPr>
          <w:p w14:paraId="73698648">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p>
        </w:tc>
        <w:tc>
          <w:tcPr>
            <w:tcW w:w="1310" w:type="dxa"/>
            <w:vAlign w:val="center"/>
          </w:tcPr>
          <w:p w14:paraId="12B9FE60">
            <w:pPr>
              <w:keepNext w:val="0"/>
              <w:keepLines w:val="0"/>
              <w:pageBreakBefore w:val="0"/>
              <w:widowControl/>
              <w:kinsoku/>
              <w:wordWrap/>
              <w:overflowPunct/>
              <w:topLinePunct w:val="0"/>
              <w:autoSpaceDE w:val="0"/>
              <w:autoSpaceDN w:val="0"/>
              <w:bidi w:val="0"/>
              <w:adjustRightInd w:val="0"/>
              <w:snapToGrid w:val="0"/>
              <w:spacing w:after="0" w:line="240" w:lineRule="exact"/>
              <w:ind w:left="0" w:right="0" w:leftChars="0" w:rightChars="0"/>
              <w:jc w:val="center"/>
              <w:textAlignment w:val="auto"/>
              <w:rPr>
                <w:rFonts w:ascii="宋体" w:eastAsia="宋体" w:hAnsi="宋体" w:cs="宋体" w:hint="eastAsia"/>
                <w:color w:val="auto"/>
                <w:spacing w:val="0"/>
                <w:sz w:val="21"/>
                <w:szCs w:val="21"/>
                <w:highlight w:val="none"/>
                <w:lang w:val="en-US" w:eastAsia="zh-CN"/>
              </w:rPr>
            </w:pPr>
            <w:r>
              <w:rPr>
                <w:rFonts w:ascii="宋体" w:eastAsia="宋体" w:hAnsi="宋体" w:cs="宋体" w:hint="eastAsia"/>
                <w:color w:val="auto"/>
                <w:spacing w:val="0"/>
                <w:sz w:val="21"/>
                <w:szCs w:val="21"/>
                <w:highlight w:val="none"/>
              </w:rPr>
              <w:t>0</w:t>
            </w:r>
            <w:r>
              <w:rPr>
                <w:rFonts w:ascii="宋体" w:eastAsia="宋体" w:hAnsi="宋体" w:cs="宋体" w:hint="eastAsia"/>
                <w:color w:val="auto"/>
                <w:spacing w:val="0"/>
                <w:sz w:val="21"/>
                <w:szCs w:val="21"/>
                <w:highlight w:val="none"/>
                <w:lang w:eastAsia="zh-CN"/>
              </w:rPr>
              <w:t>分</w:t>
            </w:r>
          </w:p>
        </w:tc>
        <w:tc>
          <w:tcPr>
            <w:tcW w:w="4973" w:type="dxa"/>
            <w:vAlign w:val="center"/>
          </w:tcPr>
          <w:p w14:paraId="119FDF0C">
            <w:pPr>
              <w:keepNext w:val="0"/>
              <w:keepLines w:val="0"/>
              <w:pageBreakBefore w:val="0"/>
              <w:kinsoku/>
              <w:wordWrap/>
              <w:overflowPunct/>
              <w:topLinePunct w:val="0"/>
              <w:autoSpaceDE w:val="0"/>
              <w:autoSpaceDN w:val="0"/>
              <w:bidi w:val="0"/>
              <w:snapToGrid w:val="0"/>
              <w:spacing w:before="78" w:beforeLines="25" w:after="0" w:line="240" w:lineRule="exac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eastAsia="zh-CN"/>
              </w:rPr>
              <w:t>工程保修</w:t>
            </w:r>
            <w:r>
              <w:rPr>
                <w:rFonts w:ascii="宋体" w:eastAsia="宋体" w:hAnsi="宋体" w:cs="宋体" w:hint="eastAsia"/>
                <w:color w:val="auto"/>
                <w:spacing w:val="0"/>
                <w:sz w:val="21"/>
                <w:szCs w:val="21"/>
                <w:highlight w:val="none"/>
              </w:rPr>
              <w:t>措施一般。</w:t>
            </w:r>
          </w:p>
        </w:tc>
        <w:tc>
          <w:tcPr>
            <w:tcW w:w="675" w:type="dxa"/>
            <w:vAlign w:val="center"/>
          </w:tcPr>
          <w:p w14:paraId="099DD65E">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009F3CEC">
        <w:tblPrEx>
          <w:tblW w:w="9090" w:type="dxa"/>
          <w:tblInd w:w="93" w:type="dxa"/>
          <w:tblLayout w:type="fixed"/>
          <w:tblCellMar>
            <w:top w:w="0" w:type="dxa"/>
            <w:left w:w="108" w:type="dxa"/>
            <w:bottom w:w="0" w:type="dxa"/>
            <w:right w:w="108" w:type="dxa"/>
          </w:tblCellMar>
        </w:tblPrEx>
        <w:tc>
          <w:tcPr>
            <w:tcW w:w="478" w:type="dxa"/>
            <w:vAlign w:val="center"/>
          </w:tcPr>
          <w:p w14:paraId="7E6A8B9F">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b/>
                <w:bCs/>
                <w:color w:val="auto"/>
                <w:spacing w:val="0"/>
                <w:sz w:val="21"/>
                <w:szCs w:val="21"/>
                <w:highlight w:val="none"/>
                <w:lang w:eastAsia="zh-CN"/>
              </w:rPr>
            </w:pPr>
            <w:r>
              <w:rPr>
                <w:rFonts w:ascii="宋体" w:eastAsia="宋体" w:hAnsi="宋体" w:cs="宋体" w:hint="eastAsia"/>
                <w:b/>
                <w:bCs/>
                <w:color w:val="auto"/>
                <w:spacing w:val="0"/>
                <w:sz w:val="21"/>
                <w:szCs w:val="21"/>
                <w:highlight w:val="none"/>
                <w:lang w:eastAsia="zh-CN"/>
              </w:rPr>
              <w:t>三</w:t>
            </w:r>
          </w:p>
        </w:tc>
        <w:tc>
          <w:tcPr>
            <w:tcW w:w="1654" w:type="dxa"/>
            <w:vAlign w:val="center"/>
          </w:tcPr>
          <w:p w14:paraId="4034FEDD">
            <w:pPr>
              <w:keepNext w:val="0"/>
              <w:keepLines w:val="0"/>
              <w:pageBreakBefore w:val="0"/>
              <w:kinsoku/>
              <w:wordWrap/>
              <w:overflowPunct/>
              <w:topLinePunct w:val="0"/>
              <w:autoSpaceDE w:val="0"/>
              <w:autoSpaceDN w:val="0"/>
              <w:bidi w:val="0"/>
              <w:spacing w:after="0" w:line="240" w:lineRule="exact"/>
              <w:ind w:left="0" w:right="0" w:firstLine="28" w:leftChars="0" w:rightChars="0" w:firstLineChars="0"/>
              <w:jc w:val="center"/>
              <w:textAlignment w:val="auto"/>
              <w:rPr>
                <w:rFonts w:ascii="宋体" w:eastAsia="宋体" w:hAnsi="宋体" w:cs="宋体" w:hint="eastAsia"/>
                <w:b/>
                <w:bCs/>
                <w:color w:val="auto"/>
                <w:spacing w:val="0"/>
                <w:sz w:val="21"/>
                <w:szCs w:val="21"/>
                <w:highlight w:val="none"/>
              </w:rPr>
            </w:pPr>
            <w:r>
              <w:rPr>
                <w:rFonts w:ascii="宋体" w:eastAsia="宋体" w:hAnsi="宋体" w:cs="宋体" w:hint="eastAsia"/>
                <w:b/>
                <w:bCs/>
                <w:color w:val="auto"/>
                <w:spacing w:val="0"/>
                <w:sz w:val="21"/>
                <w:szCs w:val="21"/>
                <w:highlight w:val="none"/>
              </w:rPr>
              <w:t>报价</w:t>
            </w:r>
          </w:p>
        </w:tc>
        <w:tc>
          <w:tcPr>
            <w:tcW w:w="1310" w:type="dxa"/>
            <w:vAlign w:val="center"/>
          </w:tcPr>
          <w:p w14:paraId="37C8593A">
            <w:pPr>
              <w:keepNext w:val="0"/>
              <w:keepLines w:val="0"/>
              <w:pageBreakBefore w:val="0"/>
              <w:kinsoku/>
              <w:wordWrap/>
              <w:overflowPunct/>
              <w:topLinePunct w:val="0"/>
              <w:autoSpaceDE w:val="0"/>
              <w:autoSpaceDN w:val="0"/>
              <w:bidi w:val="0"/>
              <w:spacing w:after="0" w:line="240" w:lineRule="exact"/>
              <w:ind w:left="0" w:right="0" w:firstLine="28" w:leftChars="0" w:rightChars="0" w:firstLineChars="0"/>
              <w:jc w:val="center"/>
              <w:textAlignment w:val="auto"/>
              <w:rPr>
                <w:rFonts w:ascii="宋体" w:eastAsia="宋体" w:hAnsi="宋体" w:cs="宋体" w:hint="eastAsia"/>
                <w:color w:val="auto"/>
                <w:spacing w:val="0"/>
                <w:sz w:val="21"/>
                <w:szCs w:val="21"/>
                <w:highlight w:val="none"/>
                <w:lang w:eastAsia="zh-CN"/>
              </w:rPr>
            </w:pPr>
            <w:r>
              <w:rPr>
                <w:rFonts w:ascii="宋体" w:eastAsia="宋体" w:hAnsi="宋体" w:cs="宋体" w:hint="eastAsia"/>
                <w:b/>
                <w:bCs/>
                <w:color w:val="auto"/>
                <w:spacing w:val="0"/>
                <w:sz w:val="21"/>
                <w:szCs w:val="21"/>
                <w:highlight w:val="none"/>
                <w:lang w:eastAsia="zh-CN"/>
              </w:rPr>
              <w:t>（</w:t>
            </w:r>
            <w:r>
              <w:rPr>
                <w:rFonts w:ascii="宋体" w:eastAsia="宋体" w:hAnsi="宋体" w:cs="宋体" w:hint="eastAsia"/>
                <w:b/>
                <w:bCs/>
                <w:color w:val="auto"/>
                <w:spacing w:val="0"/>
                <w:sz w:val="21"/>
                <w:szCs w:val="21"/>
                <w:highlight w:val="none"/>
                <w:lang w:val="en-US" w:eastAsia="zh-CN"/>
              </w:rPr>
              <w:t>30分</w:t>
            </w:r>
            <w:r>
              <w:rPr>
                <w:rFonts w:ascii="宋体" w:eastAsia="宋体" w:hAnsi="宋体" w:cs="宋体" w:hint="eastAsia"/>
                <w:b/>
                <w:bCs/>
                <w:color w:val="auto"/>
                <w:spacing w:val="0"/>
                <w:sz w:val="21"/>
                <w:szCs w:val="21"/>
                <w:highlight w:val="none"/>
                <w:lang w:eastAsia="zh-CN"/>
              </w:rPr>
              <w:t>）</w:t>
            </w:r>
          </w:p>
        </w:tc>
        <w:tc>
          <w:tcPr>
            <w:tcW w:w="4973" w:type="dxa"/>
            <w:vAlign w:val="center"/>
          </w:tcPr>
          <w:p w14:paraId="06F56AEA">
            <w:pPr>
              <w:spacing w:after="0"/>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满足</w:t>
            </w:r>
            <w:r>
              <w:rPr>
                <w:rFonts w:ascii="宋体" w:eastAsia="宋体" w:hAnsi="宋体" w:cs="宋体" w:hint="eastAsia"/>
                <w:color w:val="auto"/>
                <w:spacing w:val="0"/>
                <w:sz w:val="21"/>
                <w:szCs w:val="21"/>
                <w:highlight w:val="none"/>
                <w:lang w:val="en-US" w:eastAsia="zh-CN"/>
              </w:rPr>
              <w:t>磋商文件</w:t>
            </w:r>
            <w:r>
              <w:rPr>
                <w:rFonts w:ascii="宋体" w:eastAsia="宋体" w:hAnsi="宋体" w:cs="宋体" w:hint="eastAsia"/>
                <w:color w:val="auto"/>
                <w:spacing w:val="0"/>
                <w:sz w:val="21"/>
                <w:szCs w:val="21"/>
                <w:highlight w:val="none"/>
              </w:rPr>
              <w:t>要求且</w:t>
            </w:r>
            <w:r>
              <w:rPr>
                <w:rFonts w:ascii="宋体" w:eastAsia="宋体" w:hAnsi="宋体" w:cs="宋体" w:hint="eastAsia"/>
                <w:color w:val="auto"/>
                <w:spacing w:val="0"/>
                <w:sz w:val="21"/>
                <w:szCs w:val="21"/>
                <w:highlight w:val="none"/>
                <w:lang w:val="en-US" w:eastAsia="zh-CN"/>
              </w:rPr>
              <w:t>最后报价</w:t>
            </w:r>
            <w:r>
              <w:rPr>
                <w:rFonts w:ascii="宋体" w:eastAsia="宋体" w:hAnsi="宋体" w:cs="宋体" w:hint="eastAsia"/>
                <w:color w:val="auto"/>
                <w:spacing w:val="0"/>
                <w:sz w:val="21"/>
                <w:szCs w:val="21"/>
                <w:highlight w:val="none"/>
              </w:rPr>
              <w:t>最低的</w:t>
            </w:r>
            <w:r>
              <w:rPr>
                <w:rFonts w:ascii="宋体" w:eastAsia="宋体" w:hAnsi="宋体" w:cs="宋体" w:hint="eastAsia"/>
                <w:color w:val="auto"/>
                <w:spacing w:val="0"/>
                <w:sz w:val="21"/>
                <w:szCs w:val="21"/>
                <w:highlight w:val="none"/>
                <w:lang w:val="en-US" w:eastAsia="zh-CN"/>
              </w:rPr>
              <w:t>供应商的价格</w:t>
            </w:r>
            <w:r>
              <w:rPr>
                <w:rFonts w:ascii="宋体" w:eastAsia="宋体" w:hAnsi="宋体" w:cs="宋体" w:hint="eastAsia"/>
                <w:color w:val="auto"/>
                <w:spacing w:val="0"/>
                <w:sz w:val="21"/>
                <w:szCs w:val="21"/>
                <w:highlight w:val="none"/>
              </w:rPr>
              <w:t>为</w:t>
            </w:r>
            <w:r>
              <w:rPr>
                <w:rFonts w:ascii="宋体" w:eastAsia="宋体" w:hAnsi="宋体" w:cs="宋体" w:hint="eastAsia"/>
                <w:color w:val="auto"/>
                <w:spacing w:val="0"/>
                <w:sz w:val="21"/>
                <w:szCs w:val="21"/>
                <w:highlight w:val="none"/>
                <w:lang w:eastAsia="zh-CN"/>
              </w:rPr>
              <w:t>磋商基准价</w:t>
            </w:r>
            <w:r>
              <w:rPr>
                <w:rFonts w:ascii="宋体" w:eastAsia="宋体" w:hAnsi="宋体" w:cs="宋体" w:hint="eastAsia"/>
                <w:color w:val="auto"/>
                <w:spacing w:val="0"/>
                <w:sz w:val="21"/>
                <w:szCs w:val="21"/>
                <w:highlight w:val="none"/>
              </w:rPr>
              <w:t>，其价格分为满分。其他</w:t>
            </w:r>
            <w:r>
              <w:rPr>
                <w:rFonts w:ascii="宋体" w:eastAsia="宋体" w:hAnsi="宋体" w:cs="宋体" w:hint="eastAsia"/>
                <w:color w:val="auto"/>
                <w:spacing w:val="0"/>
                <w:sz w:val="21"/>
                <w:szCs w:val="21"/>
                <w:highlight w:val="none"/>
                <w:lang w:eastAsia="zh-CN"/>
              </w:rPr>
              <w:t>供应商</w:t>
            </w:r>
            <w:r>
              <w:rPr>
                <w:rFonts w:ascii="宋体" w:eastAsia="宋体" w:hAnsi="宋体" w:cs="宋体" w:hint="eastAsia"/>
                <w:color w:val="auto"/>
                <w:spacing w:val="0"/>
                <w:sz w:val="21"/>
                <w:szCs w:val="21"/>
                <w:highlight w:val="none"/>
              </w:rPr>
              <w:t>的价格分统一按照下列公式计算：</w:t>
            </w:r>
          </w:p>
          <w:p w14:paraId="29AA9FE8">
            <w:pPr>
              <w:keepNext w:val="0"/>
              <w:keepLines w:val="0"/>
              <w:pageBreakBefore w:val="0"/>
              <w:kinsoku/>
              <w:wordWrap/>
              <w:overflowPunct/>
              <w:topLinePunct w:val="0"/>
              <w:autoSpaceDE w:val="0"/>
              <w:autoSpaceDN w:val="0"/>
              <w:bidi w:val="0"/>
              <w:spacing w:after="0" w:line="240" w:lineRule="exact"/>
              <w:ind w:left="0" w:right="0" w:firstLine="28" w:leftChars="0" w:rightChars="0" w:firstLineChars="0"/>
              <w:jc w:val="left"/>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lang w:val="en-US" w:eastAsia="zh-CN"/>
              </w:rPr>
              <w:t>磋商</w:t>
            </w:r>
            <w:r>
              <w:rPr>
                <w:rFonts w:ascii="宋体" w:eastAsia="宋体" w:hAnsi="宋体" w:cs="宋体" w:hint="eastAsia"/>
                <w:color w:val="auto"/>
                <w:spacing w:val="0"/>
                <w:sz w:val="21"/>
                <w:szCs w:val="21"/>
                <w:highlight w:val="none"/>
              </w:rPr>
              <w:t>报价得分＝（</w:t>
            </w:r>
            <w:r>
              <w:rPr>
                <w:rFonts w:ascii="宋体" w:eastAsia="宋体" w:hAnsi="宋体" w:cs="宋体" w:hint="eastAsia"/>
                <w:color w:val="auto"/>
                <w:spacing w:val="0"/>
                <w:sz w:val="21"/>
                <w:szCs w:val="21"/>
                <w:highlight w:val="none"/>
                <w:lang w:eastAsia="zh-CN"/>
              </w:rPr>
              <w:t>磋商基准价</w:t>
            </w:r>
            <w:r>
              <w:rPr>
                <w:rFonts w:ascii="宋体" w:eastAsia="宋体" w:hAnsi="宋体" w:cs="宋体" w:hint="eastAsia"/>
                <w:color w:val="auto"/>
                <w:spacing w:val="0"/>
                <w:sz w:val="21"/>
                <w:szCs w:val="21"/>
                <w:highlight w:val="none"/>
              </w:rPr>
              <w:t>/</w:t>
            </w:r>
            <w:r>
              <w:rPr>
                <w:rFonts w:ascii="宋体" w:eastAsia="宋体" w:hAnsi="宋体" w:cs="宋体" w:hint="eastAsia"/>
                <w:color w:val="auto"/>
                <w:spacing w:val="0"/>
                <w:sz w:val="21"/>
                <w:szCs w:val="21"/>
                <w:highlight w:val="none"/>
                <w:lang w:val="en-US" w:eastAsia="zh-CN"/>
              </w:rPr>
              <w:t>最后磋商</w:t>
            </w:r>
            <w:r>
              <w:rPr>
                <w:rFonts w:ascii="宋体" w:eastAsia="宋体" w:hAnsi="宋体" w:cs="宋体" w:hint="eastAsia"/>
                <w:color w:val="auto"/>
                <w:spacing w:val="0"/>
                <w:sz w:val="21"/>
                <w:szCs w:val="21"/>
                <w:highlight w:val="none"/>
              </w:rPr>
              <w:t>报价）×</w:t>
            </w:r>
            <w:r>
              <w:rPr>
                <w:rFonts w:ascii="宋体" w:eastAsia="宋体" w:hAnsi="宋体" w:cs="宋体" w:hint="eastAsia"/>
                <w:color w:val="auto"/>
                <w:spacing w:val="0"/>
                <w:sz w:val="21"/>
                <w:szCs w:val="21"/>
                <w:highlight w:val="none"/>
                <w:lang w:val="en-US" w:eastAsia="zh-CN"/>
              </w:rPr>
              <w:t>30</w:t>
            </w:r>
            <w:r>
              <w:rPr>
                <w:rFonts w:ascii="宋体" w:eastAsia="宋体" w:hAnsi="宋体" w:cs="宋体" w:hint="eastAsia"/>
                <w:color w:val="auto"/>
                <w:spacing w:val="0"/>
                <w:sz w:val="21"/>
                <w:szCs w:val="21"/>
                <w:highlight w:val="none"/>
              </w:rPr>
              <w:t>。</w:t>
            </w:r>
          </w:p>
        </w:tc>
        <w:tc>
          <w:tcPr>
            <w:tcW w:w="675" w:type="dxa"/>
            <w:vAlign w:val="center"/>
          </w:tcPr>
          <w:p w14:paraId="2F661B5D">
            <w:pPr>
              <w:keepNext w:val="0"/>
              <w:keepLines w:val="0"/>
              <w:pageBreakBefore w:val="0"/>
              <w:kinsoku/>
              <w:wordWrap/>
              <w:overflowPunct/>
              <w:topLinePunct w:val="0"/>
              <w:autoSpaceDE w:val="0"/>
              <w:autoSpaceDN w:val="0"/>
              <w:bidi w:val="0"/>
              <w:spacing w:after="0" w:line="240" w:lineRule="exact"/>
              <w:ind w:left="-38"/>
              <w:textAlignment w:val="auto"/>
              <w:rPr>
                <w:rFonts w:ascii="宋体" w:eastAsia="宋体" w:hAnsi="宋体" w:cs="宋体" w:hint="eastAsia"/>
                <w:color w:val="auto"/>
                <w:spacing w:val="0"/>
                <w:sz w:val="21"/>
                <w:szCs w:val="21"/>
                <w:highlight w:val="none"/>
              </w:rPr>
            </w:pPr>
          </w:p>
        </w:tc>
      </w:tr>
      <w:tr w14:paraId="7768AEB9">
        <w:tblPrEx>
          <w:tblW w:w="9090" w:type="dxa"/>
          <w:tblInd w:w="93" w:type="dxa"/>
          <w:tblLayout w:type="fixed"/>
          <w:tblCellMar>
            <w:top w:w="0" w:type="dxa"/>
            <w:left w:w="108" w:type="dxa"/>
            <w:bottom w:w="0" w:type="dxa"/>
            <w:right w:w="108" w:type="dxa"/>
          </w:tblCellMar>
        </w:tblPrEx>
        <w:trPr>
          <w:trHeight w:val="439"/>
        </w:trPr>
        <w:tc>
          <w:tcPr>
            <w:tcW w:w="2132" w:type="dxa"/>
            <w:gridSpan w:val="2"/>
            <w:vAlign w:val="center"/>
          </w:tcPr>
          <w:p w14:paraId="40AFBFA0">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合计</w:t>
            </w:r>
          </w:p>
        </w:tc>
        <w:tc>
          <w:tcPr>
            <w:tcW w:w="1310" w:type="dxa"/>
            <w:vAlign w:val="center"/>
          </w:tcPr>
          <w:p w14:paraId="75FA8A95">
            <w:pPr>
              <w:keepNext w:val="0"/>
              <w:keepLines w:val="0"/>
              <w:pageBreakBefore w:val="0"/>
              <w:kinsoku/>
              <w:wordWrap/>
              <w:overflowPunct/>
              <w:topLinePunct w:val="0"/>
              <w:autoSpaceDE w:val="0"/>
              <w:autoSpaceDN w:val="0"/>
              <w:bidi w:val="0"/>
              <w:spacing w:after="0" w:line="240" w:lineRule="exact"/>
              <w:ind w:firstLine="28"/>
              <w:jc w:val="center"/>
              <w:textAlignment w:val="auto"/>
              <w:rPr>
                <w:rFonts w:ascii="宋体" w:eastAsia="宋体" w:hAnsi="宋体" w:cs="宋体" w:hint="eastAsia"/>
                <w:color w:val="auto"/>
                <w:spacing w:val="0"/>
                <w:sz w:val="21"/>
                <w:szCs w:val="21"/>
                <w:highlight w:val="none"/>
              </w:rPr>
            </w:pPr>
            <w:r>
              <w:rPr>
                <w:rFonts w:ascii="宋体" w:eastAsia="宋体" w:hAnsi="宋体" w:cs="宋体" w:hint="eastAsia"/>
                <w:color w:val="auto"/>
                <w:spacing w:val="0"/>
                <w:sz w:val="21"/>
                <w:szCs w:val="21"/>
                <w:highlight w:val="none"/>
              </w:rPr>
              <w:t>100</w:t>
            </w:r>
          </w:p>
        </w:tc>
        <w:tc>
          <w:tcPr>
            <w:tcW w:w="5648" w:type="dxa"/>
            <w:gridSpan w:val="2"/>
            <w:vAlign w:val="center"/>
          </w:tcPr>
          <w:p w14:paraId="18D4D2AB">
            <w:pPr>
              <w:keepNext w:val="0"/>
              <w:keepLines w:val="0"/>
              <w:pageBreakBefore w:val="0"/>
              <w:kinsoku/>
              <w:wordWrap/>
              <w:overflowPunct/>
              <w:topLinePunct w:val="0"/>
              <w:autoSpaceDE w:val="0"/>
              <w:autoSpaceDN w:val="0"/>
              <w:bidi w:val="0"/>
              <w:spacing w:after="0" w:line="240" w:lineRule="exact"/>
              <w:textAlignment w:val="auto"/>
              <w:rPr>
                <w:rFonts w:ascii="宋体" w:eastAsia="宋体" w:hAnsi="宋体" w:cs="宋体" w:hint="eastAsia"/>
                <w:color w:val="auto"/>
                <w:spacing w:val="0"/>
                <w:sz w:val="21"/>
                <w:szCs w:val="21"/>
                <w:highlight w:val="none"/>
              </w:rPr>
            </w:pPr>
          </w:p>
        </w:tc>
      </w:tr>
    </w:tbl>
    <w:p w14:paraId="5AD37BAB">
      <w:pPr>
        <w:tabs>
          <w:tab w:val="left" w:pos="360"/>
          <w:tab w:val="left" w:pos="1080"/>
        </w:tabs>
        <w:snapToGrid w:val="0"/>
        <w:spacing w:after="0" w:line="360" w:lineRule="auto"/>
        <w:ind w:left="1080"/>
        <w:rPr>
          <w:rFonts w:eastAsiaTheme="minorEastAsia"/>
          <w:color w:val="000000"/>
          <w:sz w:val="24"/>
        </w:rPr>
      </w:pPr>
    </w:p>
    <w:p w14:paraId="1B09849C">
      <w:pPr>
        <w:widowControl/>
        <w:spacing w:after="0"/>
        <w:jc w:val="left"/>
        <w:rPr>
          <w:rFonts w:eastAsiaTheme="minorEastAsia"/>
          <w:b/>
          <w:sz w:val="36"/>
          <w:szCs w:val="36"/>
        </w:rPr>
      </w:pPr>
    </w:p>
    <w:p w14:paraId="3363ED21">
      <w:pPr>
        <w:spacing w:after="0" w:line="360" w:lineRule="auto"/>
        <w:jc w:val="center"/>
        <w:outlineLvl w:val="0"/>
        <w:rPr>
          <w:rFonts w:eastAsiaTheme="minorEastAsia"/>
          <w:b/>
          <w:sz w:val="36"/>
          <w:szCs w:val="36"/>
        </w:rPr>
      </w:pPr>
      <w:r>
        <w:rPr>
          <w:rFonts w:eastAsiaTheme="minorEastAsia"/>
          <w:b/>
          <w:sz w:val="36"/>
          <w:szCs w:val="36"/>
        </w:rPr>
        <w:br w:type="page"/>
      </w:r>
      <w:bookmarkStart w:id="674" w:name="_Toc30657"/>
      <w:bookmarkStart w:id="675" w:name="_Toc3879"/>
      <w:r>
        <w:rPr>
          <w:rFonts w:eastAsiaTheme="minorEastAsia"/>
          <w:b/>
          <w:sz w:val="36"/>
          <w:szCs w:val="36"/>
        </w:rPr>
        <w:t xml:space="preserve">第四章  </w:t>
      </w:r>
      <w:r>
        <w:rPr>
          <w:rFonts w:eastAsiaTheme="minorEastAsia"/>
          <w:b/>
          <w:sz w:val="36"/>
          <w:szCs w:val="36"/>
          <w:highlight w:val="none"/>
        </w:rPr>
        <w:t xml:space="preserve"> 采购需求</w:t>
      </w:r>
      <w:bookmarkEnd w:id="674"/>
      <w:bookmarkEnd w:id="675"/>
    </w:p>
    <w:p w14:paraId="59F4979E">
      <w:pPr>
        <w:keepNext w:val="0"/>
        <w:keepLines w:val="0"/>
        <w:pageBreakBefore w:val="0"/>
        <w:widowControl/>
        <w:kinsoku/>
        <w:wordWrap/>
        <w:overflowPunct/>
        <w:topLinePunct w:val="0"/>
        <w:autoSpaceDE/>
        <w:autoSpaceDN/>
        <w:bidi w:val="0"/>
        <w:adjustRightInd/>
        <w:snapToGrid/>
        <w:spacing w:after="0" w:line="360" w:lineRule="auto"/>
        <w:ind w:right="-420" w:rightChars="-200"/>
        <w:textAlignment w:val="auto"/>
        <w:rPr>
          <w:rFonts w:ascii="宋体" w:eastAsia="宋体" w:hAnsi="宋体" w:hint="eastAsia"/>
          <w:sz w:val="24"/>
          <w:szCs w:val="24"/>
          <w:highlight w:val="none"/>
          <w:lang w:eastAsia="zh-CN"/>
        </w:rPr>
      </w:pPr>
      <w:bookmarkStart w:id="676" w:name="_Toc22838"/>
      <w:bookmarkStart w:id="677" w:name="_Toc16051"/>
      <w:r>
        <w:rPr>
          <w:rFonts w:ascii="宋体" w:hAnsi="宋体" w:hint="eastAsia"/>
          <w:b/>
          <w:sz w:val="24"/>
          <w:highlight w:val="none"/>
        </w:rPr>
        <w:t>一、工程</w:t>
      </w:r>
      <w:r>
        <w:rPr>
          <w:rFonts w:ascii="宋体" w:hAnsi="宋体" w:hint="eastAsia"/>
          <w:b/>
          <w:sz w:val="24"/>
          <w:highlight w:val="none"/>
          <w:lang w:val="en-US" w:eastAsia="zh-CN"/>
        </w:rPr>
        <w:t>名称</w:t>
      </w:r>
    </w:p>
    <w:p w14:paraId="45997783">
      <w:pPr>
        <w:pStyle w:val="NormalWeb"/>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20" w:firstLineChars="0"/>
        <w:textAlignment w:val="auto"/>
        <w:rPr>
          <w:rFonts w:ascii="宋体" w:hAnsi="宋体" w:hint="eastAsia"/>
          <w:sz w:val="24"/>
          <w:szCs w:val="24"/>
          <w:highlight w:val="none"/>
        </w:rPr>
      </w:pPr>
      <w:r>
        <w:rPr>
          <w:rFonts w:ascii="宋体" w:hAnsi="宋体" w:hint="eastAsia"/>
          <w:kern w:val="2"/>
          <w:szCs w:val="24"/>
          <w:highlight w:val="none"/>
        </w:rPr>
        <w:t>工程名称：</w:t>
      </w:r>
      <w:r>
        <w:rPr>
          <w:rFonts w:ascii="宋体" w:hAnsi="宋体" w:hint="eastAsia"/>
          <w:kern w:val="2"/>
          <w:szCs w:val="24"/>
          <w:highlight w:val="none"/>
          <w:lang w:val="en-US" w:eastAsia="zh-CN"/>
        </w:rPr>
        <w:t>昌平区财政局建筑设施安全隐患排除工程</w:t>
      </w:r>
      <w:r>
        <w:rPr>
          <w:rFonts w:ascii="宋体" w:hAnsi="宋体" w:hint="eastAsia"/>
          <w:kern w:val="2"/>
          <w:szCs w:val="24"/>
          <w:highlight w:val="none"/>
        </w:rPr>
        <w:t>。</w:t>
      </w:r>
    </w:p>
    <w:p w14:paraId="3A00F458">
      <w:pPr>
        <w:keepNext w:val="0"/>
        <w:keepLines w:val="0"/>
        <w:pageBreakBefore w:val="0"/>
        <w:kinsoku/>
        <w:wordWrap/>
        <w:overflowPunct/>
        <w:topLinePunct w:val="0"/>
        <w:autoSpaceDE/>
        <w:autoSpaceDN/>
        <w:bidi w:val="0"/>
        <w:adjustRightInd/>
        <w:snapToGrid/>
        <w:spacing w:after="0" w:line="360" w:lineRule="auto"/>
        <w:textAlignment w:val="auto"/>
        <w:rPr>
          <w:rFonts w:ascii="宋体" w:hAnsi="宋体" w:hint="eastAsia"/>
          <w:b/>
          <w:sz w:val="24"/>
          <w:highlight w:val="none"/>
        </w:rPr>
      </w:pPr>
      <w:r>
        <w:rPr>
          <w:rFonts w:ascii="宋体" w:hAnsi="宋体" w:hint="eastAsia"/>
          <w:b/>
          <w:sz w:val="24"/>
          <w:highlight w:val="none"/>
        </w:rPr>
        <w:t>二、编制范围</w:t>
      </w:r>
    </w:p>
    <w:p w14:paraId="1C5E5443">
      <w:pPr>
        <w:keepNext w:val="0"/>
        <w:keepLines w:val="0"/>
        <w:widowControl w:val="0"/>
        <w:suppressLineNumbers w:val="0"/>
        <w:spacing w:before="0" w:beforeAutospacing="0" w:after="0" w:afterAutospacing="0" w:line="360" w:lineRule="auto"/>
        <w:ind w:left="0" w:right="0" w:firstLine="480" w:firstLineChars="200"/>
        <w:jc w:val="both"/>
        <w:rPr>
          <w:rFonts w:ascii="宋体" w:eastAsia="宋体" w:hAnsi="宋体" w:cs="宋体" w:hint="eastAsia"/>
          <w:sz w:val="24"/>
          <w:szCs w:val="24"/>
          <w:highlight w:val="none"/>
          <w:lang w:val="en-US"/>
        </w:rPr>
      </w:pPr>
      <w:r>
        <w:rPr>
          <w:rFonts w:ascii="宋体" w:eastAsia="宋体" w:hAnsi="宋体" w:cs="宋体" w:hint="eastAsia"/>
          <w:kern w:val="2"/>
          <w:sz w:val="24"/>
          <w:szCs w:val="24"/>
          <w:highlight w:val="none"/>
          <w:lang w:val="en-US" w:eastAsia="zh-CN" w:bidi="ar"/>
        </w:rPr>
        <w:t>昌平区财政局建筑设施安全隐患排除工程范围包含函校北楼、附属楼原有装饰、给排水、采暖、暖通、电气拆除；函校北楼、附属楼装饰、给排水、采暖、暖通、电气、弱电新做；附属楼消防电新做；函校北楼、附属楼结构加固；室外工程、室外钢梯及室外电气等图纸范围内全部内容。</w:t>
      </w:r>
    </w:p>
    <w:p w14:paraId="6A638468">
      <w:pPr>
        <w:numPr>
          <w:ilvl w:val="0"/>
          <w:numId w:val="12"/>
        </w:numPr>
        <w:spacing w:after="0" w:line="360" w:lineRule="auto"/>
        <w:outlineLvl w:val="0"/>
        <w:rPr>
          <w:rFonts w:ascii="宋体" w:hAnsi="宋体" w:hint="eastAsia"/>
          <w:b/>
          <w:sz w:val="24"/>
          <w:highlight w:val="none"/>
        </w:rPr>
      </w:pPr>
      <w:r>
        <w:rPr>
          <w:rFonts w:ascii="宋体" w:hAnsi="宋体" w:hint="eastAsia"/>
          <w:b/>
          <w:sz w:val="24"/>
          <w:highlight w:val="none"/>
        </w:rPr>
        <w:t>编制依据</w:t>
      </w:r>
    </w:p>
    <w:p w14:paraId="26BA20BC">
      <w:pPr>
        <w:spacing w:after="0" w:line="360" w:lineRule="auto"/>
        <w:ind w:left="360"/>
        <w:rPr>
          <w:rFonts w:ascii="宋体" w:eastAsia="宋体" w:hAnsi="宋体" w:cs="Times New Roman" w:hint="eastAsia"/>
          <w:sz w:val="24"/>
          <w:szCs w:val="24"/>
          <w:highlight w:val="none"/>
        </w:rPr>
      </w:pPr>
      <w:r>
        <w:rPr>
          <w:rFonts w:ascii="宋体" w:hAnsi="宋体" w:hint="eastAsia"/>
          <w:sz w:val="24"/>
          <w:szCs w:val="24"/>
          <w:highlight w:val="none"/>
        </w:rPr>
        <w:t>1</w:t>
      </w:r>
      <w:r>
        <w:rPr>
          <w:rFonts w:ascii="宋体" w:eastAsia="宋体" w:hAnsi="宋体" w:cs="Times New Roman" w:hint="eastAsia"/>
          <w:sz w:val="24"/>
          <w:szCs w:val="24"/>
          <w:highlight w:val="none"/>
        </w:rPr>
        <w:t>、《房屋修缮工程工程量计算</w:t>
      </w:r>
      <w:r>
        <w:rPr>
          <w:rFonts w:ascii="宋体" w:eastAsia="宋体" w:hAnsi="宋体" w:cs="Times New Roman" w:hint="eastAsia"/>
          <w:sz w:val="24"/>
          <w:szCs w:val="24"/>
          <w:highlight w:val="none"/>
          <w:lang w:val="en-US" w:eastAsia="zh-CN"/>
        </w:rPr>
        <w:t>标准</w:t>
      </w:r>
      <w:r>
        <w:rPr>
          <w:rFonts w:ascii="宋体" w:eastAsia="宋体" w:hAnsi="宋体" w:cs="Times New Roman" w:hint="eastAsia"/>
          <w:sz w:val="24"/>
          <w:szCs w:val="24"/>
          <w:highlight w:val="none"/>
        </w:rPr>
        <w:t>》</w:t>
      </w:r>
      <w:r>
        <w:rPr>
          <w:rFonts w:ascii="宋体" w:eastAsia="宋体" w:hAnsi="宋体" w:cs="Times New Roman" w:hint="eastAsia"/>
          <w:sz w:val="24"/>
          <w:szCs w:val="24"/>
          <w:highlight w:val="none"/>
          <w:lang w:eastAsia="zh-CN"/>
        </w:rPr>
        <w:t>（</w:t>
      </w:r>
      <w:r>
        <w:rPr>
          <w:rFonts w:ascii="宋体" w:eastAsia="宋体" w:hAnsi="宋体" w:cs="Times New Roman" w:hint="eastAsia"/>
          <w:sz w:val="24"/>
          <w:szCs w:val="24"/>
          <w:highlight w:val="none"/>
          <w:lang w:val="en-US" w:eastAsia="zh-CN"/>
        </w:rPr>
        <w:t>2023-北京</w:t>
      </w:r>
      <w:r>
        <w:rPr>
          <w:rFonts w:ascii="宋体" w:eastAsia="宋体" w:hAnsi="宋体" w:cs="Times New Roman" w:hint="eastAsia"/>
          <w:sz w:val="24"/>
          <w:szCs w:val="24"/>
          <w:highlight w:val="none"/>
          <w:lang w:eastAsia="zh-CN"/>
        </w:rPr>
        <w:t>）</w:t>
      </w:r>
      <w:r>
        <w:rPr>
          <w:rFonts w:ascii="宋体" w:eastAsia="宋体" w:hAnsi="宋体" w:cs="Times New Roman" w:hint="eastAsia"/>
          <w:sz w:val="24"/>
          <w:szCs w:val="24"/>
          <w:highlight w:val="none"/>
        </w:rPr>
        <w:t>及相关</w:t>
      </w:r>
      <w:r>
        <w:rPr>
          <w:rFonts w:ascii="宋体" w:eastAsia="宋体" w:hAnsi="宋体" w:cs="Times New Roman" w:hint="eastAsia"/>
          <w:sz w:val="24"/>
          <w:szCs w:val="24"/>
          <w:highlight w:val="none"/>
          <w:lang w:eastAsia="zh-CN"/>
        </w:rPr>
        <w:t>文件规定</w:t>
      </w:r>
      <w:r>
        <w:rPr>
          <w:rFonts w:ascii="宋体" w:eastAsia="宋体" w:hAnsi="宋体" w:cs="Times New Roman" w:hint="eastAsia"/>
          <w:sz w:val="24"/>
          <w:szCs w:val="24"/>
          <w:highlight w:val="none"/>
        </w:rPr>
        <w:t>；</w:t>
      </w:r>
    </w:p>
    <w:p w14:paraId="38767CBE">
      <w:pPr>
        <w:spacing w:after="0" w:line="360" w:lineRule="auto"/>
        <w:ind w:left="360"/>
        <w:rPr>
          <w:rFonts w:ascii="宋体" w:eastAsia="宋体" w:hAnsi="宋体" w:cs="Times New Roman" w:hint="eastAsia"/>
          <w:sz w:val="24"/>
          <w:szCs w:val="24"/>
          <w:highlight w:val="none"/>
        </w:rPr>
      </w:pPr>
      <w:r>
        <w:rPr>
          <w:rFonts w:ascii="宋体" w:eastAsia="宋体" w:hAnsi="宋体" w:cs="Times New Roman" w:hint="eastAsia"/>
          <w:sz w:val="24"/>
          <w:szCs w:val="24"/>
          <w:highlight w:val="none"/>
        </w:rPr>
        <w:t>2、《北京市</w:t>
      </w:r>
      <w:r>
        <w:rPr>
          <w:rFonts w:ascii="宋体" w:eastAsia="宋体" w:hAnsi="宋体" w:cs="Times New Roman" w:hint="eastAsia"/>
          <w:sz w:val="24"/>
          <w:szCs w:val="24"/>
          <w:highlight w:val="none"/>
          <w:lang w:eastAsia="zh-CN"/>
        </w:rPr>
        <w:t>房屋修缮工程</w:t>
      </w:r>
      <w:r>
        <w:rPr>
          <w:rFonts w:ascii="宋体" w:eastAsia="宋体" w:hAnsi="宋体" w:cs="Times New Roman" w:hint="eastAsia"/>
          <w:sz w:val="24"/>
          <w:szCs w:val="24"/>
          <w:highlight w:val="none"/>
        </w:rPr>
        <w:t>预算消耗量标准》(2021)</w:t>
      </w:r>
      <w:r>
        <w:rPr>
          <w:rFonts w:ascii="宋体" w:eastAsia="宋体" w:hAnsi="宋体" w:cs="Times New Roman" w:hint="eastAsia"/>
          <w:sz w:val="24"/>
          <w:szCs w:val="24"/>
          <w:highlight w:val="none"/>
          <w:lang w:eastAsia="zh-CN"/>
        </w:rPr>
        <w:t>及相关文件规定</w:t>
      </w:r>
      <w:r>
        <w:rPr>
          <w:rFonts w:ascii="宋体" w:eastAsia="宋体" w:hAnsi="宋体" w:cs="Times New Roman" w:hint="eastAsia"/>
          <w:sz w:val="24"/>
          <w:szCs w:val="24"/>
          <w:highlight w:val="none"/>
        </w:rPr>
        <w:t>；</w:t>
      </w:r>
    </w:p>
    <w:p w14:paraId="0700CC89">
      <w:pPr>
        <w:spacing w:after="0" w:line="360" w:lineRule="auto"/>
        <w:ind w:left="360"/>
        <w:rPr>
          <w:rFonts w:ascii="宋体" w:hAnsi="宋体" w:hint="eastAsia"/>
          <w:sz w:val="24"/>
          <w:szCs w:val="24"/>
          <w:highlight w:val="none"/>
        </w:rPr>
      </w:pPr>
      <w:r>
        <w:rPr>
          <w:rFonts w:ascii="宋体" w:hAnsi="宋体" w:hint="eastAsia"/>
          <w:sz w:val="24"/>
          <w:szCs w:val="24"/>
          <w:highlight w:val="none"/>
        </w:rPr>
        <w:t>3、设计图纸及相关设计说明；</w:t>
      </w:r>
    </w:p>
    <w:p w14:paraId="6622BF5E">
      <w:pPr>
        <w:spacing w:after="0" w:line="360" w:lineRule="auto"/>
        <w:ind w:left="359" w:leftChars="171"/>
        <w:rPr>
          <w:rFonts w:ascii="宋体" w:hAnsi="宋体" w:hint="eastAsia"/>
          <w:sz w:val="24"/>
          <w:szCs w:val="24"/>
          <w:highlight w:val="none"/>
        </w:rPr>
      </w:pPr>
      <w:r>
        <w:rPr>
          <w:rFonts w:ascii="宋体" w:hAnsi="宋体" w:hint="eastAsia"/>
          <w:sz w:val="24"/>
          <w:szCs w:val="24"/>
          <w:highlight w:val="none"/>
        </w:rPr>
        <w:t>4、相关的规范、标准图集和技术资料；</w:t>
      </w:r>
    </w:p>
    <w:p w14:paraId="7B0C2B69">
      <w:pPr>
        <w:spacing w:after="0" w:line="360" w:lineRule="auto"/>
        <w:ind w:left="359" w:leftChars="171"/>
        <w:rPr>
          <w:rFonts w:ascii="宋体" w:hAnsi="宋体" w:hint="eastAsia"/>
          <w:sz w:val="24"/>
          <w:szCs w:val="24"/>
          <w:highlight w:val="none"/>
        </w:rPr>
      </w:pPr>
      <w:r>
        <w:rPr>
          <w:rFonts w:ascii="宋体" w:hAnsi="宋体" w:hint="eastAsia"/>
          <w:sz w:val="24"/>
          <w:szCs w:val="24"/>
          <w:highlight w:val="none"/>
        </w:rPr>
        <w:t>5、《北京市工程造价信息》202</w:t>
      </w:r>
      <w:r>
        <w:rPr>
          <w:rFonts w:ascii="宋体" w:hAnsi="宋体" w:hint="eastAsia"/>
          <w:sz w:val="24"/>
          <w:szCs w:val="24"/>
          <w:highlight w:val="none"/>
          <w:lang w:val="en-US" w:eastAsia="zh-CN"/>
        </w:rPr>
        <w:t>4</w:t>
      </w:r>
      <w:r>
        <w:rPr>
          <w:rFonts w:ascii="宋体" w:hAnsi="宋体" w:hint="eastAsia"/>
          <w:sz w:val="24"/>
          <w:szCs w:val="24"/>
          <w:highlight w:val="none"/>
        </w:rPr>
        <w:t>年第</w:t>
      </w:r>
      <w:r>
        <w:rPr>
          <w:rFonts w:ascii="宋体" w:hAnsi="宋体" w:hint="eastAsia"/>
          <w:sz w:val="24"/>
          <w:szCs w:val="24"/>
          <w:highlight w:val="none"/>
          <w:lang w:val="en-US" w:eastAsia="zh-CN"/>
        </w:rPr>
        <w:t>9</w:t>
      </w:r>
      <w:r>
        <w:rPr>
          <w:rFonts w:ascii="宋体" w:hAnsi="宋体" w:hint="eastAsia"/>
          <w:sz w:val="24"/>
          <w:szCs w:val="24"/>
          <w:highlight w:val="none"/>
        </w:rPr>
        <w:t>期信息价及市场价。</w:t>
      </w:r>
    </w:p>
    <w:p w14:paraId="2CB67A57">
      <w:pPr>
        <w:spacing w:after="0" w:line="360" w:lineRule="auto"/>
        <w:outlineLvl w:val="0"/>
        <w:rPr>
          <w:rFonts w:ascii="宋体" w:hAnsi="宋体" w:hint="eastAsia"/>
          <w:b/>
          <w:sz w:val="24"/>
          <w:highlight w:val="none"/>
        </w:rPr>
      </w:pPr>
      <w:r>
        <w:rPr>
          <w:rFonts w:ascii="宋体" w:hAnsi="宋体" w:hint="eastAsia"/>
          <w:b/>
          <w:sz w:val="24"/>
          <w:highlight w:val="none"/>
        </w:rPr>
        <w:t>四、编制说明</w:t>
      </w:r>
    </w:p>
    <w:p w14:paraId="64D9E693">
      <w:pPr>
        <w:spacing w:after="0" w:line="360" w:lineRule="auto"/>
        <w:ind w:left="359" w:leftChars="171"/>
        <w:rPr>
          <w:rFonts w:ascii="宋体" w:hAnsi="宋体" w:hint="eastAsia"/>
          <w:sz w:val="24"/>
          <w:szCs w:val="24"/>
          <w:highlight w:val="none"/>
        </w:rPr>
      </w:pPr>
      <w:r>
        <w:rPr>
          <w:rFonts w:ascii="宋体" w:hAnsi="宋体" w:hint="eastAsia"/>
          <w:sz w:val="24"/>
          <w:szCs w:val="24"/>
          <w:highlight w:val="none"/>
        </w:rPr>
        <w:t>1、本控制价中的人工工日单价按202</w:t>
      </w:r>
      <w:r>
        <w:rPr>
          <w:rFonts w:ascii="宋体" w:hAnsi="宋体" w:hint="eastAsia"/>
          <w:sz w:val="24"/>
          <w:szCs w:val="24"/>
          <w:highlight w:val="none"/>
          <w:lang w:val="en-US" w:eastAsia="zh-CN"/>
        </w:rPr>
        <w:t>4</w:t>
      </w:r>
      <w:r>
        <w:rPr>
          <w:rFonts w:ascii="宋体" w:hAnsi="宋体" w:hint="eastAsia"/>
          <w:sz w:val="24"/>
          <w:szCs w:val="24"/>
          <w:highlight w:val="none"/>
        </w:rPr>
        <w:t>年第</w:t>
      </w:r>
      <w:r>
        <w:rPr>
          <w:rFonts w:ascii="宋体" w:hAnsi="宋体" w:hint="eastAsia"/>
          <w:sz w:val="24"/>
          <w:szCs w:val="24"/>
          <w:highlight w:val="none"/>
          <w:lang w:val="en-US" w:eastAsia="zh-CN"/>
        </w:rPr>
        <w:t>9</w:t>
      </w:r>
      <w:r>
        <w:rPr>
          <w:rFonts w:ascii="宋体" w:hAnsi="宋体" w:hint="eastAsia"/>
          <w:sz w:val="24"/>
          <w:szCs w:val="24"/>
          <w:highlight w:val="none"/>
        </w:rPr>
        <w:t>期《北京建设工程造价信息》中的人工工日</w:t>
      </w:r>
      <w:r>
        <w:rPr>
          <w:rFonts w:ascii="宋体" w:hAnsi="宋体" w:hint="eastAsia"/>
          <w:sz w:val="24"/>
          <w:szCs w:val="24"/>
          <w:highlight w:val="none"/>
          <w:lang w:val="en-US" w:eastAsia="zh-CN"/>
        </w:rPr>
        <w:t>中限</w:t>
      </w:r>
      <w:r>
        <w:rPr>
          <w:rFonts w:ascii="宋体" w:hAnsi="宋体" w:hint="eastAsia"/>
          <w:sz w:val="24"/>
          <w:szCs w:val="24"/>
          <w:highlight w:val="none"/>
        </w:rPr>
        <w:t>编制；</w:t>
      </w:r>
    </w:p>
    <w:p w14:paraId="0AF21506">
      <w:pPr>
        <w:spacing w:after="0" w:line="360" w:lineRule="auto"/>
        <w:ind w:left="359" w:leftChars="171"/>
        <w:rPr>
          <w:rFonts w:ascii="宋体" w:hAnsi="宋体" w:hint="eastAsia"/>
          <w:sz w:val="24"/>
          <w:szCs w:val="24"/>
          <w:highlight w:val="none"/>
          <w:lang w:eastAsia="zh-CN"/>
        </w:rPr>
      </w:pPr>
      <w:r>
        <w:rPr>
          <w:rFonts w:ascii="宋体" w:hAnsi="宋体" w:hint="eastAsia"/>
          <w:sz w:val="24"/>
          <w:szCs w:val="24"/>
          <w:highlight w:val="none"/>
        </w:rPr>
        <w:t>2、本控制价中的材料及机械价格参照202</w:t>
      </w:r>
      <w:r>
        <w:rPr>
          <w:rFonts w:ascii="宋体" w:hAnsi="宋体" w:hint="eastAsia"/>
          <w:sz w:val="24"/>
          <w:szCs w:val="24"/>
          <w:highlight w:val="none"/>
          <w:lang w:val="en-US" w:eastAsia="zh-CN"/>
        </w:rPr>
        <w:t>4</w:t>
      </w:r>
      <w:r>
        <w:rPr>
          <w:rFonts w:ascii="宋体" w:hAnsi="宋体" w:hint="eastAsia"/>
          <w:sz w:val="24"/>
          <w:szCs w:val="24"/>
          <w:highlight w:val="none"/>
        </w:rPr>
        <w:t>年第</w:t>
      </w:r>
      <w:r>
        <w:rPr>
          <w:rFonts w:ascii="宋体" w:hAnsi="宋体" w:hint="eastAsia"/>
          <w:sz w:val="24"/>
          <w:szCs w:val="24"/>
          <w:highlight w:val="none"/>
          <w:lang w:val="en-US" w:eastAsia="zh-CN"/>
        </w:rPr>
        <w:t>9</w:t>
      </w:r>
      <w:r>
        <w:rPr>
          <w:rFonts w:ascii="宋体" w:hAnsi="宋体" w:hint="eastAsia"/>
          <w:sz w:val="24"/>
          <w:szCs w:val="24"/>
          <w:highlight w:val="none"/>
        </w:rPr>
        <w:t>期《北京建设工程造价信息》及市场价计入</w:t>
      </w:r>
      <w:r>
        <w:rPr>
          <w:rFonts w:ascii="宋体" w:hAnsi="宋体" w:hint="eastAsia"/>
          <w:sz w:val="24"/>
          <w:szCs w:val="24"/>
          <w:highlight w:val="none"/>
          <w:lang w:eastAsia="zh-CN"/>
        </w:rPr>
        <w:t>；</w:t>
      </w:r>
    </w:p>
    <w:p w14:paraId="42913A16">
      <w:pPr>
        <w:spacing w:after="0" w:line="360" w:lineRule="auto"/>
        <w:ind w:left="359" w:leftChars="171"/>
        <w:rPr>
          <w:rFonts w:ascii="宋体" w:hAnsi="宋体" w:hint="eastAsia"/>
          <w:sz w:val="24"/>
          <w:szCs w:val="24"/>
          <w:highlight w:val="none"/>
          <w:lang w:val="en-US" w:eastAsia="zh-CN"/>
        </w:rPr>
      </w:pPr>
      <w:r>
        <w:rPr>
          <w:rFonts w:ascii="宋体" w:hAnsi="宋体" w:hint="eastAsia"/>
          <w:sz w:val="24"/>
          <w:szCs w:val="24"/>
          <w:highlight w:val="none"/>
          <w:lang w:val="en-US" w:eastAsia="zh-CN"/>
        </w:rPr>
        <w:t>3、本控制价中的砌筑砂浆、抹灰砂浆按预拌砂浆考虑；</w:t>
      </w:r>
    </w:p>
    <w:p w14:paraId="69413065">
      <w:pPr>
        <w:spacing w:after="0" w:line="360" w:lineRule="auto"/>
        <w:ind w:left="359" w:leftChars="171"/>
        <w:rPr>
          <w:rFonts w:ascii="宋体" w:hAnsi="宋体" w:hint="eastAsia"/>
          <w:sz w:val="24"/>
          <w:szCs w:val="24"/>
          <w:highlight w:val="none"/>
          <w:lang w:val="en-US" w:eastAsia="zh-CN"/>
        </w:rPr>
      </w:pPr>
      <w:r>
        <w:rPr>
          <w:rFonts w:ascii="宋体" w:hAnsi="宋体" w:hint="eastAsia"/>
          <w:sz w:val="24"/>
          <w:szCs w:val="24"/>
          <w:highlight w:val="none"/>
          <w:lang w:val="en-US" w:eastAsia="zh-CN"/>
        </w:rPr>
        <w:t>4、基础挖土方高度暂按1.7m考虑；</w:t>
      </w:r>
    </w:p>
    <w:p w14:paraId="6A8B5831">
      <w:pPr>
        <w:spacing w:after="0" w:line="360" w:lineRule="auto"/>
        <w:ind w:left="359" w:leftChars="171"/>
        <w:rPr>
          <w:rFonts w:ascii="宋体" w:hAnsi="宋体" w:hint="eastAsia"/>
          <w:sz w:val="24"/>
          <w:szCs w:val="24"/>
          <w:highlight w:val="none"/>
          <w:lang w:val="en-US" w:eastAsia="zh-CN"/>
        </w:rPr>
      </w:pPr>
      <w:r>
        <w:rPr>
          <w:rFonts w:ascii="宋体" w:hAnsi="宋体" w:hint="eastAsia"/>
          <w:sz w:val="24"/>
          <w:szCs w:val="24"/>
          <w:highlight w:val="none"/>
          <w:lang w:val="en-US" w:eastAsia="zh-CN"/>
        </w:rPr>
        <w:t>5、楼梯栏杆材质暂按不锈钢考虑；</w:t>
      </w:r>
    </w:p>
    <w:p w14:paraId="562F71BB">
      <w:pPr>
        <w:spacing w:after="0" w:line="360" w:lineRule="auto"/>
        <w:ind w:left="359" w:leftChars="171"/>
        <w:rPr>
          <w:rFonts w:ascii="宋体" w:hAnsi="宋体" w:hint="eastAsia"/>
          <w:sz w:val="24"/>
          <w:szCs w:val="24"/>
          <w:highlight w:val="none"/>
          <w:lang w:val="en-US" w:eastAsia="zh-CN"/>
        </w:rPr>
      </w:pPr>
      <w:r>
        <w:rPr>
          <w:rFonts w:ascii="宋体" w:hAnsi="宋体" w:hint="eastAsia"/>
          <w:sz w:val="24"/>
          <w:szCs w:val="24"/>
          <w:highlight w:val="none"/>
          <w:lang w:val="en-US" w:eastAsia="zh-CN"/>
        </w:rPr>
        <w:t>6、安装工程所有拆除工程量及材质按新建平面图考虑；</w:t>
      </w:r>
    </w:p>
    <w:p w14:paraId="2D5B35A2">
      <w:pPr>
        <w:spacing w:after="0" w:line="360" w:lineRule="auto"/>
        <w:ind w:left="359" w:leftChars="171"/>
        <w:rPr>
          <w:rFonts w:ascii="宋体" w:hAnsi="宋体" w:hint="eastAsia"/>
          <w:sz w:val="24"/>
          <w:szCs w:val="24"/>
          <w:highlight w:val="none"/>
          <w:lang w:val="en-US" w:eastAsia="zh-CN"/>
        </w:rPr>
      </w:pPr>
      <w:r>
        <w:rPr>
          <w:rFonts w:ascii="宋体" w:hAnsi="宋体" w:hint="eastAsia"/>
          <w:sz w:val="24"/>
          <w:szCs w:val="24"/>
          <w:highlight w:val="none"/>
          <w:lang w:val="en-US" w:eastAsia="zh-CN"/>
        </w:rPr>
        <w:t>7、电气配管配线按同时拆除不利旧考虑，只计取配管拆除清单项，配线拆除不单独列项；</w:t>
      </w:r>
    </w:p>
    <w:p w14:paraId="4EBD977E">
      <w:pPr>
        <w:spacing w:after="0" w:line="360" w:lineRule="auto"/>
        <w:ind w:left="359" w:leftChars="171"/>
        <w:rPr>
          <w:rFonts w:ascii="宋体" w:hAnsi="宋体" w:hint="default"/>
          <w:sz w:val="24"/>
          <w:szCs w:val="24"/>
          <w:highlight w:val="none"/>
          <w:lang w:val="en-US" w:eastAsia="zh-CN"/>
        </w:rPr>
      </w:pPr>
      <w:r>
        <w:rPr>
          <w:rFonts w:ascii="宋体" w:hAnsi="宋体" w:hint="eastAsia"/>
          <w:sz w:val="24"/>
          <w:szCs w:val="24"/>
          <w:highlight w:val="none"/>
          <w:lang w:val="en-US" w:eastAsia="zh-CN"/>
        </w:rPr>
        <w:t>8、附属楼墙内插座管线仅考虑原有墙面内配线拆除工程量，不考虑拆管工程量。</w:t>
      </w:r>
    </w:p>
    <w:p w14:paraId="4948AEB8">
      <w:pPr>
        <w:spacing w:after="0" w:line="360" w:lineRule="auto"/>
        <w:outlineLvl w:val="0"/>
        <w:rPr>
          <w:rFonts w:ascii="宋体" w:hAnsi="宋体" w:hint="eastAsia"/>
          <w:b/>
          <w:sz w:val="24"/>
          <w:highlight w:val="none"/>
        </w:rPr>
      </w:pPr>
      <w:r>
        <w:rPr>
          <w:rFonts w:ascii="宋体" w:hAnsi="宋体" w:hint="eastAsia"/>
          <w:b/>
          <w:sz w:val="24"/>
          <w:highlight w:val="none"/>
        </w:rPr>
        <w:t xml:space="preserve">五、编制结果 </w:t>
      </w:r>
    </w:p>
    <w:p w14:paraId="5A093E26">
      <w:pPr>
        <w:tabs>
          <w:tab w:val="left" w:pos="6256"/>
        </w:tabs>
        <w:spacing w:after="0" w:line="360" w:lineRule="auto"/>
        <w:outlineLvl w:val="0"/>
        <w:rPr>
          <w:rFonts w:ascii="宋体" w:hAnsi="宋体" w:hint="eastAsia"/>
          <w:sz w:val="24"/>
          <w:szCs w:val="24"/>
          <w:highlight w:val="none"/>
          <w:lang w:eastAsia="zh-CN"/>
        </w:rPr>
      </w:pPr>
      <w:r>
        <w:rPr>
          <w:rFonts w:ascii="宋体" w:hAnsi="宋体" w:hint="eastAsia"/>
          <w:b/>
          <w:sz w:val="24"/>
          <w:highlight w:val="none"/>
        </w:rPr>
        <w:t xml:space="preserve">  </w:t>
      </w:r>
      <w:r>
        <w:rPr>
          <w:rFonts w:ascii="宋体" w:hAnsi="宋体" w:hint="eastAsia"/>
          <w:sz w:val="24"/>
          <w:szCs w:val="24"/>
          <w:highlight w:val="none"/>
        </w:rPr>
        <w:t>工程控制价：</w:t>
      </w:r>
      <w:r>
        <w:rPr>
          <w:rFonts w:ascii="宋体" w:hAnsi="宋体" w:hint="eastAsia"/>
          <w:sz w:val="24"/>
          <w:szCs w:val="24"/>
          <w:highlight w:val="none"/>
          <w:lang w:val="en-US" w:eastAsia="zh-CN"/>
        </w:rPr>
        <w:t>6573753.94</w:t>
      </w:r>
      <w:r>
        <w:rPr>
          <w:rFonts w:ascii="宋体" w:hAnsi="宋体" w:hint="eastAsia"/>
          <w:sz w:val="24"/>
          <w:szCs w:val="24"/>
          <w:highlight w:val="none"/>
        </w:rPr>
        <w:t>元</w:t>
      </w:r>
      <w:r>
        <w:rPr>
          <w:rFonts w:ascii="宋体" w:hAnsi="宋体" w:hint="eastAsia"/>
          <w:sz w:val="24"/>
          <w:szCs w:val="24"/>
          <w:highlight w:val="none"/>
          <w:lang w:eastAsia="zh-CN"/>
        </w:rPr>
        <w:t>。</w:t>
      </w:r>
    </w:p>
    <w:p w14:paraId="164C372A">
      <w:pPr>
        <w:tabs>
          <w:tab w:val="left" w:pos="6256"/>
        </w:tabs>
        <w:spacing w:after="0" w:line="360" w:lineRule="auto"/>
        <w:ind w:firstLine="480" w:firstLineChars="200"/>
        <w:outlineLvl w:val="0"/>
        <w:rPr>
          <w:rFonts w:ascii="宋体" w:eastAsia="宋体" w:hAnsi="宋体" w:hint="eastAsia"/>
          <w:color w:val="000000"/>
          <w:sz w:val="24"/>
          <w:highlight w:val="none"/>
          <w:lang w:val="en-US" w:eastAsia="zh-CN"/>
        </w:rPr>
      </w:pPr>
      <w:r>
        <w:rPr>
          <w:rFonts w:ascii="宋体" w:hAnsi="宋体" w:hint="eastAsia"/>
          <w:color w:val="000000"/>
          <w:sz w:val="24"/>
          <w:highlight w:val="none"/>
        </w:rPr>
        <w:t>人民币(大写)：</w:t>
      </w:r>
      <w:r>
        <w:rPr>
          <w:rFonts w:ascii="宋体" w:hAnsi="宋体" w:hint="eastAsia"/>
          <w:color w:val="000000"/>
          <w:sz w:val="24"/>
          <w:highlight w:val="none"/>
          <w:lang w:val="en-US" w:eastAsia="zh-CN"/>
        </w:rPr>
        <w:t>陆佰伍拾柒万叁仟柒佰伍拾叁元玖角肆分</w:t>
      </w:r>
    </w:p>
    <w:p w14:paraId="6CAE882B">
      <w:pPr>
        <w:tabs>
          <w:tab w:val="left" w:pos="6256"/>
        </w:tabs>
        <w:spacing w:after="0" w:line="360" w:lineRule="auto"/>
        <w:ind w:firstLine="480" w:firstLineChars="200"/>
        <w:outlineLvl w:val="0"/>
        <w:rPr>
          <w:rFonts w:ascii="宋体" w:hAnsi="宋体" w:hint="eastAsia"/>
          <w:color w:val="000000"/>
          <w:sz w:val="24"/>
          <w:szCs w:val="24"/>
          <w:highlight w:val="none"/>
          <w:lang w:val="en-US" w:eastAsia="zh-CN"/>
        </w:rPr>
      </w:pPr>
      <w:r>
        <w:rPr>
          <w:rFonts w:ascii="宋体" w:hAnsi="宋体" w:hint="eastAsia"/>
          <w:color w:val="000000"/>
          <w:sz w:val="24"/>
          <w:szCs w:val="24"/>
          <w:highlight w:val="none"/>
          <w:lang w:val="en-US" w:eastAsia="zh-CN"/>
        </w:rPr>
        <w:t>其中：1）分部分项工程合价为：5086740.95元；</w:t>
      </w:r>
    </w:p>
    <w:p w14:paraId="04EBCEA5">
      <w:pPr>
        <w:tabs>
          <w:tab w:val="left" w:pos="6256"/>
        </w:tabs>
        <w:spacing w:after="0" w:line="360" w:lineRule="auto"/>
        <w:ind w:firstLine="1200" w:firstLineChars="500"/>
        <w:outlineLvl w:val="0"/>
        <w:rPr>
          <w:rFonts w:ascii="宋体" w:hAnsi="宋体" w:hint="eastAsia"/>
          <w:color w:val="000000"/>
          <w:sz w:val="24"/>
          <w:szCs w:val="24"/>
          <w:highlight w:val="none"/>
          <w:lang w:val="en-US" w:eastAsia="zh-CN"/>
        </w:rPr>
      </w:pPr>
      <w:r>
        <w:rPr>
          <w:rFonts w:ascii="宋体" w:hAnsi="宋体" w:hint="eastAsia"/>
          <w:color w:val="000000"/>
          <w:sz w:val="24"/>
          <w:szCs w:val="24"/>
          <w:highlight w:val="none"/>
          <w:lang w:val="en-US" w:eastAsia="zh-CN"/>
        </w:rPr>
        <w:t>2）措施项目合价为：944225.97元；</w:t>
      </w:r>
    </w:p>
    <w:p w14:paraId="56863CF6">
      <w:pPr>
        <w:tabs>
          <w:tab w:val="left" w:pos="6256"/>
        </w:tabs>
        <w:spacing w:after="0" w:line="360" w:lineRule="auto"/>
        <w:ind w:firstLine="1200" w:firstLineChars="500"/>
        <w:outlineLvl w:val="0"/>
        <w:rPr>
          <w:rFonts w:ascii="宋体" w:hAnsi="宋体" w:hint="eastAsia"/>
          <w:color w:val="000000"/>
          <w:sz w:val="24"/>
          <w:szCs w:val="24"/>
          <w:highlight w:val="none"/>
          <w:lang w:val="en-US" w:eastAsia="zh-CN"/>
        </w:rPr>
      </w:pPr>
      <w:r>
        <w:rPr>
          <w:rFonts w:ascii="宋体" w:hAnsi="宋体" w:hint="eastAsia"/>
          <w:color w:val="000000"/>
          <w:sz w:val="24"/>
          <w:szCs w:val="24"/>
          <w:highlight w:val="none"/>
          <w:lang w:val="en-US" w:eastAsia="zh-CN"/>
        </w:rPr>
        <w:t>3）其他项目合价为：0.00元；</w:t>
      </w:r>
    </w:p>
    <w:p w14:paraId="214EC4AB">
      <w:pPr>
        <w:tabs>
          <w:tab w:val="left" w:pos="6256"/>
        </w:tabs>
        <w:spacing w:after="0" w:line="360" w:lineRule="auto"/>
        <w:ind w:firstLine="1200" w:firstLineChars="500"/>
        <w:outlineLvl w:val="0"/>
        <w:rPr>
          <w:rFonts w:ascii="宋体" w:hAnsi="宋体" w:hint="eastAsia"/>
          <w:color w:val="000000"/>
          <w:sz w:val="24"/>
          <w:szCs w:val="24"/>
          <w:highlight w:val="none"/>
          <w:lang w:val="en-US" w:eastAsia="zh-CN"/>
        </w:rPr>
      </w:pPr>
      <w:r>
        <w:rPr>
          <w:rFonts w:ascii="宋体" w:hAnsi="宋体" w:hint="eastAsia"/>
          <w:color w:val="000000"/>
          <w:sz w:val="24"/>
          <w:szCs w:val="24"/>
          <w:highlight w:val="none"/>
          <w:lang w:val="en-US" w:eastAsia="zh-CN"/>
        </w:rPr>
        <w:t>4）税金合价为：542787.02元。</w:t>
      </w:r>
    </w:p>
    <w:p w14:paraId="4005FDE1">
      <w:pPr>
        <w:tabs>
          <w:tab w:val="left" w:pos="6256"/>
        </w:tabs>
        <w:spacing w:after="0" w:line="360" w:lineRule="auto"/>
        <w:ind w:firstLine="480" w:firstLineChars="200"/>
        <w:outlineLvl w:val="0"/>
        <w:rPr>
          <w:rFonts w:ascii="宋体" w:hAnsi="宋体" w:hint="eastAsia"/>
          <w:color w:val="000000"/>
          <w:sz w:val="24"/>
          <w:szCs w:val="24"/>
          <w:highlight w:val="none"/>
          <w:lang w:val="en-US" w:eastAsia="zh-CN"/>
        </w:rPr>
      </w:pPr>
      <w:r>
        <w:rPr>
          <w:rFonts w:ascii="宋体" w:hAnsi="宋体" w:hint="eastAsia"/>
          <w:color w:val="000000"/>
          <w:sz w:val="24"/>
          <w:szCs w:val="24"/>
          <w:highlight w:val="none"/>
          <w:lang w:val="en-US" w:eastAsia="zh-CN"/>
        </w:rPr>
        <w:t>其他说明：</w:t>
      </w:r>
    </w:p>
    <w:p w14:paraId="263411B1">
      <w:pPr>
        <w:tabs>
          <w:tab w:val="left" w:pos="6256"/>
        </w:tabs>
        <w:spacing w:after="0" w:line="360" w:lineRule="auto"/>
        <w:ind w:firstLine="1200" w:firstLineChars="500"/>
        <w:outlineLvl w:val="0"/>
        <w:rPr>
          <w:rFonts w:ascii="宋体" w:hAnsi="宋体" w:hint="eastAsia"/>
          <w:color w:val="000000"/>
          <w:sz w:val="24"/>
          <w:szCs w:val="24"/>
          <w:highlight w:val="none"/>
          <w:lang w:val="en-US" w:eastAsia="zh-CN"/>
        </w:rPr>
      </w:pPr>
      <w:r>
        <w:rPr>
          <w:rFonts w:ascii="宋体" w:hAnsi="宋体" w:hint="eastAsia"/>
          <w:color w:val="000000"/>
          <w:sz w:val="24"/>
          <w:szCs w:val="24"/>
          <w:highlight w:val="none"/>
          <w:lang w:val="en-US" w:eastAsia="zh-CN"/>
        </w:rPr>
        <w:t>专业工程暂估价(不含税)合计金额：0.00元；</w:t>
      </w:r>
    </w:p>
    <w:p w14:paraId="1BCAB2CA">
      <w:pPr>
        <w:tabs>
          <w:tab w:val="left" w:pos="6256"/>
        </w:tabs>
        <w:spacing w:after="0" w:line="360" w:lineRule="auto"/>
        <w:ind w:firstLine="1200" w:firstLineChars="500"/>
        <w:outlineLvl w:val="0"/>
        <w:rPr>
          <w:rFonts w:ascii="宋体" w:hAnsi="宋体" w:hint="eastAsia"/>
          <w:sz w:val="24"/>
          <w:szCs w:val="24"/>
          <w:highlight w:val="none"/>
          <w:lang w:val="en-US" w:eastAsia="zh-CN"/>
        </w:rPr>
      </w:pPr>
      <w:r>
        <w:rPr>
          <w:rFonts w:ascii="宋体" w:hAnsi="宋体" w:hint="eastAsia"/>
          <w:sz w:val="24"/>
          <w:szCs w:val="24"/>
          <w:highlight w:val="none"/>
          <w:lang w:val="en-US" w:eastAsia="zh-CN"/>
        </w:rPr>
        <w:t>暂列金额（不含计日工）（不含税）合计金额：0.00元；</w:t>
      </w:r>
    </w:p>
    <w:p w14:paraId="10849060">
      <w:pPr>
        <w:tabs>
          <w:tab w:val="left" w:pos="6256"/>
        </w:tabs>
        <w:spacing w:after="0" w:line="360" w:lineRule="auto"/>
        <w:ind w:firstLine="1200" w:firstLineChars="500"/>
        <w:outlineLvl w:val="0"/>
        <w:rPr>
          <w:rFonts w:ascii="宋体" w:hAnsi="宋体" w:hint="eastAsia"/>
          <w:sz w:val="24"/>
          <w:szCs w:val="24"/>
          <w:highlight w:val="none"/>
          <w:lang w:val="en-US" w:eastAsia="zh-CN"/>
        </w:rPr>
      </w:pPr>
      <w:r>
        <w:rPr>
          <w:rFonts w:ascii="宋体" w:hAnsi="宋体" w:hint="eastAsia"/>
          <w:sz w:val="24"/>
          <w:szCs w:val="24"/>
          <w:highlight w:val="none"/>
          <w:lang w:val="en-US" w:eastAsia="zh-CN"/>
        </w:rPr>
        <w:t>安全文明施工费（不含税）合计金额：235151.44元；</w:t>
      </w:r>
    </w:p>
    <w:p w14:paraId="54936769">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ascii="宋体" w:hAnsi="宋体" w:hint="eastAsia"/>
          <w:sz w:val="24"/>
          <w:szCs w:val="24"/>
          <w:highlight w:val="none"/>
          <w:lang w:val="en-US" w:eastAsia="zh-CN"/>
        </w:rPr>
      </w:pPr>
      <w:r>
        <w:rPr>
          <w:rFonts w:ascii="宋体" w:hAnsi="宋体" w:hint="eastAsia"/>
          <w:sz w:val="24"/>
          <w:szCs w:val="24"/>
          <w:highlight w:val="none"/>
          <w:lang w:val="en-US" w:eastAsia="zh-CN"/>
        </w:rPr>
        <w:t>赶工增加费（不含税）合计金额： 0.00元</w:t>
      </w:r>
    </w:p>
    <w:p w14:paraId="09237450">
      <w:pPr>
        <w:spacing w:after="0"/>
        <w:ind w:firstLine="1200" w:firstLineChars="500"/>
        <w:rPr>
          <w:rFonts w:ascii="宋体" w:hAnsi="宋体" w:hint="eastAsia"/>
          <w:sz w:val="24"/>
          <w:szCs w:val="24"/>
          <w:highlight w:val="none"/>
          <w:lang w:val="en-US" w:eastAsia="zh-CN"/>
        </w:rPr>
      </w:pPr>
    </w:p>
    <w:p w14:paraId="68B7E029">
      <w:pPr>
        <w:spacing w:after="0"/>
        <w:rPr>
          <w:rFonts w:eastAsiaTheme="minorEastAsia"/>
          <w:b/>
          <w:sz w:val="36"/>
          <w:szCs w:val="36"/>
        </w:rPr>
      </w:pPr>
      <w:r>
        <w:rPr>
          <w:rFonts w:ascii="宋体" w:hAnsi="宋体" w:hint="eastAsia"/>
          <w:b/>
          <w:sz w:val="24"/>
          <w:highlight w:val="none"/>
          <w:lang w:val="en-US" w:eastAsia="zh-CN"/>
        </w:rPr>
        <w:t>六、工程量清单（详见下页）</w:t>
      </w:r>
      <w:r>
        <w:rPr>
          <w:rFonts w:eastAsiaTheme="minorEastAsia"/>
          <w:b/>
          <w:sz w:val="36"/>
          <w:szCs w:val="36"/>
        </w:rPr>
        <w:br w:type="page"/>
      </w:r>
      <w:r>
        <w:rPr>
          <w:rFonts w:eastAsiaTheme="minorEastAsia"/>
          <w:b/>
          <w:sz w:val="36"/>
          <w:szCs w:val="36"/>
        </w:rPr>
        <w:drawing>
          <wp:inline distT="0" distB="0" distL="114300" distR="114300">
            <wp:extent cx="5761990" cy="8133080"/>
            <wp:effectExtent l="0" t="0" r="10160" b="1270"/>
            <wp:docPr id="530" name="图片 530" descr="昌平区财政局建筑设施安全隐患排除工程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图片 530" descr="昌平区财政局建筑设施安全隐患排除工程_02"/>
                    <pic:cNvPicPr>
                      <a:picLocks noChangeAspect="1"/>
                    </pic:cNvPicPr>
                  </pic:nvPicPr>
                  <pic:blipFill>
                    <a:blip xmlns:r="http://schemas.openxmlformats.org/officeDocument/2006/relationships" r:embed="rId1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5165" cy="4084320"/>
            <wp:effectExtent l="0" t="0" r="6985" b="11430"/>
            <wp:docPr id="529" name="图片 529" descr="昌平区财政局建筑设施安全隐患排除工程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图片 529" descr="昌平区财政局建筑设施安全隐患排除工程_03"/>
                    <pic:cNvPicPr>
                      <a:picLocks noChangeAspect="1"/>
                    </pic:cNvPicPr>
                  </pic:nvPicPr>
                  <pic:blipFill>
                    <a:blip xmlns:r="http://schemas.openxmlformats.org/officeDocument/2006/relationships" r:embed="rId16"/>
                    <a:stretch>
                      <a:fillRect/>
                    </a:stretch>
                  </pic:blipFill>
                  <pic:spPr>
                    <a:xfrm>
                      <a:off x="0" y="0"/>
                      <a:ext cx="5765165" cy="408432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28" name="图片 528" descr="昌平区财政局建筑设施安全隐患排除工程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图片 528" descr="昌平区财政局建筑设施安全隐患排除工程_04"/>
                    <pic:cNvPicPr>
                      <a:picLocks noChangeAspect="1"/>
                    </pic:cNvPicPr>
                  </pic:nvPicPr>
                  <pic:blipFill>
                    <a:blip xmlns:r="http://schemas.openxmlformats.org/officeDocument/2006/relationships" r:embed="rId1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27" name="图片 527" descr="昌平区财政局建筑设施安全隐患排除工程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图片 527" descr="昌平区财政局建筑设施安全隐患排除工程_05"/>
                    <pic:cNvPicPr>
                      <a:picLocks noChangeAspect="1"/>
                    </pic:cNvPicPr>
                  </pic:nvPicPr>
                  <pic:blipFill>
                    <a:blip xmlns:r="http://schemas.openxmlformats.org/officeDocument/2006/relationships" r:embed="rId1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26" name="图片 526" descr="昌平区财政局建筑设施安全隐患排除工程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 name="图片 526" descr="昌平区财政局建筑设施安全隐患排除工程_06"/>
                    <pic:cNvPicPr>
                      <a:picLocks noChangeAspect="1"/>
                    </pic:cNvPicPr>
                  </pic:nvPicPr>
                  <pic:blipFill>
                    <a:blip xmlns:r="http://schemas.openxmlformats.org/officeDocument/2006/relationships" r:embed="rId1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5165" cy="4084320"/>
            <wp:effectExtent l="0" t="0" r="6985" b="11430"/>
            <wp:docPr id="525" name="图片 525" descr="昌平区财政局建筑设施安全隐患排除工程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图片 525" descr="昌平区财政局建筑设施安全隐患排除工程_07"/>
                    <pic:cNvPicPr>
                      <a:picLocks noChangeAspect="1"/>
                    </pic:cNvPicPr>
                  </pic:nvPicPr>
                  <pic:blipFill>
                    <a:blip xmlns:r="http://schemas.openxmlformats.org/officeDocument/2006/relationships" r:embed="rId20"/>
                    <a:stretch>
                      <a:fillRect/>
                    </a:stretch>
                  </pic:blipFill>
                  <pic:spPr>
                    <a:xfrm>
                      <a:off x="0" y="0"/>
                      <a:ext cx="5765165" cy="4084320"/>
                    </a:xfrm>
                    <a:prstGeom prst="rect">
                      <a:avLst/>
                    </a:prstGeom>
                  </pic:spPr>
                </pic:pic>
              </a:graphicData>
            </a:graphic>
          </wp:inline>
        </w:drawing>
      </w:r>
      <w:r>
        <w:rPr>
          <w:rFonts w:eastAsiaTheme="minorEastAsia"/>
          <w:b/>
          <w:sz w:val="36"/>
          <w:szCs w:val="36"/>
        </w:rPr>
        <w:drawing>
          <wp:inline distT="0" distB="0" distL="114300" distR="114300">
            <wp:extent cx="5765165" cy="4084320"/>
            <wp:effectExtent l="0" t="0" r="6985" b="11430"/>
            <wp:docPr id="524" name="图片 524" descr="昌平区财政局建筑设施安全隐患排除工程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图片 524" descr="昌平区财政局建筑设施安全隐患排除工程_08"/>
                    <pic:cNvPicPr>
                      <a:picLocks noChangeAspect="1"/>
                    </pic:cNvPicPr>
                  </pic:nvPicPr>
                  <pic:blipFill>
                    <a:blip xmlns:r="http://schemas.openxmlformats.org/officeDocument/2006/relationships" r:embed="rId21"/>
                    <a:stretch>
                      <a:fillRect/>
                    </a:stretch>
                  </pic:blipFill>
                  <pic:spPr>
                    <a:xfrm>
                      <a:off x="0" y="0"/>
                      <a:ext cx="5765165" cy="4084320"/>
                    </a:xfrm>
                    <a:prstGeom prst="rect">
                      <a:avLst/>
                    </a:prstGeom>
                  </pic:spPr>
                </pic:pic>
              </a:graphicData>
            </a:graphic>
          </wp:inline>
        </w:drawing>
      </w:r>
      <w:r>
        <w:rPr>
          <w:rFonts w:eastAsiaTheme="minorEastAsia"/>
          <w:b/>
          <w:sz w:val="36"/>
          <w:szCs w:val="36"/>
        </w:rPr>
        <w:drawing>
          <wp:inline distT="0" distB="0" distL="114300" distR="114300">
            <wp:extent cx="5765165" cy="4084320"/>
            <wp:effectExtent l="0" t="0" r="6985" b="11430"/>
            <wp:docPr id="523" name="图片 523" descr="昌平区财政局建筑设施安全隐患排除工程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图片 523" descr="昌平区财政局建筑设施安全隐患排除工程_09"/>
                    <pic:cNvPicPr>
                      <a:picLocks noChangeAspect="1"/>
                    </pic:cNvPicPr>
                  </pic:nvPicPr>
                  <pic:blipFill>
                    <a:blip xmlns:r="http://schemas.openxmlformats.org/officeDocument/2006/relationships" r:embed="rId22"/>
                    <a:stretch>
                      <a:fillRect/>
                    </a:stretch>
                  </pic:blipFill>
                  <pic:spPr>
                    <a:xfrm>
                      <a:off x="0" y="0"/>
                      <a:ext cx="5765165" cy="408432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22" name="图片 522" descr="昌平区财政局建筑设施安全隐患排除工程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 name="图片 522" descr="昌平区财政局建筑设施安全隐患排除工程_10"/>
                    <pic:cNvPicPr>
                      <a:picLocks noChangeAspect="1"/>
                    </pic:cNvPicPr>
                  </pic:nvPicPr>
                  <pic:blipFill>
                    <a:blip xmlns:r="http://schemas.openxmlformats.org/officeDocument/2006/relationships" r:embed="rId2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21" name="图片 521" descr="昌平区财政局建筑设施安全隐患排除工程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图片 521" descr="昌平区财政局建筑设施安全隐患排除工程_11"/>
                    <pic:cNvPicPr>
                      <a:picLocks noChangeAspect="1"/>
                    </pic:cNvPicPr>
                  </pic:nvPicPr>
                  <pic:blipFill>
                    <a:blip xmlns:r="http://schemas.openxmlformats.org/officeDocument/2006/relationships" r:embed="rId2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20" name="图片 520" descr="昌平区财政局建筑设施安全隐患排除工程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图片 520" descr="昌平区财政局建筑设施安全隐患排除工程_12"/>
                    <pic:cNvPicPr>
                      <a:picLocks noChangeAspect="1"/>
                    </pic:cNvPicPr>
                  </pic:nvPicPr>
                  <pic:blipFill>
                    <a:blip xmlns:r="http://schemas.openxmlformats.org/officeDocument/2006/relationships" r:embed="rId2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19" name="图片 519" descr="昌平区财政局建筑设施安全隐患排除工程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图片 519" descr="昌平区财政局建筑设施安全隐患排除工程_13"/>
                    <pic:cNvPicPr>
                      <a:picLocks noChangeAspect="1"/>
                    </pic:cNvPicPr>
                  </pic:nvPicPr>
                  <pic:blipFill>
                    <a:blip xmlns:r="http://schemas.openxmlformats.org/officeDocument/2006/relationships" r:embed="rId2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18" name="图片 518" descr="昌平区财政局建筑设施安全隐患排除工程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图片 518" descr="昌平区财政局建筑设施安全隐患排除工程_14"/>
                    <pic:cNvPicPr>
                      <a:picLocks noChangeAspect="1"/>
                    </pic:cNvPicPr>
                  </pic:nvPicPr>
                  <pic:blipFill>
                    <a:blip xmlns:r="http://schemas.openxmlformats.org/officeDocument/2006/relationships" r:embed="rId2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17" name="图片 517" descr="昌平区财政局建筑设施安全隐患排除工程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图片 517" descr="昌平区财政局建筑设施安全隐患排除工程_15"/>
                    <pic:cNvPicPr>
                      <a:picLocks noChangeAspect="1"/>
                    </pic:cNvPicPr>
                  </pic:nvPicPr>
                  <pic:blipFill>
                    <a:blip xmlns:r="http://schemas.openxmlformats.org/officeDocument/2006/relationships" r:embed="rId2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16" name="图片 516" descr="昌平区财政局建筑设施安全隐患排除工程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 name="图片 516" descr="昌平区财政局建筑设施安全隐患排除工程_16"/>
                    <pic:cNvPicPr>
                      <a:picLocks noChangeAspect="1"/>
                    </pic:cNvPicPr>
                  </pic:nvPicPr>
                  <pic:blipFill>
                    <a:blip xmlns:r="http://schemas.openxmlformats.org/officeDocument/2006/relationships" r:embed="rId2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15" name="图片 515" descr="昌平区财政局建筑设施安全隐患排除工程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图片 515" descr="昌平区财政局建筑设施安全隐患排除工程_17"/>
                    <pic:cNvPicPr>
                      <a:picLocks noChangeAspect="1"/>
                    </pic:cNvPicPr>
                  </pic:nvPicPr>
                  <pic:blipFill>
                    <a:blip xmlns:r="http://schemas.openxmlformats.org/officeDocument/2006/relationships" r:embed="rId3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14" name="图片 514" descr="昌平区财政局建筑设施安全隐患排除工程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图片 514" descr="昌平区财政局建筑设施安全隐患排除工程_18"/>
                    <pic:cNvPicPr>
                      <a:picLocks noChangeAspect="1"/>
                    </pic:cNvPicPr>
                  </pic:nvPicPr>
                  <pic:blipFill>
                    <a:blip xmlns:r="http://schemas.openxmlformats.org/officeDocument/2006/relationships" r:embed="rId3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13" name="图片 513" descr="昌平区财政局建筑设施安全隐患排除工程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图片 513" descr="昌平区财政局建筑设施安全隐患排除工程_19"/>
                    <pic:cNvPicPr>
                      <a:picLocks noChangeAspect="1"/>
                    </pic:cNvPicPr>
                  </pic:nvPicPr>
                  <pic:blipFill>
                    <a:blip xmlns:r="http://schemas.openxmlformats.org/officeDocument/2006/relationships" r:embed="rId3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12" name="图片 512" descr="昌平区财政局建筑设施安全隐患排除工程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图片 512" descr="昌平区财政局建筑设施安全隐患排除工程_20"/>
                    <pic:cNvPicPr>
                      <a:picLocks noChangeAspect="1"/>
                    </pic:cNvPicPr>
                  </pic:nvPicPr>
                  <pic:blipFill>
                    <a:blip xmlns:r="http://schemas.openxmlformats.org/officeDocument/2006/relationships" r:embed="rId3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11" name="图片 511" descr="昌平区财政局建筑设施安全隐患排除工程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图片 511" descr="昌平区财政局建筑设施安全隐患排除工程_21"/>
                    <pic:cNvPicPr>
                      <a:picLocks noChangeAspect="1"/>
                    </pic:cNvPicPr>
                  </pic:nvPicPr>
                  <pic:blipFill>
                    <a:blip xmlns:r="http://schemas.openxmlformats.org/officeDocument/2006/relationships" r:embed="rId3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10" name="图片 510" descr="昌平区财政局建筑设施安全隐患排除工程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图片 510" descr="昌平区财政局建筑设施安全隐患排除工程_22"/>
                    <pic:cNvPicPr>
                      <a:picLocks noChangeAspect="1"/>
                    </pic:cNvPicPr>
                  </pic:nvPicPr>
                  <pic:blipFill>
                    <a:blip xmlns:r="http://schemas.openxmlformats.org/officeDocument/2006/relationships" r:embed="rId3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09" name="图片 509" descr="昌平区财政局建筑设施安全隐患排除工程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图片 509" descr="昌平区财政局建筑设施安全隐患排除工程_23"/>
                    <pic:cNvPicPr>
                      <a:picLocks noChangeAspect="1"/>
                    </pic:cNvPicPr>
                  </pic:nvPicPr>
                  <pic:blipFill>
                    <a:blip xmlns:r="http://schemas.openxmlformats.org/officeDocument/2006/relationships" r:embed="rId3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08" name="图片 508" descr="昌平区财政局建筑设施安全隐患排除工程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图片 508" descr="昌平区财政局建筑设施安全隐患排除工程_24"/>
                    <pic:cNvPicPr>
                      <a:picLocks noChangeAspect="1"/>
                    </pic:cNvPicPr>
                  </pic:nvPicPr>
                  <pic:blipFill>
                    <a:blip xmlns:r="http://schemas.openxmlformats.org/officeDocument/2006/relationships" r:embed="rId3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07" name="图片 507" descr="昌平区财政局建筑设施安全隐患排除工程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图片 507" descr="昌平区财政局建筑设施安全隐患排除工程_25"/>
                    <pic:cNvPicPr>
                      <a:picLocks noChangeAspect="1"/>
                    </pic:cNvPicPr>
                  </pic:nvPicPr>
                  <pic:blipFill>
                    <a:blip xmlns:r="http://schemas.openxmlformats.org/officeDocument/2006/relationships" r:embed="rId3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06" name="图片 506" descr="昌平区财政局建筑设施安全隐患排除工程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图片 506" descr="昌平区财政局建筑设施安全隐患排除工程_26"/>
                    <pic:cNvPicPr>
                      <a:picLocks noChangeAspect="1"/>
                    </pic:cNvPicPr>
                  </pic:nvPicPr>
                  <pic:blipFill>
                    <a:blip xmlns:r="http://schemas.openxmlformats.org/officeDocument/2006/relationships" r:embed="rId3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05" name="图片 505" descr="昌平区财政局建筑设施安全隐患排除工程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图片 505" descr="昌平区财政局建筑设施安全隐患排除工程_27"/>
                    <pic:cNvPicPr>
                      <a:picLocks noChangeAspect="1"/>
                    </pic:cNvPicPr>
                  </pic:nvPicPr>
                  <pic:blipFill>
                    <a:blip xmlns:r="http://schemas.openxmlformats.org/officeDocument/2006/relationships" r:embed="rId4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04" name="图片 504" descr="昌平区财政局建筑设施安全隐患排除工程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图片 504" descr="昌平区财政局建筑设施安全隐患排除工程_28"/>
                    <pic:cNvPicPr>
                      <a:picLocks noChangeAspect="1"/>
                    </pic:cNvPicPr>
                  </pic:nvPicPr>
                  <pic:blipFill>
                    <a:blip xmlns:r="http://schemas.openxmlformats.org/officeDocument/2006/relationships" r:embed="rId4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03" name="图片 503" descr="昌平区财政局建筑设施安全隐患排除工程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图片 503" descr="昌平区财政局建筑设施安全隐患排除工程_29"/>
                    <pic:cNvPicPr>
                      <a:picLocks noChangeAspect="1"/>
                    </pic:cNvPicPr>
                  </pic:nvPicPr>
                  <pic:blipFill>
                    <a:blip xmlns:r="http://schemas.openxmlformats.org/officeDocument/2006/relationships" r:embed="rId4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02" name="图片 502" descr="昌平区财政局建筑设施安全隐患排除工程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图片 502" descr="昌平区财政局建筑设施安全隐患排除工程_30"/>
                    <pic:cNvPicPr>
                      <a:picLocks noChangeAspect="1"/>
                    </pic:cNvPicPr>
                  </pic:nvPicPr>
                  <pic:blipFill>
                    <a:blip xmlns:r="http://schemas.openxmlformats.org/officeDocument/2006/relationships" r:embed="rId4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01" name="图片 501" descr="昌平区财政局建筑设施安全隐患排除工程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图片 501" descr="昌平区财政局建筑设施安全隐患排除工程_31"/>
                    <pic:cNvPicPr>
                      <a:picLocks noChangeAspect="1"/>
                    </pic:cNvPicPr>
                  </pic:nvPicPr>
                  <pic:blipFill>
                    <a:blip xmlns:r="http://schemas.openxmlformats.org/officeDocument/2006/relationships" r:embed="rId4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500" name="图片 500" descr="昌平区财政局建筑设施安全隐患排除工程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图片 500" descr="昌平区财政局建筑设施安全隐患排除工程_32"/>
                    <pic:cNvPicPr>
                      <a:picLocks noChangeAspect="1"/>
                    </pic:cNvPicPr>
                  </pic:nvPicPr>
                  <pic:blipFill>
                    <a:blip xmlns:r="http://schemas.openxmlformats.org/officeDocument/2006/relationships" r:embed="rId4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99" name="图片 499" descr="昌平区财政局建筑设施安全隐患排除工程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图片 499" descr="昌平区财政局建筑设施安全隐患排除工程_33"/>
                    <pic:cNvPicPr>
                      <a:picLocks noChangeAspect="1"/>
                    </pic:cNvPicPr>
                  </pic:nvPicPr>
                  <pic:blipFill>
                    <a:blip xmlns:r="http://schemas.openxmlformats.org/officeDocument/2006/relationships" r:embed="rId4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98" name="图片 498" descr="昌平区财政局建筑设施安全隐患排除工程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图片 498" descr="昌平区财政局建筑设施安全隐患排除工程_34"/>
                    <pic:cNvPicPr>
                      <a:picLocks noChangeAspect="1"/>
                    </pic:cNvPicPr>
                  </pic:nvPicPr>
                  <pic:blipFill>
                    <a:blip xmlns:r="http://schemas.openxmlformats.org/officeDocument/2006/relationships" r:embed="rId4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97" name="图片 497" descr="昌平区财政局建筑设施安全隐患排除工程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图片 497" descr="昌平区财政局建筑设施安全隐患排除工程_35"/>
                    <pic:cNvPicPr>
                      <a:picLocks noChangeAspect="1"/>
                    </pic:cNvPicPr>
                  </pic:nvPicPr>
                  <pic:blipFill>
                    <a:blip xmlns:r="http://schemas.openxmlformats.org/officeDocument/2006/relationships" r:embed="rId4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96" name="图片 496" descr="昌平区财政局建筑设施安全隐患排除工程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图片 496" descr="昌平区财政局建筑设施安全隐患排除工程_36"/>
                    <pic:cNvPicPr>
                      <a:picLocks noChangeAspect="1"/>
                    </pic:cNvPicPr>
                  </pic:nvPicPr>
                  <pic:blipFill>
                    <a:blip xmlns:r="http://schemas.openxmlformats.org/officeDocument/2006/relationships" r:embed="rId4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95" name="图片 495" descr="昌平区财政局建筑设施安全隐患排除工程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图片 495" descr="昌平区财政局建筑设施安全隐患排除工程_37"/>
                    <pic:cNvPicPr>
                      <a:picLocks noChangeAspect="1"/>
                    </pic:cNvPicPr>
                  </pic:nvPicPr>
                  <pic:blipFill>
                    <a:blip xmlns:r="http://schemas.openxmlformats.org/officeDocument/2006/relationships" r:embed="rId5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94" name="图片 494" descr="昌平区财政局建筑设施安全隐患排除工程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图片 494" descr="昌平区财政局建筑设施安全隐患排除工程_38"/>
                    <pic:cNvPicPr>
                      <a:picLocks noChangeAspect="1"/>
                    </pic:cNvPicPr>
                  </pic:nvPicPr>
                  <pic:blipFill>
                    <a:blip xmlns:r="http://schemas.openxmlformats.org/officeDocument/2006/relationships" r:embed="rId5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93" name="图片 493" descr="昌平区财政局建筑设施安全隐患排除工程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图片 493" descr="昌平区财政局建筑设施安全隐患排除工程_39"/>
                    <pic:cNvPicPr>
                      <a:picLocks noChangeAspect="1"/>
                    </pic:cNvPicPr>
                  </pic:nvPicPr>
                  <pic:blipFill>
                    <a:blip xmlns:r="http://schemas.openxmlformats.org/officeDocument/2006/relationships" r:embed="rId5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92" name="图片 492" descr="昌平区财政局建筑设施安全隐患排除工程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图片 492" descr="昌平区财政局建筑设施安全隐患排除工程_40"/>
                    <pic:cNvPicPr>
                      <a:picLocks noChangeAspect="1"/>
                    </pic:cNvPicPr>
                  </pic:nvPicPr>
                  <pic:blipFill>
                    <a:blip xmlns:r="http://schemas.openxmlformats.org/officeDocument/2006/relationships" r:embed="rId5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91" name="图片 491" descr="昌平区财政局建筑设施安全隐患排除工程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图片 491" descr="昌平区财政局建筑设施安全隐患排除工程_41"/>
                    <pic:cNvPicPr>
                      <a:picLocks noChangeAspect="1"/>
                    </pic:cNvPicPr>
                  </pic:nvPicPr>
                  <pic:blipFill>
                    <a:blip xmlns:r="http://schemas.openxmlformats.org/officeDocument/2006/relationships" r:embed="rId5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90" name="图片 490" descr="昌平区财政局建筑设施安全隐患排除工程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图片 490" descr="昌平区财政局建筑设施安全隐患排除工程_42"/>
                    <pic:cNvPicPr>
                      <a:picLocks noChangeAspect="1"/>
                    </pic:cNvPicPr>
                  </pic:nvPicPr>
                  <pic:blipFill>
                    <a:blip xmlns:r="http://schemas.openxmlformats.org/officeDocument/2006/relationships" r:embed="rId5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89" name="图片 489" descr="昌平区财政局建筑设施安全隐患排除工程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图片 489" descr="昌平区财政局建筑设施安全隐患排除工程_43"/>
                    <pic:cNvPicPr>
                      <a:picLocks noChangeAspect="1"/>
                    </pic:cNvPicPr>
                  </pic:nvPicPr>
                  <pic:blipFill>
                    <a:blip xmlns:r="http://schemas.openxmlformats.org/officeDocument/2006/relationships" r:embed="rId5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88" name="图片 488" descr="昌平区财政局建筑设施安全隐患排除工程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图片 488" descr="昌平区财政局建筑设施安全隐患排除工程_44"/>
                    <pic:cNvPicPr>
                      <a:picLocks noChangeAspect="1"/>
                    </pic:cNvPicPr>
                  </pic:nvPicPr>
                  <pic:blipFill>
                    <a:blip xmlns:r="http://schemas.openxmlformats.org/officeDocument/2006/relationships" r:embed="rId5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87" name="图片 487" descr="昌平区财政局建筑设施安全隐患排除工程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图片 487" descr="昌平区财政局建筑设施安全隐患排除工程_45"/>
                    <pic:cNvPicPr>
                      <a:picLocks noChangeAspect="1"/>
                    </pic:cNvPicPr>
                  </pic:nvPicPr>
                  <pic:blipFill>
                    <a:blip xmlns:r="http://schemas.openxmlformats.org/officeDocument/2006/relationships" r:embed="rId5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86" name="图片 486" descr="昌平区财政局建筑设施安全隐患排除工程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图片 486" descr="昌平区财政局建筑设施安全隐患排除工程_46"/>
                    <pic:cNvPicPr>
                      <a:picLocks noChangeAspect="1"/>
                    </pic:cNvPicPr>
                  </pic:nvPicPr>
                  <pic:blipFill>
                    <a:blip xmlns:r="http://schemas.openxmlformats.org/officeDocument/2006/relationships" r:embed="rId5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85" name="图片 485" descr="昌平区财政局建筑设施安全隐患排除工程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图片 485" descr="昌平区财政局建筑设施安全隐患排除工程_47"/>
                    <pic:cNvPicPr>
                      <a:picLocks noChangeAspect="1"/>
                    </pic:cNvPicPr>
                  </pic:nvPicPr>
                  <pic:blipFill>
                    <a:blip xmlns:r="http://schemas.openxmlformats.org/officeDocument/2006/relationships" r:embed="rId6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84" name="图片 484" descr="昌平区财政局建筑设施安全隐患排除工程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图片 484" descr="昌平区财政局建筑设施安全隐患排除工程_48"/>
                    <pic:cNvPicPr>
                      <a:picLocks noChangeAspect="1"/>
                    </pic:cNvPicPr>
                  </pic:nvPicPr>
                  <pic:blipFill>
                    <a:blip xmlns:r="http://schemas.openxmlformats.org/officeDocument/2006/relationships" r:embed="rId6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83" name="图片 483" descr="昌平区财政局建筑设施安全隐患排除工程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图片 483" descr="昌平区财政局建筑设施安全隐患排除工程_49"/>
                    <pic:cNvPicPr>
                      <a:picLocks noChangeAspect="1"/>
                    </pic:cNvPicPr>
                  </pic:nvPicPr>
                  <pic:blipFill>
                    <a:blip xmlns:r="http://schemas.openxmlformats.org/officeDocument/2006/relationships" r:embed="rId6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82" name="图片 482" descr="昌平区财政局建筑设施安全隐患排除工程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图片 482" descr="昌平区财政局建筑设施安全隐患排除工程_50"/>
                    <pic:cNvPicPr>
                      <a:picLocks noChangeAspect="1"/>
                    </pic:cNvPicPr>
                  </pic:nvPicPr>
                  <pic:blipFill>
                    <a:blip xmlns:r="http://schemas.openxmlformats.org/officeDocument/2006/relationships" r:embed="rId6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81" name="图片 481" descr="昌平区财政局建筑设施安全隐患排除工程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图片 481" descr="昌平区财政局建筑设施安全隐患排除工程_51"/>
                    <pic:cNvPicPr>
                      <a:picLocks noChangeAspect="1"/>
                    </pic:cNvPicPr>
                  </pic:nvPicPr>
                  <pic:blipFill>
                    <a:blip xmlns:r="http://schemas.openxmlformats.org/officeDocument/2006/relationships" r:embed="rId6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80" name="图片 480" descr="昌平区财政局建筑设施安全隐患排除工程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图片 480" descr="昌平区财政局建筑设施安全隐患排除工程_52"/>
                    <pic:cNvPicPr>
                      <a:picLocks noChangeAspect="1"/>
                    </pic:cNvPicPr>
                  </pic:nvPicPr>
                  <pic:blipFill>
                    <a:blip xmlns:r="http://schemas.openxmlformats.org/officeDocument/2006/relationships" r:embed="rId6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79" name="图片 479" descr="昌平区财政局建筑设施安全隐患排除工程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图片 479" descr="昌平区财政局建筑设施安全隐患排除工程_53"/>
                    <pic:cNvPicPr>
                      <a:picLocks noChangeAspect="1"/>
                    </pic:cNvPicPr>
                  </pic:nvPicPr>
                  <pic:blipFill>
                    <a:blip xmlns:r="http://schemas.openxmlformats.org/officeDocument/2006/relationships" r:embed="rId6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78" name="图片 478" descr="昌平区财政局建筑设施安全隐患排除工程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图片 478" descr="昌平区财政局建筑设施安全隐患排除工程_54"/>
                    <pic:cNvPicPr>
                      <a:picLocks noChangeAspect="1"/>
                    </pic:cNvPicPr>
                  </pic:nvPicPr>
                  <pic:blipFill>
                    <a:blip xmlns:r="http://schemas.openxmlformats.org/officeDocument/2006/relationships" r:embed="rId6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77" name="图片 477" descr="昌平区财政局建筑设施安全隐患排除工程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图片 477" descr="昌平区财政局建筑设施安全隐患排除工程_55"/>
                    <pic:cNvPicPr>
                      <a:picLocks noChangeAspect="1"/>
                    </pic:cNvPicPr>
                  </pic:nvPicPr>
                  <pic:blipFill>
                    <a:blip xmlns:r="http://schemas.openxmlformats.org/officeDocument/2006/relationships" r:embed="rId6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76" name="图片 476" descr="昌平区财政局建筑设施安全隐患排除工程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图片 476" descr="昌平区财政局建筑设施安全隐患排除工程_56"/>
                    <pic:cNvPicPr>
                      <a:picLocks noChangeAspect="1"/>
                    </pic:cNvPicPr>
                  </pic:nvPicPr>
                  <pic:blipFill>
                    <a:blip xmlns:r="http://schemas.openxmlformats.org/officeDocument/2006/relationships" r:embed="rId6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75" name="图片 475" descr="昌平区财政局建筑设施安全隐患排除工程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图片 475" descr="昌平区财政局建筑设施安全隐患排除工程_57"/>
                    <pic:cNvPicPr>
                      <a:picLocks noChangeAspect="1"/>
                    </pic:cNvPicPr>
                  </pic:nvPicPr>
                  <pic:blipFill>
                    <a:blip xmlns:r="http://schemas.openxmlformats.org/officeDocument/2006/relationships" r:embed="rId7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74" name="图片 474" descr="昌平区财政局建筑设施安全隐患排除工程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图片 474" descr="昌平区财政局建筑设施安全隐患排除工程_58"/>
                    <pic:cNvPicPr>
                      <a:picLocks noChangeAspect="1"/>
                    </pic:cNvPicPr>
                  </pic:nvPicPr>
                  <pic:blipFill>
                    <a:blip xmlns:r="http://schemas.openxmlformats.org/officeDocument/2006/relationships" r:embed="rId7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73" name="图片 473" descr="昌平区财政局建筑设施安全隐患排除工程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图片 473" descr="昌平区财政局建筑设施安全隐患排除工程_59"/>
                    <pic:cNvPicPr>
                      <a:picLocks noChangeAspect="1"/>
                    </pic:cNvPicPr>
                  </pic:nvPicPr>
                  <pic:blipFill>
                    <a:blip xmlns:r="http://schemas.openxmlformats.org/officeDocument/2006/relationships" r:embed="rId7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72" name="图片 472" descr="昌平区财政局建筑设施安全隐患排除工程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图片 472" descr="昌平区财政局建筑设施安全隐患排除工程_60"/>
                    <pic:cNvPicPr>
                      <a:picLocks noChangeAspect="1"/>
                    </pic:cNvPicPr>
                  </pic:nvPicPr>
                  <pic:blipFill>
                    <a:blip xmlns:r="http://schemas.openxmlformats.org/officeDocument/2006/relationships" r:embed="rId7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71" name="图片 471" descr="昌平区财政局建筑设施安全隐患排除工程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图片 471" descr="昌平区财政局建筑设施安全隐患排除工程_61"/>
                    <pic:cNvPicPr>
                      <a:picLocks noChangeAspect="1"/>
                    </pic:cNvPicPr>
                  </pic:nvPicPr>
                  <pic:blipFill>
                    <a:blip xmlns:r="http://schemas.openxmlformats.org/officeDocument/2006/relationships" r:embed="rId7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70" name="图片 470" descr="昌平区财政局建筑设施安全隐患排除工程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图片 470" descr="昌平区财政局建筑设施安全隐患排除工程_62"/>
                    <pic:cNvPicPr>
                      <a:picLocks noChangeAspect="1"/>
                    </pic:cNvPicPr>
                  </pic:nvPicPr>
                  <pic:blipFill>
                    <a:blip xmlns:r="http://schemas.openxmlformats.org/officeDocument/2006/relationships" r:embed="rId7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69" name="图片 469" descr="昌平区财政局建筑设施安全隐患排除工程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图片 469" descr="昌平区财政局建筑设施安全隐患排除工程_63"/>
                    <pic:cNvPicPr>
                      <a:picLocks noChangeAspect="1"/>
                    </pic:cNvPicPr>
                  </pic:nvPicPr>
                  <pic:blipFill>
                    <a:blip xmlns:r="http://schemas.openxmlformats.org/officeDocument/2006/relationships" r:embed="rId7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68" name="图片 468" descr="昌平区财政局建筑设施安全隐患排除工程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图片 468" descr="昌平区财政局建筑设施安全隐患排除工程_64"/>
                    <pic:cNvPicPr>
                      <a:picLocks noChangeAspect="1"/>
                    </pic:cNvPicPr>
                  </pic:nvPicPr>
                  <pic:blipFill>
                    <a:blip xmlns:r="http://schemas.openxmlformats.org/officeDocument/2006/relationships" r:embed="rId7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67" name="图片 467" descr="昌平区财政局建筑设施安全隐患排除工程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图片 467" descr="昌平区财政局建筑设施安全隐患排除工程_65"/>
                    <pic:cNvPicPr>
                      <a:picLocks noChangeAspect="1"/>
                    </pic:cNvPicPr>
                  </pic:nvPicPr>
                  <pic:blipFill>
                    <a:blip xmlns:r="http://schemas.openxmlformats.org/officeDocument/2006/relationships" r:embed="rId7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66" name="图片 466" descr="昌平区财政局建筑设施安全隐患排除工程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图片 466" descr="昌平区财政局建筑设施安全隐患排除工程_66"/>
                    <pic:cNvPicPr>
                      <a:picLocks noChangeAspect="1"/>
                    </pic:cNvPicPr>
                  </pic:nvPicPr>
                  <pic:blipFill>
                    <a:blip xmlns:r="http://schemas.openxmlformats.org/officeDocument/2006/relationships" r:embed="rId7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65" name="图片 465" descr="昌平区财政局建筑设施安全隐患排除工程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图片 465" descr="昌平区财政局建筑设施安全隐患排除工程_67"/>
                    <pic:cNvPicPr>
                      <a:picLocks noChangeAspect="1"/>
                    </pic:cNvPicPr>
                  </pic:nvPicPr>
                  <pic:blipFill>
                    <a:blip xmlns:r="http://schemas.openxmlformats.org/officeDocument/2006/relationships" r:embed="rId8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64" name="图片 464" descr="昌平区财政局建筑设施安全隐患排除工程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图片 464" descr="昌平区财政局建筑设施安全隐患排除工程_68"/>
                    <pic:cNvPicPr>
                      <a:picLocks noChangeAspect="1"/>
                    </pic:cNvPicPr>
                  </pic:nvPicPr>
                  <pic:blipFill>
                    <a:blip xmlns:r="http://schemas.openxmlformats.org/officeDocument/2006/relationships" r:embed="rId8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63" name="图片 463" descr="昌平区财政局建筑设施安全隐患排除工程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图片 463" descr="昌平区财政局建筑设施安全隐患排除工程_69"/>
                    <pic:cNvPicPr>
                      <a:picLocks noChangeAspect="1"/>
                    </pic:cNvPicPr>
                  </pic:nvPicPr>
                  <pic:blipFill>
                    <a:blip xmlns:r="http://schemas.openxmlformats.org/officeDocument/2006/relationships" r:embed="rId8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62" name="图片 462" descr="昌平区财政局建筑设施安全隐患排除工程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图片 462" descr="昌平区财政局建筑设施安全隐患排除工程_70"/>
                    <pic:cNvPicPr>
                      <a:picLocks noChangeAspect="1"/>
                    </pic:cNvPicPr>
                  </pic:nvPicPr>
                  <pic:blipFill>
                    <a:blip xmlns:r="http://schemas.openxmlformats.org/officeDocument/2006/relationships" r:embed="rId8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61" name="图片 461" descr="昌平区财政局建筑设施安全隐患排除工程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图片 461" descr="昌平区财政局建筑设施安全隐患排除工程_71"/>
                    <pic:cNvPicPr>
                      <a:picLocks noChangeAspect="1"/>
                    </pic:cNvPicPr>
                  </pic:nvPicPr>
                  <pic:blipFill>
                    <a:blip xmlns:r="http://schemas.openxmlformats.org/officeDocument/2006/relationships" r:embed="rId8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60" name="图片 460" descr="昌平区财政局建筑设施安全隐患排除工程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图片 460" descr="昌平区财政局建筑设施安全隐患排除工程_72"/>
                    <pic:cNvPicPr>
                      <a:picLocks noChangeAspect="1"/>
                    </pic:cNvPicPr>
                  </pic:nvPicPr>
                  <pic:blipFill>
                    <a:blip xmlns:r="http://schemas.openxmlformats.org/officeDocument/2006/relationships" r:embed="rId8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59" name="图片 459" descr="昌平区财政局建筑设施安全隐患排除工程_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图片 459" descr="昌平区财政局建筑设施安全隐患排除工程_73"/>
                    <pic:cNvPicPr>
                      <a:picLocks noChangeAspect="1"/>
                    </pic:cNvPicPr>
                  </pic:nvPicPr>
                  <pic:blipFill>
                    <a:blip xmlns:r="http://schemas.openxmlformats.org/officeDocument/2006/relationships" r:embed="rId8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58" name="图片 458" descr="昌平区财政局建筑设施安全隐患排除工程_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图片 458" descr="昌平区财政局建筑设施安全隐患排除工程_74"/>
                    <pic:cNvPicPr>
                      <a:picLocks noChangeAspect="1"/>
                    </pic:cNvPicPr>
                  </pic:nvPicPr>
                  <pic:blipFill>
                    <a:blip xmlns:r="http://schemas.openxmlformats.org/officeDocument/2006/relationships" r:embed="rId8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57" name="图片 457" descr="昌平区财政局建筑设施安全隐患排除工程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图片 457" descr="昌平区财政局建筑设施安全隐患排除工程_75"/>
                    <pic:cNvPicPr>
                      <a:picLocks noChangeAspect="1"/>
                    </pic:cNvPicPr>
                  </pic:nvPicPr>
                  <pic:blipFill>
                    <a:blip xmlns:r="http://schemas.openxmlformats.org/officeDocument/2006/relationships" r:embed="rId8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56" name="图片 456" descr="昌平区财政局建筑设施安全隐患排除工程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图片 456" descr="昌平区财政局建筑设施安全隐患排除工程_76"/>
                    <pic:cNvPicPr>
                      <a:picLocks noChangeAspect="1"/>
                    </pic:cNvPicPr>
                  </pic:nvPicPr>
                  <pic:blipFill>
                    <a:blip xmlns:r="http://schemas.openxmlformats.org/officeDocument/2006/relationships" r:embed="rId8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55" name="图片 455" descr="昌平区财政局建筑设施安全隐患排除工程_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图片 455" descr="昌平区财政局建筑设施安全隐患排除工程_77"/>
                    <pic:cNvPicPr>
                      <a:picLocks noChangeAspect="1"/>
                    </pic:cNvPicPr>
                  </pic:nvPicPr>
                  <pic:blipFill>
                    <a:blip xmlns:r="http://schemas.openxmlformats.org/officeDocument/2006/relationships" r:embed="rId9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54" name="图片 454" descr="昌平区财政局建筑设施安全隐患排除工程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图片 454" descr="昌平区财政局建筑设施安全隐患排除工程_78"/>
                    <pic:cNvPicPr>
                      <a:picLocks noChangeAspect="1"/>
                    </pic:cNvPicPr>
                  </pic:nvPicPr>
                  <pic:blipFill>
                    <a:blip xmlns:r="http://schemas.openxmlformats.org/officeDocument/2006/relationships" r:embed="rId9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53" name="图片 453" descr="昌平区财政局建筑设施安全隐患排除工程_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图片 453" descr="昌平区财政局建筑设施安全隐患排除工程_79"/>
                    <pic:cNvPicPr>
                      <a:picLocks noChangeAspect="1"/>
                    </pic:cNvPicPr>
                  </pic:nvPicPr>
                  <pic:blipFill>
                    <a:blip xmlns:r="http://schemas.openxmlformats.org/officeDocument/2006/relationships" r:embed="rId9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52" name="图片 452" descr="昌平区财政局建筑设施安全隐患排除工程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图片 452" descr="昌平区财政局建筑设施安全隐患排除工程_80"/>
                    <pic:cNvPicPr>
                      <a:picLocks noChangeAspect="1"/>
                    </pic:cNvPicPr>
                  </pic:nvPicPr>
                  <pic:blipFill>
                    <a:blip xmlns:r="http://schemas.openxmlformats.org/officeDocument/2006/relationships" r:embed="rId9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51" name="图片 451" descr="昌平区财政局建筑设施安全隐患排除工程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图片 451" descr="昌平区财政局建筑设施安全隐患排除工程_81"/>
                    <pic:cNvPicPr>
                      <a:picLocks noChangeAspect="1"/>
                    </pic:cNvPicPr>
                  </pic:nvPicPr>
                  <pic:blipFill>
                    <a:blip xmlns:r="http://schemas.openxmlformats.org/officeDocument/2006/relationships" r:embed="rId9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50" name="图片 450" descr="昌平区财政局建筑设施安全隐患排除工程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图片 450" descr="昌平区财政局建筑设施安全隐患排除工程_82"/>
                    <pic:cNvPicPr>
                      <a:picLocks noChangeAspect="1"/>
                    </pic:cNvPicPr>
                  </pic:nvPicPr>
                  <pic:blipFill>
                    <a:blip xmlns:r="http://schemas.openxmlformats.org/officeDocument/2006/relationships" r:embed="rId9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49" name="图片 449" descr="昌平区财政局建筑设施安全隐患排除工程_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图片 449" descr="昌平区财政局建筑设施安全隐患排除工程_83"/>
                    <pic:cNvPicPr>
                      <a:picLocks noChangeAspect="1"/>
                    </pic:cNvPicPr>
                  </pic:nvPicPr>
                  <pic:blipFill>
                    <a:blip xmlns:r="http://schemas.openxmlformats.org/officeDocument/2006/relationships" r:embed="rId9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48" name="图片 448" descr="昌平区财政局建筑设施安全隐患排除工程_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图片 448" descr="昌平区财政局建筑设施安全隐患排除工程_84"/>
                    <pic:cNvPicPr>
                      <a:picLocks noChangeAspect="1"/>
                    </pic:cNvPicPr>
                  </pic:nvPicPr>
                  <pic:blipFill>
                    <a:blip xmlns:r="http://schemas.openxmlformats.org/officeDocument/2006/relationships" r:embed="rId9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47" name="图片 447" descr="昌平区财政局建筑设施安全隐患排除工程_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图片 447" descr="昌平区财政局建筑设施安全隐患排除工程_85"/>
                    <pic:cNvPicPr>
                      <a:picLocks noChangeAspect="1"/>
                    </pic:cNvPicPr>
                  </pic:nvPicPr>
                  <pic:blipFill>
                    <a:blip xmlns:r="http://schemas.openxmlformats.org/officeDocument/2006/relationships" r:embed="rId9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46" name="图片 446" descr="昌平区财政局建筑设施安全隐患排除工程_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图片 446" descr="昌平区财政局建筑设施安全隐患排除工程_86"/>
                    <pic:cNvPicPr>
                      <a:picLocks noChangeAspect="1"/>
                    </pic:cNvPicPr>
                  </pic:nvPicPr>
                  <pic:blipFill>
                    <a:blip xmlns:r="http://schemas.openxmlformats.org/officeDocument/2006/relationships" r:embed="rId9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45" name="图片 445" descr="昌平区财政局建筑设施安全隐患排除工程_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图片 445" descr="昌平区财政局建筑设施安全隐患排除工程_87"/>
                    <pic:cNvPicPr>
                      <a:picLocks noChangeAspect="1"/>
                    </pic:cNvPicPr>
                  </pic:nvPicPr>
                  <pic:blipFill>
                    <a:blip xmlns:r="http://schemas.openxmlformats.org/officeDocument/2006/relationships" r:embed="rId10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44" name="图片 444" descr="昌平区财政局建筑设施安全隐患排除工程_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图片 444" descr="昌平区财政局建筑设施安全隐患排除工程_88"/>
                    <pic:cNvPicPr>
                      <a:picLocks noChangeAspect="1"/>
                    </pic:cNvPicPr>
                  </pic:nvPicPr>
                  <pic:blipFill>
                    <a:blip xmlns:r="http://schemas.openxmlformats.org/officeDocument/2006/relationships" r:embed="rId10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43" name="图片 443" descr="昌平区财政局建筑设施安全隐患排除工程_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图片 443" descr="昌平区财政局建筑设施安全隐患排除工程_89"/>
                    <pic:cNvPicPr>
                      <a:picLocks noChangeAspect="1"/>
                    </pic:cNvPicPr>
                  </pic:nvPicPr>
                  <pic:blipFill>
                    <a:blip xmlns:r="http://schemas.openxmlformats.org/officeDocument/2006/relationships" r:embed="rId10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42" name="图片 442" descr="昌平区财政局建筑设施安全隐患排除工程_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图片 442" descr="昌平区财政局建筑设施安全隐患排除工程_90"/>
                    <pic:cNvPicPr>
                      <a:picLocks noChangeAspect="1"/>
                    </pic:cNvPicPr>
                  </pic:nvPicPr>
                  <pic:blipFill>
                    <a:blip xmlns:r="http://schemas.openxmlformats.org/officeDocument/2006/relationships" r:embed="rId10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41" name="图片 441" descr="昌平区财政局建筑设施安全隐患排除工程_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图片 441" descr="昌平区财政局建筑设施安全隐患排除工程_91"/>
                    <pic:cNvPicPr>
                      <a:picLocks noChangeAspect="1"/>
                    </pic:cNvPicPr>
                  </pic:nvPicPr>
                  <pic:blipFill>
                    <a:blip xmlns:r="http://schemas.openxmlformats.org/officeDocument/2006/relationships" r:embed="rId10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40" name="图片 440" descr="昌平区财政局建筑设施安全隐患排除工程_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图片 440" descr="昌平区财政局建筑设施安全隐患排除工程_92"/>
                    <pic:cNvPicPr>
                      <a:picLocks noChangeAspect="1"/>
                    </pic:cNvPicPr>
                  </pic:nvPicPr>
                  <pic:blipFill>
                    <a:blip xmlns:r="http://schemas.openxmlformats.org/officeDocument/2006/relationships" r:embed="rId10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39" name="图片 439" descr="昌平区财政局建筑设施安全隐患排除工程_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图片 439" descr="昌平区财政局建筑设施安全隐患排除工程_93"/>
                    <pic:cNvPicPr>
                      <a:picLocks noChangeAspect="1"/>
                    </pic:cNvPicPr>
                  </pic:nvPicPr>
                  <pic:blipFill>
                    <a:blip xmlns:r="http://schemas.openxmlformats.org/officeDocument/2006/relationships" r:embed="rId10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38" name="图片 438" descr="昌平区财政局建筑设施安全隐患排除工程_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图片 438" descr="昌平区财政局建筑设施安全隐患排除工程_94"/>
                    <pic:cNvPicPr>
                      <a:picLocks noChangeAspect="1"/>
                    </pic:cNvPicPr>
                  </pic:nvPicPr>
                  <pic:blipFill>
                    <a:blip xmlns:r="http://schemas.openxmlformats.org/officeDocument/2006/relationships" r:embed="rId10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37" name="图片 437" descr="昌平区财政局建筑设施安全隐患排除工程_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图片 437" descr="昌平区财政局建筑设施安全隐患排除工程_95"/>
                    <pic:cNvPicPr>
                      <a:picLocks noChangeAspect="1"/>
                    </pic:cNvPicPr>
                  </pic:nvPicPr>
                  <pic:blipFill>
                    <a:blip xmlns:r="http://schemas.openxmlformats.org/officeDocument/2006/relationships" r:embed="rId10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36" name="图片 436" descr="昌平区财政局建筑设施安全隐患排除工程_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图片 436" descr="昌平区财政局建筑设施安全隐患排除工程_96"/>
                    <pic:cNvPicPr>
                      <a:picLocks noChangeAspect="1"/>
                    </pic:cNvPicPr>
                  </pic:nvPicPr>
                  <pic:blipFill>
                    <a:blip xmlns:r="http://schemas.openxmlformats.org/officeDocument/2006/relationships" r:embed="rId10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35" name="图片 435" descr="昌平区财政局建筑设施安全隐患排除工程_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图片 435" descr="昌平区财政局建筑设施安全隐患排除工程_97"/>
                    <pic:cNvPicPr>
                      <a:picLocks noChangeAspect="1"/>
                    </pic:cNvPicPr>
                  </pic:nvPicPr>
                  <pic:blipFill>
                    <a:blip xmlns:r="http://schemas.openxmlformats.org/officeDocument/2006/relationships" r:embed="rId11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34" name="图片 434" descr="昌平区财政局建筑设施安全隐患排除工程_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图片 434" descr="昌平区财政局建筑设施安全隐患排除工程_98"/>
                    <pic:cNvPicPr>
                      <a:picLocks noChangeAspect="1"/>
                    </pic:cNvPicPr>
                  </pic:nvPicPr>
                  <pic:blipFill>
                    <a:blip xmlns:r="http://schemas.openxmlformats.org/officeDocument/2006/relationships" r:embed="rId11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33" name="图片 433" descr="昌平区财政局建筑设施安全隐患排除工程_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图片 433" descr="昌平区财政局建筑设施安全隐患排除工程_99"/>
                    <pic:cNvPicPr>
                      <a:picLocks noChangeAspect="1"/>
                    </pic:cNvPicPr>
                  </pic:nvPicPr>
                  <pic:blipFill>
                    <a:blip xmlns:r="http://schemas.openxmlformats.org/officeDocument/2006/relationships" r:embed="rId11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32" name="图片 432" descr="昌平区财政局建筑设施安全隐患排除工程_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图片 432" descr="昌平区财政局建筑设施安全隐患排除工程_100"/>
                    <pic:cNvPicPr>
                      <a:picLocks noChangeAspect="1"/>
                    </pic:cNvPicPr>
                  </pic:nvPicPr>
                  <pic:blipFill>
                    <a:blip xmlns:r="http://schemas.openxmlformats.org/officeDocument/2006/relationships" r:embed="rId11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31" name="图片 431" descr="昌平区财政局建筑设施安全隐患排除工程_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图片 431" descr="昌平区财政局建筑设施安全隐患排除工程_101"/>
                    <pic:cNvPicPr>
                      <a:picLocks noChangeAspect="1"/>
                    </pic:cNvPicPr>
                  </pic:nvPicPr>
                  <pic:blipFill>
                    <a:blip xmlns:r="http://schemas.openxmlformats.org/officeDocument/2006/relationships" r:embed="rId11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30" name="图片 430" descr="昌平区财政局建筑设施安全隐患排除工程_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图片 430" descr="昌平区财政局建筑设施安全隐患排除工程_102"/>
                    <pic:cNvPicPr>
                      <a:picLocks noChangeAspect="1"/>
                    </pic:cNvPicPr>
                  </pic:nvPicPr>
                  <pic:blipFill>
                    <a:blip xmlns:r="http://schemas.openxmlformats.org/officeDocument/2006/relationships" r:embed="rId11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29" name="图片 429" descr="昌平区财政局建筑设施安全隐患排除工程_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图片 429" descr="昌平区财政局建筑设施安全隐患排除工程_103"/>
                    <pic:cNvPicPr>
                      <a:picLocks noChangeAspect="1"/>
                    </pic:cNvPicPr>
                  </pic:nvPicPr>
                  <pic:blipFill>
                    <a:blip xmlns:r="http://schemas.openxmlformats.org/officeDocument/2006/relationships" r:embed="rId11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28" name="图片 428" descr="昌平区财政局建筑设施安全隐患排除工程_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图片 428" descr="昌平区财政局建筑设施安全隐患排除工程_104"/>
                    <pic:cNvPicPr>
                      <a:picLocks noChangeAspect="1"/>
                    </pic:cNvPicPr>
                  </pic:nvPicPr>
                  <pic:blipFill>
                    <a:blip xmlns:r="http://schemas.openxmlformats.org/officeDocument/2006/relationships" r:embed="rId11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27" name="图片 427" descr="昌平区财政局建筑设施安全隐患排除工程_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图片 427" descr="昌平区财政局建筑设施安全隐患排除工程_105"/>
                    <pic:cNvPicPr>
                      <a:picLocks noChangeAspect="1"/>
                    </pic:cNvPicPr>
                  </pic:nvPicPr>
                  <pic:blipFill>
                    <a:blip xmlns:r="http://schemas.openxmlformats.org/officeDocument/2006/relationships" r:embed="rId11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26" name="图片 426" descr="昌平区财政局建筑设施安全隐患排除工程_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图片 426" descr="昌平区财政局建筑设施安全隐患排除工程_106"/>
                    <pic:cNvPicPr>
                      <a:picLocks noChangeAspect="1"/>
                    </pic:cNvPicPr>
                  </pic:nvPicPr>
                  <pic:blipFill>
                    <a:blip xmlns:r="http://schemas.openxmlformats.org/officeDocument/2006/relationships" r:embed="rId11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25" name="图片 425" descr="昌平区财政局建筑设施安全隐患排除工程_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图片 425" descr="昌平区财政局建筑设施安全隐患排除工程_107"/>
                    <pic:cNvPicPr>
                      <a:picLocks noChangeAspect="1"/>
                    </pic:cNvPicPr>
                  </pic:nvPicPr>
                  <pic:blipFill>
                    <a:blip xmlns:r="http://schemas.openxmlformats.org/officeDocument/2006/relationships" r:embed="rId12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24" name="图片 424" descr="昌平区财政局建筑设施安全隐患排除工程_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图片 424" descr="昌平区财政局建筑设施安全隐患排除工程_108"/>
                    <pic:cNvPicPr>
                      <a:picLocks noChangeAspect="1"/>
                    </pic:cNvPicPr>
                  </pic:nvPicPr>
                  <pic:blipFill>
                    <a:blip xmlns:r="http://schemas.openxmlformats.org/officeDocument/2006/relationships" r:embed="rId12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23" name="图片 423" descr="昌平区财政局建筑设施安全隐患排除工程_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图片 423" descr="昌平区财政局建筑设施安全隐患排除工程_109"/>
                    <pic:cNvPicPr>
                      <a:picLocks noChangeAspect="1"/>
                    </pic:cNvPicPr>
                  </pic:nvPicPr>
                  <pic:blipFill>
                    <a:blip xmlns:r="http://schemas.openxmlformats.org/officeDocument/2006/relationships" r:embed="rId12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22" name="图片 422" descr="昌平区财政局建筑设施安全隐患排除工程_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图片 422" descr="昌平区财政局建筑设施安全隐患排除工程_110"/>
                    <pic:cNvPicPr>
                      <a:picLocks noChangeAspect="1"/>
                    </pic:cNvPicPr>
                  </pic:nvPicPr>
                  <pic:blipFill>
                    <a:blip xmlns:r="http://schemas.openxmlformats.org/officeDocument/2006/relationships" r:embed="rId12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21" name="图片 421" descr="昌平区财政局建筑设施安全隐患排除工程_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图片 421" descr="昌平区财政局建筑设施安全隐患排除工程_111"/>
                    <pic:cNvPicPr>
                      <a:picLocks noChangeAspect="1"/>
                    </pic:cNvPicPr>
                  </pic:nvPicPr>
                  <pic:blipFill>
                    <a:blip xmlns:r="http://schemas.openxmlformats.org/officeDocument/2006/relationships" r:embed="rId12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20" name="图片 420" descr="昌平区财政局建筑设施安全隐患排除工程_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图片 420" descr="昌平区财政局建筑设施安全隐患排除工程_112"/>
                    <pic:cNvPicPr>
                      <a:picLocks noChangeAspect="1"/>
                    </pic:cNvPicPr>
                  </pic:nvPicPr>
                  <pic:blipFill>
                    <a:blip xmlns:r="http://schemas.openxmlformats.org/officeDocument/2006/relationships" r:embed="rId12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19" name="图片 419" descr="昌平区财政局建筑设施安全隐患排除工程_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图片 419" descr="昌平区财政局建筑设施安全隐患排除工程_113"/>
                    <pic:cNvPicPr>
                      <a:picLocks noChangeAspect="1"/>
                    </pic:cNvPicPr>
                  </pic:nvPicPr>
                  <pic:blipFill>
                    <a:blip xmlns:r="http://schemas.openxmlformats.org/officeDocument/2006/relationships" r:embed="rId12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18" name="图片 418" descr="昌平区财政局建筑设施安全隐患排除工程_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图片 418" descr="昌平区财政局建筑设施安全隐患排除工程_114"/>
                    <pic:cNvPicPr>
                      <a:picLocks noChangeAspect="1"/>
                    </pic:cNvPicPr>
                  </pic:nvPicPr>
                  <pic:blipFill>
                    <a:blip xmlns:r="http://schemas.openxmlformats.org/officeDocument/2006/relationships" r:embed="rId12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17" name="图片 417" descr="昌平区财政局建筑设施安全隐患排除工程_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图片 417" descr="昌平区财政局建筑设施安全隐患排除工程_115"/>
                    <pic:cNvPicPr>
                      <a:picLocks noChangeAspect="1"/>
                    </pic:cNvPicPr>
                  </pic:nvPicPr>
                  <pic:blipFill>
                    <a:blip xmlns:r="http://schemas.openxmlformats.org/officeDocument/2006/relationships" r:embed="rId12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16" name="图片 416" descr="昌平区财政局建筑设施安全隐患排除工程_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图片 416" descr="昌平区财政局建筑设施安全隐患排除工程_116"/>
                    <pic:cNvPicPr>
                      <a:picLocks noChangeAspect="1"/>
                    </pic:cNvPicPr>
                  </pic:nvPicPr>
                  <pic:blipFill>
                    <a:blip xmlns:r="http://schemas.openxmlformats.org/officeDocument/2006/relationships" r:embed="rId12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15" name="图片 415" descr="昌平区财政局建筑设施安全隐患排除工程_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图片 415" descr="昌平区财政局建筑设施安全隐患排除工程_117"/>
                    <pic:cNvPicPr>
                      <a:picLocks noChangeAspect="1"/>
                    </pic:cNvPicPr>
                  </pic:nvPicPr>
                  <pic:blipFill>
                    <a:blip xmlns:r="http://schemas.openxmlformats.org/officeDocument/2006/relationships" r:embed="rId13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14" name="图片 414" descr="昌平区财政局建筑设施安全隐患排除工程_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图片 414" descr="昌平区财政局建筑设施安全隐患排除工程_118"/>
                    <pic:cNvPicPr>
                      <a:picLocks noChangeAspect="1"/>
                    </pic:cNvPicPr>
                  </pic:nvPicPr>
                  <pic:blipFill>
                    <a:blip xmlns:r="http://schemas.openxmlformats.org/officeDocument/2006/relationships" r:embed="rId13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13" name="图片 413" descr="昌平区财政局建筑设施安全隐患排除工程_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图片 413" descr="昌平区财政局建筑设施安全隐患排除工程_119"/>
                    <pic:cNvPicPr>
                      <a:picLocks noChangeAspect="1"/>
                    </pic:cNvPicPr>
                  </pic:nvPicPr>
                  <pic:blipFill>
                    <a:blip xmlns:r="http://schemas.openxmlformats.org/officeDocument/2006/relationships" r:embed="rId13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12" name="图片 412" descr="昌平区财政局建筑设施安全隐患排除工程_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图片 412" descr="昌平区财政局建筑设施安全隐患排除工程_120"/>
                    <pic:cNvPicPr>
                      <a:picLocks noChangeAspect="1"/>
                    </pic:cNvPicPr>
                  </pic:nvPicPr>
                  <pic:blipFill>
                    <a:blip xmlns:r="http://schemas.openxmlformats.org/officeDocument/2006/relationships" r:embed="rId13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11" name="图片 411" descr="昌平区财政局建筑设施安全隐患排除工程_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图片 411" descr="昌平区财政局建筑设施安全隐患排除工程_121"/>
                    <pic:cNvPicPr>
                      <a:picLocks noChangeAspect="1"/>
                    </pic:cNvPicPr>
                  </pic:nvPicPr>
                  <pic:blipFill>
                    <a:blip xmlns:r="http://schemas.openxmlformats.org/officeDocument/2006/relationships" r:embed="rId13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10" name="图片 410" descr="昌平区财政局建筑设施安全隐患排除工程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图片 410" descr="昌平区财政局建筑设施安全隐患排除工程_122"/>
                    <pic:cNvPicPr>
                      <a:picLocks noChangeAspect="1"/>
                    </pic:cNvPicPr>
                  </pic:nvPicPr>
                  <pic:blipFill>
                    <a:blip xmlns:r="http://schemas.openxmlformats.org/officeDocument/2006/relationships" r:embed="rId13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09" name="图片 409" descr="昌平区财政局建筑设施安全隐患排除工程_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图片 409" descr="昌平区财政局建筑设施安全隐患排除工程_123"/>
                    <pic:cNvPicPr>
                      <a:picLocks noChangeAspect="1"/>
                    </pic:cNvPicPr>
                  </pic:nvPicPr>
                  <pic:blipFill>
                    <a:blip xmlns:r="http://schemas.openxmlformats.org/officeDocument/2006/relationships" r:embed="rId13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08" name="图片 408" descr="昌平区财政局建筑设施安全隐患排除工程_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图片 408" descr="昌平区财政局建筑设施安全隐患排除工程_124"/>
                    <pic:cNvPicPr>
                      <a:picLocks noChangeAspect="1"/>
                    </pic:cNvPicPr>
                  </pic:nvPicPr>
                  <pic:blipFill>
                    <a:blip xmlns:r="http://schemas.openxmlformats.org/officeDocument/2006/relationships" r:embed="rId13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07" name="图片 407" descr="昌平区财政局建筑设施安全隐患排除工程_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图片 407" descr="昌平区财政局建筑设施安全隐患排除工程_125"/>
                    <pic:cNvPicPr>
                      <a:picLocks noChangeAspect="1"/>
                    </pic:cNvPicPr>
                  </pic:nvPicPr>
                  <pic:blipFill>
                    <a:blip xmlns:r="http://schemas.openxmlformats.org/officeDocument/2006/relationships" r:embed="rId13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06" name="图片 406" descr="昌平区财政局建筑设施安全隐患排除工程_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图片 406" descr="昌平区财政局建筑设施安全隐患排除工程_126"/>
                    <pic:cNvPicPr>
                      <a:picLocks noChangeAspect="1"/>
                    </pic:cNvPicPr>
                  </pic:nvPicPr>
                  <pic:blipFill>
                    <a:blip xmlns:r="http://schemas.openxmlformats.org/officeDocument/2006/relationships" r:embed="rId13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05" name="图片 405" descr="昌平区财政局建筑设施安全隐患排除工程_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图片 405" descr="昌平区财政局建筑设施安全隐患排除工程_127"/>
                    <pic:cNvPicPr>
                      <a:picLocks noChangeAspect="1"/>
                    </pic:cNvPicPr>
                  </pic:nvPicPr>
                  <pic:blipFill>
                    <a:blip xmlns:r="http://schemas.openxmlformats.org/officeDocument/2006/relationships" r:embed="rId14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04" name="图片 404" descr="昌平区财政局建筑设施安全隐患排除工程_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图片 404" descr="昌平区财政局建筑设施安全隐患排除工程_128"/>
                    <pic:cNvPicPr>
                      <a:picLocks noChangeAspect="1"/>
                    </pic:cNvPicPr>
                  </pic:nvPicPr>
                  <pic:blipFill>
                    <a:blip xmlns:r="http://schemas.openxmlformats.org/officeDocument/2006/relationships" r:embed="rId14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03" name="图片 403" descr="昌平区财政局建筑设施安全隐患排除工程_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图片 403" descr="昌平区财政局建筑设施安全隐患排除工程_129"/>
                    <pic:cNvPicPr>
                      <a:picLocks noChangeAspect="1"/>
                    </pic:cNvPicPr>
                  </pic:nvPicPr>
                  <pic:blipFill>
                    <a:blip xmlns:r="http://schemas.openxmlformats.org/officeDocument/2006/relationships" r:embed="rId14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02" name="图片 402" descr="昌平区财政局建筑设施安全隐患排除工程_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图片 402" descr="昌平区财政局建筑设施安全隐患排除工程_130"/>
                    <pic:cNvPicPr>
                      <a:picLocks noChangeAspect="1"/>
                    </pic:cNvPicPr>
                  </pic:nvPicPr>
                  <pic:blipFill>
                    <a:blip xmlns:r="http://schemas.openxmlformats.org/officeDocument/2006/relationships" r:embed="rId14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01" name="图片 401" descr="昌平区财政局建筑设施安全隐患排除工程_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图片 401" descr="昌平区财政局建筑设施安全隐患排除工程_131"/>
                    <pic:cNvPicPr>
                      <a:picLocks noChangeAspect="1"/>
                    </pic:cNvPicPr>
                  </pic:nvPicPr>
                  <pic:blipFill>
                    <a:blip xmlns:r="http://schemas.openxmlformats.org/officeDocument/2006/relationships" r:embed="rId14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400" name="图片 400" descr="昌平区财政局建筑设施安全隐患排除工程_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图片 400" descr="昌平区财政局建筑设施安全隐患排除工程_132"/>
                    <pic:cNvPicPr>
                      <a:picLocks noChangeAspect="1"/>
                    </pic:cNvPicPr>
                  </pic:nvPicPr>
                  <pic:blipFill>
                    <a:blip xmlns:r="http://schemas.openxmlformats.org/officeDocument/2006/relationships" r:embed="rId14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99" name="图片 399" descr="昌平区财政局建筑设施安全隐患排除工程_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图片 399" descr="昌平区财政局建筑设施安全隐患排除工程_133"/>
                    <pic:cNvPicPr>
                      <a:picLocks noChangeAspect="1"/>
                    </pic:cNvPicPr>
                  </pic:nvPicPr>
                  <pic:blipFill>
                    <a:blip xmlns:r="http://schemas.openxmlformats.org/officeDocument/2006/relationships" r:embed="rId14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98" name="图片 398" descr="昌平区财政局建筑设施安全隐患排除工程_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图片 398" descr="昌平区财政局建筑设施安全隐患排除工程_134"/>
                    <pic:cNvPicPr>
                      <a:picLocks noChangeAspect="1"/>
                    </pic:cNvPicPr>
                  </pic:nvPicPr>
                  <pic:blipFill>
                    <a:blip xmlns:r="http://schemas.openxmlformats.org/officeDocument/2006/relationships" r:embed="rId14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97" name="图片 397" descr="昌平区财政局建筑设施安全隐患排除工程_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图片 397" descr="昌平区财政局建筑设施安全隐患排除工程_135"/>
                    <pic:cNvPicPr>
                      <a:picLocks noChangeAspect="1"/>
                    </pic:cNvPicPr>
                  </pic:nvPicPr>
                  <pic:blipFill>
                    <a:blip xmlns:r="http://schemas.openxmlformats.org/officeDocument/2006/relationships" r:embed="rId14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96" name="图片 396" descr="昌平区财政局建筑设施安全隐患排除工程_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图片 396" descr="昌平区财政局建筑设施安全隐患排除工程_136"/>
                    <pic:cNvPicPr>
                      <a:picLocks noChangeAspect="1"/>
                    </pic:cNvPicPr>
                  </pic:nvPicPr>
                  <pic:blipFill>
                    <a:blip xmlns:r="http://schemas.openxmlformats.org/officeDocument/2006/relationships" r:embed="rId14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95" name="图片 395" descr="昌平区财政局建筑设施安全隐患排除工程_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图片 395" descr="昌平区财政局建筑设施安全隐患排除工程_137"/>
                    <pic:cNvPicPr>
                      <a:picLocks noChangeAspect="1"/>
                    </pic:cNvPicPr>
                  </pic:nvPicPr>
                  <pic:blipFill>
                    <a:blip xmlns:r="http://schemas.openxmlformats.org/officeDocument/2006/relationships" r:embed="rId15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94" name="图片 394" descr="昌平区财政局建筑设施安全隐患排除工程_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图片 394" descr="昌平区财政局建筑设施安全隐患排除工程_138"/>
                    <pic:cNvPicPr>
                      <a:picLocks noChangeAspect="1"/>
                    </pic:cNvPicPr>
                  </pic:nvPicPr>
                  <pic:blipFill>
                    <a:blip xmlns:r="http://schemas.openxmlformats.org/officeDocument/2006/relationships" r:embed="rId15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93" name="图片 393" descr="昌平区财政局建筑设施安全隐患排除工程_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图片 393" descr="昌平区财政局建筑设施安全隐患排除工程_139"/>
                    <pic:cNvPicPr>
                      <a:picLocks noChangeAspect="1"/>
                    </pic:cNvPicPr>
                  </pic:nvPicPr>
                  <pic:blipFill>
                    <a:blip xmlns:r="http://schemas.openxmlformats.org/officeDocument/2006/relationships" r:embed="rId15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92" name="图片 392" descr="昌平区财政局建筑设施安全隐患排除工程_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图片 392" descr="昌平区财政局建筑设施安全隐患排除工程_140"/>
                    <pic:cNvPicPr>
                      <a:picLocks noChangeAspect="1"/>
                    </pic:cNvPicPr>
                  </pic:nvPicPr>
                  <pic:blipFill>
                    <a:blip xmlns:r="http://schemas.openxmlformats.org/officeDocument/2006/relationships" r:embed="rId15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91" name="图片 391" descr="昌平区财政局建筑设施安全隐患排除工程_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图片 391" descr="昌平区财政局建筑设施安全隐患排除工程_141"/>
                    <pic:cNvPicPr>
                      <a:picLocks noChangeAspect="1"/>
                    </pic:cNvPicPr>
                  </pic:nvPicPr>
                  <pic:blipFill>
                    <a:blip xmlns:r="http://schemas.openxmlformats.org/officeDocument/2006/relationships" r:embed="rId15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90" name="图片 390" descr="昌平区财政局建筑设施安全隐患排除工程_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图片 390" descr="昌平区财政局建筑设施安全隐患排除工程_142"/>
                    <pic:cNvPicPr>
                      <a:picLocks noChangeAspect="1"/>
                    </pic:cNvPicPr>
                  </pic:nvPicPr>
                  <pic:blipFill>
                    <a:blip xmlns:r="http://schemas.openxmlformats.org/officeDocument/2006/relationships" r:embed="rId15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89" name="图片 389" descr="昌平区财政局建筑设施安全隐患排除工程_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图片 389" descr="昌平区财政局建筑设施安全隐患排除工程_143"/>
                    <pic:cNvPicPr>
                      <a:picLocks noChangeAspect="1"/>
                    </pic:cNvPicPr>
                  </pic:nvPicPr>
                  <pic:blipFill>
                    <a:blip xmlns:r="http://schemas.openxmlformats.org/officeDocument/2006/relationships" r:embed="rId15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88" name="图片 388" descr="昌平区财政局建筑设施安全隐患排除工程_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图片 388" descr="昌平区财政局建筑设施安全隐患排除工程_144"/>
                    <pic:cNvPicPr>
                      <a:picLocks noChangeAspect="1"/>
                    </pic:cNvPicPr>
                  </pic:nvPicPr>
                  <pic:blipFill>
                    <a:blip xmlns:r="http://schemas.openxmlformats.org/officeDocument/2006/relationships" r:embed="rId15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87" name="图片 387" descr="昌平区财政局建筑设施安全隐患排除工程_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图片 387" descr="昌平区财政局建筑设施安全隐患排除工程_145"/>
                    <pic:cNvPicPr>
                      <a:picLocks noChangeAspect="1"/>
                    </pic:cNvPicPr>
                  </pic:nvPicPr>
                  <pic:blipFill>
                    <a:blip xmlns:r="http://schemas.openxmlformats.org/officeDocument/2006/relationships" r:embed="rId15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86" name="图片 386" descr="昌平区财政局建筑设施安全隐患排除工程_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图片 386" descr="昌平区财政局建筑设施安全隐患排除工程_146"/>
                    <pic:cNvPicPr>
                      <a:picLocks noChangeAspect="1"/>
                    </pic:cNvPicPr>
                  </pic:nvPicPr>
                  <pic:blipFill>
                    <a:blip xmlns:r="http://schemas.openxmlformats.org/officeDocument/2006/relationships" r:embed="rId15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85" name="图片 385" descr="昌平区财政局建筑设施安全隐患排除工程_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图片 385" descr="昌平区财政局建筑设施安全隐患排除工程_147"/>
                    <pic:cNvPicPr>
                      <a:picLocks noChangeAspect="1"/>
                    </pic:cNvPicPr>
                  </pic:nvPicPr>
                  <pic:blipFill>
                    <a:blip xmlns:r="http://schemas.openxmlformats.org/officeDocument/2006/relationships" r:embed="rId16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84" name="图片 384" descr="昌平区财政局建筑设施安全隐患排除工程_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图片 384" descr="昌平区财政局建筑设施安全隐患排除工程_148"/>
                    <pic:cNvPicPr>
                      <a:picLocks noChangeAspect="1"/>
                    </pic:cNvPicPr>
                  </pic:nvPicPr>
                  <pic:blipFill>
                    <a:blip xmlns:r="http://schemas.openxmlformats.org/officeDocument/2006/relationships" r:embed="rId16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83" name="图片 383" descr="昌平区财政局建筑设施安全隐患排除工程_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图片 383" descr="昌平区财政局建筑设施安全隐患排除工程_149"/>
                    <pic:cNvPicPr>
                      <a:picLocks noChangeAspect="1"/>
                    </pic:cNvPicPr>
                  </pic:nvPicPr>
                  <pic:blipFill>
                    <a:blip xmlns:r="http://schemas.openxmlformats.org/officeDocument/2006/relationships" r:embed="rId16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82" name="图片 382" descr="昌平区财政局建筑设施安全隐患排除工程_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图片 382" descr="昌平区财政局建筑设施安全隐患排除工程_150"/>
                    <pic:cNvPicPr>
                      <a:picLocks noChangeAspect="1"/>
                    </pic:cNvPicPr>
                  </pic:nvPicPr>
                  <pic:blipFill>
                    <a:blip xmlns:r="http://schemas.openxmlformats.org/officeDocument/2006/relationships" r:embed="rId16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81" name="图片 381" descr="昌平区财政局建筑设施安全隐患排除工程_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图片 381" descr="昌平区财政局建筑设施安全隐患排除工程_151"/>
                    <pic:cNvPicPr>
                      <a:picLocks noChangeAspect="1"/>
                    </pic:cNvPicPr>
                  </pic:nvPicPr>
                  <pic:blipFill>
                    <a:blip xmlns:r="http://schemas.openxmlformats.org/officeDocument/2006/relationships" r:embed="rId16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80" name="图片 380" descr="昌平区财政局建筑设施安全隐患排除工程_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图片 380" descr="昌平区财政局建筑设施安全隐患排除工程_152"/>
                    <pic:cNvPicPr>
                      <a:picLocks noChangeAspect="1"/>
                    </pic:cNvPicPr>
                  </pic:nvPicPr>
                  <pic:blipFill>
                    <a:blip xmlns:r="http://schemas.openxmlformats.org/officeDocument/2006/relationships" r:embed="rId16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79" name="图片 379" descr="昌平区财政局建筑设施安全隐患排除工程_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图片 379" descr="昌平区财政局建筑设施安全隐患排除工程_153"/>
                    <pic:cNvPicPr>
                      <a:picLocks noChangeAspect="1"/>
                    </pic:cNvPicPr>
                  </pic:nvPicPr>
                  <pic:blipFill>
                    <a:blip xmlns:r="http://schemas.openxmlformats.org/officeDocument/2006/relationships" r:embed="rId16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78" name="图片 378" descr="昌平区财政局建筑设施安全隐患排除工程_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图片 378" descr="昌平区财政局建筑设施安全隐患排除工程_154"/>
                    <pic:cNvPicPr>
                      <a:picLocks noChangeAspect="1"/>
                    </pic:cNvPicPr>
                  </pic:nvPicPr>
                  <pic:blipFill>
                    <a:blip xmlns:r="http://schemas.openxmlformats.org/officeDocument/2006/relationships" r:embed="rId16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77" name="图片 377" descr="昌平区财政局建筑设施安全隐患排除工程_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图片 377" descr="昌平区财政局建筑设施安全隐患排除工程_155"/>
                    <pic:cNvPicPr>
                      <a:picLocks noChangeAspect="1"/>
                    </pic:cNvPicPr>
                  </pic:nvPicPr>
                  <pic:blipFill>
                    <a:blip xmlns:r="http://schemas.openxmlformats.org/officeDocument/2006/relationships" r:embed="rId16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76" name="图片 376" descr="昌平区财政局建筑设施安全隐患排除工程_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图片 376" descr="昌平区财政局建筑设施安全隐患排除工程_156"/>
                    <pic:cNvPicPr>
                      <a:picLocks noChangeAspect="1"/>
                    </pic:cNvPicPr>
                  </pic:nvPicPr>
                  <pic:blipFill>
                    <a:blip xmlns:r="http://schemas.openxmlformats.org/officeDocument/2006/relationships" r:embed="rId16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75" name="图片 375" descr="昌平区财政局建筑设施安全隐患排除工程_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图片 375" descr="昌平区财政局建筑设施安全隐患排除工程_157"/>
                    <pic:cNvPicPr>
                      <a:picLocks noChangeAspect="1"/>
                    </pic:cNvPicPr>
                  </pic:nvPicPr>
                  <pic:blipFill>
                    <a:blip xmlns:r="http://schemas.openxmlformats.org/officeDocument/2006/relationships" r:embed="rId17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74" name="图片 374" descr="昌平区财政局建筑设施安全隐患排除工程_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图片 374" descr="昌平区财政局建筑设施安全隐患排除工程_158"/>
                    <pic:cNvPicPr>
                      <a:picLocks noChangeAspect="1"/>
                    </pic:cNvPicPr>
                  </pic:nvPicPr>
                  <pic:blipFill>
                    <a:blip xmlns:r="http://schemas.openxmlformats.org/officeDocument/2006/relationships" r:embed="rId17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73" name="图片 373" descr="昌平区财政局建筑设施安全隐患排除工程_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图片 373" descr="昌平区财政局建筑设施安全隐患排除工程_159"/>
                    <pic:cNvPicPr>
                      <a:picLocks noChangeAspect="1"/>
                    </pic:cNvPicPr>
                  </pic:nvPicPr>
                  <pic:blipFill>
                    <a:blip xmlns:r="http://schemas.openxmlformats.org/officeDocument/2006/relationships" r:embed="rId17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72" name="图片 372" descr="昌平区财政局建筑设施安全隐患排除工程_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图片 372" descr="昌平区财政局建筑设施安全隐患排除工程_160"/>
                    <pic:cNvPicPr>
                      <a:picLocks noChangeAspect="1"/>
                    </pic:cNvPicPr>
                  </pic:nvPicPr>
                  <pic:blipFill>
                    <a:blip xmlns:r="http://schemas.openxmlformats.org/officeDocument/2006/relationships" r:embed="rId17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71" name="图片 371" descr="昌平区财政局建筑设施安全隐患排除工程_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图片 371" descr="昌平区财政局建筑设施安全隐患排除工程_161"/>
                    <pic:cNvPicPr>
                      <a:picLocks noChangeAspect="1"/>
                    </pic:cNvPicPr>
                  </pic:nvPicPr>
                  <pic:blipFill>
                    <a:blip xmlns:r="http://schemas.openxmlformats.org/officeDocument/2006/relationships" r:embed="rId17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70" name="图片 370" descr="昌平区财政局建筑设施安全隐患排除工程_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图片 370" descr="昌平区财政局建筑设施安全隐患排除工程_162"/>
                    <pic:cNvPicPr>
                      <a:picLocks noChangeAspect="1"/>
                    </pic:cNvPicPr>
                  </pic:nvPicPr>
                  <pic:blipFill>
                    <a:blip xmlns:r="http://schemas.openxmlformats.org/officeDocument/2006/relationships" r:embed="rId17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69" name="图片 369" descr="昌平区财政局建筑设施安全隐患排除工程_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图片 369" descr="昌平区财政局建筑设施安全隐患排除工程_163"/>
                    <pic:cNvPicPr>
                      <a:picLocks noChangeAspect="1"/>
                    </pic:cNvPicPr>
                  </pic:nvPicPr>
                  <pic:blipFill>
                    <a:blip xmlns:r="http://schemas.openxmlformats.org/officeDocument/2006/relationships" r:embed="rId17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68" name="图片 368" descr="昌平区财政局建筑设施安全隐患排除工程_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图片 368" descr="昌平区财政局建筑设施安全隐患排除工程_164"/>
                    <pic:cNvPicPr>
                      <a:picLocks noChangeAspect="1"/>
                    </pic:cNvPicPr>
                  </pic:nvPicPr>
                  <pic:blipFill>
                    <a:blip xmlns:r="http://schemas.openxmlformats.org/officeDocument/2006/relationships" r:embed="rId17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67" name="图片 367" descr="昌平区财政局建筑设施安全隐患排除工程_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图片 367" descr="昌平区财政局建筑设施安全隐患排除工程_165"/>
                    <pic:cNvPicPr>
                      <a:picLocks noChangeAspect="1"/>
                    </pic:cNvPicPr>
                  </pic:nvPicPr>
                  <pic:blipFill>
                    <a:blip xmlns:r="http://schemas.openxmlformats.org/officeDocument/2006/relationships" r:embed="rId17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66" name="图片 366" descr="昌平区财政局建筑设施安全隐患排除工程_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图片 366" descr="昌平区财政局建筑设施安全隐患排除工程_166"/>
                    <pic:cNvPicPr>
                      <a:picLocks noChangeAspect="1"/>
                    </pic:cNvPicPr>
                  </pic:nvPicPr>
                  <pic:blipFill>
                    <a:blip xmlns:r="http://schemas.openxmlformats.org/officeDocument/2006/relationships" r:embed="rId17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65" name="图片 365" descr="昌平区财政局建筑设施安全隐患排除工程_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图片 365" descr="昌平区财政局建筑设施安全隐患排除工程_167"/>
                    <pic:cNvPicPr>
                      <a:picLocks noChangeAspect="1"/>
                    </pic:cNvPicPr>
                  </pic:nvPicPr>
                  <pic:blipFill>
                    <a:blip xmlns:r="http://schemas.openxmlformats.org/officeDocument/2006/relationships" r:embed="rId18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64" name="图片 364" descr="昌平区财政局建筑设施安全隐患排除工程_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图片 364" descr="昌平区财政局建筑设施安全隐患排除工程_168"/>
                    <pic:cNvPicPr>
                      <a:picLocks noChangeAspect="1"/>
                    </pic:cNvPicPr>
                  </pic:nvPicPr>
                  <pic:blipFill>
                    <a:blip xmlns:r="http://schemas.openxmlformats.org/officeDocument/2006/relationships" r:embed="rId18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63" name="图片 363" descr="昌平区财政局建筑设施安全隐患排除工程_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图片 363" descr="昌平区财政局建筑设施安全隐患排除工程_169"/>
                    <pic:cNvPicPr>
                      <a:picLocks noChangeAspect="1"/>
                    </pic:cNvPicPr>
                  </pic:nvPicPr>
                  <pic:blipFill>
                    <a:blip xmlns:r="http://schemas.openxmlformats.org/officeDocument/2006/relationships" r:embed="rId18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62" name="图片 362" descr="昌平区财政局建筑设施安全隐患排除工程_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图片 362" descr="昌平区财政局建筑设施安全隐患排除工程_170"/>
                    <pic:cNvPicPr>
                      <a:picLocks noChangeAspect="1"/>
                    </pic:cNvPicPr>
                  </pic:nvPicPr>
                  <pic:blipFill>
                    <a:blip xmlns:r="http://schemas.openxmlformats.org/officeDocument/2006/relationships" r:embed="rId18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61" name="图片 361" descr="昌平区财政局建筑设施安全隐患排除工程_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图片 361" descr="昌平区财政局建筑设施安全隐患排除工程_171"/>
                    <pic:cNvPicPr>
                      <a:picLocks noChangeAspect="1"/>
                    </pic:cNvPicPr>
                  </pic:nvPicPr>
                  <pic:blipFill>
                    <a:blip xmlns:r="http://schemas.openxmlformats.org/officeDocument/2006/relationships" r:embed="rId18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60" name="图片 360" descr="昌平区财政局建筑设施安全隐患排除工程_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图片 360" descr="昌平区财政局建筑设施安全隐患排除工程_172"/>
                    <pic:cNvPicPr>
                      <a:picLocks noChangeAspect="1"/>
                    </pic:cNvPicPr>
                  </pic:nvPicPr>
                  <pic:blipFill>
                    <a:blip xmlns:r="http://schemas.openxmlformats.org/officeDocument/2006/relationships" r:embed="rId18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59" name="图片 359" descr="昌平区财政局建筑设施安全隐患排除工程_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图片 359" descr="昌平区财政局建筑设施安全隐患排除工程_173"/>
                    <pic:cNvPicPr>
                      <a:picLocks noChangeAspect="1"/>
                    </pic:cNvPicPr>
                  </pic:nvPicPr>
                  <pic:blipFill>
                    <a:blip xmlns:r="http://schemas.openxmlformats.org/officeDocument/2006/relationships" r:embed="rId18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58" name="图片 358" descr="昌平区财政局建筑设施安全隐患排除工程_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图片 358" descr="昌平区财政局建筑设施安全隐患排除工程_174"/>
                    <pic:cNvPicPr>
                      <a:picLocks noChangeAspect="1"/>
                    </pic:cNvPicPr>
                  </pic:nvPicPr>
                  <pic:blipFill>
                    <a:blip xmlns:r="http://schemas.openxmlformats.org/officeDocument/2006/relationships" r:embed="rId18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57" name="图片 357" descr="昌平区财政局建筑设施安全隐患排除工程_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图片 357" descr="昌平区财政局建筑设施安全隐患排除工程_175"/>
                    <pic:cNvPicPr>
                      <a:picLocks noChangeAspect="1"/>
                    </pic:cNvPicPr>
                  </pic:nvPicPr>
                  <pic:blipFill>
                    <a:blip xmlns:r="http://schemas.openxmlformats.org/officeDocument/2006/relationships" r:embed="rId18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56" name="图片 356" descr="昌平区财政局建筑设施安全隐患排除工程_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图片 356" descr="昌平区财政局建筑设施安全隐患排除工程_176"/>
                    <pic:cNvPicPr>
                      <a:picLocks noChangeAspect="1"/>
                    </pic:cNvPicPr>
                  </pic:nvPicPr>
                  <pic:blipFill>
                    <a:blip xmlns:r="http://schemas.openxmlformats.org/officeDocument/2006/relationships" r:embed="rId18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55" name="图片 355" descr="昌平区财政局建筑设施安全隐患排除工程_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图片 355" descr="昌平区财政局建筑设施安全隐患排除工程_177"/>
                    <pic:cNvPicPr>
                      <a:picLocks noChangeAspect="1"/>
                    </pic:cNvPicPr>
                  </pic:nvPicPr>
                  <pic:blipFill>
                    <a:blip xmlns:r="http://schemas.openxmlformats.org/officeDocument/2006/relationships" r:embed="rId19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54" name="图片 354" descr="昌平区财政局建筑设施安全隐患排除工程_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图片 354" descr="昌平区财政局建筑设施安全隐患排除工程_178"/>
                    <pic:cNvPicPr>
                      <a:picLocks noChangeAspect="1"/>
                    </pic:cNvPicPr>
                  </pic:nvPicPr>
                  <pic:blipFill>
                    <a:blip xmlns:r="http://schemas.openxmlformats.org/officeDocument/2006/relationships" r:embed="rId19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53" name="图片 353" descr="昌平区财政局建筑设施安全隐患排除工程_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图片 353" descr="昌平区财政局建筑设施安全隐患排除工程_179"/>
                    <pic:cNvPicPr>
                      <a:picLocks noChangeAspect="1"/>
                    </pic:cNvPicPr>
                  </pic:nvPicPr>
                  <pic:blipFill>
                    <a:blip xmlns:r="http://schemas.openxmlformats.org/officeDocument/2006/relationships" r:embed="rId19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52" name="图片 352" descr="昌平区财政局建筑设施安全隐患排除工程_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图片 352" descr="昌平区财政局建筑设施安全隐患排除工程_180"/>
                    <pic:cNvPicPr>
                      <a:picLocks noChangeAspect="1"/>
                    </pic:cNvPicPr>
                  </pic:nvPicPr>
                  <pic:blipFill>
                    <a:blip xmlns:r="http://schemas.openxmlformats.org/officeDocument/2006/relationships" r:embed="rId19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51" name="图片 351" descr="昌平区财政局建筑设施安全隐患排除工程_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图片 351" descr="昌平区财政局建筑设施安全隐患排除工程_181"/>
                    <pic:cNvPicPr>
                      <a:picLocks noChangeAspect="1"/>
                    </pic:cNvPicPr>
                  </pic:nvPicPr>
                  <pic:blipFill>
                    <a:blip xmlns:r="http://schemas.openxmlformats.org/officeDocument/2006/relationships" r:embed="rId19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50" name="图片 350" descr="昌平区财政局建筑设施安全隐患排除工程_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图片 350" descr="昌平区财政局建筑设施安全隐患排除工程_182"/>
                    <pic:cNvPicPr>
                      <a:picLocks noChangeAspect="1"/>
                    </pic:cNvPicPr>
                  </pic:nvPicPr>
                  <pic:blipFill>
                    <a:blip xmlns:r="http://schemas.openxmlformats.org/officeDocument/2006/relationships" r:embed="rId19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49" name="图片 349" descr="昌平区财政局建筑设施安全隐患排除工程_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图片 349" descr="昌平区财政局建筑设施安全隐患排除工程_183"/>
                    <pic:cNvPicPr>
                      <a:picLocks noChangeAspect="1"/>
                    </pic:cNvPicPr>
                  </pic:nvPicPr>
                  <pic:blipFill>
                    <a:blip xmlns:r="http://schemas.openxmlformats.org/officeDocument/2006/relationships" r:embed="rId19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48" name="图片 348" descr="昌平区财政局建筑设施安全隐患排除工程_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图片 348" descr="昌平区财政局建筑设施安全隐患排除工程_184"/>
                    <pic:cNvPicPr>
                      <a:picLocks noChangeAspect="1"/>
                    </pic:cNvPicPr>
                  </pic:nvPicPr>
                  <pic:blipFill>
                    <a:blip xmlns:r="http://schemas.openxmlformats.org/officeDocument/2006/relationships" r:embed="rId19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47" name="图片 347" descr="昌平区财政局建筑设施安全隐患排除工程_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图片 347" descr="昌平区财政局建筑设施安全隐患排除工程_185"/>
                    <pic:cNvPicPr>
                      <a:picLocks noChangeAspect="1"/>
                    </pic:cNvPicPr>
                  </pic:nvPicPr>
                  <pic:blipFill>
                    <a:blip xmlns:r="http://schemas.openxmlformats.org/officeDocument/2006/relationships" r:embed="rId19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46" name="图片 346" descr="昌平区财政局建筑设施安全隐患排除工程_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图片 346" descr="昌平区财政局建筑设施安全隐患排除工程_186"/>
                    <pic:cNvPicPr>
                      <a:picLocks noChangeAspect="1"/>
                    </pic:cNvPicPr>
                  </pic:nvPicPr>
                  <pic:blipFill>
                    <a:blip xmlns:r="http://schemas.openxmlformats.org/officeDocument/2006/relationships" r:embed="rId19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45" name="图片 345" descr="昌平区财政局建筑设施安全隐患排除工程_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图片 345" descr="昌平区财政局建筑设施安全隐患排除工程_187"/>
                    <pic:cNvPicPr>
                      <a:picLocks noChangeAspect="1"/>
                    </pic:cNvPicPr>
                  </pic:nvPicPr>
                  <pic:blipFill>
                    <a:blip xmlns:r="http://schemas.openxmlformats.org/officeDocument/2006/relationships" r:embed="rId20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44" name="图片 344" descr="昌平区财政局建筑设施安全隐患排除工程_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图片 344" descr="昌平区财政局建筑设施安全隐患排除工程_188"/>
                    <pic:cNvPicPr>
                      <a:picLocks noChangeAspect="1"/>
                    </pic:cNvPicPr>
                  </pic:nvPicPr>
                  <pic:blipFill>
                    <a:blip xmlns:r="http://schemas.openxmlformats.org/officeDocument/2006/relationships" r:embed="rId20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43" name="图片 343" descr="昌平区财政局建筑设施安全隐患排除工程_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图片 343" descr="昌平区财政局建筑设施安全隐患排除工程_189"/>
                    <pic:cNvPicPr>
                      <a:picLocks noChangeAspect="1"/>
                    </pic:cNvPicPr>
                  </pic:nvPicPr>
                  <pic:blipFill>
                    <a:blip xmlns:r="http://schemas.openxmlformats.org/officeDocument/2006/relationships" r:embed="rId20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42" name="图片 342" descr="昌平区财政局建筑设施安全隐患排除工程_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图片 342" descr="昌平区财政局建筑设施安全隐患排除工程_190"/>
                    <pic:cNvPicPr>
                      <a:picLocks noChangeAspect="1"/>
                    </pic:cNvPicPr>
                  </pic:nvPicPr>
                  <pic:blipFill>
                    <a:blip xmlns:r="http://schemas.openxmlformats.org/officeDocument/2006/relationships" r:embed="rId20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41" name="图片 341" descr="昌平区财政局建筑设施安全隐患排除工程_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图片 341" descr="昌平区财政局建筑设施安全隐患排除工程_191"/>
                    <pic:cNvPicPr>
                      <a:picLocks noChangeAspect="1"/>
                    </pic:cNvPicPr>
                  </pic:nvPicPr>
                  <pic:blipFill>
                    <a:blip xmlns:r="http://schemas.openxmlformats.org/officeDocument/2006/relationships" r:embed="rId20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40" name="图片 340" descr="昌平区财政局建筑设施安全隐患排除工程_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图片 340" descr="昌平区财政局建筑设施安全隐患排除工程_192"/>
                    <pic:cNvPicPr>
                      <a:picLocks noChangeAspect="1"/>
                    </pic:cNvPicPr>
                  </pic:nvPicPr>
                  <pic:blipFill>
                    <a:blip xmlns:r="http://schemas.openxmlformats.org/officeDocument/2006/relationships" r:embed="rId20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39" name="图片 339" descr="昌平区财政局建筑设施安全隐患排除工程_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图片 339" descr="昌平区财政局建筑设施安全隐患排除工程_193"/>
                    <pic:cNvPicPr>
                      <a:picLocks noChangeAspect="1"/>
                    </pic:cNvPicPr>
                  </pic:nvPicPr>
                  <pic:blipFill>
                    <a:blip xmlns:r="http://schemas.openxmlformats.org/officeDocument/2006/relationships" r:embed="rId20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38" name="图片 338" descr="昌平区财政局建筑设施安全隐患排除工程_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图片 338" descr="昌平区财政局建筑设施安全隐患排除工程_194"/>
                    <pic:cNvPicPr>
                      <a:picLocks noChangeAspect="1"/>
                    </pic:cNvPicPr>
                  </pic:nvPicPr>
                  <pic:blipFill>
                    <a:blip xmlns:r="http://schemas.openxmlformats.org/officeDocument/2006/relationships" r:embed="rId20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37" name="图片 337" descr="昌平区财政局建筑设施安全隐患排除工程_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图片 337" descr="昌平区财政局建筑设施安全隐患排除工程_195"/>
                    <pic:cNvPicPr>
                      <a:picLocks noChangeAspect="1"/>
                    </pic:cNvPicPr>
                  </pic:nvPicPr>
                  <pic:blipFill>
                    <a:blip xmlns:r="http://schemas.openxmlformats.org/officeDocument/2006/relationships" r:embed="rId20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36" name="图片 336" descr="昌平区财政局建筑设施安全隐患排除工程_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图片 336" descr="昌平区财政局建筑设施安全隐患排除工程_196"/>
                    <pic:cNvPicPr>
                      <a:picLocks noChangeAspect="1"/>
                    </pic:cNvPicPr>
                  </pic:nvPicPr>
                  <pic:blipFill>
                    <a:blip xmlns:r="http://schemas.openxmlformats.org/officeDocument/2006/relationships" r:embed="rId20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35" name="图片 335" descr="昌平区财政局建筑设施安全隐患排除工程_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图片 335" descr="昌平区财政局建筑设施安全隐患排除工程_197"/>
                    <pic:cNvPicPr>
                      <a:picLocks noChangeAspect="1"/>
                    </pic:cNvPicPr>
                  </pic:nvPicPr>
                  <pic:blipFill>
                    <a:blip xmlns:r="http://schemas.openxmlformats.org/officeDocument/2006/relationships" r:embed="rId21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34" name="图片 334" descr="昌平区财政局建筑设施安全隐患排除工程_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图片 334" descr="昌平区财政局建筑设施安全隐患排除工程_198"/>
                    <pic:cNvPicPr>
                      <a:picLocks noChangeAspect="1"/>
                    </pic:cNvPicPr>
                  </pic:nvPicPr>
                  <pic:blipFill>
                    <a:blip xmlns:r="http://schemas.openxmlformats.org/officeDocument/2006/relationships" r:embed="rId21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33" name="图片 333" descr="昌平区财政局建筑设施安全隐患排除工程_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图片 333" descr="昌平区财政局建筑设施安全隐患排除工程_199"/>
                    <pic:cNvPicPr>
                      <a:picLocks noChangeAspect="1"/>
                    </pic:cNvPicPr>
                  </pic:nvPicPr>
                  <pic:blipFill>
                    <a:blip xmlns:r="http://schemas.openxmlformats.org/officeDocument/2006/relationships" r:embed="rId21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32" name="图片 332" descr="昌平区财政局建筑设施安全隐患排除工程_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图片 332" descr="昌平区财政局建筑设施安全隐患排除工程_200"/>
                    <pic:cNvPicPr>
                      <a:picLocks noChangeAspect="1"/>
                    </pic:cNvPicPr>
                  </pic:nvPicPr>
                  <pic:blipFill>
                    <a:blip xmlns:r="http://schemas.openxmlformats.org/officeDocument/2006/relationships" r:embed="rId21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31" name="图片 331" descr="昌平区财政局建筑设施安全隐患排除工程_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图片 331" descr="昌平区财政局建筑设施安全隐患排除工程_201"/>
                    <pic:cNvPicPr>
                      <a:picLocks noChangeAspect="1"/>
                    </pic:cNvPicPr>
                  </pic:nvPicPr>
                  <pic:blipFill>
                    <a:blip xmlns:r="http://schemas.openxmlformats.org/officeDocument/2006/relationships" r:embed="rId21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30" name="图片 330" descr="昌平区财政局建筑设施安全隐患排除工程_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图片 330" descr="昌平区财政局建筑设施安全隐患排除工程_202"/>
                    <pic:cNvPicPr>
                      <a:picLocks noChangeAspect="1"/>
                    </pic:cNvPicPr>
                  </pic:nvPicPr>
                  <pic:blipFill>
                    <a:blip xmlns:r="http://schemas.openxmlformats.org/officeDocument/2006/relationships" r:embed="rId21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29" name="图片 329" descr="昌平区财政局建筑设施安全隐患排除工程_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图片 329" descr="昌平区财政局建筑设施安全隐患排除工程_203"/>
                    <pic:cNvPicPr>
                      <a:picLocks noChangeAspect="1"/>
                    </pic:cNvPicPr>
                  </pic:nvPicPr>
                  <pic:blipFill>
                    <a:blip xmlns:r="http://schemas.openxmlformats.org/officeDocument/2006/relationships" r:embed="rId21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28" name="图片 328" descr="昌平区财政局建筑设施安全隐患排除工程_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图片 328" descr="昌平区财政局建筑设施安全隐患排除工程_204"/>
                    <pic:cNvPicPr>
                      <a:picLocks noChangeAspect="1"/>
                    </pic:cNvPicPr>
                  </pic:nvPicPr>
                  <pic:blipFill>
                    <a:blip xmlns:r="http://schemas.openxmlformats.org/officeDocument/2006/relationships" r:embed="rId21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27" name="图片 327" descr="昌平区财政局建筑设施安全隐患排除工程_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图片 327" descr="昌平区财政局建筑设施安全隐患排除工程_205"/>
                    <pic:cNvPicPr>
                      <a:picLocks noChangeAspect="1"/>
                    </pic:cNvPicPr>
                  </pic:nvPicPr>
                  <pic:blipFill>
                    <a:blip xmlns:r="http://schemas.openxmlformats.org/officeDocument/2006/relationships" r:embed="rId21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26" name="图片 326" descr="昌平区财政局建筑设施安全隐患排除工程_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图片 326" descr="昌平区财政局建筑设施安全隐患排除工程_206"/>
                    <pic:cNvPicPr>
                      <a:picLocks noChangeAspect="1"/>
                    </pic:cNvPicPr>
                  </pic:nvPicPr>
                  <pic:blipFill>
                    <a:blip xmlns:r="http://schemas.openxmlformats.org/officeDocument/2006/relationships" r:embed="rId21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25" name="图片 325" descr="昌平区财政局建筑设施安全隐患排除工程_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图片 325" descr="昌平区财政局建筑设施安全隐患排除工程_207"/>
                    <pic:cNvPicPr>
                      <a:picLocks noChangeAspect="1"/>
                    </pic:cNvPicPr>
                  </pic:nvPicPr>
                  <pic:blipFill>
                    <a:blip xmlns:r="http://schemas.openxmlformats.org/officeDocument/2006/relationships" r:embed="rId22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24" name="图片 324" descr="昌平区财政局建筑设施安全隐患排除工程_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图片 324" descr="昌平区财政局建筑设施安全隐患排除工程_208"/>
                    <pic:cNvPicPr>
                      <a:picLocks noChangeAspect="1"/>
                    </pic:cNvPicPr>
                  </pic:nvPicPr>
                  <pic:blipFill>
                    <a:blip xmlns:r="http://schemas.openxmlformats.org/officeDocument/2006/relationships" r:embed="rId22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23" name="图片 323" descr="昌平区财政局建筑设施安全隐患排除工程_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图片 323" descr="昌平区财政局建筑设施安全隐患排除工程_209"/>
                    <pic:cNvPicPr>
                      <a:picLocks noChangeAspect="1"/>
                    </pic:cNvPicPr>
                  </pic:nvPicPr>
                  <pic:blipFill>
                    <a:blip xmlns:r="http://schemas.openxmlformats.org/officeDocument/2006/relationships" r:embed="rId22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22" name="图片 322" descr="昌平区财政局建筑设施安全隐患排除工程_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图片 322" descr="昌平区财政局建筑设施安全隐患排除工程_210"/>
                    <pic:cNvPicPr>
                      <a:picLocks noChangeAspect="1"/>
                    </pic:cNvPicPr>
                  </pic:nvPicPr>
                  <pic:blipFill>
                    <a:blip xmlns:r="http://schemas.openxmlformats.org/officeDocument/2006/relationships" r:embed="rId22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21" name="图片 321" descr="昌平区财政局建筑设施安全隐患排除工程_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图片 321" descr="昌平区财政局建筑设施安全隐患排除工程_211"/>
                    <pic:cNvPicPr>
                      <a:picLocks noChangeAspect="1"/>
                    </pic:cNvPicPr>
                  </pic:nvPicPr>
                  <pic:blipFill>
                    <a:blip xmlns:r="http://schemas.openxmlformats.org/officeDocument/2006/relationships" r:embed="rId22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20" name="图片 320" descr="昌平区财政局建筑设施安全隐患排除工程_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图片 320" descr="昌平区财政局建筑设施安全隐患排除工程_212"/>
                    <pic:cNvPicPr>
                      <a:picLocks noChangeAspect="1"/>
                    </pic:cNvPicPr>
                  </pic:nvPicPr>
                  <pic:blipFill>
                    <a:blip xmlns:r="http://schemas.openxmlformats.org/officeDocument/2006/relationships" r:embed="rId22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19" name="图片 319" descr="昌平区财政局建筑设施安全隐患排除工程_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图片 319" descr="昌平区财政局建筑设施安全隐患排除工程_213"/>
                    <pic:cNvPicPr>
                      <a:picLocks noChangeAspect="1"/>
                    </pic:cNvPicPr>
                  </pic:nvPicPr>
                  <pic:blipFill>
                    <a:blip xmlns:r="http://schemas.openxmlformats.org/officeDocument/2006/relationships" r:embed="rId22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18" name="图片 318" descr="昌平区财政局建筑设施安全隐患排除工程_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图片 318" descr="昌平区财政局建筑设施安全隐患排除工程_214"/>
                    <pic:cNvPicPr>
                      <a:picLocks noChangeAspect="1"/>
                    </pic:cNvPicPr>
                  </pic:nvPicPr>
                  <pic:blipFill>
                    <a:blip xmlns:r="http://schemas.openxmlformats.org/officeDocument/2006/relationships" r:embed="rId22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17" name="图片 317" descr="昌平区财政局建筑设施安全隐患排除工程_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图片 317" descr="昌平区财政局建筑设施安全隐患排除工程_215"/>
                    <pic:cNvPicPr>
                      <a:picLocks noChangeAspect="1"/>
                    </pic:cNvPicPr>
                  </pic:nvPicPr>
                  <pic:blipFill>
                    <a:blip xmlns:r="http://schemas.openxmlformats.org/officeDocument/2006/relationships" r:embed="rId22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16" name="图片 316" descr="昌平区财政局建筑设施安全隐患排除工程_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图片 316" descr="昌平区财政局建筑设施安全隐患排除工程_216"/>
                    <pic:cNvPicPr>
                      <a:picLocks noChangeAspect="1"/>
                    </pic:cNvPicPr>
                  </pic:nvPicPr>
                  <pic:blipFill>
                    <a:blip xmlns:r="http://schemas.openxmlformats.org/officeDocument/2006/relationships" r:embed="rId22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15" name="图片 315" descr="昌平区财政局建筑设施安全隐患排除工程_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图片 315" descr="昌平区财政局建筑设施安全隐患排除工程_217"/>
                    <pic:cNvPicPr>
                      <a:picLocks noChangeAspect="1"/>
                    </pic:cNvPicPr>
                  </pic:nvPicPr>
                  <pic:blipFill>
                    <a:blip xmlns:r="http://schemas.openxmlformats.org/officeDocument/2006/relationships" r:embed="rId23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14" name="图片 314" descr="昌平区财政局建筑设施安全隐患排除工程_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314" descr="昌平区财政局建筑设施安全隐患排除工程_218"/>
                    <pic:cNvPicPr>
                      <a:picLocks noChangeAspect="1"/>
                    </pic:cNvPicPr>
                  </pic:nvPicPr>
                  <pic:blipFill>
                    <a:blip xmlns:r="http://schemas.openxmlformats.org/officeDocument/2006/relationships" r:embed="rId23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13" name="图片 313" descr="昌平区财政局建筑设施安全隐患排除工程_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图片 313" descr="昌平区财政局建筑设施安全隐患排除工程_219"/>
                    <pic:cNvPicPr>
                      <a:picLocks noChangeAspect="1"/>
                    </pic:cNvPicPr>
                  </pic:nvPicPr>
                  <pic:blipFill>
                    <a:blip xmlns:r="http://schemas.openxmlformats.org/officeDocument/2006/relationships" r:embed="rId23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12" name="图片 312" descr="昌平区财政局建筑设施安全隐患排除工程_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图片 312" descr="昌平区财政局建筑设施安全隐患排除工程_220"/>
                    <pic:cNvPicPr>
                      <a:picLocks noChangeAspect="1"/>
                    </pic:cNvPicPr>
                  </pic:nvPicPr>
                  <pic:blipFill>
                    <a:blip xmlns:r="http://schemas.openxmlformats.org/officeDocument/2006/relationships" r:embed="rId23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11" name="图片 311" descr="昌平区财政局建筑设施安全隐患排除工程_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图片 311" descr="昌平区财政局建筑设施安全隐患排除工程_221"/>
                    <pic:cNvPicPr>
                      <a:picLocks noChangeAspect="1"/>
                    </pic:cNvPicPr>
                  </pic:nvPicPr>
                  <pic:blipFill>
                    <a:blip xmlns:r="http://schemas.openxmlformats.org/officeDocument/2006/relationships" r:embed="rId23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10" name="图片 310" descr="昌平区财政局建筑设施安全隐患排除工程_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图片 310" descr="昌平区财政局建筑设施安全隐患排除工程_222"/>
                    <pic:cNvPicPr>
                      <a:picLocks noChangeAspect="1"/>
                    </pic:cNvPicPr>
                  </pic:nvPicPr>
                  <pic:blipFill>
                    <a:blip xmlns:r="http://schemas.openxmlformats.org/officeDocument/2006/relationships" r:embed="rId23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09" name="图片 309" descr="昌平区财政局建筑设施安全隐患排除工程_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图片 309" descr="昌平区财政局建筑设施安全隐患排除工程_223"/>
                    <pic:cNvPicPr>
                      <a:picLocks noChangeAspect="1"/>
                    </pic:cNvPicPr>
                  </pic:nvPicPr>
                  <pic:blipFill>
                    <a:blip xmlns:r="http://schemas.openxmlformats.org/officeDocument/2006/relationships" r:embed="rId23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08" name="图片 308" descr="昌平区财政局建筑设施安全隐患排除工程_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图片 308" descr="昌平区财政局建筑设施安全隐患排除工程_224"/>
                    <pic:cNvPicPr>
                      <a:picLocks noChangeAspect="1"/>
                    </pic:cNvPicPr>
                  </pic:nvPicPr>
                  <pic:blipFill>
                    <a:blip xmlns:r="http://schemas.openxmlformats.org/officeDocument/2006/relationships" r:embed="rId23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07" name="图片 307" descr="昌平区财政局建筑设施安全隐患排除工程_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图片 307" descr="昌平区财政局建筑设施安全隐患排除工程_225"/>
                    <pic:cNvPicPr>
                      <a:picLocks noChangeAspect="1"/>
                    </pic:cNvPicPr>
                  </pic:nvPicPr>
                  <pic:blipFill>
                    <a:blip xmlns:r="http://schemas.openxmlformats.org/officeDocument/2006/relationships" r:embed="rId23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06" name="图片 306" descr="昌平区财政局建筑设施安全隐患排除工程_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图片 306" descr="昌平区财政局建筑设施安全隐患排除工程_226"/>
                    <pic:cNvPicPr>
                      <a:picLocks noChangeAspect="1"/>
                    </pic:cNvPicPr>
                  </pic:nvPicPr>
                  <pic:blipFill>
                    <a:blip xmlns:r="http://schemas.openxmlformats.org/officeDocument/2006/relationships" r:embed="rId23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05" name="图片 305" descr="昌平区财政局建筑设施安全隐患排除工程_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图片 305" descr="昌平区财政局建筑设施安全隐患排除工程_227"/>
                    <pic:cNvPicPr>
                      <a:picLocks noChangeAspect="1"/>
                    </pic:cNvPicPr>
                  </pic:nvPicPr>
                  <pic:blipFill>
                    <a:blip xmlns:r="http://schemas.openxmlformats.org/officeDocument/2006/relationships" r:embed="rId24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04" name="图片 304" descr="昌平区财政局建筑设施安全隐患排除工程_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图片 304" descr="昌平区财政局建筑设施安全隐患排除工程_228"/>
                    <pic:cNvPicPr>
                      <a:picLocks noChangeAspect="1"/>
                    </pic:cNvPicPr>
                  </pic:nvPicPr>
                  <pic:blipFill>
                    <a:blip xmlns:r="http://schemas.openxmlformats.org/officeDocument/2006/relationships" r:embed="rId24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03" name="图片 303" descr="昌平区财政局建筑设施安全隐患排除工程_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图片 303" descr="昌平区财政局建筑设施安全隐患排除工程_229"/>
                    <pic:cNvPicPr>
                      <a:picLocks noChangeAspect="1"/>
                    </pic:cNvPicPr>
                  </pic:nvPicPr>
                  <pic:blipFill>
                    <a:blip xmlns:r="http://schemas.openxmlformats.org/officeDocument/2006/relationships" r:embed="rId24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02" name="图片 302" descr="昌平区财政局建筑设施安全隐患排除工程_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图片 302" descr="昌平区财政局建筑设施安全隐患排除工程_230"/>
                    <pic:cNvPicPr>
                      <a:picLocks noChangeAspect="1"/>
                    </pic:cNvPicPr>
                  </pic:nvPicPr>
                  <pic:blipFill>
                    <a:blip xmlns:r="http://schemas.openxmlformats.org/officeDocument/2006/relationships" r:embed="rId24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01" name="图片 301" descr="昌平区财政局建筑设施安全隐患排除工程_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图片 301" descr="昌平区财政局建筑设施安全隐患排除工程_231"/>
                    <pic:cNvPicPr>
                      <a:picLocks noChangeAspect="1"/>
                    </pic:cNvPicPr>
                  </pic:nvPicPr>
                  <pic:blipFill>
                    <a:blip xmlns:r="http://schemas.openxmlformats.org/officeDocument/2006/relationships" r:embed="rId24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300" name="图片 300" descr="昌平区财政局建筑设施安全隐患排除工程_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图片 300" descr="昌平区财政局建筑设施安全隐患排除工程_232"/>
                    <pic:cNvPicPr>
                      <a:picLocks noChangeAspect="1"/>
                    </pic:cNvPicPr>
                  </pic:nvPicPr>
                  <pic:blipFill>
                    <a:blip xmlns:r="http://schemas.openxmlformats.org/officeDocument/2006/relationships" r:embed="rId24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99" name="图片 299" descr="昌平区财政局建筑设施安全隐患排除工程_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图片 299" descr="昌平区财政局建筑设施安全隐患排除工程_233"/>
                    <pic:cNvPicPr>
                      <a:picLocks noChangeAspect="1"/>
                    </pic:cNvPicPr>
                  </pic:nvPicPr>
                  <pic:blipFill>
                    <a:blip xmlns:r="http://schemas.openxmlformats.org/officeDocument/2006/relationships" r:embed="rId24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98" name="图片 298" descr="昌平区财政局建筑设施安全隐患排除工程_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图片 298" descr="昌平区财政局建筑设施安全隐患排除工程_234"/>
                    <pic:cNvPicPr>
                      <a:picLocks noChangeAspect="1"/>
                    </pic:cNvPicPr>
                  </pic:nvPicPr>
                  <pic:blipFill>
                    <a:blip xmlns:r="http://schemas.openxmlformats.org/officeDocument/2006/relationships" r:embed="rId24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97" name="图片 297" descr="昌平区财政局建筑设施安全隐患排除工程_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图片 297" descr="昌平区财政局建筑设施安全隐患排除工程_235"/>
                    <pic:cNvPicPr>
                      <a:picLocks noChangeAspect="1"/>
                    </pic:cNvPicPr>
                  </pic:nvPicPr>
                  <pic:blipFill>
                    <a:blip xmlns:r="http://schemas.openxmlformats.org/officeDocument/2006/relationships" r:embed="rId24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96" name="图片 296" descr="昌平区财政局建筑设施安全隐患排除工程_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图片 296" descr="昌平区财政局建筑设施安全隐患排除工程_236"/>
                    <pic:cNvPicPr>
                      <a:picLocks noChangeAspect="1"/>
                    </pic:cNvPicPr>
                  </pic:nvPicPr>
                  <pic:blipFill>
                    <a:blip xmlns:r="http://schemas.openxmlformats.org/officeDocument/2006/relationships" r:embed="rId24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95" name="图片 295" descr="昌平区财政局建筑设施安全隐患排除工程_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图片 295" descr="昌平区财政局建筑设施安全隐患排除工程_237"/>
                    <pic:cNvPicPr>
                      <a:picLocks noChangeAspect="1"/>
                    </pic:cNvPicPr>
                  </pic:nvPicPr>
                  <pic:blipFill>
                    <a:blip xmlns:r="http://schemas.openxmlformats.org/officeDocument/2006/relationships" r:embed="rId25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94" name="图片 294" descr="昌平区财政局建筑设施安全隐患排除工程_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图片 294" descr="昌平区财政局建筑设施安全隐患排除工程_238"/>
                    <pic:cNvPicPr>
                      <a:picLocks noChangeAspect="1"/>
                    </pic:cNvPicPr>
                  </pic:nvPicPr>
                  <pic:blipFill>
                    <a:blip xmlns:r="http://schemas.openxmlformats.org/officeDocument/2006/relationships" r:embed="rId25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93" name="图片 293" descr="昌平区财政局建筑设施安全隐患排除工程_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图片 293" descr="昌平区财政局建筑设施安全隐患排除工程_239"/>
                    <pic:cNvPicPr>
                      <a:picLocks noChangeAspect="1"/>
                    </pic:cNvPicPr>
                  </pic:nvPicPr>
                  <pic:blipFill>
                    <a:blip xmlns:r="http://schemas.openxmlformats.org/officeDocument/2006/relationships" r:embed="rId25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92" name="图片 292" descr="昌平区财政局建筑设施安全隐患排除工程_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图片 292" descr="昌平区财政局建筑设施安全隐患排除工程_240"/>
                    <pic:cNvPicPr>
                      <a:picLocks noChangeAspect="1"/>
                    </pic:cNvPicPr>
                  </pic:nvPicPr>
                  <pic:blipFill>
                    <a:blip xmlns:r="http://schemas.openxmlformats.org/officeDocument/2006/relationships" r:embed="rId25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91" name="图片 291" descr="昌平区财政局建筑设施安全隐患排除工程_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图片 291" descr="昌平区财政局建筑设施安全隐患排除工程_241"/>
                    <pic:cNvPicPr>
                      <a:picLocks noChangeAspect="1"/>
                    </pic:cNvPicPr>
                  </pic:nvPicPr>
                  <pic:blipFill>
                    <a:blip xmlns:r="http://schemas.openxmlformats.org/officeDocument/2006/relationships" r:embed="rId25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90" name="图片 290" descr="昌平区财政局建筑设施安全隐患排除工程_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图片 290" descr="昌平区财政局建筑设施安全隐患排除工程_242"/>
                    <pic:cNvPicPr>
                      <a:picLocks noChangeAspect="1"/>
                    </pic:cNvPicPr>
                  </pic:nvPicPr>
                  <pic:blipFill>
                    <a:blip xmlns:r="http://schemas.openxmlformats.org/officeDocument/2006/relationships" r:embed="rId25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89" name="图片 289" descr="昌平区财政局建筑设施安全隐患排除工程_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图片 289" descr="昌平区财政局建筑设施安全隐患排除工程_243"/>
                    <pic:cNvPicPr>
                      <a:picLocks noChangeAspect="1"/>
                    </pic:cNvPicPr>
                  </pic:nvPicPr>
                  <pic:blipFill>
                    <a:blip xmlns:r="http://schemas.openxmlformats.org/officeDocument/2006/relationships" r:embed="rId25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88" name="图片 288" descr="昌平区财政局建筑设施安全隐患排除工程_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图片 288" descr="昌平区财政局建筑设施安全隐患排除工程_244"/>
                    <pic:cNvPicPr>
                      <a:picLocks noChangeAspect="1"/>
                    </pic:cNvPicPr>
                  </pic:nvPicPr>
                  <pic:blipFill>
                    <a:blip xmlns:r="http://schemas.openxmlformats.org/officeDocument/2006/relationships" r:embed="rId25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87" name="图片 287" descr="昌平区财政局建筑设施安全隐患排除工程_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图片 287" descr="昌平区财政局建筑设施安全隐患排除工程_245"/>
                    <pic:cNvPicPr>
                      <a:picLocks noChangeAspect="1"/>
                    </pic:cNvPicPr>
                  </pic:nvPicPr>
                  <pic:blipFill>
                    <a:blip xmlns:r="http://schemas.openxmlformats.org/officeDocument/2006/relationships" r:embed="rId25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86" name="图片 286" descr="昌平区财政局建筑设施安全隐患排除工程_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图片 286" descr="昌平区财政局建筑设施安全隐患排除工程_246"/>
                    <pic:cNvPicPr>
                      <a:picLocks noChangeAspect="1"/>
                    </pic:cNvPicPr>
                  </pic:nvPicPr>
                  <pic:blipFill>
                    <a:blip xmlns:r="http://schemas.openxmlformats.org/officeDocument/2006/relationships" r:embed="rId25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85" name="图片 285" descr="昌平区财政局建筑设施安全隐患排除工程_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图片 285" descr="昌平区财政局建筑设施安全隐患排除工程_247"/>
                    <pic:cNvPicPr>
                      <a:picLocks noChangeAspect="1"/>
                    </pic:cNvPicPr>
                  </pic:nvPicPr>
                  <pic:blipFill>
                    <a:blip xmlns:r="http://schemas.openxmlformats.org/officeDocument/2006/relationships" r:embed="rId260"/>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84" name="图片 284" descr="昌平区财政局建筑设施安全隐患排除工程_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图片 284" descr="昌平区财政局建筑设施安全隐患排除工程_248"/>
                    <pic:cNvPicPr>
                      <a:picLocks noChangeAspect="1"/>
                    </pic:cNvPicPr>
                  </pic:nvPicPr>
                  <pic:blipFill>
                    <a:blip xmlns:r="http://schemas.openxmlformats.org/officeDocument/2006/relationships" r:embed="rId261"/>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83" name="图片 283" descr="昌平区财政局建筑设施安全隐患排除工程_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图片 283" descr="昌平区财政局建筑设施安全隐患排除工程_249"/>
                    <pic:cNvPicPr>
                      <a:picLocks noChangeAspect="1"/>
                    </pic:cNvPicPr>
                  </pic:nvPicPr>
                  <pic:blipFill>
                    <a:blip xmlns:r="http://schemas.openxmlformats.org/officeDocument/2006/relationships" r:embed="rId262"/>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82" name="图片 282" descr="昌平区财政局建筑设施安全隐患排除工程_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图片 282" descr="昌平区财政局建筑设施安全隐患排除工程_250"/>
                    <pic:cNvPicPr>
                      <a:picLocks noChangeAspect="1"/>
                    </pic:cNvPicPr>
                  </pic:nvPicPr>
                  <pic:blipFill>
                    <a:blip xmlns:r="http://schemas.openxmlformats.org/officeDocument/2006/relationships" r:embed="rId263"/>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81" name="图片 281" descr="昌平区财政局建筑设施安全隐患排除工程_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图片 281" descr="昌平区财政局建筑设施安全隐患排除工程_251"/>
                    <pic:cNvPicPr>
                      <a:picLocks noChangeAspect="1"/>
                    </pic:cNvPicPr>
                  </pic:nvPicPr>
                  <pic:blipFill>
                    <a:blip xmlns:r="http://schemas.openxmlformats.org/officeDocument/2006/relationships" r:embed="rId264"/>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80" name="图片 280" descr="昌平区财政局建筑设施安全隐患排除工程_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图片 280" descr="昌平区财政局建筑设施安全隐患排除工程_252"/>
                    <pic:cNvPicPr>
                      <a:picLocks noChangeAspect="1"/>
                    </pic:cNvPicPr>
                  </pic:nvPicPr>
                  <pic:blipFill>
                    <a:blip xmlns:r="http://schemas.openxmlformats.org/officeDocument/2006/relationships" r:embed="rId265"/>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79" name="图片 279" descr="昌平区财政局建筑设施安全隐患排除工程_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图片 279" descr="昌平区财政局建筑设施安全隐患排除工程_253"/>
                    <pic:cNvPicPr>
                      <a:picLocks noChangeAspect="1"/>
                    </pic:cNvPicPr>
                  </pic:nvPicPr>
                  <pic:blipFill>
                    <a:blip xmlns:r="http://schemas.openxmlformats.org/officeDocument/2006/relationships" r:embed="rId266"/>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78" name="图片 278" descr="昌平区财政局建筑设施安全隐患排除工程_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图片 278" descr="昌平区财政局建筑设施安全隐患排除工程_254"/>
                    <pic:cNvPicPr>
                      <a:picLocks noChangeAspect="1"/>
                    </pic:cNvPicPr>
                  </pic:nvPicPr>
                  <pic:blipFill>
                    <a:blip xmlns:r="http://schemas.openxmlformats.org/officeDocument/2006/relationships" r:embed="rId267"/>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77" name="图片 277" descr="昌平区财政局建筑设施安全隐患排除工程_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图片 277" descr="昌平区财政局建筑设施安全隐患排除工程_255"/>
                    <pic:cNvPicPr>
                      <a:picLocks noChangeAspect="1"/>
                    </pic:cNvPicPr>
                  </pic:nvPicPr>
                  <pic:blipFill>
                    <a:blip xmlns:r="http://schemas.openxmlformats.org/officeDocument/2006/relationships" r:embed="rId268"/>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76" name="图片 276" descr="昌平区财政局建筑设施安全隐患排除工程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图片 276" descr="昌平区财政局建筑设施安全隐患排除工程_256"/>
                    <pic:cNvPicPr>
                      <a:picLocks noChangeAspect="1"/>
                    </pic:cNvPicPr>
                  </pic:nvPicPr>
                  <pic:blipFill>
                    <a:blip xmlns:r="http://schemas.openxmlformats.org/officeDocument/2006/relationships" r:embed="rId269"/>
                    <a:stretch>
                      <a:fillRect/>
                    </a:stretch>
                  </pic:blipFill>
                  <pic:spPr>
                    <a:xfrm>
                      <a:off x="0" y="0"/>
                      <a:ext cx="5761990" cy="8133080"/>
                    </a:xfrm>
                    <a:prstGeom prst="rect">
                      <a:avLst/>
                    </a:prstGeom>
                  </pic:spPr>
                </pic:pic>
              </a:graphicData>
            </a:graphic>
          </wp:inline>
        </w:drawing>
      </w:r>
      <w:r>
        <w:rPr>
          <w:rFonts w:eastAsiaTheme="minorEastAsia"/>
          <w:b/>
          <w:sz w:val="36"/>
          <w:szCs w:val="36"/>
        </w:rPr>
        <w:drawing>
          <wp:inline distT="0" distB="0" distL="114300" distR="114300">
            <wp:extent cx="5761990" cy="8133080"/>
            <wp:effectExtent l="0" t="0" r="10160" b="1270"/>
            <wp:docPr id="275" name="图片 275" descr="昌平区财政局建筑设施安全隐患排除工程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图片 275" descr="昌平区财政局建筑设施安全隐患排除工程_257"/>
                    <pic:cNvPicPr>
                      <a:picLocks noChangeAspect="1"/>
                    </pic:cNvPicPr>
                  </pic:nvPicPr>
                  <pic:blipFill>
                    <a:blip xmlns:r="http://schemas.openxmlformats.org/officeDocument/2006/relationships" r:embed="rId270"/>
                    <a:stretch>
                      <a:fillRect/>
                    </a:stretch>
                  </pic:blipFill>
                  <pic:spPr>
                    <a:xfrm>
                      <a:off x="0" y="0"/>
                      <a:ext cx="5761990" cy="8133080"/>
                    </a:xfrm>
                    <a:prstGeom prst="rect">
                      <a:avLst/>
                    </a:prstGeom>
                  </pic:spPr>
                </pic:pic>
              </a:graphicData>
            </a:graphic>
          </wp:inline>
        </w:drawing>
      </w:r>
      <w:r>
        <w:rPr>
          <w:rFonts w:eastAsiaTheme="minorEastAsia"/>
          <w:b/>
          <w:sz w:val="36"/>
          <w:szCs w:val="36"/>
        </w:rPr>
        <w:br w:type="page"/>
      </w:r>
    </w:p>
    <w:p w14:paraId="1B63BD25">
      <w:pPr>
        <w:spacing w:after="0"/>
        <w:rPr>
          <w:rFonts w:eastAsiaTheme="minorEastAsia"/>
          <w:b/>
          <w:sz w:val="36"/>
          <w:szCs w:val="36"/>
        </w:rPr>
      </w:pPr>
    </w:p>
    <w:p w14:paraId="5B4D391F">
      <w:pPr>
        <w:spacing w:after="0"/>
        <w:rPr>
          <w:rFonts w:eastAsiaTheme="minorEastAsia"/>
          <w:b/>
          <w:sz w:val="36"/>
          <w:szCs w:val="36"/>
        </w:rPr>
      </w:pPr>
    </w:p>
    <w:p w14:paraId="7277BF6E">
      <w:pPr>
        <w:spacing w:after="0" w:line="600" w:lineRule="auto"/>
        <w:jc w:val="center"/>
        <w:outlineLvl w:val="0"/>
        <w:rPr>
          <w:rFonts w:ascii="宋体" w:hAnsi="宋体" w:hint="eastAsia"/>
          <w:sz w:val="56"/>
          <w:szCs w:val="52"/>
        </w:rPr>
      </w:pPr>
      <w:r>
        <w:rPr>
          <w:rFonts w:eastAsiaTheme="minorEastAsia"/>
          <w:b/>
          <w:sz w:val="36"/>
          <w:szCs w:val="36"/>
        </w:rPr>
        <w:t>第</w:t>
      </w:r>
      <w:r>
        <w:rPr>
          <w:rFonts w:eastAsiaTheme="minorEastAsia" w:hint="eastAsia"/>
          <w:b/>
          <w:sz w:val="36"/>
          <w:szCs w:val="36"/>
          <w:lang w:val="en-US" w:eastAsia="zh-CN"/>
        </w:rPr>
        <w:t>五</w:t>
      </w:r>
      <w:r>
        <w:rPr>
          <w:rFonts w:eastAsiaTheme="minorEastAsia"/>
          <w:b/>
          <w:sz w:val="36"/>
          <w:szCs w:val="36"/>
        </w:rPr>
        <w:t xml:space="preserve">章   </w:t>
      </w:r>
      <w:r>
        <w:rPr>
          <w:rFonts w:eastAsiaTheme="minorEastAsia" w:hint="eastAsia"/>
          <w:b/>
          <w:sz w:val="36"/>
          <w:szCs w:val="36"/>
        </w:rPr>
        <w:t>合同草案条款</w:t>
      </w:r>
      <w:bookmarkEnd w:id="676"/>
      <w:bookmarkEnd w:id="677"/>
    </w:p>
    <w:p w14:paraId="1EC5D881">
      <w:pPr>
        <w:pStyle w:val="BodyText"/>
        <w:spacing w:before="1" w:after="0"/>
        <w:rPr>
          <w:rFonts w:ascii="宋体" w:eastAsia="宋体" w:hAnsi="宋体" w:cs="宋体" w:hint="eastAsia"/>
          <w:sz w:val="43"/>
        </w:rPr>
      </w:pPr>
    </w:p>
    <w:p w14:paraId="72AA213E">
      <w:pPr>
        <w:spacing w:after="0"/>
        <w:ind w:firstLine="2160" w:firstLineChars="300"/>
        <w:jc w:val="both"/>
        <w:rPr>
          <w:rFonts w:hint="eastAsia"/>
          <w:b/>
          <w:bCs/>
          <w:color w:val="auto"/>
          <w:sz w:val="72"/>
          <w:szCs w:val="72"/>
          <w:highlight w:val="none"/>
        </w:rPr>
      </w:pPr>
    </w:p>
    <w:p w14:paraId="3DF7E546">
      <w:pPr>
        <w:spacing w:after="0"/>
        <w:ind w:firstLine="2880" w:firstLineChars="400"/>
        <w:jc w:val="both"/>
        <w:rPr>
          <w:b/>
          <w:bCs/>
          <w:color w:val="auto"/>
          <w:sz w:val="72"/>
          <w:szCs w:val="72"/>
          <w:highlight w:val="none"/>
        </w:rPr>
      </w:pPr>
      <w:r>
        <w:rPr>
          <w:rFonts w:hint="eastAsia"/>
          <w:b/>
          <w:bCs/>
          <w:color w:val="auto"/>
          <w:sz w:val="72"/>
          <w:szCs w:val="72"/>
          <w:highlight w:val="none"/>
        </w:rPr>
        <w:t>施</w:t>
      </w:r>
      <w:r>
        <w:rPr>
          <w:rFonts w:hint="eastAsia"/>
          <w:b/>
          <w:bCs/>
          <w:color w:val="auto"/>
          <w:sz w:val="72"/>
          <w:szCs w:val="72"/>
          <w:highlight w:val="none"/>
          <w:lang w:val="en-US"/>
        </w:rPr>
        <w:t xml:space="preserve"> </w:t>
      </w:r>
      <w:r>
        <w:rPr>
          <w:rFonts w:hint="eastAsia"/>
          <w:b/>
          <w:bCs/>
          <w:color w:val="auto"/>
          <w:sz w:val="72"/>
          <w:szCs w:val="72"/>
          <w:highlight w:val="none"/>
        </w:rPr>
        <w:t>工</w:t>
      </w:r>
      <w:r>
        <w:rPr>
          <w:rFonts w:hint="eastAsia"/>
          <w:b/>
          <w:bCs/>
          <w:color w:val="auto"/>
          <w:sz w:val="72"/>
          <w:szCs w:val="72"/>
          <w:highlight w:val="none"/>
          <w:lang w:val="en-US"/>
        </w:rPr>
        <w:t xml:space="preserve"> </w:t>
      </w:r>
      <w:r>
        <w:rPr>
          <w:rFonts w:hint="eastAsia"/>
          <w:b/>
          <w:bCs/>
          <w:color w:val="auto"/>
          <w:sz w:val="72"/>
          <w:szCs w:val="72"/>
          <w:highlight w:val="none"/>
        </w:rPr>
        <w:t>合</w:t>
      </w:r>
      <w:r>
        <w:rPr>
          <w:rFonts w:hint="eastAsia"/>
          <w:b/>
          <w:bCs/>
          <w:color w:val="auto"/>
          <w:sz w:val="72"/>
          <w:szCs w:val="72"/>
          <w:highlight w:val="none"/>
          <w:lang w:val="en-US"/>
        </w:rPr>
        <w:t xml:space="preserve"> </w:t>
      </w:r>
      <w:r>
        <w:rPr>
          <w:rFonts w:hint="eastAsia"/>
          <w:b/>
          <w:bCs/>
          <w:color w:val="auto"/>
          <w:sz w:val="72"/>
          <w:szCs w:val="72"/>
          <w:highlight w:val="none"/>
        </w:rPr>
        <w:t>同</w:t>
      </w:r>
    </w:p>
    <w:p w14:paraId="0EE95691">
      <w:pPr>
        <w:pStyle w:val="210"/>
        <w:spacing w:after="0"/>
        <w:rPr>
          <w:b/>
          <w:bCs/>
          <w:color w:val="auto"/>
          <w:sz w:val="72"/>
          <w:szCs w:val="72"/>
          <w:highlight w:val="none"/>
        </w:rPr>
      </w:pPr>
    </w:p>
    <w:p w14:paraId="0DBEBABB">
      <w:pPr>
        <w:pStyle w:val="210"/>
        <w:spacing w:after="0"/>
        <w:rPr>
          <w:b/>
          <w:bCs/>
          <w:color w:val="auto"/>
          <w:sz w:val="72"/>
          <w:szCs w:val="72"/>
          <w:highlight w:val="none"/>
        </w:rPr>
      </w:pPr>
    </w:p>
    <w:p w14:paraId="2921F27E">
      <w:pPr>
        <w:pStyle w:val="210"/>
        <w:spacing w:after="0"/>
        <w:rPr>
          <w:b/>
          <w:bCs/>
          <w:color w:val="auto"/>
          <w:sz w:val="72"/>
          <w:szCs w:val="72"/>
          <w:highlight w:val="none"/>
        </w:rPr>
      </w:pPr>
    </w:p>
    <w:p w14:paraId="5F224951">
      <w:pPr>
        <w:spacing w:after="0"/>
        <w:ind w:firstLine="1446"/>
        <w:rPr>
          <w:b/>
          <w:bCs/>
          <w:color w:val="auto"/>
          <w:sz w:val="72"/>
          <w:szCs w:val="72"/>
          <w:highlight w:val="none"/>
        </w:rPr>
      </w:pPr>
      <w:r>
        <w:rPr>
          <w:rFonts w:hint="eastAsia"/>
          <w:b/>
          <w:bCs/>
          <w:color w:val="auto"/>
          <w:sz w:val="72"/>
          <w:szCs w:val="72"/>
          <w:highlight w:val="none"/>
        </w:rPr>
        <w:t xml:space="preserve"> </w:t>
      </w:r>
    </w:p>
    <w:p w14:paraId="64E55F9A">
      <w:pPr>
        <w:pStyle w:val="210"/>
        <w:spacing w:after="0"/>
        <w:rPr>
          <w:b/>
          <w:bCs/>
          <w:color w:val="auto"/>
          <w:sz w:val="72"/>
          <w:szCs w:val="72"/>
          <w:highlight w:val="none"/>
        </w:rPr>
      </w:pPr>
    </w:p>
    <w:p w14:paraId="7943B8C1">
      <w:pPr>
        <w:pStyle w:val="210"/>
        <w:spacing w:after="0"/>
        <w:rPr>
          <w:b/>
          <w:bCs/>
          <w:color w:val="auto"/>
          <w:sz w:val="72"/>
          <w:szCs w:val="72"/>
          <w:highlight w:val="none"/>
        </w:rPr>
      </w:pPr>
    </w:p>
    <w:p w14:paraId="2E94BBAE">
      <w:pPr>
        <w:spacing w:after="0" w:line="600" w:lineRule="auto"/>
        <w:ind w:firstLine="560"/>
        <w:rPr>
          <w:color w:val="auto"/>
          <w:sz w:val="28"/>
          <w:szCs w:val="28"/>
          <w:highlight w:val="none"/>
          <w:u w:val="single"/>
          <w:lang w:val="en-US"/>
        </w:rPr>
      </w:pPr>
      <w:r>
        <w:rPr>
          <w:rFonts w:hint="eastAsia"/>
          <w:color w:val="auto"/>
          <w:sz w:val="28"/>
          <w:szCs w:val="28"/>
          <w:highlight w:val="none"/>
        </w:rPr>
        <w:t xml:space="preserve">   项目名称：</w:t>
      </w:r>
      <w:r>
        <w:rPr>
          <w:rFonts w:hint="eastAsia"/>
          <w:color w:val="auto"/>
          <w:sz w:val="24"/>
          <w:szCs w:val="24"/>
          <w:highlight w:val="none"/>
          <w:u w:val="single"/>
        </w:rPr>
        <w:tab/>
      </w:r>
      <w:r>
        <w:rPr>
          <w:rFonts w:hint="eastAsia"/>
          <w:color w:val="auto"/>
          <w:sz w:val="24"/>
          <w:szCs w:val="24"/>
          <w:highlight w:val="none"/>
          <w:u w:val="single"/>
          <w:lang w:val="en-US"/>
        </w:rPr>
        <w:t xml:space="preserve">                                          </w:t>
      </w:r>
    </w:p>
    <w:p w14:paraId="5991DBD7">
      <w:pPr>
        <w:spacing w:after="0" w:line="600" w:lineRule="auto"/>
        <w:ind w:firstLine="420" w:firstLineChars="150"/>
        <w:rPr>
          <w:color w:val="auto"/>
          <w:sz w:val="28"/>
          <w:szCs w:val="28"/>
          <w:highlight w:val="none"/>
          <w:u w:val="single"/>
        </w:rPr>
      </w:pPr>
      <w:r>
        <w:rPr>
          <w:rFonts w:hint="eastAsia"/>
          <w:color w:val="auto"/>
          <w:sz w:val="28"/>
          <w:szCs w:val="28"/>
          <w:highlight w:val="none"/>
        </w:rPr>
        <w:t xml:space="preserve">    发 包 人：</w:t>
      </w:r>
      <w:r>
        <w:rPr>
          <w:rFonts w:hint="eastAsia"/>
          <w:color w:val="auto"/>
          <w:sz w:val="24"/>
          <w:szCs w:val="24"/>
          <w:highlight w:val="none"/>
          <w:u w:val="single"/>
        </w:rPr>
        <w:tab/>
      </w:r>
      <w:r>
        <w:rPr>
          <w:rFonts w:hint="eastAsia"/>
          <w:color w:val="auto"/>
          <w:sz w:val="24"/>
          <w:szCs w:val="24"/>
          <w:highlight w:val="none"/>
          <w:u w:val="single"/>
          <w:lang w:val="en-US"/>
        </w:rPr>
        <w:t xml:space="preserve">                                          </w:t>
      </w:r>
    </w:p>
    <w:p w14:paraId="5F634C43">
      <w:pPr>
        <w:spacing w:after="0" w:line="600" w:lineRule="auto"/>
        <w:ind w:firstLine="420" w:firstLineChars="150"/>
        <w:rPr>
          <w:color w:val="auto"/>
          <w:sz w:val="24"/>
          <w:szCs w:val="24"/>
          <w:highlight w:val="none"/>
          <w:u w:val="single"/>
          <w:lang w:val="en-US"/>
        </w:rPr>
      </w:pPr>
      <w:r>
        <w:rPr>
          <w:rFonts w:hint="eastAsia"/>
          <w:color w:val="auto"/>
          <w:sz w:val="28"/>
          <w:szCs w:val="28"/>
          <w:highlight w:val="none"/>
        </w:rPr>
        <w:t xml:space="preserve">    承 包 人：</w:t>
      </w:r>
      <w:r>
        <w:rPr>
          <w:rFonts w:hint="eastAsia"/>
          <w:color w:val="auto"/>
          <w:sz w:val="24"/>
          <w:szCs w:val="24"/>
          <w:highlight w:val="none"/>
          <w:u w:val="single"/>
        </w:rPr>
        <w:tab/>
      </w:r>
      <w:r>
        <w:rPr>
          <w:rFonts w:hint="eastAsia"/>
          <w:color w:val="auto"/>
          <w:sz w:val="24"/>
          <w:szCs w:val="24"/>
          <w:highlight w:val="none"/>
          <w:u w:val="single"/>
          <w:lang w:val="en-US"/>
        </w:rPr>
        <w:t xml:space="preserve">                                          </w:t>
      </w:r>
    </w:p>
    <w:p w14:paraId="144280D0">
      <w:pPr>
        <w:pStyle w:val="BodyTextFirstIndent2"/>
        <w:spacing w:after="0"/>
        <w:ind w:firstLine="560"/>
        <w:rPr>
          <w:color w:val="auto"/>
          <w:highlight w:val="none"/>
          <w:u w:val="single"/>
          <w:lang w:bidi="ar-SA"/>
        </w:rPr>
      </w:pPr>
      <w:r>
        <w:rPr>
          <w:rFonts w:hint="eastAsia"/>
          <w:color w:val="auto"/>
          <w:highlight w:val="none"/>
          <w:lang w:bidi="ar-SA"/>
        </w:rPr>
        <w:t>合同签订日期：</w:t>
      </w:r>
      <w:r>
        <w:rPr>
          <w:rFonts w:hint="eastAsia"/>
          <w:color w:val="auto"/>
          <w:highlight w:val="none"/>
          <w:u w:val="single"/>
          <w:lang w:bidi="ar-SA"/>
        </w:rPr>
        <w:t xml:space="preserve">                                  </w:t>
      </w:r>
    </w:p>
    <w:p w14:paraId="3D1111FA">
      <w:pPr>
        <w:spacing w:after="0"/>
        <w:rPr>
          <w:b/>
          <w:color w:val="auto"/>
          <w:highlight w:val="none"/>
        </w:rPr>
      </w:pPr>
    </w:p>
    <w:p w14:paraId="47EA6D69">
      <w:pPr>
        <w:spacing w:after="0"/>
        <w:rPr>
          <w:b/>
          <w:color w:val="auto"/>
          <w:highlight w:val="none"/>
        </w:rPr>
      </w:pPr>
      <w:r>
        <w:rPr>
          <w:rFonts w:hint="eastAsia"/>
          <w:b/>
          <w:color w:val="auto"/>
          <w:highlight w:val="none"/>
        </w:rPr>
        <w:br w:type="page"/>
      </w:r>
    </w:p>
    <w:p w14:paraId="432882DA">
      <w:pPr>
        <w:widowControl/>
        <w:spacing w:after="0"/>
        <w:jc w:val="center"/>
        <w:outlineLvl w:val="9"/>
        <w:rPr>
          <w:b/>
          <w:color w:val="auto"/>
          <w:highlight w:val="none"/>
        </w:rPr>
      </w:pPr>
      <w:r>
        <w:rPr>
          <w:rFonts w:hint="eastAsia"/>
          <w:b/>
          <w:color w:val="auto"/>
          <w:highlight w:val="none"/>
        </w:rPr>
        <w:t>第一部分 合同协议书</w:t>
      </w:r>
    </w:p>
    <w:p w14:paraId="5BF7DA71">
      <w:pPr>
        <w:spacing w:after="0" w:line="360" w:lineRule="auto"/>
        <w:ind w:firstLine="400" w:firstLineChars="200"/>
        <w:rPr>
          <w:color w:val="auto"/>
          <w:highlight w:val="none"/>
        </w:rPr>
      </w:pPr>
      <w:r>
        <w:rPr>
          <w:rFonts w:hint="eastAsia"/>
          <w:color w:val="auto"/>
          <w:sz w:val="20"/>
          <w:szCs w:val="20"/>
          <w:highlight w:val="none"/>
          <w:lang w:val="en-US"/>
        </w:rPr>
        <w:t>发包人（全称）：</w:t>
      </w:r>
      <w:r>
        <w:rPr>
          <w:rFonts w:hint="eastAsia"/>
          <w:color w:val="auto"/>
          <w:sz w:val="20"/>
          <w:szCs w:val="20"/>
          <w:highlight w:val="none"/>
          <w:u w:val="single"/>
          <w:lang w:val="en-US"/>
        </w:rPr>
        <w:t xml:space="preserve">                                                             </w:t>
      </w:r>
    </w:p>
    <w:p w14:paraId="64859F71">
      <w:pPr>
        <w:spacing w:after="0" w:line="360" w:lineRule="auto"/>
        <w:ind w:firstLine="400" w:firstLineChars="200"/>
        <w:rPr>
          <w:color w:val="auto"/>
          <w:highlight w:val="none"/>
        </w:rPr>
      </w:pPr>
      <w:r>
        <w:rPr>
          <w:rFonts w:hint="eastAsia"/>
          <w:color w:val="auto"/>
          <w:sz w:val="20"/>
          <w:szCs w:val="20"/>
          <w:highlight w:val="none"/>
          <w:lang w:val="en-US"/>
        </w:rPr>
        <w:t>法 定 代 表 人：</w:t>
      </w:r>
      <w:r>
        <w:rPr>
          <w:rFonts w:hint="eastAsia"/>
          <w:color w:val="auto"/>
          <w:sz w:val="20"/>
          <w:szCs w:val="20"/>
          <w:highlight w:val="none"/>
          <w:u w:val="single"/>
          <w:lang w:val="en-US"/>
        </w:rPr>
        <w:t xml:space="preserve">                                                             </w:t>
      </w:r>
    </w:p>
    <w:p w14:paraId="31D898BB">
      <w:pPr>
        <w:spacing w:after="0" w:line="360" w:lineRule="auto"/>
        <w:ind w:firstLine="400" w:firstLineChars="200"/>
        <w:rPr>
          <w:color w:val="auto"/>
          <w:highlight w:val="none"/>
          <w:u w:val="single"/>
        </w:rPr>
      </w:pPr>
      <w:r>
        <w:rPr>
          <w:rFonts w:hint="eastAsia"/>
          <w:color w:val="auto"/>
          <w:sz w:val="20"/>
          <w:szCs w:val="20"/>
          <w:highlight w:val="none"/>
          <w:lang w:val="en-US"/>
        </w:rPr>
        <w:t>法定注册地址：</w:t>
      </w:r>
      <w:r>
        <w:rPr>
          <w:rFonts w:hint="eastAsia"/>
          <w:color w:val="auto"/>
          <w:sz w:val="20"/>
          <w:szCs w:val="20"/>
          <w:highlight w:val="none"/>
          <w:u w:val="single"/>
          <w:lang w:val="en-US"/>
        </w:rPr>
        <w:t xml:space="preserve">                                                               </w:t>
      </w:r>
    </w:p>
    <w:p w14:paraId="74F31E11">
      <w:pPr>
        <w:spacing w:after="0" w:line="360" w:lineRule="auto"/>
        <w:ind w:firstLine="400" w:firstLineChars="200"/>
        <w:rPr>
          <w:color w:val="auto"/>
          <w:highlight w:val="none"/>
        </w:rPr>
      </w:pPr>
      <w:r>
        <w:rPr>
          <w:rFonts w:hint="eastAsia"/>
          <w:color w:val="auto"/>
          <w:sz w:val="20"/>
          <w:szCs w:val="20"/>
          <w:highlight w:val="none"/>
          <w:lang w:val="en-US"/>
        </w:rPr>
        <w:t>承包人（全称）：</w:t>
      </w:r>
      <w:r>
        <w:rPr>
          <w:rFonts w:hint="eastAsia"/>
          <w:color w:val="auto"/>
          <w:sz w:val="20"/>
          <w:szCs w:val="20"/>
          <w:highlight w:val="none"/>
          <w:u w:val="single"/>
          <w:lang w:val="en-US"/>
        </w:rPr>
        <w:t xml:space="preserve">                                                              </w:t>
      </w:r>
    </w:p>
    <w:p w14:paraId="658F8DE2">
      <w:pPr>
        <w:spacing w:after="0" w:line="360" w:lineRule="auto"/>
        <w:ind w:firstLine="400" w:firstLineChars="200"/>
        <w:rPr>
          <w:color w:val="auto"/>
          <w:highlight w:val="none"/>
        </w:rPr>
      </w:pPr>
      <w:r>
        <w:rPr>
          <w:rFonts w:hint="eastAsia"/>
          <w:color w:val="auto"/>
          <w:sz w:val="20"/>
          <w:szCs w:val="20"/>
          <w:highlight w:val="none"/>
          <w:lang w:val="en-US"/>
        </w:rPr>
        <w:t>法 定 代 表 人：</w:t>
      </w:r>
      <w:r>
        <w:rPr>
          <w:rFonts w:hint="eastAsia"/>
          <w:color w:val="auto"/>
          <w:sz w:val="20"/>
          <w:szCs w:val="20"/>
          <w:highlight w:val="none"/>
          <w:u w:val="single"/>
          <w:lang w:val="en-US"/>
        </w:rPr>
        <w:t xml:space="preserve">                                                              </w:t>
      </w:r>
    </w:p>
    <w:p w14:paraId="23A7BD96">
      <w:pPr>
        <w:spacing w:after="0" w:line="360" w:lineRule="auto"/>
        <w:ind w:firstLine="400" w:firstLineChars="200"/>
        <w:rPr>
          <w:b/>
          <w:color w:val="auto"/>
          <w:highlight w:val="none"/>
        </w:rPr>
      </w:pPr>
      <w:r>
        <w:rPr>
          <w:rFonts w:hint="eastAsia"/>
          <w:color w:val="auto"/>
          <w:sz w:val="20"/>
          <w:szCs w:val="20"/>
          <w:highlight w:val="none"/>
          <w:lang w:val="en-US"/>
        </w:rPr>
        <w:t>法定注册地址</w:t>
      </w:r>
      <w:r>
        <w:rPr>
          <w:rFonts w:hint="eastAsia"/>
          <w:b/>
          <w:color w:val="auto"/>
          <w:sz w:val="20"/>
          <w:szCs w:val="20"/>
          <w:highlight w:val="none"/>
          <w:lang w:val="en-US"/>
        </w:rPr>
        <w:t>：</w:t>
      </w:r>
      <w:r>
        <w:rPr>
          <w:rFonts w:hint="eastAsia"/>
          <w:color w:val="auto"/>
          <w:sz w:val="20"/>
          <w:szCs w:val="20"/>
          <w:highlight w:val="none"/>
          <w:u w:val="single"/>
          <w:lang w:val="en-US"/>
        </w:rPr>
        <w:t xml:space="preserve">                                                                </w:t>
      </w:r>
    </w:p>
    <w:p w14:paraId="60D41ACA">
      <w:pPr>
        <w:spacing w:after="0" w:line="360" w:lineRule="auto"/>
        <w:ind w:firstLine="400" w:firstLineChars="200"/>
        <w:rPr>
          <w:color w:val="auto"/>
          <w:highlight w:val="none"/>
        </w:rPr>
      </w:pPr>
      <w:r>
        <w:rPr>
          <w:rFonts w:hint="eastAsia"/>
          <w:color w:val="auto"/>
          <w:sz w:val="20"/>
          <w:szCs w:val="20"/>
          <w:highlight w:val="none"/>
          <w:lang w:val="en-US"/>
        </w:rPr>
        <w:t xml:space="preserve"> </w:t>
      </w:r>
    </w:p>
    <w:p w14:paraId="0A33BC47">
      <w:pPr>
        <w:spacing w:after="0" w:line="360" w:lineRule="auto"/>
        <w:ind w:firstLine="400" w:firstLineChars="200"/>
        <w:rPr>
          <w:color w:val="auto"/>
          <w:highlight w:val="none"/>
        </w:rPr>
      </w:pPr>
      <w:r>
        <w:rPr>
          <w:rFonts w:hint="eastAsia"/>
          <w:color w:val="auto"/>
          <w:sz w:val="20"/>
          <w:szCs w:val="20"/>
          <w:highlight w:val="none"/>
          <w:lang w:val="en-US"/>
        </w:rPr>
        <w:t>发包人为建设</w:t>
      </w:r>
      <w:r>
        <w:rPr>
          <w:rFonts w:hint="eastAsia"/>
          <w:color w:val="auto"/>
          <w:sz w:val="20"/>
          <w:szCs w:val="20"/>
          <w:highlight w:val="none"/>
          <w:u w:val="single"/>
          <w:lang w:val="en-US"/>
        </w:rPr>
        <w:t xml:space="preserve">                                               </w:t>
      </w:r>
      <w:r>
        <w:rPr>
          <w:rFonts w:hint="eastAsia"/>
          <w:color w:val="auto"/>
          <w:sz w:val="20"/>
          <w:szCs w:val="20"/>
          <w:highlight w:val="none"/>
          <w:lang w:val="en-US"/>
        </w:rPr>
        <w:t>（以下简称“本工程”），已接受承包人提出的承担本工程的施工、竣工、交付并维修其任何缺陷的投标。依照《中华人民共和国招标投标法》、《中华人民共和国民法典》、《中华人民共和国建筑法》、及其他有关法律、行政法规，遵循平等、自愿、公平和诚实信用的原则，双方共同达成并订立如下协议。</w:t>
      </w:r>
    </w:p>
    <w:p w14:paraId="6D6582CC">
      <w:pPr>
        <w:spacing w:after="0" w:line="360" w:lineRule="auto"/>
        <w:ind w:firstLine="400" w:firstLineChars="200"/>
        <w:rPr>
          <w:color w:val="auto"/>
          <w:highlight w:val="none"/>
        </w:rPr>
      </w:pPr>
      <w:r>
        <w:rPr>
          <w:rFonts w:hint="eastAsia"/>
          <w:color w:val="auto"/>
          <w:sz w:val="20"/>
          <w:szCs w:val="20"/>
          <w:highlight w:val="none"/>
          <w:lang w:val="en-US"/>
        </w:rPr>
        <w:t>一、工程概况</w:t>
      </w:r>
    </w:p>
    <w:p w14:paraId="49962FFE">
      <w:pPr>
        <w:spacing w:after="0" w:line="360" w:lineRule="auto"/>
        <w:ind w:firstLine="400" w:firstLineChars="200"/>
        <w:rPr>
          <w:color w:val="auto"/>
          <w:highlight w:val="none"/>
          <w:u w:val="single"/>
        </w:rPr>
      </w:pPr>
      <w:r>
        <w:rPr>
          <w:rFonts w:hint="eastAsia"/>
          <w:color w:val="auto"/>
          <w:sz w:val="20"/>
          <w:szCs w:val="20"/>
          <w:highlight w:val="none"/>
          <w:lang w:val="en-US"/>
        </w:rPr>
        <w:t>工程名称：</w:t>
      </w:r>
      <w:r>
        <w:rPr>
          <w:rFonts w:hint="eastAsia"/>
          <w:color w:val="auto"/>
          <w:sz w:val="20"/>
          <w:szCs w:val="20"/>
          <w:highlight w:val="none"/>
          <w:u w:val="single"/>
          <w:lang w:val="en-US"/>
        </w:rPr>
        <w:t xml:space="preserve">                                                             </w:t>
      </w:r>
    </w:p>
    <w:p w14:paraId="12B2D55C">
      <w:pPr>
        <w:spacing w:after="0" w:line="360" w:lineRule="auto"/>
        <w:ind w:firstLine="400" w:firstLineChars="200"/>
        <w:rPr>
          <w:color w:val="auto"/>
          <w:sz w:val="20"/>
          <w:szCs w:val="20"/>
          <w:highlight w:val="none"/>
          <w:u w:val="single"/>
          <w:lang w:val="en-US"/>
        </w:rPr>
      </w:pPr>
      <w:r>
        <w:rPr>
          <w:rFonts w:hint="eastAsia"/>
          <w:color w:val="auto"/>
          <w:sz w:val="20"/>
          <w:szCs w:val="20"/>
          <w:highlight w:val="none"/>
          <w:lang w:val="en-US"/>
        </w:rPr>
        <w:t>工程地点：</w:t>
      </w:r>
      <w:r>
        <w:rPr>
          <w:rFonts w:hint="eastAsia"/>
          <w:color w:val="auto"/>
          <w:sz w:val="20"/>
          <w:szCs w:val="20"/>
          <w:highlight w:val="none"/>
          <w:u w:val="single"/>
          <w:lang w:val="en-US"/>
        </w:rPr>
        <w:t xml:space="preserve">                                                             </w:t>
      </w:r>
    </w:p>
    <w:p w14:paraId="433FA026">
      <w:pPr>
        <w:spacing w:after="0" w:line="360" w:lineRule="auto"/>
        <w:ind w:firstLine="400" w:firstLineChars="200"/>
        <w:rPr>
          <w:color w:val="auto"/>
          <w:highlight w:val="none"/>
          <w:u w:val="single"/>
        </w:rPr>
      </w:pPr>
      <w:r>
        <w:rPr>
          <w:rFonts w:hint="eastAsia"/>
          <w:color w:val="auto"/>
          <w:sz w:val="20"/>
          <w:szCs w:val="20"/>
          <w:highlight w:val="none"/>
          <w:lang w:val="en-US"/>
        </w:rPr>
        <w:t>工程内容：</w:t>
      </w:r>
      <w:r>
        <w:rPr>
          <w:rFonts w:hint="eastAsia"/>
          <w:color w:val="auto"/>
          <w:sz w:val="20"/>
          <w:szCs w:val="20"/>
          <w:highlight w:val="none"/>
          <w:u w:val="single"/>
          <w:lang w:val="en-US"/>
        </w:rPr>
        <w:t xml:space="preserve">                                                             </w:t>
      </w:r>
    </w:p>
    <w:p w14:paraId="392D8DD0">
      <w:pPr>
        <w:spacing w:after="0" w:line="360" w:lineRule="auto"/>
        <w:ind w:firstLine="400" w:firstLineChars="200"/>
        <w:rPr>
          <w:color w:val="auto"/>
          <w:highlight w:val="none"/>
          <w:u w:val="single"/>
        </w:rPr>
      </w:pPr>
      <w:r>
        <w:rPr>
          <w:rFonts w:hint="eastAsia"/>
          <w:color w:val="auto"/>
          <w:sz w:val="20"/>
          <w:szCs w:val="20"/>
          <w:highlight w:val="none"/>
          <w:lang w:val="en-US"/>
        </w:rPr>
        <w:t>工程立项批准文号：</w:t>
      </w:r>
      <w:r>
        <w:rPr>
          <w:rFonts w:hint="eastAsia"/>
          <w:color w:val="auto"/>
          <w:sz w:val="20"/>
          <w:szCs w:val="20"/>
          <w:highlight w:val="none"/>
          <w:u w:val="single"/>
          <w:lang w:val="en-US"/>
        </w:rPr>
        <w:t xml:space="preserve">                                                         </w:t>
      </w:r>
    </w:p>
    <w:p w14:paraId="1C3C2A11">
      <w:pPr>
        <w:spacing w:after="0" w:line="360" w:lineRule="auto"/>
        <w:ind w:firstLine="400" w:firstLineChars="200"/>
        <w:rPr>
          <w:color w:val="auto"/>
          <w:highlight w:val="none"/>
          <w:u w:val="single"/>
        </w:rPr>
      </w:pPr>
      <w:r>
        <w:rPr>
          <w:rFonts w:hint="eastAsia"/>
          <w:color w:val="auto"/>
          <w:sz w:val="20"/>
          <w:szCs w:val="20"/>
          <w:highlight w:val="none"/>
          <w:lang w:val="en-US"/>
        </w:rPr>
        <w:t>资金来源：</w:t>
      </w:r>
      <w:r>
        <w:rPr>
          <w:rFonts w:hint="eastAsia"/>
          <w:color w:val="auto"/>
          <w:sz w:val="20"/>
          <w:szCs w:val="20"/>
          <w:highlight w:val="none"/>
          <w:u w:val="single"/>
          <w:lang w:val="en-US"/>
        </w:rPr>
        <w:t xml:space="preserve">                                                                 </w:t>
      </w:r>
    </w:p>
    <w:p w14:paraId="4002AD31">
      <w:pPr>
        <w:spacing w:after="0" w:line="360" w:lineRule="auto"/>
        <w:ind w:firstLine="400" w:firstLineChars="200"/>
        <w:rPr>
          <w:color w:val="auto"/>
          <w:highlight w:val="none"/>
        </w:rPr>
      </w:pPr>
      <w:r>
        <w:rPr>
          <w:rFonts w:hint="eastAsia"/>
          <w:color w:val="auto"/>
          <w:sz w:val="20"/>
          <w:szCs w:val="20"/>
          <w:highlight w:val="none"/>
          <w:lang w:val="en-US"/>
        </w:rPr>
        <w:t>二、工程承包范围</w:t>
      </w:r>
    </w:p>
    <w:p w14:paraId="0D3F5F8A">
      <w:pPr>
        <w:spacing w:after="0" w:line="360" w:lineRule="auto"/>
        <w:ind w:firstLine="400" w:firstLineChars="200"/>
        <w:rPr>
          <w:color w:val="auto"/>
          <w:highlight w:val="none"/>
        </w:rPr>
      </w:pPr>
      <w:r>
        <w:rPr>
          <w:rFonts w:hint="eastAsia"/>
          <w:color w:val="auto"/>
          <w:sz w:val="20"/>
          <w:szCs w:val="20"/>
          <w:highlight w:val="none"/>
          <w:lang w:val="en-US"/>
        </w:rPr>
        <w:t>承包范围：</w:t>
      </w:r>
      <w:r>
        <w:rPr>
          <w:rFonts w:hint="eastAsia"/>
          <w:color w:val="auto"/>
          <w:sz w:val="20"/>
          <w:szCs w:val="20"/>
          <w:highlight w:val="none"/>
          <w:u w:val="single"/>
          <w:lang w:val="en-US"/>
        </w:rPr>
        <w:t xml:space="preserve">                                                                </w:t>
      </w:r>
    </w:p>
    <w:p w14:paraId="652B8A44">
      <w:pPr>
        <w:spacing w:after="0" w:line="360" w:lineRule="auto"/>
        <w:ind w:firstLine="400" w:firstLineChars="200"/>
        <w:rPr>
          <w:color w:val="auto"/>
          <w:highlight w:val="none"/>
        </w:rPr>
      </w:pPr>
      <w:r>
        <w:rPr>
          <w:rFonts w:hint="eastAsia"/>
          <w:color w:val="auto"/>
          <w:sz w:val="20"/>
          <w:szCs w:val="20"/>
          <w:highlight w:val="none"/>
          <w:lang w:val="en-US"/>
        </w:rPr>
        <w:t>三、合同工期</w:t>
      </w:r>
    </w:p>
    <w:p w14:paraId="0FD26A53">
      <w:pPr>
        <w:spacing w:after="0" w:line="360" w:lineRule="auto"/>
        <w:ind w:firstLine="400" w:firstLineChars="200"/>
        <w:rPr>
          <w:color w:val="auto"/>
          <w:highlight w:val="none"/>
          <w:u w:val="single"/>
        </w:rPr>
      </w:pPr>
      <w:r>
        <w:rPr>
          <w:rFonts w:hint="eastAsia"/>
          <w:color w:val="auto"/>
          <w:sz w:val="20"/>
          <w:szCs w:val="20"/>
          <w:highlight w:val="none"/>
          <w:lang w:val="en-US"/>
        </w:rPr>
        <w:t>计划开工日期：</w:t>
      </w:r>
      <w:r>
        <w:rPr>
          <w:rFonts w:hint="eastAsia"/>
          <w:color w:val="auto"/>
          <w:sz w:val="20"/>
          <w:szCs w:val="20"/>
          <w:highlight w:val="none"/>
          <w:u w:val="single"/>
          <w:lang w:val="en-US"/>
        </w:rPr>
        <w:t xml:space="preserve">        </w:t>
      </w:r>
      <w:r>
        <w:rPr>
          <w:rFonts w:hint="eastAsia"/>
          <w:color w:val="auto"/>
          <w:sz w:val="20"/>
          <w:szCs w:val="20"/>
          <w:highlight w:val="none"/>
          <w:lang w:val="en-US"/>
        </w:rPr>
        <w:t>年</w:t>
      </w:r>
      <w:r>
        <w:rPr>
          <w:rFonts w:hint="eastAsia"/>
          <w:color w:val="auto"/>
          <w:sz w:val="20"/>
          <w:szCs w:val="20"/>
          <w:highlight w:val="none"/>
          <w:u w:val="single"/>
          <w:lang w:val="en-US"/>
        </w:rPr>
        <w:t xml:space="preserve">       </w:t>
      </w:r>
      <w:r>
        <w:rPr>
          <w:rFonts w:hint="eastAsia"/>
          <w:color w:val="auto"/>
          <w:sz w:val="20"/>
          <w:szCs w:val="20"/>
          <w:highlight w:val="none"/>
          <w:lang w:val="en-US"/>
        </w:rPr>
        <w:t>月</w:t>
      </w:r>
      <w:r>
        <w:rPr>
          <w:rFonts w:hint="eastAsia"/>
          <w:color w:val="auto"/>
          <w:sz w:val="20"/>
          <w:szCs w:val="20"/>
          <w:highlight w:val="none"/>
          <w:u w:val="single"/>
          <w:lang w:val="en-US"/>
        </w:rPr>
        <w:t xml:space="preserve">         </w:t>
      </w:r>
      <w:r>
        <w:rPr>
          <w:rFonts w:hint="eastAsia"/>
          <w:color w:val="auto"/>
          <w:sz w:val="20"/>
          <w:szCs w:val="20"/>
          <w:highlight w:val="none"/>
          <w:lang w:val="en-US"/>
        </w:rPr>
        <w:t>日</w:t>
      </w:r>
    </w:p>
    <w:p w14:paraId="6AD84A6D">
      <w:pPr>
        <w:spacing w:after="0" w:line="360" w:lineRule="auto"/>
        <w:ind w:firstLine="400" w:firstLineChars="200"/>
        <w:rPr>
          <w:color w:val="auto"/>
          <w:highlight w:val="none"/>
          <w:u w:val="single"/>
        </w:rPr>
      </w:pPr>
      <w:r>
        <w:rPr>
          <w:rFonts w:hint="eastAsia"/>
          <w:color w:val="auto"/>
          <w:sz w:val="20"/>
          <w:szCs w:val="20"/>
          <w:highlight w:val="none"/>
          <w:lang w:val="en-US"/>
        </w:rPr>
        <w:t>计划竣工日期：</w:t>
      </w:r>
      <w:r>
        <w:rPr>
          <w:rFonts w:hint="eastAsia"/>
          <w:color w:val="auto"/>
          <w:sz w:val="20"/>
          <w:szCs w:val="20"/>
          <w:highlight w:val="none"/>
          <w:u w:val="single"/>
          <w:lang w:val="en-US"/>
        </w:rPr>
        <w:t xml:space="preserve">         </w:t>
      </w:r>
      <w:r>
        <w:rPr>
          <w:rFonts w:hint="eastAsia"/>
          <w:color w:val="auto"/>
          <w:sz w:val="20"/>
          <w:szCs w:val="20"/>
          <w:highlight w:val="none"/>
          <w:lang w:val="en-US"/>
        </w:rPr>
        <w:t>年</w:t>
      </w:r>
      <w:r>
        <w:rPr>
          <w:rFonts w:hint="eastAsia"/>
          <w:color w:val="auto"/>
          <w:sz w:val="20"/>
          <w:szCs w:val="20"/>
          <w:highlight w:val="none"/>
          <w:u w:val="single"/>
          <w:lang w:val="en-US"/>
        </w:rPr>
        <w:t xml:space="preserve">          </w:t>
      </w:r>
      <w:r>
        <w:rPr>
          <w:rFonts w:hint="eastAsia"/>
          <w:color w:val="auto"/>
          <w:sz w:val="20"/>
          <w:szCs w:val="20"/>
          <w:highlight w:val="none"/>
          <w:lang w:val="en-US"/>
        </w:rPr>
        <w:t>月</w:t>
      </w:r>
      <w:r>
        <w:rPr>
          <w:rFonts w:hint="eastAsia"/>
          <w:color w:val="auto"/>
          <w:sz w:val="20"/>
          <w:szCs w:val="20"/>
          <w:highlight w:val="none"/>
          <w:u w:val="single"/>
          <w:lang w:val="en-US"/>
        </w:rPr>
        <w:t xml:space="preserve">        </w:t>
      </w:r>
      <w:r>
        <w:rPr>
          <w:rFonts w:hint="eastAsia"/>
          <w:color w:val="auto"/>
          <w:sz w:val="20"/>
          <w:szCs w:val="20"/>
          <w:highlight w:val="none"/>
          <w:lang w:val="en-US"/>
        </w:rPr>
        <w:t>日</w:t>
      </w:r>
    </w:p>
    <w:p w14:paraId="39ED2DDC">
      <w:pPr>
        <w:spacing w:after="0" w:line="360" w:lineRule="auto"/>
        <w:ind w:firstLine="400" w:firstLineChars="200"/>
        <w:rPr>
          <w:color w:val="auto"/>
          <w:highlight w:val="none"/>
        </w:rPr>
      </w:pPr>
      <w:r>
        <w:rPr>
          <w:rFonts w:hint="eastAsia"/>
          <w:color w:val="auto"/>
          <w:sz w:val="20"/>
          <w:szCs w:val="20"/>
          <w:highlight w:val="none"/>
          <w:lang w:val="en-US"/>
        </w:rPr>
        <w:t>工期总日历天数</w:t>
      </w:r>
      <w:r>
        <w:rPr>
          <w:rFonts w:hint="eastAsia"/>
          <w:color w:val="auto"/>
          <w:sz w:val="20"/>
          <w:szCs w:val="20"/>
          <w:highlight w:val="none"/>
          <w:u w:val="single"/>
          <w:lang w:val="en-US"/>
        </w:rPr>
        <w:t xml:space="preserve">                       </w:t>
      </w:r>
      <w:r>
        <w:rPr>
          <w:rFonts w:hint="eastAsia"/>
          <w:color w:val="auto"/>
          <w:sz w:val="20"/>
          <w:szCs w:val="20"/>
          <w:highlight w:val="none"/>
          <w:lang w:val="en-US"/>
        </w:rPr>
        <w:t>天，自监理人发出的开工通知中载明的开工日期起算。</w:t>
      </w:r>
    </w:p>
    <w:p w14:paraId="57751491">
      <w:pPr>
        <w:spacing w:after="0" w:line="360" w:lineRule="auto"/>
        <w:ind w:firstLine="400" w:firstLineChars="200"/>
        <w:rPr>
          <w:color w:val="auto"/>
          <w:highlight w:val="none"/>
        </w:rPr>
      </w:pPr>
      <w:r>
        <w:rPr>
          <w:rFonts w:hint="eastAsia"/>
          <w:color w:val="auto"/>
          <w:sz w:val="20"/>
          <w:szCs w:val="20"/>
          <w:highlight w:val="none"/>
          <w:lang w:val="en-US"/>
        </w:rPr>
        <w:t>四、质量标准</w:t>
      </w:r>
    </w:p>
    <w:p w14:paraId="688E7B5A">
      <w:pPr>
        <w:spacing w:after="0" w:line="360" w:lineRule="auto"/>
        <w:ind w:firstLine="400" w:firstLineChars="200"/>
        <w:rPr>
          <w:color w:val="auto"/>
          <w:highlight w:val="none"/>
          <w:u w:val="single"/>
        </w:rPr>
      </w:pPr>
      <w:r>
        <w:rPr>
          <w:rFonts w:hint="eastAsia"/>
          <w:color w:val="auto"/>
          <w:sz w:val="20"/>
          <w:szCs w:val="20"/>
          <w:highlight w:val="none"/>
          <w:lang w:val="en-US"/>
        </w:rPr>
        <w:t>工程质量标准：</w:t>
      </w:r>
      <w:r>
        <w:rPr>
          <w:rFonts w:hint="eastAsia"/>
          <w:color w:val="auto"/>
          <w:sz w:val="20"/>
          <w:szCs w:val="20"/>
          <w:highlight w:val="none"/>
          <w:u w:val="single"/>
          <w:lang w:val="en-US"/>
        </w:rPr>
        <w:t xml:space="preserve">                                                             </w:t>
      </w:r>
    </w:p>
    <w:p w14:paraId="24212AAA">
      <w:pPr>
        <w:spacing w:after="0" w:line="360" w:lineRule="auto"/>
        <w:ind w:firstLine="400" w:firstLineChars="200"/>
        <w:rPr>
          <w:color w:val="auto"/>
          <w:highlight w:val="none"/>
        </w:rPr>
      </w:pPr>
      <w:r>
        <w:rPr>
          <w:rFonts w:hint="eastAsia"/>
          <w:color w:val="auto"/>
          <w:sz w:val="20"/>
          <w:szCs w:val="20"/>
          <w:highlight w:val="none"/>
          <w:lang w:val="en-US"/>
        </w:rPr>
        <w:t>如果本合同约定的标准、规范、图纸、以及国家或地区发布的标准、规范之间出现歧义或矛盾时，其中的数量以图纸为准，质量要求/工艺标准按照以下原则选择： 如果图纸或合同约定的工程建设标准中质量要求/工艺标准低于国家/地区标准的，则按国家/地区标准执行。 如果图纸或合同约定的标准、规范中的质量要求/工艺标准高于国家/地区标准的，按图纸或本合同约定的标准、规范中的质量要求/工艺标准执行。 如果图纸中的质量要求/工艺标准与本合同约定的标准、规范出现歧义或矛盾的，在满足国家或地区标准的基础上按本合同约定的标准、规范执行。</w:t>
      </w:r>
    </w:p>
    <w:p w14:paraId="656BB704">
      <w:pPr>
        <w:spacing w:after="0" w:line="360" w:lineRule="auto"/>
        <w:ind w:firstLine="400" w:firstLineChars="200"/>
        <w:rPr>
          <w:color w:val="auto"/>
          <w:highlight w:val="none"/>
        </w:rPr>
      </w:pPr>
      <w:r>
        <w:rPr>
          <w:rFonts w:hint="eastAsia"/>
          <w:color w:val="auto"/>
          <w:sz w:val="20"/>
          <w:szCs w:val="20"/>
          <w:highlight w:val="none"/>
          <w:lang w:val="en-US"/>
        </w:rPr>
        <w:t>五、合同形式</w:t>
      </w:r>
    </w:p>
    <w:p w14:paraId="5FAF2EF5">
      <w:pPr>
        <w:spacing w:after="0" w:line="360" w:lineRule="auto"/>
        <w:ind w:firstLine="400" w:firstLineChars="200"/>
        <w:rPr>
          <w:b/>
          <w:color w:val="auto"/>
          <w:highlight w:val="none"/>
          <w:u w:val="single"/>
        </w:rPr>
      </w:pPr>
      <w:r>
        <w:rPr>
          <w:rFonts w:hint="eastAsia"/>
          <w:color w:val="auto"/>
          <w:sz w:val="20"/>
          <w:szCs w:val="20"/>
          <w:highlight w:val="none"/>
          <w:lang w:val="en-US"/>
        </w:rPr>
        <w:t xml:space="preserve">本合同采用 </w:t>
      </w:r>
      <w:r>
        <w:rPr>
          <w:rFonts w:hint="eastAsia"/>
          <w:color w:val="auto"/>
          <w:sz w:val="20"/>
          <w:szCs w:val="20"/>
          <w:highlight w:val="none"/>
          <w:u w:val="single"/>
          <w:lang w:val="en-US"/>
        </w:rPr>
        <w:t xml:space="preserve">      </w:t>
      </w:r>
      <w:r>
        <w:rPr>
          <w:rFonts w:hint="eastAsia"/>
          <w:color w:val="auto"/>
          <w:sz w:val="20"/>
          <w:szCs w:val="20"/>
          <w:highlight w:val="none"/>
          <w:u w:val="single"/>
          <w:lang w:val="en-US" w:eastAsia="zh-CN"/>
        </w:rPr>
        <w:t>固定单价</w:t>
      </w:r>
      <w:r>
        <w:rPr>
          <w:rFonts w:hint="eastAsia"/>
          <w:color w:val="auto"/>
          <w:sz w:val="20"/>
          <w:szCs w:val="20"/>
          <w:highlight w:val="none"/>
          <w:u w:val="single"/>
          <w:lang w:val="en-US"/>
        </w:rPr>
        <w:t xml:space="preserve">                     </w:t>
      </w:r>
      <w:r>
        <w:rPr>
          <w:rFonts w:hint="eastAsia"/>
          <w:color w:val="auto"/>
          <w:sz w:val="20"/>
          <w:szCs w:val="20"/>
          <w:highlight w:val="none"/>
          <w:lang w:val="en-US"/>
        </w:rPr>
        <w:t>合同形式。</w:t>
      </w:r>
    </w:p>
    <w:p w14:paraId="683C6481">
      <w:pPr>
        <w:spacing w:after="0" w:line="360" w:lineRule="auto"/>
        <w:ind w:firstLine="400" w:firstLineChars="200"/>
        <w:rPr>
          <w:color w:val="auto"/>
          <w:highlight w:val="none"/>
        </w:rPr>
      </w:pPr>
      <w:r>
        <w:rPr>
          <w:rFonts w:hint="eastAsia"/>
          <w:color w:val="auto"/>
          <w:sz w:val="20"/>
          <w:szCs w:val="20"/>
          <w:highlight w:val="none"/>
          <w:lang w:val="en-US"/>
        </w:rPr>
        <w:t>六、签约合同价</w:t>
      </w:r>
    </w:p>
    <w:p w14:paraId="41169E0F">
      <w:pPr>
        <w:spacing w:after="0" w:line="360" w:lineRule="auto"/>
        <w:ind w:firstLine="400" w:firstLineChars="200"/>
        <w:rPr>
          <w:color w:val="auto"/>
          <w:highlight w:val="none"/>
        </w:rPr>
      </w:pPr>
      <w:r>
        <w:rPr>
          <w:rFonts w:hint="eastAsia"/>
          <w:color w:val="auto"/>
          <w:sz w:val="20"/>
          <w:szCs w:val="20"/>
          <w:highlight w:val="none"/>
          <w:lang w:val="en-US"/>
        </w:rPr>
        <w:t>金额（大写）：</w:t>
      </w:r>
      <w:r>
        <w:rPr>
          <w:rFonts w:hint="eastAsia"/>
          <w:color w:val="auto"/>
          <w:sz w:val="20"/>
          <w:szCs w:val="20"/>
          <w:highlight w:val="none"/>
          <w:u w:val="single"/>
          <w:lang w:val="en-US"/>
        </w:rPr>
        <w:t xml:space="preserve">                                                      </w:t>
      </w:r>
      <w:r>
        <w:rPr>
          <w:rFonts w:hint="eastAsia"/>
          <w:color w:val="auto"/>
          <w:sz w:val="20"/>
          <w:szCs w:val="20"/>
          <w:highlight w:val="none"/>
          <w:lang w:val="en-US"/>
        </w:rPr>
        <w:t>（人民币）</w:t>
      </w:r>
    </w:p>
    <w:p w14:paraId="08E20496">
      <w:pPr>
        <w:spacing w:after="0" w:line="360" w:lineRule="auto"/>
        <w:ind w:firstLine="400" w:firstLineChars="200"/>
        <w:rPr>
          <w:color w:val="auto"/>
          <w:highlight w:val="none"/>
        </w:rPr>
      </w:pPr>
      <w:r>
        <w:rPr>
          <w:rFonts w:hint="eastAsia"/>
          <w:color w:val="auto"/>
          <w:sz w:val="20"/>
          <w:szCs w:val="20"/>
          <w:highlight w:val="none"/>
          <w:lang w:val="en-US"/>
        </w:rPr>
        <w:t>（小写）￥：</w:t>
      </w:r>
      <w:r>
        <w:rPr>
          <w:rFonts w:hint="eastAsia"/>
          <w:color w:val="auto"/>
          <w:sz w:val="20"/>
          <w:szCs w:val="20"/>
          <w:highlight w:val="none"/>
          <w:u w:val="single"/>
          <w:lang w:val="en-US"/>
        </w:rPr>
        <w:t xml:space="preserve">                                                             </w:t>
      </w:r>
      <w:r>
        <w:rPr>
          <w:rFonts w:hint="eastAsia"/>
          <w:color w:val="auto"/>
          <w:sz w:val="20"/>
          <w:szCs w:val="20"/>
          <w:highlight w:val="none"/>
          <w:lang w:val="en-US"/>
        </w:rPr>
        <w:t>元</w:t>
      </w:r>
    </w:p>
    <w:p w14:paraId="27E2A53F">
      <w:pPr>
        <w:spacing w:after="0" w:line="360" w:lineRule="auto"/>
        <w:ind w:firstLine="1200" w:firstLineChars="600"/>
        <w:rPr>
          <w:color w:val="auto"/>
          <w:highlight w:val="none"/>
        </w:rPr>
      </w:pPr>
      <w:r>
        <w:rPr>
          <w:rFonts w:hint="eastAsia"/>
          <w:color w:val="auto"/>
          <w:sz w:val="20"/>
          <w:szCs w:val="20"/>
          <w:highlight w:val="none"/>
          <w:lang w:val="en-US"/>
        </w:rPr>
        <w:t>最终以实际完成工程量审计结果为准。暂估价工程量清单附后。</w:t>
      </w:r>
    </w:p>
    <w:p w14:paraId="17433A7F">
      <w:pPr>
        <w:spacing w:after="0" w:line="360" w:lineRule="auto"/>
        <w:ind w:firstLine="600" w:firstLineChars="300"/>
        <w:rPr>
          <w:color w:val="auto"/>
          <w:highlight w:val="none"/>
        </w:rPr>
      </w:pPr>
      <w:r>
        <w:rPr>
          <w:rFonts w:hint="eastAsia"/>
          <w:color w:val="auto"/>
          <w:sz w:val="20"/>
          <w:szCs w:val="20"/>
          <w:highlight w:val="none"/>
          <w:lang w:val="en-US"/>
        </w:rPr>
        <w:t>其中：安全文明施工费（含税）：</w:t>
      </w:r>
      <w:r>
        <w:rPr>
          <w:rFonts w:hint="eastAsia"/>
          <w:color w:val="auto"/>
          <w:sz w:val="20"/>
          <w:szCs w:val="20"/>
          <w:highlight w:val="none"/>
          <w:u w:val="single"/>
          <w:lang w:val="en-US"/>
        </w:rPr>
        <w:t xml:space="preserve">                                                 </w:t>
      </w:r>
      <w:r>
        <w:rPr>
          <w:rFonts w:hint="eastAsia"/>
          <w:color w:val="auto"/>
          <w:sz w:val="20"/>
          <w:szCs w:val="20"/>
          <w:highlight w:val="none"/>
          <w:lang w:val="en-US"/>
        </w:rPr>
        <w:t>元</w:t>
      </w:r>
    </w:p>
    <w:p w14:paraId="0607A143">
      <w:pPr>
        <w:spacing w:after="0" w:line="360" w:lineRule="auto"/>
        <w:ind w:firstLine="1120" w:firstLineChars="560"/>
        <w:rPr>
          <w:color w:val="auto"/>
          <w:highlight w:val="none"/>
        </w:rPr>
      </w:pPr>
      <w:r>
        <w:rPr>
          <w:rFonts w:hint="eastAsia"/>
          <w:color w:val="auto"/>
          <w:sz w:val="20"/>
          <w:szCs w:val="20"/>
          <w:highlight w:val="none"/>
          <w:lang w:val="en-US"/>
        </w:rPr>
        <w:t>建筑垃圾运输处置费（含税）：</w:t>
      </w:r>
      <w:r>
        <w:rPr>
          <w:rFonts w:hint="eastAsia"/>
          <w:color w:val="auto"/>
          <w:sz w:val="20"/>
          <w:szCs w:val="20"/>
          <w:highlight w:val="none"/>
          <w:u w:val="single"/>
          <w:lang w:val="en-US"/>
        </w:rPr>
        <w:t xml:space="preserve">                                             </w:t>
      </w:r>
      <w:r>
        <w:rPr>
          <w:rFonts w:hint="eastAsia"/>
          <w:color w:val="auto"/>
          <w:sz w:val="20"/>
          <w:szCs w:val="20"/>
          <w:highlight w:val="none"/>
          <w:lang w:val="en-US"/>
        </w:rPr>
        <w:t>元</w:t>
      </w:r>
    </w:p>
    <w:p w14:paraId="37FC6278">
      <w:pPr>
        <w:spacing w:after="0" w:line="360" w:lineRule="auto"/>
        <w:ind w:firstLine="1200" w:firstLineChars="600"/>
        <w:rPr>
          <w:color w:val="auto"/>
          <w:highlight w:val="none"/>
        </w:rPr>
      </w:pPr>
      <w:r>
        <w:rPr>
          <w:rFonts w:hint="eastAsia"/>
          <w:color w:val="auto"/>
          <w:sz w:val="20"/>
          <w:szCs w:val="20"/>
          <w:highlight w:val="none"/>
          <w:lang w:val="en-US"/>
        </w:rPr>
        <w:t>暂列金额（含税）：</w:t>
      </w:r>
      <w:r>
        <w:rPr>
          <w:rFonts w:hint="eastAsia"/>
          <w:color w:val="auto"/>
          <w:sz w:val="20"/>
          <w:szCs w:val="20"/>
          <w:highlight w:val="none"/>
          <w:u w:val="single"/>
          <w:lang w:val="en-US"/>
        </w:rPr>
        <w:t xml:space="preserve">                                                </w:t>
      </w:r>
      <w:r>
        <w:rPr>
          <w:rFonts w:hint="eastAsia"/>
          <w:color w:val="auto"/>
          <w:sz w:val="20"/>
          <w:szCs w:val="20"/>
          <w:highlight w:val="none"/>
          <w:lang w:val="en-US"/>
        </w:rPr>
        <w:t>元</w:t>
      </w:r>
    </w:p>
    <w:p w14:paraId="47A4A357">
      <w:pPr>
        <w:spacing w:after="0" w:line="360" w:lineRule="auto"/>
        <w:ind w:firstLine="1200" w:firstLineChars="600"/>
        <w:rPr>
          <w:color w:val="auto"/>
          <w:highlight w:val="none"/>
        </w:rPr>
      </w:pPr>
      <w:r>
        <w:rPr>
          <w:rFonts w:hint="eastAsia"/>
          <w:color w:val="auto"/>
          <w:sz w:val="20"/>
          <w:szCs w:val="20"/>
          <w:highlight w:val="none"/>
          <w:lang w:val="en-US"/>
        </w:rPr>
        <w:t>专业工程暂估价（含税）：</w:t>
      </w:r>
      <w:r>
        <w:rPr>
          <w:rFonts w:hint="eastAsia"/>
          <w:color w:val="auto"/>
          <w:sz w:val="20"/>
          <w:szCs w:val="20"/>
          <w:highlight w:val="none"/>
          <w:u w:val="single"/>
          <w:lang w:val="en-US"/>
        </w:rPr>
        <w:t xml:space="preserve">                                          </w:t>
      </w:r>
      <w:r>
        <w:rPr>
          <w:rFonts w:hint="eastAsia"/>
          <w:color w:val="auto"/>
          <w:sz w:val="20"/>
          <w:szCs w:val="20"/>
          <w:highlight w:val="none"/>
          <w:lang w:val="en-US"/>
        </w:rPr>
        <w:t>元</w:t>
      </w:r>
    </w:p>
    <w:p w14:paraId="2172FD47">
      <w:pPr>
        <w:spacing w:after="0" w:line="360" w:lineRule="auto"/>
        <w:ind w:firstLine="1214" w:firstLineChars="607"/>
        <w:rPr>
          <w:b/>
          <w:color w:val="auto"/>
          <w:highlight w:val="none"/>
        </w:rPr>
      </w:pPr>
      <w:r>
        <w:rPr>
          <w:rFonts w:hint="eastAsia"/>
          <w:color w:val="auto"/>
          <w:sz w:val="20"/>
          <w:szCs w:val="20"/>
          <w:highlight w:val="none"/>
          <w:lang w:val="en-US"/>
        </w:rPr>
        <w:t>……</w:t>
      </w:r>
    </w:p>
    <w:p w14:paraId="586CB650">
      <w:pPr>
        <w:spacing w:after="0" w:line="360" w:lineRule="auto"/>
        <w:ind w:firstLine="400" w:firstLineChars="200"/>
        <w:rPr>
          <w:color w:val="auto"/>
          <w:highlight w:val="none"/>
        </w:rPr>
      </w:pPr>
      <w:r>
        <w:rPr>
          <w:rFonts w:hint="eastAsia"/>
          <w:color w:val="auto"/>
          <w:sz w:val="20"/>
          <w:szCs w:val="20"/>
          <w:highlight w:val="none"/>
          <w:lang w:val="en-US"/>
        </w:rPr>
        <w:t>七、承包人项目经理：</w:t>
      </w:r>
    </w:p>
    <w:p w14:paraId="2E533F58">
      <w:pPr>
        <w:spacing w:after="0" w:line="360" w:lineRule="auto"/>
        <w:ind w:firstLine="400" w:firstLineChars="200"/>
        <w:rPr>
          <w:color w:val="auto"/>
          <w:highlight w:val="none"/>
        </w:rPr>
      </w:pPr>
      <w:r>
        <w:rPr>
          <w:rFonts w:hint="eastAsia"/>
          <w:color w:val="auto"/>
          <w:sz w:val="20"/>
          <w:szCs w:val="20"/>
          <w:highlight w:val="none"/>
          <w:lang w:val="en-US"/>
        </w:rPr>
        <w:t>姓名：</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 ；      职称：</w:t>
      </w:r>
      <w:r>
        <w:rPr>
          <w:rFonts w:hint="eastAsia"/>
          <w:color w:val="auto"/>
          <w:sz w:val="20"/>
          <w:szCs w:val="20"/>
          <w:highlight w:val="none"/>
          <w:u w:val="single"/>
          <w:lang w:val="en-US"/>
        </w:rPr>
        <w:t xml:space="preserve">                             </w:t>
      </w:r>
      <w:r>
        <w:rPr>
          <w:rFonts w:hint="eastAsia"/>
          <w:color w:val="auto"/>
          <w:sz w:val="20"/>
          <w:szCs w:val="20"/>
          <w:highlight w:val="none"/>
          <w:lang w:val="en-US"/>
        </w:rPr>
        <w:t>；</w:t>
      </w:r>
    </w:p>
    <w:p w14:paraId="1067F5CE">
      <w:pPr>
        <w:spacing w:after="0" w:line="360" w:lineRule="auto"/>
        <w:ind w:firstLine="400" w:firstLineChars="200"/>
        <w:rPr>
          <w:color w:val="auto"/>
          <w:highlight w:val="none"/>
        </w:rPr>
      </w:pPr>
      <w:r>
        <w:rPr>
          <w:rFonts w:hint="eastAsia"/>
          <w:color w:val="auto"/>
          <w:sz w:val="20"/>
          <w:szCs w:val="20"/>
          <w:highlight w:val="none"/>
          <w:lang w:val="en-US"/>
        </w:rPr>
        <w:t>身份证号：</w:t>
      </w:r>
      <w:r>
        <w:rPr>
          <w:rFonts w:hint="eastAsia"/>
          <w:color w:val="auto"/>
          <w:sz w:val="20"/>
          <w:szCs w:val="20"/>
          <w:highlight w:val="none"/>
          <w:u w:val="single"/>
          <w:lang w:val="en-US"/>
        </w:rPr>
        <w:t xml:space="preserve">                       </w:t>
      </w:r>
      <w:r>
        <w:rPr>
          <w:rFonts w:hint="eastAsia"/>
          <w:color w:val="auto"/>
          <w:sz w:val="20"/>
          <w:szCs w:val="20"/>
          <w:highlight w:val="none"/>
          <w:lang w:val="en-US"/>
        </w:rPr>
        <w:t>；      项目经理资格证书号：</w:t>
      </w:r>
      <w:r>
        <w:rPr>
          <w:rFonts w:hint="eastAsia"/>
          <w:color w:val="auto"/>
          <w:sz w:val="20"/>
          <w:szCs w:val="20"/>
          <w:highlight w:val="none"/>
          <w:u w:val="single"/>
          <w:lang w:val="en-US"/>
        </w:rPr>
        <w:t xml:space="preserve">                </w:t>
      </w:r>
      <w:r>
        <w:rPr>
          <w:rFonts w:hint="eastAsia"/>
          <w:color w:val="auto"/>
          <w:sz w:val="20"/>
          <w:szCs w:val="20"/>
          <w:highlight w:val="none"/>
          <w:lang w:val="en-US"/>
        </w:rPr>
        <w:t>；</w:t>
      </w:r>
    </w:p>
    <w:p w14:paraId="457DD889">
      <w:pPr>
        <w:spacing w:after="0" w:line="360" w:lineRule="auto"/>
        <w:ind w:firstLine="400" w:firstLineChars="200"/>
        <w:rPr>
          <w:color w:val="auto"/>
          <w:highlight w:val="none"/>
        </w:rPr>
      </w:pPr>
      <w:r>
        <w:rPr>
          <w:rFonts w:hint="eastAsia"/>
          <w:color w:val="auto"/>
          <w:sz w:val="20"/>
          <w:szCs w:val="20"/>
          <w:highlight w:val="none"/>
          <w:lang w:val="en-US"/>
        </w:rPr>
        <w:t>八、合同文件的组成</w:t>
      </w:r>
    </w:p>
    <w:p w14:paraId="601B5CE1">
      <w:pPr>
        <w:spacing w:after="0" w:line="360" w:lineRule="auto"/>
        <w:ind w:firstLine="400" w:firstLineChars="200"/>
        <w:rPr>
          <w:color w:val="auto"/>
          <w:highlight w:val="none"/>
        </w:rPr>
      </w:pPr>
      <w:r>
        <w:rPr>
          <w:rFonts w:hint="eastAsia"/>
          <w:color w:val="auto"/>
          <w:sz w:val="20"/>
          <w:szCs w:val="20"/>
          <w:highlight w:val="none"/>
          <w:lang w:val="en-US"/>
        </w:rPr>
        <w:t>下列文件共同构成合同文件：</w:t>
      </w:r>
    </w:p>
    <w:p w14:paraId="0C3CA9F6">
      <w:pPr>
        <w:spacing w:after="0" w:line="360" w:lineRule="auto"/>
        <w:ind w:firstLine="400" w:firstLineChars="200"/>
        <w:rPr>
          <w:color w:val="auto"/>
          <w:highlight w:val="none"/>
        </w:rPr>
      </w:pPr>
      <w:r>
        <w:rPr>
          <w:rFonts w:hint="eastAsia"/>
          <w:color w:val="auto"/>
          <w:sz w:val="20"/>
          <w:szCs w:val="20"/>
          <w:highlight w:val="none"/>
          <w:lang w:val="en-US"/>
        </w:rPr>
        <w:t>1、本协议书；</w:t>
      </w:r>
    </w:p>
    <w:p w14:paraId="50A8983D">
      <w:pPr>
        <w:spacing w:after="0" w:line="360" w:lineRule="auto"/>
        <w:ind w:firstLine="400" w:firstLineChars="200"/>
        <w:rPr>
          <w:color w:val="auto"/>
          <w:highlight w:val="none"/>
        </w:rPr>
      </w:pPr>
      <w:r>
        <w:rPr>
          <w:rFonts w:hint="eastAsia"/>
          <w:color w:val="auto"/>
          <w:sz w:val="20"/>
          <w:szCs w:val="20"/>
          <w:highlight w:val="none"/>
          <w:lang w:val="en-US"/>
        </w:rPr>
        <w:t>2、中标通知书；</w:t>
      </w:r>
    </w:p>
    <w:p w14:paraId="4FE359BF">
      <w:pPr>
        <w:spacing w:after="0" w:line="360" w:lineRule="auto"/>
        <w:ind w:firstLine="400" w:firstLineChars="200"/>
        <w:rPr>
          <w:color w:val="auto"/>
          <w:highlight w:val="none"/>
        </w:rPr>
      </w:pPr>
      <w:r>
        <w:rPr>
          <w:rFonts w:hint="eastAsia"/>
          <w:color w:val="auto"/>
          <w:sz w:val="20"/>
          <w:szCs w:val="20"/>
          <w:highlight w:val="none"/>
          <w:lang w:val="en-US"/>
        </w:rPr>
        <w:t>3、投标函及投标函附录；</w:t>
      </w:r>
    </w:p>
    <w:p w14:paraId="25AC5175">
      <w:pPr>
        <w:spacing w:after="0" w:line="360" w:lineRule="auto"/>
        <w:ind w:firstLine="400" w:firstLineChars="200"/>
        <w:rPr>
          <w:color w:val="auto"/>
          <w:highlight w:val="none"/>
        </w:rPr>
      </w:pPr>
      <w:r>
        <w:rPr>
          <w:rFonts w:hint="eastAsia"/>
          <w:color w:val="auto"/>
          <w:sz w:val="20"/>
          <w:szCs w:val="20"/>
          <w:highlight w:val="none"/>
          <w:lang w:val="en-US"/>
        </w:rPr>
        <w:t>4、合同条款专用部分；</w:t>
      </w:r>
    </w:p>
    <w:p w14:paraId="6690C5B2">
      <w:pPr>
        <w:spacing w:after="0" w:line="360" w:lineRule="auto"/>
        <w:ind w:firstLine="400" w:firstLineChars="200"/>
        <w:rPr>
          <w:color w:val="auto"/>
          <w:highlight w:val="none"/>
        </w:rPr>
      </w:pPr>
      <w:r>
        <w:rPr>
          <w:rFonts w:hint="eastAsia"/>
          <w:color w:val="auto"/>
          <w:sz w:val="20"/>
          <w:szCs w:val="20"/>
          <w:highlight w:val="none"/>
          <w:lang w:val="en-US"/>
        </w:rPr>
        <w:t>5、合同条款通用部分；</w:t>
      </w:r>
    </w:p>
    <w:p w14:paraId="51970D1A">
      <w:pPr>
        <w:spacing w:after="0" w:line="360" w:lineRule="auto"/>
        <w:ind w:firstLine="400" w:firstLineChars="200"/>
        <w:rPr>
          <w:color w:val="auto"/>
          <w:highlight w:val="none"/>
        </w:rPr>
      </w:pPr>
      <w:r>
        <w:rPr>
          <w:rFonts w:hint="eastAsia"/>
          <w:color w:val="auto"/>
          <w:sz w:val="20"/>
          <w:szCs w:val="20"/>
          <w:highlight w:val="none"/>
          <w:lang w:val="en-US"/>
        </w:rPr>
        <w:t>6、技术标准和要求；</w:t>
      </w:r>
    </w:p>
    <w:p w14:paraId="6A462E97">
      <w:pPr>
        <w:spacing w:after="0" w:line="360" w:lineRule="auto"/>
        <w:ind w:firstLine="400" w:firstLineChars="200"/>
        <w:rPr>
          <w:color w:val="auto"/>
          <w:highlight w:val="none"/>
        </w:rPr>
      </w:pPr>
      <w:r>
        <w:rPr>
          <w:rFonts w:hint="eastAsia"/>
          <w:color w:val="auto"/>
          <w:sz w:val="20"/>
          <w:szCs w:val="20"/>
          <w:highlight w:val="none"/>
          <w:lang w:val="en-US"/>
        </w:rPr>
        <w:t>7、图纸；</w:t>
      </w:r>
    </w:p>
    <w:p w14:paraId="5D736332">
      <w:pPr>
        <w:spacing w:after="0" w:line="360" w:lineRule="auto"/>
        <w:ind w:firstLine="400" w:firstLineChars="200"/>
        <w:rPr>
          <w:color w:val="auto"/>
          <w:highlight w:val="none"/>
        </w:rPr>
      </w:pPr>
      <w:r>
        <w:rPr>
          <w:rFonts w:hint="eastAsia"/>
          <w:color w:val="auto"/>
          <w:sz w:val="20"/>
          <w:szCs w:val="20"/>
          <w:highlight w:val="none"/>
          <w:lang w:val="en-US"/>
        </w:rPr>
        <w:t>8、已标价工程量清单；</w:t>
      </w:r>
    </w:p>
    <w:p w14:paraId="761C23DE">
      <w:pPr>
        <w:spacing w:after="0" w:line="360" w:lineRule="auto"/>
        <w:ind w:firstLine="400" w:firstLineChars="200"/>
        <w:rPr>
          <w:color w:val="auto"/>
          <w:highlight w:val="none"/>
        </w:rPr>
      </w:pPr>
      <w:r>
        <w:rPr>
          <w:rFonts w:hint="eastAsia"/>
          <w:color w:val="auto"/>
          <w:sz w:val="20"/>
          <w:szCs w:val="20"/>
          <w:highlight w:val="none"/>
          <w:lang w:val="en-US"/>
        </w:rPr>
        <w:t>9、其他合同文件。</w:t>
      </w:r>
    </w:p>
    <w:p w14:paraId="73FDEC6E">
      <w:pPr>
        <w:spacing w:after="0" w:line="360" w:lineRule="auto"/>
        <w:ind w:firstLine="400" w:firstLineChars="200"/>
        <w:rPr>
          <w:color w:val="auto"/>
          <w:highlight w:val="none"/>
        </w:rPr>
      </w:pPr>
      <w:r>
        <w:rPr>
          <w:rFonts w:hint="eastAsia"/>
          <w:color w:val="auto"/>
          <w:sz w:val="20"/>
          <w:szCs w:val="20"/>
          <w:highlight w:val="none"/>
          <w:lang w:val="en-US"/>
        </w:rPr>
        <w:t>上述文件互相补充和解释，如有不明确或不一致之处，以合同约定次序在先者为准。</w:t>
      </w:r>
    </w:p>
    <w:p w14:paraId="123BD7F8">
      <w:pPr>
        <w:spacing w:after="0" w:line="360" w:lineRule="auto"/>
        <w:ind w:firstLine="400" w:firstLineChars="200"/>
        <w:rPr>
          <w:color w:val="auto"/>
          <w:highlight w:val="none"/>
        </w:rPr>
      </w:pPr>
      <w:r>
        <w:rPr>
          <w:rFonts w:hint="eastAsia"/>
          <w:color w:val="auto"/>
          <w:sz w:val="20"/>
          <w:szCs w:val="20"/>
          <w:highlight w:val="none"/>
          <w:lang w:val="en-US"/>
        </w:rPr>
        <w:t>九、本协议书中有关词语定义与合同条款中的定义相同。</w:t>
      </w:r>
    </w:p>
    <w:p w14:paraId="1226DB96">
      <w:pPr>
        <w:spacing w:after="0" w:line="360" w:lineRule="auto"/>
        <w:ind w:firstLine="400" w:firstLineChars="200"/>
        <w:rPr>
          <w:color w:val="auto"/>
          <w:highlight w:val="none"/>
        </w:rPr>
      </w:pPr>
      <w:r>
        <w:rPr>
          <w:rFonts w:hint="eastAsia"/>
          <w:color w:val="auto"/>
          <w:sz w:val="20"/>
          <w:szCs w:val="20"/>
          <w:highlight w:val="none"/>
          <w:lang w:val="en-US"/>
        </w:rPr>
        <w:t>十、承包人承诺按照合同约定进行施工、竣工、交付并承担质量缺陷保修责任。</w:t>
      </w:r>
    </w:p>
    <w:p w14:paraId="289FD07D">
      <w:pPr>
        <w:spacing w:after="0" w:line="360" w:lineRule="auto"/>
        <w:ind w:firstLine="400" w:firstLineChars="200"/>
        <w:rPr>
          <w:color w:val="auto"/>
          <w:highlight w:val="none"/>
        </w:rPr>
      </w:pPr>
      <w:r>
        <w:rPr>
          <w:rFonts w:hint="eastAsia"/>
          <w:color w:val="auto"/>
          <w:sz w:val="20"/>
          <w:szCs w:val="20"/>
          <w:highlight w:val="none"/>
          <w:lang w:val="en-US"/>
        </w:rPr>
        <w:t>十一、发包人承诺按照合同约定的条件、期限和方式向承包人支付合同价款。</w:t>
      </w:r>
    </w:p>
    <w:p w14:paraId="441FB9FD">
      <w:pPr>
        <w:spacing w:after="0" w:line="360" w:lineRule="auto"/>
        <w:ind w:firstLine="400" w:firstLineChars="200"/>
        <w:rPr>
          <w:color w:val="auto"/>
          <w:highlight w:val="none"/>
          <w:u w:val="single"/>
        </w:rPr>
      </w:pPr>
      <w:r>
        <w:rPr>
          <w:rFonts w:hint="eastAsia"/>
          <w:color w:val="auto"/>
          <w:sz w:val="20"/>
          <w:szCs w:val="20"/>
          <w:highlight w:val="none"/>
          <w:lang w:val="en-US"/>
        </w:rPr>
        <w:t>十二、本协议书连同其他合同文件正本一式两份，合同双方各执一份；副本一式</w:t>
      </w:r>
      <w:r>
        <w:rPr>
          <w:rFonts w:hint="eastAsia"/>
          <w:color w:val="auto"/>
          <w:sz w:val="20"/>
          <w:szCs w:val="20"/>
          <w:highlight w:val="none"/>
          <w:u w:val="single"/>
          <w:lang w:val="en-US"/>
        </w:rPr>
        <w:t xml:space="preserve">      </w:t>
      </w:r>
      <w:r>
        <w:rPr>
          <w:rFonts w:hint="eastAsia"/>
          <w:color w:val="auto"/>
          <w:sz w:val="20"/>
          <w:szCs w:val="20"/>
          <w:highlight w:val="none"/>
          <w:lang w:val="en-US"/>
        </w:rPr>
        <w:t>份。</w:t>
      </w:r>
    </w:p>
    <w:p w14:paraId="70360917">
      <w:pPr>
        <w:spacing w:after="0" w:line="360" w:lineRule="auto"/>
        <w:ind w:firstLine="400" w:firstLineChars="200"/>
        <w:rPr>
          <w:color w:val="auto"/>
          <w:highlight w:val="none"/>
        </w:rPr>
      </w:pPr>
      <w:r>
        <w:rPr>
          <w:rFonts w:hint="eastAsia"/>
          <w:color w:val="auto"/>
          <w:sz w:val="20"/>
          <w:szCs w:val="20"/>
          <w:highlight w:val="none"/>
          <w:lang w:val="en-US"/>
        </w:rPr>
        <w:t>十三、合同未尽事宜，双方另行签订补充协议，但不得背离本协议第八条所约定的合同文件的实质性内容。补充协议是合同文件的组成部分。</w:t>
      </w:r>
    </w:p>
    <w:p w14:paraId="1D0468E1">
      <w:pPr>
        <w:spacing w:after="0" w:line="360" w:lineRule="auto"/>
        <w:ind w:firstLine="420" w:firstLineChars="200"/>
        <w:rPr>
          <w:color w:val="auto"/>
          <w:highlight w:val="none"/>
          <w:u w:val="single"/>
        </w:rPr>
      </w:pPr>
    </w:p>
    <w:p w14:paraId="055EC2E3">
      <w:pPr>
        <w:spacing w:after="0" w:line="360" w:lineRule="auto"/>
        <w:ind w:firstLine="400" w:firstLineChars="200"/>
        <w:rPr>
          <w:b/>
          <w:color w:val="auto"/>
          <w:highlight w:val="none"/>
        </w:rPr>
      </w:pPr>
      <w:r>
        <w:rPr>
          <w:rFonts w:hint="eastAsia"/>
          <w:b/>
          <w:color w:val="auto"/>
          <w:sz w:val="20"/>
          <w:szCs w:val="20"/>
          <w:highlight w:val="none"/>
          <w:lang w:val="en-US"/>
        </w:rPr>
        <w:t xml:space="preserve"> </w:t>
      </w:r>
    </w:p>
    <w:p w14:paraId="447CBB8C">
      <w:pPr>
        <w:spacing w:after="0" w:line="360" w:lineRule="auto"/>
        <w:ind w:firstLine="400" w:firstLineChars="200"/>
        <w:rPr>
          <w:color w:val="auto"/>
          <w:highlight w:val="none"/>
        </w:rPr>
      </w:pPr>
      <w:r>
        <w:rPr>
          <w:rFonts w:hint="eastAsia"/>
          <w:color w:val="auto"/>
          <w:sz w:val="20"/>
          <w:szCs w:val="20"/>
          <w:highlight w:val="none"/>
          <w:lang w:val="en-US"/>
        </w:rPr>
        <w:t>发包人：</w:t>
      </w:r>
      <w:r>
        <w:rPr>
          <w:rFonts w:hint="eastAsia"/>
          <w:color w:val="auto"/>
          <w:sz w:val="20"/>
          <w:szCs w:val="20"/>
          <w:highlight w:val="none"/>
          <w:u w:val="single"/>
          <w:lang w:val="en-US"/>
        </w:rPr>
        <w:t xml:space="preserve">                    </w:t>
      </w:r>
      <w:r>
        <w:rPr>
          <w:rFonts w:hint="eastAsia"/>
          <w:color w:val="auto"/>
          <w:sz w:val="20"/>
          <w:szCs w:val="20"/>
          <w:highlight w:val="none"/>
          <w:lang w:val="en-US"/>
        </w:rPr>
        <w:t>（盖单位电子公章） 承包人：</w:t>
      </w:r>
      <w:r>
        <w:rPr>
          <w:rFonts w:hint="eastAsia"/>
          <w:color w:val="auto"/>
          <w:sz w:val="20"/>
          <w:szCs w:val="20"/>
          <w:highlight w:val="none"/>
          <w:u w:val="single"/>
          <w:lang w:val="en-US"/>
        </w:rPr>
        <w:t xml:space="preserve">                   </w:t>
      </w:r>
      <w:r>
        <w:rPr>
          <w:rFonts w:hint="eastAsia"/>
          <w:color w:val="auto"/>
          <w:sz w:val="20"/>
          <w:szCs w:val="20"/>
          <w:highlight w:val="none"/>
          <w:lang w:val="en-US"/>
        </w:rPr>
        <w:t>（盖单位电子公章）</w:t>
      </w:r>
    </w:p>
    <w:p w14:paraId="5EEFBDEB">
      <w:pPr>
        <w:spacing w:after="0" w:line="360" w:lineRule="auto"/>
        <w:ind w:firstLine="400" w:firstLineChars="200"/>
        <w:rPr>
          <w:color w:val="auto"/>
          <w:highlight w:val="none"/>
        </w:rPr>
      </w:pPr>
      <w:r>
        <w:rPr>
          <w:rFonts w:hint="eastAsia"/>
          <w:color w:val="auto"/>
          <w:sz w:val="20"/>
          <w:szCs w:val="20"/>
          <w:highlight w:val="none"/>
          <w:lang w:val="en-US"/>
        </w:rPr>
        <w:t xml:space="preserve"> </w:t>
      </w:r>
    </w:p>
    <w:p w14:paraId="0BA994CB">
      <w:pPr>
        <w:spacing w:after="0" w:line="360" w:lineRule="auto"/>
        <w:ind w:firstLine="400" w:firstLineChars="200"/>
        <w:rPr>
          <w:color w:val="auto"/>
          <w:highlight w:val="none"/>
        </w:rPr>
      </w:pPr>
      <w:r>
        <w:rPr>
          <w:rFonts w:hint="eastAsia"/>
          <w:color w:val="auto"/>
          <w:sz w:val="20"/>
          <w:szCs w:val="20"/>
          <w:highlight w:val="none"/>
          <w:lang w:val="en-US"/>
        </w:rPr>
        <w:t>法定代表人或其                           法定代表人或其</w:t>
      </w:r>
    </w:p>
    <w:p w14:paraId="37685876">
      <w:pPr>
        <w:spacing w:after="0" w:line="360" w:lineRule="auto"/>
        <w:ind w:firstLine="400" w:firstLineChars="200"/>
        <w:rPr>
          <w:color w:val="auto"/>
          <w:highlight w:val="none"/>
        </w:rPr>
      </w:pPr>
      <w:r>
        <w:rPr>
          <w:rFonts w:hint="eastAsia"/>
          <w:color w:val="auto"/>
          <w:sz w:val="20"/>
          <w:szCs w:val="20"/>
          <w:highlight w:val="none"/>
          <w:lang w:val="en-US"/>
        </w:rPr>
        <w:t>委托代理人：</w:t>
      </w:r>
      <w:r>
        <w:rPr>
          <w:rFonts w:hint="eastAsia"/>
          <w:color w:val="auto"/>
          <w:sz w:val="20"/>
          <w:szCs w:val="20"/>
          <w:highlight w:val="none"/>
          <w:u w:val="single"/>
          <w:lang w:val="en-US"/>
        </w:rPr>
        <w:t xml:space="preserve">                   </w:t>
      </w:r>
      <w:r>
        <w:rPr>
          <w:rFonts w:hint="eastAsia"/>
          <w:color w:val="auto"/>
          <w:sz w:val="20"/>
          <w:szCs w:val="20"/>
          <w:highlight w:val="none"/>
          <w:lang w:val="en-US"/>
        </w:rPr>
        <w:t>（签字）  委托代理人：</w:t>
      </w:r>
      <w:r>
        <w:rPr>
          <w:rFonts w:hint="eastAsia"/>
          <w:color w:val="auto"/>
          <w:sz w:val="20"/>
          <w:szCs w:val="20"/>
          <w:highlight w:val="none"/>
          <w:u w:val="single"/>
          <w:lang w:val="en-US"/>
        </w:rPr>
        <w:t xml:space="preserve">                   </w:t>
      </w:r>
      <w:r>
        <w:rPr>
          <w:rFonts w:hint="eastAsia"/>
          <w:color w:val="auto"/>
          <w:sz w:val="20"/>
          <w:szCs w:val="20"/>
          <w:highlight w:val="none"/>
          <w:lang w:val="en-US"/>
        </w:rPr>
        <w:t>（签字）</w:t>
      </w:r>
    </w:p>
    <w:p w14:paraId="38F4A2E5">
      <w:pPr>
        <w:spacing w:after="0" w:line="360" w:lineRule="auto"/>
        <w:ind w:firstLine="420" w:firstLineChars="200"/>
        <w:rPr>
          <w:color w:val="auto"/>
          <w:highlight w:val="none"/>
          <w:u w:val="single"/>
        </w:rPr>
      </w:pPr>
    </w:p>
    <w:p w14:paraId="22174319">
      <w:pPr>
        <w:spacing w:after="0" w:line="360" w:lineRule="auto"/>
        <w:ind w:firstLine="400" w:firstLineChars="200"/>
        <w:rPr>
          <w:color w:val="auto"/>
          <w:highlight w:val="none"/>
        </w:rPr>
      </w:pPr>
      <w:r>
        <w:rPr>
          <w:rFonts w:hint="eastAsia"/>
          <w:color w:val="auto"/>
          <w:sz w:val="20"/>
          <w:szCs w:val="20"/>
          <w:highlight w:val="none"/>
          <w:u w:val="single"/>
          <w:lang w:val="en-US"/>
        </w:rPr>
        <w:t xml:space="preserve">          </w:t>
      </w:r>
      <w:r>
        <w:rPr>
          <w:rFonts w:hint="eastAsia"/>
          <w:color w:val="auto"/>
          <w:sz w:val="20"/>
          <w:szCs w:val="20"/>
          <w:highlight w:val="none"/>
          <w:lang w:val="en-US"/>
        </w:rPr>
        <w:t>年</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月 </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 日                        </w:t>
      </w:r>
      <w:r>
        <w:rPr>
          <w:rFonts w:hint="eastAsia"/>
          <w:color w:val="auto"/>
          <w:sz w:val="20"/>
          <w:szCs w:val="20"/>
          <w:highlight w:val="none"/>
          <w:u w:val="single"/>
          <w:lang w:val="en-US"/>
        </w:rPr>
        <w:t xml:space="preserve">         </w:t>
      </w:r>
      <w:r>
        <w:rPr>
          <w:rFonts w:hint="eastAsia"/>
          <w:color w:val="auto"/>
          <w:sz w:val="20"/>
          <w:szCs w:val="20"/>
          <w:highlight w:val="none"/>
          <w:lang w:val="en-US"/>
        </w:rPr>
        <w:t>年</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月 </w:t>
      </w:r>
      <w:r>
        <w:rPr>
          <w:rFonts w:hint="eastAsia"/>
          <w:color w:val="auto"/>
          <w:sz w:val="20"/>
          <w:szCs w:val="20"/>
          <w:highlight w:val="none"/>
          <w:u w:val="single"/>
          <w:lang w:val="en-US"/>
        </w:rPr>
        <w:t xml:space="preserve">    </w:t>
      </w:r>
      <w:r>
        <w:rPr>
          <w:rFonts w:hint="eastAsia"/>
          <w:color w:val="auto"/>
          <w:sz w:val="20"/>
          <w:szCs w:val="20"/>
          <w:highlight w:val="none"/>
          <w:lang w:val="en-US"/>
        </w:rPr>
        <w:t>日</w:t>
      </w:r>
    </w:p>
    <w:p w14:paraId="32FBADFF">
      <w:pPr>
        <w:spacing w:after="0" w:line="360" w:lineRule="auto"/>
        <w:ind w:firstLine="400" w:firstLineChars="200"/>
        <w:rPr>
          <w:color w:val="auto"/>
          <w:highlight w:val="none"/>
        </w:rPr>
      </w:pPr>
      <w:r>
        <w:rPr>
          <w:rFonts w:hint="eastAsia"/>
          <w:color w:val="auto"/>
          <w:sz w:val="20"/>
          <w:szCs w:val="20"/>
          <w:highlight w:val="none"/>
          <w:lang w:val="en-US"/>
        </w:rPr>
        <w:t xml:space="preserve"> </w:t>
      </w:r>
    </w:p>
    <w:p w14:paraId="2F0C4EBD">
      <w:pPr>
        <w:spacing w:after="0" w:line="360" w:lineRule="auto"/>
        <w:ind w:firstLine="400" w:firstLineChars="200"/>
        <w:rPr>
          <w:color w:val="auto"/>
          <w:highlight w:val="none"/>
        </w:rPr>
      </w:pPr>
      <w:r>
        <w:rPr>
          <w:rFonts w:hint="eastAsia"/>
          <w:color w:val="auto"/>
          <w:sz w:val="20"/>
          <w:szCs w:val="20"/>
          <w:highlight w:val="none"/>
          <w:lang w:val="en-US"/>
        </w:rPr>
        <w:t>签约地点：</w:t>
      </w:r>
      <w:r>
        <w:rPr>
          <w:rFonts w:hint="eastAsia"/>
          <w:color w:val="auto"/>
          <w:sz w:val="20"/>
          <w:szCs w:val="20"/>
          <w:highlight w:val="none"/>
          <w:u w:val="single"/>
          <w:lang w:val="en-US"/>
        </w:rPr>
        <w:t xml:space="preserve">                                                                   </w:t>
      </w:r>
      <w:r>
        <w:rPr>
          <w:rFonts w:hint="eastAsia"/>
          <w:b/>
          <w:color w:val="auto"/>
          <w:sz w:val="20"/>
          <w:szCs w:val="20"/>
          <w:highlight w:val="none"/>
          <w:u w:val="single"/>
          <w:lang w:val="en-US"/>
        </w:rPr>
        <w:t xml:space="preserve"> </w:t>
      </w:r>
    </w:p>
    <w:p w14:paraId="2278931C">
      <w:pPr>
        <w:spacing w:after="0" w:line="360" w:lineRule="auto"/>
        <w:ind w:firstLine="400" w:firstLineChars="200"/>
        <w:jc w:val="center"/>
        <w:rPr>
          <w:b/>
          <w:color w:val="auto"/>
          <w:highlight w:val="none"/>
        </w:rPr>
      </w:pPr>
      <w:r>
        <w:rPr>
          <w:rFonts w:hint="eastAsia"/>
          <w:color w:val="auto"/>
          <w:sz w:val="20"/>
          <w:szCs w:val="20"/>
          <w:highlight w:val="none"/>
        </w:rPr>
        <w:br w:type="page"/>
      </w:r>
      <w:r>
        <w:rPr>
          <w:rFonts w:hint="eastAsia"/>
          <w:b/>
          <w:color w:val="auto"/>
          <w:sz w:val="20"/>
          <w:szCs w:val="20"/>
          <w:highlight w:val="none"/>
          <w:lang w:val="en-US"/>
        </w:rPr>
        <w:t>第二部分  通用条款</w:t>
      </w:r>
    </w:p>
    <w:p w14:paraId="48E9A5F2">
      <w:pPr>
        <w:spacing w:after="0" w:line="360" w:lineRule="auto"/>
        <w:ind w:firstLine="400" w:firstLineChars="200"/>
        <w:jc w:val="center"/>
        <w:rPr>
          <w:color w:val="auto"/>
          <w:highlight w:val="none"/>
        </w:rPr>
      </w:pPr>
      <w:r>
        <w:rPr>
          <w:rFonts w:hint="eastAsia"/>
          <w:color w:val="auto"/>
          <w:sz w:val="20"/>
          <w:szCs w:val="20"/>
          <w:highlight w:val="none"/>
          <w:lang w:val="en-US"/>
        </w:rPr>
        <w:t xml:space="preserve"> </w:t>
      </w:r>
    </w:p>
    <w:p w14:paraId="55DBF040">
      <w:pPr>
        <w:spacing w:after="0" w:line="360" w:lineRule="auto"/>
        <w:ind w:firstLine="400" w:firstLineChars="200"/>
        <w:jc w:val="center"/>
        <w:rPr>
          <w:color w:val="auto"/>
          <w:highlight w:val="none"/>
        </w:rPr>
      </w:pPr>
      <w:r>
        <w:rPr>
          <w:rFonts w:hint="eastAsia"/>
          <w:color w:val="auto"/>
          <w:sz w:val="20"/>
          <w:szCs w:val="20"/>
          <w:highlight w:val="none"/>
          <w:lang w:val="en-US"/>
        </w:rPr>
        <w:t xml:space="preserve"> </w:t>
      </w:r>
    </w:p>
    <w:p w14:paraId="078135AC">
      <w:pPr>
        <w:spacing w:after="0" w:line="360" w:lineRule="auto"/>
        <w:ind w:firstLine="400" w:firstLineChars="200"/>
        <w:jc w:val="center"/>
        <w:rPr>
          <w:color w:val="auto"/>
          <w:highlight w:val="none"/>
        </w:rPr>
      </w:pPr>
      <w:r>
        <w:rPr>
          <w:rFonts w:hint="eastAsia"/>
          <w:color w:val="auto"/>
          <w:sz w:val="20"/>
          <w:szCs w:val="20"/>
          <w:highlight w:val="none"/>
          <w:lang w:val="en-US"/>
        </w:rPr>
        <w:t>本合同通用条款执行</w:t>
      </w:r>
    </w:p>
    <w:p w14:paraId="45C31CC5">
      <w:pPr>
        <w:spacing w:after="0" w:line="360" w:lineRule="auto"/>
        <w:ind w:firstLine="400" w:firstLineChars="200"/>
        <w:jc w:val="center"/>
        <w:rPr>
          <w:color w:val="auto"/>
          <w:highlight w:val="none"/>
        </w:rPr>
      </w:pPr>
      <w:bookmarkStart w:id="678" w:name="_Hlk520186597"/>
      <w:bookmarkEnd w:id="678"/>
      <w:r>
        <w:rPr>
          <w:rFonts w:hint="eastAsia"/>
          <w:color w:val="auto"/>
          <w:sz w:val="20"/>
          <w:szCs w:val="20"/>
          <w:highlight w:val="none"/>
          <w:lang w:val="en-US"/>
        </w:rPr>
        <w:t>《建设项目工程总承包合同示范文本》</w:t>
      </w:r>
    </w:p>
    <w:p w14:paraId="224C5A3B">
      <w:pPr>
        <w:spacing w:after="0" w:line="360" w:lineRule="auto"/>
        <w:ind w:left="424" w:firstLine="400" w:leftChars="202" w:firstLineChars="200"/>
        <w:jc w:val="center"/>
        <w:rPr>
          <w:color w:val="auto"/>
          <w:highlight w:val="none"/>
        </w:rPr>
      </w:pPr>
      <w:r>
        <w:rPr>
          <w:rFonts w:hint="eastAsia"/>
          <w:color w:val="auto"/>
          <w:sz w:val="20"/>
          <w:szCs w:val="20"/>
          <w:highlight w:val="none"/>
          <w:lang w:val="en-US"/>
        </w:rPr>
        <w:t>（GF—2017—0201）通用条款部分</w:t>
      </w:r>
    </w:p>
    <w:p w14:paraId="21A9119B">
      <w:pPr>
        <w:spacing w:after="0" w:line="360" w:lineRule="auto"/>
        <w:ind w:firstLine="400" w:firstLineChars="200"/>
        <w:jc w:val="center"/>
        <w:rPr>
          <w:color w:val="auto"/>
          <w:highlight w:val="none"/>
        </w:rPr>
      </w:pPr>
      <w:r>
        <w:rPr>
          <w:rFonts w:hint="eastAsia"/>
          <w:color w:val="auto"/>
          <w:sz w:val="20"/>
          <w:szCs w:val="20"/>
          <w:highlight w:val="none"/>
          <w:lang w:val="en-US"/>
        </w:rPr>
        <w:t>（成交供应商签订合同时自行附录）</w:t>
      </w:r>
    </w:p>
    <w:p w14:paraId="28717350">
      <w:pPr>
        <w:adjustRightInd w:val="0"/>
        <w:spacing w:after="0" w:line="360" w:lineRule="auto"/>
        <w:ind w:firstLine="400" w:firstLineChars="200"/>
        <w:rPr>
          <w:color w:val="auto"/>
          <w:highlight w:val="none"/>
        </w:rPr>
      </w:pPr>
      <w:r>
        <w:rPr>
          <w:rFonts w:hint="eastAsia"/>
          <w:color w:val="auto"/>
          <w:sz w:val="20"/>
          <w:szCs w:val="20"/>
          <w:highlight w:val="none"/>
          <w:lang w:val="en-US"/>
        </w:rPr>
        <w:t xml:space="preserve"> </w:t>
      </w:r>
    </w:p>
    <w:p w14:paraId="05A16325">
      <w:pPr>
        <w:widowControl/>
        <w:spacing w:after="0" w:line="360" w:lineRule="auto"/>
        <w:jc w:val="center"/>
        <w:outlineLvl w:val="9"/>
        <w:rPr>
          <w:b/>
          <w:color w:val="auto"/>
          <w:highlight w:val="none"/>
        </w:rPr>
      </w:pPr>
      <w:r>
        <w:rPr>
          <w:rFonts w:hint="eastAsia"/>
          <w:b/>
          <w:color w:val="auto"/>
          <w:sz w:val="20"/>
          <w:szCs w:val="20"/>
          <w:highlight w:val="none"/>
        </w:rPr>
        <w:br w:type="page"/>
      </w:r>
      <w:bookmarkStart w:id="679" w:name="_Toc351203632"/>
      <w:bookmarkEnd w:id="679"/>
      <w:r>
        <w:rPr>
          <w:rFonts w:hint="eastAsia"/>
          <w:b/>
          <w:color w:val="auto"/>
          <w:highlight w:val="none"/>
        </w:rPr>
        <w:t>第三部分 专用合同条款</w:t>
      </w:r>
    </w:p>
    <w:p w14:paraId="65A067D8">
      <w:pPr>
        <w:keepNext/>
        <w:keepLines/>
        <w:spacing w:before="156" w:beforeLines="50" w:after="0" w:line="360" w:lineRule="auto"/>
        <w:ind w:firstLine="400" w:firstLineChars="200"/>
        <w:outlineLvl w:val="9"/>
        <w:rPr>
          <w:color w:val="auto"/>
          <w:highlight w:val="none"/>
        </w:rPr>
      </w:pPr>
      <w:bookmarkStart w:id="680" w:name="_Toc22085"/>
      <w:bookmarkEnd w:id="680"/>
      <w:bookmarkStart w:id="681" w:name="_Toc485323148"/>
      <w:bookmarkEnd w:id="681"/>
      <w:bookmarkStart w:id="682" w:name="_Toc510515615"/>
      <w:bookmarkEnd w:id="682"/>
      <w:bookmarkStart w:id="683" w:name="_Toc497214043"/>
      <w:bookmarkEnd w:id="683"/>
      <w:bookmarkStart w:id="684" w:name="_Toc30508"/>
      <w:bookmarkEnd w:id="684"/>
      <w:bookmarkStart w:id="685" w:name="_Toc490331665"/>
      <w:bookmarkEnd w:id="685"/>
      <w:bookmarkStart w:id="686" w:name="_Toc489280180"/>
      <w:bookmarkEnd w:id="686"/>
      <w:bookmarkStart w:id="687" w:name="_Toc486580374"/>
      <w:r>
        <w:rPr>
          <w:rFonts w:hint="eastAsia"/>
          <w:color w:val="auto"/>
          <w:sz w:val="20"/>
          <w:szCs w:val="20"/>
          <w:highlight w:val="none"/>
          <w:lang w:val="en-US"/>
        </w:rPr>
        <w:t>1.一般约定</w:t>
      </w:r>
      <w:bookmarkEnd w:id="687"/>
    </w:p>
    <w:p w14:paraId="081985C5">
      <w:pPr>
        <w:keepNext/>
        <w:keepLines/>
        <w:spacing w:before="156" w:beforeLines="50" w:after="0" w:line="360" w:lineRule="auto"/>
        <w:ind w:firstLine="400" w:firstLineChars="200"/>
        <w:outlineLvl w:val="9"/>
        <w:rPr>
          <w:color w:val="auto"/>
          <w:highlight w:val="none"/>
        </w:rPr>
      </w:pPr>
      <w:bookmarkStart w:id="688" w:name="_Toc489280181"/>
      <w:bookmarkEnd w:id="688"/>
      <w:bookmarkStart w:id="689" w:name="_Toc486580375"/>
      <w:bookmarkEnd w:id="689"/>
      <w:bookmarkStart w:id="690" w:name="_Toc490331666"/>
      <w:bookmarkEnd w:id="690"/>
      <w:bookmarkStart w:id="691" w:name="_Toc497214044"/>
      <w:bookmarkEnd w:id="691"/>
      <w:bookmarkStart w:id="692" w:name="_Toc485323149"/>
      <w:bookmarkEnd w:id="692"/>
      <w:bookmarkStart w:id="693" w:name="_Toc510515616"/>
      <w:r>
        <w:rPr>
          <w:rFonts w:hint="eastAsia"/>
          <w:color w:val="auto"/>
          <w:sz w:val="20"/>
          <w:szCs w:val="20"/>
          <w:highlight w:val="none"/>
          <w:lang w:val="en-US"/>
        </w:rPr>
        <w:t>1.1  词语定义</w:t>
      </w:r>
      <w:bookmarkEnd w:id="693"/>
    </w:p>
    <w:p w14:paraId="69F67901">
      <w:pPr>
        <w:spacing w:after="0" w:line="360" w:lineRule="auto"/>
        <w:ind w:firstLine="400" w:firstLineChars="200"/>
        <w:rPr>
          <w:color w:val="auto"/>
          <w:highlight w:val="none"/>
        </w:rPr>
      </w:pPr>
      <w:r>
        <w:rPr>
          <w:rFonts w:hint="eastAsia"/>
          <w:color w:val="auto"/>
          <w:sz w:val="20"/>
          <w:szCs w:val="20"/>
          <w:highlight w:val="none"/>
          <w:lang w:val="en-US"/>
        </w:rPr>
        <w:t>1.1.2  合同当事人和人员</w:t>
      </w:r>
    </w:p>
    <w:p w14:paraId="3D2908DB">
      <w:pPr>
        <w:spacing w:after="0" w:line="360" w:lineRule="auto"/>
        <w:ind w:firstLine="600" w:firstLineChars="300"/>
        <w:rPr>
          <w:color w:val="auto"/>
          <w:highlight w:val="none"/>
        </w:rPr>
      </w:pPr>
      <w:r>
        <w:rPr>
          <w:rFonts w:hint="eastAsia"/>
          <w:color w:val="auto"/>
          <w:sz w:val="20"/>
          <w:szCs w:val="20"/>
          <w:highlight w:val="none"/>
          <w:lang w:val="en-US"/>
        </w:rPr>
        <w:t>1.1.2.2  发包人：</w:t>
      </w:r>
      <w:r>
        <w:rPr>
          <w:rFonts w:hint="eastAsia"/>
          <w:color w:val="auto"/>
          <w:sz w:val="20"/>
          <w:szCs w:val="20"/>
          <w:highlight w:val="none"/>
          <w:u w:val="single"/>
          <w:lang w:val="en-US"/>
        </w:rPr>
        <w:t xml:space="preserve">                                                        </w:t>
      </w:r>
    </w:p>
    <w:p w14:paraId="22E4D3F6">
      <w:pPr>
        <w:spacing w:after="0" w:line="360" w:lineRule="auto"/>
        <w:ind w:firstLine="600" w:firstLineChars="300"/>
        <w:rPr>
          <w:color w:val="auto"/>
          <w:highlight w:val="none"/>
        </w:rPr>
      </w:pPr>
      <w:r>
        <w:rPr>
          <w:rFonts w:hint="eastAsia"/>
          <w:color w:val="auto"/>
          <w:sz w:val="20"/>
          <w:szCs w:val="20"/>
          <w:highlight w:val="none"/>
          <w:lang w:val="en-US"/>
        </w:rPr>
        <w:t>1.1.2.3  承包人：</w:t>
      </w:r>
      <w:bookmarkStart w:id="694" w:name="_Hlk534971047"/>
      <w:bookmarkEnd w:id="694"/>
      <w:r>
        <w:rPr>
          <w:rFonts w:hint="eastAsia"/>
          <w:color w:val="auto"/>
          <w:sz w:val="20"/>
          <w:szCs w:val="20"/>
          <w:highlight w:val="none"/>
          <w:u w:val="single"/>
          <w:lang w:val="en-US"/>
        </w:rPr>
        <w:t xml:space="preserve">   待定                                                 </w:t>
      </w:r>
    </w:p>
    <w:p w14:paraId="10A626D2">
      <w:pPr>
        <w:spacing w:after="0" w:line="360" w:lineRule="auto"/>
        <w:ind w:firstLine="600" w:firstLineChars="300"/>
        <w:rPr>
          <w:color w:val="auto"/>
          <w:highlight w:val="none"/>
        </w:rPr>
      </w:pPr>
      <w:r>
        <w:rPr>
          <w:rFonts w:hint="eastAsia"/>
          <w:color w:val="auto"/>
          <w:sz w:val="20"/>
          <w:szCs w:val="20"/>
          <w:highlight w:val="none"/>
          <w:lang w:val="en-US"/>
        </w:rPr>
        <w:t>1.1.2.6  监理人：</w:t>
      </w:r>
      <w:r>
        <w:rPr>
          <w:rFonts w:hint="eastAsia"/>
          <w:color w:val="auto"/>
          <w:sz w:val="20"/>
          <w:szCs w:val="20"/>
          <w:highlight w:val="none"/>
          <w:u w:val="single"/>
          <w:lang w:val="en-US"/>
        </w:rPr>
        <w:t xml:space="preserve">  待定                              </w:t>
      </w:r>
    </w:p>
    <w:p w14:paraId="516309D2">
      <w:pPr>
        <w:spacing w:after="0" w:line="360" w:lineRule="auto"/>
        <w:ind w:firstLine="600" w:firstLineChars="300"/>
        <w:rPr>
          <w:color w:val="auto"/>
          <w:highlight w:val="none"/>
        </w:rPr>
      </w:pPr>
      <w:r>
        <w:rPr>
          <w:rFonts w:hint="eastAsia"/>
          <w:color w:val="auto"/>
          <w:sz w:val="20"/>
          <w:szCs w:val="20"/>
          <w:highlight w:val="none"/>
          <w:lang w:val="en-US"/>
        </w:rPr>
        <w:t>1.1.2.8  发包人代表：</w:t>
      </w:r>
    </w:p>
    <w:p w14:paraId="6E40D6F6">
      <w:pPr>
        <w:spacing w:after="0" w:line="360" w:lineRule="auto"/>
        <w:ind w:firstLine="1500" w:firstLineChars="750"/>
        <w:rPr>
          <w:color w:val="auto"/>
          <w:highlight w:val="none"/>
        </w:rPr>
      </w:pPr>
      <w:r>
        <w:rPr>
          <w:rFonts w:hint="eastAsia"/>
          <w:color w:val="auto"/>
          <w:sz w:val="20"/>
          <w:szCs w:val="20"/>
          <w:highlight w:val="none"/>
          <w:lang w:val="en-US"/>
        </w:rPr>
        <w:t>姓    名：</w:t>
      </w:r>
      <w:r>
        <w:rPr>
          <w:rFonts w:hint="eastAsia"/>
          <w:color w:val="auto"/>
          <w:sz w:val="20"/>
          <w:szCs w:val="20"/>
          <w:highlight w:val="none"/>
          <w:u w:val="single"/>
          <w:lang w:val="en-US"/>
        </w:rPr>
        <w:t xml:space="preserve">    签订合同时明确                           </w:t>
      </w:r>
    </w:p>
    <w:p w14:paraId="63DFB501">
      <w:pPr>
        <w:spacing w:after="0" w:line="360" w:lineRule="auto"/>
        <w:ind w:firstLine="1500" w:firstLineChars="750"/>
        <w:rPr>
          <w:color w:val="auto"/>
          <w:highlight w:val="none"/>
        </w:rPr>
      </w:pPr>
      <w:r>
        <w:rPr>
          <w:rFonts w:hint="eastAsia"/>
          <w:color w:val="auto"/>
          <w:sz w:val="20"/>
          <w:szCs w:val="20"/>
          <w:highlight w:val="none"/>
          <w:lang w:val="en-US"/>
        </w:rPr>
        <w:t>职    称：</w:t>
      </w:r>
      <w:r>
        <w:rPr>
          <w:rFonts w:hint="eastAsia"/>
          <w:color w:val="auto"/>
          <w:sz w:val="20"/>
          <w:szCs w:val="20"/>
          <w:highlight w:val="none"/>
          <w:u w:val="single"/>
          <w:lang w:val="en-US"/>
        </w:rPr>
        <w:t xml:space="preserve">    签订合同时明确                            </w:t>
      </w:r>
    </w:p>
    <w:p w14:paraId="25BD1E43">
      <w:pPr>
        <w:spacing w:after="0" w:line="360" w:lineRule="auto"/>
        <w:ind w:firstLine="1500" w:firstLineChars="750"/>
        <w:rPr>
          <w:color w:val="auto"/>
          <w:highlight w:val="none"/>
        </w:rPr>
      </w:pPr>
      <w:r>
        <w:rPr>
          <w:rFonts w:hint="eastAsia"/>
          <w:color w:val="auto"/>
          <w:sz w:val="20"/>
          <w:szCs w:val="20"/>
          <w:highlight w:val="none"/>
          <w:lang w:val="en-US"/>
        </w:rPr>
        <w:t>联系电话：</w:t>
      </w:r>
      <w:r>
        <w:rPr>
          <w:rFonts w:hint="eastAsia"/>
          <w:color w:val="auto"/>
          <w:sz w:val="20"/>
          <w:szCs w:val="20"/>
          <w:highlight w:val="none"/>
          <w:u w:val="single"/>
          <w:lang w:val="en-US"/>
        </w:rPr>
        <w:t xml:space="preserve">    签订合同时明确                            </w:t>
      </w:r>
    </w:p>
    <w:p w14:paraId="18807F3B">
      <w:pPr>
        <w:spacing w:after="0" w:line="360" w:lineRule="auto"/>
        <w:ind w:firstLine="1500" w:firstLineChars="750"/>
        <w:rPr>
          <w:color w:val="auto"/>
          <w:highlight w:val="none"/>
        </w:rPr>
      </w:pPr>
      <w:r>
        <w:rPr>
          <w:rFonts w:hint="eastAsia"/>
          <w:color w:val="auto"/>
          <w:sz w:val="20"/>
          <w:szCs w:val="20"/>
          <w:highlight w:val="none"/>
          <w:lang w:val="en-US"/>
        </w:rPr>
        <w:t>电子信箱：</w:t>
      </w:r>
      <w:r>
        <w:rPr>
          <w:rFonts w:hint="eastAsia"/>
          <w:color w:val="auto"/>
          <w:sz w:val="20"/>
          <w:szCs w:val="20"/>
          <w:highlight w:val="none"/>
          <w:u w:val="single"/>
          <w:lang w:val="en-US"/>
        </w:rPr>
        <w:t xml:space="preserve">    签订合同时明确                            </w:t>
      </w:r>
    </w:p>
    <w:p w14:paraId="3EE175F2">
      <w:pPr>
        <w:spacing w:after="0" w:line="360" w:lineRule="auto"/>
        <w:ind w:firstLine="1500" w:firstLineChars="750"/>
        <w:rPr>
          <w:color w:val="auto"/>
          <w:highlight w:val="none"/>
        </w:rPr>
      </w:pPr>
      <w:r>
        <w:rPr>
          <w:rFonts w:hint="eastAsia"/>
          <w:color w:val="auto"/>
          <w:sz w:val="20"/>
          <w:szCs w:val="20"/>
          <w:highlight w:val="none"/>
          <w:lang w:val="en-US"/>
        </w:rPr>
        <w:t>通信地址：</w:t>
      </w:r>
      <w:r>
        <w:rPr>
          <w:rFonts w:hint="eastAsia"/>
          <w:color w:val="auto"/>
          <w:sz w:val="20"/>
          <w:szCs w:val="20"/>
          <w:highlight w:val="none"/>
          <w:u w:val="single"/>
          <w:lang w:val="en-US"/>
        </w:rPr>
        <w:t xml:space="preserve">    签订合同时明确                            </w:t>
      </w:r>
    </w:p>
    <w:p w14:paraId="27041AD4">
      <w:pPr>
        <w:spacing w:after="0" w:line="360" w:lineRule="auto"/>
        <w:ind w:firstLine="400" w:firstLineChars="200"/>
        <w:rPr>
          <w:color w:val="auto"/>
          <w:highlight w:val="none"/>
        </w:rPr>
      </w:pPr>
      <w:r>
        <w:rPr>
          <w:rFonts w:hint="eastAsia"/>
          <w:color w:val="auto"/>
          <w:sz w:val="20"/>
          <w:szCs w:val="20"/>
          <w:highlight w:val="none"/>
          <w:lang w:val="en-US"/>
        </w:rPr>
        <w:t>1.1.3  工程和设备</w:t>
      </w:r>
    </w:p>
    <w:p w14:paraId="03618B73">
      <w:pPr>
        <w:spacing w:after="0" w:line="360" w:lineRule="auto"/>
        <w:ind w:firstLine="600" w:firstLineChars="300"/>
        <w:rPr>
          <w:color w:val="auto"/>
          <w:highlight w:val="none"/>
          <w:u w:val="single"/>
        </w:rPr>
      </w:pPr>
      <w:r>
        <w:rPr>
          <w:rFonts w:hint="eastAsia"/>
          <w:color w:val="auto"/>
          <w:sz w:val="20"/>
          <w:szCs w:val="20"/>
          <w:highlight w:val="none"/>
          <w:lang w:val="en-US"/>
        </w:rPr>
        <w:t>1.1.3.2  永久工程：</w:t>
      </w:r>
      <w:r>
        <w:rPr>
          <w:rFonts w:hint="eastAsia"/>
          <w:color w:val="auto"/>
          <w:sz w:val="20"/>
          <w:szCs w:val="20"/>
          <w:highlight w:val="none"/>
          <w:u w:val="single"/>
          <w:lang w:val="en-US"/>
        </w:rPr>
        <w:t xml:space="preserve">                            </w:t>
      </w:r>
    </w:p>
    <w:p w14:paraId="2B2434E4">
      <w:pPr>
        <w:spacing w:after="0" w:line="360" w:lineRule="auto"/>
        <w:ind w:firstLine="600" w:firstLineChars="300"/>
        <w:rPr>
          <w:color w:val="auto"/>
          <w:highlight w:val="none"/>
        </w:rPr>
      </w:pPr>
      <w:r>
        <w:rPr>
          <w:rFonts w:hint="eastAsia"/>
          <w:color w:val="auto"/>
          <w:sz w:val="20"/>
          <w:szCs w:val="20"/>
          <w:highlight w:val="none"/>
          <w:lang w:val="en-US"/>
        </w:rPr>
        <w:t>1.1.3.3  临时工程：</w:t>
      </w:r>
      <w:r>
        <w:rPr>
          <w:rFonts w:hint="eastAsia"/>
          <w:color w:val="auto"/>
          <w:sz w:val="20"/>
          <w:szCs w:val="20"/>
          <w:highlight w:val="none"/>
          <w:u w:val="single"/>
          <w:lang w:val="en-US"/>
        </w:rPr>
        <w:t xml:space="preserve"> 施工用水、施工用电、临时设施等</w:t>
      </w:r>
      <w:r>
        <w:rPr>
          <w:rFonts w:hint="eastAsia"/>
          <w:color w:val="auto"/>
          <w:sz w:val="20"/>
          <w:szCs w:val="20"/>
          <w:highlight w:val="none"/>
          <w:lang w:val="en-US"/>
        </w:rPr>
        <w:t>。</w:t>
      </w:r>
    </w:p>
    <w:p w14:paraId="2CF65722">
      <w:pPr>
        <w:spacing w:after="0" w:line="360" w:lineRule="auto"/>
        <w:ind w:firstLine="600" w:firstLineChars="300"/>
        <w:rPr>
          <w:color w:val="auto"/>
          <w:highlight w:val="none"/>
        </w:rPr>
      </w:pPr>
      <w:r>
        <w:rPr>
          <w:rFonts w:hint="eastAsia"/>
          <w:color w:val="auto"/>
          <w:sz w:val="20"/>
          <w:szCs w:val="20"/>
          <w:highlight w:val="none"/>
          <w:lang w:val="en-US"/>
        </w:rPr>
        <w:t>1.1.3.10  永久占地：</w:t>
      </w:r>
      <w:r>
        <w:rPr>
          <w:rFonts w:hint="eastAsia"/>
          <w:color w:val="auto"/>
          <w:sz w:val="20"/>
          <w:szCs w:val="20"/>
          <w:highlight w:val="none"/>
          <w:u w:val="single"/>
          <w:lang w:val="en-US"/>
        </w:rPr>
        <w:t xml:space="preserve"> 详见施工图纸                              </w:t>
      </w:r>
    </w:p>
    <w:p w14:paraId="680C2F56">
      <w:pPr>
        <w:spacing w:after="0" w:line="360" w:lineRule="auto"/>
        <w:ind w:firstLine="600" w:firstLineChars="300"/>
        <w:rPr>
          <w:color w:val="auto"/>
          <w:highlight w:val="none"/>
        </w:rPr>
      </w:pPr>
      <w:r>
        <w:rPr>
          <w:rFonts w:hint="eastAsia"/>
          <w:color w:val="auto"/>
          <w:sz w:val="20"/>
          <w:szCs w:val="20"/>
          <w:highlight w:val="none"/>
          <w:lang w:val="en-US"/>
        </w:rPr>
        <w:t>1.1.3.11  临时占地：</w:t>
      </w:r>
      <w:r>
        <w:rPr>
          <w:rFonts w:hint="eastAsia"/>
          <w:color w:val="auto"/>
          <w:sz w:val="20"/>
          <w:szCs w:val="20"/>
          <w:highlight w:val="none"/>
          <w:u w:val="single"/>
          <w:lang w:val="en-US"/>
        </w:rPr>
        <w:t xml:space="preserve"> 详见施工图纸                               </w:t>
      </w:r>
    </w:p>
    <w:p w14:paraId="05B24DB7">
      <w:pPr>
        <w:spacing w:after="0" w:line="360" w:lineRule="auto"/>
        <w:ind w:firstLine="400" w:firstLineChars="200"/>
        <w:rPr>
          <w:color w:val="auto"/>
          <w:highlight w:val="none"/>
        </w:rPr>
      </w:pPr>
      <w:r>
        <w:rPr>
          <w:rFonts w:hint="eastAsia"/>
          <w:color w:val="auto"/>
          <w:sz w:val="20"/>
          <w:szCs w:val="20"/>
          <w:highlight w:val="none"/>
          <w:lang w:val="en-US"/>
        </w:rPr>
        <w:t>1.1.4  日期</w:t>
      </w:r>
    </w:p>
    <w:p w14:paraId="0D26F45E">
      <w:pPr>
        <w:spacing w:after="0" w:line="360" w:lineRule="auto"/>
        <w:ind w:firstLine="600" w:firstLineChars="300"/>
        <w:rPr>
          <w:color w:val="auto"/>
          <w:highlight w:val="none"/>
        </w:rPr>
      </w:pPr>
      <w:r>
        <w:rPr>
          <w:rFonts w:hint="eastAsia"/>
          <w:color w:val="auto"/>
          <w:sz w:val="20"/>
          <w:szCs w:val="20"/>
          <w:highlight w:val="none"/>
          <w:lang w:val="en-US"/>
        </w:rPr>
        <w:t>1.1.4.5  缺陷责任期期限：自验收合格之日起</w:t>
      </w:r>
      <w:r>
        <w:rPr>
          <w:rFonts w:hint="eastAsia"/>
          <w:color w:val="auto"/>
          <w:sz w:val="20"/>
          <w:szCs w:val="20"/>
          <w:highlight w:val="none"/>
          <w:u w:val="single"/>
          <w:lang w:val="en-US"/>
        </w:rPr>
        <w:t xml:space="preserve">   24 个 </w:t>
      </w:r>
      <w:r>
        <w:rPr>
          <w:rFonts w:hint="eastAsia"/>
          <w:color w:val="auto"/>
          <w:sz w:val="20"/>
          <w:szCs w:val="20"/>
          <w:highlight w:val="none"/>
          <w:lang w:val="en-US"/>
        </w:rPr>
        <w:t>月。</w:t>
      </w:r>
    </w:p>
    <w:p w14:paraId="1F138607">
      <w:pPr>
        <w:spacing w:after="0" w:line="360" w:lineRule="auto"/>
        <w:ind w:firstLine="400" w:firstLineChars="200"/>
        <w:rPr>
          <w:color w:val="auto"/>
          <w:highlight w:val="none"/>
        </w:rPr>
      </w:pPr>
      <w:r>
        <w:rPr>
          <w:rFonts w:hint="eastAsia"/>
          <w:color w:val="auto"/>
          <w:sz w:val="20"/>
          <w:szCs w:val="20"/>
          <w:highlight w:val="none"/>
          <w:lang w:val="en-US"/>
        </w:rPr>
        <w:t>1.1.8  其他需要补充的内容</w:t>
      </w:r>
      <w:r>
        <w:rPr>
          <w:rFonts w:hint="eastAsia"/>
          <w:color w:val="auto"/>
          <w:sz w:val="20"/>
          <w:szCs w:val="20"/>
          <w:highlight w:val="none"/>
          <w:u w:val="single"/>
          <w:lang w:val="en-US"/>
        </w:rPr>
        <w:t xml:space="preserve">                                /                                         </w:t>
      </w:r>
    </w:p>
    <w:p w14:paraId="726585E7">
      <w:pPr>
        <w:keepNext/>
        <w:keepLines/>
        <w:spacing w:before="156" w:beforeLines="50" w:after="0" w:line="360" w:lineRule="auto"/>
        <w:ind w:firstLine="400" w:firstLineChars="200"/>
        <w:outlineLvl w:val="9"/>
        <w:rPr>
          <w:color w:val="auto"/>
          <w:highlight w:val="none"/>
        </w:rPr>
      </w:pPr>
      <w:bookmarkStart w:id="695" w:name="_Toc486580376"/>
      <w:bookmarkEnd w:id="695"/>
      <w:bookmarkStart w:id="696" w:name="_Toc510515617"/>
      <w:bookmarkEnd w:id="696"/>
      <w:bookmarkStart w:id="697" w:name="_Toc490331667"/>
      <w:bookmarkEnd w:id="697"/>
      <w:bookmarkStart w:id="698" w:name="_Toc489280182"/>
      <w:bookmarkEnd w:id="698"/>
      <w:bookmarkStart w:id="699" w:name="_Toc497214045"/>
      <w:bookmarkEnd w:id="699"/>
      <w:bookmarkStart w:id="700" w:name="_Toc485323150"/>
      <w:r>
        <w:rPr>
          <w:rFonts w:hint="eastAsia"/>
          <w:color w:val="auto"/>
          <w:sz w:val="20"/>
          <w:szCs w:val="20"/>
          <w:highlight w:val="none"/>
          <w:lang w:val="en-US"/>
        </w:rPr>
        <w:t>1.4  合同文件的优先顺序</w:t>
      </w:r>
      <w:bookmarkEnd w:id="700"/>
    </w:p>
    <w:p w14:paraId="109F4C07">
      <w:pPr>
        <w:spacing w:after="0" w:line="360" w:lineRule="auto"/>
        <w:ind w:firstLine="400" w:firstLineChars="200"/>
        <w:rPr>
          <w:color w:val="auto"/>
          <w:highlight w:val="none"/>
        </w:rPr>
      </w:pPr>
      <w:r>
        <w:rPr>
          <w:rFonts w:hint="eastAsia"/>
          <w:color w:val="auto"/>
          <w:sz w:val="20"/>
          <w:szCs w:val="20"/>
          <w:highlight w:val="none"/>
          <w:lang w:val="en-US"/>
        </w:rPr>
        <w:t>合同文件的优先解释顺序如下：</w:t>
      </w:r>
    </w:p>
    <w:p w14:paraId="4BAEC9EB">
      <w:pPr>
        <w:spacing w:after="0" w:line="360" w:lineRule="auto"/>
        <w:ind w:firstLine="400" w:firstLineChars="200"/>
        <w:rPr>
          <w:color w:val="auto"/>
          <w:highlight w:val="none"/>
        </w:rPr>
      </w:pPr>
      <w:r>
        <w:rPr>
          <w:rFonts w:hint="eastAsia"/>
          <w:color w:val="auto"/>
          <w:sz w:val="20"/>
          <w:szCs w:val="20"/>
          <w:highlight w:val="none"/>
          <w:lang w:val="en-US"/>
        </w:rPr>
        <w:t>（1）合同协议书；</w:t>
      </w:r>
    </w:p>
    <w:p w14:paraId="3AFFEE41">
      <w:pPr>
        <w:spacing w:after="0" w:line="360" w:lineRule="auto"/>
        <w:ind w:firstLine="400" w:firstLineChars="200"/>
        <w:rPr>
          <w:color w:val="auto"/>
          <w:highlight w:val="none"/>
        </w:rPr>
      </w:pPr>
      <w:r>
        <w:rPr>
          <w:rFonts w:hint="eastAsia"/>
          <w:color w:val="auto"/>
          <w:sz w:val="20"/>
          <w:szCs w:val="20"/>
          <w:highlight w:val="none"/>
          <w:lang w:val="en-US"/>
        </w:rPr>
        <w:t>（2）中标通知书；</w:t>
      </w:r>
    </w:p>
    <w:p w14:paraId="04E1C550">
      <w:pPr>
        <w:spacing w:after="0" w:line="360" w:lineRule="auto"/>
        <w:ind w:firstLine="400" w:firstLineChars="200"/>
        <w:rPr>
          <w:color w:val="auto"/>
          <w:highlight w:val="none"/>
        </w:rPr>
      </w:pPr>
      <w:r>
        <w:rPr>
          <w:rFonts w:hint="eastAsia"/>
          <w:color w:val="auto"/>
          <w:sz w:val="20"/>
          <w:szCs w:val="20"/>
          <w:highlight w:val="none"/>
          <w:lang w:val="en-US"/>
        </w:rPr>
        <w:t>（3）投标函及投标函附录；</w:t>
      </w:r>
    </w:p>
    <w:p w14:paraId="42749A65">
      <w:pPr>
        <w:spacing w:after="0" w:line="360" w:lineRule="auto"/>
        <w:ind w:firstLine="400" w:firstLineChars="200"/>
        <w:rPr>
          <w:color w:val="auto"/>
          <w:highlight w:val="none"/>
        </w:rPr>
      </w:pPr>
      <w:r>
        <w:rPr>
          <w:rFonts w:hint="eastAsia"/>
          <w:color w:val="auto"/>
          <w:sz w:val="20"/>
          <w:szCs w:val="20"/>
          <w:highlight w:val="none"/>
          <w:lang w:val="en-US"/>
        </w:rPr>
        <w:t>（4）合同条款专用部分；</w:t>
      </w:r>
    </w:p>
    <w:p w14:paraId="7F578D94">
      <w:pPr>
        <w:spacing w:after="0" w:line="360" w:lineRule="auto"/>
        <w:ind w:firstLine="400" w:firstLineChars="200"/>
        <w:rPr>
          <w:color w:val="auto"/>
          <w:highlight w:val="none"/>
        </w:rPr>
      </w:pPr>
      <w:r>
        <w:rPr>
          <w:rFonts w:hint="eastAsia"/>
          <w:color w:val="auto"/>
          <w:sz w:val="20"/>
          <w:szCs w:val="20"/>
          <w:highlight w:val="none"/>
          <w:lang w:val="en-US"/>
        </w:rPr>
        <w:t>（5）合同条款通用部分；</w:t>
      </w:r>
    </w:p>
    <w:p w14:paraId="70C2F531">
      <w:pPr>
        <w:spacing w:after="0" w:line="360" w:lineRule="auto"/>
        <w:ind w:firstLine="400" w:firstLineChars="200"/>
        <w:rPr>
          <w:color w:val="auto"/>
          <w:highlight w:val="none"/>
        </w:rPr>
      </w:pPr>
      <w:r>
        <w:rPr>
          <w:rFonts w:hint="eastAsia"/>
          <w:color w:val="auto"/>
          <w:sz w:val="20"/>
          <w:szCs w:val="20"/>
          <w:highlight w:val="none"/>
          <w:lang w:val="en-US"/>
        </w:rPr>
        <w:t>（6）</w:t>
      </w:r>
      <w:r>
        <w:rPr>
          <w:rFonts w:hint="eastAsia"/>
          <w:color w:val="auto"/>
          <w:sz w:val="20"/>
          <w:szCs w:val="20"/>
          <w:highlight w:val="none"/>
          <w:u w:val="single"/>
          <w:lang w:val="en-US"/>
        </w:rPr>
        <w:t xml:space="preserve">技术标准和要求；                           </w:t>
      </w:r>
      <w:r>
        <w:rPr>
          <w:rFonts w:hint="eastAsia"/>
          <w:color w:val="auto"/>
          <w:sz w:val="20"/>
          <w:szCs w:val="20"/>
          <w:highlight w:val="none"/>
          <w:lang w:val="en-US"/>
        </w:rPr>
        <w:t xml:space="preserve"> </w:t>
      </w:r>
    </w:p>
    <w:p w14:paraId="3CBB9A66">
      <w:pPr>
        <w:spacing w:after="0" w:line="360" w:lineRule="auto"/>
        <w:ind w:firstLine="400" w:firstLineChars="200"/>
        <w:rPr>
          <w:color w:val="auto"/>
          <w:highlight w:val="none"/>
        </w:rPr>
      </w:pPr>
      <w:r>
        <w:rPr>
          <w:rFonts w:hint="eastAsia"/>
          <w:color w:val="auto"/>
          <w:sz w:val="20"/>
          <w:szCs w:val="20"/>
          <w:highlight w:val="none"/>
          <w:lang w:val="en-US"/>
        </w:rPr>
        <w:t>（7）</w:t>
      </w:r>
      <w:r>
        <w:rPr>
          <w:rFonts w:hint="eastAsia"/>
          <w:color w:val="auto"/>
          <w:sz w:val="20"/>
          <w:szCs w:val="20"/>
          <w:highlight w:val="none"/>
          <w:u w:val="single"/>
          <w:lang w:val="en-US"/>
        </w:rPr>
        <w:t xml:space="preserve">图纸；                          </w:t>
      </w:r>
      <w:r>
        <w:rPr>
          <w:rFonts w:hint="eastAsia"/>
          <w:color w:val="auto"/>
          <w:sz w:val="20"/>
          <w:szCs w:val="20"/>
          <w:highlight w:val="none"/>
          <w:lang w:val="en-US"/>
        </w:rPr>
        <w:t xml:space="preserve"> </w:t>
      </w:r>
    </w:p>
    <w:p w14:paraId="6C0C9A0C">
      <w:pPr>
        <w:spacing w:after="0" w:line="360" w:lineRule="auto"/>
        <w:ind w:firstLine="400" w:firstLineChars="200"/>
        <w:rPr>
          <w:color w:val="auto"/>
          <w:highlight w:val="none"/>
        </w:rPr>
      </w:pPr>
      <w:r>
        <w:rPr>
          <w:rFonts w:hint="eastAsia"/>
          <w:color w:val="auto"/>
          <w:sz w:val="20"/>
          <w:szCs w:val="20"/>
          <w:highlight w:val="none"/>
          <w:lang w:val="en-US"/>
        </w:rPr>
        <w:t>（8）</w:t>
      </w:r>
      <w:r>
        <w:rPr>
          <w:rFonts w:hint="eastAsia"/>
          <w:color w:val="auto"/>
          <w:sz w:val="20"/>
          <w:szCs w:val="20"/>
          <w:highlight w:val="none"/>
          <w:u w:val="single"/>
          <w:lang w:val="en-US"/>
        </w:rPr>
        <w:t xml:space="preserve">已标价工程量清单；                                        </w:t>
      </w:r>
      <w:r>
        <w:rPr>
          <w:rFonts w:hint="eastAsia"/>
          <w:color w:val="auto"/>
          <w:sz w:val="20"/>
          <w:szCs w:val="20"/>
          <w:highlight w:val="none"/>
          <w:lang w:val="en-US"/>
        </w:rPr>
        <w:t xml:space="preserve"> </w:t>
      </w:r>
    </w:p>
    <w:p w14:paraId="50AC2975">
      <w:pPr>
        <w:spacing w:after="0" w:line="360" w:lineRule="auto"/>
        <w:ind w:firstLine="400" w:firstLineChars="200"/>
        <w:rPr>
          <w:color w:val="auto"/>
          <w:highlight w:val="none"/>
        </w:rPr>
      </w:pPr>
      <w:r>
        <w:rPr>
          <w:rFonts w:hint="eastAsia"/>
          <w:color w:val="auto"/>
          <w:sz w:val="20"/>
          <w:szCs w:val="20"/>
          <w:highlight w:val="none"/>
          <w:lang w:val="en-US"/>
        </w:rPr>
        <w:t>（9）</w:t>
      </w:r>
      <w:r>
        <w:rPr>
          <w:rFonts w:hint="eastAsia"/>
          <w:color w:val="auto"/>
          <w:sz w:val="20"/>
          <w:szCs w:val="20"/>
          <w:highlight w:val="none"/>
          <w:u w:val="single"/>
          <w:lang w:val="en-US"/>
        </w:rPr>
        <w:t xml:space="preserve">其他合同文件。                               </w:t>
      </w:r>
      <w:r>
        <w:rPr>
          <w:rFonts w:hint="eastAsia"/>
          <w:color w:val="auto"/>
          <w:sz w:val="20"/>
          <w:szCs w:val="20"/>
          <w:highlight w:val="none"/>
          <w:lang w:val="en-US"/>
        </w:rPr>
        <w:t xml:space="preserve"> </w:t>
      </w:r>
    </w:p>
    <w:p w14:paraId="3D3565C2">
      <w:pPr>
        <w:spacing w:after="0" w:line="360" w:lineRule="auto"/>
        <w:ind w:firstLine="400" w:firstLineChars="200"/>
        <w:rPr>
          <w:color w:val="auto"/>
          <w:highlight w:val="none"/>
        </w:rPr>
      </w:pPr>
      <w:r>
        <w:rPr>
          <w:rFonts w:hint="eastAsia"/>
          <w:color w:val="auto"/>
          <w:sz w:val="20"/>
          <w:szCs w:val="20"/>
          <w:highlight w:val="none"/>
          <w:lang w:val="en-US"/>
        </w:rPr>
        <w:t>（说明：（6）、（7）、（8）填空内容分别限于技术标准和要求、图纸、已标价工程量清单三者之一。）</w:t>
      </w:r>
    </w:p>
    <w:p w14:paraId="65591F3E">
      <w:pPr>
        <w:keepNext/>
        <w:keepLines/>
        <w:spacing w:before="156" w:beforeLines="50" w:after="0" w:line="360" w:lineRule="auto"/>
        <w:ind w:firstLine="400" w:firstLineChars="200"/>
        <w:outlineLvl w:val="9"/>
        <w:rPr>
          <w:color w:val="auto"/>
          <w:highlight w:val="none"/>
        </w:rPr>
      </w:pPr>
      <w:bookmarkStart w:id="701" w:name="_Toc486580377"/>
      <w:bookmarkEnd w:id="701"/>
      <w:bookmarkStart w:id="702" w:name="_Toc497214046"/>
      <w:bookmarkEnd w:id="702"/>
      <w:bookmarkStart w:id="703" w:name="_Toc489280183"/>
      <w:bookmarkEnd w:id="703"/>
      <w:bookmarkStart w:id="704" w:name="_Toc510515618"/>
      <w:bookmarkEnd w:id="704"/>
      <w:bookmarkStart w:id="705" w:name="_Toc490331668"/>
      <w:bookmarkEnd w:id="705"/>
      <w:bookmarkStart w:id="706" w:name="_Toc485323151"/>
      <w:r>
        <w:rPr>
          <w:rFonts w:hint="eastAsia"/>
          <w:color w:val="auto"/>
          <w:sz w:val="20"/>
          <w:szCs w:val="20"/>
          <w:highlight w:val="none"/>
          <w:lang w:val="en-US"/>
        </w:rPr>
        <w:t>1.5  合同协议书</w:t>
      </w:r>
      <w:bookmarkEnd w:id="706"/>
    </w:p>
    <w:p w14:paraId="0802413D">
      <w:pPr>
        <w:spacing w:after="0" w:line="360" w:lineRule="auto"/>
        <w:ind w:firstLine="400" w:firstLineChars="200"/>
        <w:rPr>
          <w:color w:val="auto"/>
          <w:highlight w:val="none"/>
          <w:u w:val="single"/>
        </w:rPr>
      </w:pPr>
      <w:r>
        <w:rPr>
          <w:rFonts w:hint="eastAsia"/>
          <w:color w:val="auto"/>
          <w:sz w:val="20"/>
          <w:szCs w:val="20"/>
          <w:highlight w:val="none"/>
          <w:lang w:val="en-US"/>
        </w:rPr>
        <w:t>合同生效的条件：</w:t>
      </w:r>
      <w:r>
        <w:rPr>
          <w:rFonts w:hint="eastAsia"/>
          <w:color w:val="auto"/>
          <w:sz w:val="20"/>
          <w:szCs w:val="20"/>
          <w:highlight w:val="none"/>
          <w:u w:val="single"/>
          <w:lang w:val="en-US"/>
        </w:rPr>
        <w:t xml:space="preserve">    甲乙双方法定代表人或授权代表签字并加盖电子公章之日生效。        </w:t>
      </w:r>
    </w:p>
    <w:p w14:paraId="04A610C6">
      <w:pPr>
        <w:keepNext/>
        <w:keepLines/>
        <w:spacing w:before="156" w:beforeLines="50" w:after="0" w:line="360" w:lineRule="auto"/>
        <w:ind w:firstLine="400" w:firstLineChars="200"/>
        <w:outlineLvl w:val="9"/>
        <w:rPr>
          <w:color w:val="auto"/>
          <w:highlight w:val="none"/>
        </w:rPr>
      </w:pPr>
      <w:bookmarkStart w:id="707" w:name="_Toc486580378"/>
      <w:bookmarkEnd w:id="707"/>
      <w:bookmarkStart w:id="708" w:name="_Toc510515619"/>
      <w:bookmarkEnd w:id="708"/>
      <w:bookmarkStart w:id="709" w:name="_Toc497214047"/>
      <w:bookmarkEnd w:id="709"/>
      <w:bookmarkStart w:id="710" w:name="_Toc485323152"/>
      <w:bookmarkEnd w:id="710"/>
      <w:bookmarkStart w:id="711" w:name="_Toc490331669"/>
      <w:bookmarkEnd w:id="711"/>
      <w:bookmarkStart w:id="712" w:name="_Toc489280184"/>
      <w:r>
        <w:rPr>
          <w:rFonts w:hint="eastAsia"/>
          <w:color w:val="auto"/>
          <w:sz w:val="20"/>
          <w:szCs w:val="20"/>
          <w:highlight w:val="none"/>
          <w:lang w:val="en-US"/>
        </w:rPr>
        <w:t>1.6  图纸和承包人文件</w:t>
      </w:r>
      <w:bookmarkEnd w:id="712"/>
    </w:p>
    <w:p w14:paraId="6729989A">
      <w:pPr>
        <w:spacing w:after="0" w:line="360" w:lineRule="auto"/>
        <w:ind w:firstLine="400" w:firstLineChars="200"/>
        <w:rPr>
          <w:color w:val="auto"/>
          <w:highlight w:val="none"/>
        </w:rPr>
      </w:pPr>
      <w:r>
        <w:rPr>
          <w:rFonts w:hint="eastAsia"/>
          <w:color w:val="auto"/>
          <w:sz w:val="20"/>
          <w:szCs w:val="20"/>
          <w:highlight w:val="none"/>
          <w:lang w:val="en-US"/>
        </w:rPr>
        <w:t>1.6.1  图纸的提供</w:t>
      </w:r>
    </w:p>
    <w:p w14:paraId="3C6B2701">
      <w:pPr>
        <w:spacing w:after="0" w:line="360" w:lineRule="auto"/>
        <w:ind w:firstLine="400" w:firstLineChars="200"/>
        <w:rPr>
          <w:color w:val="auto"/>
          <w:highlight w:val="none"/>
        </w:rPr>
      </w:pPr>
      <w:r>
        <w:rPr>
          <w:rFonts w:hint="eastAsia"/>
          <w:color w:val="auto"/>
          <w:sz w:val="20"/>
          <w:szCs w:val="20"/>
          <w:highlight w:val="none"/>
          <w:lang w:val="en-US"/>
        </w:rPr>
        <w:t>（5）发包人提供图纸的期限：</w:t>
      </w:r>
      <w:r>
        <w:rPr>
          <w:rFonts w:hint="eastAsia"/>
          <w:color w:val="auto"/>
          <w:sz w:val="20"/>
          <w:szCs w:val="20"/>
          <w:highlight w:val="none"/>
          <w:u w:val="single"/>
          <w:lang w:val="en-US"/>
        </w:rPr>
        <w:t xml:space="preserve">  合同签订后7日内。                      </w:t>
      </w:r>
    </w:p>
    <w:p w14:paraId="113A5E37">
      <w:pPr>
        <w:spacing w:after="0" w:line="360" w:lineRule="auto"/>
        <w:ind w:firstLine="600" w:firstLineChars="300"/>
        <w:rPr>
          <w:color w:val="auto"/>
          <w:highlight w:val="none"/>
        </w:rPr>
      </w:pPr>
      <w:r>
        <w:rPr>
          <w:rFonts w:hint="eastAsia"/>
          <w:color w:val="auto"/>
          <w:sz w:val="20"/>
          <w:szCs w:val="20"/>
          <w:highlight w:val="none"/>
          <w:lang w:val="en-US"/>
        </w:rPr>
        <w:t>发包人提供图纸的数量：</w:t>
      </w:r>
      <w:r>
        <w:rPr>
          <w:rFonts w:hint="eastAsia"/>
          <w:color w:val="auto"/>
          <w:sz w:val="20"/>
          <w:szCs w:val="20"/>
          <w:highlight w:val="none"/>
          <w:u w:val="single"/>
          <w:lang w:val="en-US"/>
        </w:rPr>
        <w:t xml:space="preserve">  7套（含2套用于竣工图的施工图）。          </w:t>
      </w:r>
    </w:p>
    <w:p w14:paraId="16623672">
      <w:pPr>
        <w:spacing w:after="0" w:line="360" w:lineRule="auto"/>
        <w:ind w:firstLine="600" w:firstLineChars="300"/>
        <w:rPr>
          <w:color w:val="auto"/>
          <w:highlight w:val="none"/>
        </w:rPr>
      </w:pPr>
      <w:r>
        <w:rPr>
          <w:rFonts w:hint="eastAsia"/>
          <w:color w:val="auto"/>
          <w:sz w:val="20"/>
          <w:szCs w:val="20"/>
          <w:highlight w:val="none"/>
          <w:lang w:val="en-US"/>
        </w:rPr>
        <w:t>其他约定：</w:t>
      </w:r>
      <w:r>
        <w:rPr>
          <w:rFonts w:hint="eastAsia"/>
          <w:color w:val="auto"/>
          <w:sz w:val="20"/>
          <w:szCs w:val="20"/>
          <w:highlight w:val="none"/>
          <w:u w:val="single"/>
          <w:lang w:val="en-US"/>
        </w:rPr>
        <w:t xml:space="preserve">   /                                                     </w:t>
      </w:r>
    </w:p>
    <w:p w14:paraId="325CF9D8">
      <w:pPr>
        <w:spacing w:after="0" w:line="360" w:lineRule="auto"/>
        <w:ind w:firstLine="400" w:firstLineChars="200"/>
        <w:rPr>
          <w:color w:val="auto"/>
          <w:highlight w:val="none"/>
        </w:rPr>
      </w:pPr>
      <w:r>
        <w:rPr>
          <w:rFonts w:hint="eastAsia"/>
          <w:color w:val="auto"/>
          <w:sz w:val="20"/>
          <w:szCs w:val="20"/>
          <w:highlight w:val="none"/>
          <w:lang w:val="en-US"/>
        </w:rPr>
        <w:t>1.6.2  承包人提供的文件</w:t>
      </w:r>
    </w:p>
    <w:p w14:paraId="24F0DF50">
      <w:pPr>
        <w:spacing w:after="0" w:line="360" w:lineRule="auto"/>
        <w:ind w:firstLine="400" w:firstLineChars="200"/>
        <w:rPr>
          <w:color w:val="auto"/>
          <w:highlight w:val="none"/>
          <w:u w:val="single"/>
        </w:rPr>
      </w:pPr>
      <w:r>
        <w:rPr>
          <w:rFonts w:hint="eastAsia"/>
          <w:color w:val="auto"/>
          <w:sz w:val="20"/>
          <w:szCs w:val="20"/>
          <w:highlight w:val="none"/>
          <w:lang w:val="en-US"/>
        </w:rPr>
        <w:t>（1）由承包人提供的文件范围：</w:t>
      </w:r>
      <w:r>
        <w:rPr>
          <w:rFonts w:hint="eastAsia"/>
          <w:color w:val="auto"/>
          <w:sz w:val="20"/>
          <w:szCs w:val="20"/>
          <w:highlight w:val="none"/>
          <w:u w:val="single"/>
          <w:lang w:val="en-US"/>
        </w:rPr>
        <w:t xml:space="preserve">  当月工程统计报表。根据本项目实际情况调整后的施工组织设计及材料设备招标采购计划等。承包人所提交的施工组织设计不能低于承包人在投标施工方案内所说明的所有工程内容和承诺的标准。因承包人提交的施工方案不能通过监理工程师审查而造成工期延误，承包人自行承担                </w:t>
      </w:r>
    </w:p>
    <w:p w14:paraId="521C8CEE">
      <w:pPr>
        <w:spacing w:after="0" w:line="360" w:lineRule="auto"/>
        <w:ind w:firstLine="400" w:firstLineChars="200"/>
        <w:rPr>
          <w:color w:val="auto"/>
          <w:highlight w:val="none"/>
        </w:rPr>
      </w:pPr>
      <w:r>
        <w:rPr>
          <w:rFonts w:hint="eastAsia"/>
          <w:color w:val="auto"/>
          <w:sz w:val="20"/>
          <w:szCs w:val="20"/>
          <w:highlight w:val="none"/>
          <w:lang w:val="en-US"/>
        </w:rPr>
        <w:t>承包人提供文件的期限：</w:t>
      </w:r>
      <w:r>
        <w:rPr>
          <w:rFonts w:hint="eastAsia"/>
          <w:color w:val="auto"/>
          <w:sz w:val="20"/>
          <w:szCs w:val="20"/>
          <w:highlight w:val="none"/>
          <w:u w:val="single"/>
          <w:lang w:val="en-US"/>
        </w:rPr>
        <w:t xml:space="preserve">   在本合同签订后3日内，应按监理工程师要求，向监理提交一份完整的工程进度计划，每月25日提供当月工程统计报表，承包人在合同生效后14天内提交施工组织设计，一式五份。           </w:t>
      </w:r>
    </w:p>
    <w:p w14:paraId="40627F1C">
      <w:pPr>
        <w:spacing w:after="0" w:line="360" w:lineRule="auto"/>
        <w:ind w:firstLine="400" w:firstLineChars="200"/>
        <w:rPr>
          <w:color w:val="auto"/>
          <w:highlight w:val="none"/>
        </w:rPr>
      </w:pPr>
      <w:r>
        <w:rPr>
          <w:rFonts w:hint="eastAsia"/>
          <w:color w:val="auto"/>
          <w:sz w:val="20"/>
          <w:szCs w:val="20"/>
          <w:highlight w:val="none"/>
          <w:lang w:val="en-US"/>
        </w:rPr>
        <w:t>承包人提供文件的数量：</w:t>
      </w:r>
      <w:r>
        <w:rPr>
          <w:rFonts w:hint="eastAsia"/>
          <w:color w:val="auto"/>
          <w:sz w:val="20"/>
          <w:szCs w:val="20"/>
          <w:highlight w:val="none"/>
          <w:u w:val="single"/>
          <w:lang w:val="en-US"/>
        </w:rPr>
        <w:t xml:space="preserve">    三套                                        </w:t>
      </w:r>
    </w:p>
    <w:p w14:paraId="30222BE1">
      <w:pPr>
        <w:spacing w:after="0" w:line="360" w:lineRule="auto"/>
        <w:ind w:firstLine="200" w:firstLineChars="100"/>
        <w:rPr>
          <w:color w:val="auto"/>
          <w:highlight w:val="none"/>
        </w:rPr>
      </w:pPr>
      <w:r>
        <w:rPr>
          <w:rFonts w:hint="eastAsia"/>
          <w:color w:val="auto"/>
          <w:sz w:val="20"/>
          <w:szCs w:val="20"/>
          <w:highlight w:val="none"/>
          <w:lang w:val="en-US"/>
        </w:rPr>
        <w:t>监理人批复承包人提供文件的期限：</w:t>
      </w:r>
      <w:r>
        <w:rPr>
          <w:rFonts w:hint="eastAsia"/>
          <w:color w:val="auto"/>
          <w:sz w:val="20"/>
          <w:szCs w:val="20"/>
          <w:highlight w:val="none"/>
          <w:u w:val="single"/>
          <w:lang w:val="en-US"/>
        </w:rPr>
        <w:t xml:space="preserve">        收到承包人提供文件3日内             </w:t>
      </w:r>
    </w:p>
    <w:p w14:paraId="0C014370">
      <w:pPr>
        <w:spacing w:after="0" w:line="360" w:lineRule="auto"/>
        <w:ind w:firstLine="400" w:firstLineChars="200"/>
        <w:rPr>
          <w:color w:val="auto"/>
          <w:highlight w:val="none"/>
        </w:rPr>
      </w:pPr>
      <w:r>
        <w:rPr>
          <w:rFonts w:hint="eastAsia"/>
          <w:color w:val="auto"/>
          <w:sz w:val="20"/>
          <w:szCs w:val="20"/>
          <w:highlight w:val="none"/>
          <w:lang w:val="en-US"/>
        </w:rPr>
        <w:t>其他约定：</w:t>
      </w:r>
      <w:r>
        <w:rPr>
          <w:rFonts w:hint="eastAsia"/>
          <w:color w:val="auto"/>
          <w:sz w:val="20"/>
          <w:szCs w:val="20"/>
          <w:highlight w:val="none"/>
          <w:u w:val="single"/>
          <w:lang w:val="en-US"/>
        </w:rPr>
        <w:t xml:space="preserve">                   /                                               </w:t>
      </w:r>
    </w:p>
    <w:p w14:paraId="396DCBE8">
      <w:pPr>
        <w:keepNext/>
        <w:keepLines/>
        <w:spacing w:before="156" w:beforeLines="50" w:after="0" w:line="360" w:lineRule="auto"/>
        <w:ind w:firstLine="400" w:firstLineChars="200"/>
        <w:outlineLvl w:val="9"/>
        <w:rPr>
          <w:color w:val="auto"/>
          <w:highlight w:val="none"/>
        </w:rPr>
      </w:pPr>
      <w:bookmarkStart w:id="713" w:name="_Toc485323153"/>
      <w:bookmarkEnd w:id="713"/>
      <w:bookmarkStart w:id="714" w:name="_Toc486580379"/>
      <w:bookmarkEnd w:id="714"/>
      <w:bookmarkStart w:id="715" w:name="_Toc497214048"/>
      <w:bookmarkEnd w:id="715"/>
      <w:bookmarkStart w:id="716" w:name="_Toc510515620"/>
      <w:bookmarkEnd w:id="716"/>
      <w:bookmarkStart w:id="717" w:name="_Toc490331670"/>
      <w:bookmarkEnd w:id="717"/>
      <w:bookmarkStart w:id="718" w:name="_Toc489280185"/>
      <w:r>
        <w:rPr>
          <w:rFonts w:hint="eastAsia"/>
          <w:color w:val="auto"/>
          <w:sz w:val="20"/>
          <w:szCs w:val="20"/>
          <w:highlight w:val="none"/>
          <w:lang w:val="en-US"/>
        </w:rPr>
        <w:t>1.7  联 络</w:t>
      </w:r>
      <w:bookmarkEnd w:id="718"/>
    </w:p>
    <w:p w14:paraId="481E6C87">
      <w:pPr>
        <w:spacing w:after="0" w:line="360" w:lineRule="auto"/>
        <w:ind w:firstLine="400" w:firstLineChars="200"/>
        <w:rPr>
          <w:color w:val="auto"/>
          <w:highlight w:val="none"/>
        </w:rPr>
      </w:pPr>
      <w:r>
        <w:rPr>
          <w:rFonts w:hint="eastAsia"/>
          <w:color w:val="auto"/>
          <w:sz w:val="20"/>
          <w:szCs w:val="20"/>
          <w:highlight w:val="none"/>
          <w:lang w:val="en-US"/>
        </w:rPr>
        <w:t>1.7.2  联络来往函件的送达和接收</w:t>
      </w:r>
    </w:p>
    <w:p w14:paraId="2B0EC343">
      <w:pPr>
        <w:spacing w:after="0" w:line="360" w:lineRule="auto"/>
        <w:ind w:firstLine="400" w:firstLineChars="200"/>
        <w:rPr>
          <w:color w:val="auto"/>
          <w:highlight w:val="none"/>
        </w:rPr>
      </w:pPr>
      <w:r>
        <w:rPr>
          <w:rFonts w:hint="eastAsia"/>
          <w:color w:val="auto"/>
          <w:sz w:val="20"/>
          <w:szCs w:val="20"/>
          <w:highlight w:val="none"/>
          <w:lang w:val="en-US"/>
        </w:rPr>
        <w:t>（2）发包人指定的接收地点：</w:t>
      </w:r>
      <w:r>
        <w:rPr>
          <w:rFonts w:hint="eastAsia"/>
          <w:color w:val="auto"/>
          <w:sz w:val="20"/>
          <w:szCs w:val="20"/>
          <w:highlight w:val="none"/>
          <w:u w:val="single"/>
          <w:lang w:val="en-US"/>
        </w:rPr>
        <w:t xml:space="preserve">    待定                                      </w:t>
      </w:r>
    </w:p>
    <w:p w14:paraId="0900F5CD">
      <w:pPr>
        <w:spacing w:after="0" w:line="360" w:lineRule="auto"/>
        <w:ind w:firstLine="540" w:firstLineChars="270"/>
        <w:rPr>
          <w:color w:val="auto"/>
          <w:highlight w:val="none"/>
        </w:rPr>
      </w:pPr>
      <w:r>
        <w:rPr>
          <w:rFonts w:hint="eastAsia"/>
          <w:color w:val="auto"/>
          <w:sz w:val="20"/>
          <w:szCs w:val="20"/>
          <w:highlight w:val="none"/>
          <w:lang w:val="en-US"/>
        </w:rPr>
        <w:t>发包人指定的接收人为：</w:t>
      </w:r>
      <w:r>
        <w:rPr>
          <w:rFonts w:hint="eastAsia"/>
          <w:color w:val="auto"/>
          <w:sz w:val="20"/>
          <w:szCs w:val="20"/>
          <w:highlight w:val="none"/>
          <w:u w:val="single"/>
          <w:lang w:val="en-US"/>
        </w:rPr>
        <w:t xml:space="preserve">   待定                                   </w:t>
      </w:r>
    </w:p>
    <w:p w14:paraId="48FEFD3A">
      <w:pPr>
        <w:spacing w:after="0" w:line="360" w:lineRule="auto"/>
        <w:ind w:firstLine="400" w:firstLineChars="200"/>
        <w:rPr>
          <w:color w:val="auto"/>
          <w:highlight w:val="none"/>
        </w:rPr>
      </w:pPr>
      <w:r>
        <w:rPr>
          <w:rFonts w:hint="eastAsia"/>
          <w:color w:val="auto"/>
          <w:sz w:val="20"/>
          <w:szCs w:val="20"/>
          <w:highlight w:val="none"/>
          <w:lang w:val="en-US"/>
        </w:rPr>
        <w:t>（3）监理人指定的接收地点：</w:t>
      </w:r>
      <w:r>
        <w:rPr>
          <w:rFonts w:hint="eastAsia"/>
          <w:color w:val="auto"/>
          <w:sz w:val="20"/>
          <w:szCs w:val="20"/>
          <w:highlight w:val="none"/>
          <w:u w:val="single"/>
          <w:lang w:val="en-US"/>
        </w:rPr>
        <w:t xml:space="preserve">   待定                                    </w:t>
      </w:r>
    </w:p>
    <w:p w14:paraId="20C7F0DD">
      <w:pPr>
        <w:spacing w:after="0" w:line="360" w:lineRule="auto"/>
        <w:ind w:firstLine="540" w:firstLineChars="270"/>
        <w:rPr>
          <w:color w:val="auto"/>
          <w:highlight w:val="none"/>
          <w:u w:val="single"/>
        </w:rPr>
      </w:pPr>
      <w:r>
        <w:rPr>
          <w:rFonts w:hint="eastAsia"/>
          <w:color w:val="auto"/>
          <w:sz w:val="20"/>
          <w:szCs w:val="20"/>
          <w:highlight w:val="none"/>
          <w:lang w:val="en-US"/>
        </w:rPr>
        <w:t>监理人指定的接收人为：</w:t>
      </w:r>
      <w:r>
        <w:rPr>
          <w:rFonts w:hint="eastAsia"/>
          <w:color w:val="auto"/>
          <w:sz w:val="20"/>
          <w:szCs w:val="20"/>
          <w:highlight w:val="none"/>
          <w:u w:val="single"/>
          <w:lang w:val="en-US"/>
        </w:rPr>
        <w:t xml:space="preserve">    待定                                   </w:t>
      </w:r>
    </w:p>
    <w:p w14:paraId="3A3CB328">
      <w:pPr>
        <w:spacing w:after="0" w:line="360" w:lineRule="auto"/>
        <w:ind w:firstLine="400" w:firstLineChars="200"/>
        <w:rPr>
          <w:color w:val="auto"/>
          <w:highlight w:val="none"/>
        </w:rPr>
      </w:pPr>
      <w:r>
        <w:rPr>
          <w:rFonts w:hint="eastAsia"/>
          <w:color w:val="auto"/>
          <w:sz w:val="20"/>
          <w:szCs w:val="20"/>
          <w:highlight w:val="none"/>
          <w:lang w:val="en-US"/>
        </w:rPr>
        <w:t>（4）承包人指定的接收地点：</w:t>
      </w:r>
      <w:r>
        <w:rPr>
          <w:rFonts w:hint="eastAsia"/>
          <w:color w:val="auto"/>
          <w:sz w:val="20"/>
          <w:szCs w:val="20"/>
          <w:highlight w:val="none"/>
          <w:u w:val="single"/>
          <w:lang w:val="en-US"/>
        </w:rPr>
        <w:t xml:space="preserve">   待定                                   </w:t>
      </w:r>
    </w:p>
    <w:p w14:paraId="5B1F94DB">
      <w:pPr>
        <w:keepNext/>
        <w:keepLines/>
        <w:spacing w:before="156" w:beforeLines="50" w:after="0" w:line="360" w:lineRule="auto"/>
        <w:ind w:firstLine="400" w:firstLineChars="200"/>
        <w:outlineLvl w:val="9"/>
        <w:rPr>
          <w:color w:val="auto"/>
          <w:highlight w:val="none"/>
        </w:rPr>
      </w:pPr>
      <w:bookmarkStart w:id="719" w:name="_Toc20613"/>
      <w:bookmarkEnd w:id="719"/>
      <w:bookmarkStart w:id="720" w:name="_Toc12598"/>
      <w:bookmarkEnd w:id="720"/>
      <w:bookmarkStart w:id="721" w:name="_Toc510515621"/>
      <w:bookmarkEnd w:id="721"/>
      <w:bookmarkStart w:id="722" w:name="_Toc485323154"/>
      <w:bookmarkEnd w:id="722"/>
      <w:bookmarkStart w:id="723" w:name="_Toc497214049"/>
      <w:bookmarkEnd w:id="723"/>
      <w:bookmarkStart w:id="724" w:name="_Toc489280186"/>
      <w:bookmarkEnd w:id="724"/>
      <w:bookmarkStart w:id="725" w:name="_Toc486580380"/>
      <w:bookmarkEnd w:id="725"/>
      <w:bookmarkStart w:id="726" w:name="_Toc490331671"/>
      <w:r>
        <w:rPr>
          <w:rFonts w:hint="eastAsia"/>
          <w:color w:val="auto"/>
          <w:sz w:val="20"/>
          <w:szCs w:val="20"/>
          <w:highlight w:val="none"/>
          <w:lang w:val="en-US"/>
        </w:rPr>
        <w:t>2.发包人义务</w:t>
      </w:r>
      <w:bookmarkEnd w:id="726"/>
    </w:p>
    <w:p w14:paraId="4315BFCE">
      <w:pPr>
        <w:keepNext/>
        <w:keepLines/>
        <w:spacing w:before="156" w:beforeLines="50" w:after="0" w:line="360" w:lineRule="auto"/>
        <w:ind w:firstLine="400" w:firstLineChars="200"/>
        <w:outlineLvl w:val="9"/>
        <w:rPr>
          <w:color w:val="auto"/>
          <w:highlight w:val="none"/>
        </w:rPr>
      </w:pPr>
      <w:bookmarkStart w:id="727" w:name="_Toc489280187"/>
      <w:bookmarkEnd w:id="727"/>
      <w:bookmarkStart w:id="728" w:name="_Toc485323155"/>
      <w:bookmarkEnd w:id="728"/>
      <w:bookmarkStart w:id="729" w:name="_Toc490331672"/>
      <w:bookmarkEnd w:id="729"/>
      <w:bookmarkStart w:id="730" w:name="_Toc486580381"/>
      <w:bookmarkEnd w:id="730"/>
      <w:bookmarkStart w:id="731" w:name="_Toc497214050"/>
      <w:bookmarkEnd w:id="731"/>
      <w:bookmarkStart w:id="732" w:name="_Toc510515622"/>
      <w:r>
        <w:rPr>
          <w:rFonts w:hint="eastAsia"/>
          <w:color w:val="auto"/>
          <w:sz w:val="20"/>
          <w:szCs w:val="20"/>
          <w:highlight w:val="none"/>
          <w:lang w:val="en-US"/>
        </w:rPr>
        <w:t>2.3  提供施工场地</w:t>
      </w:r>
      <w:bookmarkEnd w:id="732"/>
    </w:p>
    <w:p w14:paraId="3C0394B5">
      <w:pPr>
        <w:spacing w:after="0" w:line="360" w:lineRule="auto"/>
        <w:ind w:firstLine="400" w:firstLineChars="200"/>
        <w:rPr>
          <w:color w:val="auto"/>
          <w:highlight w:val="none"/>
        </w:rPr>
      </w:pPr>
      <w:r>
        <w:rPr>
          <w:rFonts w:hint="eastAsia"/>
          <w:color w:val="auto"/>
          <w:sz w:val="20"/>
          <w:szCs w:val="20"/>
          <w:highlight w:val="none"/>
          <w:lang w:val="en-US"/>
        </w:rPr>
        <w:t>发包人移交施工场地的期限：发包人应当将具备施工条件的施工场地，在监理人发出开工通知中载明的开工日期</w:t>
      </w:r>
      <w:r>
        <w:rPr>
          <w:rFonts w:hint="eastAsia"/>
          <w:color w:val="auto"/>
          <w:sz w:val="20"/>
          <w:szCs w:val="20"/>
          <w:highlight w:val="none"/>
          <w:u w:val="single"/>
          <w:lang w:val="en-US"/>
        </w:rPr>
        <w:t xml:space="preserve">   7   </w:t>
      </w:r>
      <w:r>
        <w:rPr>
          <w:rFonts w:hint="eastAsia"/>
          <w:color w:val="auto"/>
          <w:sz w:val="20"/>
          <w:szCs w:val="20"/>
          <w:highlight w:val="none"/>
          <w:lang w:val="en-US"/>
        </w:rPr>
        <w:t>天前移交给承包人。</w:t>
      </w:r>
    </w:p>
    <w:p w14:paraId="292F1A2C">
      <w:pPr>
        <w:keepNext/>
        <w:keepLines/>
        <w:spacing w:before="156" w:beforeLines="50" w:after="0" w:line="360" w:lineRule="auto"/>
        <w:ind w:firstLine="400" w:firstLineChars="200"/>
        <w:outlineLvl w:val="9"/>
        <w:rPr>
          <w:color w:val="auto"/>
          <w:highlight w:val="none"/>
        </w:rPr>
      </w:pPr>
      <w:bookmarkStart w:id="733" w:name="_Toc490331673"/>
      <w:bookmarkEnd w:id="733"/>
      <w:bookmarkStart w:id="734" w:name="_Toc486580382"/>
      <w:bookmarkEnd w:id="734"/>
      <w:bookmarkStart w:id="735" w:name="_Toc485323156"/>
      <w:bookmarkEnd w:id="735"/>
      <w:bookmarkStart w:id="736" w:name="_Toc510515623"/>
      <w:bookmarkEnd w:id="736"/>
      <w:bookmarkStart w:id="737" w:name="_Toc497214051"/>
      <w:bookmarkEnd w:id="737"/>
      <w:bookmarkStart w:id="738" w:name="_Toc489280188"/>
      <w:r>
        <w:rPr>
          <w:rFonts w:hint="eastAsia"/>
          <w:color w:val="auto"/>
          <w:sz w:val="20"/>
          <w:szCs w:val="20"/>
          <w:highlight w:val="none"/>
          <w:lang w:val="en-US"/>
        </w:rPr>
        <w:t>2.8  向承包人提交支付担保</w:t>
      </w:r>
      <w:bookmarkEnd w:id="738"/>
    </w:p>
    <w:p w14:paraId="60058BFF">
      <w:pPr>
        <w:spacing w:after="0" w:line="360" w:lineRule="auto"/>
        <w:ind w:firstLine="400" w:firstLineChars="200"/>
        <w:rPr>
          <w:color w:val="auto"/>
          <w:highlight w:val="none"/>
        </w:rPr>
      </w:pPr>
      <w:r>
        <w:rPr>
          <w:rFonts w:hint="eastAsia"/>
          <w:color w:val="auto"/>
          <w:sz w:val="20"/>
          <w:szCs w:val="20"/>
          <w:highlight w:val="none"/>
          <w:lang w:val="en-US"/>
        </w:rPr>
        <w:t>（1）发包人向承包人提交支付担保的金额：</w:t>
      </w:r>
      <w:r>
        <w:rPr>
          <w:rFonts w:hint="eastAsia"/>
          <w:color w:val="auto"/>
          <w:sz w:val="20"/>
          <w:szCs w:val="20"/>
          <w:highlight w:val="none"/>
          <w:u w:val="single"/>
          <w:lang w:val="en-US"/>
        </w:rPr>
        <w:t xml:space="preserve">                /                      </w:t>
      </w:r>
    </w:p>
    <w:p w14:paraId="78D19F5E">
      <w:pPr>
        <w:keepNext/>
        <w:keepLines/>
        <w:spacing w:before="156" w:beforeLines="50" w:after="0" w:line="360" w:lineRule="auto"/>
        <w:ind w:firstLine="400" w:firstLineChars="200"/>
        <w:outlineLvl w:val="9"/>
        <w:rPr>
          <w:color w:val="auto"/>
          <w:highlight w:val="none"/>
        </w:rPr>
      </w:pPr>
      <w:bookmarkStart w:id="739" w:name="_Toc489280189"/>
      <w:bookmarkEnd w:id="739"/>
      <w:bookmarkStart w:id="740" w:name="_Toc485323157"/>
      <w:bookmarkEnd w:id="740"/>
      <w:bookmarkStart w:id="741" w:name="_Toc490331674"/>
      <w:bookmarkEnd w:id="741"/>
      <w:bookmarkStart w:id="742" w:name="_Toc510515624"/>
      <w:bookmarkEnd w:id="742"/>
      <w:bookmarkStart w:id="743" w:name="_Toc497214052"/>
      <w:bookmarkEnd w:id="743"/>
      <w:bookmarkStart w:id="744" w:name="_Toc486580383"/>
      <w:r>
        <w:rPr>
          <w:rFonts w:hint="eastAsia"/>
          <w:color w:val="auto"/>
          <w:sz w:val="20"/>
          <w:szCs w:val="20"/>
          <w:highlight w:val="none"/>
          <w:lang w:val="en-US"/>
        </w:rPr>
        <w:t>2.13  其他义务</w:t>
      </w:r>
      <w:bookmarkEnd w:id="744"/>
    </w:p>
    <w:p w14:paraId="35419729">
      <w:pPr>
        <w:spacing w:after="0" w:line="360" w:lineRule="auto"/>
        <w:ind w:firstLine="400" w:firstLineChars="200"/>
        <w:rPr>
          <w:color w:val="auto"/>
          <w:highlight w:val="none"/>
        </w:rPr>
      </w:pPr>
      <w:r>
        <w:rPr>
          <w:rFonts w:hint="eastAsia"/>
          <w:color w:val="auto"/>
          <w:sz w:val="20"/>
          <w:szCs w:val="20"/>
          <w:highlight w:val="none"/>
          <w:lang w:val="en-US"/>
        </w:rPr>
        <w:t>发包人应当履行的其他义务：</w:t>
      </w:r>
      <w:r>
        <w:rPr>
          <w:rFonts w:hint="eastAsia"/>
          <w:color w:val="auto"/>
          <w:sz w:val="20"/>
          <w:szCs w:val="20"/>
          <w:highlight w:val="none"/>
          <w:u w:val="single"/>
          <w:lang w:val="en-US"/>
        </w:rPr>
        <w:t xml:space="preserve">    负责审批工程开工报告，负责审批工程进度并协调审批工程进度款的支付手续，负责工程现场签证的确认并协调办理工程设计变更手续，参加各分部和单位工程的验收工作及项目工程竣工验收工作。        </w:t>
      </w:r>
    </w:p>
    <w:p w14:paraId="7BE2BE58">
      <w:pPr>
        <w:keepNext/>
        <w:keepLines/>
        <w:spacing w:before="156" w:beforeLines="50" w:after="0" w:line="360" w:lineRule="auto"/>
        <w:ind w:firstLine="400" w:firstLineChars="200"/>
        <w:outlineLvl w:val="9"/>
        <w:rPr>
          <w:color w:val="auto"/>
          <w:highlight w:val="none"/>
        </w:rPr>
      </w:pPr>
      <w:bookmarkStart w:id="745" w:name="_Toc510515625"/>
      <w:bookmarkEnd w:id="745"/>
      <w:bookmarkStart w:id="746" w:name="_Toc30221"/>
      <w:bookmarkEnd w:id="746"/>
      <w:bookmarkStart w:id="747" w:name="_Toc485323158"/>
      <w:bookmarkEnd w:id="747"/>
      <w:bookmarkStart w:id="748" w:name="_Toc26722"/>
      <w:bookmarkEnd w:id="748"/>
      <w:bookmarkStart w:id="749" w:name="_Toc497214053"/>
      <w:bookmarkEnd w:id="749"/>
      <w:bookmarkStart w:id="750" w:name="_Toc490331675"/>
      <w:bookmarkEnd w:id="750"/>
      <w:bookmarkStart w:id="751" w:name="_Toc486580384"/>
      <w:bookmarkEnd w:id="751"/>
      <w:bookmarkStart w:id="752" w:name="_Toc489280190"/>
      <w:r>
        <w:rPr>
          <w:rFonts w:hint="eastAsia"/>
          <w:color w:val="auto"/>
          <w:sz w:val="20"/>
          <w:szCs w:val="20"/>
          <w:highlight w:val="none"/>
          <w:lang w:val="en-US"/>
        </w:rPr>
        <w:t>3.监理人</w:t>
      </w:r>
      <w:bookmarkEnd w:id="752"/>
    </w:p>
    <w:p w14:paraId="64512030">
      <w:pPr>
        <w:keepNext/>
        <w:keepLines/>
        <w:spacing w:before="156" w:beforeLines="50" w:after="0" w:line="360" w:lineRule="auto"/>
        <w:ind w:firstLine="400" w:firstLineChars="200"/>
        <w:outlineLvl w:val="9"/>
        <w:rPr>
          <w:color w:val="auto"/>
          <w:highlight w:val="none"/>
        </w:rPr>
      </w:pPr>
      <w:bookmarkStart w:id="753" w:name="_Toc497214054"/>
      <w:bookmarkEnd w:id="753"/>
      <w:bookmarkStart w:id="754" w:name="_Toc485323159"/>
      <w:bookmarkEnd w:id="754"/>
      <w:bookmarkStart w:id="755" w:name="_Toc490331676"/>
      <w:bookmarkEnd w:id="755"/>
      <w:bookmarkStart w:id="756" w:name="_Toc510515626"/>
      <w:bookmarkEnd w:id="756"/>
      <w:bookmarkStart w:id="757" w:name="_Toc486580385"/>
      <w:bookmarkEnd w:id="757"/>
      <w:bookmarkStart w:id="758" w:name="_Toc489280191"/>
      <w:r>
        <w:rPr>
          <w:rFonts w:hint="eastAsia"/>
          <w:color w:val="auto"/>
          <w:sz w:val="20"/>
          <w:szCs w:val="20"/>
          <w:highlight w:val="none"/>
          <w:lang w:val="en-US"/>
        </w:rPr>
        <w:t>3.1  监理人的职责和权力</w:t>
      </w:r>
      <w:bookmarkEnd w:id="758"/>
    </w:p>
    <w:p w14:paraId="24E7830A">
      <w:pPr>
        <w:spacing w:after="0" w:line="360" w:lineRule="auto"/>
        <w:ind w:firstLine="400" w:firstLineChars="200"/>
        <w:rPr>
          <w:color w:val="auto"/>
          <w:highlight w:val="none"/>
          <w:u w:val="single"/>
        </w:rPr>
      </w:pPr>
      <w:r>
        <w:rPr>
          <w:rFonts w:hint="eastAsia"/>
          <w:color w:val="auto"/>
          <w:sz w:val="20"/>
          <w:szCs w:val="20"/>
          <w:highlight w:val="none"/>
          <w:lang w:val="en-US"/>
        </w:rPr>
        <w:t>3.1.1  发包人需批准明确行使的权力：</w:t>
      </w:r>
      <w:r>
        <w:rPr>
          <w:rFonts w:hint="eastAsia"/>
          <w:color w:val="auto"/>
          <w:sz w:val="20"/>
          <w:szCs w:val="20"/>
          <w:highlight w:val="none"/>
          <w:u w:val="single"/>
          <w:lang w:val="en-US"/>
        </w:rPr>
        <w:t xml:space="preserve">   （1）同意分包本工程的某些非主体和非关键性工作。（2）产生的费用增加额。（3）发布开工通知、暂停施工指示或者复工通知。（4）工程延长。（5）审查批准技术规范或设计的变更。（6）发出的变更指令，其单项工程变更或者累计变更涉及的金额超过了项目专用合同条款数据表规定的金额。（7）变更工作的单价。（8）有关暂列金额的使用。（9）暂估价金额。（10）索赔额。不管通用合同条款第3.1.1项如何约定，监理人履行须经发包人批准行使的权力时，应当向承包人出示其行使该权力已经取得发包人批准的文件或者其他合法有效的证明。</w:t>
      </w:r>
      <w:bookmarkStart w:id="759" w:name="_Toc497214055"/>
      <w:bookmarkEnd w:id="759"/>
      <w:bookmarkStart w:id="760" w:name="_Toc486580386"/>
      <w:bookmarkEnd w:id="760"/>
      <w:bookmarkStart w:id="761" w:name="_Toc485323160"/>
      <w:bookmarkEnd w:id="761"/>
      <w:bookmarkStart w:id="762" w:name="_Toc14447"/>
      <w:bookmarkEnd w:id="762"/>
      <w:bookmarkStart w:id="763" w:name="_Toc510515627"/>
      <w:bookmarkEnd w:id="763"/>
      <w:bookmarkStart w:id="764" w:name="_Toc489280192"/>
      <w:bookmarkEnd w:id="764"/>
      <w:bookmarkStart w:id="765" w:name="_Toc26766"/>
      <w:bookmarkEnd w:id="765"/>
      <w:bookmarkStart w:id="766" w:name="_Toc490331677"/>
      <w:bookmarkEnd w:id="766"/>
    </w:p>
    <w:p w14:paraId="0B7E2E82">
      <w:pPr>
        <w:spacing w:after="0" w:line="360" w:lineRule="auto"/>
        <w:ind w:firstLine="400" w:firstLineChars="200"/>
        <w:rPr>
          <w:color w:val="auto"/>
          <w:highlight w:val="none"/>
        </w:rPr>
      </w:pPr>
      <w:r>
        <w:rPr>
          <w:rFonts w:hint="eastAsia"/>
          <w:color w:val="auto"/>
          <w:sz w:val="20"/>
          <w:szCs w:val="20"/>
          <w:highlight w:val="none"/>
          <w:lang w:val="en-US"/>
        </w:rPr>
        <w:t>4.承包人</w:t>
      </w:r>
      <w:bookmarkStart w:id="767" w:name="_Toc485323161"/>
      <w:bookmarkEnd w:id="767"/>
      <w:bookmarkStart w:id="768" w:name="_Toc489280193"/>
      <w:bookmarkEnd w:id="768"/>
      <w:bookmarkStart w:id="769" w:name="_Toc486580387"/>
      <w:bookmarkEnd w:id="769"/>
      <w:bookmarkStart w:id="770" w:name="_Toc497214056"/>
      <w:bookmarkEnd w:id="770"/>
      <w:bookmarkStart w:id="771" w:name="_Toc490331678"/>
      <w:bookmarkEnd w:id="771"/>
      <w:bookmarkStart w:id="772" w:name="_Toc510515628"/>
      <w:bookmarkEnd w:id="772"/>
    </w:p>
    <w:p w14:paraId="7344B6B0">
      <w:pPr>
        <w:spacing w:after="0" w:line="360" w:lineRule="auto"/>
        <w:ind w:firstLine="400" w:firstLineChars="200"/>
        <w:rPr>
          <w:color w:val="auto"/>
          <w:highlight w:val="none"/>
        </w:rPr>
      </w:pPr>
      <w:r>
        <w:rPr>
          <w:rFonts w:hint="eastAsia"/>
          <w:color w:val="auto"/>
          <w:sz w:val="20"/>
          <w:szCs w:val="20"/>
          <w:highlight w:val="none"/>
          <w:lang w:val="en-US"/>
        </w:rPr>
        <w:t>4.1  承包人的一般义务</w:t>
      </w:r>
    </w:p>
    <w:p w14:paraId="44A949CA">
      <w:pPr>
        <w:spacing w:after="0" w:line="360" w:lineRule="auto"/>
        <w:ind w:firstLine="400" w:firstLineChars="200"/>
        <w:rPr>
          <w:color w:val="auto"/>
          <w:highlight w:val="none"/>
          <w:u w:val="single"/>
        </w:rPr>
      </w:pPr>
      <w:r>
        <w:rPr>
          <w:rFonts w:hint="eastAsia"/>
          <w:color w:val="auto"/>
          <w:sz w:val="20"/>
          <w:szCs w:val="20"/>
          <w:highlight w:val="none"/>
          <w:lang w:val="en-US"/>
        </w:rPr>
        <w:t>4.1.1</w:t>
      </w:r>
      <w:r>
        <w:rPr>
          <w:rFonts w:hint="eastAsia"/>
          <w:color w:val="auto"/>
          <w:sz w:val="20"/>
          <w:szCs w:val="20"/>
          <w:highlight w:val="none"/>
          <w:u w:val="single"/>
          <w:lang w:val="en-US"/>
        </w:rPr>
        <w:t xml:space="preserve"> 经合同双方商定，承包人应提交的报表类别、名称、要求、报告期、提交的时间和份数：由承包人提供的文件，包括：完整的满足要求的设计、采购、施工等方面的标准和规范（纸质和电子版），存放于工程现场，便于随时查阅和有效控制，设计方案、设计图纸、施工组织设计，材料采购计划、竣工图、完整的技术资料等；按质监部门、档案管理、物业管理和发包人要求的竣工备案和归档内容等，且必须满足相关规范、规定及发包人要求和本合同其他条款要求；</w:t>
      </w:r>
    </w:p>
    <w:p w14:paraId="6BAEBB64">
      <w:pPr>
        <w:spacing w:after="0" w:line="360" w:lineRule="auto"/>
        <w:ind w:firstLine="400" w:firstLineChars="200"/>
        <w:rPr>
          <w:color w:val="auto"/>
          <w:highlight w:val="none"/>
          <w:u w:val="single"/>
        </w:rPr>
      </w:pPr>
      <w:r>
        <w:rPr>
          <w:rFonts w:hint="eastAsia"/>
          <w:color w:val="auto"/>
          <w:sz w:val="20"/>
          <w:szCs w:val="20"/>
          <w:highlight w:val="none"/>
          <w:u w:val="single"/>
          <w:lang w:val="en-US"/>
        </w:rPr>
        <w:t>承包人提供的文件的期限为：须满足本合同其他条款的相关要求、发包人要求及相关规范、规定；</w:t>
      </w:r>
    </w:p>
    <w:p w14:paraId="1E79A1AA">
      <w:pPr>
        <w:spacing w:after="0" w:line="360" w:lineRule="auto"/>
        <w:ind w:firstLine="400" w:firstLineChars="200"/>
        <w:rPr>
          <w:color w:val="auto"/>
          <w:highlight w:val="none"/>
          <w:u w:val="single"/>
        </w:rPr>
      </w:pPr>
      <w:r>
        <w:rPr>
          <w:rFonts w:hint="eastAsia"/>
          <w:color w:val="auto"/>
          <w:sz w:val="20"/>
          <w:szCs w:val="20"/>
          <w:highlight w:val="none"/>
          <w:u w:val="single"/>
          <w:lang w:val="en-US"/>
        </w:rPr>
        <w:t xml:space="preserve">承包人提供的文件的数量为：一般为四套，同时满足相关规范、规定及发包人要求和本合同其他条款相关要求； </w:t>
      </w:r>
    </w:p>
    <w:p w14:paraId="55C06491">
      <w:pPr>
        <w:spacing w:after="0" w:line="360" w:lineRule="auto"/>
        <w:ind w:firstLine="400" w:firstLineChars="200"/>
        <w:rPr>
          <w:color w:val="auto"/>
          <w:highlight w:val="none"/>
          <w:u w:val="single"/>
        </w:rPr>
      </w:pPr>
      <w:r>
        <w:rPr>
          <w:rFonts w:hint="eastAsia"/>
          <w:color w:val="auto"/>
          <w:sz w:val="20"/>
          <w:szCs w:val="20"/>
          <w:highlight w:val="none"/>
          <w:u w:val="single"/>
          <w:lang w:val="en-US"/>
        </w:rPr>
        <w:t>承包人提供的文件的形式为：以书面形式及根据发包人要求提供相应文件的电子版；</w:t>
      </w:r>
    </w:p>
    <w:p w14:paraId="514E19A7">
      <w:pPr>
        <w:spacing w:after="0" w:line="360" w:lineRule="auto"/>
        <w:ind w:firstLine="400" w:firstLineChars="200"/>
        <w:rPr>
          <w:color w:val="auto"/>
          <w:highlight w:val="none"/>
          <w:u w:val="single"/>
        </w:rPr>
      </w:pPr>
      <w:r>
        <w:rPr>
          <w:rFonts w:hint="eastAsia"/>
          <w:color w:val="auto"/>
          <w:sz w:val="20"/>
          <w:szCs w:val="20"/>
          <w:highlight w:val="none"/>
          <w:u w:val="single"/>
          <w:lang w:val="en-US"/>
        </w:rPr>
        <w:t>发包人审批承包人文件的期限：满足本合同其他条款的要求及相关规范、规定，一般为收到承包人文件后7天内。</w:t>
      </w:r>
    </w:p>
    <w:p w14:paraId="471CB65D">
      <w:pPr>
        <w:spacing w:after="0" w:line="360" w:lineRule="auto"/>
        <w:ind w:firstLine="400" w:firstLineChars="200"/>
        <w:outlineLvl w:val="9"/>
        <w:rPr>
          <w:color w:val="auto"/>
          <w:highlight w:val="none"/>
          <w:u w:val="single"/>
        </w:rPr>
      </w:pPr>
      <w:bookmarkStart w:id="773" w:name="_Toc7536"/>
      <w:r>
        <w:rPr>
          <w:rFonts w:hint="eastAsia"/>
          <w:color w:val="auto"/>
          <w:sz w:val="20"/>
          <w:szCs w:val="20"/>
          <w:highlight w:val="none"/>
          <w:u w:val="single"/>
          <w:lang w:val="en-US"/>
        </w:rPr>
        <w:t>4.1.2  项目经理</w:t>
      </w:r>
      <w:bookmarkEnd w:id="773"/>
    </w:p>
    <w:p w14:paraId="6C562A8E">
      <w:pPr>
        <w:spacing w:after="0" w:line="360" w:lineRule="auto"/>
        <w:ind w:firstLine="400" w:firstLineChars="200"/>
        <w:rPr>
          <w:color w:val="auto"/>
          <w:highlight w:val="none"/>
          <w:u w:val="single"/>
        </w:rPr>
      </w:pPr>
      <w:r>
        <w:rPr>
          <w:rFonts w:hint="eastAsia"/>
          <w:color w:val="auto"/>
          <w:sz w:val="20"/>
          <w:szCs w:val="20"/>
          <w:highlight w:val="none"/>
          <w:u w:val="single"/>
          <w:lang w:val="en-US"/>
        </w:rPr>
        <w:t xml:space="preserve">4.1.2.1  项目经理姓名：           </w:t>
      </w:r>
    </w:p>
    <w:p w14:paraId="5ED1A502">
      <w:pPr>
        <w:spacing w:after="0" w:line="360" w:lineRule="auto"/>
        <w:ind w:firstLine="400" w:firstLineChars="200"/>
        <w:rPr>
          <w:color w:val="auto"/>
          <w:highlight w:val="none"/>
          <w:u w:val="single"/>
        </w:rPr>
      </w:pPr>
      <w:r>
        <w:rPr>
          <w:rFonts w:hint="eastAsia"/>
          <w:color w:val="auto"/>
          <w:sz w:val="20"/>
          <w:szCs w:val="20"/>
          <w:highlight w:val="none"/>
          <w:u w:val="single"/>
          <w:lang w:val="en-US"/>
        </w:rPr>
        <w:t>项目经理职责：执行本合同中由项目经理负责履行的各项条款。</w:t>
      </w:r>
    </w:p>
    <w:p w14:paraId="0F2D617A">
      <w:pPr>
        <w:spacing w:after="0" w:line="360" w:lineRule="auto"/>
        <w:ind w:firstLine="400" w:firstLineChars="200"/>
        <w:rPr>
          <w:color w:val="auto"/>
          <w:highlight w:val="none"/>
          <w:u w:val="single"/>
        </w:rPr>
      </w:pPr>
      <w:r>
        <w:rPr>
          <w:rFonts w:hint="eastAsia"/>
          <w:color w:val="auto"/>
          <w:sz w:val="20"/>
          <w:szCs w:val="20"/>
          <w:highlight w:val="none"/>
          <w:u w:val="single"/>
          <w:lang w:val="en-US"/>
        </w:rPr>
        <w:t>项目经理权限：负责工程全面管理工作，履行本合同约定的承包人责任和义务。</w:t>
      </w:r>
    </w:p>
    <w:p w14:paraId="63014D83">
      <w:pPr>
        <w:spacing w:after="0" w:line="360" w:lineRule="auto"/>
        <w:ind w:firstLine="400" w:firstLineChars="200"/>
        <w:rPr>
          <w:color w:val="auto"/>
          <w:highlight w:val="none"/>
          <w:u w:val="single"/>
        </w:rPr>
      </w:pPr>
      <w:r>
        <w:rPr>
          <w:rFonts w:hint="eastAsia"/>
          <w:color w:val="auto"/>
          <w:sz w:val="20"/>
          <w:szCs w:val="20"/>
          <w:highlight w:val="none"/>
          <w:u w:val="single"/>
          <w:lang w:val="en-US"/>
        </w:rPr>
        <w:t>因擅自更换项目经理或项目经理兼职其他项目经理的违约约定：支付违约金5万元，从应付账款中扣除，发包人有权终止本合同，承包人应承担因此给发包人造成的损失。</w:t>
      </w:r>
    </w:p>
    <w:p w14:paraId="60620539">
      <w:pPr>
        <w:spacing w:after="0" w:line="360" w:lineRule="auto"/>
        <w:ind w:firstLine="400" w:firstLineChars="200"/>
        <w:rPr>
          <w:rFonts w:eastAsia="宋体" w:hint="eastAsia"/>
          <w:color w:val="auto"/>
          <w:sz w:val="20"/>
          <w:szCs w:val="20"/>
          <w:highlight w:val="none"/>
          <w:u w:val="single"/>
          <w:lang w:val="en-US" w:eastAsia="zh-CN"/>
        </w:rPr>
      </w:pPr>
      <w:r>
        <w:rPr>
          <w:rFonts w:hint="eastAsia"/>
          <w:color w:val="auto"/>
          <w:sz w:val="20"/>
          <w:szCs w:val="20"/>
          <w:highlight w:val="none"/>
          <w:u w:val="single"/>
          <w:lang w:val="en-US"/>
        </w:rPr>
        <w:t>承包人无正当理由拒绝更换项目经理的违约责任：支付违约金5万元，从应付账款中扣除，发包人有权终止本合同，承包人应承担因此给发包人造成的损失。</w:t>
      </w:r>
    </w:p>
    <w:p w14:paraId="0762BE1D">
      <w:pPr>
        <w:spacing w:after="0" w:line="360" w:lineRule="auto"/>
        <w:ind w:firstLine="400" w:firstLineChars="200"/>
        <w:rPr>
          <w:color w:val="auto"/>
          <w:highlight w:val="none"/>
          <w:u w:val="single"/>
        </w:rPr>
      </w:pPr>
      <w:r>
        <w:rPr>
          <w:rFonts w:hint="eastAsia"/>
          <w:color w:val="auto"/>
          <w:sz w:val="20"/>
          <w:szCs w:val="20"/>
          <w:highlight w:val="none"/>
          <w:u w:val="single"/>
          <w:lang w:val="en-US"/>
        </w:rPr>
        <w:t xml:space="preserve">    关于项目经理每月在施工现场的时间要求：按照北京市相关规定，但不应少于28天。</w:t>
      </w:r>
    </w:p>
    <w:p w14:paraId="0D93CFDF">
      <w:pPr>
        <w:spacing w:after="0" w:line="360" w:lineRule="auto"/>
        <w:ind w:firstLine="442" w:firstLineChars="221"/>
        <w:rPr>
          <w:color w:val="auto"/>
          <w:highlight w:val="none"/>
          <w:u w:val="single"/>
        </w:rPr>
      </w:pPr>
      <w:r>
        <w:rPr>
          <w:rFonts w:hint="eastAsia"/>
          <w:color w:val="auto"/>
          <w:sz w:val="20"/>
          <w:szCs w:val="20"/>
          <w:highlight w:val="none"/>
          <w:u w:val="single"/>
          <w:lang w:val="en-US"/>
        </w:rPr>
        <w:t>项目经理未经批准，擅自离开施工现场的违约责任：支付违约金1000元每次，从应付账款中扣除。</w:t>
      </w:r>
    </w:p>
    <w:p w14:paraId="16B606C9">
      <w:pPr>
        <w:spacing w:after="0" w:line="360" w:lineRule="auto"/>
        <w:ind w:firstLine="400" w:firstLineChars="200"/>
        <w:rPr>
          <w:color w:val="auto"/>
          <w:highlight w:val="none"/>
          <w:u w:val="single"/>
        </w:rPr>
      </w:pPr>
      <w:r>
        <w:rPr>
          <w:rFonts w:hint="eastAsia"/>
          <w:color w:val="auto"/>
          <w:sz w:val="20"/>
          <w:szCs w:val="20"/>
          <w:highlight w:val="none"/>
          <w:u w:val="single"/>
          <w:lang w:val="en-US"/>
        </w:rPr>
        <w:t>项目经理必须与投标文件一致。若承包人提出变更，需按照北京市有关变更程序进行变更申请，并经发包人书面同意后。如承包人未经发包人书面同意，擅自变更人员，发包人有权解除合同，承包人承担一切责任。若项目经理出现违规、不胜任工作的情况（如渎职、徇私舞弊、工作能力达不到要求、态度不端正等），发包人有权要求承包人在规定的限期内更换合适的经发包方确认的项目经理，承包人应当更换，未达到发包方要求一次，承包人需承担5万元的违约金，未达到要求两次及以上的，发包人有权解除合同，承包人应承担违约责任并赔偿发包人因此遭受的所有损失。</w:t>
      </w:r>
    </w:p>
    <w:p w14:paraId="4F96FA4D">
      <w:pPr>
        <w:spacing w:after="0" w:line="360" w:lineRule="auto"/>
        <w:ind w:firstLine="400" w:firstLineChars="200"/>
        <w:rPr>
          <w:color w:val="auto"/>
          <w:highlight w:val="none"/>
        </w:rPr>
      </w:pPr>
      <w:r>
        <w:rPr>
          <w:rFonts w:hint="eastAsia"/>
          <w:color w:val="auto"/>
          <w:sz w:val="20"/>
          <w:szCs w:val="20"/>
          <w:highlight w:val="none"/>
          <w:lang w:val="en-US"/>
        </w:rPr>
        <w:t>4.1.8  为他人提供方便</w:t>
      </w:r>
    </w:p>
    <w:p w14:paraId="1150A9B4">
      <w:pPr>
        <w:spacing w:after="0" w:line="360" w:lineRule="auto"/>
        <w:ind w:firstLine="400" w:firstLineChars="200"/>
        <w:rPr>
          <w:color w:val="auto"/>
          <w:highlight w:val="none"/>
          <w:u w:val="single"/>
        </w:rPr>
      </w:pPr>
      <w:r>
        <w:rPr>
          <w:rFonts w:hint="eastAsia"/>
          <w:color w:val="auto"/>
          <w:sz w:val="20"/>
          <w:szCs w:val="20"/>
          <w:highlight w:val="none"/>
          <w:u w:val="single"/>
          <w:lang w:val="en-US"/>
        </w:rPr>
        <w:t>承包人应当对在施工场地或者附近实施与合同工程有关的其他工作的独立承包人履行管理、协调、配合、照管和服务义务的具体工作内容和要求：</w:t>
      </w:r>
    </w:p>
    <w:p w14:paraId="2F5A767A">
      <w:pPr>
        <w:spacing w:after="0" w:line="360" w:lineRule="auto"/>
        <w:ind w:firstLine="400" w:firstLineChars="200"/>
        <w:jc w:val="both"/>
        <w:rPr>
          <w:color w:val="auto"/>
          <w:highlight w:val="none"/>
          <w:u w:val="single"/>
        </w:rPr>
      </w:pPr>
      <w:r>
        <w:rPr>
          <w:rFonts w:hint="eastAsia"/>
          <w:color w:val="auto"/>
          <w:sz w:val="20"/>
          <w:szCs w:val="20"/>
          <w:highlight w:val="none"/>
          <w:u w:val="single"/>
          <w:lang w:val="en-US"/>
        </w:rPr>
        <w:t xml:space="preserve"> 提供施工现场水源、电源及通道。</w:t>
      </w:r>
    </w:p>
    <w:p w14:paraId="753867EF">
      <w:pPr>
        <w:spacing w:after="0" w:line="360" w:lineRule="auto"/>
        <w:ind w:firstLine="400" w:firstLineChars="200"/>
        <w:jc w:val="both"/>
        <w:rPr>
          <w:color w:val="auto"/>
          <w:highlight w:val="none"/>
          <w:u w:val="single"/>
        </w:rPr>
      </w:pPr>
      <w:r>
        <w:rPr>
          <w:rFonts w:hint="eastAsia"/>
          <w:color w:val="auto"/>
          <w:sz w:val="20"/>
          <w:szCs w:val="20"/>
          <w:highlight w:val="none"/>
          <w:u w:val="single"/>
          <w:lang w:val="en-US"/>
        </w:rPr>
        <w:t>提供用于施工及发包人现场检查的照明设备，包括照明线路、照明灯具， 在正常施工时间内及发包人批准的抢工时间内保证照明系统处于正常使用状态。</w:t>
      </w:r>
    </w:p>
    <w:p w14:paraId="1D3AC5FC">
      <w:pPr>
        <w:spacing w:after="0" w:line="360" w:lineRule="auto"/>
        <w:ind w:firstLine="400" w:firstLineChars="200"/>
        <w:jc w:val="both"/>
        <w:rPr>
          <w:color w:val="auto"/>
          <w:highlight w:val="none"/>
          <w:u w:val="single"/>
        </w:rPr>
      </w:pPr>
      <w:r>
        <w:rPr>
          <w:rFonts w:hint="eastAsia"/>
          <w:color w:val="auto"/>
          <w:sz w:val="20"/>
          <w:szCs w:val="20"/>
          <w:highlight w:val="none"/>
          <w:u w:val="single"/>
          <w:lang w:val="en-US"/>
        </w:rPr>
        <w:t>提供在约定计划工期内的临时工程或承包人在现场已存在的运输机械、设备等临时设施。如果根据工程实际进展情况，承包人需拆除现场已存在的临时设施时，承包人须征得发包人和监理人的认可后方可拆除。</w:t>
      </w:r>
    </w:p>
    <w:p w14:paraId="33EF347B">
      <w:pPr>
        <w:spacing w:after="0" w:line="360" w:lineRule="auto"/>
        <w:ind w:firstLine="400" w:firstLineChars="200"/>
        <w:jc w:val="both"/>
        <w:rPr>
          <w:color w:val="auto"/>
          <w:highlight w:val="none"/>
          <w:u w:val="single"/>
        </w:rPr>
      </w:pPr>
      <w:r>
        <w:rPr>
          <w:rFonts w:hint="eastAsia"/>
          <w:color w:val="auto"/>
          <w:sz w:val="20"/>
          <w:szCs w:val="20"/>
          <w:highlight w:val="none"/>
          <w:u w:val="single"/>
          <w:lang w:val="en-US"/>
        </w:rPr>
        <w:t>为保证承包人和其他承包人的工作面不发生冲突，承包人应对其他承包人的工作场所及材料存放场所等的安排、布置负责协调。</w:t>
      </w:r>
    </w:p>
    <w:p w14:paraId="48FDAE77">
      <w:pPr>
        <w:spacing w:after="0" w:line="360" w:lineRule="auto"/>
        <w:ind w:firstLine="400" w:firstLineChars="200"/>
        <w:jc w:val="both"/>
        <w:rPr>
          <w:color w:val="auto"/>
          <w:highlight w:val="none"/>
          <w:u w:val="single"/>
        </w:rPr>
      </w:pPr>
      <w:r>
        <w:rPr>
          <w:rFonts w:hint="eastAsia"/>
          <w:color w:val="auto"/>
          <w:sz w:val="20"/>
          <w:szCs w:val="20"/>
          <w:highlight w:val="none"/>
          <w:u w:val="single"/>
          <w:lang w:val="en-US"/>
        </w:rPr>
        <w:t>提供足够的和无障碍的工作面。</w:t>
      </w:r>
    </w:p>
    <w:p w14:paraId="1837F435">
      <w:pPr>
        <w:spacing w:after="0" w:line="360" w:lineRule="auto"/>
        <w:ind w:firstLine="400" w:firstLineChars="200"/>
        <w:jc w:val="both"/>
        <w:rPr>
          <w:color w:val="auto"/>
          <w:highlight w:val="none"/>
          <w:u w:val="single"/>
        </w:rPr>
      </w:pPr>
      <w:r>
        <w:rPr>
          <w:rFonts w:hint="eastAsia"/>
          <w:color w:val="auto"/>
          <w:sz w:val="20"/>
          <w:szCs w:val="20"/>
          <w:highlight w:val="none"/>
          <w:u w:val="single"/>
          <w:lang w:val="en-US"/>
        </w:rPr>
        <w:t>提供正常的临时照明和施工及调试运行所必需的设施。</w:t>
      </w:r>
    </w:p>
    <w:p w14:paraId="1DC5A87B">
      <w:pPr>
        <w:spacing w:after="0" w:line="360" w:lineRule="auto"/>
        <w:ind w:firstLine="400" w:firstLineChars="200"/>
        <w:jc w:val="both"/>
        <w:rPr>
          <w:color w:val="auto"/>
          <w:highlight w:val="none"/>
          <w:u w:val="single"/>
        </w:rPr>
      </w:pPr>
      <w:r>
        <w:rPr>
          <w:rFonts w:hint="eastAsia"/>
          <w:color w:val="auto"/>
          <w:sz w:val="20"/>
          <w:szCs w:val="20"/>
          <w:highlight w:val="none"/>
          <w:u w:val="single"/>
          <w:lang w:val="en-US"/>
        </w:rPr>
        <w:t>负责清理现场垃圾（各独立承包人将其施工所产生的垃圾堆放至承包人指定的合理堆放点后）。</w:t>
      </w:r>
    </w:p>
    <w:p w14:paraId="625D6E48">
      <w:pPr>
        <w:spacing w:after="0" w:line="360" w:lineRule="auto"/>
        <w:ind w:firstLine="400" w:firstLineChars="200"/>
        <w:jc w:val="both"/>
        <w:rPr>
          <w:color w:val="auto"/>
          <w:highlight w:val="none"/>
          <w:u w:val="single"/>
        </w:rPr>
      </w:pPr>
      <w:r>
        <w:rPr>
          <w:rFonts w:hint="eastAsia"/>
          <w:color w:val="auto"/>
          <w:sz w:val="20"/>
          <w:szCs w:val="20"/>
          <w:highlight w:val="none"/>
          <w:u w:val="single"/>
          <w:lang w:val="en-US"/>
        </w:rPr>
        <w:t>负责对承包工程施工进度计划的安排、协调和管理，确保总体工程进度。</w:t>
      </w:r>
    </w:p>
    <w:p w14:paraId="7D35862A">
      <w:pPr>
        <w:spacing w:after="0" w:line="360" w:lineRule="auto"/>
        <w:ind w:firstLine="400" w:firstLineChars="200"/>
        <w:jc w:val="both"/>
        <w:rPr>
          <w:color w:val="auto"/>
          <w:highlight w:val="none"/>
          <w:u w:val="single"/>
        </w:rPr>
      </w:pPr>
      <w:r>
        <w:rPr>
          <w:rFonts w:hint="eastAsia"/>
          <w:color w:val="auto"/>
          <w:sz w:val="20"/>
          <w:szCs w:val="20"/>
          <w:highlight w:val="none"/>
          <w:u w:val="single"/>
          <w:lang w:val="en-US"/>
        </w:rPr>
        <w:t>负责对承包工程的质量进行监督、管理，确保总体工程质量。</w:t>
      </w:r>
    </w:p>
    <w:p w14:paraId="140A0630">
      <w:pPr>
        <w:spacing w:after="0" w:line="360" w:lineRule="auto"/>
        <w:ind w:firstLine="400" w:firstLineChars="200"/>
        <w:jc w:val="both"/>
        <w:rPr>
          <w:color w:val="auto"/>
          <w:highlight w:val="none"/>
          <w:u w:val="single"/>
        </w:rPr>
      </w:pPr>
      <w:r>
        <w:rPr>
          <w:rFonts w:hint="eastAsia"/>
          <w:color w:val="auto"/>
          <w:sz w:val="20"/>
          <w:szCs w:val="20"/>
          <w:highlight w:val="none"/>
          <w:u w:val="single"/>
          <w:lang w:val="en-US"/>
        </w:rPr>
        <w:t>负责对承包工程的安全防护、文明施工进行监督、管理，确保总体工程安全，杜绝伤亡事故。如发生事故，及时按照相关规定进行全面救护、上报、处理和善后，尽最大可能降低事故损失。</w:t>
      </w:r>
    </w:p>
    <w:p w14:paraId="7FC3F60A">
      <w:pPr>
        <w:spacing w:after="0" w:line="360" w:lineRule="auto"/>
        <w:ind w:firstLine="400" w:firstLineChars="200"/>
        <w:jc w:val="both"/>
        <w:rPr>
          <w:color w:val="auto"/>
          <w:highlight w:val="none"/>
        </w:rPr>
      </w:pPr>
      <w:r>
        <w:rPr>
          <w:rFonts w:hint="eastAsia"/>
          <w:color w:val="auto"/>
          <w:sz w:val="20"/>
          <w:szCs w:val="20"/>
          <w:highlight w:val="none"/>
          <w:u w:val="single"/>
          <w:lang w:val="en-US"/>
        </w:rPr>
        <w:t>负责对已完成并移交给承包人的独立承包工程采取有效的成品保护措施。</w:t>
      </w:r>
    </w:p>
    <w:p w14:paraId="11A2ED9A">
      <w:pPr>
        <w:spacing w:after="0" w:line="360" w:lineRule="auto"/>
        <w:ind w:firstLine="400" w:firstLineChars="200"/>
        <w:jc w:val="both"/>
        <w:rPr>
          <w:color w:val="auto"/>
          <w:highlight w:val="none"/>
          <w:u w:val="single"/>
        </w:rPr>
      </w:pPr>
      <w:r>
        <w:rPr>
          <w:rFonts w:hint="eastAsia"/>
          <w:color w:val="auto"/>
          <w:sz w:val="20"/>
          <w:szCs w:val="20"/>
          <w:highlight w:val="none"/>
          <w:u w:val="single"/>
          <w:lang w:val="en-US"/>
        </w:rPr>
        <w:t>对于政府有关部门发送发包人的有关本工程施工现场的任何意见及通知，其中涉及承包人的，承包人应承担相关责任和工作。</w:t>
      </w:r>
    </w:p>
    <w:p w14:paraId="4E94FC47">
      <w:pPr>
        <w:spacing w:after="0" w:line="360" w:lineRule="auto"/>
        <w:ind w:firstLine="400" w:firstLineChars="200"/>
        <w:jc w:val="both"/>
        <w:rPr>
          <w:color w:val="auto"/>
          <w:highlight w:val="none"/>
          <w:u w:val="single"/>
        </w:rPr>
      </w:pPr>
      <w:r>
        <w:rPr>
          <w:rFonts w:hint="eastAsia"/>
          <w:color w:val="auto"/>
          <w:sz w:val="20"/>
          <w:szCs w:val="20"/>
          <w:highlight w:val="none"/>
          <w:u w:val="single"/>
          <w:lang w:val="en-US"/>
        </w:rPr>
        <w:t>承包人确保本工程无安全事故发生，安全员在施工过程中实行全程旁站制度，即安全员施工全过程现场监督。</w:t>
      </w:r>
    </w:p>
    <w:p w14:paraId="60F3071F">
      <w:pPr>
        <w:spacing w:after="0" w:line="360" w:lineRule="auto"/>
        <w:ind w:firstLine="400" w:firstLineChars="200"/>
        <w:jc w:val="both"/>
        <w:rPr>
          <w:color w:val="auto"/>
          <w:highlight w:val="none"/>
          <w:u w:val="single"/>
        </w:rPr>
      </w:pPr>
      <w:r>
        <w:rPr>
          <w:rFonts w:hint="eastAsia"/>
          <w:color w:val="auto"/>
          <w:sz w:val="20"/>
          <w:szCs w:val="20"/>
          <w:highlight w:val="none"/>
          <w:u w:val="single"/>
          <w:lang w:val="en-US"/>
        </w:rPr>
        <w:t>承包人须按照有关规定做好施工工地的防止扬尘污染工作。</w:t>
      </w:r>
    </w:p>
    <w:p w14:paraId="5A76C002">
      <w:pPr>
        <w:spacing w:after="0" w:line="360" w:lineRule="auto"/>
        <w:ind w:firstLine="400" w:firstLineChars="200"/>
        <w:jc w:val="both"/>
        <w:rPr>
          <w:color w:val="auto"/>
          <w:highlight w:val="none"/>
          <w:u w:val="single"/>
        </w:rPr>
      </w:pPr>
      <w:r>
        <w:rPr>
          <w:rFonts w:hint="eastAsia"/>
          <w:color w:val="auto"/>
          <w:sz w:val="20"/>
          <w:szCs w:val="20"/>
          <w:highlight w:val="none"/>
          <w:u w:val="single"/>
          <w:lang w:val="en-US"/>
        </w:rPr>
        <w:t>在施工过程中承包人有责任保护地上或地下管线的完整性，在施工范围内地上或地下管线受损而产生的损害赔偿、行政处罚等费用均由承包人自行承担。</w:t>
      </w:r>
    </w:p>
    <w:p w14:paraId="44C318A1">
      <w:pPr>
        <w:spacing w:after="0" w:line="360" w:lineRule="auto"/>
        <w:ind w:firstLine="400" w:firstLineChars="200"/>
        <w:jc w:val="both"/>
        <w:rPr>
          <w:color w:val="auto"/>
          <w:highlight w:val="none"/>
          <w:u w:val="single"/>
        </w:rPr>
      </w:pPr>
      <w:r>
        <w:rPr>
          <w:rFonts w:hint="eastAsia"/>
          <w:color w:val="auto"/>
          <w:sz w:val="20"/>
          <w:szCs w:val="20"/>
          <w:highlight w:val="none"/>
          <w:u w:val="single"/>
          <w:lang w:val="en-US"/>
        </w:rPr>
        <w:t>承包人在进行渣土清运过程中，与相关主管部门的协调工作应自行解决。（如道路遗洒、办理营运证等）。</w:t>
      </w:r>
    </w:p>
    <w:p w14:paraId="0F41A8B8">
      <w:pPr>
        <w:spacing w:after="0" w:line="360" w:lineRule="auto"/>
        <w:ind w:firstLine="400" w:firstLineChars="200"/>
        <w:jc w:val="both"/>
        <w:rPr>
          <w:color w:val="auto"/>
          <w:highlight w:val="none"/>
          <w:u w:val="single"/>
        </w:rPr>
      </w:pPr>
      <w:r>
        <w:rPr>
          <w:rFonts w:hint="eastAsia"/>
          <w:color w:val="auto"/>
          <w:sz w:val="20"/>
          <w:szCs w:val="20"/>
          <w:highlight w:val="none"/>
          <w:u w:val="single"/>
          <w:lang w:val="en-US"/>
        </w:rPr>
        <w:t>承包人应文明施工，施工应充分考虑对周边居民的影响,施工过程如发生扰民或民扰事件，由承包人解决，费用由承包人承担。</w:t>
      </w:r>
    </w:p>
    <w:p w14:paraId="7E7CA9D2">
      <w:pPr>
        <w:spacing w:after="0" w:line="360" w:lineRule="auto"/>
        <w:ind w:firstLine="400" w:firstLineChars="200"/>
        <w:rPr>
          <w:color w:val="auto"/>
          <w:highlight w:val="none"/>
        </w:rPr>
      </w:pPr>
      <w:r>
        <w:rPr>
          <w:rFonts w:hint="eastAsia"/>
          <w:color w:val="auto"/>
          <w:sz w:val="20"/>
          <w:szCs w:val="20"/>
          <w:highlight w:val="none"/>
          <w:u w:val="single"/>
          <w:lang w:val="en-US"/>
        </w:rPr>
        <w:t xml:space="preserve">18）承包人因与其他独立承包人之间产生的工序交叉等产生的误工费用等，承包人自行承担。   </w:t>
      </w:r>
    </w:p>
    <w:p w14:paraId="31CE6149">
      <w:pPr>
        <w:spacing w:after="0" w:line="360" w:lineRule="auto"/>
        <w:ind w:firstLine="400" w:firstLineChars="200"/>
        <w:rPr>
          <w:color w:val="auto"/>
          <w:highlight w:val="none"/>
        </w:rPr>
      </w:pPr>
      <w:r>
        <w:rPr>
          <w:rFonts w:hint="eastAsia"/>
          <w:color w:val="auto"/>
          <w:sz w:val="20"/>
          <w:szCs w:val="20"/>
          <w:highlight w:val="none"/>
          <w:lang w:val="en-US"/>
        </w:rPr>
        <w:t xml:space="preserve">4.1.10  承包人的设计工作 </w:t>
      </w:r>
    </w:p>
    <w:p w14:paraId="2AF932B7">
      <w:pPr>
        <w:spacing w:after="0" w:line="360" w:lineRule="auto"/>
        <w:ind w:firstLine="400" w:firstLineChars="200"/>
        <w:rPr>
          <w:color w:val="auto"/>
          <w:highlight w:val="none"/>
        </w:rPr>
      </w:pPr>
      <w:r>
        <w:rPr>
          <w:rFonts w:hint="eastAsia"/>
          <w:color w:val="auto"/>
          <w:sz w:val="20"/>
          <w:szCs w:val="20"/>
          <w:highlight w:val="none"/>
          <w:lang w:val="en-US"/>
        </w:rPr>
        <w:t>承包人承担的施工图设计或与工程配套的设计工作内容：</w:t>
      </w:r>
      <w:r>
        <w:rPr>
          <w:rFonts w:hint="eastAsia"/>
          <w:color w:val="auto"/>
          <w:sz w:val="20"/>
          <w:szCs w:val="20"/>
          <w:highlight w:val="none"/>
          <w:u w:val="single"/>
          <w:lang w:val="en-US"/>
        </w:rPr>
        <w:t xml:space="preserve"> （1）根据发包人委托，在其设计资质等级和业务允许的范围内，完成施工图设计或与工程配套的设计，经监理人确认后使用，发包人承担由此发生的费用和合理利润。由承包人负责完成的设计文件属于合同条款第1.6.2项约定的承包人提供的文件，承包人应按照专用合同条款第1.6.2项约定的期限和数量提交，由此发生的费用被认为已经包括在承包人的签约合同价（投标总报价）中。    </w:t>
      </w:r>
    </w:p>
    <w:p w14:paraId="0A0FCEDE">
      <w:pPr>
        <w:spacing w:after="0" w:line="360" w:lineRule="auto"/>
        <w:ind w:firstLine="400" w:firstLineChars="200"/>
        <w:rPr>
          <w:color w:val="auto"/>
          <w:highlight w:val="none"/>
        </w:rPr>
      </w:pPr>
      <w:r>
        <w:rPr>
          <w:rFonts w:hint="eastAsia"/>
          <w:color w:val="auto"/>
          <w:sz w:val="20"/>
          <w:szCs w:val="20"/>
          <w:highlight w:val="none"/>
          <w:lang w:val="en-US"/>
        </w:rPr>
        <w:t xml:space="preserve">4.1.12  其他义务  </w:t>
      </w:r>
    </w:p>
    <w:p w14:paraId="099C13A2">
      <w:pPr>
        <w:spacing w:after="0" w:line="360" w:lineRule="auto"/>
        <w:ind w:firstLine="300" w:firstLineChars="150"/>
        <w:rPr>
          <w:color w:val="auto"/>
          <w:highlight w:val="none"/>
        </w:rPr>
      </w:pPr>
      <w:r>
        <w:rPr>
          <w:rFonts w:hint="eastAsia"/>
          <w:color w:val="auto"/>
          <w:sz w:val="20"/>
          <w:szCs w:val="20"/>
          <w:highlight w:val="none"/>
          <w:lang w:val="en-US"/>
        </w:rPr>
        <w:t>承包人应履行合同约定的其他义务以及下述义务：</w:t>
      </w:r>
    </w:p>
    <w:p w14:paraId="5A0DE48D">
      <w:pPr>
        <w:spacing w:after="0" w:line="360" w:lineRule="auto"/>
        <w:ind w:firstLine="400" w:firstLineChars="200"/>
        <w:rPr>
          <w:color w:val="auto"/>
          <w:highlight w:val="none"/>
          <w:u w:val="single"/>
        </w:rPr>
      </w:pPr>
      <w:r>
        <w:rPr>
          <w:rFonts w:hint="eastAsia"/>
          <w:color w:val="auto"/>
          <w:sz w:val="20"/>
          <w:szCs w:val="20"/>
          <w:highlight w:val="none"/>
          <w:u w:val="single"/>
          <w:lang w:val="en-US"/>
        </w:rPr>
        <w:t>1)委派负责现场管理的承包人代表须持有与本工程相应的资格证书。</w:t>
      </w:r>
    </w:p>
    <w:p w14:paraId="1F426108">
      <w:pPr>
        <w:spacing w:after="0" w:line="360" w:lineRule="auto"/>
        <w:ind w:firstLine="400" w:firstLineChars="200"/>
        <w:rPr>
          <w:color w:val="auto"/>
          <w:highlight w:val="none"/>
          <w:u w:val="single"/>
        </w:rPr>
      </w:pPr>
      <w:r>
        <w:rPr>
          <w:rFonts w:hint="eastAsia"/>
          <w:color w:val="auto"/>
          <w:sz w:val="20"/>
          <w:szCs w:val="20"/>
          <w:highlight w:val="none"/>
          <w:u w:val="single"/>
          <w:lang w:val="en-US"/>
        </w:rPr>
        <w:t>2)承包人为实施本合同雇用的特殊工种的工人和操作人员应受过专门的培训并已取得政府有关管理机构规定的上岗证书，这些特殊工程包括但不限于：电工、焊工、锅炉工、塔吊司机、信号工、架子工、爆破作业人员、施工机械操作人员等，如因承包人违反上述约定用工导致第三方或发包人的损失，承包人应当负责赔偿；</w:t>
      </w:r>
    </w:p>
    <w:p w14:paraId="5EDB9A54">
      <w:pPr>
        <w:spacing w:after="0" w:line="360" w:lineRule="auto"/>
        <w:ind w:firstLine="400" w:firstLineChars="200"/>
        <w:rPr>
          <w:color w:val="auto"/>
          <w:highlight w:val="none"/>
          <w:u w:val="single"/>
        </w:rPr>
      </w:pPr>
      <w:r>
        <w:rPr>
          <w:rFonts w:hint="eastAsia"/>
          <w:color w:val="auto"/>
          <w:sz w:val="20"/>
          <w:szCs w:val="20"/>
          <w:highlight w:val="none"/>
          <w:u w:val="single"/>
          <w:lang w:val="en-US"/>
        </w:rPr>
        <w:t>3)施工中如发现设计错误或严重不合理时，承包人应立即以书面形式通知监理人并经监理人报发包人。</w:t>
      </w:r>
    </w:p>
    <w:p w14:paraId="7C90A209">
      <w:pPr>
        <w:spacing w:after="0" w:line="360" w:lineRule="auto"/>
        <w:ind w:firstLine="400" w:firstLineChars="200"/>
        <w:rPr>
          <w:color w:val="auto"/>
          <w:highlight w:val="none"/>
          <w:u w:val="single"/>
        </w:rPr>
      </w:pPr>
      <w:r>
        <w:rPr>
          <w:rFonts w:hint="eastAsia"/>
          <w:color w:val="auto"/>
          <w:sz w:val="20"/>
          <w:szCs w:val="20"/>
          <w:highlight w:val="none"/>
          <w:u w:val="single"/>
          <w:lang w:val="en-US"/>
        </w:rPr>
        <w:t>4)承包人应自觉遵守执行国家及北京市行业主管部门颁布实施的有关安全生产的法规、规章、制度、标准。</w:t>
      </w:r>
    </w:p>
    <w:p w14:paraId="65EB0239">
      <w:pPr>
        <w:spacing w:after="0" w:line="360" w:lineRule="auto"/>
        <w:ind w:firstLine="400" w:firstLineChars="200"/>
        <w:rPr>
          <w:color w:val="auto"/>
          <w:highlight w:val="none"/>
          <w:u w:val="single"/>
        </w:rPr>
      </w:pPr>
      <w:r>
        <w:rPr>
          <w:rFonts w:hint="eastAsia"/>
          <w:color w:val="auto"/>
          <w:sz w:val="20"/>
          <w:szCs w:val="20"/>
          <w:highlight w:val="none"/>
          <w:u w:val="single"/>
          <w:lang w:val="en-US"/>
        </w:rPr>
        <w:t>5)承包人应当服从发包人现行的施工现场统一管理的规定及有关安全生产法规、规章、制度、标准，严格执行发包人下达的各项安全指令，确保安全施工，并按合同有关条款加强自身管理，履行承包人责任。</w:t>
      </w:r>
    </w:p>
    <w:p w14:paraId="4F00B181">
      <w:pPr>
        <w:spacing w:after="0" w:line="360" w:lineRule="auto"/>
        <w:ind w:firstLine="400" w:firstLineChars="200"/>
        <w:rPr>
          <w:color w:val="auto"/>
          <w:highlight w:val="none"/>
          <w:u w:val="single"/>
        </w:rPr>
      </w:pPr>
      <w:r>
        <w:rPr>
          <w:rFonts w:hint="eastAsia"/>
          <w:color w:val="auto"/>
          <w:sz w:val="20"/>
          <w:szCs w:val="20"/>
          <w:highlight w:val="none"/>
          <w:u w:val="single"/>
          <w:lang w:val="en-US"/>
        </w:rPr>
        <w:t>6)已竣工工程未交付发包人之前，承包人负责其保护工作。保护期间发生损坏的，由承包人予以修复并承担相应费用。</w:t>
      </w:r>
    </w:p>
    <w:p w14:paraId="6B54F271">
      <w:pPr>
        <w:spacing w:after="0" w:line="360" w:lineRule="auto"/>
        <w:ind w:firstLine="400" w:firstLineChars="200"/>
        <w:rPr>
          <w:color w:val="auto"/>
          <w:highlight w:val="none"/>
        </w:rPr>
      </w:pPr>
      <w:r>
        <w:rPr>
          <w:rFonts w:hint="eastAsia"/>
          <w:color w:val="auto"/>
          <w:sz w:val="20"/>
          <w:szCs w:val="20"/>
          <w:highlight w:val="none"/>
          <w:u w:val="single"/>
          <w:lang w:val="en-US"/>
        </w:rPr>
        <w:t>7)对竣工验收后保修期内发现的工程质量问题负责免费返修，对造成的间接损失负责全部赔偿。</w:t>
      </w:r>
    </w:p>
    <w:p w14:paraId="13724F4C">
      <w:pPr>
        <w:spacing w:after="0" w:line="360" w:lineRule="auto"/>
        <w:ind w:firstLine="400" w:firstLineChars="200"/>
        <w:rPr>
          <w:color w:val="auto"/>
          <w:highlight w:val="none"/>
          <w:u w:val="single"/>
        </w:rPr>
      </w:pPr>
      <w:r>
        <w:rPr>
          <w:rFonts w:hint="eastAsia"/>
          <w:color w:val="auto"/>
          <w:sz w:val="20"/>
          <w:szCs w:val="20"/>
          <w:highlight w:val="none"/>
          <w:u w:val="single"/>
          <w:lang w:val="en-US"/>
        </w:rPr>
        <w:t>8)承包人应负责编制竣工资料(含分包工程的资料),并将竣工资料移交城建档案馆。</w:t>
      </w:r>
    </w:p>
    <w:p w14:paraId="02AD322E">
      <w:pPr>
        <w:spacing w:after="0" w:line="360" w:lineRule="auto"/>
        <w:ind w:firstLine="400" w:firstLineChars="200"/>
        <w:rPr>
          <w:color w:val="auto"/>
          <w:highlight w:val="none"/>
          <w:u w:val="single"/>
        </w:rPr>
      </w:pPr>
      <w:r>
        <w:rPr>
          <w:rFonts w:hint="eastAsia"/>
          <w:color w:val="auto"/>
          <w:sz w:val="20"/>
          <w:szCs w:val="20"/>
          <w:highlight w:val="none"/>
          <w:u w:val="single"/>
          <w:lang w:val="en-US"/>
        </w:rPr>
        <w:t>9)成品保护：承包人应提供必要的人员、材料和设备用于整个工程的成品保护，包括对已完成的工程或工作的保护，防止任何已完工作遭受任何损坏或破坏。承包人对施工现场所有工程都负有成品保护责任，如有损坏由承包人负责修复并承担修复费用。</w:t>
      </w:r>
    </w:p>
    <w:p w14:paraId="7CAF288E">
      <w:pPr>
        <w:spacing w:after="0" w:line="360" w:lineRule="auto"/>
        <w:ind w:firstLine="400" w:firstLineChars="200"/>
        <w:rPr>
          <w:color w:val="auto"/>
          <w:highlight w:val="none"/>
          <w:u w:val="single"/>
        </w:rPr>
      </w:pPr>
      <w:r>
        <w:rPr>
          <w:rFonts w:hint="eastAsia"/>
          <w:color w:val="auto"/>
          <w:sz w:val="20"/>
          <w:szCs w:val="20"/>
          <w:highlight w:val="none"/>
          <w:u w:val="single"/>
          <w:lang w:val="en-US"/>
        </w:rPr>
        <w:t>10)对周边财产的保护：承包人不得非法侵占和妨害毗邻的财产、土地、街道、市政设施和他们下面的土壤和空间、他们的所有者、使用者或其他任何人，也不得在工程或工程任何部分的实施中采用可能会给这类财产、土地、街道、市政设施、树木和人员带来损害或伤害的的施工方法；承包人应保障发包人免于因工程实施对周边毗邻财产或人身等的损害或伤害而可能招致的索赔、罚款和其它法律责任。承包人因临时或永久工程施工需临时中断任何市政设施的总管或其它设施时，应首先从政府有关管理机构取得相关许可，承包人应周密计划和科学组织，保证此类中断的时间应尽可能短。在整个工程施工期间，承包人应负责保护所有的现有道路、步行道、踏步和在它们地下的可能的服务设施；承包人应自费对那些因受他控制的任何原因引起的对上述设施的损害或损坏进行修缮直至达到政府有关管理机构满意，并支付与此相关的任何费用和罚款。</w:t>
      </w:r>
    </w:p>
    <w:p w14:paraId="0BF2160B">
      <w:pPr>
        <w:spacing w:after="0" w:line="360" w:lineRule="auto"/>
        <w:ind w:firstLine="400" w:firstLineChars="200"/>
        <w:rPr>
          <w:color w:val="auto"/>
          <w:highlight w:val="none"/>
        </w:rPr>
      </w:pPr>
      <w:r>
        <w:rPr>
          <w:rFonts w:hint="eastAsia"/>
          <w:color w:val="auto"/>
          <w:sz w:val="20"/>
          <w:szCs w:val="20"/>
          <w:highlight w:val="none"/>
          <w:u w:val="single"/>
          <w:lang w:val="en-US"/>
        </w:rPr>
        <w:t>11)竣工清理：在工程竣工后10日内，不管发包人是否已办妥政府有关机构所要求的一切必要的批准、备案手续以及是否已发布移交证书，承包人应安排专业队伍全面履行其合同责任和义务，包括：(a)从现场清除所有剩余材料、杂物、垃圾等等；(b)从现场拆除所有的临时建筑物和临时设施并恢复地面原状。</w:t>
      </w:r>
    </w:p>
    <w:p w14:paraId="46F01EAC">
      <w:pPr>
        <w:spacing w:after="0" w:line="360" w:lineRule="auto"/>
        <w:ind w:firstLine="400" w:firstLineChars="200"/>
        <w:rPr>
          <w:color w:val="auto"/>
          <w:highlight w:val="none"/>
        </w:rPr>
      </w:pPr>
      <w:r>
        <w:rPr>
          <w:rFonts w:hint="eastAsia"/>
          <w:color w:val="auto"/>
          <w:sz w:val="20"/>
          <w:szCs w:val="20"/>
          <w:highlight w:val="none"/>
          <w:u w:val="single"/>
          <w:lang w:val="en-US"/>
        </w:rPr>
        <w:t>12)其他责任和义务：如果任何为本工程正常使用功能和设计使用寿命所必须的或为本工程适用的任何规范、规程或标准所要求的工作既未以文字形式明确约定为属于发包人或任何其他承包人的工作，也未在本合同中以文字形式明确提及，则此类工作应由作为承担本工程承包责任和义务的承包人的工作。承包人不得就此类潜在责任和义务向发包人提出任何费用和工期的索赔要求，且在任何情况下，承包人也不得就此提出有关其投标价格考虑不周、有缺或漏、计算错误等的补偿要求。</w:t>
      </w:r>
    </w:p>
    <w:p w14:paraId="5F229ABF">
      <w:pPr>
        <w:spacing w:after="0" w:line="360" w:lineRule="auto"/>
        <w:ind w:firstLine="400" w:firstLineChars="200"/>
        <w:rPr>
          <w:color w:val="auto"/>
          <w:highlight w:val="none"/>
          <w:u w:val="single"/>
        </w:rPr>
      </w:pPr>
      <w:r>
        <w:rPr>
          <w:rFonts w:hint="eastAsia"/>
          <w:color w:val="auto"/>
          <w:sz w:val="20"/>
          <w:szCs w:val="20"/>
          <w:highlight w:val="none"/>
          <w:u w:val="single"/>
          <w:lang w:val="en-US"/>
        </w:rPr>
        <w:t>13)承担施工安全保卫工作及非夜间施工照明的责任和要求：承包人应保证现场施工安全保卫工作和非夜间施工照明，以及场内、场内与场外接口处交通的通畅，符合国家及北京市的有关规定，以免除发包人人员、监理公司人员以及其他第三方人员在施工现场因承包人未完成本条之规定所造成的人员伤害损失和财产损失。</w:t>
      </w:r>
    </w:p>
    <w:p w14:paraId="00006799">
      <w:pPr>
        <w:spacing w:after="0" w:line="360" w:lineRule="auto"/>
        <w:ind w:firstLine="400" w:firstLineChars="200"/>
        <w:rPr>
          <w:color w:val="auto"/>
          <w:highlight w:val="none"/>
          <w:u w:val="single"/>
        </w:rPr>
      </w:pPr>
      <w:r>
        <w:rPr>
          <w:rFonts w:hint="eastAsia"/>
          <w:color w:val="auto"/>
          <w:sz w:val="20"/>
          <w:szCs w:val="20"/>
          <w:highlight w:val="none"/>
          <w:u w:val="single"/>
          <w:lang w:val="en-US"/>
        </w:rPr>
        <w:t>14)需承包人办理的有关施工场地交通、环卫和施工噪音管理等手续：承包人应按照北京市有关施工场地交通、环卫、施工噪音管理等的要求，自己承担费用办理相关手续（如交通特别通行证、排污手续、降噪措施），并保证这些规定在施工中得到贯彻执行，以免除发包人因承包人未能完成上述工作所承担的费用支出（包括于政府部门罚款、工期延误期间的费用支出）和工期延误责任。承包人须主动协调同周围居民及有关单位的关系，以免造成窝工、停工、延误工期的现象发生。</w:t>
      </w:r>
    </w:p>
    <w:p w14:paraId="139B2351">
      <w:pPr>
        <w:spacing w:after="0" w:line="360" w:lineRule="auto"/>
        <w:ind w:firstLine="400" w:firstLineChars="200"/>
        <w:rPr>
          <w:color w:val="auto"/>
          <w:highlight w:val="none"/>
          <w:u w:val="single"/>
        </w:rPr>
      </w:pPr>
      <w:r>
        <w:rPr>
          <w:rFonts w:hint="eastAsia"/>
          <w:color w:val="auto"/>
          <w:sz w:val="20"/>
          <w:szCs w:val="20"/>
          <w:highlight w:val="none"/>
          <w:u w:val="single"/>
          <w:lang w:val="en-US"/>
        </w:rPr>
        <w:t>15)施工场地清洁卫生的要求：保证施工现场清洁符合环境卫生以及消防、街道、防疫、园林、供电、交通、市政文物及安全管理等建设行政主管部门和相关部门的有关规定，应达到北京市文明工地标准。如果承包人违反上述规定，给发包人或第三方造成损失，承包人应当承担由此产生的赔偿责任。</w:t>
      </w:r>
    </w:p>
    <w:p w14:paraId="107657CF">
      <w:pPr>
        <w:spacing w:after="0" w:line="360" w:lineRule="auto"/>
        <w:ind w:firstLine="400" w:firstLineChars="200"/>
        <w:rPr>
          <w:color w:val="auto"/>
          <w:highlight w:val="none"/>
          <w:u w:val="single"/>
        </w:rPr>
      </w:pPr>
      <w:r>
        <w:rPr>
          <w:rFonts w:hint="eastAsia"/>
          <w:color w:val="auto"/>
          <w:sz w:val="20"/>
          <w:szCs w:val="20"/>
          <w:highlight w:val="none"/>
          <w:u w:val="single"/>
          <w:lang w:val="en-US"/>
        </w:rPr>
        <w:t>16)生活用水、施工用电由发包人提供至施工现场周边范围内，已满足现场使用要求。如果承包人需要调整，承包人在知道或应该知道后的15天内书面提出调整意见，双方再协商解决。但承包人调整及采取相应措施而增加的任何费用，均已包含在合同价款内。</w:t>
      </w:r>
    </w:p>
    <w:p w14:paraId="25A1BA1D">
      <w:pPr>
        <w:spacing w:after="0" w:line="360" w:lineRule="auto"/>
        <w:ind w:firstLine="400" w:firstLineChars="200"/>
        <w:rPr>
          <w:b/>
          <w:color w:val="auto"/>
          <w:highlight w:val="none"/>
          <w:u w:val="single"/>
        </w:rPr>
      </w:pPr>
      <w:r>
        <w:rPr>
          <w:rFonts w:hint="eastAsia"/>
          <w:color w:val="auto"/>
          <w:sz w:val="20"/>
          <w:szCs w:val="20"/>
          <w:highlight w:val="none"/>
          <w:u w:val="single"/>
          <w:lang w:val="en-US"/>
        </w:rPr>
        <w:t>17) 施工区内临时设施、临时道路、水电管线安装和保养，施工现场内地下管线和临近建筑物、构筑物及临街交通要道、人行道的保护，费用由承包人负担。因承包人防护不利而发生事故，相关责任和费用由承包人承担。承包人施工完毕后，对所破坏的市政公共设施及道路应修复原貌，若承包人无力或未在规定的时间内修复，由发包人代为修复，费用由承包人承担。</w:t>
      </w:r>
    </w:p>
    <w:p w14:paraId="0EE6E77B">
      <w:pPr>
        <w:spacing w:after="0" w:line="360" w:lineRule="auto"/>
        <w:ind w:firstLine="400" w:firstLineChars="200"/>
        <w:rPr>
          <w:color w:val="auto"/>
          <w:highlight w:val="none"/>
          <w:u w:val="single"/>
        </w:rPr>
      </w:pPr>
      <w:r>
        <w:rPr>
          <w:rFonts w:hint="eastAsia"/>
          <w:color w:val="auto"/>
          <w:sz w:val="20"/>
          <w:szCs w:val="20"/>
          <w:highlight w:val="none"/>
          <w:u w:val="single"/>
          <w:lang w:val="en-US"/>
        </w:rPr>
        <w:t>18)对于承包人在施工过程中有需要发包人配合完成的工作，承包人应于施工总控制进度计划中明确表述或提前足够的时间通知发包人。</w:t>
      </w:r>
    </w:p>
    <w:p w14:paraId="5456C0EC">
      <w:pPr>
        <w:spacing w:after="0" w:line="360" w:lineRule="auto"/>
        <w:ind w:firstLine="400" w:firstLineChars="200"/>
        <w:rPr>
          <w:color w:val="auto"/>
          <w:highlight w:val="none"/>
          <w:u w:val="single"/>
        </w:rPr>
      </w:pPr>
      <w:r>
        <w:rPr>
          <w:rFonts w:hint="eastAsia"/>
          <w:color w:val="auto"/>
          <w:sz w:val="20"/>
          <w:szCs w:val="20"/>
          <w:highlight w:val="none"/>
          <w:u w:val="single"/>
          <w:lang w:val="en-US"/>
        </w:rPr>
        <w:t>19)承包人确认已充分考察了解施工现场的使用条件，承担办理施工临建设施相关的工作，并在投标报价中已考虑相关费用。特别提醒</w:t>
      </w:r>
      <w:r>
        <w:rPr>
          <w:rFonts w:hint="eastAsia"/>
          <w:color w:val="auto"/>
          <w:sz w:val="20"/>
          <w:szCs w:val="20"/>
          <w:highlight w:val="none"/>
          <w:u w:val="single"/>
          <w:lang w:val="en-US" w:eastAsia="zh-CN"/>
        </w:rPr>
        <w:t>供应商</w:t>
      </w:r>
      <w:r>
        <w:rPr>
          <w:rFonts w:hint="eastAsia"/>
          <w:color w:val="auto"/>
          <w:sz w:val="20"/>
          <w:szCs w:val="20"/>
          <w:highlight w:val="none"/>
          <w:u w:val="single"/>
          <w:lang w:val="en-US"/>
        </w:rPr>
        <w:t>，因施工场地狭小发生的租用临时用地的费用及相关交通费在投标时列入投标总价，结算时不予调整。</w:t>
      </w:r>
    </w:p>
    <w:p w14:paraId="654AA6F0">
      <w:pPr>
        <w:spacing w:after="0" w:line="360" w:lineRule="auto"/>
        <w:ind w:firstLine="400" w:firstLineChars="200"/>
        <w:rPr>
          <w:color w:val="auto"/>
          <w:highlight w:val="none"/>
          <w:u w:val="single"/>
        </w:rPr>
      </w:pPr>
      <w:r>
        <w:rPr>
          <w:rFonts w:hint="eastAsia"/>
          <w:color w:val="auto"/>
          <w:sz w:val="20"/>
          <w:szCs w:val="20"/>
          <w:highlight w:val="none"/>
          <w:u w:val="single"/>
          <w:lang w:val="en-US"/>
        </w:rPr>
        <w:t>20)如承包人未履行自己的职责致使现场发生安全事故或致使发包人遭受经济损失，对发包人因此遭受到的经济损失超过该违约金的部分，承包人应当承担赔偿责任。对于以上违约金和赔偿金，发包人有权在支付承包人工程款时将该违约金或赔偿金扣除。</w:t>
      </w:r>
    </w:p>
    <w:p w14:paraId="35C86470">
      <w:pPr>
        <w:spacing w:after="0" w:line="360" w:lineRule="auto"/>
        <w:ind w:firstLine="400" w:firstLineChars="200"/>
        <w:rPr>
          <w:color w:val="auto"/>
          <w:highlight w:val="none"/>
          <w:u w:val="single"/>
        </w:rPr>
      </w:pPr>
      <w:r>
        <w:rPr>
          <w:rFonts w:hint="eastAsia"/>
          <w:color w:val="auto"/>
          <w:sz w:val="20"/>
          <w:szCs w:val="20"/>
          <w:highlight w:val="none"/>
          <w:u w:val="single"/>
          <w:lang w:val="en-US"/>
        </w:rPr>
        <w:t>21)与本工程无关的人员及设备材料均不得进入现场，发包人有权进行检查。</w:t>
      </w:r>
    </w:p>
    <w:p w14:paraId="5F323F11">
      <w:pPr>
        <w:spacing w:after="0" w:line="360" w:lineRule="auto"/>
        <w:ind w:firstLine="400" w:firstLineChars="200"/>
        <w:rPr>
          <w:color w:val="auto"/>
          <w:highlight w:val="none"/>
          <w:u w:val="single"/>
        </w:rPr>
      </w:pPr>
      <w:r>
        <w:rPr>
          <w:rFonts w:hint="eastAsia"/>
          <w:color w:val="auto"/>
          <w:sz w:val="20"/>
          <w:szCs w:val="20"/>
          <w:highlight w:val="none"/>
          <w:u w:val="single"/>
          <w:lang w:val="en-US"/>
        </w:rPr>
        <w:t xml:space="preserve">22)对于监理、发包人认定不合格的材料或设备，承包人必须在24小时内清理出场。   </w:t>
      </w:r>
    </w:p>
    <w:p w14:paraId="710374BB">
      <w:pPr>
        <w:spacing w:after="0" w:line="360" w:lineRule="auto"/>
        <w:ind w:firstLine="400" w:firstLineChars="200"/>
        <w:rPr>
          <w:color w:val="auto"/>
          <w:highlight w:val="none"/>
          <w:u w:val="single"/>
        </w:rPr>
      </w:pPr>
      <w:r>
        <w:rPr>
          <w:rFonts w:hint="eastAsia"/>
          <w:color w:val="auto"/>
          <w:sz w:val="20"/>
          <w:szCs w:val="20"/>
          <w:highlight w:val="none"/>
          <w:u w:val="single"/>
          <w:lang w:val="en-US"/>
        </w:rPr>
        <w:t>23）承包人在整个合同期内对其为本合同工作的人员的人身安全负有全部责任。承包人应当采取各种必要的措施（如安全规章、安全教育、安全措施）以保护所有施工人员的安全，费用由承包人承担（承包人应自行投保）。</w:t>
      </w:r>
    </w:p>
    <w:p w14:paraId="4A28B5CB">
      <w:pPr>
        <w:spacing w:after="0" w:line="360" w:lineRule="auto"/>
        <w:ind w:firstLine="400" w:firstLineChars="200"/>
        <w:rPr>
          <w:color w:val="auto"/>
          <w:highlight w:val="none"/>
          <w:u w:val="single"/>
        </w:rPr>
      </w:pPr>
      <w:r>
        <w:rPr>
          <w:rFonts w:hint="eastAsia"/>
          <w:color w:val="auto"/>
          <w:sz w:val="20"/>
          <w:szCs w:val="20"/>
          <w:highlight w:val="none"/>
          <w:u w:val="single"/>
          <w:lang w:val="en-US"/>
        </w:rPr>
        <w:t>24）承包人因拖欠分包人、材料设备供应商及劳务队伍劳务费用而发生的债务纠纷，完全由承包人自行解决，发包人不承担任何责任，也不协调解决。</w:t>
      </w:r>
    </w:p>
    <w:p w14:paraId="0DB4802F">
      <w:pPr>
        <w:spacing w:after="0" w:line="360" w:lineRule="auto"/>
        <w:ind w:firstLine="400" w:firstLineChars="200"/>
        <w:rPr>
          <w:color w:val="auto"/>
          <w:highlight w:val="none"/>
          <w:u w:val="single"/>
        </w:rPr>
      </w:pPr>
      <w:r>
        <w:rPr>
          <w:rFonts w:hint="eastAsia"/>
          <w:color w:val="auto"/>
          <w:sz w:val="20"/>
          <w:szCs w:val="20"/>
          <w:highlight w:val="none"/>
          <w:u w:val="single"/>
          <w:lang w:val="en-US"/>
        </w:rPr>
        <w:t>25）承包人应依照国家和北京市的有关规定签订劳动或劳务合同。如发生因拖欠民工工资等原因导致聚集事件等，全部责任由承包人承担。同时发包人有权从工程款中暂扣等额部分，待承包人支付民工工资后再行支付。</w:t>
      </w:r>
    </w:p>
    <w:p w14:paraId="75BCA3DC">
      <w:pPr>
        <w:spacing w:after="0" w:line="360" w:lineRule="auto"/>
        <w:ind w:firstLine="400" w:firstLineChars="200"/>
        <w:rPr>
          <w:color w:val="auto"/>
          <w:highlight w:val="none"/>
          <w:u w:val="single"/>
        </w:rPr>
      </w:pPr>
      <w:r>
        <w:rPr>
          <w:rFonts w:hint="eastAsia"/>
          <w:color w:val="auto"/>
          <w:sz w:val="20"/>
          <w:szCs w:val="20"/>
          <w:highlight w:val="none"/>
          <w:u w:val="single"/>
          <w:lang w:val="en-US"/>
        </w:rPr>
        <w:t>26）承包人应承担在施工中因承包人原因发生的停工、返工、材料及物件的倒运、机械二次进场等所造成的损失。</w:t>
      </w:r>
    </w:p>
    <w:p w14:paraId="14410062">
      <w:pPr>
        <w:spacing w:after="0" w:line="360" w:lineRule="auto"/>
        <w:ind w:firstLine="400" w:firstLineChars="200"/>
        <w:rPr>
          <w:color w:val="auto"/>
          <w:highlight w:val="none"/>
          <w:u w:val="single"/>
        </w:rPr>
      </w:pPr>
      <w:r>
        <w:rPr>
          <w:rFonts w:hint="eastAsia"/>
          <w:color w:val="auto"/>
          <w:sz w:val="20"/>
          <w:szCs w:val="20"/>
          <w:highlight w:val="none"/>
          <w:u w:val="single"/>
          <w:lang w:val="en-US"/>
        </w:rPr>
        <w:t>27）发包人对承包人合同价款的支付，作为本工程的专项建设资金，必须在本项目中专款专用，不得挪用并接受发包人的监督。承包人如有违反本条规定，发包人将予处罚直至暂停支付，同时对承包人的履约评价将产生不利影响。</w:t>
      </w:r>
    </w:p>
    <w:p w14:paraId="4AD5264F">
      <w:pPr>
        <w:spacing w:after="0" w:line="360" w:lineRule="auto"/>
        <w:ind w:firstLine="400" w:firstLineChars="200"/>
        <w:rPr>
          <w:color w:val="auto"/>
          <w:highlight w:val="none"/>
          <w:u w:val="single"/>
        </w:rPr>
      </w:pPr>
      <w:r>
        <w:rPr>
          <w:rFonts w:hint="eastAsia"/>
          <w:color w:val="auto"/>
          <w:sz w:val="20"/>
          <w:szCs w:val="20"/>
          <w:highlight w:val="none"/>
          <w:u w:val="single"/>
          <w:lang w:val="en-US"/>
        </w:rPr>
        <w:t>28）在因承包人违约而引致发包人解除合同，或因国家或北京市政府政策的改变、工程总体安排、合同有关条款所述原因而令工程停工，发包人有权指令承包人全部或部分撤离现场，承包人应当在接到发包人发出书面形式通知后5天内无条件全部撤离现场。承包人不可以以任何理由而拒绝或推迟撤离施工现场。</w:t>
      </w:r>
    </w:p>
    <w:p w14:paraId="76FCD590">
      <w:pPr>
        <w:spacing w:after="0" w:line="360" w:lineRule="auto"/>
        <w:ind w:firstLine="400" w:firstLineChars="200"/>
        <w:rPr>
          <w:color w:val="auto"/>
          <w:highlight w:val="none"/>
          <w:u w:val="single"/>
        </w:rPr>
      </w:pPr>
      <w:r>
        <w:rPr>
          <w:rFonts w:hint="eastAsia"/>
          <w:color w:val="auto"/>
          <w:sz w:val="20"/>
          <w:szCs w:val="20"/>
          <w:highlight w:val="none"/>
          <w:u w:val="single"/>
          <w:lang w:val="en-US"/>
        </w:rPr>
        <w:t>29）承包人未履行约定的任何义务，而给发包人带来任何工期、费用或工程质量上的损失，均应负责赔偿。如果发包人自行完成或另请他人完成了该等配合工作，则发包人有权将有关费用从合同价款中扣除。</w:t>
      </w:r>
    </w:p>
    <w:p w14:paraId="759E016D">
      <w:pPr>
        <w:spacing w:after="0" w:line="360" w:lineRule="auto"/>
        <w:ind w:firstLine="400" w:firstLineChars="200"/>
        <w:rPr>
          <w:color w:val="auto"/>
          <w:highlight w:val="none"/>
          <w:u w:val="single"/>
        </w:rPr>
      </w:pPr>
      <w:r>
        <w:rPr>
          <w:rFonts w:hint="eastAsia"/>
          <w:color w:val="auto"/>
          <w:sz w:val="20"/>
          <w:szCs w:val="20"/>
          <w:highlight w:val="none"/>
          <w:u w:val="single"/>
          <w:lang w:val="en-US"/>
        </w:rPr>
        <w:t>30）如承包人未履行自己的职责致使现场发生安全事故或致使发包人遭受经济损失，承包人在向发包人支付中标价1%违约金的同时，对于发包人因此受到的经济损失超过该违约金的部分，承包人应当承担赔偿责任。对于以上违约金和赔偿金，发包人有权在支付承包人工程款时将该违约金或赔偿金扣除。</w:t>
      </w:r>
    </w:p>
    <w:p w14:paraId="1B140DB7">
      <w:pPr>
        <w:spacing w:after="0" w:line="360" w:lineRule="auto"/>
        <w:ind w:firstLine="400" w:firstLineChars="200"/>
        <w:rPr>
          <w:color w:val="auto"/>
          <w:highlight w:val="none"/>
          <w:u w:val="single"/>
        </w:rPr>
      </w:pPr>
      <w:r>
        <w:rPr>
          <w:rFonts w:hint="eastAsia"/>
          <w:color w:val="auto"/>
          <w:sz w:val="20"/>
          <w:szCs w:val="20"/>
          <w:highlight w:val="none"/>
          <w:u w:val="single"/>
          <w:lang w:val="en-US"/>
        </w:rPr>
        <w:t>31）承包人应办理该项目建设所需的相关等部门的审批建设手续。</w:t>
      </w:r>
    </w:p>
    <w:p w14:paraId="077FA53B">
      <w:pPr>
        <w:keepNext/>
        <w:keepLines/>
        <w:spacing w:before="156" w:beforeLines="50" w:after="0" w:line="360" w:lineRule="auto"/>
        <w:ind w:firstLine="400" w:firstLineChars="200"/>
        <w:outlineLvl w:val="9"/>
        <w:rPr>
          <w:color w:val="auto"/>
          <w:highlight w:val="none"/>
        </w:rPr>
      </w:pPr>
      <w:bookmarkStart w:id="774" w:name="_Toc497214057"/>
      <w:bookmarkEnd w:id="774"/>
      <w:bookmarkStart w:id="775" w:name="_Toc485323162"/>
      <w:bookmarkEnd w:id="775"/>
      <w:bookmarkStart w:id="776" w:name="_Toc489280194"/>
      <w:bookmarkEnd w:id="776"/>
      <w:bookmarkStart w:id="777" w:name="_Toc486580388"/>
      <w:bookmarkEnd w:id="777"/>
      <w:bookmarkStart w:id="778" w:name="_Toc510515629"/>
      <w:bookmarkEnd w:id="778"/>
      <w:bookmarkStart w:id="779" w:name="_Toc490331679"/>
      <w:r>
        <w:rPr>
          <w:rFonts w:hint="eastAsia"/>
          <w:color w:val="auto"/>
          <w:sz w:val="20"/>
          <w:szCs w:val="20"/>
          <w:highlight w:val="none"/>
          <w:lang w:val="en-US"/>
        </w:rPr>
        <w:t>4.2  履约担保</w:t>
      </w:r>
      <w:bookmarkEnd w:id="779"/>
      <w:r>
        <w:rPr>
          <w:rFonts w:hint="eastAsia"/>
          <w:color w:val="auto"/>
          <w:sz w:val="20"/>
          <w:szCs w:val="20"/>
          <w:highlight w:val="none"/>
          <w:lang w:val="en-US"/>
        </w:rPr>
        <w:t xml:space="preserve"> </w:t>
      </w:r>
    </w:p>
    <w:p w14:paraId="643AB7D7">
      <w:pPr>
        <w:spacing w:after="0" w:line="360" w:lineRule="auto"/>
        <w:ind w:firstLine="400" w:firstLineChars="200"/>
        <w:rPr>
          <w:color w:val="auto"/>
          <w:highlight w:val="none"/>
        </w:rPr>
      </w:pPr>
      <w:r>
        <w:rPr>
          <w:rFonts w:hint="eastAsia"/>
          <w:color w:val="auto"/>
          <w:sz w:val="20"/>
          <w:szCs w:val="20"/>
          <w:highlight w:val="none"/>
          <w:lang w:val="en-US"/>
        </w:rPr>
        <w:t>4.2.1  承包人履约担保的格式和金额</w:t>
      </w:r>
    </w:p>
    <w:p w14:paraId="0E4D17F9">
      <w:pPr>
        <w:spacing w:after="0" w:line="360" w:lineRule="auto"/>
        <w:ind w:firstLine="400" w:firstLineChars="200"/>
        <w:rPr>
          <w:color w:val="auto"/>
          <w:highlight w:val="none"/>
        </w:rPr>
      </w:pPr>
      <w:r>
        <w:rPr>
          <w:rFonts w:hint="eastAsia"/>
          <w:color w:val="auto"/>
          <w:sz w:val="20"/>
          <w:szCs w:val="20"/>
          <w:highlight w:val="none"/>
          <w:lang w:val="en-US"/>
        </w:rPr>
        <w:t>发包人</w:t>
      </w:r>
      <w:r>
        <w:rPr>
          <w:rFonts w:hint="eastAsia"/>
          <w:color w:val="auto"/>
          <w:sz w:val="20"/>
          <w:szCs w:val="20"/>
          <w:highlight w:val="none"/>
          <w:u w:val="single"/>
          <w:lang w:val="en-US"/>
        </w:rPr>
        <w:t xml:space="preserve">  不要求 </w:t>
      </w:r>
      <w:r>
        <w:rPr>
          <w:rFonts w:hint="eastAsia"/>
          <w:color w:val="auto"/>
          <w:sz w:val="20"/>
          <w:szCs w:val="20"/>
          <w:highlight w:val="none"/>
          <w:lang w:val="en-US"/>
        </w:rPr>
        <w:t>（要求/不要求）承包人提供承包人履约担保。</w:t>
      </w:r>
    </w:p>
    <w:p w14:paraId="146278E1">
      <w:pPr>
        <w:spacing w:after="0" w:line="360" w:lineRule="auto"/>
        <w:ind w:firstLine="400" w:firstLineChars="200"/>
        <w:rPr>
          <w:color w:val="auto"/>
          <w:highlight w:val="none"/>
        </w:rPr>
      </w:pPr>
      <w:r>
        <w:rPr>
          <w:rFonts w:hint="eastAsia"/>
          <w:color w:val="auto"/>
          <w:sz w:val="20"/>
          <w:szCs w:val="20"/>
          <w:highlight w:val="none"/>
          <w:lang w:val="en-US"/>
        </w:rPr>
        <w:t>承包人履约担保的金额为</w:t>
      </w:r>
      <w:r>
        <w:rPr>
          <w:rFonts w:hint="eastAsia"/>
          <w:color w:val="auto"/>
          <w:sz w:val="20"/>
          <w:szCs w:val="20"/>
          <w:highlight w:val="none"/>
          <w:u w:val="single"/>
          <w:lang w:val="en-US"/>
        </w:rPr>
        <w:t xml:space="preserve">                 /                                  </w:t>
      </w:r>
    </w:p>
    <w:p w14:paraId="6D7CF520">
      <w:pPr>
        <w:keepNext/>
        <w:keepLines/>
        <w:spacing w:before="156" w:beforeLines="50" w:after="0" w:line="360" w:lineRule="auto"/>
        <w:ind w:firstLine="400" w:firstLineChars="200"/>
        <w:outlineLvl w:val="9"/>
        <w:rPr>
          <w:color w:val="auto"/>
          <w:highlight w:val="none"/>
        </w:rPr>
      </w:pPr>
      <w:bookmarkStart w:id="780" w:name="_Toc485323163"/>
      <w:bookmarkEnd w:id="780"/>
      <w:bookmarkStart w:id="781" w:name="_Toc497214058"/>
      <w:bookmarkEnd w:id="781"/>
      <w:bookmarkStart w:id="782" w:name="_Toc510515630"/>
      <w:bookmarkEnd w:id="782"/>
      <w:bookmarkStart w:id="783" w:name="_Toc486580389"/>
      <w:bookmarkEnd w:id="783"/>
      <w:bookmarkStart w:id="784" w:name="_Toc489280195"/>
      <w:bookmarkEnd w:id="784"/>
      <w:bookmarkStart w:id="785" w:name="_Toc490331680"/>
      <w:r>
        <w:rPr>
          <w:rFonts w:hint="eastAsia"/>
          <w:color w:val="auto"/>
          <w:sz w:val="20"/>
          <w:szCs w:val="20"/>
          <w:highlight w:val="none"/>
          <w:lang w:val="en-US"/>
        </w:rPr>
        <w:t>4.11  不利物质条件</w:t>
      </w:r>
      <w:bookmarkEnd w:id="785"/>
    </w:p>
    <w:p w14:paraId="3364F3EF">
      <w:pPr>
        <w:spacing w:after="0" w:line="360" w:lineRule="auto"/>
        <w:ind w:firstLine="400" w:firstLineChars="200"/>
        <w:rPr>
          <w:color w:val="auto"/>
          <w:highlight w:val="none"/>
          <w:u w:val="single"/>
        </w:rPr>
      </w:pPr>
      <w:r>
        <w:rPr>
          <w:rFonts w:hint="eastAsia"/>
          <w:color w:val="auto"/>
          <w:sz w:val="20"/>
          <w:szCs w:val="20"/>
          <w:highlight w:val="none"/>
          <w:lang w:val="en-US"/>
        </w:rPr>
        <w:t>4.11.1  不利物质条件的范围：</w:t>
      </w:r>
      <w:r>
        <w:rPr>
          <w:rFonts w:hint="eastAsia"/>
          <w:color w:val="auto"/>
          <w:sz w:val="20"/>
          <w:szCs w:val="20"/>
          <w:highlight w:val="none"/>
          <w:u w:val="single"/>
          <w:lang w:val="en-US"/>
        </w:rPr>
        <w:t xml:space="preserve">           与通用一致                              </w:t>
      </w:r>
    </w:p>
    <w:p w14:paraId="2C737252">
      <w:pPr>
        <w:keepNext/>
        <w:keepLines/>
        <w:spacing w:before="156" w:beforeLines="50" w:after="0" w:line="360" w:lineRule="auto"/>
        <w:ind w:firstLine="400" w:firstLineChars="200"/>
        <w:outlineLvl w:val="9"/>
        <w:rPr>
          <w:color w:val="auto"/>
          <w:highlight w:val="none"/>
        </w:rPr>
      </w:pPr>
      <w:bookmarkStart w:id="786" w:name="_Toc497214059"/>
      <w:bookmarkEnd w:id="786"/>
      <w:bookmarkStart w:id="787" w:name="_Toc489280196"/>
      <w:bookmarkEnd w:id="787"/>
      <w:bookmarkStart w:id="788" w:name="_Toc14153"/>
      <w:bookmarkEnd w:id="788"/>
      <w:bookmarkStart w:id="789" w:name="_Toc18413"/>
      <w:bookmarkEnd w:id="789"/>
      <w:bookmarkStart w:id="790" w:name="_Toc486580390"/>
      <w:bookmarkEnd w:id="790"/>
      <w:bookmarkStart w:id="791" w:name="_Toc510515631"/>
      <w:bookmarkEnd w:id="791"/>
      <w:bookmarkStart w:id="792" w:name="_Toc485323164"/>
      <w:bookmarkEnd w:id="792"/>
      <w:bookmarkStart w:id="793" w:name="_Toc490331681"/>
      <w:r>
        <w:rPr>
          <w:rFonts w:hint="eastAsia"/>
          <w:color w:val="auto"/>
          <w:sz w:val="20"/>
          <w:szCs w:val="20"/>
          <w:highlight w:val="none"/>
          <w:lang w:val="en-US"/>
        </w:rPr>
        <w:t>5.材料和工程设备</w:t>
      </w:r>
      <w:bookmarkEnd w:id="793"/>
    </w:p>
    <w:p w14:paraId="43CEDC0C">
      <w:pPr>
        <w:keepNext/>
        <w:keepLines/>
        <w:spacing w:before="156" w:beforeLines="50" w:after="0" w:line="360" w:lineRule="auto"/>
        <w:ind w:firstLine="400" w:firstLineChars="200"/>
        <w:outlineLvl w:val="9"/>
        <w:rPr>
          <w:color w:val="auto"/>
          <w:highlight w:val="none"/>
        </w:rPr>
      </w:pPr>
      <w:bookmarkStart w:id="794" w:name="_Toc489280197"/>
      <w:bookmarkEnd w:id="794"/>
      <w:bookmarkStart w:id="795" w:name="_Toc497214060"/>
      <w:bookmarkEnd w:id="795"/>
      <w:bookmarkStart w:id="796" w:name="_Toc486580391"/>
      <w:bookmarkEnd w:id="796"/>
      <w:bookmarkStart w:id="797" w:name="_Toc490331682"/>
      <w:bookmarkEnd w:id="797"/>
      <w:bookmarkStart w:id="798" w:name="_Toc485323165"/>
      <w:bookmarkEnd w:id="798"/>
      <w:bookmarkStart w:id="799" w:name="_Toc510515632"/>
      <w:r>
        <w:rPr>
          <w:rFonts w:hint="eastAsia"/>
          <w:color w:val="auto"/>
          <w:sz w:val="20"/>
          <w:szCs w:val="20"/>
          <w:highlight w:val="none"/>
          <w:lang w:val="en-US"/>
        </w:rPr>
        <w:t>5.1  承包人提供的材料和工程设备</w:t>
      </w:r>
      <w:bookmarkEnd w:id="799"/>
    </w:p>
    <w:p w14:paraId="08F24C41">
      <w:pPr>
        <w:spacing w:after="0" w:line="360" w:lineRule="auto"/>
        <w:ind w:firstLine="400" w:firstLineChars="200"/>
        <w:rPr>
          <w:color w:val="auto"/>
          <w:highlight w:val="none"/>
        </w:rPr>
      </w:pPr>
      <w:r>
        <w:rPr>
          <w:rFonts w:hint="eastAsia"/>
          <w:color w:val="auto"/>
          <w:sz w:val="20"/>
          <w:szCs w:val="20"/>
          <w:highlight w:val="none"/>
          <w:lang w:val="en-US"/>
        </w:rPr>
        <w:t>5.1.2 承包人将由其提供的材料和工程设备的供货人和品种、规格、数量及供货时间等报送监理人审批的期限：</w:t>
      </w:r>
      <w:r>
        <w:rPr>
          <w:rFonts w:hint="eastAsia"/>
          <w:color w:val="auto"/>
          <w:sz w:val="20"/>
          <w:szCs w:val="20"/>
          <w:highlight w:val="none"/>
          <w:u w:val="single"/>
          <w:lang w:val="en-US"/>
        </w:rPr>
        <w:t xml:space="preserve">          提前7天                                   </w:t>
      </w:r>
    </w:p>
    <w:p w14:paraId="4C0F1EF3">
      <w:pPr>
        <w:keepNext/>
        <w:keepLines/>
        <w:spacing w:before="156" w:beforeLines="50" w:after="0" w:line="360" w:lineRule="auto"/>
        <w:ind w:firstLine="400" w:firstLineChars="200"/>
        <w:outlineLvl w:val="9"/>
        <w:rPr>
          <w:color w:val="auto"/>
          <w:highlight w:val="none"/>
        </w:rPr>
      </w:pPr>
      <w:bookmarkStart w:id="800" w:name="_Toc510515633"/>
      <w:bookmarkEnd w:id="800"/>
      <w:bookmarkStart w:id="801" w:name="_Toc497214061"/>
      <w:bookmarkEnd w:id="801"/>
      <w:bookmarkStart w:id="802" w:name="_Toc490331683"/>
      <w:bookmarkEnd w:id="802"/>
      <w:bookmarkStart w:id="803" w:name="_Toc9372"/>
      <w:bookmarkEnd w:id="803"/>
      <w:bookmarkStart w:id="804" w:name="_Toc16044"/>
      <w:bookmarkEnd w:id="804"/>
      <w:bookmarkStart w:id="805" w:name="_Toc486580392"/>
      <w:bookmarkEnd w:id="805"/>
      <w:bookmarkStart w:id="806" w:name="_Toc489280198"/>
      <w:bookmarkEnd w:id="806"/>
      <w:bookmarkStart w:id="807" w:name="_Toc485323166"/>
      <w:r>
        <w:rPr>
          <w:rFonts w:hint="eastAsia"/>
          <w:color w:val="auto"/>
          <w:sz w:val="20"/>
          <w:szCs w:val="20"/>
          <w:highlight w:val="none"/>
          <w:lang w:val="en-US"/>
        </w:rPr>
        <w:t>6.施工设备和临时设施</w:t>
      </w:r>
      <w:bookmarkEnd w:id="807"/>
    </w:p>
    <w:p w14:paraId="4EAE697C">
      <w:pPr>
        <w:keepNext/>
        <w:keepLines/>
        <w:spacing w:before="156" w:beforeLines="50" w:after="0" w:line="360" w:lineRule="auto"/>
        <w:ind w:firstLine="400" w:firstLineChars="200"/>
        <w:outlineLvl w:val="9"/>
        <w:rPr>
          <w:color w:val="auto"/>
          <w:highlight w:val="none"/>
        </w:rPr>
      </w:pPr>
      <w:bookmarkStart w:id="808" w:name="_Toc485323167"/>
      <w:bookmarkEnd w:id="808"/>
      <w:bookmarkStart w:id="809" w:name="_Toc510515634"/>
      <w:bookmarkEnd w:id="809"/>
      <w:bookmarkStart w:id="810" w:name="_Toc497214062"/>
      <w:bookmarkEnd w:id="810"/>
      <w:bookmarkStart w:id="811" w:name="_Toc490331684"/>
      <w:bookmarkEnd w:id="811"/>
      <w:bookmarkStart w:id="812" w:name="_Toc486580393"/>
      <w:bookmarkEnd w:id="812"/>
      <w:bookmarkStart w:id="813" w:name="_Toc489280199"/>
      <w:r>
        <w:rPr>
          <w:rFonts w:hint="eastAsia"/>
          <w:color w:val="auto"/>
          <w:sz w:val="20"/>
          <w:szCs w:val="20"/>
          <w:highlight w:val="none"/>
          <w:lang w:val="en-US"/>
        </w:rPr>
        <w:t>6.1  承包人提供的施工设备和临时设施</w:t>
      </w:r>
      <w:bookmarkEnd w:id="813"/>
    </w:p>
    <w:p w14:paraId="682D58EB">
      <w:pPr>
        <w:spacing w:after="0" w:line="360" w:lineRule="auto"/>
        <w:ind w:firstLine="400" w:firstLineChars="200"/>
        <w:rPr>
          <w:color w:val="auto"/>
          <w:highlight w:val="none"/>
        </w:rPr>
      </w:pPr>
      <w:r>
        <w:rPr>
          <w:rFonts w:hint="eastAsia"/>
          <w:color w:val="auto"/>
          <w:sz w:val="20"/>
          <w:szCs w:val="20"/>
          <w:highlight w:val="none"/>
          <w:lang w:val="en-US"/>
        </w:rPr>
        <w:t>6.1.2  承包人承担自行修建临时设施费用的范围：</w:t>
      </w:r>
      <w:r>
        <w:rPr>
          <w:rFonts w:hint="eastAsia"/>
          <w:color w:val="auto"/>
          <w:sz w:val="20"/>
          <w:szCs w:val="20"/>
          <w:highlight w:val="none"/>
          <w:u w:val="single"/>
          <w:lang w:val="en-US"/>
        </w:rPr>
        <w:t xml:space="preserve">             /                  </w:t>
      </w:r>
    </w:p>
    <w:p w14:paraId="6658E142">
      <w:pPr>
        <w:spacing w:after="0" w:line="360" w:lineRule="auto"/>
        <w:ind w:firstLine="400" w:firstLineChars="200"/>
        <w:rPr>
          <w:color w:val="auto"/>
          <w:highlight w:val="none"/>
        </w:rPr>
      </w:pPr>
      <w:r>
        <w:rPr>
          <w:rFonts w:hint="eastAsia"/>
          <w:color w:val="auto"/>
          <w:sz w:val="20"/>
          <w:szCs w:val="20"/>
          <w:highlight w:val="none"/>
          <w:lang w:val="en-US"/>
        </w:rPr>
        <w:t>发包人办理申请手续并承担相关费用的临时占地：</w:t>
      </w:r>
      <w:r>
        <w:rPr>
          <w:rFonts w:hint="eastAsia"/>
          <w:color w:val="auto"/>
          <w:sz w:val="20"/>
          <w:szCs w:val="20"/>
          <w:highlight w:val="none"/>
          <w:u w:val="single"/>
          <w:lang w:val="en-US"/>
        </w:rPr>
        <w:t xml:space="preserve">       /                       </w:t>
      </w:r>
    </w:p>
    <w:p w14:paraId="1326543D">
      <w:pPr>
        <w:keepNext/>
        <w:keepLines/>
        <w:spacing w:before="156" w:beforeLines="50" w:after="0" w:line="360" w:lineRule="auto"/>
        <w:ind w:firstLine="400" w:firstLineChars="200"/>
        <w:outlineLvl w:val="9"/>
        <w:rPr>
          <w:color w:val="auto"/>
          <w:highlight w:val="none"/>
        </w:rPr>
      </w:pPr>
      <w:bookmarkStart w:id="814" w:name="_Toc497214063"/>
      <w:bookmarkEnd w:id="814"/>
      <w:bookmarkStart w:id="815" w:name="_Toc489280200"/>
      <w:bookmarkEnd w:id="815"/>
      <w:bookmarkStart w:id="816" w:name="_Toc510515635"/>
      <w:bookmarkEnd w:id="816"/>
      <w:bookmarkStart w:id="817" w:name="_Toc486580394"/>
      <w:bookmarkEnd w:id="817"/>
      <w:bookmarkStart w:id="818" w:name="_Toc490331685"/>
      <w:bookmarkEnd w:id="818"/>
      <w:bookmarkStart w:id="819" w:name="_Toc485323168"/>
      <w:r>
        <w:rPr>
          <w:rFonts w:hint="eastAsia"/>
          <w:color w:val="auto"/>
          <w:sz w:val="20"/>
          <w:szCs w:val="20"/>
          <w:highlight w:val="none"/>
          <w:lang w:val="en-US"/>
        </w:rPr>
        <w:t>6.2  发包人提供的施工设备和临时设施</w:t>
      </w:r>
      <w:bookmarkEnd w:id="819"/>
    </w:p>
    <w:p w14:paraId="7660FD97">
      <w:pPr>
        <w:spacing w:after="0" w:line="360" w:lineRule="auto"/>
        <w:ind w:firstLine="400" w:firstLineChars="200"/>
        <w:rPr>
          <w:color w:val="auto"/>
          <w:highlight w:val="none"/>
        </w:rPr>
      </w:pPr>
      <w:r>
        <w:rPr>
          <w:rFonts w:hint="eastAsia"/>
          <w:color w:val="auto"/>
          <w:sz w:val="20"/>
          <w:szCs w:val="20"/>
          <w:highlight w:val="none"/>
          <w:lang w:val="en-US"/>
        </w:rPr>
        <w:t>发包人提供的施工设备和临时设施：</w:t>
      </w:r>
      <w:r>
        <w:rPr>
          <w:rFonts w:hint="eastAsia"/>
          <w:color w:val="auto"/>
          <w:sz w:val="20"/>
          <w:szCs w:val="20"/>
          <w:highlight w:val="none"/>
          <w:u w:val="single"/>
          <w:lang w:val="en-US"/>
        </w:rPr>
        <w:t xml:space="preserve">           /                      </w:t>
      </w:r>
    </w:p>
    <w:p w14:paraId="24416548">
      <w:pPr>
        <w:spacing w:after="0" w:line="360" w:lineRule="auto"/>
        <w:ind w:firstLine="400" w:firstLineChars="200"/>
        <w:rPr>
          <w:color w:val="auto"/>
          <w:highlight w:val="none"/>
        </w:rPr>
      </w:pPr>
      <w:r>
        <w:rPr>
          <w:rFonts w:hint="eastAsia"/>
          <w:color w:val="auto"/>
          <w:sz w:val="20"/>
          <w:szCs w:val="20"/>
          <w:highlight w:val="none"/>
          <w:lang w:val="en-US"/>
        </w:rPr>
        <w:t>发包人提供的施工设备和临时设施的运行、维护、拆除、清运费用的承担人：</w:t>
      </w:r>
      <w:r>
        <w:rPr>
          <w:rFonts w:hint="eastAsia"/>
          <w:color w:val="auto"/>
          <w:sz w:val="20"/>
          <w:szCs w:val="20"/>
          <w:highlight w:val="none"/>
          <w:u w:val="single"/>
          <w:lang w:val="en-US"/>
        </w:rPr>
        <w:t xml:space="preserve">   /     </w:t>
      </w:r>
    </w:p>
    <w:p w14:paraId="6DF3D874">
      <w:pPr>
        <w:keepNext/>
        <w:keepLines/>
        <w:spacing w:before="156" w:beforeLines="50" w:after="0" w:line="360" w:lineRule="auto"/>
        <w:ind w:firstLine="400" w:firstLineChars="200"/>
        <w:outlineLvl w:val="9"/>
        <w:rPr>
          <w:color w:val="auto"/>
          <w:highlight w:val="none"/>
        </w:rPr>
      </w:pPr>
      <w:bookmarkStart w:id="820" w:name="_Toc27103"/>
      <w:bookmarkEnd w:id="820"/>
      <w:bookmarkStart w:id="821" w:name="_Toc497214064"/>
      <w:bookmarkEnd w:id="821"/>
      <w:bookmarkStart w:id="822" w:name="_Toc486580395"/>
      <w:bookmarkEnd w:id="822"/>
      <w:bookmarkStart w:id="823" w:name="_Toc485323169"/>
      <w:bookmarkEnd w:id="823"/>
      <w:bookmarkStart w:id="824" w:name="_Toc489280201"/>
      <w:bookmarkEnd w:id="824"/>
      <w:bookmarkStart w:id="825" w:name="_Toc32728"/>
      <w:bookmarkEnd w:id="825"/>
      <w:bookmarkStart w:id="826" w:name="_Toc510515636"/>
      <w:bookmarkEnd w:id="826"/>
      <w:bookmarkStart w:id="827" w:name="_Toc490331686"/>
      <w:r>
        <w:rPr>
          <w:rFonts w:hint="eastAsia"/>
          <w:color w:val="auto"/>
          <w:sz w:val="20"/>
          <w:szCs w:val="20"/>
          <w:highlight w:val="none"/>
          <w:lang w:val="en-US"/>
        </w:rPr>
        <w:t>7.交通运输</w:t>
      </w:r>
      <w:bookmarkEnd w:id="827"/>
    </w:p>
    <w:p w14:paraId="08980DE2">
      <w:pPr>
        <w:keepNext/>
        <w:keepLines/>
        <w:spacing w:before="156" w:beforeLines="50" w:after="0" w:line="360" w:lineRule="auto"/>
        <w:ind w:firstLine="400" w:firstLineChars="200"/>
        <w:outlineLvl w:val="9"/>
        <w:rPr>
          <w:color w:val="auto"/>
          <w:highlight w:val="none"/>
        </w:rPr>
      </w:pPr>
      <w:bookmarkStart w:id="828" w:name="_Toc486580396"/>
      <w:bookmarkEnd w:id="828"/>
      <w:bookmarkStart w:id="829" w:name="_Toc510515637"/>
      <w:bookmarkEnd w:id="829"/>
      <w:bookmarkStart w:id="830" w:name="_Toc497214065"/>
      <w:bookmarkEnd w:id="830"/>
      <w:bookmarkStart w:id="831" w:name="_Toc489280202"/>
      <w:bookmarkEnd w:id="831"/>
      <w:bookmarkStart w:id="832" w:name="_Toc490331687"/>
      <w:bookmarkEnd w:id="832"/>
      <w:bookmarkStart w:id="833" w:name="_Toc485323170"/>
      <w:r>
        <w:rPr>
          <w:rFonts w:hint="eastAsia"/>
          <w:color w:val="auto"/>
          <w:sz w:val="20"/>
          <w:szCs w:val="20"/>
          <w:highlight w:val="none"/>
          <w:lang w:val="en-US"/>
        </w:rPr>
        <w:t>7.1  道路通行权和场外设施</w:t>
      </w:r>
      <w:bookmarkEnd w:id="833"/>
    </w:p>
    <w:p w14:paraId="0E5C0D43">
      <w:pPr>
        <w:spacing w:after="0" w:line="360" w:lineRule="auto"/>
        <w:ind w:firstLine="400" w:firstLineChars="200"/>
        <w:rPr>
          <w:color w:val="auto"/>
          <w:highlight w:val="none"/>
          <w:u w:val="single"/>
        </w:rPr>
      </w:pPr>
      <w:r>
        <w:rPr>
          <w:rFonts w:hint="eastAsia"/>
          <w:color w:val="auto"/>
          <w:sz w:val="20"/>
          <w:szCs w:val="20"/>
          <w:highlight w:val="none"/>
          <w:lang w:val="en-US"/>
        </w:rPr>
        <w:t>负责取得道路通行权、场外设施修建权的办理人:</w:t>
      </w:r>
      <w:r>
        <w:rPr>
          <w:rFonts w:hint="eastAsia"/>
          <w:color w:val="auto"/>
          <w:sz w:val="20"/>
          <w:szCs w:val="20"/>
          <w:highlight w:val="none"/>
          <w:u w:val="single"/>
          <w:lang w:val="en-US"/>
        </w:rPr>
        <w:t xml:space="preserve">       承包人         </w:t>
      </w:r>
      <w:r>
        <w:rPr>
          <w:rFonts w:hint="eastAsia"/>
          <w:color w:val="auto"/>
          <w:sz w:val="20"/>
          <w:szCs w:val="20"/>
          <w:highlight w:val="none"/>
          <w:lang w:val="en-US"/>
        </w:rPr>
        <w:t xml:space="preserve"> ，其相关费用由发包人承担。                       </w:t>
      </w:r>
    </w:p>
    <w:p w14:paraId="5C5B46F2">
      <w:pPr>
        <w:keepNext/>
        <w:keepLines/>
        <w:spacing w:before="156" w:beforeLines="50" w:after="0" w:line="360" w:lineRule="auto"/>
        <w:ind w:firstLine="400" w:firstLineChars="200"/>
        <w:outlineLvl w:val="9"/>
        <w:rPr>
          <w:color w:val="auto"/>
          <w:highlight w:val="none"/>
        </w:rPr>
      </w:pPr>
      <w:bookmarkStart w:id="834" w:name="_Toc510515638"/>
      <w:bookmarkEnd w:id="834"/>
      <w:bookmarkStart w:id="835" w:name="_Toc485323171"/>
      <w:bookmarkEnd w:id="835"/>
      <w:bookmarkStart w:id="836" w:name="_Toc486580397"/>
      <w:bookmarkEnd w:id="836"/>
      <w:bookmarkStart w:id="837" w:name="_Toc489280203"/>
      <w:bookmarkEnd w:id="837"/>
      <w:bookmarkStart w:id="838" w:name="_Toc490331688"/>
      <w:bookmarkEnd w:id="838"/>
      <w:bookmarkStart w:id="839" w:name="_Toc497214066"/>
      <w:r>
        <w:rPr>
          <w:rFonts w:hint="eastAsia"/>
          <w:color w:val="auto"/>
          <w:sz w:val="20"/>
          <w:szCs w:val="20"/>
          <w:highlight w:val="none"/>
          <w:lang w:val="en-US"/>
        </w:rPr>
        <w:t>7.2  场内施工道路</w:t>
      </w:r>
      <w:bookmarkEnd w:id="839"/>
    </w:p>
    <w:p w14:paraId="643BA0BD">
      <w:pPr>
        <w:spacing w:after="0" w:line="360" w:lineRule="auto"/>
        <w:ind w:firstLine="400" w:firstLineChars="200"/>
        <w:rPr>
          <w:color w:val="auto"/>
          <w:highlight w:val="none"/>
        </w:rPr>
      </w:pPr>
      <w:r>
        <w:rPr>
          <w:rFonts w:hint="eastAsia"/>
          <w:color w:val="auto"/>
          <w:sz w:val="20"/>
          <w:szCs w:val="20"/>
          <w:highlight w:val="none"/>
          <w:lang w:val="en-US"/>
        </w:rPr>
        <w:t>7.2.1  施工所需的场内临时道路和交通设施的修建、维护、养护和管理人：</w:t>
      </w:r>
      <w:r>
        <w:rPr>
          <w:rFonts w:hint="eastAsia"/>
          <w:color w:val="auto"/>
          <w:sz w:val="20"/>
          <w:szCs w:val="20"/>
          <w:highlight w:val="none"/>
          <w:u w:val="single"/>
          <w:lang w:val="en-US"/>
        </w:rPr>
        <w:t xml:space="preserve">  承包人    </w:t>
      </w:r>
      <w:r>
        <w:rPr>
          <w:rFonts w:hint="eastAsia"/>
          <w:color w:val="auto"/>
          <w:sz w:val="20"/>
          <w:szCs w:val="20"/>
          <w:highlight w:val="none"/>
          <w:lang w:val="en-US"/>
        </w:rPr>
        <w:t>，相关费用由</w:t>
      </w:r>
      <w:r>
        <w:rPr>
          <w:rFonts w:hint="eastAsia"/>
          <w:color w:val="auto"/>
          <w:sz w:val="20"/>
          <w:szCs w:val="20"/>
          <w:highlight w:val="none"/>
          <w:u w:val="single"/>
          <w:lang w:val="en-US"/>
        </w:rPr>
        <w:t xml:space="preserve">     承包人     </w:t>
      </w:r>
      <w:r>
        <w:rPr>
          <w:rFonts w:hint="eastAsia"/>
          <w:color w:val="auto"/>
          <w:sz w:val="20"/>
          <w:szCs w:val="20"/>
          <w:highlight w:val="none"/>
          <w:lang w:val="en-US"/>
        </w:rPr>
        <w:t>承担。</w:t>
      </w:r>
    </w:p>
    <w:p w14:paraId="1AFCCF89">
      <w:pPr>
        <w:keepNext/>
        <w:keepLines/>
        <w:spacing w:before="156" w:beforeLines="50" w:after="0" w:line="360" w:lineRule="auto"/>
        <w:ind w:firstLine="400" w:firstLineChars="200"/>
        <w:outlineLvl w:val="9"/>
        <w:rPr>
          <w:color w:val="auto"/>
          <w:highlight w:val="none"/>
        </w:rPr>
      </w:pPr>
      <w:bookmarkStart w:id="840" w:name="_Toc490331689"/>
      <w:bookmarkEnd w:id="840"/>
      <w:bookmarkStart w:id="841" w:name="_Toc497214067"/>
      <w:bookmarkEnd w:id="841"/>
      <w:bookmarkStart w:id="842" w:name="_Toc510515639"/>
      <w:bookmarkEnd w:id="842"/>
      <w:bookmarkStart w:id="843" w:name="_Toc485323172"/>
      <w:bookmarkEnd w:id="843"/>
      <w:bookmarkStart w:id="844" w:name="_Toc489280204"/>
      <w:bookmarkEnd w:id="844"/>
      <w:bookmarkStart w:id="845" w:name="_Toc486580398"/>
      <w:r>
        <w:rPr>
          <w:rFonts w:hint="eastAsia"/>
          <w:color w:val="auto"/>
          <w:sz w:val="20"/>
          <w:szCs w:val="20"/>
          <w:highlight w:val="none"/>
          <w:lang w:val="en-US"/>
        </w:rPr>
        <w:t>7.4  超大件和超重件的运输</w:t>
      </w:r>
      <w:bookmarkEnd w:id="845"/>
    </w:p>
    <w:p w14:paraId="3E16F2C1">
      <w:pPr>
        <w:spacing w:after="0" w:line="360" w:lineRule="auto"/>
        <w:ind w:firstLine="400" w:firstLineChars="200"/>
        <w:rPr>
          <w:color w:val="auto"/>
          <w:highlight w:val="none"/>
        </w:rPr>
      </w:pPr>
      <w:r>
        <w:rPr>
          <w:rFonts w:hint="eastAsia"/>
          <w:color w:val="auto"/>
          <w:sz w:val="20"/>
          <w:szCs w:val="20"/>
          <w:highlight w:val="none"/>
          <w:lang w:val="en-US"/>
        </w:rPr>
        <w:t>运输超大件或超重件所需的道路和桥梁临时加固改造等费用的承担人：</w:t>
      </w:r>
      <w:r>
        <w:rPr>
          <w:rFonts w:hint="eastAsia"/>
          <w:color w:val="auto"/>
          <w:sz w:val="20"/>
          <w:szCs w:val="20"/>
          <w:highlight w:val="none"/>
          <w:u w:val="single"/>
          <w:lang w:val="en-US"/>
        </w:rPr>
        <w:t xml:space="preserve">   承包人      </w:t>
      </w:r>
    </w:p>
    <w:p w14:paraId="292D0C2F">
      <w:pPr>
        <w:keepNext/>
        <w:keepLines/>
        <w:spacing w:before="156" w:beforeLines="50" w:after="0" w:line="360" w:lineRule="auto"/>
        <w:ind w:firstLine="400" w:firstLineChars="200"/>
        <w:outlineLvl w:val="9"/>
        <w:rPr>
          <w:color w:val="auto"/>
          <w:highlight w:val="none"/>
        </w:rPr>
      </w:pPr>
      <w:bookmarkStart w:id="846" w:name="_Toc489280205"/>
      <w:bookmarkEnd w:id="846"/>
      <w:bookmarkStart w:id="847" w:name="_Toc510515640"/>
      <w:bookmarkEnd w:id="847"/>
      <w:bookmarkStart w:id="848" w:name="_Toc31906"/>
      <w:bookmarkEnd w:id="848"/>
      <w:bookmarkStart w:id="849" w:name="_Toc13623"/>
      <w:bookmarkEnd w:id="849"/>
      <w:bookmarkStart w:id="850" w:name="_Toc490331690"/>
      <w:bookmarkEnd w:id="850"/>
      <w:bookmarkStart w:id="851" w:name="_Toc497214068"/>
      <w:bookmarkEnd w:id="851"/>
      <w:bookmarkStart w:id="852" w:name="_Toc486580399"/>
      <w:bookmarkEnd w:id="852"/>
      <w:bookmarkStart w:id="853" w:name="_Toc485323173"/>
      <w:r>
        <w:rPr>
          <w:rFonts w:hint="eastAsia"/>
          <w:color w:val="auto"/>
          <w:sz w:val="20"/>
          <w:szCs w:val="20"/>
          <w:highlight w:val="none"/>
          <w:lang w:val="en-US"/>
        </w:rPr>
        <w:t>8.测量放线</w:t>
      </w:r>
      <w:bookmarkEnd w:id="853"/>
    </w:p>
    <w:p w14:paraId="0E364BAF">
      <w:pPr>
        <w:keepNext/>
        <w:keepLines/>
        <w:spacing w:before="156" w:beforeLines="50" w:after="0" w:line="360" w:lineRule="auto"/>
        <w:ind w:firstLine="400" w:firstLineChars="200"/>
        <w:outlineLvl w:val="9"/>
        <w:rPr>
          <w:color w:val="auto"/>
          <w:highlight w:val="none"/>
        </w:rPr>
      </w:pPr>
      <w:bookmarkStart w:id="854" w:name="_Toc490331691"/>
      <w:bookmarkEnd w:id="854"/>
      <w:bookmarkStart w:id="855" w:name="_Toc489280206"/>
      <w:bookmarkEnd w:id="855"/>
      <w:bookmarkStart w:id="856" w:name="_Toc510515641"/>
      <w:bookmarkEnd w:id="856"/>
      <w:bookmarkStart w:id="857" w:name="_Toc486580400"/>
      <w:bookmarkEnd w:id="857"/>
      <w:bookmarkStart w:id="858" w:name="_Toc497214069"/>
      <w:bookmarkEnd w:id="858"/>
      <w:bookmarkStart w:id="859" w:name="_Toc485323174"/>
      <w:r>
        <w:rPr>
          <w:rFonts w:hint="eastAsia"/>
          <w:color w:val="auto"/>
          <w:sz w:val="20"/>
          <w:szCs w:val="20"/>
          <w:highlight w:val="none"/>
          <w:lang w:val="en-US"/>
        </w:rPr>
        <w:t>8.1  施工控制网</w:t>
      </w:r>
      <w:bookmarkEnd w:id="859"/>
    </w:p>
    <w:p w14:paraId="5672BAC0">
      <w:pPr>
        <w:spacing w:after="0" w:line="360" w:lineRule="auto"/>
        <w:ind w:firstLine="400" w:firstLineChars="200"/>
        <w:rPr>
          <w:color w:val="auto"/>
          <w:highlight w:val="none"/>
        </w:rPr>
      </w:pPr>
      <w:r>
        <w:rPr>
          <w:rFonts w:hint="eastAsia"/>
          <w:color w:val="auto"/>
          <w:sz w:val="20"/>
          <w:szCs w:val="20"/>
          <w:highlight w:val="none"/>
          <w:lang w:val="en-US"/>
        </w:rPr>
        <w:t>8.1.1  发包人通过监理人提供测量基准点、基准线和水准点及其书面资料的期限：</w:t>
      </w:r>
      <w:r>
        <w:rPr>
          <w:rFonts w:hint="eastAsia"/>
          <w:color w:val="auto"/>
          <w:sz w:val="20"/>
          <w:szCs w:val="20"/>
          <w:highlight w:val="none"/>
          <w:u w:val="single"/>
          <w:lang w:val="en-US"/>
        </w:rPr>
        <w:t xml:space="preserve">      合同签订并完成备案后7天内                           </w:t>
      </w:r>
    </w:p>
    <w:p w14:paraId="6A666320">
      <w:pPr>
        <w:spacing w:after="0" w:line="360" w:lineRule="auto"/>
        <w:ind w:firstLine="400" w:firstLineChars="200"/>
        <w:rPr>
          <w:color w:val="auto"/>
          <w:highlight w:val="none"/>
        </w:rPr>
      </w:pPr>
      <w:r>
        <w:rPr>
          <w:rFonts w:hint="eastAsia"/>
          <w:color w:val="auto"/>
          <w:sz w:val="20"/>
          <w:szCs w:val="20"/>
          <w:highlight w:val="none"/>
          <w:lang w:val="en-US"/>
        </w:rPr>
        <w:t>8.1.2  承包人测设施工控制网的其他要求：</w:t>
      </w:r>
      <w:r>
        <w:rPr>
          <w:rFonts w:hint="eastAsia"/>
          <w:color w:val="auto"/>
          <w:sz w:val="20"/>
          <w:szCs w:val="20"/>
          <w:highlight w:val="none"/>
          <w:u w:val="single"/>
          <w:lang w:val="en-US"/>
        </w:rPr>
        <w:t xml:space="preserve">  由承包人依据监理人提供的测量基准点、基准线和水准点以及国家的工程测量技术规范和合同要求的工程精度，测设自己的施工控制网。    </w:t>
      </w:r>
    </w:p>
    <w:p w14:paraId="60E5DCB2">
      <w:pPr>
        <w:spacing w:after="0" w:line="360" w:lineRule="auto"/>
        <w:ind w:firstLine="400" w:firstLineChars="200"/>
        <w:rPr>
          <w:color w:val="auto"/>
          <w:highlight w:val="none"/>
          <w:u w:val="single"/>
        </w:rPr>
      </w:pPr>
      <w:r>
        <w:rPr>
          <w:rFonts w:hint="eastAsia"/>
          <w:color w:val="auto"/>
          <w:sz w:val="20"/>
          <w:szCs w:val="20"/>
          <w:highlight w:val="none"/>
          <w:lang w:val="en-US"/>
        </w:rPr>
        <w:t>承包人将施工控制网资料报送监理人审批的期限：</w:t>
      </w:r>
      <w:r>
        <w:rPr>
          <w:rFonts w:hint="eastAsia"/>
          <w:color w:val="auto"/>
          <w:sz w:val="20"/>
          <w:szCs w:val="20"/>
          <w:highlight w:val="none"/>
          <w:u w:val="single"/>
          <w:lang w:val="en-US"/>
        </w:rPr>
        <w:t xml:space="preserve">   在收到监理人按照通用合同条款第11.1.1项发出的开工通知后7天内。  </w:t>
      </w:r>
    </w:p>
    <w:p w14:paraId="037A92A8">
      <w:pPr>
        <w:keepNext/>
        <w:keepLines/>
        <w:spacing w:before="156" w:beforeLines="50" w:after="0" w:line="360" w:lineRule="auto"/>
        <w:ind w:firstLine="400" w:firstLineChars="200"/>
        <w:outlineLvl w:val="9"/>
        <w:rPr>
          <w:color w:val="auto"/>
          <w:highlight w:val="none"/>
        </w:rPr>
      </w:pPr>
      <w:bookmarkStart w:id="860" w:name="_Toc489280207"/>
      <w:bookmarkEnd w:id="860"/>
      <w:bookmarkStart w:id="861" w:name="_Toc12052"/>
      <w:bookmarkEnd w:id="861"/>
      <w:bookmarkStart w:id="862" w:name="_Toc510515642"/>
      <w:bookmarkEnd w:id="862"/>
      <w:bookmarkStart w:id="863" w:name="_Toc490331692"/>
      <w:bookmarkEnd w:id="863"/>
      <w:bookmarkStart w:id="864" w:name="_Toc497214070"/>
      <w:bookmarkEnd w:id="864"/>
      <w:bookmarkStart w:id="865" w:name="_Toc486580401"/>
      <w:bookmarkEnd w:id="865"/>
      <w:bookmarkStart w:id="866" w:name="_Toc15856"/>
      <w:bookmarkEnd w:id="866"/>
      <w:bookmarkStart w:id="867" w:name="_Toc485323175"/>
      <w:r>
        <w:rPr>
          <w:rFonts w:hint="eastAsia"/>
          <w:color w:val="auto"/>
          <w:sz w:val="20"/>
          <w:szCs w:val="20"/>
          <w:highlight w:val="none"/>
          <w:lang w:val="en-US"/>
        </w:rPr>
        <w:t>9.施工安全、治安保卫和环境保护</w:t>
      </w:r>
      <w:bookmarkEnd w:id="867"/>
    </w:p>
    <w:p w14:paraId="374BE292">
      <w:pPr>
        <w:keepNext/>
        <w:keepLines/>
        <w:spacing w:before="156" w:beforeLines="50" w:after="0" w:line="360" w:lineRule="auto"/>
        <w:ind w:firstLine="400" w:firstLineChars="200"/>
        <w:outlineLvl w:val="9"/>
        <w:rPr>
          <w:color w:val="auto"/>
          <w:highlight w:val="none"/>
        </w:rPr>
      </w:pPr>
      <w:bookmarkStart w:id="868" w:name="_Toc489280208"/>
      <w:bookmarkEnd w:id="868"/>
      <w:bookmarkStart w:id="869" w:name="_Toc486580402"/>
      <w:bookmarkEnd w:id="869"/>
      <w:bookmarkStart w:id="870" w:name="_Toc510515643"/>
      <w:bookmarkEnd w:id="870"/>
      <w:bookmarkStart w:id="871" w:name="_Toc490331693"/>
      <w:bookmarkEnd w:id="871"/>
      <w:bookmarkStart w:id="872" w:name="_Toc497214071"/>
      <w:bookmarkEnd w:id="872"/>
      <w:bookmarkStart w:id="873" w:name="_Toc485323176"/>
      <w:r>
        <w:rPr>
          <w:rFonts w:hint="eastAsia"/>
          <w:color w:val="auto"/>
          <w:sz w:val="20"/>
          <w:szCs w:val="20"/>
          <w:highlight w:val="none"/>
          <w:lang w:val="en-US"/>
        </w:rPr>
        <w:t>9.2  承包人的施工安全责任</w:t>
      </w:r>
      <w:bookmarkEnd w:id="873"/>
    </w:p>
    <w:p w14:paraId="3DE384D6">
      <w:pPr>
        <w:spacing w:after="0" w:line="360" w:lineRule="auto"/>
        <w:ind w:left="420" w:firstLine="400" w:leftChars="200" w:firstLineChars="200"/>
        <w:rPr>
          <w:color w:val="auto"/>
          <w:highlight w:val="none"/>
        </w:rPr>
      </w:pPr>
      <w:bookmarkStart w:id="874" w:name="_Toc486580403"/>
      <w:bookmarkEnd w:id="874"/>
      <w:bookmarkStart w:id="875" w:name="_Toc489280209"/>
      <w:bookmarkEnd w:id="875"/>
      <w:bookmarkStart w:id="876" w:name="_Toc485323177"/>
      <w:r>
        <w:rPr>
          <w:rFonts w:hint="eastAsia"/>
          <w:color w:val="auto"/>
          <w:sz w:val="20"/>
          <w:szCs w:val="20"/>
          <w:highlight w:val="none"/>
          <w:lang w:val="en-US"/>
        </w:rPr>
        <w:t>9.2.1  承包人向监理人报送施工安全措施计划的期限：</w:t>
      </w:r>
      <w:bookmarkEnd w:id="876"/>
      <w:r>
        <w:rPr>
          <w:rFonts w:hint="eastAsia"/>
          <w:color w:val="auto"/>
          <w:sz w:val="20"/>
          <w:szCs w:val="20"/>
          <w:highlight w:val="none"/>
          <w:u w:val="single"/>
          <w:lang w:val="en-US"/>
        </w:rPr>
        <w:t xml:space="preserve">   在收到监理人按照通用合同条款第11.1.1项发出的开工通知后7天内。      </w:t>
      </w:r>
    </w:p>
    <w:p w14:paraId="514F3794">
      <w:pPr>
        <w:spacing w:after="0" w:line="360" w:lineRule="auto"/>
        <w:ind w:left="420" w:firstLine="400" w:leftChars="200" w:firstLineChars="200"/>
        <w:rPr>
          <w:color w:val="auto"/>
          <w:highlight w:val="none"/>
        </w:rPr>
      </w:pPr>
      <w:r>
        <w:rPr>
          <w:rFonts w:hint="eastAsia"/>
          <w:color w:val="auto"/>
          <w:sz w:val="20"/>
          <w:szCs w:val="20"/>
          <w:highlight w:val="none"/>
          <w:lang w:val="en-US"/>
        </w:rPr>
        <w:t>监理人收到承包人报送的施工安全措施计划后应当在</w:t>
      </w:r>
      <w:r>
        <w:rPr>
          <w:rFonts w:hint="eastAsia"/>
          <w:color w:val="auto"/>
          <w:sz w:val="20"/>
          <w:szCs w:val="20"/>
          <w:highlight w:val="none"/>
          <w:u w:val="single"/>
          <w:lang w:val="en-US"/>
        </w:rPr>
        <w:t xml:space="preserve">    7   </w:t>
      </w:r>
      <w:r>
        <w:rPr>
          <w:rFonts w:hint="eastAsia"/>
          <w:color w:val="auto"/>
          <w:sz w:val="20"/>
          <w:szCs w:val="20"/>
          <w:highlight w:val="none"/>
          <w:lang w:val="en-US"/>
        </w:rPr>
        <w:t>天内给予批复。</w:t>
      </w:r>
    </w:p>
    <w:p w14:paraId="21DA9E56">
      <w:pPr>
        <w:keepNext/>
        <w:keepLines/>
        <w:spacing w:before="156" w:beforeLines="50" w:after="0" w:line="360" w:lineRule="auto"/>
        <w:ind w:firstLine="400" w:firstLineChars="200"/>
        <w:outlineLvl w:val="9"/>
        <w:rPr>
          <w:color w:val="auto"/>
          <w:highlight w:val="none"/>
        </w:rPr>
      </w:pPr>
      <w:bookmarkStart w:id="877" w:name="_Toc490331694"/>
      <w:bookmarkEnd w:id="877"/>
      <w:bookmarkStart w:id="878" w:name="_Toc497214072"/>
      <w:bookmarkEnd w:id="878"/>
      <w:bookmarkStart w:id="879" w:name="_Toc510515644"/>
      <w:r>
        <w:rPr>
          <w:rFonts w:hint="eastAsia"/>
          <w:color w:val="auto"/>
          <w:sz w:val="20"/>
          <w:szCs w:val="20"/>
          <w:highlight w:val="none"/>
          <w:lang w:val="en-US"/>
        </w:rPr>
        <w:t>9.3  治安保卫</w:t>
      </w:r>
      <w:bookmarkEnd w:id="879"/>
    </w:p>
    <w:p w14:paraId="47B94A2B">
      <w:pPr>
        <w:spacing w:after="0" w:line="360" w:lineRule="auto"/>
        <w:ind w:left="420" w:firstLine="400" w:leftChars="200" w:firstLineChars="200"/>
        <w:rPr>
          <w:color w:val="auto"/>
          <w:highlight w:val="none"/>
        </w:rPr>
      </w:pPr>
      <w:bookmarkStart w:id="880" w:name="_Toc485323178"/>
      <w:bookmarkEnd w:id="880"/>
      <w:bookmarkStart w:id="881" w:name="_Toc486580404"/>
      <w:bookmarkEnd w:id="881"/>
      <w:bookmarkStart w:id="882" w:name="_Toc489280210"/>
      <w:r>
        <w:rPr>
          <w:rFonts w:hint="eastAsia"/>
          <w:color w:val="auto"/>
          <w:sz w:val="20"/>
          <w:szCs w:val="20"/>
          <w:highlight w:val="none"/>
          <w:lang w:val="en-US"/>
        </w:rPr>
        <w:t>9.3.3 制定施工场地治安管理计划和突发治安事件紧急预案的责任人：</w:t>
      </w:r>
      <w:bookmarkEnd w:id="882"/>
      <w:r>
        <w:rPr>
          <w:rFonts w:hint="eastAsia"/>
          <w:color w:val="auto"/>
          <w:sz w:val="20"/>
          <w:szCs w:val="20"/>
          <w:highlight w:val="none"/>
          <w:u w:val="single"/>
          <w:lang w:val="en-US"/>
        </w:rPr>
        <w:t xml:space="preserve">  承包人       </w:t>
      </w:r>
    </w:p>
    <w:p w14:paraId="10E0D961">
      <w:pPr>
        <w:keepNext/>
        <w:keepLines/>
        <w:spacing w:before="156" w:beforeLines="50" w:after="0" w:line="360" w:lineRule="auto"/>
        <w:ind w:firstLine="400" w:firstLineChars="200"/>
        <w:outlineLvl w:val="9"/>
        <w:rPr>
          <w:color w:val="auto"/>
          <w:highlight w:val="none"/>
        </w:rPr>
      </w:pPr>
      <w:bookmarkStart w:id="883" w:name="_Toc510515645"/>
      <w:bookmarkEnd w:id="883"/>
      <w:bookmarkStart w:id="884" w:name="_Toc497214073"/>
      <w:bookmarkEnd w:id="884"/>
      <w:bookmarkStart w:id="885" w:name="_Toc490331695"/>
      <w:r>
        <w:rPr>
          <w:rFonts w:hint="eastAsia"/>
          <w:color w:val="auto"/>
          <w:sz w:val="20"/>
          <w:szCs w:val="20"/>
          <w:highlight w:val="none"/>
          <w:lang w:val="en-US"/>
        </w:rPr>
        <w:t>9.4  环境保护</w:t>
      </w:r>
      <w:bookmarkEnd w:id="885"/>
    </w:p>
    <w:p w14:paraId="693A318A">
      <w:pPr>
        <w:spacing w:after="0" w:line="360" w:lineRule="auto"/>
        <w:ind w:left="420" w:firstLine="400" w:leftChars="200" w:firstLineChars="200"/>
        <w:rPr>
          <w:color w:val="auto"/>
          <w:highlight w:val="none"/>
        </w:rPr>
      </w:pPr>
      <w:bookmarkStart w:id="886" w:name="_Toc489280211"/>
      <w:bookmarkEnd w:id="886"/>
      <w:bookmarkStart w:id="887" w:name="_Toc485323179"/>
      <w:bookmarkEnd w:id="887"/>
      <w:bookmarkStart w:id="888" w:name="_Toc486580405"/>
      <w:r>
        <w:rPr>
          <w:rFonts w:hint="eastAsia"/>
          <w:color w:val="auto"/>
          <w:sz w:val="20"/>
          <w:szCs w:val="20"/>
          <w:highlight w:val="none"/>
          <w:lang w:val="en-US"/>
        </w:rPr>
        <w:t>9.4.3  施工环保措施计划报送监理人审批的时间：</w:t>
      </w:r>
      <w:bookmarkEnd w:id="888"/>
      <w:r>
        <w:rPr>
          <w:rFonts w:hint="eastAsia"/>
          <w:color w:val="auto"/>
          <w:sz w:val="20"/>
          <w:szCs w:val="20"/>
          <w:highlight w:val="none"/>
          <w:u w:val="single"/>
          <w:lang w:val="en-US"/>
        </w:rPr>
        <w:t xml:space="preserve">      开工令下达后7天内            </w:t>
      </w:r>
    </w:p>
    <w:p w14:paraId="48619E71">
      <w:pPr>
        <w:spacing w:after="0" w:line="360" w:lineRule="auto"/>
        <w:ind w:left="420" w:firstLine="400" w:leftChars="200" w:firstLineChars="200"/>
        <w:rPr>
          <w:color w:val="auto"/>
          <w:highlight w:val="none"/>
        </w:rPr>
      </w:pPr>
      <w:r>
        <w:rPr>
          <w:rFonts w:hint="eastAsia"/>
          <w:color w:val="auto"/>
          <w:sz w:val="20"/>
          <w:szCs w:val="20"/>
          <w:highlight w:val="none"/>
          <w:lang w:val="en-US"/>
        </w:rPr>
        <w:t>监理人收到承包人报送的施工环保措施计划后应当在</w:t>
      </w:r>
      <w:r>
        <w:rPr>
          <w:rFonts w:hint="eastAsia"/>
          <w:color w:val="auto"/>
          <w:sz w:val="20"/>
          <w:szCs w:val="20"/>
          <w:highlight w:val="none"/>
          <w:u w:val="single"/>
          <w:lang w:val="en-US"/>
        </w:rPr>
        <w:t xml:space="preserve">    7    </w:t>
      </w:r>
      <w:r>
        <w:rPr>
          <w:rFonts w:hint="eastAsia"/>
          <w:color w:val="auto"/>
          <w:sz w:val="20"/>
          <w:szCs w:val="20"/>
          <w:highlight w:val="none"/>
          <w:lang w:val="en-US"/>
        </w:rPr>
        <w:t>天内给予批复。</w:t>
      </w:r>
    </w:p>
    <w:p w14:paraId="48C54801">
      <w:pPr>
        <w:keepNext/>
        <w:keepLines/>
        <w:spacing w:before="156" w:beforeLines="50" w:after="0" w:line="360" w:lineRule="auto"/>
        <w:ind w:firstLine="400" w:firstLineChars="200"/>
        <w:outlineLvl w:val="9"/>
        <w:rPr>
          <w:color w:val="auto"/>
          <w:highlight w:val="none"/>
        </w:rPr>
      </w:pPr>
      <w:bookmarkStart w:id="889" w:name="_Toc10546"/>
      <w:bookmarkEnd w:id="889"/>
      <w:bookmarkStart w:id="890" w:name="_Toc26113"/>
      <w:bookmarkEnd w:id="890"/>
      <w:bookmarkStart w:id="891" w:name="_Toc490331696"/>
      <w:bookmarkEnd w:id="891"/>
      <w:bookmarkStart w:id="892" w:name="_Toc497214074"/>
      <w:bookmarkEnd w:id="892"/>
      <w:bookmarkStart w:id="893" w:name="_Toc510515646"/>
      <w:r>
        <w:rPr>
          <w:rFonts w:hint="eastAsia"/>
          <w:color w:val="auto"/>
          <w:sz w:val="20"/>
          <w:szCs w:val="20"/>
          <w:highlight w:val="none"/>
          <w:lang w:val="en-US"/>
        </w:rPr>
        <w:t>10.进度计划</w:t>
      </w:r>
      <w:bookmarkEnd w:id="893"/>
    </w:p>
    <w:p w14:paraId="7A69E757">
      <w:pPr>
        <w:keepNext/>
        <w:keepLines/>
        <w:spacing w:before="156" w:beforeLines="50" w:after="0" w:line="360" w:lineRule="auto"/>
        <w:ind w:firstLine="400" w:firstLineChars="200"/>
        <w:outlineLvl w:val="9"/>
        <w:rPr>
          <w:color w:val="auto"/>
          <w:highlight w:val="none"/>
        </w:rPr>
      </w:pPr>
      <w:bookmarkStart w:id="894" w:name="_Toc489280212"/>
      <w:bookmarkEnd w:id="894"/>
      <w:bookmarkStart w:id="895" w:name="_Toc486580406"/>
      <w:bookmarkEnd w:id="895"/>
      <w:bookmarkStart w:id="896" w:name="_Toc490331697"/>
      <w:bookmarkEnd w:id="896"/>
      <w:bookmarkStart w:id="897" w:name="_Toc497214075"/>
      <w:bookmarkEnd w:id="897"/>
      <w:bookmarkStart w:id="898" w:name="_Toc510515647"/>
      <w:bookmarkEnd w:id="898"/>
      <w:bookmarkStart w:id="899" w:name="_Toc485323180"/>
      <w:r>
        <w:rPr>
          <w:rFonts w:hint="eastAsia"/>
          <w:color w:val="auto"/>
          <w:sz w:val="20"/>
          <w:szCs w:val="20"/>
          <w:highlight w:val="none"/>
          <w:lang w:val="en-US"/>
        </w:rPr>
        <w:t>10.1  合同进度计划</w:t>
      </w:r>
      <w:bookmarkEnd w:id="899"/>
    </w:p>
    <w:p w14:paraId="18324EA4">
      <w:pPr>
        <w:spacing w:after="0" w:line="360" w:lineRule="auto"/>
        <w:ind w:left="420" w:firstLine="400" w:leftChars="200" w:firstLineChars="200"/>
        <w:rPr>
          <w:color w:val="auto"/>
          <w:highlight w:val="none"/>
        </w:rPr>
      </w:pPr>
      <w:bookmarkStart w:id="900" w:name="_Toc489280213"/>
      <w:bookmarkEnd w:id="900"/>
      <w:bookmarkStart w:id="901" w:name="_Toc485323181"/>
      <w:bookmarkEnd w:id="901"/>
      <w:bookmarkStart w:id="902" w:name="_Toc486580407"/>
      <w:r>
        <w:rPr>
          <w:rFonts w:hint="eastAsia"/>
          <w:color w:val="auto"/>
          <w:sz w:val="20"/>
          <w:szCs w:val="20"/>
          <w:highlight w:val="none"/>
          <w:lang w:val="en-US"/>
        </w:rPr>
        <w:t>10.1.1  承包人编制施工进度计划和施工方案说明的内容：</w:t>
      </w:r>
      <w:bookmarkEnd w:id="902"/>
      <w:r>
        <w:rPr>
          <w:rFonts w:hint="eastAsia"/>
          <w:color w:val="auto"/>
          <w:sz w:val="20"/>
          <w:szCs w:val="20"/>
          <w:highlight w:val="none"/>
          <w:u w:val="single"/>
          <w:lang w:val="en-US"/>
        </w:rPr>
        <w:t xml:space="preserve">    总进度计划关键线路目标，施工顺序和方法要点， 施工进度计划中还应载明要求发包人组织设计人进行阶段性工程设计交底的时间。          </w:t>
      </w:r>
    </w:p>
    <w:p w14:paraId="4CA423AD">
      <w:pPr>
        <w:spacing w:after="0" w:line="360" w:lineRule="auto"/>
        <w:ind w:left="420" w:firstLine="400" w:leftChars="200" w:firstLineChars="200"/>
        <w:rPr>
          <w:color w:val="auto"/>
          <w:highlight w:val="none"/>
        </w:rPr>
      </w:pPr>
      <w:r>
        <w:rPr>
          <w:rFonts w:hint="eastAsia"/>
          <w:color w:val="auto"/>
          <w:sz w:val="20"/>
          <w:szCs w:val="20"/>
          <w:highlight w:val="none"/>
          <w:lang w:val="en-US"/>
        </w:rPr>
        <w:t>10.1.2  承包人编制分阶段或分项施工进度计划和施工方案说明的内容及时限要求：</w:t>
      </w:r>
      <w:r>
        <w:rPr>
          <w:rFonts w:hint="eastAsia"/>
          <w:color w:val="auto"/>
          <w:sz w:val="20"/>
          <w:szCs w:val="20"/>
          <w:highlight w:val="none"/>
          <w:u w:val="single"/>
          <w:lang w:val="en-US"/>
        </w:rPr>
        <w:t xml:space="preserve">       在合同进度基础上编制分阶段和分项目的进度计划 。       </w:t>
      </w:r>
    </w:p>
    <w:p w14:paraId="58B72A77">
      <w:pPr>
        <w:spacing w:after="0" w:line="360" w:lineRule="auto"/>
        <w:ind w:left="420" w:firstLine="400" w:leftChars="200" w:firstLineChars="200"/>
        <w:rPr>
          <w:color w:val="auto"/>
          <w:highlight w:val="none"/>
        </w:rPr>
      </w:pPr>
      <w:r>
        <w:rPr>
          <w:rFonts w:hint="eastAsia"/>
          <w:color w:val="auto"/>
          <w:sz w:val="20"/>
          <w:szCs w:val="20"/>
          <w:highlight w:val="none"/>
          <w:lang w:val="en-US"/>
        </w:rPr>
        <w:t>10.1.3  群体工程中有关编制进度计划和施工方案说明的要求：</w:t>
      </w:r>
      <w:r>
        <w:rPr>
          <w:rFonts w:hint="eastAsia"/>
          <w:color w:val="auto"/>
          <w:sz w:val="20"/>
          <w:szCs w:val="20"/>
          <w:highlight w:val="none"/>
          <w:u w:val="single"/>
          <w:lang w:val="en-US"/>
        </w:rPr>
        <w:t xml:space="preserve">        /           </w:t>
      </w:r>
    </w:p>
    <w:p w14:paraId="18A54026">
      <w:pPr>
        <w:keepNext/>
        <w:keepLines/>
        <w:spacing w:before="156" w:beforeLines="50" w:after="0" w:line="360" w:lineRule="auto"/>
        <w:ind w:firstLine="400" w:firstLineChars="200"/>
        <w:outlineLvl w:val="9"/>
        <w:rPr>
          <w:color w:val="auto"/>
          <w:highlight w:val="none"/>
        </w:rPr>
      </w:pPr>
      <w:bookmarkStart w:id="903" w:name="_Toc510515648"/>
      <w:bookmarkEnd w:id="903"/>
      <w:bookmarkStart w:id="904" w:name="_Toc490331698"/>
      <w:bookmarkEnd w:id="904"/>
      <w:bookmarkStart w:id="905" w:name="_Toc497214076"/>
      <w:r>
        <w:rPr>
          <w:rFonts w:hint="eastAsia"/>
          <w:color w:val="auto"/>
          <w:sz w:val="20"/>
          <w:szCs w:val="20"/>
          <w:highlight w:val="none"/>
          <w:lang w:val="en-US"/>
        </w:rPr>
        <w:t>10.2  合同进度计划的修订</w:t>
      </w:r>
      <w:bookmarkEnd w:id="905"/>
    </w:p>
    <w:p w14:paraId="72520492">
      <w:pPr>
        <w:spacing w:after="0" w:line="360" w:lineRule="auto"/>
        <w:ind w:left="420" w:firstLine="400" w:leftChars="200" w:firstLineChars="200"/>
        <w:rPr>
          <w:color w:val="auto"/>
          <w:highlight w:val="none"/>
        </w:rPr>
      </w:pPr>
      <w:bookmarkStart w:id="906" w:name="_Toc489280214"/>
      <w:bookmarkEnd w:id="906"/>
      <w:bookmarkStart w:id="907" w:name="_Toc486580408"/>
      <w:bookmarkEnd w:id="907"/>
      <w:bookmarkStart w:id="908" w:name="_Toc485323182"/>
      <w:r>
        <w:rPr>
          <w:rFonts w:hint="eastAsia"/>
          <w:color w:val="auto"/>
          <w:sz w:val="20"/>
          <w:szCs w:val="20"/>
          <w:highlight w:val="none"/>
          <w:lang w:val="en-US"/>
        </w:rPr>
        <w:t>10.2.1  承包人报送修订合同进度计划申请报告和相关资料的期限：</w:t>
      </w:r>
      <w:bookmarkEnd w:id="908"/>
      <w:r>
        <w:rPr>
          <w:rFonts w:hint="eastAsia"/>
          <w:color w:val="auto"/>
          <w:sz w:val="20"/>
          <w:szCs w:val="20"/>
          <w:highlight w:val="none"/>
          <w:u w:val="single"/>
          <w:lang w:val="en-US"/>
        </w:rPr>
        <w:t xml:space="preserve">    签订合同后7天内。    </w:t>
      </w:r>
    </w:p>
    <w:p w14:paraId="0484A93E">
      <w:pPr>
        <w:spacing w:after="0" w:line="360" w:lineRule="auto"/>
        <w:ind w:left="420" w:firstLine="400" w:leftChars="200" w:firstLineChars="200"/>
        <w:rPr>
          <w:color w:val="auto"/>
          <w:highlight w:val="none"/>
        </w:rPr>
      </w:pPr>
      <w:r>
        <w:rPr>
          <w:rFonts w:hint="eastAsia"/>
          <w:color w:val="auto"/>
          <w:sz w:val="20"/>
          <w:szCs w:val="20"/>
          <w:highlight w:val="none"/>
          <w:lang w:val="en-US"/>
        </w:rPr>
        <w:t>监理人批复修订合同进度计划申请报告的期限：</w:t>
      </w:r>
      <w:r>
        <w:rPr>
          <w:rFonts w:hint="eastAsia"/>
          <w:color w:val="auto"/>
          <w:sz w:val="20"/>
          <w:szCs w:val="20"/>
          <w:highlight w:val="none"/>
          <w:u w:val="single"/>
          <w:lang w:val="en-US"/>
        </w:rPr>
        <w:t xml:space="preserve">收到承包人报送的修订合同进度计划申请报告和相关资料后7天内。       </w:t>
      </w:r>
    </w:p>
    <w:p w14:paraId="07D0CA95">
      <w:pPr>
        <w:spacing w:after="0" w:line="360" w:lineRule="auto"/>
        <w:ind w:left="420" w:firstLine="400" w:leftChars="200" w:firstLineChars="200"/>
        <w:rPr>
          <w:color w:val="auto"/>
          <w:highlight w:val="none"/>
        </w:rPr>
      </w:pPr>
      <w:r>
        <w:rPr>
          <w:rFonts w:hint="eastAsia"/>
          <w:color w:val="auto"/>
          <w:sz w:val="20"/>
          <w:szCs w:val="20"/>
          <w:highlight w:val="none"/>
          <w:lang w:val="en-US"/>
        </w:rPr>
        <w:t>10.2.2  监理人批复修订合同进度计划的期限：</w:t>
      </w:r>
      <w:r>
        <w:rPr>
          <w:rFonts w:hint="eastAsia"/>
          <w:color w:val="auto"/>
          <w:sz w:val="20"/>
          <w:szCs w:val="20"/>
          <w:highlight w:val="none"/>
          <w:u w:val="single"/>
          <w:lang w:val="en-US"/>
        </w:rPr>
        <w:t xml:space="preserve">    收到承包人报送的修订合同进度计划申请报告和相关资料后7天内。               </w:t>
      </w:r>
    </w:p>
    <w:p w14:paraId="15F18261">
      <w:pPr>
        <w:keepNext/>
        <w:keepLines/>
        <w:spacing w:before="156" w:beforeLines="50" w:after="0" w:line="360" w:lineRule="auto"/>
        <w:ind w:firstLine="400" w:firstLineChars="200"/>
        <w:outlineLvl w:val="9"/>
        <w:rPr>
          <w:color w:val="auto"/>
          <w:highlight w:val="none"/>
        </w:rPr>
      </w:pPr>
      <w:bookmarkStart w:id="909" w:name="_Toc15459"/>
      <w:bookmarkEnd w:id="909"/>
      <w:bookmarkStart w:id="910" w:name="_Toc510515649"/>
      <w:bookmarkEnd w:id="910"/>
      <w:bookmarkStart w:id="911" w:name="_Toc497214077"/>
      <w:bookmarkEnd w:id="911"/>
      <w:bookmarkStart w:id="912" w:name="_Toc490331699"/>
      <w:bookmarkEnd w:id="912"/>
      <w:bookmarkStart w:id="913" w:name="_Toc17941"/>
      <w:r>
        <w:rPr>
          <w:rFonts w:hint="eastAsia"/>
          <w:color w:val="auto"/>
          <w:sz w:val="20"/>
          <w:szCs w:val="20"/>
          <w:highlight w:val="none"/>
          <w:lang w:val="en-US"/>
        </w:rPr>
        <w:t>11.开工和竣工</w:t>
      </w:r>
      <w:bookmarkEnd w:id="913"/>
    </w:p>
    <w:p w14:paraId="504C243A">
      <w:pPr>
        <w:keepNext/>
        <w:keepLines/>
        <w:spacing w:before="156" w:beforeLines="50" w:after="0" w:line="360" w:lineRule="auto"/>
        <w:ind w:firstLine="400" w:firstLineChars="200"/>
        <w:outlineLvl w:val="9"/>
        <w:rPr>
          <w:color w:val="auto"/>
          <w:highlight w:val="none"/>
        </w:rPr>
      </w:pPr>
      <w:bookmarkStart w:id="914" w:name="_Toc510515650"/>
      <w:bookmarkEnd w:id="914"/>
      <w:bookmarkStart w:id="915" w:name="_Toc486580409"/>
      <w:bookmarkEnd w:id="915"/>
      <w:bookmarkStart w:id="916" w:name="_Toc489280215"/>
      <w:bookmarkEnd w:id="916"/>
      <w:bookmarkStart w:id="917" w:name="_Toc490331700"/>
      <w:bookmarkEnd w:id="917"/>
      <w:bookmarkStart w:id="918" w:name="_Toc497214078"/>
      <w:bookmarkEnd w:id="918"/>
      <w:bookmarkStart w:id="919" w:name="_Toc485323183"/>
      <w:r>
        <w:rPr>
          <w:rFonts w:hint="eastAsia"/>
          <w:color w:val="auto"/>
          <w:sz w:val="20"/>
          <w:szCs w:val="20"/>
          <w:highlight w:val="none"/>
          <w:lang w:val="en-US"/>
        </w:rPr>
        <w:t>11.3  发包人的工期延误</w:t>
      </w:r>
      <w:bookmarkEnd w:id="919"/>
    </w:p>
    <w:p w14:paraId="17E76D59">
      <w:pPr>
        <w:spacing w:after="0" w:line="360" w:lineRule="auto"/>
        <w:ind w:left="420" w:firstLine="400" w:leftChars="200" w:firstLineChars="200"/>
        <w:rPr>
          <w:color w:val="auto"/>
          <w:highlight w:val="none"/>
        </w:rPr>
      </w:pPr>
      <w:bookmarkStart w:id="920" w:name="_Toc485323184"/>
      <w:bookmarkEnd w:id="920"/>
      <w:bookmarkStart w:id="921" w:name="_Toc489280216"/>
      <w:bookmarkEnd w:id="921"/>
      <w:bookmarkStart w:id="922" w:name="_Toc486580410"/>
      <w:r>
        <w:rPr>
          <w:rFonts w:hint="eastAsia"/>
          <w:color w:val="auto"/>
          <w:sz w:val="20"/>
          <w:szCs w:val="20"/>
          <w:highlight w:val="none"/>
          <w:lang w:val="en-US"/>
        </w:rPr>
        <w:t>（8）发包人造成工期延误的其他原因：</w:t>
      </w:r>
      <w:bookmarkEnd w:id="922"/>
      <w:r>
        <w:rPr>
          <w:rFonts w:hint="eastAsia"/>
          <w:color w:val="auto"/>
          <w:sz w:val="20"/>
          <w:szCs w:val="20"/>
          <w:highlight w:val="none"/>
          <w:u w:val="single"/>
          <w:lang w:val="en-US"/>
        </w:rPr>
        <w:t xml:space="preserve"> 发包人对发生关键工序上图纸以外的工程量增加、设计变更所导致的工期延误并造成承包人关键线路的工期延误原因等延误承包人关键线路工作的情况。 </w:t>
      </w:r>
    </w:p>
    <w:p w14:paraId="06F2D084">
      <w:pPr>
        <w:keepNext/>
        <w:keepLines/>
        <w:spacing w:before="156" w:beforeLines="50" w:after="0" w:line="360" w:lineRule="auto"/>
        <w:ind w:firstLine="400" w:firstLineChars="200"/>
        <w:outlineLvl w:val="9"/>
        <w:rPr>
          <w:color w:val="auto"/>
          <w:highlight w:val="none"/>
        </w:rPr>
      </w:pPr>
      <w:bookmarkStart w:id="923" w:name="_Toc490331701"/>
      <w:bookmarkEnd w:id="923"/>
      <w:bookmarkStart w:id="924" w:name="_Toc497214079"/>
      <w:bookmarkEnd w:id="924"/>
      <w:bookmarkStart w:id="925" w:name="_Toc510515651"/>
      <w:r>
        <w:rPr>
          <w:rFonts w:hint="eastAsia"/>
          <w:color w:val="auto"/>
          <w:sz w:val="20"/>
          <w:szCs w:val="20"/>
          <w:highlight w:val="none"/>
          <w:lang w:val="en-US"/>
        </w:rPr>
        <w:t>11.4  异常恶劣的气候条件</w:t>
      </w:r>
      <w:bookmarkEnd w:id="925"/>
      <w:r>
        <w:rPr>
          <w:rFonts w:hint="eastAsia"/>
          <w:color w:val="auto"/>
          <w:sz w:val="20"/>
          <w:szCs w:val="20"/>
          <w:highlight w:val="none"/>
          <w:lang w:val="en-US"/>
        </w:rPr>
        <w:t xml:space="preserve"> </w:t>
      </w:r>
    </w:p>
    <w:p w14:paraId="38537251">
      <w:pPr>
        <w:spacing w:after="0" w:line="360" w:lineRule="auto"/>
        <w:ind w:left="420" w:firstLine="400" w:leftChars="200" w:firstLineChars="200"/>
        <w:rPr>
          <w:color w:val="auto"/>
          <w:highlight w:val="none"/>
        </w:rPr>
      </w:pPr>
      <w:bookmarkStart w:id="926" w:name="_Toc486580411"/>
      <w:bookmarkEnd w:id="926"/>
      <w:bookmarkStart w:id="927" w:name="_Toc489280217"/>
      <w:bookmarkEnd w:id="927"/>
      <w:bookmarkStart w:id="928" w:name="_Toc485323185"/>
      <w:r>
        <w:rPr>
          <w:rFonts w:hint="eastAsia"/>
          <w:color w:val="auto"/>
          <w:sz w:val="20"/>
          <w:szCs w:val="20"/>
          <w:highlight w:val="none"/>
          <w:lang w:val="en-US"/>
        </w:rPr>
        <w:t>异常恶劣的气候条件的范围和标准：</w:t>
      </w:r>
      <w:bookmarkEnd w:id="928"/>
      <w:r>
        <w:rPr>
          <w:rFonts w:hint="eastAsia"/>
          <w:color w:val="auto"/>
          <w:sz w:val="20"/>
          <w:szCs w:val="20"/>
          <w:highlight w:val="none"/>
          <w:u w:val="single"/>
          <w:lang w:val="en-US"/>
        </w:rPr>
        <w:t xml:space="preserve"> 20年一遇的最大降水(雪)量、最高温度45℃、最低温-30℃ 。  </w:t>
      </w:r>
    </w:p>
    <w:p w14:paraId="0422AB99">
      <w:pPr>
        <w:keepNext/>
        <w:keepLines/>
        <w:spacing w:before="156" w:beforeLines="50" w:after="0" w:line="360" w:lineRule="auto"/>
        <w:ind w:firstLine="400" w:firstLineChars="200"/>
        <w:outlineLvl w:val="9"/>
        <w:rPr>
          <w:color w:val="auto"/>
          <w:highlight w:val="none"/>
        </w:rPr>
      </w:pPr>
      <w:bookmarkStart w:id="929" w:name="_Toc497214080"/>
      <w:bookmarkEnd w:id="929"/>
      <w:bookmarkStart w:id="930" w:name="_Toc510515652"/>
      <w:bookmarkEnd w:id="930"/>
      <w:bookmarkStart w:id="931" w:name="_Toc490331702"/>
      <w:r>
        <w:rPr>
          <w:rFonts w:hint="eastAsia"/>
          <w:color w:val="auto"/>
          <w:sz w:val="20"/>
          <w:szCs w:val="20"/>
          <w:highlight w:val="none"/>
          <w:lang w:val="en-US"/>
        </w:rPr>
        <w:t>11.5  承包人的工期延误</w:t>
      </w:r>
      <w:bookmarkEnd w:id="931"/>
    </w:p>
    <w:p w14:paraId="2CA983EA">
      <w:pPr>
        <w:spacing w:after="0" w:line="360" w:lineRule="auto"/>
        <w:ind w:left="420" w:firstLine="400" w:leftChars="200" w:firstLineChars="200"/>
        <w:rPr>
          <w:color w:val="auto"/>
          <w:highlight w:val="none"/>
        </w:rPr>
      </w:pPr>
      <w:bookmarkStart w:id="932" w:name="_Toc486580412"/>
      <w:bookmarkEnd w:id="932"/>
      <w:bookmarkStart w:id="933" w:name="_Toc489280218"/>
      <w:bookmarkEnd w:id="933"/>
      <w:bookmarkStart w:id="934" w:name="_Toc485323186"/>
      <w:r>
        <w:rPr>
          <w:rFonts w:hint="eastAsia"/>
          <w:color w:val="auto"/>
          <w:sz w:val="20"/>
          <w:szCs w:val="20"/>
          <w:highlight w:val="none"/>
          <w:lang w:val="en-US"/>
        </w:rPr>
        <w:t>11.5.2  逾期竣工违约金的计算标准和计算方法：</w:t>
      </w:r>
      <w:bookmarkEnd w:id="934"/>
      <w:r>
        <w:rPr>
          <w:rFonts w:hint="eastAsia"/>
          <w:color w:val="auto"/>
          <w:sz w:val="20"/>
          <w:szCs w:val="20"/>
          <w:highlight w:val="none"/>
          <w:u w:val="single"/>
          <w:lang w:val="en-US"/>
        </w:rPr>
        <w:t xml:space="preserve"> 结算价款的万分之五/天，其中：逾期天数=实际工期-合同工期-发包人同意延长的工期。。 </w:t>
      </w:r>
    </w:p>
    <w:p w14:paraId="646B88B7">
      <w:pPr>
        <w:spacing w:after="0" w:line="360" w:lineRule="auto"/>
        <w:ind w:left="420" w:firstLine="400" w:leftChars="200" w:firstLineChars="200"/>
        <w:rPr>
          <w:color w:val="auto"/>
          <w:highlight w:val="none"/>
        </w:rPr>
      </w:pPr>
      <w:r>
        <w:rPr>
          <w:rFonts w:hint="eastAsia"/>
          <w:color w:val="auto"/>
          <w:sz w:val="20"/>
          <w:szCs w:val="20"/>
          <w:highlight w:val="none"/>
          <w:lang w:val="en-US"/>
        </w:rPr>
        <w:t>逾期竣工违约金最高限额：</w:t>
      </w:r>
      <w:r>
        <w:rPr>
          <w:rFonts w:hint="eastAsia"/>
          <w:color w:val="auto"/>
          <w:sz w:val="20"/>
          <w:szCs w:val="20"/>
          <w:highlight w:val="none"/>
          <w:u w:val="single"/>
          <w:lang w:val="en-US"/>
        </w:rPr>
        <w:t xml:space="preserve">不超过结算价款的10%。            </w:t>
      </w:r>
    </w:p>
    <w:p w14:paraId="28629CED">
      <w:pPr>
        <w:keepNext/>
        <w:keepLines/>
        <w:spacing w:before="156" w:beforeLines="50" w:after="0" w:line="360" w:lineRule="auto"/>
        <w:ind w:firstLine="400" w:firstLineChars="200"/>
        <w:outlineLvl w:val="9"/>
        <w:rPr>
          <w:color w:val="auto"/>
          <w:highlight w:val="none"/>
        </w:rPr>
      </w:pPr>
      <w:bookmarkStart w:id="935" w:name="_Toc490331703"/>
      <w:bookmarkEnd w:id="935"/>
      <w:bookmarkStart w:id="936" w:name="_Toc497214081"/>
      <w:bookmarkEnd w:id="936"/>
      <w:bookmarkStart w:id="937" w:name="_Toc510515653"/>
      <w:r>
        <w:rPr>
          <w:rFonts w:hint="eastAsia"/>
          <w:color w:val="auto"/>
          <w:sz w:val="20"/>
          <w:szCs w:val="20"/>
          <w:highlight w:val="none"/>
          <w:lang w:val="en-US"/>
        </w:rPr>
        <w:t>11.6  工期提前</w:t>
      </w:r>
      <w:bookmarkEnd w:id="937"/>
    </w:p>
    <w:p w14:paraId="5FA5FBBD">
      <w:pPr>
        <w:spacing w:after="0" w:line="360" w:lineRule="auto"/>
        <w:ind w:left="420" w:firstLine="400" w:leftChars="200" w:firstLineChars="200"/>
        <w:rPr>
          <w:color w:val="auto"/>
          <w:highlight w:val="none"/>
        </w:rPr>
      </w:pPr>
      <w:bookmarkStart w:id="938" w:name="_Toc486580413"/>
      <w:bookmarkEnd w:id="938"/>
      <w:bookmarkStart w:id="939" w:name="_Toc489280219"/>
      <w:bookmarkEnd w:id="939"/>
      <w:bookmarkStart w:id="940" w:name="_Toc485323187"/>
      <w:r>
        <w:rPr>
          <w:rFonts w:hint="eastAsia"/>
          <w:color w:val="auto"/>
          <w:sz w:val="20"/>
          <w:szCs w:val="20"/>
          <w:highlight w:val="none"/>
          <w:lang w:val="en-US"/>
        </w:rPr>
        <w:t>提前竣工的奖励办法：</w:t>
      </w:r>
      <w:bookmarkEnd w:id="940"/>
      <w:r>
        <w:rPr>
          <w:rFonts w:hint="eastAsia"/>
          <w:color w:val="auto"/>
          <w:sz w:val="20"/>
          <w:szCs w:val="20"/>
          <w:highlight w:val="none"/>
          <w:u w:val="single"/>
          <w:lang w:val="en-US"/>
        </w:rPr>
        <w:t xml:space="preserve">                     /                                  </w:t>
      </w:r>
    </w:p>
    <w:p w14:paraId="45E6C4DD">
      <w:pPr>
        <w:keepNext/>
        <w:keepLines/>
        <w:spacing w:before="156" w:beforeLines="50" w:after="0" w:line="360" w:lineRule="auto"/>
        <w:ind w:firstLine="400" w:firstLineChars="200"/>
        <w:outlineLvl w:val="9"/>
        <w:rPr>
          <w:color w:val="auto"/>
          <w:highlight w:val="none"/>
        </w:rPr>
      </w:pPr>
      <w:bookmarkStart w:id="941" w:name="_Toc497214082"/>
      <w:bookmarkEnd w:id="941"/>
      <w:bookmarkStart w:id="942" w:name="_Toc20198"/>
      <w:bookmarkEnd w:id="942"/>
      <w:bookmarkStart w:id="943" w:name="_Toc490331704"/>
      <w:bookmarkEnd w:id="943"/>
      <w:bookmarkStart w:id="944" w:name="_Toc19890"/>
      <w:bookmarkEnd w:id="944"/>
      <w:bookmarkStart w:id="945" w:name="_Toc510515654"/>
      <w:r>
        <w:rPr>
          <w:rFonts w:hint="eastAsia"/>
          <w:color w:val="auto"/>
          <w:sz w:val="20"/>
          <w:szCs w:val="20"/>
          <w:highlight w:val="none"/>
          <w:lang w:val="en-US"/>
        </w:rPr>
        <w:t>12.暂停施工</w:t>
      </w:r>
      <w:bookmarkEnd w:id="945"/>
    </w:p>
    <w:p w14:paraId="1B18DE5C">
      <w:pPr>
        <w:keepNext/>
        <w:keepLines/>
        <w:spacing w:before="156" w:beforeLines="50" w:after="0" w:line="360" w:lineRule="auto"/>
        <w:ind w:firstLine="400" w:firstLineChars="200"/>
        <w:outlineLvl w:val="9"/>
        <w:rPr>
          <w:color w:val="auto"/>
          <w:highlight w:val="none"/>
        </w:rPr>
      </w:pPr>
      <w:bookmarkStart w:id="946" w:name="_Toc490331705"/>
      <w:bookmarkEnd w:id="946"/>
      <w:bookmarkStart w:id="947" w:name="_Toc510515655"/>
      <w:bookmarkEnd w:id="947"/>
      <w:bookmarkStart w:id="948" w:name="_Toc497214083"/>
      <w:bookmarkEnd w:id="948"/>
      <w:bookmarkStart w:id="949" w:name="_Toc486580414"/>
      <w:bookmarkEnd w:id="949"/>
      <w:bookmarkStart w:id="950" w:name="_Toc489280220"/>
      <w:bookmarkEnd w:id="950"/>
      <w:bookmarkStart w:id="951" w:name="_Toc485323188"/>
      <w:r>
        <w:rPr>
          <w:rFonts w:hint="eastAsia"/>
          <w:color w:val="auto"/>
          <w:sz w:val="20"/>
          <w:szCs w:val="20"/>
          <w:highlight w:val="none"/>
          <w:lang w:val="en-US"/>
        </w:rPr>
        <w:t>12.1  承包人暂停施工的责任</w:t>
      </w:r>
      <w:bookmarkEnd w:id="951"/>
    </w:p>
    <w:p w14:paraId="280877D2">
      <w:pPr>
        <w:spacing w:after="0" w:line="360" w:lineRule="auto"/>
        <w:ind w:left="420" w:firstLine="400" w:leftChars="200" w:firstLineChars="200"/>
        <w:rPr>
          <w:color w:val="auto"/>
          <w:highlight w:val="none"/>
        </w:rPr>
      </w:pPr>
      <w:bookmarkStart w:id="952" w:name="_Toc486580415"/>
      <w:bookmarkEnd w:id="952"/>
      <w:bookmarkStart w:id="953" w:name="_Toc485323189"/>
      <w:bookmarkEnd w:id="953"/>
      <w:bookmarkStart w:id="954" w:name="_Toc489280221"/>
      <w:r>
        <w:rPr>
          <w:rFonts w:hint="eastAsia"/>
          <w:color w:val="auto"/>
          <w:sz w:val="20"/>
          <w:szCs w:val="20"/>
          <w:highlight w:val="none"/>
          <w:lang w:val="en-US"/>
        </w:rPr>
        <w:t>（4）承包人承担暂停施工责任的其他情形：</w:t>
      </w:r>
      <w:bookmarkEnd w:id="954"/>
      <w:r>
        <w:rPr>
          <w:rFonts w:hint="eastAsia"/>
          <w:color w:val="auto"/>
          <w:sz w:val="20"/>
          <w:szCs w:val="20"/>
          <w:highlight w:val="none"/>
          <w:u w:val="single"/>
          <w:lang w:val="en-US"/>
        </w:rPr>
        <w:t xml:space="preserve">   节假日（包括但不限于如春节、五一、国庆、元旦、清明、中秋、周末假等）、高考、中考、农忙、政府因素、各种会议及比赛影响、未构成不可抗力的疫情的影响、道路管制、现场工作面、场地条件、地质情况、施工难度、与相关单位施工配合等，承包人已将上述原因导致的工程暂停影响在投标报价阶段予以了充分考虑。  </w:t>
      </w:r>
    </w:p>
    <w:p w14:paraId="7E4E340C">
      <w:pPr>
        <w:keepNext/>
        <w:keepLines/>
        <w:spacing w:before="156" w:beforeLines="50" w:after="0" w:line="360" w:lineRule="auto"/>
        <w:ind w:firstLine="400" w:firstLineChars="200"/>
        <w:outlineLvl w:val="9"/>
        <w:rPr>
          <w:color w:val="auto"/>
          <w:highlight w:val="none"/>
        </w:rPr>
      </w:pPr>
      <w:bookmarkStart w:id="955" w:name="_Toc2707"/>
      <w:bookmarkEnd w:id="955"/>
      <w:bookmarkStart w:id="956" w:name="_Toc25532"/>
      <w:bookmarkEnd w:id="956"/>
      <w:bookmarkStart w:id="957" w:name="_Toc497214084"/>
      <w:bookmarkEnd w:id="957"/>
      <w:bookmarkStart w:id="958" w:name="_Toc490331706"/>
      <w:bookmarkEnd w:id="958"/>
      <w:bookmarkStart w:id="959" w:name="_Toc510515656"/>
      <w:r>
        <w:rPr>
          <w:rFonts w:hint="eastAsia"/>
          <w:color w:val="auto"/>
          <w:sz w:val="20"/>
          <w:szCs w:val="20"/>
          <w:highlight w:val="none"/>
          <w:lang w:val="en-US"/>
        </w:rPr>
        <w:t>13.工程质量</w:t>
      </w:r>
      <w:bookmarkEnd w:id="959"/>
    </w:p>
    <w:p w14:paraId="3721B863">
      <w:pPr>
        <w:keepNext/>
        <w:keepLines/>
        <w:spacing w:before="156" w:beforeLines="50" w:after="0" w:line="360" w:lineRule="auto"/>
        <w:ind w:firstLine="400" w:firstLineChars="200"/>
        <w:outlineLvl w:val="9"/>
        <w:rPr>
          <w:color w:val="auto"/>
          <w:highlight w:val="none"/>
        </w:rPr>
      </w:pPr>
      <w:bookmarkStart w:id="960" w:name="_Toc510515657"/>
      <w:bookmarkEnd w:id="960"/>
      <w:bookmarkStart w:id="961" w:name="_Toc486580416"/>
      <w:bookmarkEnd w:id="961"/>
      <w:bookmarkStart w:id="962" w:name="_Toc497214085"/>
      <w:bookmarkEnd w:id="962"/>
      <w:bookmarkStart w:id="963" w:name="_Toc485323190"/>
      <w:bookmarkEnd w:id="963"/>
      <w:bookmarkStart w:id="964" w:name="_Toc489280222"/>
      <w:bookmarkEnd w:id="964"/>
      <w:bookmarkStart w:id="965" w:name="_Toc490331707"/>
      <w:r>
        <w:rPr>
          <w:rFonts w:hint="eastAsia"/>
          <w:color w:val="auto"/>
          <w:sz w:val="20"/>
          <w:szCs w:val="20"/>
          <w:highlight w:val="none"/>
          <w:lang w:val="en-US"/>
        </w:rPr>
        <w:t>13.2  承包人的质量管理</w:t>
      </w:r>
      <w:bookmarkEnd w:id="965"/>
    </w:p>
    <w:p w14:paraId="6EB23129">
      <w:pPr>
        <w:spacing w:after="0" w:line="360" w:lineRule="auto"/>
        <w:ind w:firstLine="400" w:firstLineChars="200"/>
        <w:rPr>
          <w:color w:val="auto"/>
          <w:highlight w:val="none"/>
        </w:rPr>
      </w:pPr>
      <w:r>
        <w:rPr>
          <w:rFonts w:hint="eastAsia"/>
          <w:color w:val="auto"/>
          <w:sz w:val="20"/>
          <w:szCs w:val="20"/>
          <w:highlight w:val="none"/>
          <w:lang w:val="en-US"/>
        </w:rPr>
        <w:t>13.2.1  承包人向监理人提交工程质量保证措施文件的期限：</w:t>
      </w:r>
      <w:r>
        <w:rPr>
          <w:rFonts w:hint="eastAsia"/>
          <w:color w:val="auto"/>
          <w:sz w:val="20"/>
          <w:szCs w:val="20"/>
          <w:highlight w:val="none"/>
          <w:u w:val="single"/>
          <w:lang w:val="en-US"/>
        </w:rPr>
        <w:t xml:space="preserve"> 签订合同后7天内 </w:t>
      </w:r>
    </w:p>
    <w:p w14:paraId="663865A4">
      <w:pPr>
        <w:spacing w:after="0" w:line="360" w:lineRule="auto"/>
        <w:ind w:firstLine="400" w:firstLineChars="200"/>
        <w:rPr>
          <w:color w:val="auto"/>
          <w:highlight w:val="none"/>
        </w:rPr>
      </w:pPr>
      <w:r>
        <w:rPr>
          <w:rFonts w:hint="eastAsia"/>
          <w:color w:val="auto"/>
          <w:sz w:val="20"/>
          <w:szCs w:val="20"/>
          <w:highlight w:val="none"/>
          <w:lang w:val="en-US"/>
        </w:rPr>
        <w:t>监理人审批工程质量保证措施文件的期限：</w:t>
      </w:r>
      <w:r>
        <w:rPr>
          <w:rFonts w:hint="eastAsia"/>
          <w:color w:val="auto"/>
          <w:sz w:val="20"/>
          <w:szCs w:val="20"/>
          <w:highlight w:val="none"/>
          <w:u w:val="single"/>
          <w:lang w:val="en-US"/>
        </w:rPr>
        <w:t xml:space="preserve">           7天                       </w:t>
      </w:r>
    </w:p>
    <w:p w14:paraId="7BFA71F6">
      <w:pPr>
        <w:keepNext/>
        <w:keepLines/>
        <w:spacing w:before="156" w:beforeLines="50" w:after="0" w:line="360" w:lineRule="auto"/>
        <w:ind w:firstLine="400" w:firstLineChars="200"/>
        <w:outlineLvl w:val="9"/>
        <w:rPr>
          <w:color w:val="auto"/>
          <w:highlight w:val="none"/>
        </w:rPr>
      </w:pPr>
      <w:bookmarkStart w:id="966" w:name="_Toc490331708"/>
      <w:bookmarkEnd w:id="966"/>
      <w:bookmarkStart w:id="967" w:name="_Toc489280223"/>
      <w:bookmarkEnd w:id="967"/>
      <w:bookmarkStart w:id="968" w:name="_Toc510515658"/>
      <w:bookmarkEnd w:id="968"/>
      <w:bookmarkStart w:id="969" w:name="_Toc497214086"/>
      <w:bookmarkEnd w:id="969"/>
      <w:bookmarkStart w:id="970" w:name="_Toc486580417"/>
      <w:bookmarkEnd w:id="970"/>
      <w:bookmarkStart w:id="971" w:name="_Toc485323191"/>
      <w:r>
        <w:rPr>
          <w:rFonts w:hint="eastAsia"/>
          <w:color w:val="auto"/>
          <w:sz w:val="20"/>
          <w:szCs w:val="20"/>
          <w:highlight w:val="none"/>
          <w:lang w:val="en-US"/>
        </w:rPr>
        <w:t>13.3  承包人的质量检查</w:t>
      </w:r>
      <w:bookmarkEnd w:id="971"/>
    </w:p>
    <w:p w14:paraId="30C9F5DC">
      <w:pPr>
        <w:spacing w:after="0" w:line="360" w:lineRule="auto"/>
        <w:ind w:firstLine="400" w:firstLineChars="200"/>
        <w:rPr>
          <w:color w:val="auto"/>
          <w:highlight w:val="none"/>
        </w:rPr>
      </w:pPr>
      <w:r>
        <w:rPr>
          <w:rFonts w:hint="eastAsia"/>
          <w:color w:val="auto"/>
          <w:sz w:val="20"/>
          <w:szCs w:val="20"/>
          <w:highlight w:val="none"/>
          <w:lang w:val="en-US"/>
        </w:rPr>
        <w:t>承包人向监理人报送工程质量报表的期限：</w:t>
      </w:r>
      <w:r>
        <w:rPr>
          <w:rFonts w:hint="eastAsia"/>
          <w:color w:val="auto"/>
          <w:sz w:val="20"/>
          <w:szCs w:val="20"/>
          <w:highlight w:val="none"/>
          <w:u w:val="single"/>
          <w:lang w:val="en-US"/>
        </w:rPr>
        <w:t xml:space="preserve">      质量检查前24小时内。           </w:t>
      </w:r>
    </w:p>
    <w:p w14:paraId="2EF4EFAF">
      <w:pPr>
        <w:spacing w:after="0" w:line="360" w:lineRule="auto"/>
        <w:ind w:firstLine="400" w:firstLineChars="200"/>
        <w:rPr>
          <w:color w:val="auto"/>
          <w:highlight w:val="none"/>
        </w:rPr>
      </w:pPr>
      <w:r>
        <w:rPr>
          <w:rFonts w:hint="eastAsia"/>
          <w:color w:val="auto"/>
          <w:sz w:val="20"/>
          <w:szCs w:val="20"/>
          <w:highlight w:val="none"/>
          <w:lang w:val="en-US"/>
        </w:rPr>
        <w:t>承包人向监理人报送工程质量报表的要求：</w:t>
      </w:r>
      <w:r>
        <w:rPr>
          <w:rFonts w:hint="eastAsia"/>
          <w:color w:val="auto"/>
          <w:sz w:val="20"/>
          <w:szCs w:val="20"/>
          <w:highlight w:val="none"/>
          <w:u w:val="single"/>
          <w:lang w:val="en-US"/>
        </w:rPr>
        <w:t xml:space="preserve">      质量检测相关文件真实、完整。     </w:t>
      </w:r>
    </w:p>
    <w:p w14:paraId="6ADFEEA7">
      <w:pPr>
        <w:spacing w:after="0" w:line="360" w:lineRule="auto"/>
        <w:ind w:firstLine="400" w:firstLineChars="200"/>
        <w:rPr>
          <w:color w:val="auto"/>
          <w:highlight w:val="none"/>
        </w:rPr>
      </w:pPr>
      <w:r>
        <w:rPr>
          <w:rFonts w:hint="eastAsia"/>
          <w:color w:val="auto"/>
          <w:sz w:val="20"/>
          <w:szCs w:val="20"/>
          <w:highlight w:val="none"/>
          <w:lang w:val="en-US"/>
        </w:rPr>
        <w:t>监理人审查工程质量报表的期限：</w:t>
      </w:r>
      <w:r>
        <w:rPr>
          <w:rFonts w:hint="eastAsia"/>
          <w:color w:val="auto"/>
          <w:sz w:val="20"/>
          <w:szCs w:val="20"/>
          <w:highlight w:val="none"/>
          <w:u w:val="single"/>
          <w:lang w:val="en-US"/>
        </w:rPr>
        <w:t xml:space="preserve">              收到报表后7日内。          </w:t>
      </w:r>
    </w:p>
    <w:p w14:paraId="2DE4AA90">
      <w:pPr>
        <w:keepNext/>
        <w:keepLines/>
        <w:spacing w:before="156" w:beforeLines="50" w:after="0" w:line="360" w:lineRule="auto"/>
        <w:ind w:firstLine="400" w:firstLineChars="200"/>
        <w:outlineLvl w:val="9"/>
        <w:rPr>
          <w:color w:val="auto"/>
          <w:highlight w:val="none"/>
        </w:rPr>
      </w:pPr>
      <w:bookmarkStart w:id="972" w:name="_Toc490331709"/>
      <w:bookmarkEnd w:id="972"/>
      <w:bookmarkStart w:id="973" w:name="_Toc489280224"/>
      <w:bookmarkEnd w:id="973"/>
      <w:bookmarkStart w:id="974" w:name="_Toc486580418"/>
      <w:bookmarkEnd w:id="974"/>
      <w:bookmarkStart w:id="975" w:name="_Toc510515659"/>
      <w:bookmarkEnd w:id="975"/>
      <w:bookmarkStart w:id="976" w:name="_Toc497214087"/>
      <w:bookmarkEnd w:id="976"/>
      <w:bookmarkStart w:id="977" w:name="_Toc485323192"/>
      <w:r>
        <w:rPr>
          <w:rFonts w:hint="eastAsia"/>
          <w:color w:val="auto"/>
          <w:sz w:val="20"/>
          <w:szCs w:val="20"/>
          <w:highlight w:val="none"/>
          <w:lang w:val="en-US"/>
        </w:rPr>
        <w:t>13.4  监理人的质量检查</w:t>
      </w:r>
      <w:bookmarkEnd w:id="977"/>
    </w:p>
    <w:p w14:paraId="32AC1E92">
      <w:pPr>
        <w:spacing w:after="0" w:line="360" w:lineRule="auto"/>
        <w:ind w:firstLine="400" w:firstLineChars="200"/>
        <w:rPr>
          <w:color w:val="auto"/>
          <w:highlight w:val="none"/>
        </w:rPr>
      </w:pPr>
      <w:r>
        <w:rPr>
          <w:rFonts w:hint="eastAsia"/>
          <w:color w:val="auto"/>
          <w:sz w:val="20"/>
          <w:szCs w:val="20"/>
          <w:highlight w:val="none"/>
          <w:lang w:val="en-US"/>
        </w:rPr>
        <w:t>承包人应当为监理人的检查和检验提供方便，监理人可以进行察看和查阅施工原始记录的其他地方包括：</w:t>
      </w:r>
      <w:r>
        <w:rPr>
          <w:rFonts w:hint="eastAsia"/>
          <w:color w:val="auto"/>
          <w:sz w:val="20"/>
          <w:szCs w:val="20"/>
          <w:highlight w:val="none"/>
          <w:u w:val="single"/>
          <w:lang w:val="en-US"/>
        </w:rPr>
        <w:t xml:space="preserve">                     /                                 </w:t>
      </w:r>
    </w:p>
    <w:p w14:paraId="672A9392">
      <w:pPr>
        <w:keepNext/>
        <w:keepLines/>
        <w:spacing w:before="156" w:beforeLines="50" w:after="0" w:line="360" w:lineRule="auto"/>
        <w:ind w:firstLine="400" w:firstLineChars="200"/>
        <w:outlineLvl w:val="9"/>
        <w:rPr>
          <w:color w:val="auto"/>
          <w:highlight w:val="none"/>
        </w:rPr>
      </w:pPr>
      <w:bookmarkStart w:id="978" w:name="_Toc489280225"/>
      <w:bookmarkEnd w:id="978"/>
      <w:bookmarkStart w:id="979" w:name="_Toc510515660"/>
      <w:bookmarkEnd w:id="979"/>
      <w:bookmarkStart w:id="980" w:name="_Toc490331710"/>
      <w:bookmarkEnd w:id="980"/>
      <w:bookmarkStart w:id="981" w:name="_Toc497214088"/>
      <w:bookmarkEnd w:id="981"/>
      <w:bookmarkStart w:id="982" w:name="_Toc486580419"/>
      <w:bookmarkEnd w:id="982"/>
      <w:bookmarkStart w:id="983" w:name="_Toc485323193"/>
      <w:r>
        <w:rPr>
          <w:rFonts w:hint="eastAsia"/>
          <w:color w:val="auto"/>
          <w:sz w:val="20"/>
          <w:szCs w:val="20"/>
          <w:highlight w:val="none"/>
          <w:lang w:val="en-US"/>
        </w:rPr>
        <w:t>13.5  工程隐蔽部位覆盖前的检查</w:t>
      </w:r>
      <w:bookmarkEnd w:id="983"/>
    </w:p>
    <w:p w14:paraId="40B76E35">
      <w:pPr>
        <w:spacing w:after="0" w:line="360" w:lineRule="auto"/>
        <w:ind w:firstLine="400" w:firstLineChars="200"/>
        <w:rPr>
          <w:color w:val="auto"/>
          <w:highlight w:val="none"/>
        </w:rPr>
      </w:pPr>
      <w:r>
        <w:rPr>
          <w:rFonts w:hint="eastAsia"/>
          <w:color w:val="auto"/>
          <w:sz w:val="20"/>
          <w:szCs w:val="20"/>
          <w:highlight w:val="none"/>
          <w:lang w:val="en-US"/>
        </w:rPr>
        <w:t>13.5.1  监理人对工程隐蔽部位进行检查的期限：</w:t>
      </w:r>
      <w:r>
        <w:rPr>
          <w:rFonts w:hint="eastAsia"/>
          <w:color w:val="auto"/>
          <w:sz w:val="20"/>
          <w:szCs w:val="20"/>
          <w:highlight w:val="none"/>
          <w:u w:val="single"/>
          <w:lang w:val="en-US"/>
        </w:rPr>
        <w:t xml:space="preserve">      收到承包人的检查通知后12小时内。         </w:t>
      </w:r>
    </w:p>
    <w:p w14:paraId="00B8EAE3">
      <w:pPr>
        <w:keepNext/>
        <w:keepLines/>
        <w:spacing w:before="156" w:beforeLines="50" w:after="0" w:line="360" w:lineRule="auto"/>
        <w:ind w:firstLine="400" w:firstLineChars="200"/>
        <w:outlineLvl w:val="9"/>
        <w:rPr>
          <w:color w:val="auto"/>
          <w:highlight w:val="none"/>
        </w:rPr>
      </w:pPr>
      <w:bookmarkStart w:id="984" w:name="_Toc490331711"/>
      <w:bookmarkEnd w:id="984"/>
      <w:bookmarkStart w:id="985" w:name="_Toc486580420"/>
      <w:bookmarkEnd w:id="985"/>
      <w:bookmarkStart w:id="986" w:name="_Toc489280226"/>
      <w:bookmarkEnd w:id="986"/>
      <w:bookmarkStart w:id="987" w:name="_Toc14069"/>
      <w:bookmarkEnd w:id="987"/>
      <w:bookmarkStart w:id="988" w:name="_Toc497214089"/>
      <w:bookmarkEnd w:id="988"/>
      <w:bookmarkStart w:id="989" w:name="_Toc510515661"/>
      <w:bookmarkEnd w:id="989"/>
      <w:bookmarkStart w:id="990" w:name="_Toc485323194"/>
      <w:bookmarkEnd w:id="990"/>
      <w:bookmarkStart w:id="991" w:name="_Toc28238"/>
      <w:r>
        <w:rPr>
          <w:rFonts w:hint="eastAsia"/>
          <w:color w:val="auto"/>
          <w:sz w:val="20"/>
          <w:szCs w:val="20"/>
          <w:highlight w:val="none"/>
          <w:lang w:val="en-US"/>
        </w:rPr>
        <w:t>15.变更</w:t>
      </w:r>
      <w:bookmarkEnd w:id="991"/>
    </w:p>
    <w:p w14:paraId="127B1231">
      <w:pPr>
        <w:keepNext/>
        <w:keepLines/>
        <w:spacing w:before="156" w:beforeLines="50" w:after="0" w:line="360" w:lineRule="auto"/>
        <w:ind w:firstLine="400" w:firstLineChars="200"/>
        <w:outlineLvl w:val="9"/>
        <w:rPr>
          <w:color w:val="auto"/>
          <w:highlight w:val="none"/>
        </w:rPr>
      </w:pPr>
      <w:bookmarkStart w:id="992" w:name="_Toc510515662"/>
      <w:bookmarkEnd w:id="992"/>
      <w:bookmarkStart w:id="993" w:name="_Toc490331712"/>
      <w:bookmarkEnd w:id="993"/>
      <w:bookmarkStart w:id="994" w:name="_Toc486580421"/>
      <w:bookmarkEnd w:id="994"/>
      <w:bookmarkStart w:id="995" w:name="_Toc497214090"/>
      <w:bookmarkEnd w:id="995"/>
      <w:bookmarkStart w:id="996" w:name="_Toc489280227"/>
      <w:bookmarkEnd w:id="996"/>
      <w:bookmarkStart w:id="997" w:name="_Toc485323195"/>
      <w:r>
        <w:rPr>
          <w:rFonts w:hint="eastAsia"/>
          <w:color w:val="auto"/>
          <w:sz w:val="20"/>
          <w:szCs w:val="20"/>
          <w:highlight w:val="none"/>
          <w:lang w:val="en-US"/>
        </w:rPr>
        <w:t>15.1  变更的范围和内容</w:t>
      </w:r>
      <w:bookmarkEnd w:id="997"/>
    </w:p>
    <w:p w14:paraId="5F73A9AA">
      <w:pPr>
        <w:spacing w:after="0" w:line="360" w:lineRule="auto"/>
        <w:ind w:firstLine="400" w:firstLineChars="200"/>
        <w:rPr>
          <w:color w:val="auto"/>
          <w:highlight w:val="none"/>
        </w:rPr>
      </w:pPr>
      <w:r>
        <w:rPr>
          <w:rFonts w:hint="eastAsia"/>
          <w:color w:val="auto"/>
          <w:sz w:val="20"/>
          <w:szCs w:val="20"/>
          <w:highlight w:val="none"/>
          <w:lang w:val="en-US"/>
        </w:rPr>
        <w:t>15.1.1在履行合同中发生以下情形之一，应按照本条规定进行变更。</w:t>
      </w:r>
    </w:p>
    <w:p w14:paraId="4A89E1DB">
      <w:pPr>
        <w:spacing w:after="0" w:line="360" w:lineRule="auto"/>
        <w:ind w:firstLine="400" w:firstLineChars="200"/>
        <w:rPr>
          <w:color w:val="auto"/>
          <w:highlight w:val="none"/>
          <w:u w:val="single"/>
        </w:rPr>
      </w:pPr>
      <w:r>
        <w:rPr>
          <w:rFonts w:hint="eastAsia"/>
          <w:color w:val="auto"/>
          <w:sz w:val="20"/>
          <w:szCs w:val="20"/>
          <w:highlight w:val="none"/>
          <w:lang w:val="en-US"/>
        </w:rPr>
        <w:t>（6）变更的其他情形：</w:t>
      </w:r>
      <w:r>
        <w:rPr>
          <w:rFonts w:hint="eastAsia"/>
          <w:color w:val="auto"/>
          <w:sz w:val="20"/>
          <w:szCs w:val="20"/>
          <w:highlight w:val="none"/>
          <w:u w:val="single"/>
          <w:lang w:val="en-US"/>
        </w:rPr>
        <w:t xml:space="preserve">            /                         </w:t>
      </w:r>
    </w:p>
    <w:p w14:paraId="51DCBEAD">
      <w:pPr>
        <w:keepNext/>
        <w:keepLines/>
        <w:spacing w:before="156" w:beforeLines="50" w:after="0" w:line="360" w:lineRule="auto"/>
        <w:ind w:firstLine="400" w:firstLineChars="200"/>
        <w:outlineLvl w:val="9"/>
        <w:rPr>
          <w:color w:val="auto"/>
          <w:highlight w:val="none"/>
        </w:rPr>
      </w:pPr>
      <w:bookmarkStart w:id="998" w:name="_Toc490331713"/>
      <w:bookmarkEnd w:id="998"/>
      <w:bookmarkStart w:id="999" w:name="_Toc486580422"/>
      <w:bookmarkEnd w:id="999"/>
      <w:bookmarkStart w:id="1000" w:name="_Toc497214091"/>
      <w:bookmarkEnd w:id="1000"/>
      <w:bookmarkStart w:id="1001" w:name="_Toc489280228"/>
      <w:bookmarkEnd w:id="1001"/>
      <w:bookmarkStart w:id="1002" w:name="_Toc510515663"/>
      <w:bookmarkEnd w:id="1002"/>
      <w:bookmarkStart w:id="1003" w:name="_Toc485323196"/>
      <w:r>
        <w:rPr>
          <w:rFonts w:hint="eastAsia"/>
          <w:color w:val="auto"/>
          <w:sz w:val="20"/>
          <w:szCs w:val="20"/>
          <w:highlight w:val="none"/>
          <w:lang w:val="en-US"/>
        </w:rPr>
        <w:t>15.3  变更程序</w:t>
      </w:r>
      <w:bookmarkEnd w:id="1003"/>
    </w:p>
    <w:p w14:paraId="47CC26CD">
      <w:pPr>
        <w:spacing w:after="0" w:line="360" w:lineRule="auto"/>
        <w:ind w:firstLine="400" w:firstLineChars="200"/>
        <w:rPr>
          <w:color w:val="auto"/>
          <w:highlight w:val="none"/>
        </w:rPr>
      </w:pPr>
      <w:r>
        <w:rPr>
          <w:rFonts w:hint="eastAsia"/>
          <w:color w:val="auto"/>
          <w:sz w:val="20"/>
          <w:szCs w:val="20"/>
          <w:highlight w:val="none"/>
          <w:lang w:val="en-US"/>
        </w:rPr>
        <w:t>15.3.2  变更估价</w:t>
      </w:r>
    </w:p>
    <w:p w14:paraId="6467E112">
      <w:pPr>
        <w:spacing w:after="0" w:line="360" w:lineRule="auto"/>
        <w:ind w:firstLine="400" w:firstLineChars="200"/>
        <w:rPr>
          <w:color w:val="auto"/>
          <w:highlight w:val="none"/>
        </w:rPr>
      </w:pPr>
      <w:r>
        <w:rPr>
          <w:rFonts w:hint="eastAsia"/>
          <w:color w:val="auto"/>
          <w:sz w:val="20"/>
          <w:szCs w:val="20"/>
          <w:highlight w:val="none"/>
          <w:lang w:val="en-US"/>
        </w:rPr>
        <w:t>（1）承包人提交变更报价书的期限：</w:t>
      </w:r>
      <w:r>
        <w:rPr>
          <w:rFonts w:hint="eastAsia"/>
          <w:color w:val="auto"/>
          <w:sz w:val="20"/>
          <w:szCs w:val="20"/>
          <w:highlight w:val="none"/>
          <w:u w:val="single"/>
          <w:lang w:val="en-US"/>
        </w:rPr>
        <w:t xml:space="preserve">  承包人收到变更指示或变更意向书后的14天内</w:t>
      </w:r>
      <w:r>
        <w:rPr>
          <w:rFonts w:hint="eastAsia"/>
          <w:color w:val="auto"/>
          <w:sz w:val="20"/>
          <w:szCs w:val="20"/>
          <w:highlight w:val="none"/>
          <w:lang w:val="en-US"/>
        </w:rPr>
        <w:t>。</w:t>
      </w:r>
    </w:p>
    <w:p w14:paraId="5BAE1391">
      <w:pPr>
        <w:spacing w:after="0" w:line="360" w:lineRule="auto"/>
        <w:ind w:firstLine="400" w:firstLineChars="200"/>
        <w:rPr>
          <w:color w:val="auto"/>
          <w:highlight w:val="none"/>
        </w:rPr>
      </w:pPr>
      <w:r>
        <w:rPr>
          <w:rFonts w:hint="eastAsia"/>
          <w:color w:val="auto"/>
          <w:sz w:val="20"/>
          <w:szCs w:val="20"/>
          <w:highlight w:val="none"/>
          <w:lang w:val="en-US"/>
        </w:rPr>
        <w:t>（3）监理人商定或确定变更价格的期限：</w:t>
      </w:r>
      <w:r>
        <w:rPr>
          <w:rFonts w:hint="eastAsia"/>
          <w:color w:val="auto"/>
          <w:sz w:val="20"/>
          <w:szCs w:val="20"/>
          <w:highlight w:val="none"/>
          <w:u w:val="single"/>
          <w:lang w:val="en-US"/>
        </w:rPr>
        <w:t xml:space="preserve">  监理人收到承包人变更报价书后的14天内。  </w:t>
      </w:r>
    </w:p>
    <w:p w14:paraId="1A620EC8">
      <w:pPr>
        <w:keepNext/>
        <w:keepLines/>
        <w:spacing w:before="156" w:beforeLines="50" w:after="0" w:line="360" w:lineRule="auto"/>
        <w:ind w:firstLine="400" w:firstLineChars="200"/>
        <w:outlineLvl w:val="9"/>
        <w:rPr>
          <w:color w:val="auto"/>
          <w:highlight w:val="none"/>
        </w:rPr>
      </w:pPr>
      <w:bookmarkStart w:id="1004" w:name="_Toc510515664"/>
      <w:bookmarkEnd w:id="1004"/>
      <w:bookmarkStart w:id="1005" w:name="_Toc497214092"/>
      <w:bookmarkEnd w:id="1005"/>
      <w:bookmarkStart w:id="1006" w:name="_Toc490331714"/>
      <w:bookmarkEnd w:id="1006"/>
      <w:bookmarkStart w:id="1007" w:name="_Toc489280229"/>
      <w:bookmarkEnd w:id="1007"/>
      <w:bookmarkStart w:id="1008" w:name="_Toc486580423"/>
      <w:bookmarkEnd w:id="1008"/>
      <w:bookmarkStart w:id="1009" w:name="_Toc485323197"/>
      <w:r>
        <w:rPr>
          <w:rFonts w:hint="eastAsia"/>
          <w:color w:val="auto"/>
          <w:sz w:val="20"/>
          <w:szCs w:val="20"/>
          <w:highlight w:val="none"/>
          <w:lang w:val="en-US"/>
        </w:rPr>
        <w:t>15.4  变更的估价原则</w:t>
      </w:r>
      <w:bookmarkEnd w:id="1009"/>
    </w:p>
    <w:p w14:paraId="4466FCEA">
      <w:pPr>
        <w:spacing w:after="0" w:line="360" w:lineRule="auto"/>
        <w:ind w:firstLine="400" w:firstLineChars="200"/>
        <w:rPr>
          <w:color w:val="auto"/>
          <w:highlight w:val="none"/>
        </w:rPr>
      </w:pPr>
      <w:r>
        <w:rPr>
          <w:rFonts w:hint="eastAsia"/>
          <w:color w:val="auto"/>
          <w:sz w:val="20"/>
          <w:szCs w:val="20"/>
          <w:highlight w:val="none"/>
          <w:lang w:val="en-US"/>
        </w:rPr>
        <w:t>15.4.5  合同协议书约定采用单价合同形式时，因非承包人原因引起已标价工程量清单中列明的工程量发生增减，且单个子目工程量变化幅度在</w:t>
      </w:r>
      <w:r>
        <w:rPr>
          <w:rFonts w:hint="eastAsia"/>
          <w:color w:val="auto"/>
          <w:sz w:val="20"/>
          <w:szCs w:val="20"/>
          <w:highlight w:val="none"/>
          <w:u w:val="single"/>
          <w:lang w:val="en-US"/>
        </w:rPr>
        <w:t xml:space="preserve">   ±15    </w:t>
      </w:r>
      <w:r>
        <w:rPr>
          <w:rFonts w:hint="eastAsia"/>
          <w:color w:val="auto"/>
          <w:sz w:val="20"/>
          <w:szCs w:val="20"/>
          <w:highlight w:val="none"/>
          <w:lang w:val="en-US"/>
        </w:rPr>
        <w:t>%以内（含）时，应执行已标价工程量清单中列明的该子目的单价；单个子目工程量变化幅度在</w:t>
      </w:r>
      <w:r>
        <w:rPr>
          <w:rFonts w:hint="eastAsia"/>
          <w:color w:val="auto"/>
          <w:sz w:val="20"/>
          <w:szCs w:val="20"/>
          <w:highlight w:val="none"/>
          <w:u w:val="single"/>
          <w:lang w:val="en-US"/>
        </w:rPr>
        <w:t xml:space="preserve"> ±15   </w:t>
      </w:r>
      <w:r>
        <w:rPr>
          <w:rFonts w:hint="eastAsia"/>
          <w:color w:val="auto"/>
          <w:sz w:val="20"/>
          <w:szCs w:val="20"/>
          <w:highlight w:val="none"/>
          <w:lang w:val="en-US"/>
        </w:rPr>
        <w:t>%以外（不含），且导致分部分项工程费总额变化幅度超过</w:t>
      </w:r>
      <w:r>
        <w:rPr>
          <w:rFonts w:hint="eastAsia"/>
          <w:color w:val="auto"/>
          <w:sz w:val="20"/>
          <w:szCs w:val="20"/>
          <w:highlight w:val="none"/>
          <w:u w:val="single"/>
          <w:lang w:val="en-US"/>
        </w:rPr>
        <w:t xml:space="preserve">  1   </w:t>
      </w:r>
      <w:r>
        <w:rPr>
          <w:rFonts w:hint="eastAsia"/>
          <w:color w:val="auto"/>
          <w:sz w:val="20"/>
          <w:szCs w:val="20"/>
          <w:highlight w:val="none"/>
          <w:lang w:val="en-US"/>
        </w:rPr>
        <w:t>%时，由承包人提出并由监理人按通用条款第3.5款商定或确定新的单价，该子目按修正后的新的单价计价。</w:t>
      </w:r>
    </w:p>
    <w:p w14:paraId="3C35040B">
      <w:pPr>
        <w:spacing w:after="0" w:line="360" w:lineRule="auto"/>
        <w:ind w:firstLine="400" w:firstLineChars="200"/>
        <w:rPr>
          <w:color w:val="auto"/>
          <w:highlight w:val="none"/>
        </w:rPr>
      </w:pPr>
      <w:r>
        <w:rPr>
          <w:rFonts w:hint="eastAsia"/>
          <w:color w:val="auto"/>
          <w:sz w:val="20"/>
          <w:szCs w:val="20"/>
          <w:highlight w:val="none"/>
          <w:lang w:val="en-US"/>
        </w:rPr>
        <w:t>15.4.6  因变更引起价格调整的其他处理方式：</w:t>
      </w:r>
      <w:r>
        <w:rPr>
          <w:rFonts w:hint="eastAsia"/>
          <w:color w:val="auto"/>
          <w:sz w:val="20"/>
          <w:szCs w:val="20"/>
          <w:highlight w:val="none"/>
          <w:u w:val="single"/>
          <w:lang w:val="en-US"/>
        </w:rPr>
        <w:t xml:space="preserve">     /                          </w:t>
      </w:r>
    </w:p>
    <w:p w14:paraId="6AF19430">
      <w:pPr>
        <w:keepNext/>
        <w:keepLines/>
        <w:spacing w:before="156" w:beforeLines="50" w:after="0" w:line="360" w:lineRule="auto"/>
        <w:ind w:firstLine="400" w:firstLineChars="200"/>
        <w:outlineLvl w:val="9"/>
        <w:rPr>
          <w:color w:val="auto"/>
          <w:highlight w:val="none"/>
        </w:rPr>
      </w:pPr>
      <w:bookmarkStart w:id="1010" w:name="_Toc497214093"/>
      <w:bookmarkEnd w:id="1010"/>
      <w:bookmarkStart w:id="1011" w:name="_Toc489280230"/>
      <w:bookmarkEnd w:id="1011"/>
      <w:bookmarkStart w:id="1012" w:name="_Toc486580424"/>
      <w:bookmarkEnd w:id="1012"/>
      <w:bookmarkStart w:id="1013" w:name="_Toc485323198"/>
      <w:bookmarkEnd w:id="1013"/>
      <w:bookmarkStart w:id="1014" w:name="_Toc510515665"/>
      <w:bookmarkEnd w:id="1014"/>
      <w:bookmarkStart w:id="1015" w:name="_Toc490331715"/>
      <w:r>
        <w:rPr>
          <w:rFonts w:hint="eastAsia"/>
          <w:color w:val="auto"/>
          <w:sz w:val="20"/>
          <w:szCs w:val="20"/>
          <w:highlight w:val="none"/>
          <w:lang w:val="en-US"/>
        </w:rPr>
        <w:t>15.5  承包人的合理化建议</w:t>
      </w:r>
      <w:bookmarkEnd w:id="1015"/>
    </w:p>
    <w:p w14:paraId="08ED1002">
      <w:pPr>
        <w:spacing w:after="0" w:line="360" w:lineRule="auto"/>
        <w:ind w:firstLine="400" w:firstLineChars="200"/>
        <w:rPr>
          <w:color w:val="auto"/>
          <w:highlight w:val="none"/>
        </w:rPr>
      </w:pPr>
      <w:r>
        <w:rPr>
          <w:rFonts w:hint="eastAsia"/>
          <w:color w:val="auto"/>
          <w:sz w:val="20"/>
          <w:szCs w:val="20"/>
          <w:highlight w:val="none"/>
          <w:lang w:val="en-US"/>
        </w:rPr>
        <w:t>15.5.2  对承包人提出合理化建议的奖励方法：</w:t>
      </w:r>
      <w:r>
        <w:rPr>
          <w:rFonts w:hint="eastAsia"/>
          <w:color w:val="auto"/>
          <w:sz w:val="20"/>
          <w:szCs w:val="20"/>
          <w:highlight w:val="none"/>
          <w:u w:val="single"/>
          <w:lang w:val="en-US"/>
        </w:rPr>
        <w:t xml:space="preserve">      /                         </w:t>
      </w:r>
    </w:p>
    <w:p w14:paraId="39104522">
      <w:pPr>
        <w:keepNext/>
        <w:keepLines/>
        <w:spacing w:before="156" w:beforeLines="50" w:after="0" w:line="360" w:lineRule="auto"/>
        <w:ind w:firstLine="400" w:firstLineChars="200"/>
        <w:outlineLvl w:val="9"/>
        <w:rPr>
          <w:color w:val="auto"/>
          <w:highlight w:val="none"/>
        </w:rPr>
      </w:pPr>
      <w:bookmarkStart w:id="1016" w:name="_Toc497214094"/>
      <w:bookmarkEnd w:id="1016"/>
      <w:bookmarkStart w:id="1017" w:name="_Toc486580425"/>
      <w:bookmarkEnd w:id="1017"/>
      <w:bookmarkStart w:id="1018" w:name="_Toc485323199"/>
      <w:bookmarkEnd w:id="1018"/>
      <w:bookmarkStart w:id="1019" w:name="_Toc510515666"/>
      <w:bookmarkEnd w:id="1019"/>
      <w:bookmarkStart w:id="1020" w:name="_Toc489280231"/>
      <w:bookmarkEnd w:id="1020"/>
      <w:bookmarkStart w:id="1021" w:name="_Toc490331716"/>
      <w:r>
        <w:rPr>
          <w:rFonts w:hint="eastAsia"/>
          <w:color w:val="auto"/>
          <w:sz w:val="20"/>
          <w:szCs w:val="20"/>
          <w:highlight w:val="none"/>
          <w:lang w:val="en-US"/>
        </w:rPr>
        <w:t>15.8  暂估价</w:t>
      </w:r>
      <w:bookmarkEnd w:id="1021"/>
    </w:p>
    <w:p w14:paraId="2D592399">
      <w:pPr>
        <w:spacing w:after="0" w:line="360" w:lineRule="auto"/>
        <w:ind w:firstLine="400" w:firstLineChars="200"/>
        <w:rPr>
          <w:color w:val="auto"/>
          <w:highlight w:val="none"/>
        </w:rPr>
      </w:pPr>
      <w:r>
        <w:rPr>
          <w:rFonts w:hint="eastAsia"/>
          <w:color w:val="auto"/>
          <w:sz w:val="20"/>
          <w:szCs w:val="20"/>
          <w:highlight w:val="none"/>
          <w:lang w:val="en-US"/>
        </w:rPr>
        <w:t>15.8.1  按合同约定应当由发包人和承包人采用招标方式选择专项供应商或专业分包人的：</w:t>
      </w:r>
    </w:p>
    <w:p w14:paraId="670F5976">
      <w:pPr>
        <w:spacing w:after="0" w:line="360" w:lineRule="auto"/>
        <w:ind w:firstLine="400" w:firstLineChars="200"/>
        <w:rPr>
          <w:color w:val="auto"/>
          <w:highlight w:val="none"/>
        </w:rPr>
      </w:pPr>
      <w:r>
        <w:rPr>
          <w:rFonts w:hint="eastAsia"/>
          <w:color w:val="auto"/>
          <w:sz w:val="20"/>
          <w:szCs w:val="20"/>
          <w:highlight w:val="none"/>
          <w:lang w:val="en-US"/>
        </w:rPr>
        <w:t>（4）承包人报送招标计划期限：</w:t>
      </w:r>
      <w:r>
        <w:rPr>
          <w:rFonts w:hint="eastAsia"/>
          <w:color w:val="auto"/>
          <w:sz w:val="20"/>
          <w:szCs w:val="20"/>
          <w:highlight w:val="none"/>
          <w:u w:val="single"/>
          <w:lang w:val="en-US"/>
        </w:rPr>
        <w:t xml:space="preserve">  确定承包人为中标人7天内                   </w:t>
      </w:r>
    </w:p>
    <w:p w14:paraId="2984E198">
      <w:pPr>
        <w:spacing w:after="0" w:line="360" w:lineRule="auto"/>
        <w:ind w:firstLine="404" w:firstLineChars="202"/>
        <w:rPr>
          <w:color w:val="auto"/>
          <w:highlight w:val="none"/>
        </w:rPr>
      </w:pPr>
      <w:r>
        <w:rPr>
          <w:rFonts w:hint="eastAsia"/>
          <w:color w:val="auto"/>
          <w:sz w:val="20"/>
          <w:szCs w:val="20"/>
          <w:highlight w:val="none"/>
          <w:lang w:val="en-US"/>
        </w:rPr>
        <w:t>发包人审批招标工作计划时限：</w:t>
      </w:r>
      <w:r>
        <w:rPr>
          <w:rFonts w:hint="eastAsia"/>
          <w:color w:val="auto"/>
          <w:sz w:val="20"/>
          <w:szCs w:val="20"/>
          <w:highlight w:val="none"/>
          <w:u w:val="single"/>
          <w:lang w:val="en-US"/>
        </w:rPr>
        <w:t xml:space="preserve">  承包人报送后3天内                          </w:t>
      </w:r>
    </w:p>
    <w:p w14:paraId="0D944EE0">
      <w:pPr>
        <w:spacing w:after="0" w:line="360" w:lineRule="auto"/>
        <w:ind w:firstLine="400" w:firstLineChars="200"/>
        <w:rPr>
          <w:color w:val="auto"/>
          <w:highlight w:val="none"/>
        </w:rPr>
      </w:pPr>
      <w:r>
        <w:rPr>
          <w:rFonts w:hint="eastAsia"/>
          <w:color w:val="auto"/>
          <w:sz w:val="20"/>
          <w:szCs w:val="20"/>
          <w:highlight w:val="none"/>
          <w:lang w:val="en-US"/>
        </w:rPr>
        <w:t>（5）承包人报送相关文件时限：</w:t>
      </w:r>
      <w:r>
        <w:rPr>
          <w:rFonts w:hint="eastAsia"/>
          <w:color w:val="auto"/>
          <w:sz w:val="20"/>
          <w:szCs w:val="20"/>
          <w:highlight w:val="none"/>
          <w:u w:val="single"/>
          <w:lang w:val="en-US"/>
        </w:rPr>
        <w:t xml:space="preserve">   发包人审批通过招标计划后7天内            </w:t>
      </w:r>
    </w:p>
    <w:p w14:paraId="0CF9EBD3">
      <w:pPr>
        <w:spacing w:after="0" w:line="360" w:lineRule="auto"/>
        <w:ind w:firstLine="404" w:firstLineChars="202"/>
        <w:rPr>
          <w:color w:val="auto"/>
          <w:highlight w:val="none"/>
        </w:rPr>
      </w:pPr>
      <w:r>
        <w:rPr>
          <w:rFonts w:hint="eastAsia"/>
          <w:color w:val="auto"/>
          <w:sz w:val="20"/>
          <w:szCs w:val="20"/>
          <w:highlight w:val="none"/>
          <w:lang w:val="en-US"/>
        </w:rPr>
        <w:t>发包人审批相关文件时限：</w:t>
      </w:r>
      <w:r>
        <w:rPr>
          <w:rFonts w:hint="eastAsia"/>
          <w:color w:val="auto"/>
          <w:sz w:val="20"/>
          <w:szCs w:val="20"/>
          <w:highlight w:val="none"/>
          <w:u w:val="single"/>
          <w:lang w:val="en-US"/>
        </w:rPr>
        <w:t xml:space="preserve">       承包人报送后3天内                          </w:t>
      </w:r>
    </w:p>
    <w:p w14:paraId="2C0EE031">
      <w:pPr>
        <w:spacing w:after="0" w:line="360" w:lineRule="auto"/>
        <w:ind w:left="420" w:firstLine="400" w:leftChars="200" w:firstLineChars="200"/>
        <w:rPr>
          <w:color w:val="auto"/>
          <w:highlight w:val="none"/>
        </w:rPr>
      </w:pPr>
      <w:r>
        <w:rPr>
          <w:rFonts w:hint="eastAsia"/>
          <w:color w:val="auto"/>
          <w:sz w:val="20"/>
          <w:szCs w:val="20"/>
          <w:highlight w:val="none"/>
          <w:lang w:val="en-US"/>
        </w:rPr>
        <w:t>（10）承包人申报合同文件时限：</w:t>
      </w:r>
      <w:r>
        <w:rPr>
          <w:rFonts w:hint="eastAsia"/>
          <w:color w:val="auto"/>
          <w:sz w:val="20"/>
          <w:szCs w:val="20"/>
          <w:highlight w:val="none"/>
          <w:u w:val="single"/>
          <w:lang w:val="en-US"/>
        </w:rPr>
        <w:t xml:space="preserve">  发包人审批通过相关文件后7天内         </w:t>
      </w:r>
    </w:p>
    <w:p w14:paraId="24AAF9DD">
      <w:pPr>
        <w:spacing w:after="0" w:line="360" w:lineRule="auto"/>
        <w:ind w:firstLine="400" w:firstLineChars="200"/>
        <w:rPr>
          <w:color w:val="auto"/>
          <w:highlight w:val="none"/>
        </w:rPr>
      </w:pPr>
      <w:r>
        <w:rPr>
          <w:rFonts w:hint="eastAsia"/>
          <w:color w:val="auto"/>
          <w:sz w:val="20"/>
          <w:szCs w:val="20"/>
          <w:highlight w:val="none"/>
          <w:lang w:val="en-US"/>
        </w:rPr>
        <w:t>发包人审批合同文件时限：</w:t>
      </w:r>
      <w:r>
        <w:rPr>
          <w:rFonts w:hint="eastAsia"/>
          <w:color w:val="auto"/>
          <w:sz w:val="20"/>
          <w:szCs w:val="20"/>
          <w:highlight w:val="none"/>
          <w:u w:val="single"/>
          <w:lang w:val="en-US"/>
        </w:rPr>
        <w:t xml:space="preserve">   承包人报送3天内                                </w:t>
      </w:r>
    </w:p>
    <w:p w14:paraId="1EAE3768">
      <w:pPr>
        <w:spacing w:after="0" w:line="360" w:lineRule="auto"/>
        <w:ind w:firstLine="400" w:firstLineChars="200"/>
        <w:rPr>
          <w:color w:val="auto"/>
          <w:highlight w:val="none"/>
          <w:u w:val="single"/>
        </w:rPr>
      </w:pPr>
      <w:r>
        <w:rPr>
          <w:rFonts w:hint="eastAsia"/>
          <w:color w:val="auto"/>
          <w:sz w:val="20"/>
          <w:szCs w:val="20"/>
          <w:highlight w:val="none"/>
          <w:lang w:val="en-US"/>
        </w:rPr>
        <w:t xml:space="preserve">承包人报送正式签订合同副本时限：发包人审批通过合同文件当天 </w:t>
      </w:r>
    </w:p>
    <w:p w14:paraId="40D38CB9">
      <w:pPr>
        <w:spacing w:after="0" w:line="360" w:lineRule="auto"/>
        <w:ind w:firstLine="400" w:firstLineChars="200"/>
        <w:rPr>
          <w:color w:val="auto"/>
          <w:highlight w:val="none"/>
        </w:rPr>
      </w:pPr>
      <w:r>
        <w:rPr>
          <w:rFonts w:hint="eastAsia"/>
          <w:color w:val="auto"/>
          <w:sz w:val="20"/>
          <w:szCs w:val="20"/>
          <w:highlight w:val="none"/>
          <w:lang w:val="en-US"/>
        </w:rPr>
        <w:t>15.8.3  发包人在工程量清单中给定暂估价的专业工程不属于依法必须招标的范围或者未达到依法必须招标的规模标准的，其最终价格的估价人为：</w:t>
      </w:r>
      <w:r>
        <w:rPr>
          <w:rFonts w:hint="eastAsia"/>
          <w:color w:val="auto"/>
          <w:sz w:val="20"/>
          <w:szCs w:val="20"/>
          <w:highlight w:val="none"/>
          <w:u w:val="single"/>
          <w:lang w:val="en-US"/>
        </w:rPr>
        <w:t xml:space="preserve">       发包人     </w:t>
      </w:r>
      <w:r>
        <w:rPr>
          <w:rFonts w:hint="eastAsia"/>
          <w:color w:val="auto"/>
          <w:sz w:val="20"/>
          <w:szCs w:val="20"/>
          <w:highlight w:val="none"/>
          <w:lang w:val="en-US"/>
        </w:rPr>
        <w:t>或者按照下列约定：</w:t>
      </w:r>
      <w:r>
        <w:rPr>
          <w:rFonts w:hint="eastAsia"/>
          <w:color w:val="auto"/>
          <w:sz w:val="20"/>
          <w:szCs w:val="20"/>
          <w:highlight w:val="none"/>
          <w:u w:val="single"/>
          <w:lang w:val="en-US"/>
        </w:rPr>
        <w:t xml:space="preserve">               发包人指定的造价机构                              </w:t>
      </w:r>
    </w:p>
    <w:p w14:paraId="79F68F26">
      <w:pPr>
        <w:keepNext/>
        <w:keepLines/>
        <w:spacing w:before="156" w:beforeLines="50" w:after="0" w:line="360" w:lineRule="auto"/>
        <w:ind w:firstLine="400" w:firstLineChars="200"/>
        <w:outlineLvl w:val="9"/>
        <w:rPr>
          <w:color w:val="auto"/>
          <w:highlight w:val="none"/>
        </w:rPr>
      </w:pPr>
      <w:bookmarkStart w:id="1022" w:name="_Toc11912"/>
      <w:bookmarkEnd w:id="1022"/>
      <w:bookmarkStart w:id="1023" w:name="_Toc510515667"/>
      <w:bookmarkEnd w:id="1023"/>
      <w:bookmarkStart w:id="1024" w:name="_Toc486580426"/>
      <w:bookmarkEnd w:id="1024"/>
      <w:bookmarkStart w:id="1025" w:name="_Toc10354"/>
      <w:bookmarkEnd w:id="1025"/>
      <w:bookmarkStart w:id="1026" w:name="_Toc489280232"/>
      <w:bookmarkEnd w:id="1026"/>
      <w:bookmarkStart w:id="1027" w:name="_Toc497214095"/>
      <w:bookmarkEnd w:id="1027"/>
      <w:bookmarkStart w:id="1028" w:name="_Toc490331717"/>
      <w:bookmarkEnd w:id="1028"/>
      <w:bookmarkStart w:id="1029" w:name="_Toc485323200"/>
      <w:r>
        <w:rPr>
          <w:rFonts w:hint="eastAsia"/>
          <w:color w:val="auto"/>
          <w:sz w:val="20"/>
          <w:szCs w:val="20"/>
          <w:highlight w:val="none"/>
          <w:lang w:val="en-US"/>
        </w:rPr>
        <w:t>16.价格调整</w:t>
      </w:r>
      <w:bookmarkEnd w:id="1029"/>
    </w:p>
    <w:p w14:paraId="2D027597">
      <w:pPr>
        <w:keepNext/>
        <w:keepLines/>
        <w:spacing w:before="156" w:beforeLines="50" w:after="0" w:line="360" w:lineRule="auto"/>
        <w:ind w:firstLine="400" w:firstLineChars="200"/>
        <w:outlineLvl w:val="9"/>
        <w:rPr>
          <w:color w:val="auto"/>
          <w:highlight w:val="none"/>
        </w:rPr>
      </w:pPr>
      <w:bookmarkStart w:id="1030" w:name="_Toc485323201"/>
      <w:bookmarkEnd w:id="1030"/>
      <w:bookmarkStart w:id="1031" w:name="_Toc490331718"/>
      <w:bookmarkEnd w:id="1031"/>
      <w:bookmarkStart w:id="1032" w:name="_Toc497214096"/>
      <w:bookmarkEnd w:id="1032"/>
      <w:bookmarkStart w:id="1033" w:name="_Toc510515668"/>
      <w:bookmarkEnd w:id="1033"/>
      <w:bookmarkStart w:id="1034" w:name="_Toc486580427"/>
      <w:bookmarkEnd w:id="1034"/>
      <w:bookmarkStart w:id="1035" w:name="_Toc489280233"/>
      <w:r>
        <w:rPr>
          <w:rFonts w:hint="eastAsia"/>
          <w:color w:val="auto"/>
          <w:sz w:val="20"/>
          <w:szCs w:val="20"/>
          <w:highlight w:val="none"/>
          <w:lang w:val="en-US"/>
        </w:rPr>
        <w:t>16.1  物价波动引起的价格调整</w:t>
      </w:r>
      <w:bookmarkEnd w:id="1035"/>
    </w:p>
    <w:p w14:paraId="2F7FFA2F">
      <w:pPr>
        <w:spacing w:after="0" w:line="360" w:lineRule="auto"/>
        <w:ind w:firstLine="500" w:firstLineChars="250"/>
        <w:rPr>
          <w:color w:val="auto"/>
          <w:highlight w:val="none"/>
          <w:u w:val="single"/>
        </w:rPr>
      </w:pPr>
      <w:r>
        <w:rPr>
          <w:rFonts w:hint="eastAsia"/>
          <w:color w:val="auto"/>
          <w:sz w:val="20"/>
          <w:szCs w:val="20"/>
          <w:highlight w:val="none"/>
          <w:lang w:val="en-US"/>
        </w:rPr>
        <w:t>物价波动引起价格调整方法：</w:t>
      </w:r>
      <w:r>
        <w:rPr>
          <w:rFonts w:hint="eastAsia"/>
          <w:color w:val="auto"/>
          <w:sz w:val="20"/>
          <w:szCs w:val="20"/>
          <w:highlight w:val="none"/>
          <w:u w:val="single"/>
          <w:lang w:val="en-US"/>
        </w:rPr>
        <w:t>采用造价信息调整价格差额</w:t>
      </w:r>
    </w:p>
    <w:p w14:paraId="39B06704">
      <w:pPr>
        <w:spacing w:after="0" w:line="360" w:lineRule="auto"/>
        <w:ind w:firstLine="400" w:firstLineChars="200"/>
        <w:rPr>
          <w:color w:val="auto"/>
          <w:highlight w:val="none"/>
        </w:rPr>
      </w:pPr>
      <w:r>
        <w:rPr>
          <w:rFonts w:hint="eastAsia"/>
          <w:color w:val="auto"/>
          <w:sz w:val="20"/>
          <w:szCs w:val="20"/>
          <w:highlight w:val="none"/>
          <w:lang w:val="en-US"/>
        </w:rPr>
        <w:t>16.1.2  采用造价信息调整价格差额</w:t>
      </w:r>
    </w:p>
    <w:p w14:paraId="5DBB40B4">
      <w:pPr>
        <w:spacing w:after="0" w:line="360" w:lineRule="auto"/>
        <w:ind w:firstLine="600" w:firstLineChars="300"/>
        <w:rPr>
          <w:color w:val="auto"/>
          <w:highlight w:val="none"/>
        </w:rPr>
      </w:pPr>
      <w:r>
        <w:rPr>
          <w:rFonts w:hint="eastAsia"/>
          <w:color w:val="auto"/>
          <w:sz w:val="20"/>
          <w:szCs w:val="20"/>
          <w:highlight w:val="none"/>
          <w:lang w:val="en-US"/>
        </w:rPr>
        <w:t>16.1.2.1  引起价格调整的物价波动风险范围及幅度</w:t>
      </w:r>
    </w:p>
    <w:p w14:paraId="5B2F2318">
      <w:pPr>
        <w:spacing w:after="0" w:line="360" w:lineRule="auto"/>
        <w:ind w:firstLine="600" w:firstLineChars="300"/>
        <w:rPr>
          <w:color w:val="auto"/>
          <w:highlight w:val="none"/>
        </w:rPr>
      </w:pPr>
      <w:r>
        <w:rPr>
          <w:rFonts w:hint="eastAsia"/>
          <w:color w:val="auto"/>
          <w:sz w:val="20"/>
          <w:szCs w:val="20"/>
          <w:highlight w:val="none"/>
          <w:lang w:val="en-US"/>
        </w:rPr>
        <w:t>引起价格调整的物价波动风险范围：</w:t>
      </w:r>
      <w:r>
        <w:rPr>
          <w:rFonts w:hint="eastAsia"/>
          <w:color w:val="auto"/>
          <w:sz w:val="20"/>
          <w:szCs w:val="20"/>
          <w:highlight w:val="none"/>
          <w:u w:val="single"/>
          <w:lang w:val="en-US"/>
        </w:rPr>
        <w:t xml:space="preserve"> ① 钢筋、水泥等的材料价格变化幅度在±5%以内（含）由承包人承担或受益。②机械费用、人工费用价格变化幅度在±5%以内（含）由承包人承担或受益。  </w:t>
      </w:r>
    </w:p>
    <w:p w14:paraId="2BC42C22">
      <w:pPr>
        <w:spacing w:after="0" w:line="360" w:lineRule="auto"/>
        <w:ind w:firstLine="600" w:firstLineChars="300"/>
        <w:rPr>
          <w:color w:val="auto"/>
          <w:highlight w:val="none"/>
        </w:rPr>
      </w:pPr>
      <w:r>
        <w:rPr>
          <w:rFonts w:hint="eastAsia"/>
          <w:color w:val="auto"/>
          <w:sz w:val="20"/>
          <w:szCs w:val="20"/>
          <w:highlight w:val="none"/>
          <w:lang w:val="en-US"/>
        </w:rPr>
        <w:t>引起价格调整的物价波动风险幅度：</w:t>
      </w:r>
      <w:r>
        <w:rPr>
          <w:rFonts w:hint="eastAsia"/>
          <w:color w:val="auto"/>
          <w:sz w:val="20"/>
          <w:szCs w:val="20"/>
          <w:highlight w:val="none"/>
          <w:u w:val="single"/>
          <w:lang w:val="en-US"/>
        </w:rPr>
        <w:t xml:space="preserve">  ±5   </w:t>
      </w:r>
      <w:r>
        <w:rPr>
          <w:rFonts w:hint="eastAsia"/>
          <w:color w:val="auto"/>
          <w:sz w:val="20"/>
          <w:szCs w:val="20"/>
          <w:highlight w:val="none"/>
          <w:lang w:val="en-US"/>
        </w:rPr>
        <w:t xml:space="preserve"> %</w:t>
      </w:r>
    </w:p>
    <w:p w14:paraId="3D4FA78E">
      <w:pPr>
        <w:spacing w:after="0" w:line="360" w:lineRule="auto"/>
        <w:ind w:firstLine="600" w:firstLineChars="300"/>
        <w:rPr>
          <w:color w:val="auto"/>
          <w:highlight w:val="none"/>
        </w:rPr>
      </w:pPr>
      <w:r>
        <w:rPr>
          <w:rFonts w:hint="eastAsia"/>
          <w:color w:val="auto"/>
          <w:sz w:val="20"/>
          <w:szCs w:val="20"/>
          <w:highlight w:val="none"/>
          <w:lang w:val="en-US"/>
        </w:rPr>
        <w:t>16.1.2.2   物价波动引起价格调整的风险幅度的计算方法</w:t>
      </w:r>
    </w:p>
    <w:p w14:paraId="08532A84">
      <w:pPr>
        <w:spacing w:after="0" w:line="360" w:lineRule="auto"/>
        <w:ind w:firstLine="600" w:firstLineChars="300"/>
        <w:rPr>
          <w:color w:val="auto"/>
          <w:highlight w:val="none"/>
        </w:rPr>
      </w:pPr>
      <w:r>
        <w:rPr>
          <w:rFonts w:hint="eastAsia"/>
          <w:color w:val="auto"/>
          <w:sz w:val="20"/>
          <w:szCs w:val="20"/>
          <w:highlight w:val="none"/>
          <w:lang w:val="en-US"/>
        </w:rPr>
        <w:t>（1）投标报价基准期：</w:t>
      </w:r>
      <w:r>
        <w:rPr>
          <w:rFonts w:hint="eastAsia"/>
          <w:color w:val="auto"/>
          <w:sz w:val="20"/>
          <w:szCs w:val="20"/>
          <w:highlight w:val="none"/>
          <w:u w:val="single"/>
          <w:lang w:val="en-US" w:eastAsia="zh-CN"/>
        </w:rPr>
        <w:t>2023</w:t>
      </w:r>
      <w:r>
        <w:rPr>
          <w:rFonts w:hint="eastAsia"/>
          <w:color w:val="auto"/>
          <w:sz w:val="20"/>
          <w:szCs w:val="20"/>
          <w:highlight w:val="none"/>
          <w:lang w:val="en-US"/>
        </w:rPr>
        <w:t>年</w:t>
      </w:r>
      <w:r>
        <w:rPr>
          <w:rFonts w:hint="eastAsia"/>
          <w:color w:val="auto"/>
          <w:sz w:val="20"/>
          <w:szCs w:val="20"/>
          <w:highlight w:val="none"/>
          <w:u w:val="single"/>
          <w:lang w:val="en-US" w:eastAsia="zh-CN"/>
        </w:rPr>
        <w:t>10</w:t>
      </w:r>
      <w:r>
        <w:rPr>
          <w:rFonts w:hint="eastAsia"/>
          <w:color w:val="auto"/>
          <w:sz w:val="20"/>
          <w:szCs w:val="20"/>
          <w:highlight w:val="none"/>
          <w:lang w:val="en-US"/>
        </w:rPr>
        <w:t>月。</w:t>
      </w:r>
    </w:p>
    <w:p w14:paraId="323B2132">
      <w:pPr>
        <w:spacing w:after="0" w:line="360" w:lineRule="auto"/>
        <w:ind w:firstLine="600" w:firstLineChars="300"/>
        <w:rPr>
          <w:color w:val="auto"/>
          <w:highlight w:val="none"/>
          <w:u w:val="single"/>
        </w:rPr>
      </w:pPr>
      <w:r>
        <w:rPr>
          <w:rFonts w:hint="eastAsia"/>
          <w:color w:val="auto"/>
          <w:sz w:val="20"/>
          <w:szCs w:val="20"/>
          <w:highlight w:val="none"/>
          <w:lang w:val="en-US"/>
        </w:rPr>
        <w:t xml:space="preserve">（2）《北京工程造价信息》市场价格信息中没有的，基准价的确定方法： </w:t>
      </w:r>
      <w:r>
        <w:rPr>
          <w:rFonts w:hint="eastAsia"/>
          <w:color w:val="auto"/>
          <w:sz w:val="20"/>
          <w:szCs w:val="20"/>
          <w:highlight w:val="none"/>
          <w:u w:val="single"/>
          <w:lang w:val="en-US"/>
        </w:rPr>
        <w:t xml:space="preserve"> 按发包人、承包人共同确认的市场价格为准。                                              </w:t>
      </w:r>
    </w:p>
    <w:p w14:paraId="5326C856">
      <w:pPr>
        <w:spacing w:after="0" w:line="360" w:lineRule="auto"/>
        <w:ind w:firstLine="600" w:firstLineChars="300"/>
        <w:rPr>
          <w:color w:val="auto"/>
          <w:highlight w:val="none"/>
        </w:rPr>
      </w:pPr>
      <w:r>
        <w:rPr>
          <w:rFonts w:hint="eastAsia"/>
          <w:color w:val="auto"/>
          <w:sz w:val="20"/>
          <w:szCs w:val="20"/>
          <w:highlight w:val="none"/>
          <w:lang w:val="en-US"/>
        </w:rPr>
        <w:t>（3）合同施工期市场价格的确定方法：</w:t>
      </w:r>
      <w:r>
        <w:rPr>
          <w:rFonts w:hint="eastAsia"/>
          <w:color w:val="auto"/>
          <w:sz w:val="20"/>
          <w:szCs w:val="20"/>
          <w:highlight w:val="none"/>
          <w:u w:val="single"/>
          <w:lang w:val="en-US"/>
        </w:rPr>
        <w:t xml:space="preserve">以北京市建设工程造价管理机构发布的《北京工程造价信息》施工期的市场信息价格（以下简称造价信息价格）为依据，造价信息价格中有上、下限的，以下限为准，造价信息价格中没有的，按发包人、承包人共同确认的市场价格为准； </w:t>
      </w:r>
    </w:p>
    <w:p w14:paraId="77279D29">
      <w:pPr>
        <w:spacing w:after="0" w:line="360" w:lineRule="auto"/>
        <w:ind w:firstLine="600" w:firstLineChars="300"/>
        <w:rPr>
          <w:color w:val="auto"/>
          <w:highlight w:val="none"/>
        </w:rPr>
      </w:pPr>
      <w:r>
        <w:rPr>
          <w:rFonts w:hint="eastAsia"/>
          <w:color w:val="auto"/>
          <w:sz w:val="20"/>
          <w:szCs w:val="20"/>
          <w:highlight w:val="none"/>
          <w:lang w:val="en-US"/>
        </w:rPr>
        <w:t>16.1.2.3  物价波动引起价格调整的方法</w:t>
      </w:r>
    </w:p>
    <w:p w14:paraId="68B6DC72">
      <w:pPr>
        <w:spacing w:after="0" w:line="360" w:lineRule="auto"/>
        <w:ind w:firstLine="600" w:firstLineChars="300"/>
        <w:rPr>
          <w:color w:val="auto"/>
          <w:highlight w:val="none"/>
        </w:rPr>
      </w:pPr>
      <w:r>
        <w:rPr>
          <w:rFonts w:hint="eastAsia"/>
          <w:color w:val="auto"/>
          <w:sz w:val="20"/>
          <w:szCs w:val="20"/>
          <w:highlight w:val="none"/>
          <w:lang w:val="en-US"/>
        </w:rPr>
        <w:t>（1）本工程单价调整方法采用</w:t>
      </w:r>
      <w:r>
        <w:rPr>
          <w:rFonts w:hint="eastAsia"/>
          <w:color w:val="auto"/>
          <w:sz w:val="20"/>
          <w:szCs w:val="20"/>
          <w:highlight w:val="none"/>
          <w:u w:val="single"/>
          <w:lang w:val="en-US"/>
        </w:rPr>
        <w:t xml:space="preserve">  加权平均法  </w:t>
      </w:r>
      <w:r>
        <w:rPr>
          <w:rFonts w:hint="eastAsia"/>
          <w:color w:val="auto"/>
          <w:sz w:val="20"/>
          <w:szCs w:val="20"/>
          <w:highlight w:val="none"/>
          <w:lang w:val="en-US"/>
        </w:rPr>
        <w:t>（加权平均法/算数平均法/其他计算方法）。</w:t>
      </w:r>
    </w:p>
    <w:p w14:paraId="3396D9A3">
      <w:pPr>
        <w:spacing w:after="0" w:line="360" w:lineRule="auto"/>
        <w:ind w:firstLine="600" w:firstLineChars="300"/>
        <w:rPr>
          <w:color w:val="auto"/>
          <w:highlight w:val="none"/>
        </w:rPr>
      </w:pPr>
      <w:r>
        <w:rPr>
          <w:rFonts w:hint="eastAsia"/>
          <w:color w:val="auto"/>
          <w:sz w:val="20"/>
          <w:szCs w:val="20"/>
          <w:highlight w:val="none"/>
          <w:lang w:val="en-US"/>
        </w:rPr>
        <w:t>采用加权平均法：</w:t>
      </w:r>
      <w:r>
        <w:rPr>
          <w:rFonts w:hint="eastAsia"/>
          <w:color w:val="auto"/>
          <w:sz w:val="20"/>
          <w:szCs w:val="20"/>
          <w:highlight w:val="none"/>
          <w:u w:val="single"/>
          <w:lang w:val="en-US"/>
        </w:rPr>
        <w:t xml:space="preserve">首先依据本章第17.1.3项约定所确定的计量周期，以及本章专用部分第16.1.2.1约定的能够引起价格调整的物价波动风险范围和幅度，分门别类按照当期双方确认的每次采购数量和对应的价格，以及当期双方确认的采购次数确定相应加权平均价。   </w:t>
      </w:r>
    </w:p>
    <w:p w14:paraId="78602002">
      <w:pPr>
        <w:spacing w:after="0" w:line="360" w:lineRule="auto"/>
        <w:ind w:firstLine="600" w:firstLineChars="300"/>
        <w:rPr>
          <w:color w:val="auto"/>
          <w:highlight w:val="none"/>
        </w:rPr>
      </w:pPr>
      <w:r>
        <w:rPr>
          <w:rFonts w:hint="eastAsia"/>
          <w:color w:val="auto"/>
          <w:sz w:val="20"/>
          <w:szCs w:val="20"/>
          <w:highlight w:val="none"/>
          <w:lang w:val="en-US"/>
        </w:rPr>
        <w:t>采用算数平均法：</w:t>
      </w:r>
      <w:r>
        <w:rPr>
          <w:rFonts w:hint="eastAsia"/>
          <w:color w:val="auto"/>
          <w:sz w:val="20"/>
          <w:szCs w:val="20"/>
          <w:highlight w:val="none"/>
          <w:u w:val="single"/>
          <w:lang w:val="en-US"/>
        </w:rPr>
        <w:t xml:space="preserve"> /                                                     </w:t>
      </w:r>
    </w:p>
    <w:p w14:paraId="1573C9EB">
      <w:pPr>
        <w:spacing w:after="0" w:line="360" w:lineRule="auto"/>
        <w:ind w:firstLine="600" w:firstLineChars="300"/>
        <w:rPr>
          <w:color w:val="auto"/>
          <w:highlight w:val="none"/>
        </w:rPr>
      </w:pPr>
      <w:r>
        <w:rPr>
          <w:rFonts w:hint="eastAsia"/>
          <w:color w:val="auto"/>
          <w:sz w:val="20"/>
          <w:szCs w:val="20"/>
          <w:highlight w:val="none"/>
          <w:lang w:val="en-US"/>
        </w:rPr>
        <w:t>采用其他计算方法：</w:t>
      </w:r>
      <w:r>
        <w:rPr>
          <w:rFonts w:hint="eastAsia"/>
          <w:color w:val="auto"/>
          <w:sz w:val="20"/>
          <w:szCs w:val="20"/>
          <w:highlight w:val="none"/>
          <w:u w:val="single"/>
          <w:lang w:val="en-US"/>
        </w:rPr>
        <w:t xml:space="preserve">   /                                                  </w:t>
      </w:r>
      <w:r>
        <w:rPr>
          <w:rFonts w:hint="eastAsia"/>
          <w:color w:val="auto"/>
          <w:sz w:val="20"/>
          <w:szCs w:val="20"/>
          <w:highlight w:val="none"/>
          <w:lang w:val="en-US"/>
        </w:rPr>
        <w:t xml:space="preserve"> </w:t>
      </w:r>
    </w:p>
    <w:p w14:paraId="2E05C172">
      <w:pPr>
        <w:spacing w:after="0" w:line="360" w:lineRule="auto"/>
        <w:ind w:firstLine="600" w:firstLineChars="300"/>
        <w:rPr>
          <w:color w:val="auto"/>
          <w:highlight w:val="none"/>
          <w:u w:val="single"/>
        </w:rPr>
      </w:pPr>
      <w:r>
        <w:rPr>
          <w:rFonts w:hint="eastAsia"/>
          <w:color w:val="auto"/>
          <w:sz w:val="20"/>
          <w:szCs w:val="20"/>
          <w:highlight w:val="none"/>
          <w:lang w:val="en-US"/>
        </w:rPr>
        <w:t>16.1.2.4  其他约定：</w:t>
      </w:r>
      <w:r>
        <w:rPr>
          <w:rFonts w:hint="eastAsia"/>
          <w:color w:val="auto"/>
          <w:sz w:val="20"/>
          <w:szCs w:val="20"/>
          <w:highlight w:val="none"/>
          <w:u w:val="single"/>
          <w:lang w:val="en-US"/>
        </w:rPr>
        <w:t xml:space="preserve">造价信息调整时价格应参照北京市建设工程造价管理协会公布的价格信息  </w:t>
      </w:r>
    </w:p>
    <w:p w14:paraId="5AA3C440">
      <w:pPr>
        <w:spacing w:after="0" w:line="360" w:lineRule="auto"/>
        <w:ind w:firstLine="400" w:firstLineChars="200"/>
        <w:rPr>
          <w:color w:val="auto"/>
          <w:highlight w:val="none"/>
        </w:rPr>
      </w:pPr>
      <w:r>
        <w:rPr>
          <w:rFonts w:hint="eastAsia"/>
          <w:color w:val="auto"/>
          <w:sz w:val="20"/>
          <w:szCs w:val="20"/>
          <w:highlight w:val="none"/>
          <w:lang w:val="en-US"/>
        </w:rPr>
        <w:t>16.1.3  其他价格调整方法</w:t>
      </w:r>
    </w:p>
    <w:p w14:paraId="4E25B895">
      <w:pPr>
        <w:spacing w:after="0" w:line="360" w:lineRule="auto"/>
        <w:ind w:left="424" w:firstLine="400" w:leftChars="202" w:firstLineChars="200"/>
        <w:rPr>
          <w:color w:val="auto"/>
          <w:highlight w:val="none"/>
        </w:rPr>
      </w:pPr>
      <w:r>
        <w:rPr>
          <w:rFonts w:hint="eastAsia"/>
          <w:color w:val="auto"/>
          <w:sz w:val="20"/>
          <w:szCs w:val="20"/>
          <w:highlight w:val="none"/>
          <w:u w:val="single"/>
          <w:lang w:val="en-US"/>
        </w:rPr>
        <w:t xml:space="preserve">    无                                                                  </w:t>
      </w:r>
    </w:p>
    <w:p w14:paraId="5E4DC6A5">
      <w:pPr>
        <w:keepNext/>
        <w:keepLines/>
        <w:spacing w:before="156" w:beforeLines="50" w:after="0" w:line="360" w:lineRule="auto"/>
        <w:ind w:firstLine="400" w:firstLineChars="200"/>
        <w:outlineLvl w:val="9"/>
        <w:rPr>
          <w:color w:val="auto"/>
          <w:highlight w:val="none"/>
        </w:rPr>
      </w:pPr>
      <w:bookmarkStart w:id="1036" w:name="_Toc23671"/>
      <w:bookmarkEnd w:id="1036"/>
      <w:bookmarkStart w:id="1037" w:name="_Toc490331719"/>
      <w:bookmarkEnd w:id="1037"/>
      <w:bookmarkStart w:id="1038" w:name="_Toc485323202"/>
      <w:bookmarkEnd w:id="1038"/>
      <w:bookmarkStart w:id="1039" w:name="_Toc510515669"/>
      <w:bookmarkEnd w:id="1039"/>
      <w:bookmarkStart w:id="1040" w:name="_Toc486580428"/>
      <w:bookmarkEnd w:id="1040"/>
      <w:bookmarkStart w:id="1041" w:name="_Toc20735"/>
      <w:bookmarkEnd w:id="1041"/>
      <w:bookmarkStart w:id="1042" w:name="_Toc489280234"/>
      <w:bookmarkEnd w:id="1042"/>
      <w:bookmarkStart w:id="1043" w:name="_Toc497214097"/>
      <w:r>
        <w:rPr>
          <w:rFonts w:hint="eastAsia"/>
          <w:color w:val="auto"/>
          <w:sz w:val="20"/>
          <w:szCs w:val="20"/>
          <w:highlight w:val="none"/>
          <w:lang w:val="en-US"/>
        </w:rPr>
        <w:t>17.计量与支付</w:t>
      </w:r>
      <w:bookmarkEnd w:id="1043"/>
    </w:p>
    <w:p w14:paraId="0B92801C">
      <w:pPr>
        <w:keepNext/>
        <w:keepLines/>
        <w:spacing w:before="156" w:beforeLines="50" w:after="0" w:line="360" w:lineRule="auto"/>
        <w:ind w:firstLine="400" w:firstLineChars="200"/>
        <w:outlineLvl w:val="9"/>
        <w:rPr>
          <w:color w:val="auto"/>
          <w:highlight w:val="none"/>
        </w:rPr>
      </w:pPr>
      <w:bookmarkStart w:id="1044" w:name="_Toc490331720"/>
      <w:bookmarkEnd w:id="1044"/>
      <w:bookmarkStart w:id="1045" w:name="_Toc489280235"/>
      <w:bookmarkEnd w:id="1045"/>
      <w:bookmarkStart w:id="1046" w:name="_Toc485323203"/>
      <w:bookmarkEnd w:id="1046"/>
      <w:bookmarkStart w:id="1047" w:name="_Toc497214098"/>
      <w:bookmarkEnd w:id="1047"/>
      <w:bookmarkStart w:id="1048" w:name="_Toc486580429"/>
      <w:bookmarkEnd w:id="1048"/>
      <w:bookmarkStart w:id="1049" w:name="_Toc510515670"/>
      <w:r>
        <w:rPr>
          <w:rFonts w:hint="eastAsia"/>
          <w:color w:val="auto"/>
          <w:sz w:val="20"/>
          <w:szCs w:val="20"/>
          <w:highlight w:val="none"/>
          <w:lang w:val="en-US"/>
        </w:rPr>
        <w:t>17.1  计量</w:t>
      </w:r>
      <w:bookmarkEnd w:id="1049"/>
    </w:p>
    <w:p w14:paraId="14C27E46">
      <w:pPr>
        <w:spacing w:after="0" w:line="360" w:lineRule="auto"/>
        <w:ind w:firstLine="400" w:firstLineChars="200"/>
        <w:rPr>
          <w:color w:val="auto"/>
          <w:highlight w:val="none"/>
        </w:rPr>
      </w:pPr>
      <w:r>
        <w:rPr>
          <w:rFonts w:hint="eastAsia"/>
          <w:color w:val="auto"/>
          <w:sz w:val="20"/>
          <w:szCs w:val="20"/>
          <w:highlight w:val="none"/>
          <w:lang w:val="en-US"/>
        </w:rPr>
        <w:t>17.1.3  计量周期</w:t>
      </w:r>
    </w:p>
    <w:p w14:paraId="34CB9A8E">
      <w:pPr>
        <w:spacing w:after="0" w:line="360" w:lineRule="auto"/>
        <w:ind w:firstLine="400" w:firstLineChars="200"/>
        <w:rPr>
          <w:color w:val="auto"/>
          <w:highlight w:val="none"/>
        </w:rPr>
      </w:pPr>
      <w:r>
        <w:rPr>
          <w:rFonts w:hint="eastAsia"/>
          <w:color w:val="auto"/>
          <w:sz w:val="20"/>
          <w:szCs w:val="20"/>
          <w:highlight w:val="none"/>
          <w:lang w:val="en-US"/>
        </w:rPr>
        <w:t>（1）每月</w:t>
      </w:r>
      <w:r>
        <w:rPr>
          <w:rFonts w:hint="eastAsia"/>
          <w:color w:val="auto"/>
          <w:sz w:val="20"/>
          <w:szCs w:val="20"/>
          <w:highlight w:val="none"/>
          <w:u w:val="single"/>
          <w:lang w:val="en-US"/>
        </w:rPr>
        <w:t xml:space="preserve">  25  </w:t>
      </w:r>
      <w:r>
        <w:rPr>
          <w:rFonts w:hint="eastAsia"/>
          <w:color w:val="auto"/>
          <w:sz w:val="20"/>
          <w:szCs w:val="20"/>
          <w:highlight w:val="none"/>
          <w:lang w:val="en-US"/>
        </w:rPr>
        <w:t>日为当月计量截止日期（不含当日）和下月计量起始日期（含当日）。</w:t>
      </w:r>
    </w:p>
    <w:p w14:paraId="11B3487B">
      <w:pPr>
        <w:spacing w:after="0" w:line="360" w:lineRule="auto"/>
        <w:ind w:left="105" w:firstLine="300" w:leftChars="50" w:firstLineChars="150"/>
        <w:rPr>
          <w:color w:val="auto"/>
          <w:highlight w:val="none"/>
        </w:rPr>
      </w:pPr>
      <w:r>
        <w:rPr>
          <w:rFonts w:hint="eastAsia"/>
          <w:color w:val="auto"/>
          <w:sz w:val="20"/>
          <w:szCs w:val="20"/>
          <w:highlight w:val="none"/>
          <w:lang w:val="en-US"/>
        </w:rPr>
        <w:t>（2）本合同</w:t>
      </w:r>
      <w:r>
        <w:rPr>
          <w:rFonts w:hint="eastAsia"/>
          <w:color w:val="auto"/>
          <w:sz w:val="20"/>
          <w:szCs w:val="20"/>
          <w:highlight w:val="none"/>
          <w:u w:val="single"/>
          <w:lang w:val="en-US"/>
        </w:rPr>
        <w:t xml:space="preserve">  执行  </w:t>
      </w:r>
      <w:r>
        <w:rPr>
          <w:rFonts w:hint="eastAsia"/>
          <w:color w:val="auto"/>
          <w:sz w:val="20"/>
          <w:szCs w:val="20"/>
          <w:highlight w:val="none"/>
          <w:lang w:val="en-US"/>
        </w:rPr>
        <w:t>（执行（采用单价合同形式时）/不执行（采用总价合同形式时））单价子目已完成工程量按月计量。</w:t>
      </w:r>
    </w:p>
    <w:p w14:paraId="73021250">
      <w:pPr>
        <w:spacing w:after="0" w:line="360" w:lineRule="auto"/>
        <w:ind w:left="105" w:firstLine="300" w:leftChars="50" w:firstLineChars="150"/>
        <w:rPr>
          <w:color w:val="auto"/>
          <w:highlight w:val="none"/>
        </w:rPr>
      </w:pPr>
      <w:r>
        <w:rPr>
          <w:rFonts w:hint="eastAsia"/>
          <w:color w:val="auto"/>
          <w:sz w:val="20"/>
          <w:szCs w:val="20"/>
          <w:highlight w:val="none"/>
          <w:lang w:val="en-US"/>
        </w:rPr>
        <w:t>（3）总价子目计量方式采用</w:t>
      </w:r>
      <w:r>
        <w:rPr>
          <w:rFonts w:hint="eastAsia"/>
          <w:color w:val="auto"/>
          <w:sz w:val="20"/>
          <w:szCs w:val="20"/>
          <w:highlight w:val="none"/>
          <w:u w:val="single"/>
          <w:lang w:val="en-US"/>
        </w:rPr>
        <w:t xml:space="preserve">     按实际完成工程量计量    </w:t>
      </w:r>
      <w:r>
        <w:rPr>
          <w:rFonts w:hint="eastAsia"/>
          <w:color w:val="auto"/>
          <w:sz w:val="20"/>
          <w:szCs w:val="20"/>
          <w:highlight w:val="none"/>
          <w:lang w:val="en-US"/>
        </w:rPr>
        <w:t>（支付分解报告/按实际完成工程量计量）。</w:t>
      </w:r>
    </w:p>
    <w:p w14:paraId="3528A8E0">
      <w:pPr>
        <w:spacing w:after="0" w:line="360" w:lineRule="auto"/>
        <w:ind w:firstLine="400" w:firstLineChars="200"/>
        <w:rPr>
          <w:color w:val="auto"/>
          <w:highlight w:val="none"/>
        </w:rPr>
      </w:pPr>
      <w:r>
        <w:rPr>
          <w:rFonts w:hint="eastAsia"/>
          <w:color w:val="auto"/>
          <w:sz w:val="20"/>
          <w:szCs w:val="20"/>
          <w:highlight w:val="none"/>
          <w:lang w:val="en-US"/>
        </w:rPr>
        <w:t>17.1.5  总价子目的计量（适用于采用支付分解报告）</w:t>
      </w:r>
    </w:p>
    <w:p w14:paraId="73CDA1EB">
      <w:pPr>
        <w:spacing w:after="0" w:line="360" w:lineRule="auto"/>
        <w:ind w:firstLine="400" w:firstLineChars="200"/>
        <w:rPr>
          <w:color w:val="auto"/>
          <w:highlight w:val="none"/>
          <w:u w:val="single"/>
        </w:rPr>
      </w:pPr>
      <w:r>
        <w:rPr>
          <w:rFonts w:hint="eastAsia"/>
          <w:color w:val="auto"/>
          <w:sz w:val="20"/>
          <w:szCs w:val="20"/>
          <w:highlight w:val="none"/>
          <w:lang w:val="en-US"/>
        </w:rPr>
        <w:t>（1）采用支付分解报告计量方式的，总价子目的价格调整方法：</w:t>
      </w:r>
      <w:r>
        <w:rPr>
          <w:rFonts w:hint="eastAsia"/>
          <w:color w:val="auto"/>
          <w:sz w:val="20"/>
          <w:szCs w:val="20"/>
          <w:highlight w:val="none"/>
          <w:u w:val="single"/>
          <w:lang w:val="en-US"/>
        </w:rPr>
        <w:t xml:space="preserve">         /         </w:t>
      </w:r>
    </w:p>
    <w:p w14:paraId="45B8F5DE">
      <w:pPr>
        <w:spacing w:after="0" w:line="360" w:lineRule="auto"/>
        <w:ind w:firstLine="400" w:firstLineChars="200"/>
        <w:rPr>
          <w:color w:val="auto"/>
          <w:highlight w:val="none"/>
        </w:rPr>
      </w:pPr>
      <w:r>
        <w:rPr>
          <w:rFonts w:hint="eastAsia"/>
          <w:color w:val="auto"/>
          <w:sz w:val="20"/>
          <w:szCs w:val="20"/>
          <w:highlight w:val="none"/>
          <w:u w:val="single"/>
          <w:lang w:val="en-US"/>
        </w:rPr>
        <w:t xml:space="preserve">                                                                          </w:t>
      </w:r>
    </w:p>
    <w:p w14:paraId="706E8A4B">
      <w:pPr>
        <w:spacing w:after="0" w:line="360" w:lineRule="auto"/>
        <w:ind w:firstLine="400" w:firstLineChars="200"/>
        <w:rPr>
          <w:color w:val="auto"/>
          <w:highlight w:val="none"/>
        </w:rPr>
      </w:pPr>
      <w:r>
        <w:rPr>
          <w:rFonts w:hint="eastAsia"/>
          <w:color w:val="auto"/>
          <w:sz w:val="20"/>
          <w:szCs w:val="20"/>
          <w:highlight w:val="none"/>
          <w:lang w:val="en-US"/>
        </w:rPr>
        <w:t>17.1.5  总价子目的计量（适用于采用按实际完成工程量计量）</w:t>
      </w:r>
    </w:p>
    <w:p w14:paraId="5F1B1C83">
      <w:pPr>
        <w:spacing w:after="0" w:line="360" w:lineRule="auto"/>
        <w:ind w:firstLine="400" w:firstLineChars="200"/>
        <w:rPr>
          <w:color w:val="auto"/>
          <w:highlight w:val="none"/>
        </w:rPr>
      </w:pPr>
      <w:r>
        <w:rPr>
          <w:rFonts w:hint="eastAsia"/>
          <w:color w:val="auto"/>
          <w:sz w:val="20"/>
          <w:szCs w:val="20"/>
          <w:highlight w:val="none"/>
          <w:lang w:val="en-US"/>
        </w:rPr>
        <w:t>（1）采用按实际完成工程量计量方式的,总价子目的价格调整方法：</w:t>
      </w:r>
      <w:r>
        <w:rPr>
          <w:rFonts w:hint="eastAsia"/>
          <w:color w:val="auto"/>
          <w:sz w:val="20"/>
          <w:szCs w:val="20"/>
          <w:highlight w:val="none"/>
          <w:u w:val="single"/>
          <w:lang w:val="en-US"/>
        </w:rPr>
        <w:t xml:space="preserve">因非承包人原因引起已标价工程量清单中某单个子目工程量变化幅度超过15%（不含），且承包人或监理人认为该变化引起相关措施项目发生变化的，发包人要求承包人针对措施项目的变化提交施工调整方案及价格调整报告，发包人批准后确定需调整的措施项目价款，依据执行15.4。总价子目的计量和支付应以总价为基础，对承包人实际完成的工程量进行计量，是进行工程目标管理和控制进度款支付的依据。  </w:t>
      </w:r>
    </w:p>
    <w:p w14:paraId="01EA2BCA">
      <w:pPr>
        <w:keepNext/>
        <w:keepLines/>
        <w:spacing w:before="156" w:beforeLines="50" w:after="0" w:line="360" w:lineRule="auto"/>
        <w:ind w:firstLine="400" w:firstLineChars="200"/>
        <w:outlineLvl w:val="9"/>
        <w:rPr>
          <w:color w:val="auto"/>
          <w:highlight w:val="none"/>
        </w:rPr>
      </w:pPr>
      <w:bookmarkStart w:id="1050" w:name="_Toc485323207"/>
      <w:bookmarkEnd w:id="1050"/>
      <w:bookmarkStart w:id="1051" w:name="_Toc510515671"/>
      <w:bookmarkEnd w:id="1051"/>
      <w:bookmarkStart w:id="1052" w:name="_Toc485323204"/>
      <w:bookmarkEnd w:id="1052"/>
      <w:bookmarkStart w:id="1053" w:name="_Toc486580430"/>
      <w:bookmarkEnd w:id="1053"/>
      <w:bookmarkStart w:id="1054" w:name="_Toc490331721"/>
      <w:bookmarkEnd w:id="1054"/>
      <w:bookmarkStart w:id="1055" w:name="_Toc490331724"/>
      <w:bookmarkEnd w:id="1055"/>
      <w:bookmarkStart w:id="1056" w:name="_Toc489280236"/>
      <w:bookmarkEnd w:id="1056"/>
      <w:bookmarkStart w:id="1057" w:name="_Toc489280239"/>
      <w:bookmarkEnd w:id="1057"/>
      <w:bookmarkStart w:id="1058" w:name="_Toc497214099"/>
      <w:bookmarkEnd w:id="1058"/>
      <w:bookmarkStart w:id="1059" w:name="_Toc486580433"/>
      <w:bookmarkEnd w:id="1059"/>
      <w:bookmarkStart w:id="1060" w:name="_Toc497214102"/>
      <w:r>
        <w:rPr>
          <w:rFonts w:hint="eastAsia"/>
          <w:color w:val="auto"/>
          <w:sz w:val="20"/>
          <w:szCs w:val="20"/>
          <w:highlight w:val="none"/>
          <w:lang w:val="en-US"/>
        </w:rPr>
        <w:t>17.2  预付款</w:t>
      </w:r>
      <w:bookmarkEnd w:id="1060"/>
    </w:p>
    <w:p w14:paraId="2E71C07B">
      <w:pPr>
        <w:spacing w:after="0" w:line="360" w:lineRule="auto"/>
        <w:ind w:firstLine="400" w:firstLineChars="200"/>
        <w:rPr>
          <w:color w:val="auto"/>
          <w:highlight w:val="none"/>
        </w:rPr>
      </w:pPr>
      <w:r>
        <w:rPr>
          <w:rFonts w:hint="eastAsia"/>
          <w:color w:val="auto"/>
          <w:sz w:val="20"/>
          <w:szCs w:val="20"/>
          <w:highlight w:val="none"/>
          <w:lang w:val="en-US"/>
        </w:rPr>
        <w:t>17.2.1  预付款</w:t>
      </w:r>
    </w:p>
    <w:p w14:paraId="4AD6B614">
      <w:pPr>
        <w:spacing w:after="0" w:line="360" w:lineRule="auto"/>
        <w:ind w:firstLine="400" w:firstLineChars="200"/>
        <w:rPr>
          <w:color w:val="auto"/>
          <w:highlight w:val="none"/>
        </w:rPr>
      </w:pPr>
      <w:r>
        <w:rPr>
          <w:rFonts w:hint="eastAsia"/>
          <w:color w:val="auto"/>
          <w:sz w:val="20"/>
          <w:szCs w:val="20"/>
          <w:highlight w:val="none"/>
          <w:lang w:val="en-US"/>
        </w:rPr>
        <w:t>（1）预付款额度</w:t>
      </w:r>
    </w:p>
    <w:p w14:paraId="3F009C0F">
      <w:pPr>
        <w:spacing w:after="0" w:line="360" w:lineRule="auto"/>
        <w:ind w:firstLine="600" w:firstLineChars="300"/>
        <w:rPr>
          <w:color w:val="auto"/>
          <w:highlight w:val="none"/>
        </w:rPr>
      </w:pPr>
      <w:r>
        <w:rPr>
          <w:rFonts w:hint="eastAsia"/>
          <w:color w:val="auto"/>
          <w:sz w:val="20"/>
          <w:szCs w:val="20"/>
          <w:highlight w:val="none"/>
          <w:lang w:val="en-US"/>
        </w:rPr>
        <w:t>预付款额度：</w:t>
      </w:r>
      <w:r>
        <w:rPr>
          <w:rFonts w:hint="eastAsia"/>
          <w:color w:val="auto"/>
          <w:sz w:val="20"/>
          <w:szCs w:val="20"/>
          <w:highlight w:val="none"/>
          <w:u w:val="single"/>
          <w:lang w:val="en-US"/>
        </w:rPr>
        <w:t>扣除全部安全文明施工费、全部农民工工伤保险费、全部暂估价以及全部暂列金额后的签约合同金额的</w:t>
      </w:r>
      <w:r>
        <w:rPr>
          <w:rFonts w:hint="eastAsia"/>
          <w:color w:val="auto"/>
          <w:sz w:val="20"/>
          <w:szCs w:val="20"/>
          <w:highlight w:val="none"/>
          <w:u w:val="single"/>
          <w:lang w:val="en-US" w:eastAsia="zh-CN"/>
        </w:rPr>
        <w:t xml:space="preserve">    </w:t>
      </w:r>
      <w:r>
        <w:rPr>
          <w:rFonts w:hint="eastAsia"/>
          <w:color w:val="auto"/>
          <w:sz w:val="20"/>
          <w:szCs w:val="20"/>
          <w:highlight w:val="none"/>
          <w:u w:val="single"/>
          <w:lang w:val="en-US"/>
        </w:rPr>
        <w:t>%</w:t>
      </w:r>
      <w:r>
        <w:rPr>
          <w:rFonts w:hint="eastAsia"/>
          <w:color w:val="auto"/>
          <w:sz w:val="20"/>
          <w:szCs w:val="20"/>
          <w:highlight w:val="none"/>
          <w:lang w:val="en-US"/>
        </w:rPr>
        <w:t>。</w:t>
      </w:r>
    </w:p>
    <w:p w14:paraId="3C2EC705">
      <w:pPr>
        <w:spacing w:after="0" w:line="360" w:lineRule="auto"/>
        <w:ind w:firstLine="600" w:firstLineChars="300"/>
        <w:rPr>
          <w:color w:val="auto"/>
          <w:highlight w:val="none"/>
        </w:rPr>
      </w:pPr>
      <w:r>
        <w:rPr>
          <w:rFonts w:hint="eastAsia"/>
          <w:color w:val="auto"/>
          <w:sz w:val="20"/>
          <w:szCs w:val="20"/>
          <w:highlight w:val="none"/>
          <w:lang w:val="en-US"/>
        </w:rPr>
        <w:t>其中：安全文明施工费用预付额度：</w:t>
      </w:r>
      <w:r>
        <w:rPr>
          <w:rFonts w:hint="eastAsia"/>
          <w:color w:val="auto"/>
          <w:sz w:val="20"/>
          <w:szCs w:val="20"/>
          <w:highlight w:val="none"/>
          <w:u w:val="single"/>
          <w:lang w:val="en-US"/>
        </w:rPr>
        <w:t xml:space="preserve"> 按投标报价中安全文明施工费额度的100%。 </w:t>
      </w:r>
    </w:p>
    <w:p w14:paraId="5BF5BB9E">
      <w:pPr>
        <w:spacing w:after="0" w:line="360" w:lineRule="auto"/>
        <w:ind w:firstLine="600" w:firstLineChars="300"/>
        <w:rPr>
          <w:color w:val="auto"/>
          <w:highlight w:val="none"/>
        </w:rPr>
      </w:pPr>
      <w:r>
        <w:rPr>
          <w:rFonts w:hint="eastAsia"/>
          <w:color w:val="auto"/>
          <w:sz w:val="20"/>
          <w:szCs w:val="20"/>
          <w:highlight w:val="none"/>
          <w:lang w:val="en-US"/>
        </w:rPr>
        <w:t>农民工工伤保险费：</w:t>
      </w:r>
      <w:r>
        <w:rPr>
          <w:rFonts w:hint="eastAsia"/>
          <w:color w:val="auto"/>
          <w:sz w:val="20"/>
          <w:szCs w:val="20"/>
          <w:highlight w:val="none"/>
          <w:u w:val="single"/>
          <w:lang w:val="en-US"/>
        </w:rPr>
        <w:t>发包人向承包人一次性支付农民工工伤保险费的100%。</w:t>
      </w:r>
    </w:p>
    <w:p w14:paraId="4DE33832">
      <w:pPr>
        <w:spacing w:after="0" w:line="360" w:lineRule="auto"/>
        <w:ind w:firstLine="400" w:firstLineChars="200"/>
        <w:rPr>
          <w:color w:val="auto"/>
          <w:highlight w:val="none"/>
        </w:rPr>
      </w:pPr>
      <w:r>
        <w:rPr>
          <w:rFonts w:hint="eastAsia"/>
          <w:color w:val="auto"/>
          <w:sz w:val="20"/>
          <w:szCs w:val="20"/>
          <w:highlight w:val="none"/>
          <w:lang w:val="en-US"/>
        </w:rPr>
        <w:t>（2）预付办法</w:t>
      </w:r>
    </w:p>
    <w:p w14:paraId="4983A298">
      <w:pPr>
        <w:spacing w:after="0" w:line="360" w:lineRule="auto"/>
        <w:ind w:firstLine="600" w:firstLineChars="300"/>
        <w:rPr>
          <w:color w:val="auto"/>
          <w:highlight w:val="none"/>
          <w:u w:val="single"/>
        </w:rPr>
      </w:pPr>
      <w:r>
        <w:rPr>
          <w:rFonts w:hint="eastAsia"/>
          <w:color w:val="auto"/>
          <w:sz w:val="20"/>
          <w:szCs w:val="20"/>
          <w:highlight w:val="none"/>
          <w:lang w:val="en-US"/>
        </w:rPr>
        <w:t>预付款预付办法：</w:t>
      </w:r>
      <w:r>
        <w:rPr>
          <w:rFonts w:hint="eastAsia"/>
          <w:color w:val="auto"/>
          <w:sz w:val="20"/>
          <w:szCs w:val="20"/>
          <w:highlight w:val="none"/>
          <w:u w:val="single"/>
          <w:lang w:val="en-US"/>
        </w:rPr>
        <w:t xml:space="preserve">  在收到承包人提交正式发票后，发包人一次性向承包人支付预付款。</w:t>
      </w:r>
    </w:p>
    <w:p w14:paraId="60B472D6">
      <w:pPr>
        <w:spacing w:after="0" w:line="360" w:lineRule="auto"/>
        <w:ind w:firstLine="600" w:firstLineChars="300"/>
        <w:rPr>
          <w:color w:val="auto"/>
          <w:highlight w:val="none"/>
          <w:u w:val="single"/>
        </w:rPr>
      </w:pPr>
      <w:r>
        <w:rPr>
          <w:rFonts w:hint="eastAsia"/>
          <w:color w:val="auto"/>
          <w:sz w:val="20"/>
          <w:szCs w:val="20"/>
          <w:highlight w:val="none"/>
          <w:lang w:val="en-US"/>
        </w:rPr>
        <w:t>预付款的支付时间：</w:t>
      </w:r>
      <w:r>
        <w:rPr>
          <w:rFonts w:hint="eastAsia"/>
          <w:color w:val="auto"/>
          <w:sz w:val="20"/>
          <w:szCs w:val="20"/>
          <w:highlight w:val="none"/>
          <w:u w:val="single"/>
          <w:lang w:val="en-US"/>
        </w:rPr>
        <w:t xml:space="preserve">  项目合同签订后，发包人向承包人支付预付款。               </w:t>
      </w:r>
    </w:p>
    <w:p w14:paraId="1D02651E">
      <w:pPr>
        <w:spacing w:after="0" w:line="360" w:lineRule="auto"/>
        <w:ind w:firstLine="400" w:firstLineChars="200"/>
        <w:rPr>
          <w:color w:val="auto"/>
          <w:highlight w:val="none"/>
        </w:rPr>
      </w:pPr>
      <w:r>
        <w:rPr>
          <w:rFonts w:hint="eastAsia"/>
          <w:color w:val="auto"/>
          <w:sz w:val="20"/>
          <w:szCs w:val="20"/>
          <w:highlight w:val="none"/>
          <w:lang w:val="en-US"/>
        </w:rPr>
        <w:t>17.2.2  预付款的扣回与还清</w:t>
      </w:r>
    </w:p>
    <w:p w14:paraId="26622729">
      <w:pPr>
        <w:spacing w:after="0" w:line="360" w:lineRule="auto"/>
        <w:ind w:firstLine="400" w:firstLineChars="200"/>
        <w:rPr>
          <w:color w:val="auto"/>
          <w:highlight w:val="none"/>
        </w:rPr>
      </w:pPr>
      <w:r>
        <w:rPr>
          <w:rFonts w:hint="eastAsia"/>
          <w:color w:val="auto"/>
          <w:sz w:val="20"/>
          <w:szCs w:val="20"/>
          <w:highlight w:val="none"/>
          <w:lang w:val="en-US"/>
        </w:rPr>
        <w:t>预付款的扣回办法：</w:t>
      </w:r>
      <w:r>
        <w:rPr>
          <w:rFonts w:hint="eastAsia"/>
          <w:color w:val="auto"/>
          <w:sz w:val="20"/>
          <w:szCs w:val="20"/>
          <w:highlight w:val="none"/>
          <w:u w:val="single"/>
          <w:lang w:val="en-US"/>
        </w:rPr>
        <w:t xml:space="preserve">    预付款在进度款中不扣回，直接抵作工程款。                 </w:t>
      </w:r>
      <w:r>
        <w:rPr>
          <w:rFonts w:hint="eastAsia"/>
          <w:color w:val="auto"/>
          <w:sz w:val="20"/>
          <w:szCs w:val="20"/>
          <w:highlight w:val="none"/>
          <w:lang w:val="en-US"/>
        </w:rPr>
        <w:t xml:space="preserve"> </w:t>
      </w:r>
    </w:p>
    <w:p w14:paraId="182ADD7C">
      <w:pPr>
        <w:keepNext/>
        <w:keepLines/>
        <w:spacing w:before="156" w:beforeLines="50" w:after="0" w:line="360" w:lineRule="auto"/>
        <w:ind w:firstLine="400" w:firstLineChars="200"/>
        <w:outlineLvl w:val="9"/>
        <w:rPr>
          <w:color w:val="auto"/>
          <w:highlight w:val="none"/>
        </w:rPr>
      </w:pPr>
      <w:bookmarkStart w:id="1061" w:name="_Toc485323205"/>
      <w:bookmarkEnd w:id="1061"/>
      <w:bookmarkStart w:id="1062" w:name="_Toc486580431"/>
      <w:bookmarkEnd w:id="1062"/>
      <w:bookmarkStart w:id="1063" w:name="_Toc489280237"/>
      <w:bookmarkEnd w:id="1063"/>
      <w:bookmarkStart w:id="1064" w:name="_Toc510515672"/>
      <w:bookmarkEnd w:id="1064"/>
      <w:bookmarkStart w:id="1065" w:name="_Toc497214100"/>
      <w:bookmarkEnd w:id="1065"/>
      <w:bookmarkStart w:id="1066" w:name="_Toc490331722"/>
      <w:r>
        <w:rPr>
          <w:rFonts w:hint="eastAsia"/>
          <w:color w:val="auto"/>
          <w:sz w:val="20"/>
          <w:szCs w:val="20"/>
          <w:highlight w:val="none"/>
          <w:lang w:val="en-US"/>
        </w:rPr>
        <w:t>17.3  工程进度付款</w:t>
      </w:r>
      <w:bookmarkEnd w:id="1066"/>
    </w:p>
    <w:p w14:paraId="445B87EE">
      <w:pPr>
        <w:spacing w:after="0" w:line="360" w:lineRule="auto"/>
        <w:ind w:firstLine="400" w:firstLineChars="200"/>
        <w:rPr>
          <w:color w:val="auto"/>
          <w:highlight w:val="none"/>
        </w:rPr>
      </w:pPr>
      <w:r>
        <w:rPr>
          <w:rFonts w:hint="eastAsia"/>
          <w:color w:val="auto"/>
          <w:sz w:val="20"/>
          <w:szCs w:val="20"/>
          <w:highlight w:val="none"/>
          <w:lang w:val="en-US"/>
        </w:rPr>
        <w:t>17.3.2  进度付款申请单</w:t>
      </w:r>
    </w:p>
    <w:p w14:paraId="7BF74FE7">
      <w:pPr>
        <w:spacing w:after="0" w:line="360" w:lineRule="auto"/>
        <w:ind w:firstLine="400" w:firstLineChars="200"/>
        <w:rPr>
          <w:color w:val="auto"/>
          <w:highlight w:val="none"/>
        </w:rPr>
      </w:pPr>
      <w:r>
        <w:rPr>
          <w:rFonts w:hint="eastAsia"/>
          <w:color w:val="auto"/>
          <w:sz w:val="20"/>
          <w:szCs w:val="20"/>
          <w:highlight w:val="none"/>
          <w:lang w:val="en-US"/>
        </w:rPr>
        <w:t>进度付款申请单的份数：</w:t>
      </w:r>
      <w:r>
        <w:rPr>
          <w:rFonts w:hint="eastAsia"/>
          <w:color w:val="auto"/>
          <w:sz w:val="20"/>
          <w:szCs w:val="20"/>
          <w:highlight w:val="none"/>
          <w:u w:val="single"/>
          <w:lang w:val="en-US"/>
        </w:rPr>
        <w:t xml:space="preserve">   一式六份                                             </w:t>
      </w:r>
    </w:p>
    <w:p w14:paraId="79E86454">
      <w:pPr>
        <w:spacing w:after="0" w:line="360" w:lineRule="auto"/>
        <w:ind w:firstLine="400" w:firstLineChars="200"/>
        <w:rPr>
          <w:color w:val="auto"/>
          <w:highlight w:val="none"/>
        </w:rPr>
      </w:pPr>
      <w:r>
        <w:rPr>
          <w:rFonts w:hint="eastAsia"/>
          <w:color w:val="auto"/>
          <w:sz w:val="20"/>
          <w:szCs w:val="20"/>
          <w:highlight w:val="none"/>
          <w:lang w:val="en-US"/>
        </w:rPr>
        <w:t>承包人报送监理人的进度付款申请单应包括下列内容：</w:t>
      </w:r>
    </w:p>
    <w:p w14:paraId="24FEAC62">
      <w:pPr>
        <w:spacing w:after="0" w:line="360" w:lineRule="auto"/>
        <w:ind w:firstLine="404" w:firstLineChars="202"/>
        <w:rPr>
          <w:color w:val="auto"/>
          <w:highlight w:val="none"/>
          <w:u w:val="single"/>
        </w:rPr>
      </w:pPr>
      <w:r>
        <w:rPr>
          <w:rFonts w:hint="eastAsia"/>
          <w:color w:val="auto"/>
          <w:sz w:val="20"/>
          <w:szCs w:val="20"/>
          <w:highlight w:val="none"/>
          <w:lang w:val="en-US"/>
        </w:rPr>
        <w:t>（6）根据合同应增加和（或）扣减的其他内容金额：</w:t>
      </w:r>
      <w:r>
        <w:rPr>
          <w:rFonts w:hint="eastAsia"/>
          <w:color w:val="auto"/>
          <w:sz w:val="20"/>
          <w:szCs w:val="20"/>
          <w:highlight w:val="none"/>
          <w:u w:val="single"/>
          <w:lang w:val="en-US"/>
        </w:rPr>
        <w:t xml:space="preserve"> 包括以下内容：（1）付款次数或编号；（2）截至本次付款周期末已实施工程的价款；（3）变更金额；（4）索赔金额；（5）本次应支付的预付款和（或）应扣减的返还预付款；（6）本次扣减的质量保证金；（7）根据合同应增加和扣减的其他金额</w:t>
      </w:r>
      <w:r>
        <w:rPr>
          <w:rFonts w:hint="eastAsia"/>
          <w:color w:val="auto"/>
          <w:sz w:val="20"/>
          <w:szCs w:val="20"/>
          <w:highlight w:val="none"/>
          <w:lang w:val="en-US"/>
        </w:rPr>
        <w:t>。</w:t>
      </w:r>
    </w:p>
    <w:p w14:paraId="59213660">
      <w:pPr>
        <w:spacing w:after="0" w:line="360" w:lineRule="auto"/>
        <w:ind w:firstLine="400" w:firstLineChars="200"/>
        <w:rPr>
          <w:color w:val="auto"/>
          <w:highlight w:val="none"/>
        </w:rPr>
      </w:pPr>
      <w:r>
        <w:rPr>
          <w:rFonts w:hint="eastAsia"/>
          <w:color w:val="auto"/>
          <w:sz w:val="20"/>
          <w:szCs w:val="20"/>
          <w:highlight w:val="none"/>
          <w:lang w:val="en-US"/>
        </w:rPr>
        <w:t>17.3.3  进度付款证书和支付时间</w:t>
      </w:r>
    </w:p>
    <w:p w14:paraId="35B4E748">
      <w:pPr>
        <w:spacing w:after="0" w:line="360" w:lineRule="auto"/>
        <w:ind w:firstLine="400" w:firstLineChars="200"/>
        <w:rPr>
          <w:color w:val="auto"/>
          <w:highlight w:val="none"/>
        </w:rPr>
      </w:pPr>
      <w:r>
        <w:rPr>
          <w:rFonts w:hint="eastAsia"/>
          <w:color w:val="auto"/>
          <w:sz w:val="20"/>
          <w:szCs w:val="20"/>
          <w:highlight w:val="none"/>
          <w:lang w:val="en-US"/>
        </w:rPr>
        <w:t>（2）逾期付款违约金的计算标准：</w:t>
      </w:r>
      <w:r>
        <w:rPr>
          <w:rFonts w:hint="eastAsia"/>
          <w:color w:val="auto"/>
          <w:sz w:val="20"/>
          <w:szCs w:val="20"/>
          <w:highlight w:val="none"/>
          <w:u w:val="single"/>
          <w:lang w:val="en-US"/>
        </w:rPr>
        <w:t xml:space="preserve">  按照中国人民银行发布的同期同类贷款利率计算。   </w:t>
      </w:r>
    </w:p>
    <w:p w14:paraId="39BFD81F">
      <w:pPr>
        <w:spacing w:after="0" w:line="360" w:lineRule="auto"/>
        <w:ind w:firstLine="540" w:firstLineChars="270"/>
        <w:rPr>
          <w:color w:val="auto"/>
          <w:highlight w:val="none"/>
          <w:u w:val="single"/>
        </w:rPr>
      </w:pPr>
      <w:r>
        <w:rPr>
          <w:rFonts w:hint="eastAsia"/>
          <w:color w:val="auto"/>
          <w:sz w:val="20"/>
          <w:szCs w:val="20"/>
          <w:highlight w:val="none"/>
          <w:lang w:val="en-US"/>
        </w:rPr>
        <w:t>逾期付款违约金的计算方法：</w:t>
      </w:r>
      <w:r>
        <w:rPr>
          <w:rFonts w:hint="eastAsia"/>
          <w:color w:val="auto"/>
          <w:sz w:val="20"/>
          <w:szCs w:val="20"/>
          <w:highlight w:val="none"/>
          <w:u w:val="single"/>
          <w:lang w:val="en-US"/>
        </w:rPr>
        <w:t xml:space="preserve">  逾期付款时间×中国人民银行发布的同期同类贷款利率×应付款项总金额。  </w:t>
      </w:r>
    </w:p>
    <w:p w14:paraId="6FA29BC8">
      <w:pPr>
        <w:spacing w:after="0" w:line="360" w:lineRule="auto"/>
        <w:ind w:firstLine="540" w:firstLineChars="270"/>
        <w:rPr>
          <w:color w:val="auto"/>
          <w:highlight w:val="none"/>
          <w:u w:val="single"/>
        </w:rPr>
      </w:pPr>
      <w:r>
        <w:rPr>
          <w:rFonts w:hint="eastAsia"/>
          <w:color w:val="auto"/>
          <w:sz w:val="20"/>
          <w:szCs w:val="20"/>
          <w:highlight w:val="none"/>
          <w:lang w:val="en-US"/>
        </w:rPr>
        <w:t>（4）进度付款涉及政府性资金的支付方法：</w:t>
      </w:r>
      <w:r>
        <w:rPr>
          <w:rFonts w:hint="eastAsia"/>
          <w:color w:val="auto"/>
          <w:sz w:val="20"/>
          <w:szCs w:val="20"/>
          <w:highlight w:val="none"/>
          <w:u w:val="single"/>
          <w:lang w:val="en-US"/>
        </w:rPr>
        <w:t xml:space="preserve"> 预付款</w:t>
      </w:r>
      <w:r>
        <w:rPr>
          <w:rFonts w:hint="eastAsia"/>
          <w:color w:val="auto"/>
          <w:sz w:val="20"/>
          <w:szCs w:val="20"/>
          <w:highlight w:val="none"/>
          <w:u w:val="single"/>
          <w:lang w:val="en-US" w:eastAsia="zh-CN"/>
        </w:rPr>
        <w:t xml:space="preserve">   </w:t>
      </w:r>
      <w:r>
        <w:rPr>
          <w:rFonts w:hint="eastAsia"/>
          <w:color w:val="auto"/>
          <w:sz w:val="20"/>
          <w:szCs w:val="20"/>
          <w:highlight w:val="none"/>
          <w:u w:val="single"/>
          <w:lang w:val="en-US"/>
        </w:rPr>
        <w:t>%， 工程竣工验收合格后支付至合同价款的</w:t>
      </w:r>
      <w:r>
        <w:rPr>
          <w:rFonts w:hint="eastAsia"/>
          <w:color w:val="auto"/>
          <w:sz w:val="20"/>
          <w:szCs w:val="20"/>
          <w:highlight w:val="none"/>
          <w:u w:val="single"/>
          <w:lang w:val="en-US" w:eastAsia="zh-CN"/>
        </w:rPr>
        <w:t xml:space="preserve">    </w:t>
      </w:r>
      <w:r>
        <w:rPr>
          <w:rFonts w:hint="eastAsia"/>
          <w:color w:val="auto"/>
          <w:sz w:val="20"/>
          <w:szCs w:val="20"/>
          <w:highlight w:val="none"/>
          <w:u w:val="single"/>
          <w:lang w:val="en-US"/>
        </w:rPr>
        <w:t>％，经审计完成后拨付到工程结算价款的</w:t>
      </w:r>
      <w:r>
        <w:rPr>
          <w:rFonts w:hint="eastAsia"/>
          <w:color w:val="auto"/>
          <w:sz w:val="20"/>
          <w:szCs w:val="20"/>
          <w:highlight w:val="none"/>
          <w:u w:val="single"/>
          <w:lang w:val="en-US" w:eastAsia="zh-CN"/>
        </w:rPr>
        <w:t xml:space="preserve">    </w:t>
      </w:r>
      <w:r>
        <w:rPr>
          <w:rFonts w:hint="eastAsia"/>
          <w:color w:val="auto"/>
          <w:sz w:val="20"/>
          <w:szCs w:val="20"/>
          <w:highlight w:val="none"/>
          <w:u w:val="single"/>
          <w:lang w:val="en-US"/>
        </w:rPr>
        <w:t>％；剩余结算价的3%作为质量保证金。</w:t>
      </w:r>
    </w:p>
    <w:p w14:paraId="7B0FCDAE">
      <w:pPr>
        <w:keepNext/>
        <w:keepLines/>
        <w:spacing w:before="156" w:beforeLines="50" w:after="0" w:line="360" w:lineRule="auto"/>
        <w:ind w:firstLine="400" w:firstLineChars="200"/>
        <w:outlineLvl w:val="9"/>
        <w:rPr>
          <w:color w:val="auto"/>
          <w:highlight w:val="none"/>
        </w:rPr>
      </w:pPr>
      <w:bookmarkStart w:id="1067" w:name="_Toc486580432"/>
      <w:bookmarkEnd w:id="1067"/>
      <w:bookmarkStart w:id="1068" w:name="_Toc497214101"/>
      <w:bookmarkEnd w:id="1068"/>
      <w:bookmarkStart w:id="1069" w:name="_Toc510515673"/>
      <w:bookmarkEnd w:id="1069"/>
      <w:bookmarkStart w:id="1070" w:name="_Toc489280238"/>
      <w:bookmarkEnd w:id="1070"/>
      <w:bookmarkStart w:id="1071" w:name="_Toc485323206"/>
      <w:bookmarkEnd w:id="1071"/>
      <w:bookmarkStart w:id="1072" w:name="_Toc490331723"/>
      <w:r>
        <w:rPr>
          <w:rFonts w:hint="eastAsia"/>
          <w:color w:val="auto"/>
          <w:sz w:val="20"/>
          <w:szCs w:val="20"/>
          <w:highlight w:val="none"/>
          <w:lang w:val="en-US"/>
        </w:rPr>
        <w:t>17.4  质量保证金</w:t>
      </w:r>
      <w:bookmarkEnd w:id="1072"/>
    </w:p>
    <w:p w14:paraId="36FC1B0B">
      <w:pPr>
        <w:spacing w:after="0" w:line="360" w:lineRule="auto"/>
        <w:ind w:firstLine="400" w:firstLineChars="200"/>
        <w:rPr>
          <w:color w:val="auto"/>
          <w:highlight w:val="none"/>
        </w:rPr>
      </w:pPr>
      <w:r>
        <w:rPr>
          <w:rFonts w:hint="eastAsia"/>
          <w:color w:val="auto"/>
          <w:sz w:val="20"/>
          <w:szCs w:val="20"/>
          <w:highlight w:val="none"/>
          <w:lang w:val="en-US"/>
        </w:rPr>
        <w:t>17.4.1  质量保证金处理</w:t>
      </w:r>
    </w:p>
    <w:p w14:paraId="67561562">
      <w:pPr>
        <w:spacing w:after="0" w:line="360" w:lineRule="auto"/>
        <w:ind w:firstLine="400" w:firstLineChars="200"/>
        <w:rPr>
          <w:color w:val="auto"/>
          <w:highlight w:val="none"/>
        </w:rPr>
      </w:pPr>
      <w:r>
        <w:rPr>
          <w:rFonts w:hint="eastAsia"/>
          <w:color w:val="auto"/>
          <w:sz w:val="20"/>
          <w:szCs w:val="20"/>
          <w:highlight w:val="none"/>
          <w:lang w:val="en-US"/>
        </w:rPr>
        <w:t>（3）质量保证金形式：</w:t>
      </w:r>
      <w:r>
        <w:rPr>
          <w:rFonts w:hint="eastAsia"/>
          <w:color w:val="auto"/>
          <w:sz w:val="20"/>
          <w:szCs w:val="20"/>
          <w:highlight w:val="none"/>
          <w:u w:val="single"/>
          <w:lang w:val="en-US"/>
        </w:rPr>
        <w:t xml:space="preserve"> 采用扣留质量保证金 </w:t>
      </w:r>
      <w:r>
        <w:rPr>
          <w:rFonts w:hint="eastAsia"/>
          <w:color w:val="auto"/>
          <w:sz w:val="20"/>
          <w:szCs w:val="20"/>
          <w:highlight w:val="none"/>
          <w:lang w:val="en-US"/>
        </w:rPr>
        <w:t>（采用银行保函担保或其他保函担保形式╱采用扣留质量保证金）。</w:t>
      </w:r>
    </w:p>
    <w:p w14:paraId="02F15904">
      <w:pPr>
        <w:spacing w:after="0" w:line="360" w:lineRule="auto"/>
        <w:ind w:firstLine="900" w:firstLineChars="450"/>
        <w:rPr>
          <w:color w:val="auto"/>
          <w:highlight w:val="none"/>
        </w:rPr>
      </w:pPr>
      <w:r>
        <w:rPr>
          <w:rFonts w:hint="eastAsia"/>
          <w:color w:val="auto"/>
          <w:sz w:val="20"/>
          <w:szCs w:val="20"/>
          <w:highlight w:val="none"/>
          <w:lang w:val="en-US"/>
        </w:rPr>
        <w:t>质量保证金约定比例：</w:t>
      </w:r>
      <w:r>
        <w:rPr>
          <w:rFonts w:hint="eastAsia"/>
          <w:color w:val="auto"/>
          <w:sz w:val="20"/>
          <w:szCs w:val="20"/>
          <w:highlight w:val="none"/>
          <w:u w:val="single"/>
          <w:lang w:val="en-US"/>
        </w:rPr>
        <w:t xml:space="preserve">   3  </w:t>
      </w:r>
      <w:r>
        <w:rPr>
          <w:rFonts w:hint="eastAsia"/>
          <w:color w:val="auto"/>
          <w:sz w:val="20"/>
          <w:szCs w:val="20"/>
          <w:highlight w:val="none"/>
          <w:lang w:val="en-US"/>
        </w:rPr>
        <w:t xml:space="preserve"> %,待质量责任期届满且承包人完全履行了质保义务后，发包人应将质量责任保修金本金（无利息）返还承包人。</w:t>
      </w:r>
    </w:p>
    <w:p w14:paraId="33E07D59">
      <w:pPr>
        <w:keepNext/>
        <w:keepLines/>
        <w:spacing w:before="156" w:beforeLines="50" w:after="0" w:line="360" w:lineRule="auto"/>
        <w:ind w:firstLine="400" w:firstLineChars="200"/>
        <w:outlineLvl w:val="9"/>
        <w:rPr>
          <w:color w:val="auto"/>
          <w:highlight w:val="none"/>
        </w:rPr>
      </w:pPr>
      <w:bookmarkStart w:id="1073" w:name="_Toc510515674"/>
      <w:bookmarkEnd w:id="1073"/>
      <w:r>
        <w:rPr>
          <w:rFonts w:hint="eastAsia"/>
          <w:color w:val="auto"/>
          <w:sz w:val="20"/>
          <w:szCs w:val="20"/>
          <w:highlight w:val="none"/>
          <w:lang w:val="en-US"/>
        </w:rPr>
        <w:t>17.5  竣工结算</w:t>
      </w:r>
    </w:p>
    <w:p w14:paraId="224ABFD2">
      <w:pPr>
        <w:spacing w:after="0" w:line="360" w:lineRule="auto"/>
        <w:ind w:firstLine="400" w:firstLineChars="200"/>
        <w:rPr>
          <w:color w:val="auto"/>
          <w:highlight w:val="none"/>
        </w:rPr>
      </w:pPr>
      <w:r>
        <w:rPr>
          <w:rFonts w:hint="eastAsia"/>
          <w:color w:val="auto"/>
          <w:sz w:val="20"/>
          <w:szCs w:val="20"/>
          <w:highlight w:val="none"/>
          <w:lang w:val="en-US"/>
        </w:rPr>
        <w:t>17.5.1  竣工付款申请单</w:t>
      </w:r>
    </w:p>
    <w:p w14:paraId="4FE40569">
      <w:pPr>
        <w:spacing w:after="0" w:line="360" w:lineRule="auto"/>
        <w:ind w:firstLine="400" w:firstLineChars="200"/>
        <w:rPr>
          <w:color w:val="auto"/>
          <w:highlight w:val="none"/>
        </w:rPr>
      </w:pPr>
      <w:r>
        <w:rPr>
          <w:rFonts w:hint="eastAsia"/>
          <w:color w:val="auto"/>
          <w:sz w:val="20"/>
          <w:szCs w:val="20"/>
          <w:highlight w:val="none"/>
          <w:lang w:val="en-US"/>
        </w:rPr>
        <w:t>（1）承包人提交竣工付款申请单的份数：</w:t>
      </w:r>
      <w:r>
        <w:rPr>
          <w:rFonts w:hint="eastAsia"/>
          <w:color w:val="auto"/>
          <w:sz w:val="20"/>
          <w:szCs w:val="20"/>
          <w:highlight w:val="none"/>
          <w:u w:val="single"/>
          <w:lang w:val="en-US"/>
        </w:rPr>
        <w:t xml:space="preserve">         一式陆份。             </w:t>
      </w:r>
    </w:p>
    <w:p w14:paraId="78927C6D">
      <w:pPr>
        <w:spacing w:after="0" w:line="360" w:lineRule="auto"/>
        <w:ind w:firstLine="800" w:firstLineChars="400"/>
        <w:rPr>
          <w:color w:val="auto"/>
          <w:highlight w:val="none"/>
        </w:rPr>
      </w:pPr>
      <w:r>
        <w:rPr>
          <w:rFonts w:hint="eastAsia"/>
          <w:color w:val="auto"/>
          <w:sz w:val="20"/>
          <w:szCs w:val="20"/>
          <w:highlight w:val="none"/>
          <w:lang w:val="en-US"/>
        </w:rPr>
        <w:t>承包人提交竣工付款申请单的期限：</w:t>
      </w:r>
      <w:r>
        <w:rPr>
          <w:rFonts w:hint="eastAsia"/>
          <w:color w:val="auto"/>
          <w:sz w:val="20"/>
          <w:szCs w:val="20"/>
          <w:highlight w:val="none"/>
          <w:u w:val="single"/>
          <w:lang w:val="en-US"/>
        </w:rPr>
        <w:t xml:space="preserve">          在工程接收证书颁发后14天内。 </w:t>
      </w:r>
    </w:p>
    <w:p w14:paraId="02B49889">
      <w:pPr>
        <w:spacing w:after="0" w:line="360" w:lineRule="auto"/>
        <w:ind w:firstLine="400" w:firstLineChars="200"/>
        <w:rPr>
          <w:color w:val="auto"/>
          <w:highlight w:val="none"/>
        </w:rPr>
      </w:pPr>
      <w:r>
        <w:rPr>
          <w:rFonts w:hint="eastAsia"/>
          <w:color w:val="auto"/>
          <w:sz w:val="20"/>
          <w:szCs w:val="20"/>
          <w:highlight w:val="none"/>
          <w:lang w:val="en-US"/>
        </w:rPr>
        <w:t>（2）竣工付款申请单的其他内容：</w:t>
      </w:r>
      <w:r>
        <w:rPr>
          <w:rFonts w:hint="eastAsia"/>
          <w:color w:val="auto"/>
          <w:sz w:val="20"/>
          <w:szCs w:val="20"/>
          <w:highlight w:val="none"/>
          <w:u w:val="single"/>
          <w:lang w:val="en-US"/>
        </w:rPr>
        <w:t xml:space="preserve"> 按照发包人规定的格式和内容填写，应包括但不限于竣工结算合同总价、已支付的工程价款、应扣回的预付款、应扣留的质量保证金、应支付的竣工付款金额等。   </w:t>
      </w:r>
    </w:p>
    <w:p w14:paraId="53EAC374">
      <w:pPr>
        <w:keepNext/>
        <w:keepLines/>
        <w:spacing w:before="156" w:beforeLines="50" w:after="0" w:line="360" w:lineRule="auto"/>
        <w:ind w:firstLine="400" w:firstLineChars="200"/>
        <w:outlineLvl w:val="9"/>
        <w:rPr>
          <w:color w:val="auto"/>
          <w:highlight w:val="none"/>
        </w:rPr>
      </w:pPr>
      <w:bookmarkStart w:id="1074" w:name="_Toc486580434"/>
      <w:bookmarkEnd w:id="1074"/>
      <w:bookmarkStart w:id="1075" w:name="_Toc489280240"/>
      <w:bookmarkEnd w:id="1075"/>
      <w:bookmarkStart w:id="1076" w:name="_Toc497214103"/>
      <w:bookmarkEnd w:id="1076"/>
      <w:bookmarkStart w:id="1077" w:name="_Toc490331725"/>
      <w:bookmarkEnd w:id="1077"/>
      <w:bookmarkStart w:id="1078" w:name="_Toc510515675"/>
      <w:bookmarkEnd w:id="1078"/>
      <w:bookmarkStart w:id="1079" w:name="_Toc485323208"/>
      <w:r>
        <w:rPr>
          <w:rFonts w:hint="eastAsia"/>
          <w:color w:val="auto"/>
          <w:sz w:val="20"/>
          <w:szCs w:val="20"/>
          <w:highlight w:val="none"/>
          <w:lang w:val="en-US"/>
        </w:rPr>
        <w:t>17.6  最终结清</w:t>
      </w:r>
      <w:bookmarkEnd w:id="1079"/>
    </w:p>
    <w:p w14:paraId="771E9AA5">
      <w:pPr>
        <w:spacing w:after="0" w:line="360" w:lineRule="auto"/>
        <w:ind w:firstLine="400" w:firstLineChars="200"/>
        <w:rPr>
          <w:color w:val="auto"/>
          <w:highlight w:val="none"/>
        </w:rPr>
      </w:pPr>
      <w:r>
        <w:rPr>
          <w:rFonts w:hint="eastAsia"/>
          <w:color w:val="auto"/>
          <w:sz w:val="20"/>
          <w:szCs w:val="20"/>
          <w:highlight w:val="none"/>
          <w:lang w:val="en-US"/>
        </w:rPr>
        <w:t>17.6.1  最终结清申请单</w:t>
      </w:r>
    </w:p>
    <w:p w14:paraId="4CF1A68C">
      <w:pPr>
        <w:spacing w:after="0" w:line="360" w:lineRule="auto"/>
        <w:ind w:firstLine="400" w:firstLineChars="200"/>
        <w:rPr>
          <w:color w:val="auto"/>
          <w:highlight w:val="none"/>
          <w:u w:val="single"/>
        </w:rPr>
      </w:pPr>
      <w:r>
        <w:rPr>
          <w:rFonts w:hint="eastAsia"/>
          <w:color w:val="auto"/>
          <w:sz w:val="20"/>
          <w:szCs w:val="20"/>
          <w:highlight w:val="none"/>
          <w:lang w:val="en-US"/>
        </w:rPr>
        <w:t>（1）承包人提交最终结清申请单的份数：</w:t>
      </w:r>
      <w:r>
        <w:rPr>
          <w:rFonts w:hint="eastAsia"/>
          <w:color w:val="auto"/>
          <w:sz w:val="20"/>
          <w:szCs w:val="20"/>
          <w:highlight w:val="none"/>
          <w:u w:val="single"/>
          <w:lang w:val="en-US"/>
        </w:rPr>
        <w:t xml:space="preserve">          一式陆份。                </w:t>
      </w:r>
    </w:p>
    <w:p w14:paraId="4A9AC9DB">
      <w:pPr>
        <w:spacing w:after="0" w:line="360" w:lineRule="auto"/>
        <w:ind w:firstLine="900" w:firstLineChars="450"/>
        <w:rPr>
          <w:color w:val="auto"/>
          <w:highlight w:val="none"/>
        </w:rPr>
      </w:pPr>
      <w:r>
        <w:rPr>
          <w:rFonts w:hint="eastAsia"/>
          <w:color w:val="auto"/>
          <w:sz w:val="20"/>
          <w:szCs w:val="20"/>
          <w:highlight w:val="none"/>
          <w:lang w:val="en-US"/>
        </w:rPr>
        <w:t>承包人提交最终结清申请单的期限：</w:t>
      </w:r>
      <w:r>
        <w:rPr>
          <w:rFonts w:hint="eastAsia"/>
          <w:color w:val="auto"/>
          <w:sz w:val="20"/>
          <w:szCs w:val="20"/>
          <w:highlight w:val="none"/>
          <w:u w:val="single"/>
          <w:lang w:val="en-US"/>
        </w:rPr>
        <w:t xml:space="preserve">      在缺陷责任期终止证书颁发后28天内。           </w:t>
      </w:r>
    </w:p>
    <w:p w14:paraId="002712AB">
      <w:pPr>
        <w:spacing w:after="0" w:line="360" w:lineRule="auto"/>
        <w:ind w:firstLine="902" w:firstLineChars="451"/>
        <w:rPr>
          <w:color w:val="auto"/>
          <w:highlight w:val="none"/>
        </w:rPr>
      </w:pPr>
      <w:r>
        <w:rPr>
          <w:rFonts w:hint="eastAsia"/>
          <w:color w:val="auto"/>
          <w:sz w:val="20"/>
          <w:szCs w:val="20"/>
          <w:highlight w:val="none"/>
          <w:lang w:val="en-US"/>
        </w:rPr>
        <w:t>发包人向承包人</w:t>
      </w:r>
      <w:r>
        <w:rPr>
          <w:rFonts w:hint="eastAsia"/>
          <w:color w:val="auto"/>
          <w:sz w:val="20"/>
          <w:szCs w:val="20"/>
          <w:highlight w:val="none"/>
          <w:u w:val="single"/>
          <w:lang w:val="en-US"/>
        </w:rPr>
        <w:t xml:space="preserve">  不支付 </w:t>
      </w:r>
      <w:r>
        <w:rPr>
          <w:rFonts w:hint="eastAsia"/>
          <w:color w:val="auto"/>
          <w:sz w:val="20"/>
          <w:szCs w:val="20"/>
          <w:highlight w:val="none"/>
          <w:lang w:val="en-US"/>
        </w:rPr>
        <w:t>（支付 / 不支付）质量保证金利息。</w:t>
      </w:r>
    </w:p>
    <w:p w14:paraId="68205A99">
      <w:pPr>
        <w:spacing w:after="0" w:line="360" w:lineRule="auto"/>
        <w:ind w:firstLine="902" w:firstLineChars="451"/>
        <w:rPr>
          <w:color w:val="auto"/>
          <w:highlight w:val="none"/>
        </w:rPr>
      </w:pPr>
      <w:r>
        <w:rPr>
          <w:rFonts w:hint="eastAsia"/>
          <w:color w:val="auto"/>
          <w:sz w:val="20"/>
          <w:szCs w:val="20"/>
          <w:highlight w:val="none"/>
          <w:lang w:val="en-US"/>
        </w:rPr>
        <w:t>发包人向承包人支付质量保证金利息的，利息计算方法：</w:t>
      </w:r>
      <w:r>
        <w:rPr>
          <w:rFonts w:hint="eastAsia"/>
          <w:color w:val="auto"/>
          <w:sz w:val="20"/>
          <w:szCs w:val="20"/>
          <w:highlight w:val="none"/>
          <w:u w:val="single"/>
          <w:lang w:val="en-US"/>
        </w:rPr>
        <w:t xml:space="preserve">      /                  </w:t>
      </w:r>
    </w:p>
    <w:p w14:paraId="0AED80E7">
      <w:pPr>
        <w:keepNext/>
        <w:keepLines/>
        <w:spacing w:before="156" w:beforeLines="50" w:after="0" w:line="360" w:lineRule="auto"/>
        <w:ind w:firstLine="400" w:firstLineChars="200"/>
        <w:outlineLvl w:val="9"/>
        <w:rPr>
          <w:color w:val="auto"/>
          <w:highlight w:val="none"/>
        </w:rPr>
      </w:pPr>
      <w:bookmarkStart w:id="1080" w:name="_Toc510515676"/>
      <w:bookmarkEnd w:id="1080"/>
      <w:bookmarkStart w:id="1081" w:name="_Toc497214104"/>
      <w:bookmarkEnd w:id="1081"/>
      <w:bookmarkStart w:id="1082" w:name="_Toc32120"/>
      <w:bookmarkEnd w:id="1082"/>
      <w:bookmarkStart w:id="1083" w:name="_Toc485323209"/>
      <w:bookmarkEnd w:id="1083"/>
      <w:bookmarkStart w:id="1084" w:name="_Toc490331726"/>
      <w:bookmarkEnd w:id="1084"/>
      <w:bookmarkStart w:id="1085" w:name="_Toc7043"/>
      <w:bookmarkEnd w:id="1085"/>
      <w:bookmarkStart w:id="1086" w:name="_Toc489280241"/>
      <w:bookmarkEnd w:id="1086"/>
      <w:bookmarkStart w:id="1087" w:name="_Toc486580435"/>
      <w:r>
        <w:rPr>
          <w:rFonts w:hint="eastAsia"/>
          <w:color w:val="auto"/>
          <w:sz w:val="20"/>
          <w:szCs w:val="20"/>
          <w:highlight w:val="none"/>
          <w:lang w:val="en-US"/>
        </w:rPr>
        <w:t>18.竣工验收</w:t>
      </w:r>
      <w:bookmarkEnd w:id="1087"/>
    </w:p>
    <w:p w14:paraId="78C7048D">
      <w:pPr>
        <w:keepNext/>
        <w:keepLines/>
        <w:spacing w:before="156" w:beforeLines="50" w:after="0" w:line="360" w:lineRule="auto"/>
        <w:ind w:firstLine="400" w:firstLineChars="200"/>
        <w:outlineLvl w:val="9"/>
        <w:rPr>
          <w:color w:val="auto"/>
          <w:highlight w:val="none"/>
        </w:rPr>
      </w:pPr>
      <w:bookmarkStart w:id="1088" w:name="_Toc485323210"/>
      <w:bookmarkEnd w:id="1088"/>
      <w:bookmarkStart w:id="1089" w:name="_Toc489280242"/>
      <w:bookmarkEnd w:id="1089"/>
      <w:bookmarkStart w:id="1090" w:name="_Toc490331727"/>
      <w:bookmarkEnd w:id="1090"/>
      <w:bookmarkStart w:id="1091" w:name="_Toc510515677"/>
      <w:bookmarkEnd w:id="1091"/>
      <w:bookmarkStart w:id="1092" w:name="_Toc497214105"/>
      <w:bookmarkEnd w:id="1092"/>
      <w:bookmarkStart w:id="1093" w:name="_Toc486580436"/>
      <w:r>
        <w:rPr>
          <w:rFonts w:hint="eastAsia"/>
          <w:color w:val="auto"/>
          <w:sz w:val="20"/>
          <w:szCs w:val="20"/>
          <w:highlight w:val="none"/>
          <w:lang w:val="en-US"/>
        </w:rPr>
        <w:t>18.2  竣工验收申请报告</w:t>
      </w:r>
      <w:bookmarkEnd w:id="1093"/>
    </w:p>
    <w:p w14:paraId="696CAF29">
      <w:pPr>
        <w:spacing w:after="0" w:line="360" w:lineRule="auto"/>
        <w:ind w:firstLine="400" w:firstLineChars="200"/>
        <w:rPr>
          <w:color w:val="auto"/>
          <w:highlight w:val="none"/>
        </w:rPr>
      </w:pPr>
      <w:r>
        <w:rPr>
          <w:rFonts w:hint="eastAsia"/>
          <w:color w:val="auto"/>
          <w:sz w:val="20"/>
          <w:szCs w:val="20"/>
          <w:highlight w:val="none"/>
          <w:lang w:val="en-US"/>
        </w:rPr>
        <w:t>（2）承包人负责整理和提交的竣工验收资料具体内容：</w:t>
      </w:r>
      <w:r>
        <w:rPr>
          <w:rFonts w:hint="eastAsia"/>
          <w:color w:val="auto"/>
          <w:sz w:val="20"/>
          <w:szCs w:val="20"/>
          <w:highlight w:val="none"/>
          <w:u w:val="single"/>
          <w:lang w:val="en-US"/>
        </w:rPr>
        <w:t xml:space="preserve"> 中标通知书、竣工验收单、签署完整的设计变更和洽商单等完整的结算资料，和符合城建档案归档的要求的全部竣工资料。                      </w:t>
      </w:r>
    </w:p>
    <w:p w14:paraId="69F8C7E3">
      <w:pPr>
        <w:spacing w:after="0" w:line="360" w:lineRule="auto"/>
        <w:ind w:firstLine="400" w:firstLineChars="200"/>
        <w:rPr>
          <w:color w:val="auto"/>
          <w:highlight w:val="none"/>
        </w:rPr>
      </w:pPr>
      <w:r>
        <w:rPr>
          <w:rFonts w:hint="eastAsia"/>
          <w:color w:val="auto"/>
          <w:sz w:val="20"/>
          <w:szCs w:val="20"/>
          <w:highlight w:val="none"/>
          <w:lang w:val="en-US"/>
        </w:rPr>
        <w:t>竣工验收资料的份数：</w:t>
      </w:r>
      <w:r>
        <w:rPr>
          <w:rFonts w:hint="eastAsia"/>
          <w:color w:val="auto"/>
          <w:sz w:val="20"/>
          <w:szCs w:val="20"/>
          <w:highlight w:val="none"/>
          <w:u w:val="single"/>
          <w:lang w:val="en-US"/>
        </w:rPr>
        <w:t xml:space="preserve">    4套竣工图及工程档案资料（含4套缩微版文档，执行档案馆要求）。              </w:t>
      </w:r>
    </w:p>
    <w:p w14:paraId="7522BFE9">
      <w:pPr>
        <w:spacing w:after="0" w:line="360" w:lineRule="auto"/>
        <w:ind w:firstLine="400" w:firstLineChars="200"/>
        <w:rPr>
          <w:color w:val="auto"/>
          <w:highlight w:val="none"/>
        </w:rPr>
      </w:pPr>
      <w:r>
        <w:rPr>
          <w:rFonts w:hint="eastAsia"/>
          <w:color w:val="auto"/>
          <w:sz w:val="20"/>
          <w:szCs w:val="20"/>
          <w:highlight w:val="none"/>
          <w:lang w:val="en-US"/>
        </w:rPr>
        <w:t>竣工验收资料的费用支付方式：</w:t>
      </w:r>
      <w:r>
        <w:rPr>
          <w:rFonts w:hint="eastAsia"/>
          <w:color w:val="auto"/>
          <w:sz w:val="20"/>
          <w:szCs w:val="20"/>
          <w:highlight w:val="none"/>
          <w:u w:val="single"/>
          <w:lang w:val="en-US"/>
        </w:rPr>
        <w:t xml:space="preserve">  已包含在合同价款中，由承包人承担。         </w:t>
      </w:r>
    </w:p>
    <w:p w14:paraId="5B8C39D3">
      <w:pPr>
        <w:keepNext/>
        <w:keepLines/>
        <w:spacing w:before="156" w:beforeLines="50" w:after="0" w:line="360" w:lineRule="auto"/>
        <w:ind w:firstLine="400" w:firstLineChars="200"/>
        <w:outlineLvl w:val="9"/>
        <w:rPr>
          <w:color w:val="auto"/>
          <w:highlight w:val="none"/>
        </w:rPr>
      </w:pPr>
      <w:bookmarkStart w:id="1094" w:name="_Toc510515678"/>
      <w:bookmarkEnd w:id="1094"/>
      <w:bookmarkStart w:id="1095" w:name="_Toc489280243"/>
      <w:bookmarkEnd w:id="1095"/>
      <w:bookmarkStart w:id="1096" w:name="_Toc486580437"/>
      <w:bookmarkEnd w:id="1096"/>
      <w:bookmarkStart w:id="1097" w:name="_Toc497214106"/>
      <w:bookmarkEnd w:id="1097"/>
      <w:bookmarkStart w:id="1098" w:name="_Toc490331728"/>
      <w:bookmarkEnd w:id="1098"/>
      <w:bookmarkStart w:id="1099" w:name="_Toc485323211"/>
      <w:r>
        <w:rPr>
          <w:rFonts w:hint="eastAsia"/>
          <w:color w:val="auto"/>
          <w:sz w:val="20"/>
          <w:szCs w:val="20"/>
          <w:highlight w:val="none"/>
          <w:lang w:val="en-US"/>
        </w:rPr>
        <w:t>18.5  施工期运行</w:t>
      </w:r>
      <w:bookmarkEnd w:id="1099"/>
    </w:p>
    <w:p w14:paraId="008A1CB5">
      <w:pPr>
        <w:spacing w:after="0" w:line="360" w:lineRule="auto"/>
        <w:ind w:firstLine="400" w:firstLineChars="200"/>
        <w:rPr>
          <w:color w:val="auto"/>
          <w:highlight w:val="none"/>
          <w:u w:val="single"/>
        </w:rPr>
      </w:pPr>
      <w:r>
        <w:rPr>
          <w:rFonts w:hint="eastAsia"/>
          <w:color w:val="auto"/>
          <w:sz w:val="20"/>
          <w:szCs w:val="20"/>
          <w:highlight w:val="none"/>
          <w:lang w:val="en-US"/>
        </w:rPr>
        <w:t>18.5.1  需要施工期运行的单位工程或设备安装工程：</w:t>
      </w:r>
      <w:r>
        <w:rPr>
          <w:rFonts w:hint="eastAsia"/>
          <w:color w:val="auto"/>
          <w:sz w:val="20"/>
          <w:szCs w:val="20"/>
          <w:highlight w:val="none"/>
          <w:u w:val="single"/>
          <w:lang w:val="en-US"/>
        </w:rPr>
        <w:t xml:space="preserve">           /             </w:t>
      </w:r>
    </w:p>
    <w:p w14:paraId="20D3948D">
      <w:pPr>
        <w:spacing w:after="0" w:line="360" w:lineRule="auto"/>
        <w:ind w:firstLine="400" w:firstLineChars="200"/>
        <w:rPr>
          <w:color w:val="auto"/>
          <w:highlight w:val="none"/>
        </w:rPr>
      </w:pPr>
      <w:r>
        <w:rPr>
          <w:rFonts w:hint="eastAsia"/>
          <w:color w:val="auto"/>
          <w:sz w:val="20"/>
          <w:szCs w:val="20"/>
          <w:highlight w:val="none"/>
          <w:lang w:val="en-US"/>
        </w:rPr>
        <w:t>18.8.4   工程质量特别说明</w:t>
      </w:r>
    </w:p>
    <w:p w14:paraId="5FFEBBDC">
      <w:pPr>
        <w:spacing w:after="0" w:line="360" w:lineRule="auto"/>
        <w:ind w:firstLine="400" w:firstLineChars="200"/>
        <w:rPr>
          <w:color w:val="auto"/>
          <w:highlight w:val="none"/>
          <w:u w:val="single"/>
        </w:rPr>
      </w:pPr>
      <w:r>
        <w:rPr>
          <w:rFonts w:hint="eastAsia"/>
          <w:color w:val="auto"/>
          <w:sz w:val="20"/>
          <w:szCs w:val="20"/>
          <w:highlight w:val="none"/>
          <w:u w:val="single"/>
          <w:lang w:val="en-US"/>
        </w:rPr>
        <w:t>本工程质量标准必须符合中华人民共和国国家标准，如果设计图纸、设计说明中规定的标准高于国家标准，按设计图纸、设计说明中规定的标准执行；如果设计图纸、设计说明中规定的标准低于国家标准，则按国家标准执行。</w:t>
      </w:r>
    </w:p>
    <w:p w14:paraId="0C9A5157">
      <w:pPr>
        <w:spacing w:after="0" w:line="360" w:lineRule="auto"/>
        <w:ind w:firstLine="400" w:firstLineChars="200"/>
        <w:rPr>
          <w:color w:val="auto"/>
          <w:highlight w:val="none"/>
          <w:u w:val="single"/>
        </w:rPr>
      </w:pPr>
      <w:r>
        <w:rPr>
          <w:rFonts w:hint="eastAsia"/>
          <w:color w:val="auto"/>
          <w:sz w:val="20"/>
          <w:szCs w:val="20"/>
          <w:highlight w:val="none"/>
          <w:u w:val="single"/>
          <w:lang w:val="en-US"/>
        </w:rPr>
        <w:t>如果工程质量达不到验收合格，承包人必须无条件返工，直至工程验收合格为止。</w:t>
      </w:r>
    </w:p>
    <w:p w14:paraId="5484F832">
      <w:pPr>
        <w:spacing w:after="0" w:line="360" w:lineRule="auto"/>
        <w:ind w:firstLine="400" w:firstLineChars="200"/>
        <w:rPr>
          <w:color w:val="auto"/>
          <w:highlight w:val="none"/>
          <w:u w:val="single"/>
        </w:rPr>
      </w:pPr>
      <w:r>
        <w:rPr>
          <w:rFonts w:hint="eastAsia"/>
          <w:color w:val="auto"/>
          <w:sz w:val="20"/>
          <w:szCs w:val="20"/>
          <w:highlight w:val="none"/>
          <w:u w:val="single"/>
          <w:lang w:val="en-US"/>
        </w:rPr>
        <w:t>在下列情况下，发包人有权下达停工令，由此造成的一切损失和工期拖延均由承包人承担：</w:t>
      </w:r>
    </w:p>
    <w:p w14:paraId="0B33F2E0">
      <w:pPr>
        <w:spacing w:after="0" w:line="360" w:lineRule="auto"/>
        <w:ind w:firstLine="400" w:firstLineChars="200"/>
        <w:rPr>
          <w:color w:val="auto"/>
          <w:highlight w:val="none"/>
          <w:u w:val="single"/>
        </w:rPr>
      </w:pPr>
      <w:r>
        <w:rPr>
          <w:rFonts w:hint="eastAsia"/>
          <w:color w:val="auto"/>
          <w:sz w:val="20"/>
          <w:szCs w:val="20"/>
          <w:highlight w:val="none"/>
          <w:u w:val="single"/>
          <w:lang w:val="en-US"/>
        </w:rPr>
        <w:t>⑴ 施工中出现质量问题，经发包人和总监理工程师提出后承包人仍然不采取改进措施，或者采取措施不力，以及未使质量出现明显好转趋势时；</w:t>
      </w:r>
    </w:p>
    <w:p w14:paraId="70F21901">
      <w:pPr>
        <w:spacing w:after="0" w:line="360" w:lineRule="auto"/>
        <w:ind w:firstLine="400" w:firstLineChars="200"/>
        <w:rPr>
          <w:color w:val="auto"/>
          <w:highlight w:val="none"/>
          <w:u w:val="single"/>
        </w:rPr>
      </w:pPr>
      <w:r>
        <w:rPr>
          <w:rFonts w:hint="eastAsia"/>
          <w:color w:val="auto"/>
          <w:sz w:val="20"/>
          <w:szCs w:val="20"/>
          <w:highlight w:val="none"/>
          <w:u w:val="single"/>
          <w:lang w:val="en-US"/>
        </w:rPr>
        <w:t>⑵ 承包人对已经发生的质量事故未进行处理和未提出有效的改进措施而继续作业时；</w:t>
      </w:r>
    </w:p>
    <w:p w14:paraId="68821D58">
      <w:pPr>
        <w:spacing w:after="0" w:line="360" w:lineRule="auto"/>
        <w:ind w:firstLine="400" w:firstLineChars="200"/>
        <w:rPr>
          <w:color w:val="auto"/>
          <w:highlight w:val="none"/>
          <w:u w:val="single"/>
        </w:rPr>
      </w:pPr>
      <w:r>
        <w:rPr>
          <w:rFonts w:hint="eastAsia"/>
          <w:color w:val="auto"/>
          <w:sz w:val="20"/>
          <w:szCs w:val="20"/>
          <w:highlight w:val="none"/>
          <w:u w:val="single"/>
          <w:lang w:val="en-US"/>
        </w:rPr>
        <w:t>⑶ 隐蔽作业未经发包人和总监理工程师共同验收，承包人自行封闭、掩盖处理时，但本合同通用条款规定情形除外；</w:t>
      </w:r>
    </w:p>
    <w:p w14:paraId="59C99494">
      <w:pPr>
        <w:spacing w:after="0" w:line="360" w:lineRule="auto"/>
        <w:ind w:firstLine="400" w:firstLineChars="200"/>
        <w:rPr>
          <w:color w:val="auto"/>
          <w:highlight w:val="none"/>
          <w:u w:val="single"/>
        </w:rPr>
      </w:pPr>
      <w:r>
        <w:rPr>
          <w:rFonts w:hint="eastAsia"/>
          <w:color w:val="auto"/>
          <w:sz w:val="20"/>
          <w:szCs w:val="20"/>
          <w:highlight w:val="none"/>
          <w:u w:val="single"/>
          <w:lang w:val="en-US"/>
        </w:rPr>
        <w:t>⑷ 承包人擅自变更设计、施工图纸和施工方案进行施工时；</w:t>
      </w:r>
    </w:p>
    <w:p w14:paraId="013B63AF">
      <w:pPr>
        <w:spacing w:after="0" w:line="360" w:lineRule="auto"/>
        <w:ind w:firstLine="400" w:firstLineChars="200"/>
        <w:rPr>
          <w:color w:val="auto"/>
          <w:highlight w:val="none"/>
          <w:u w:val="single"/>
        </w:rPr>
      </w:pPr>
      <w:r>
        <w:rPr>
          <w:rFonts w:hint="eastAsia"/>
          <w:color w:val="auto"/>
          <w:sz w:val="20"/>
          <w:szCs w:val="20"/>
          <w:highlight w:val="none"/>
          <w:u w:val="single"/>
          <w:lang w:val="en-US"/>
        </w:rPr>
        <w:t>⑸ 承包人使用没有质量合格证的各种建筑安装材料或者擅自替换、代换和变更建筑安装材料时；</w:t>
      </w:r>
    </w:p>
    <w:p w14:paraId="0622D027">
      <w:pPr>
        <w:spacing w:after="0" w:line="360" w:lineRule="auto"/>
        <w:ind w:firstLine="400" w:firstLineChars="200"/>
        <w:rPr>
          <w:color w:val="auto"/>
          <w:highlight w:val="none"/>
          <w:u w:val="single"/>
        </w:rPr>
      </w:pPr>
      <w:r>
        <w:rPr>
          <w:rFonts w:hint="eastAsia"/>
          <w:color w:val="auto"/>
          <w:sz w:val="20"/>
          <w:szCs w:val="20"/>
          <w:highlight w:val="none"/>
          <w:u w:val="single"/>
          <w:lang w:val="en-US"/>
        </w:rPr>
        <w:t>⑹ 承包人指定不具备专业资格的技术人员进入工地施工时。</w:t>
      </w:r>
    </w:p>
    <w:p w14:paraId="5967F6EA">
      <w:pPr>
        <w:spacing w:after="0" w:line="360" w:lineRule="auto"/>
        <w:ind w:firstLine="400" w:firstLineChars="200"/>
        <w:rPr>
          <w:color w:val="auto"/>
          <w:highlight w:val="none"/>
          <w:u w:val="single"/>
        </w:rPr>
      </w:pPr>
      <w:r>
        <w:rPr>
          <w:rFonts w:hint="eastAsia"/>
          <w:color w:val="auto"/>
          <w:sz w:val="20"/>
          <w:szCs w:val="20"/>
          <w:highlight w:val="none"/>
          <w:u w:val="single"/>
          <w:lang w:val="en-US"/>
        </w:rPr>
        <w:t>发包人对工程质量的签证、复验纯属工作职责，并不能因此免除承包人对工程质量应负的责任。如果发生工程质量问题，承包人必须无条件返工直至合格为止，返工发生的费用和误工损失均由承包人承担。</w:t>
      </w:r>
    </w:p>
    <w:p w14:paraId="7C448678">
      <w:pPr>
        <w:keepNext/>
        <w:keepLines/>
        <w:spacing w:before="156" w:beforeLines="50" w:after="0" w:line="360" w:lineRule="auto"/>
        <w:ind w:firstLine="400" w:firstLineChars="200"/>
        <w:outlineLvl w:val="9"/>
        <w:rPr>
          <w:color w:val="auto"/>
          <w:highlight w:val="none"/>
        </w:rPr>
      </w:pPr>
      <w:bookmarkStart w:id="1100" w:name="_Toc497214107"/>
      <w:bookmarkEnd w:id="1100"/>
      <w:bookmarkStart w:id="1101" w:name="_Toc486580438"/>
      <w:bookmarkEnd w:id="1101"/>
      <w:bookmarkStart w:id="1102" w:name="_Toc489280244"/>
      <w:bookmarkEnd w:id="1102"/>
      <w:bookmarkStart w:id="1103" w:name="_Toc490331729"/>
      <w:bookmarkEnd w:id="1103"/>
      <w:bookmarkStart w:id="1104" w:name="_Toc510515679"/>
      <w:bookmarkEnd w:id="1104"/>
      <w:bookmarkStart w:id="1105" w:name="_Toc485323212"/>
      <w:r>
        <w:rPr>
          <w:rFonts w:hint="eastAsia"/>
          <w:color w:val="auto"/>
          <w:sz w:val="20"/>
          <w:szCs w:val="20"/>
          <w:highlight w:val="none"/>
          <w:lang w:val="en-US"/>
        </w:rPr>
        <w:t>18.8  施工队伍的撤离</w:t>
      </w:r>
      <w:bookmarkEnd w:id="1105"/>
    </w:p>
    <w:p w14:paraId="1DE5FE16">
      <w:pPr>
        <w:spacing w:after="0" w:line="360" w:lineRule="auto"/>
        <w:ind w:firstLine="400" w:firstLineChars="200"/>
        <w:rPr>
          <w:color w:val="auto"/>
          <w:highlight w:val="none"/>
        </w:rPr>
      </w:pPr>
      <w:r>
        <w:rPr>
          <w:rFonts w:hint="eastAsia"/>
          <w:color w:val="auto"/>
          <w:sz w:val="20"/>
          <w:szCs w:val="20"/>
          <w:highlight w:val="none"/>
          <w:lang w:val="en-US"/>
        </w:rPr>
        <w:t>18.8.3  缺陷责任期满时，承包人在施工场地保留的人员和施工设备最终撤离的期限：</w:t>
      </w:r>
      <w:r>
        <w:rPr>
          <w:rFonts w:hint="eastAsia"/>
          <w:color w:val="auto"/>
          <w:sz w:val="20"/>
          <w:szCs w:val="20"/>
          <w:highlight w:val="none"/>
          <w:u w:val="single"/>
          <w:lang w:val="en-US"/>
        </w:rPr>
        <w:t xml:space="preserve">承包人在缺陷责任期满后，要求部分人员和施工设备仍留在场内的，承包人应提交其留场人员和设备的明细表及最后撤离时间，承包人提交的最后撤离时间不得超过缺陷责任期满10天后。延后撤离造成发包人增加的费用，由承包人承担。       </w:t>
      </w:r>
      <w:r>
        <w:rPr>
          <w:rFonts w:hint="eastAsia"/>
          <w:color w:val="auto"/>
          <w:sz w:val="20"/>
          <w:szCs w:val="20"/>
          <w:highlight w:val="none"/>
          <w:lang w:val="en-US"/>
        </w:rPr>
        <w:t xml:space="preserve">  </w:t>
      </w:r>
    </w:p>
    <w:p w14:paraId="73F845A6">
      <w:pPr>
        <w:keepNext/>
        <w:keepLines/>
        <w:spacing w:before="156" w:beforeLines="50" w:after="0" w:line="360" w:lineRule="auto"/>
        <w:ind w:firstLine="400" w:firstLineChars="200"/>
        <w:outlineLvl w:val="9"/>
        <w:rPr>
          <w:color w:val="auto"/>
          <w:highlight w:val="none"/>
        </w:rPr>
      </w:pPr>
      <w:bookmarkStart w:id="1106" w:name="_Toc486580439"/>
      <w:bookmarkEnd w:id="1106"/>
      <w:bookmarkStart w:id="1107" w:name="_Toc497214108"/>
      <w:bookmarkEnd w:id="1107"/>
      <w:bookmarkStart w:id="1108" w:name="_Toc510515680"/>
      <w:bookmarkEnd w:id="1108"/>
      <w:bookmarkStart w:id="1109" w:name="_Toc485323213"/>
      <w:bookmarkEnd w:id="1109"/>
      <w:bookmarkStart w:id="1110" w:name="_Toc489280245"/>
      <w:bookmarkEnd w:id="1110"/>
      <w:bookmarkStart w:id="1111" w:name="_Toc490331730"/>
      <w:r>
        <w:rPr>
          <w:rFonts w:hint="eastAsia"/>
          <w:color w:val="auto"/>
          <w:sz w:val="20"/>
          <w:szCs w:val="20"/>
          <w:highlight w:val="none"/>
          <w:lang w:val="en-US"/>
        </w:rPr>
        <w:t>18.9  中间验收</w:t>
      </w:r>
      <w:bookmarkEnd w:id="1111"/>
    </w:p>
    <w:p w14:paraId="1A1199BF">
      <w:pPr>
        <w:spacing w:after="0" w:line="360" w:lineRule="auto"/>
        <w:ind w:firstLine="400" w:firstLineChars="200"/>
        <w:rPr>
          <w:color w:val="auto"/>
          <w:highlight w:val="none"/>
          <w:u w:val="single"/>
        </w:rPr>
      </w:pPr>
      <w:r>
        <w:rPr>
          <w:rFonts w:hint="eastAsia"/>
          <w:color w:val="auto"/>
          <w:sz w:val="20"/>
          <w:szCs w:val="20"/>
          <w:highlight w:val="none"/>
          <w:lang w:val="en-US"/>
        </w:rPr>
        <w:t>18.9.1  本工程需要进行中间验收的部位：</w:t>
      </w:r>
      <w:r>
        <w:rPr>
          <w:rFonts w:hint="eastAsia"/>
          <w:color w:val="auto"/>
          <w:sz w:val="20"/>
          <w:szCs w:val="20"/>
          <w:highlight w:val="none"/>
          <w:u w:val="single"/>
          <w:lang w:val="en-US"/>
        </w:rPr>
        <w:t xml:space="preserve">               /                         </w:t>
      </w:r>
    </w:p>
    <w:p w14:paraId="5E4929A2">
      <w:pPr>
        <w:spacing w:after="0" w:line="360" w:lineRule="auto"/>
        <w:ind w:firstLine="400" w:firstLineChars="200"/>
        <w:rPr>
          <w:color w:val="auto"/>
          <w:highlight w:val="none"/>
        </w:rPr>
      </w:pPr>
      <w:r>
        <w:rPr>
          <w:rFonts w:hint="eastAsia"/>
          <w:color w:val="auto"/>
          <w:sz w:val="20"/>
          <w:szCs w:val="20"/>
          <w:highlight w:val="none"/>
          <w:lang w:val="en-US"/>
        </w:rPr>
        <w:t>18.9.2  验收不合格的，承包人在</w:t>
      </w:r>
      <w:r>
        <w:rPr>
          <w:rFonts w:hint="eastAsia"/>
          <w:color w:val="auto"/>
          <w:sz w:val="20"/>
          <w:szCs w:val="20"/>
          <w:highlight w:val="none"/>
          <w:u w:val="single"/>
          <w:lang w:val="en-US"/>
        </w:rPr>
        <w:t xml:space="preserve"> 监理人书面通知 </w:t>
      </w:r>
      <w:r>
        <w:rPr>
          <w:rFonts w:hint="eastAsia"/>
          <w:color w:val="auto"/>
          <w:sz w:val="20"/>
          <w:szCs w:val="20"/>
          <w:highlight w:val="none"/>
          <w:lang w:val="en-US"/>
        </w:rPr>
        <w:t>期限内进行修改后重新验收。</w:t>
      </w:r>
    </w:p>
    <w:p w14:paraId="3B27D6EA">
      <w:pPr>
        <w:keepNext/>
        <w:keepLines/>
        <w:spacing w:before="156" w:beforeLines="50" w:after="0" w:line="360" w:lineRule="auto"/>
        <w:ind w:firstLine="400" w:firstLineChars="200"/>
        <w:outlineLvl w:val="9"/>
        <w:rPr>
          <w:color w:val="auto"/>
          <w:highlight w:val="none"/>
        </w:rPr>
      </w:pPr>
      <w:bookmarkStart w:id="1112" w:name="_Toc486580440"/>
      <w:bookmarkEnd w:id="1112"/>
      <w:bookmarkStart w:id="1113" w:name="_Toc497214109"/>
      <w:bookmarkEnd w:id="1113"/>
      <w:bookmarkStart w:id="1114" w:name="_Toc28192"/>
      <w:bookmarkEnd w:id="1114"/>
      <w:bookmarkStart w:id="1115" w:name="_Toc490331731"/>
      <w:bookmarkEnd w:id="1115"/>
      <w:bookmarkStart w:id="1116" w:name="_Toc489280246"/>
      <w:bookmarkEnd w:id="1116"/>
      <w:bookmarkStart w:id="1117" w:name="_Toc510515681"/>
      <w:bookmarkEnd w:id="1117"/>
      <w:bookmarkStart w:id="1118" w:name="_Toc485323214"/>
      <w:bookmarkEnd w:id="1118"/>
      <w:bookmarkStart w:id="1119" w:name="_Toc1479"/>
      <w:r>
        <w:rPr>
          <w:rFonts w:hint="eastAsia"/>
          <w:color w:val="auto"/>
          <w:sz w:val="20"/>
          <w:szCs w:val="20"/>
          <w:highlight w:val="none"/>
          <w:lang w:val="en-US"/>
        </w:rPr>
        <w:t>19.缺陷责任与保修责任</w:t>
      </w:r>
      <w:bookmarkEnd w:id="1119"/>
    </w:p>
    <w:p w14:paraId="75976DA5">
      <w:pPr>
        <w:keepNext/>
        <w:keepLines/>
        <w:spacing w:before="156" w:beforeLines="50" w:after="0" w:line="360" w:lineRule="auto"/>
        <w:ind w:firstLine="400" w:firstLineChars="200"/>
        <w:outlineLvl w:val="9"/>
        <w:rPr>
          <w:color w:val="auto"/>
          <w:highlight w:val="none"/>
        </w:rPr>
      </w:pPr>
      <w:bookmarkStart w:id="1120" w:name="_Toc486580441"/>
      <w:bookmarkEnd w:id="1120"/>
      <w:bookmarkStart w:id="1121" w:name="_Toc497214110"/>
      <w:bookmarkEnd w:id="1121"/>
      <w:bookmarkStart w:id="1122" w:name="_Toc490331732"/>
      <w:bookmarkEnd w:id="1122"/>
      <w:bookmarkStart w:id="1123" w:name="_Toc489280247"/>
      <w:bookmarkEnd w:id="1123"/>
      <w:bookmarkStart w:id="1124" w:name="_Toc510515682"/>
      <w:bookmarkEnd w:id="1124"/>
      <w:bookmarkStart w:id="1125" w:name="_Toc485323215"/>
      <w:r>
        <w:rPr>
          <w:rFonts w:hint="eastAsia"/>
          <w:color w:val="auto"/>
          <w:sz w:val="20"/>
          <w:szCs w:val="20"/>
          <w:highlight w:val="none"/>
          <w:lang w:val="en-US"/>
        </w:rPr>
        <w:t>19.7  保修责任</w:t>
      </w:r>
      <w:bookmarkEnd w:id="1125"/>
    </w:p>
    <w:p w14:paraId="353EDCD7">
      <w:pPr>
        <w:spacing w:after="0" w:line="360" w:lineRule="auto"/>
        <w:ind w:firstLine="400" w:firstLineChars="200"/>
        <w:rPr>
          <w:color w:val="auto"/>
          <w:highlight w:val="none"/>
        </w:rPr>
      </w:pPr>
      <w:r>
        <w:rPr>
          <w:rFonts w:hint="eastAsia"/>
          <w:color w:val="auto"/>
          <w:sz w:val="20"/>
          <w:szCs w:val="20"/>
          <w:highlight w:val="none"/>
          <w:lang w:val="en-US"/>
        </w:rPr>
        <w:t>19.7.1  工程质量保修范围：</w:t>
      </w:r>
      <w:r>
        <w:rPr>
          <w:rFonts w:hint="eastAsia"/>
          <w:color w:val="auto"/>
          <w:sz w:val="20"/>
          <w:szCs w:val="20"/>
          <w:highlight w:val="none"/>
          <w:u w:val="single"/>
          <w:lang w:val="en-US"/>
        </w:rPr>
        <w:t xml:space="preserve">        本合同约定的永久工程。                        </w:t>
      </w:r>
    </w:p>
    <w:p w14:paraId="058929E0">
      <w:pPr>
        <w:spacing w:after="0" w:line="360" w:lineRule="auto"/>
        <w:ind w:firstLine="400" w:firstLineChars="200"/>
        <w:rPr>
          <w:color w:val="auto"/>
          <w:highlight w:val="none"/>
        </w:rPr>
      </w:pPr>
      <w:r>
        <w:rPr>
          <w:rFonts w:hint="eastAsia"/>
          <w:color w:val="auto"/>
          <w:sz w:val="20"/>
          <w:szCs w:val="20"/>
          <w:highlight w:val="none"/>
          <w:lang w:val="en-US"/>
        </w:rPr>
        <w:t>工程质量保修期限：</w:t>
      </w:r>
      <w:r>
        <w:rPr>
          <w:rFonts w:hint="eastAsia"/>
          <w:color w:val="auto"/>
          <w:sz w:val="20"/>
          <w:szCs w:val="20"/>
          <w:highlight w:val="none"/>
          <w:u w:val="single"/>
          <w:lang w:val="en-US"/>
        </w:rPr>
        <w:t xml:space="preserve">依照中华人民共和国国务院令2000年第279号“建设工程质量管理条例”第六章之第四十条规定的最低保修期限，对其中未做规定的其它项目，保修期约定为五年。            </w:t>
      </w:r>
    </w:p>
    <w:p w14:paraId="526CCDF3">
      <w:pPr>
        <w:spacing w:after="0" w:line="360" w:lineRule="auto"/>
        <w:ind w:firstLine="400" w:firstLineChars="200"/>
        <w:rPr>
          <w:color w:val="auto"/>
          <w:highlight w:val="none"/>
        </w:rPr>
      </w:pPr>
      <w:r>
        <w:rPr>
          <w:rFonts w:hint="eastAsia"/>
          <w:color w:val="auto"/>
          <w:sz w:val="20"/>
          <w:szCs w:val="20"/>
          <w:highlight w:val="none"/>
          <w:lang w:val="en-US"/>
        </w:rPr>
        <w:t>工程质量保修责任：</w:t>
      </w:r>
      <w:r>
        <w:rPr>
          <w:rFonts w:hint="eastAsia"/>
          <w:color w:val="auto"/>
          <w:sz w:val="20"/>
          <w:szCs w:val="20"/>
          <w:highlight w:val="none"/>
          <w:u w:val="single"/>
          <w:lang w:val="en-US"/>
        </w:rPr>
        <w:t xml:space="preserve">   遵守国家及地方法律法规相关要求，并满足相关主管验收部门的最新要求。建设工程在保修范围和保修期限内发生质量问题的，承包人应当按照发包人要求的时间履行保修义务，承担保修责任，并对造成的损失承担赔偿责任。     </w:t>
      </w:r>
    </w:p>
    <w:p w14:paraId="06EF2BCF">
      <w:pPr>
        <w:keepNext/>
        <w:keepLines/>
        <w:spacing w:before="156" w:beforeLines="50" w:after="0" w:line="360" w:lineRule="auto"/>
        <w:ind w:firstLine="400" w:firstLineChars="200"/>
        <w:outlineLvl w:val="9"/>
        <w:rPr>
          <w:color w:val="auto"/>
          <w:highlight w:val="none"/>
        </w:rPr>
      </w:pPr>
      <w:bookmarkStart w:id="1126" w:name="_Toc489280248"/>
      <w:bookmarkEnd w:id="1126"/>
      <w:bookmarkStart w:id="1127" w:name="_Toc510515683"/>
      <w:bookmarkEnd w:id="1127"/>
      <w:bookmarkStart w:id="1128" w:name="_Toc2801"/>
      <w:bookmarkEnd w:id="1128"/>
      <w:bookmarkStart w:id="1129" w:name="_Toc497214111"/>
      <w:bookmarkEnd w:id="1129"/>
      <w:bookmarkStart w:id="1130" w:name="_Toc485323216"/>
      <w:bookmarkEnd w:id="1130"/>
      <w:bookmarkStart w:id="1131" w:name="_Toc16546"/>
      <w:bookmarkEnd w:id="1131"/>
      <w:bookmarkStart w:id="1132" w:name="_Toc490331733"/>
      <w:bookmarkEnd w:id="1132"/>
      <w:bookmarkStart w:id="1133" w:name="_Toc486580442"/>
      <w:r>
        <w:rPr>
          <w:rFonts w:hint="eastAsia"/>
          <w:color w:val="auto"/>
          <w:sz w:val="20"/>
          <w:szCs w:val="20"/>
          <w:highlight w:val="none"/>
          <w:lang w:val="en-US"/>
        </w:rPr>
        <w:t>20.保险</w:t>
      </w:r>
      <w:bookmarkEnd w:id="1133"/>
    </w:p>
    <w:p w14:paraId="3A2C0682">
      <w:pPr>
        <w:keepNext/>
        <w:keepLines/>
        <w:spacing w:before="156" w:beforeLines="50" w:after="0" w:line="360" w:lineRule="auto"/>
        <w:ind w:firstLine="400" w:firstLineChars="200"/>
        <w:outlineLvl w:val="9"/>
        <w:rPr>
          <w:color w:val="auto"/>
          <w:highlight w:val="none"/>
        </w:rPr>
      </w:pPr>
      <w:bookmarkStart w:id="1134" w:name="_Toc489280249"/>
      <w:bookmarkEnd w:id="1134"/>
      <w:bookmarkStart w:id="1135" w:name="_Toc490331734"/>
      <w:bookmarkEnd w:id="1135"/>
      <w:bookmarkStart w:id="1136" w:name="_Toc486580443"/>
      <w:bookmarkEnd w:id="1136"/>
      <w:bookmarkStart w:id="1137" w:name="_Toc510515684"/>
      <w:bookmarkEnd w:id="1137"/>
      <w:bookmarkStart w:id="1138" w:name="_Toc497214112"/>
      <w:bookmarkEnd w:id="1138"/>
      <w:bookmarkStart w:id="1139" w:name="_Toc485323217"/>
      <w:r>
        <w:rPr>
          <w:rFonts w:hint="eastAsia"/>
          <w:color w:val="auto"/>
          <w:sz w:val="20"/>
          <w:szCs w:val="20"/>
          <w:highlight w:val="none"/>
          <w:lang w:val="en-US"/>
        </w:rPr>
        <w:t>20.1  工程保险</w:t>
      </w:r>
      <w:bookmarkEnd w:id="1139"/>
    </w:p>
    <w:p w14:paraId="1D5F10D2">
      <w:pPr>
        <w:spacing w:after="0" w:line="360" w:lineRule="auto"/>
        <w:ind w:firstLine="400" w:firstLineChars="200"/>
        <w:rPr>
          <w:color w:val="auto"/>
          <w:highlight w:val="none"/>
        </w:rPr>
      </w:pPr>
      <w:r>
        <w:rPr>
          <w:rFonts w:hint="eastAsia"/>
          <w:color w:val="auto"/>
          <w:sz w:val="20"/>
          <w:szCs w:val="20"/>
          <w:highlight w:val="none"/>
          <w:lang w:val="en-US"/>
        </w:rPr>
        <w:t>本工程</w:t>
      </w:r>
      <w:r>
        <w:rPr>
          <w:rFonts w:hint="eastAsia"/>
          <w:color w:val="auto"/>
          <w:sz w:val="20"/>
          <w:szCs w:val="20"/>
          <w:highlight w:val="none"/>
          <w:u w:val="single"/>
          <w:lang w:val="en-US"/>
        </w:rPr>
        <w:t xml:space="preserve">  不投保  </w:t>
      </w:r>
      <w:r>
        <w:rPr>
          <w:rFonts w:hint="eastAsia"/>
          <w:color w:val="auto"/>
          <w:sz w:val="20"/>
          <w:szCs w:val="20"/>
          <w:highlight w:val="none"/>
          <w:lang w:val="en-US"/>
        </w:rPr>
        <w:t>(投保/不投保)工程保险。投保工程保险时，险种为：</w:t>
      </w:r>
      <w:r>
        <w:rPr>
          <w:rFonts w:hint="eastAsia"/>
          <w:color w:val="auto"/>
          <w:sz w:val="20"/>
          <w:szCs w:val="20"/>
          <w:highlight w:val="none"/>
          <w:u w:val="single"/>
          <w:lang w:val="en-US"/>
        </w:rPr>
        <w:t xml:space="preserve">     /      </w:t>
      </w:r>
      <w:r>
        <w:rPr>
          <w:rFonts w:hint="eastAsia"/>
          <w:color w:val="auto"/>
          <w:sz w:val="20"/>
          <w:szCs w:val="20"/>
          <w:highlight w:val="none"/>
          <w:lang w:val="en-US"/>
        </w:rPr>
        <w:t>，并符合以下约定：</w:t>
      </w:r>
    </w:p>
    <w:p w14:paraId="48426F5F">
      <w:pPr>
        <w:spacing w:after="0" w:line="360" w:lineRule="auto"/>
        <w:ind w:firstLine="400" w:firstLineChars="200"/>
        <w:rPr>
          <w:color w:val="auto"/>
          <w:highlight w:val="none"/>
        </w:rPr>
      </w:pPr>
      <w:r>
        <w:rPr>
          <w:rFonts w:hint="eastAsia"/>
          <w:color w:val="auto"/>
          <w:sz w:val="20"/>
          <w:szCs w:val="20"/>
          <w:highlight w:val="none"/>
          <w:lang w:val="en-US"/>
        </w:rPr>
        <w:t>（1）投保人：</w:t>
      </w:r>
      <w:r>
        <w:rPr>
          <w:rFonts w:hint="eastAsia"/>
          <w:color w:val="auto"/>
          <w:sz w:val="20"/>
          <w:szCs w:val="20"/>
          <w:highlight w:val="none"/>
          <w:u w:val="single"/>
          <w:lang w:val="en-US"/>
        </w:rPr>
        <w:t xml:space="preserve">                       /                                       </w:t>
      </w:r>
    </w:p>
    <w:p w14:paraId="481C24C8">
      <w:pPr>
        <w:spacing w:after="0" w:line="360" w:lineRule="auto"/>
        <w:ind w:firstLine="400" w:firstLineChars="200"/>
        <w:rPr>
          <w:color w:val="auto"/>
          <w:highlight w:val="none"/>
        </w:rPr>
      </w:pPr>
      <w:r>
        <w:rPr>
          <w:rFonts w:hint="eastAsia"/>
          <w:color w:val="auto"/>
          <w:sz w:val="20"/>
          <w:szCs w:val="20"/>
          <w:highlight w:val="none"/>
          <w:lang w:val="en-US"/>
        </w:rPr>
        <w:t>（2）投保内容：</w:t>
      </w:r>
      <w:r>
        <w:rPr>
          <w:rFonts w:hint="eastAsia"/>
          <w:color w:val="auto"/>
          <w:sz w:val="20"/>
          <w:szCs w:val="20"/>
          <w:highlight w:val="none"/>
          <w:u w:val="single"/>
          <w:lang w:val="en-US"/>
        </w:rPr>
        <w:t xml:space="preserve">                        /                                    </w:t>
      </w:r>
    </w:p>
    <w:p w14:paraId="18D0B2B8">
      <w:pPr>
        <w:spacing w:after="0" w:line="360" w:lineRule="auto"/>
        <w:ind w:firstLine="400" w:firstLineChars="200"/>
        <w:rPr>
          <w:color w:val="auto"/>
          <w:highlight w:val="none"/>
        </w:rPr>
      </w:pPr>
      <w:r>
        <w:rPr>
          <w:rFonts w:hint="eastAsia"/>
          <w:color w:val="auto"/>
          <w:sz w:val="20"/>
          <w:szCs w:val="20"/>
          <w:highlight w:val="none"/>
          <w:lang w:val="en-US"/>
        </w:rPr>
        <w:t>（3）保险费率：由投保人与合同双方同意的保险人商定。</w:t>
      </w:r>
    </w:p>
    <w:p w14:paraId="110231DF">
      <w:pPr>
        <w:spacing w:after="0" w:line="360" w:lineRule="auto"/>
        <w:ind w:firstLine="400" w:firstLineChars="200"/>
        <w:rPr>
          <w:color w:val="auto"/>
          <w:highlight w:val="none"/>
        </w:rPr>
      </w:pPr>
      <w:r>
        <w:rPr>
          <w:rFonts w:hint="eastAsia"/>
          <w:color w:val="auto"/>
          <w:sz w:val="20"/>
          <w:szCs w:val="20"/>
          <w:highlight w:val="none"/>
          <w:lang w:val="en-US"/>
        </w:rPr>
        <w:t>（4）保险金额：</w:t>
      </w:r>
      <w:r>
        <w:rPr>
          <w:rFonts w:hint="eastAsia"/>
          <w:color w:val="auto"/>
          <w:sz w:val="20"/>
          <w:szCs w:val="20"/>
          <w:highlight w:val="none"/>
          <w:u w:val="single"/>
          <w:lang w:val="en-US"/>
        </w:rPr>
        <w:t xml:space="preserve">                            /                                </w:t>
      </w:r>
    </w:p>
    <w:p w14:paraId="18E428AF">
      <w:pPr>
        <w:spacing w:after="0" w:line="360" w:lineRule="auto"/>
        <w:ind w:firstLine="400" w:firstLineChars="200"/>
        <w:rPr>
          <w:color w:val="auto"/>
          <w:highlight w:val="none"/>
          <w:u w:val="single"/>
        </w:rPr>
      </w:pPr>
      <w:r>
        <w:rPr>
          <w:rFonts w:hint="eastAsia"/>
          <w:color w:val="auto"/>
          <w:sz w:val="20"/>
          <w:szCs w:val="20"/>
          <w:highlight w:val="none"/>
          <w:lang w:val="en-US"/>
        </w:rPr>
        <w:t>（5）保险期限：</w:t>
      </w:r>
      <w:r>
        <w:rPr>
          <w:rFonts w:hint="eastAsia"/>
          <w:color w:val="auto"/>
          <w:sz w:val="20"/>
          <w:szCs w:val="20"/>
          <w:highlight w:val="none"/>
          <w:u w:val="single"/>
          <w:lang w:val="en-US"/>
        </w:rPr>
        <w:t xml:space="preserve">                     /                                       </w:t>
      </w:r>
    </w:p>
    <w:p w14:paraId="4BF0D380">
      <w:pPr>
        <w:keepNext/>
        <w:keepLines/>
        <w:spacing w:before="156" w:beforeLines="50" w:after="0" w:line="360" w:lineRule="auto"/>
        <w:ind w:firstLine="400" w:firstLineChars="200"/>
        <w:outlineLvl w:val="9"/>
        <w:rPr>
          <w:color w:val="auto"/>
          <w:highlight w:val="none"/>
        </w:rPr>
      </w:pPr>
      <w:bookmarkStart w:id="1140" w:name="_Toc486580444"/>
      <w:bookmarkEnd w:id="1140"/>
      <w:bookmarkStart w:id="1141" w:name="_Toc510515685"/>
      <w:bookmarkEnd w:id="1141"/>
      <w:bookmarkStart w:id="1142" w:name="_Toc490331735"/>
      <w:bookmarkEnd w:id="1142"/>
      <w:bookmarkStart w:id="1143" w:name="_Toc489280250"/>
      <w:bookmarkEnd w:id="1143"/>
      <w:bookmarkStart w:id="1144" w:name="_Toc497214113"/>
      <w:bookmarkEnd w:id="1144"/>
      <w:bookmarkStart w:id="1145" w:name="_Toc485323218"/>
      <w:r>
        <w:rPr>
          <w:rFonts w:hint="eastAsia"/>
          <w:color w:val="auto"/>
          <w:sz w:val="20"/>
          <w:szCs w:val="20"/>
          <w:highlight w:val="none"/>
          <w:lang w:val="en-US"/>
        </w:rPr>
        <w:t>20.4  第三者责任险</w:t>
      </w:r>
      <w:bookmarkEnd w:id="1145"/>
    </w:p>
    <w:p w14:paraId="0425D8C0">
      <w:pPr>
        <w:spacing w:after="0" w:line="360" w:lineRule="auto"/>
        <w:ind w:firstLine="400" w:firstLineChars="200"/>
        <w:rPr>
          <w:color w:val="auto"/>
          <w:highlight w:val="none"/>
        </w:rPr>
      </w:pPr>
      <w:r>
        <w:rPr>
          <w:rFonts w:hint="eastAsia"/>
          <w:color w:val="auto"/>
          <w:sz w:val="20"/>
          <w:szCs w:val="20"/>
          <w:highlight w:val="none"/>
          <w:lang w:val="en-US"/>
        </w:rPr>
        <w:t>20.4.2  保险金额：</w:t>
      </w:r>
      <w:r>
        <w:rPr>
          <w:rFonts w:hint="eastAsia"/>
          <w:color w:val="auto"/>
          <w:sz w:val="20"/>
          <w:szCs w:val="20"/>
          <w:highlight w:val="none"/>
          <w:u w:val="single"/>
          <w:lang w:val="en-US"/>
        </w:rPr>
        <w:t xml:space="preserve">            /          </w:t>
      </w:r>
      <w:r>
        <w:rPr>
          <w:rFonts w:hint="eastAsia"/>
          <w:color w:val="auto"/>
          <w:sz w:val="20"/>
          <w:szCs w:val="20"/>
          <w:highlight w:val="none"/>
          <w:lang w:val="en-US"/>
        </w:rPr>
        <w:t>，保险费率由承包人与发包人同意的保险人商定，相关保险费由</w:t>
      </w:r>
      <w:r>
        <w:rPr>
          <w:rFonts w:hint="eastAsia"/>
          <w:color w:val="auto"/>
          <w:sz w:val="20"/>
          <w:szCs w:val="20"/>
          <w:highlight w:val="none"/>
          <w:u w:val="single"/>
          <w:lang w:val="en-US"/>
        </w:rPr>
        <w:t xml:space="preserve">     /        </w:t>
      </w:r>
      <w:r>
        <w:rPr>
          <w:rFonts w:hint="eastAsia"/>
          <w:color w:val="auto"/>
          <w:sz w:val="20"/>
          <w:szCs w:val="20"/>
          <w:highlight w:val="none"/>
          <w:lang w:val="en-US"/>
        </w:rPr>
        <w:t xml:space="preserve">承担。                               </w:t>
      </w:r>
    </w:p>
    <w:p w14:paraId="3D78E5DE">
      <w:pPr>
        <w:keepNext/>
        <w:keepLines/>
        <w:spacing w:before="156" w:beforeLines="50" w:after="0" w:line="360" w:lineRule="auto"/>
        <w:ind w:firstLine="400" w:firstLineChars="200"/>
        <w:outlineLvl w:val="9"/>
        <w:rPr>
          <w:color w:val="auto"/>
          <w:highlight w:val="none"/>
        </w:rPr>
      </w:pPr>
      <w:bookmarkStart w:id="1146" w:name="_Toc510515686"/>
      <w:bookmarkEnd w:id="1146"/>
      <w:bookmarkStart w:id="1147" w:name="_Toc490331736"/>
      <w:bookmarkEnd w:id="1147"/>
      <w:bookmarkStart w:id="1148" w:name="_Toc497214114"/>
      <w:bookmarkEnd w:id="1148"/>
      <w:bookmarkStart w:id="1149" w:name="_Toc489280251"/>
      <w:bookmarkEnd w:id="1149"/>
      <w:bookmarkStart w:id="1150" w:name="_Toc486580445"/>
      <w:bookmarkEnd w:id="1150"/>
      <w:bookmarkStart w:id="1151" w:name="_Toc485323219"/>
      <w:r>
        <w:rPr>
          <w:rFonts w:hint="eastAsia"/>
          <w:color w:val="auto"/>
          <w:sz w:val="20"/>
          <w:szCs w:val="20"/>
          <w:highlight w:val="none"/>
          <w:lang w:val="en-US"/>
        </w:rPr>
        <w:t>20.5  其他保险</w:t>
      </w:r>
      <w:bookmarkEnd w:id="1151"/>
    </w:p>
    <w:p w14:paraId="10C72B21">
      <w:pPr>
        <w:spacing w:after="0" w:line="360" w:lineRule="auto"/>
        <w:ind w:firstLine="400" w:firstLineChars="200"/>
        <w:rPr>
          <w:color w:val="auto"/>
          <w:highlight w:val="none"/>
        </w:rPr>
      </w:pPr>
      <w:r>
        <w:rPr>
          <w:rFonts w:hint="eastAsia"/>
          <w:color w:val="auto"/>
          <w:sz w:val="20"/>
          <w:szCs w:val="20"/>
          <w:highlight w:val="none"/>
          <w:lang w:val="en-US"/>
        </w:rPr>
        <w:t>承包人应为其施工设备、进场材料和工程设备等办理的保险：</w:t>
      </w:r>
      <w:r>
        <w:rPr>
          <w:rFonts w:hint="eastAsia"/>
          <w:color w:val="auto"/>
          <w:sz w:val="20"/>
          <w:szCs w:val="20"/>
          <w:highlight w:val="none"/>
          <w:u w:val="single"/>
          <w:lang w:val="en-US"/>
        </w:rPr>
        <w:t xml:space="preserve">    承包人自行考虑，所需费用由承包人自行承担。        </w:t>
      </w:r>
    </w:p>
    <w:p w14:paraId="606B71D3">
      <w:pPr>
        <w:keepNext/>
        <w:keepLines/>
        <w:spacing w:before="156" w:beforeLines="50" w:after="0" w:line="360" w:lineRule="auto"/>
        <w:ind w:firstLine="400" w:firstLineChars="200"/>
        <w:outlineLvl w:val="9"/>
        <w:rPr>
          <w:color w:val="auto"/>
          <w:highlight w:val="none"/>
        </w:rPr>
      </w:pPr>
      <w:bookmarkStart w:id="1152" w:name="_Toc485323220"/>
      <w:bookmarkEnd w:id="1152"/>
      <w:bookmarkStart w:id="1153" w:name="_Toc490331737"/>
      <w:bookmarkEnd w:id="1153"/>
      <w:bookmarkStart w:id="1154" w:name="_Toc510515687"/>
      <w:bookmarkEnd w:id="1154"/>
      <w:bookmarkStart w:id="1155" w:name="_Toc489280252"/>
      <w:bookmarkEnd w:id="1155"/>
      <w:bookmarkStart w:id="1156" w:name="_Toc497214115"/>
      <w:bookmarkEnd w:id="1156"/>
      <w:bookmarkStart w:id="1157" w:name="_Toc486580446"/>
      <w:r>
        <w:rPr>
          <w:rFonts w:hint="eastAsia"/>
          <w:color w:val="auto"/>
          <w:sz w:val="20"/>
          <w:szCs w:val="20"/>
          <w:highlight w:val="none"/>
          <w:lang w:val="en-US"/>
        </w:rPr>
        <w:t>20.6  对各项保险的一般要求</w:t>
      </w:r>
      <w:bookmarkEnd w:id="1157"/>
    </w:p>
    <w:p w14:paraId="36E43391">
      <w:pPr>
        <w:spacing w:after="0" w:line="360" w:lineRule="auto"/>
        <w:ind w:firstLine="400" w:firstLineChars="200"/>
        <w:rPr>
          <w:color w:val="auto"/>
          <w:highlight w:val="none"/>
        </w:rPr>
      </w:pPr>
      <w:r>
        <w:rPr>
          <w:rFonts w:hint="eastAsia"/>
          <w:color w:val="auto"/>
          <w:sz w:val="20"/>
          <w:szCs w:val="20"/>
          <w:highlight w:val="none"/>
          <w:lang w:val="en-US"/>
        </w:rPr>
        <w:t>20.6.1  保险凭证</w:t>
      </w:r>
    </w:p>
    <w:p w14:paraId="3F9FEC14">
      <w:pPr>
        <w:spacing w:after="0" w:line="360" w:lineRule="auto"/>
        <w:ind w:firstLine="400" w:firstLineChars="200"/>
        <w:rPr>
          <w:color w:val="auto"/>
          <w:highlight w:val="none"/>
          <w:u w:val="single"/>
        </w:rPr>
      </w:pPr>
      <w:r>
        <w:rPr>
          <w:rFonts w:hint="eastAsia"/>
          <w:color w:val="auto"/>
          <w:sz w:val="20"/>
          <w:szCs w:val="20"/>
          <w:highlight w:val="none"/>
          <w:lang w:val="en-US"/>
        </w:rPr>
        <w:t>承包人向发包人提交各项保险生效的证据和保险单副本的期限：</w:t>
      </w:r>
      <w:r>
        <w:rPr>
          <w:rFonts w:hint="eastAsia"/>
          <w:color w:val="auto"/>
          <w:sz w:val="20"/>
          <w:szCs w:val="20"/>
          <w:highlight w:val="none"/>
          <w:u w:val="single"/>
          <w:lang w:val="en-US"/>
        </w:rPr>
        <w:t xml:space="preserve">   开工前7天内。          </w:t>
      </w:r>
    </w:p>
    <w:p w14:paraId="4AC0ABCC">
      <w:pPr>
        <w:spacing w:after="0" w:line="360" w:lineRule="auto"/>
        <w:ind w:firstLine="400" w:firstLineChars="200"/>
        <w:rPr>
          <w:color w:val="auto"/>
          <w:highlight w:val="none"/>
        </w:rPr>
      </w:pPr>
      <w:r>
        <w:rPr>
          <w:rFonts w:hint="eastAsia"/>
          <w:color w:val="auto"/>
          <w:sz w:val="20"/>
          <w:szCs w:val="20"/>
          <w:highlight w:val="none"/>
          <w:lang w:val="en-US"/>
        </w:rPr>
        <w:t>20.6.4  保险金不足的补偿</w:t>
      </w:r>
    </w:p>
    <w:p w14:paraId="017A7034">
      <w:pPr>
        <w:spacing w:after="0" w:line="360" w:lineRule="auto"/>
        <w:ind w:firstLine="400" w:firstLineChars="200"/>
        <w:rPr>
          <w:color w:val="auto"/>
          <w:highlight w:val="none"/>
        </w:rPr>
      </w:pPr>
      <w:r>
        <w:rPr>
          <w:rFonts w:hint="eastAsia"/>
          <w:color w:val="auto"/>
          <w:sz w:val="20"/>
          <w:szCs w:val="20"/>
          <w:highlight w:val="none"/>
          <w:lang w:val="en-US"/>
        </w:rPr>
        <w:t>保险金不足以补偿损失时，承包人和发包人负责补偿的责任分摊：</w:t>
      </w:r>
      <w:r>
        <w:rPr>
          <w:rFonts w:hint="eastAsia"/>
          <w:color w:val="auto"/>
          <w:sz w:val="20"/>
          <w:szCs w:val="20"/>
          <w:highlight w:val="none"/>
          <w:u w:val="single"/>
          <w:lang w:val="en-US"/>
        </w:rPr>
        <w:t xml:space="preserve">   按责任划分。           </w:t>
      </w:r>
    </w:p>
    <w:p w14:paraId="34DD26EF">
      <w:pPr>
        <w:keepNext/>
        <w:keepLines/>
        <w:spacing w:before="156" w:beforeLines="50" w:after="0" w:line="360" w:lineRule="auto"/>
        <w:ind w:firstLine="400" w:firstLineChars="200"/>
        <w:outlineLvl w:val="9"/>
        <w:rPr>
          <w:color w:val="auto"/>
          <w:highlight w:val="none"/>
        </w:rPr>
      </w:pPr>
      <w:bookmarkStart w:id="1158" w:name="_Toc16642"/>
      <w:bookmarkEnd w:id="1158"/>
      <w:bookmarkStart w:id="1159" w:name="_Toc1949"/>
      <w:bookmarkEnd w:id="1159"/>
      <w:bookmarkStart w:id="1160" w:name="_Toc489280253"/>
      <w:bookmarkEnd w:id="1160"/>
      <w:bookmarkStart w:id="1161" w:name="_Toc510515688"/>
      <w:bookmarkEnd w:id="1161"/>
      <w:bookmarkStart w:id="1162" w:name="_Toc497214116"/>
      <w:bookmarkEnd w:id="1162"/>
      <w:bookmarkStart w:id="1163" w:name="_Toc490331738"/>
      <w:bookmarkEnd w:id="1163"/>
      <w:bookmarkStart w:id="1164" w:name="_Toc485323221"/>
      <w:bookmarkEnd w:id="1164"/>
      <w:bookmarkStart w:id="1165" w:name="_Toc486580447"/>
      <w:r>
        <w:rPr>
          <w:rFonts w:hint="eastAsia"/>
          <w:color w:val="auto"/>
          <w:sz w:val="20"/>
          <w:szCs w:val="20"/>
          <w:highlight w:val="none"/>
          <w:lang w:val="en-US"/>
        </w:rPr>
        <w:t>21.不可抗力</w:t>
      </w:r>
      <w:bookmarkEnd w:id="1165"/>
    </w:p>
    <w:p w14:paraId="1F6BE7F3">
      <w:pPr>
        <w:keepNext/>
        <w:keepLines/>
        <w:spacing w:before="156" w:beforeLines="50" w:after="0" w:line="360" w:lineRule="auto"/>
        <w:ind w:firstLine="400" w:firstLineChars="200"/>
        <w:outlineLvl w:val="9"/>
        <w:rPr>
          <w:color w:val="auto"/>
          <w:highlight w:val="none"/>
        </w:rPr>
      </w:pPr>
      <w:bookmarkStart w:id="1166" w:name="_Toc485323222"/>
      <w:bookmarkEnd w:id="1166"/>
      <w:bookmarkStart w:id="1167" w:name="_Toc489280254"/>
      <w:bookmarkEnd w:id="1167"/>
      <w:bookmarkStart w:id="1168" w:name="_Toc497214117"/>
      <w:bookmarkEnd w:id="1168"/>
      <w:bookmarkStart w:id="1169" w:name="_Toc486580448"/>
      <w:bookmarkEnd w:id="1169"/>
      <w:bookmarkStart w:id="1170" w:name="_Toc510515689"/>
      <w:bookmarkEnd w:id="1170"/>
      <w:bookmarkStart w:id="1171" w:name="_Toc490331739"/>
      <w:r>
        <w:rPr>
          <w:rFonts w:hint="eastAsia"/>
          <w:color w:val="auto"/>
          <w:sz w:val="20"/>
          <w:szCs w:val="20"/>
          <w:highlight w:val="none"/>
          <w:lang w:val="en-US"/>
        </w:rPr>
        <w:t>21.1  不可抗力的确认</w:t>
      </w:r>
      <w:bookmarkEnd w:id="1171"/>
    </w:p>
    <w:p w14:paraId="2A8AD5F6">
      <w:pPr>
        <w:spacing w:after="0" w:line="360" w:lineRule="auto"/>
        <w:ind w:firstLine="400" w:firstLineChars="200"/>
        <w:rPr>
          <w:color w:val="auto"/>
          <w:highlight w:val="none"/>
        </w:rPr>
      </w:pPr>
      <w:r>
        <w:rPr>
          <w:rFonts w:hint="eastAsia"/>
          <w:color w:val="auto"/>
          <w:sz w:val="20"/>
          <w:szCs w:val="20"/>
          <w:highlight w:val="none"/>
          <w:lang w:val="en-US"/>
        </w:rPr>
        <w:t>21.1.1  合同条款通用部分第21.1.1项约定的不可抗力以外的其他情形：</w:t>
      </w:r>
      <w:r>
        <w:rPr>
          <w:rFonts w:hint="eastAsia"/>
          <w:color w:val="auto"/>
          <w:sz w:val="20"/>
          <w:szCs w:val="20"/>
          <w:highlight w:val="none"/>
          <w:u w:val="single"/>
          <w:lang w:val="en-US"/>
        </w:rPr>
        <w:t xml:space="preserve">     /         </w:t>
      </w:r>
    </w:p>
    <w:p w14:paraId="785B2EF6">
      <w:pPr>
        <w:spacing w:after="0" w:line="360" w:lineRule="auto"/>
        <w:ind w:firstLine="400" w:firstLineChars="200"/>
        <w:rPr>
          <w:color w:val="auto"/>
          <w:highlight w:val="none"/>
          <w:u w:val="single"/>
        </w:rPr>
      </w:pPr>
      <w:r>
        <w:rPr>
          <w:rFonts w:hint="eastAsia"/>
          <w:color w:val="auto"/>
          <w:sz w:val="20"/>
          <w:szCs w:val="20"/>
          <w:highlight w:val="none"/>
          <w:lang w:val="en-US"/>
        </w:rPr>
        <w:t>不可抗力的等级范围约定：</w:t>
      </w:r>
      <w:r>
        <w:rPr>
          <w:rFonts w:hint="eastAsia"/>
          <w:color w:val="auto"/>
          <w:sz w:val="20"/>
          <w:szCs w:val="20"/>
          <w:highlight w:val="none"/>
          <w:u w:val="single"/>
          <w:lang w:val="en-US"/>
        </w:rPr>
        <w:t xml:space="preserve"> 6级以上地震、12级以上的大风、6小时内降雪量大于15mm及以上降雪，24小时内降水量为300mm以上的暴雨等国家相关规定。  </w:t>
      </w:r>
    </w:p>
    <w:p w14:paraId="6EBB87EA">
      <w:pPr>
        <w:spacing w:after="0" w:line="360" w:lineRule="auto"/>
        <w:ind w:firstLine="400" w:firstLineChars="200"/>
        <w:rPr>
          <w:color w:val="auto"/>
          <w:highlight w:val="none"/>
        </w:rPr>
      </w:pPr>
      <w:r>
        <w:rPr>
          <w:rFonts w:hint="eastAsia"/>
          <w:color w:val="auto"/>
          <w:sz w:val="20"/>
          <w:szCs w:val="20"/>
          <w:highlight w:val="none"/>
          <w:lang w:val="en-US"/>
        </w:rPr>
        <w:t>22.违约责任</w:t>
      </w:r>
    </w:p>
    <w:p w14:paraId="039045B8">
      <w:pPr>
        <w:spacing w:after="0" w:line="360" w:lineRule="auto"/>
        <w:ind w:firstLine="400" w:firstLineChars="200"/>
        <w:rPr>
          <w:color w:val="auto"/>
          <w:highlight w:val="none"/>
          <w:u w:val="single"/>
        </w:rPr>
      </w:pPr>
      <w:r>
        <w:rPr>
          <w:rFonts w:hint="eastAsia"/>
          <w:color w:val="auto"/>
          <w:sz w:val="20"/>
          <w:szCs w:val="20"/>
          <w:highlight w:val="none"/>
          <w:u w:val="single"/>
          <w:lang w:val="en-US"/>
        </w:rPr>
        <w:t>（1）质量奖罚：合同工期内竣工验收达不到合格的，承包人向发包人支付合同中标总金额2％的违约金，发包人可从工程款中直接扣除。工程质量不合格，必须返修至合格，由此产生的相应赔偿责任由承包方承担。</w:t>
      </w:r>
    </w:p>
    <w:p w14:paraId="6568D13D">
      <w:pPr>
        <w:spacing w:after="0" w:line="360" w:lineRule="auto"/>
        <w:ind w:firstLine="400" w:firstLineChars="200"/>
        <w:rPr>
          <w:color w:val="auto"/>
          <w:highlight w:val="none"/>
          <w:u w:val="single"/>
        </w:rPr>
      </w:pPr>
      <w:r>
        <w:rPr>
          <w:rFonts w:hint="eastAsia"/>
          <w:color w:val="auto"/>
          <w:sz w:val="20"/>
          <w:szCs w:val="20"/>
          <w:highlight w:val="none"/>
          <w:u w:val="single"/>
          <w:lang w:val="en-US"/>
        </w:rPr>
        <w:t>（2）工期奖罚：工程不设工期提前奖。因发包方原因造成的工程工期拖延，经发包人和监理单位签证后，工期顺延；因承包人原因造成的节点/总工期延误或可预见的延误时间不得超过30天。超过上述时限（即实际延误或可预见延误超过30天）时，发包人有权另行委托其它施工方完成部分或全部剩余的工程或工作，直至终止与承包人的合同关系。因此而产生的费用、损失及责任均由承包人承担，且不免除承包人任何原有的合同责任。</w:t>
      </w:r>
    </w:p>
    <w:p w14:paraId="38BB897F">
      <w:pPr>
        <w:spacing w:after="0" w:line="360" w:lineRule="auto"/>
        <w:ind w:firstLine="400" w:firstLineChars="200"/>
        <w:rPr>
          <w:color w:val="auto"/>
          <w:highlight w:val="none"/>
          <w:u w:val="single"/>
        </w:rPr>
      </w:pPr>
      <w:r>
        <w:rPr>
          <w:rFonts w:hint="eastAsia"/>
          <w:color w:val="auto"/>
          <w:sz w:val="20"/>
          <w:szCs w:val="20"/>
          <w:highlight w:val="none"/>
          <w:u w:val="single"/>
          <w:lang w:val="en-US"/>
        </w:rPr>
        <w:t>（3）施工过程中，发包人每发现一次造成降低工程设计标准的质量问题，承包人向发包人支付合同中标总金额1％的违约金，发包人可从工程款中直接扣除。</w:t>
      </w:r>
    </w:p>
    <w:p w14:paraId="6C4B6A23">
      <w:pPr>
        <w:spacing w:after="0" w:line="360" w:lineRule="auto"/>
        <w:ind w:firstLine="400" w:firstLineChars="200"/>
        <w:rPr>
          <w:color w:val="auto"/>
          <w:highlight w:val="none"/>
          <w:u w:val="single"/>
        </w:rPr>
      </w:pPr>
      <w:r>
        <w:rPr>
          <w:rFonts w:hint="eastAsia"/>
          <w:color w:val="auto"/>
          <w:sz w:val="20"/>
          <w:szCs w:val="20"/>
          <w:highlight w:val="none"/>
          <w:u w:val="single"/>
          <w:lang w:val="en-US"/>
        </w:rPr>
        <w:t>（4）如承包人在施工过程中不能按投标承诺或合同约定履约，发包人有权另行发包或将部分工程另行发包的权利。</w:t>
      </w:r>
    </w:p>
    <w:p w14:paraId="652C2453">
      <w:pPr>
        <w:spacing w:after="0" w:line="360" w:lineRule="auto"/>
        <w:ind w:firstLine="400" w:firstLineChars="200"/>
        <w:rPr>
          <w:color w:val="auto"/>
          <w:highlight w:val="none"/>
          <w:u w:val="single"/>
        </w:rPr>
      </w:pPr>
      <w:r>
        <w:rPr>
          <w:rFonts w:hint="eastAsia"/>
          <w:color w:val="auto"/>
          <w:sz w:val="20"/>
          <w:szCs w:val="20"/>
          <w:highlight w:val="none"/>
          <w:u w:val="single"/>
          <w:lang w:val="en-US"/>
        </w:rPr>
        <w:t>（5）未经发包人书面同意，承包人不得更换项目经理，否则发包人有权解除该合同，并不支付工程款，给发包人造成损失的，由承包人承担。</w:t>
      </w:r>
    </w:p>
    <w:p w14:paraId="3F90B295">
      <w:pPr>
        <w:spacing w:after="0" w:line="360" w:lineRule="auto"/>
        <w:ind w:firstLine="400" w:firstLineChars="200"/>
        <w:rPr>
          <w:color w:val="auto"/>
          <w:highlight w:val="none"/>
          <w:u w:val="single"/>
        </w:rPr>
      </w:pPr>
      <w:r>
        <w:rPr>
          <w:rFonts w:hint="eastAsia"/>
          <w:color w:val="auto"/>
          <w:sz w:val="20"/>
          <w:szCs w:val="20"/>
          <w:highlight w:val="none"/>
          <w:u w:val="single"/>
          <w:lang w:val="en-US"/>
        </w:rPr>
        <w:t>（6）如承包人在施工过程中不能按投标承诺或合同约定履约的，经发包人合理催告后7日内仍不能完全履行合同的，发包人有权单方面解除合同，发包人将保留另行发包或部分另行发包的权利，承包人应向发包人支付合同中标总金额10%的违约金。</w:t>
      </w:r>
    </w:p>
    <w:p w14:paraId="7A84C1E4">
      <w:pPr>
        <w:spacing w:after="0" w:line="360" w:lineRule="auto"/>
        <w:ind w:firstLine="400" w:firstLineChars="200"/>
        <w:rPr>
          <w:color w:val="auto"/>
          <w:highlight w:val="none"/>
          <w:u w:val="single"/>
        </w:rPr>
      </w:pPr>
      <w:r>
        <w:rPr>
          <w:rFonts w:hint="eastAsia"/>
          <w:color w:val="auto"/>
          <w:sz w:val="20"/>
          <w:szCs w:val="20"/>
          <w:highlight w:val="none"/>
          <w:u w:val="single"/>
          <w:lang w:val="en-US"/>
        </w:rPr>
        <w:t>（7）承包人负责赔偿发包人对于发生在本合同下或与本合同有关的因承包人、其雇员或其代表的任何方式的作为或不作为，无论这种作为或不作为是因涉及侵权、违反合同或其它原因引起，从而导致发包人因此而遭受任何性质的诉讼、行政诉讼、索赔、要求、损失、损害、瑕疵、费用和任何形式的开支，包括律师费和其它开支。该赔偿不受本工程完工、本合同到期和终止的限制。</w:t>
      </w:r>
    </w:p>
    <w:p w14:paraId="5010D93E">
      <w:pPr>
        <w:spacing w:after="0" w:line="360" w:lineRule="auto"/>
        <w:ind w:firstLine="400" w:firstLineChars="200"/>
        <w:rPr>
          <w:color w:val="auto"/>
          <w:highlight w:val="none"/>
          <w:u w:val="single"/>
        </w:rPr>
      </w:pPr>
      <w:r>
        <w:rPr>
          <w:rFonts w:hint="eastAsia"/>
          <w:color w:val="auto"/>
          <w:sz w:val="20"/>
          <w:szCs w:val="20"/>
          <w:highlight w:val="none"/>
          <w:u w:val="single"/>
          <w:lang w:val="en-US"/>
        </w:rPr>
        <w:t>（8）施工期间，承包人负责场区内外、运输道路的清扫工作，如因污染道路或清扫不及时等原因致使发包人受到政府职能部门处罚，发包人则加倍处罚承包人，每发生一次，缴纳违约金不低于2万元。</w:t>
      </w:r>
    </w:p>
    <w:p w14:paraId="2C1DCD20">
      <w:pPr>
        <w:spacing w:after="0" w:line="360" w:lineRule="auto"/>
        <w:ind w:firstLine="400" w:firstLineChars="200"/>
        <w:rPr>
          <w:color w:val="auto"/>
          <w:highlight w:val="none"/>
          <w:u w:val="single"/>
        </w:rPr>
      </w:pPr>
      <w:r>
        <w:rPr>
          <w:rFonts w:hint="eastAsia"/>
          <w:color w:val="auto"/>
          <w:sz w:val="20"/>
          <w:szCs w:val="20"/>
          <w:highlight w:val="none"/>
          <w:u w:val="single"/>
          <w:lang w:val="en-US"/>
        </w:rPr>
        <w:t>（9）因承包人违约，发包人选择解除或终止合同时，除本合同专用条款另有具体违约赔偿约定以外，承包人应按合同暂定总价的10%向发包人支付违约金，并赔偿因此给发包人造成的全部损失。</w:t>
      </w:r>
    </w:p>
    <w:p w14:paraId="006766DB">
      <w:pPr>
        <w:spacing w:after="0" w:line="360" w:lineRule="auto"/>
        <w:ind w:firstLine="400" w:firstLineChars="200"/>
        <w:rPr>
          <w:color w:val="auto"/>
          <w:highlight w:val="none"/>
          <w:u w:val="single"/>
        </w:rPr>
      </w:pPr>
      <w:r>
        <w:rPr>
          <w:rFonts w:hint="eastAsia"/>
          <w:color w:val="auto"/>
          <w:sz w:val="20"/>
          <w:szCs w:val="20"/>
          <w:highlight w:val="none"/>
          <w:u w:val="single"/>
          <w:lang w:val="en-US"/>
        </w:rPr>
        <w:t>（10）如承包人未履行职责致使现场发生安全事故或致使发包人遭受经济损失，承包人在向发包人支付合同中标总金额10%违约金的同时，对于发包人因此受到的经济损失，承包人应当承担赔偿责任。对于承包人应当支付的违约金及赔偿金，发包人有权在支付工程款时将该费用扣除。</w:t>
      </w:r>
    </w:p>
    <w:p w14:paraId="58393F7D">
      <w:pPr>
        <w:spacing w:after="0" w:line="360" w:lineRule="auto"/>
        <w:ind w:firstLine="400" w:firstLineChars="200"/>
        <w:rPr>
          <w:color w:val="auto"/>
          <w:highlight w:val="none"/>
          <w:u w:val="single"/>
        </w:rPr>
      </w:pPr>
      <w:r>
        <w:rPr>
          <w:rFonts w:hint="eastAsia"/>
          <w:color w:val="auto"/>
          <w:sz w:val="20"/>
          <w:szCs w:val="20"/>
          <w:highlight w:val="none"/>
          <w:u w:val="single"/>
          <w:lang w:val="en-US"/>
        </w:rPr>
        <w:t>（11）承包人应服从发包人、监理对施工现场安全施工方面的监管。如发包人或监理发现承包人在工作中的安全措施、施工行为或设施、施工质量、使用的产品材料等不符合国家、地方、行业及本合同的有关规定，可要求承包人限期整改。如承包人整改不能满足发包人时，发包人有权自行安排，所发生的费用直接从应付的进度工程款中扣除。</w:t>
      </w:r>
    </w:p>
    <w:p w14:paraId="13F966B6">
      <w:pPr>
        <w:spacing w:after="0" w:line="360" w:lineRule="auto"/>
        <w:ind w:firstLine="400" w:firstLineChars="200"/>
        <w:rPr>
          <w:color w:val="auto"/>
          <w:highlight w:val="none"/>
          <w:u w:val="single"/>
        </w:rPr>
      </w:pPr>
      <w:r>
        <w:rPr>
          <w:rFonts w:hint="eastAsia"/>
          <w:color w:val="auto"/>
          <w:sz w:val="20"/>
          <w:szCs w:val="20"/>
          <w:highlight w:val="none"/>
          <w:u w:val="single"/>
          <w:lang w:val="en-US"/>
        </w:rPr>
        <w:t>（12）发包人对工程质量的签证、复验属于工作职责，不因此免除承包人对工程质量应负的责任。工程质量发生质量问题或未验收合格，承包人需无条件返工，直至工程验收合格为止。</w:t>
      </w:r>
    </w:p>
    <w:p w14:paraId="2FAB9C1E">
      <w:pPr>
        <w:spacing w:after="0" w:line="360" w:lineRule="auto"/>
        <w:ind w:firstLine="400" w:firstLineChars="200"/>
        <w:rPr>
          <w:color w:val="auto"/>
          <w:highlight w:val="none"/>
          <w:u w:val="single"/>
        </w:rPr>
      </w:pPr>
      <w:r>
        <w:rPr>
          <w:rFonts w:hint="eastAsia"/>
          <w:color w:val="auto"/>
          <w:sz w:val="20"/>
          <w:szCs w:val="20"/>
          <w:highlight w:val="none"/>
          <w:u w:val="single"/>
          <w:lang w:val="en-US"/>
        </w:rPr>
        <w:t>（13）如发生以下情况，发包人有权责令承包人停工，由此造成的一切损失和工期拖延均由承包人承担：</w:t>
      </w:r>
    </w:p>
    <w:p w14:paraId="0CBE4744">
      <w:pPr>
        <w:spacing w:after="0" w:line="360" w:lineRule="auto"/>
        <w:ind w:firstLine="400" w:firstLineChars="200"/>
        <w:rPr>
          <w:color w:val="auto"/>
          <w:highlight w:val="none"/>
          <w:u w:val="single"/>
        </w:rPr>
      </w:pPr>
      <w:r>
        <w:rPr>
          <w:rFonts w:hint="eastAsia"/>
          <w:color w:val="auto"/>
          <w:sz w:val="20"/>
          <w:szCs w:val="20"/>
          <w:highlight w:val="none"/>
          <w:u w:val="single"/>
          <w:lang w:val="en-US"/>
        </w:rPr>
        <w:t>①施工中出现质量问题，经发包人和监理提出后仍不采取改进措施，或采取的措施未能解决问题的；</w:t>
      </w:r>
    </w:p>
    <w:p w14:paraId="0150AC59">
      <w:pPr>
        <w:spacing w:after="0" w:line="360" w:lineRule="auto"/>
        <w:ind w:firstLine="400" w:firstLineChars="200"/>
        <w:rPr>
          <w:color w:val="auto"/>
          <w:highlight w:val="none"/>
          <w:u w:val="single"/>
        </w:rPr>
      </w:pPr>
      <w:r>
        <w:rPr>
          <w:rFonts w:hint="eastAsia"/>
          <w:color w:val="auto"/>
          <w:sz w:val="20"/>
          <w:szCs w:val="20"/>
          <w:highlight w:val="none"/>
          <w:u w:val="single"/>
          <w:lang w:val="en-US"/>
        </w:rPr>
        <w:t>②承包人擅自变更设计、施工图纸或施工方案的；</w:t>
      </w:r>
    </w:p>
    <w:p w14:paraId="2AC69314">
      <w:pPr>
        <w:spacing w:after="0" w:line="360" w:lineRule="auto"/>
        <w:ind w:firstLine="400" w:firstLineChars="200"/>
        <w:rPr>
          <w:color w:val="auto"/>
          <w:highlight w:val="none"/>
          <w:u w:val="single"/>
        </w:rPr>
      </w:pPr>
      <w:r>
        <w:rPr>
          <w:rFonts w:hint="eastAsia"/>
          <w:color w:val="auto"/>
          <w:sz w:val="20"/>
          <w:szCs w:val="20"/>
          <w:highlight w:val="none"/>
          <w:u w:val="single"/>
          <w:lang w:val="en-US"/>
        </w:rPr>
        <w:t>③承包人擅自替换、变更建筑材料的；</w:t>
      </w:r>
    </w:p>
    <w:p w14:paraId="6869A4DE">
      <w:pPr>
        <w:spacing w:after="0" w:line="360" w:lineRule="auto"/>
        <w:ind w:firstLine="400" w:firstLineChars="200"/>
        <w:rPr>
          <w:color w:val="auto"/>
          <w:highlight w:val="none"/>
          <w:u w:val="single"/>
        </w:rPr>
      </w:pPr>
      <w:r>
        <w:rPr>
          <w:rFonts w:hint="eastAsia"/>
          <w:color w:val="auto"/>
          <w:sz w:val="20"/>
          <w:szCs w:val="20"/>
          <w:highlight w:val="none"/>
          <w:u w:val="single"/>
          <w:lang w:val="en-US"/>
        </w:rPr>
        <w:t>④承包人使用不具备专业资格的技术人员进入工地施工的。</w:t>
      </w:r>
    </w:p>
    <w:p w14:paraId="456C2807">
      <w:pPr>
        <w:keepNext/>
        <w:keepLines/>
        <w:spacing w:before="156" w:beforeLines="50" w:after="0" w:line="360" w:lineRule="auto"/>
        <w:ind w:firstLine="400" w:firstLineChars="200"/>
        <w:outlineLvl w:val="9"/>
        <w:rPr>
          <w:color w:val="auto"/>
          <w:highlight w:val="none"/>
        </w:rPr>
      </w:pPr>
      <w:bookmarkStart w:id="1172" w:name="_Toc510515690"/>
      <w:bookmarkEnd w:id="1172"/>
      <w:bookmarkStart w:id="1173" w:name="_Toc490331741"/>
      <w:bookmarkEnd w:id="1173"/>
      <w:bookmarkStart w:id="1174" w:name="_Toc22992"/>
      <w:bookmarkEnd w:id="1174"/>
      <w:bookmarkStart w:id="1175" w:name="_Toc13145"/>
      <w:bookmarkEnd w:id="1175"/>
      <w:bookmarkStart w:id="1176" w:name="_Toc486580450"/>
      <w:bookmarkEnd w:id="1176"/>
      <w:bookmarkStart w:id="1177" w:name="_Toc489280256"/>
      <w:bookmarkEnd w:id="1177"/>
      <w:bookmarkStart w:id="1178" w:name="_Toc497214118"/>
      <w:bookmarkEnd w:id="1178"/>
      <w:bookmarkStart w:id="1179" w:name="_Toc485323224"/>
      <w:r>
        <w:rPr>
          <w:rFonts w:hint="eastAsia"/>
          <w:color w:val="auto"/>
          <w:sz w:val="20"/>
          <w:szCs w:val="20"/>
          <w:highlight w:val="none"/>
          <w:lang w:val="en-US"/>
        </w:rPr>
        <w:t>24.争议的解决</w:t>
      </w:r>
      <w:bookmarkEnd w:id="1179"/>
    </w:p>
    <w:p w14:paraId="23EE098B">
      <w:pPr>
        <w:keepNext/>
        <w:keepLines/>
        <w:spacing w:before="156" w:beforeLines="50" w:after="0" w:line="360" w:lineRule="auto"/>
        <w:ind w:firstLine="400" w:firstLineChars="200"/>
        <w:outlineLvl w:val="9"/>
        <w:rPr>
          <w:color w:val="auto"/>
          <w:highlight w:val="none"/>
        </w:rPr>
      </w:pPr>
      <w:bookmarkStart w:id="1180" w:name="_Toc489280257"/>
      <w:bookmarkEnd w:id="1180"/>
      <w:bookmarkStart w:id="1181" w:name="_Toc497214119"/>
      <w:bookmarkEnd w:id="1181"/>
      <w:bookmarkStart w:id="1182" w:name="_Toc510515691"/>
      <w:bookmarkEnd w:id="1182"/>
      <w:bookmarkStart w:id="1183" w:name="_Toc486580451"/>
      <w:bookmarkEnd w:id="1183"/>
      <w:bookmarkStart w:id="1184" w:name="_Toc490331742"/>
      <w:bookmarkEnd w:id="1184"/>
      <w:bookmarkStart w:id="1185" w:name="_Toc485323225"/>
      <w:r>
        <w:rPr>
          <w:rFonts w:hint="eastAsia"/>
          <w:color w:val="auto"/>
          <w:sz w:val="20"/>
          <w:szCs w:val="20"/>
          <w:highlight w:val="none"/>
          <w:lang w:val="en-US"/>
        </w:rPr>
        <w:t>24.1  争议的解决方式</w:t>
      </w:r>
      <w:bookmarkEnd w:id="1185"/>
    </w:p>
    <w:p w14:paraId="19E48C9E">
      <w:pPr>
        <w:spacing w:after="0" w:line="360" w:lineRule="auto"/>
        <w:ind w:firstLine="400" w:firstLineChars="200"/>
        <w:rPr>
          <w:color w:val="auto"/>
          <w:highlight w:val="none"/>
        </w:rPr>
      </w:pPr>
      <w:r>
        <w:rPr>
          <w:rFonts w:hint="eastAsia"/>
          <w:color w:val="auto"/>
          <w:sz w:val="20"/>
          <w:szCs w:val="20"/>
          <w:highlight w:val="none"/>
          <w:lang w:val="en-US"/>
        </w:rPr>
        <w:t>因本合同引起的或与本合同有关的任何争议，合同双方友好协商不成、不愿提请争议组评审或者不愿接受争议评审组意见的，选择下列第</w:t>
      </w:r>
      <w:r>
        <w:rPr>
          <w:rFonts w:hint="eastAsia"/>
          <w:color w:val="auto"/>
          <w:sz w:val="20"/>
          <w:szCs w:val="20"/>
          <w:highlight w:val="none"/>
          <w:u w:val="single"/>
          <w:lang w:val="en-US"/>
        </w:rPr>
        <w:t xml:space="preserve">  （贰）  </w:t>
      </w:r>
      <w:r>
        <w:rPr>
          <w:rFonts w:hint="eastAsia"/>
          <w:color w:val="auto"/>
          <w:sz w:val="20"/>
          <w:szCs w:val="20"/>
          <w:highlight w:val="none"/>
          <w:lang w:val="en-US"/>
        </w:rPr>
        <w:t>种方式解决：</w:t>
      </w:r>
    </w:p>
    <w:p w14:paraId="266D6A28">
      <w:pPr>
        <w:spacing w:after="0" w:line="360" w:lineRule="auto"/>
        <w:ind w:firstLine="400" w:firstLineChars="200"/>
        <w:rPr>
          <w:color w:val="auto"/>
          <w:highlight w:val="none"/>
        </w:rPr>
      </w:pPr>
      <w:r>
        <w:rPr>
          <w:rFonts w:hint="eastAsia"/>
          <w:color w:val="auto"/>
          <w:sz w:val="20"/>
          <w:szCs w:val="20"/>
          <w:highlight w:val="none"/>
          <w:u w:val="single"/>
          <w:lang w:val="en-US"/>
        </w:rPr>
        <w:t>（壹）</w:t>
      </w:r>
      <w:r>
        <w:rPr>
          <w:rFonts w:hint="eastAsia"/>
          <w:color w:val="auto"/>
          <w:sz w:val="20"/>
          <w:szCs w:val="20"/>
          <w:highlight w:val="none"/>
          <w:lang w:val="en-US"/>
        </w:rPr>
        <w:t>提请</w:t>
      </w:r>
      <w:r>
        <w:rPr>
          <w:rFonts w:hint="eastAsia"/>
          <w:color w:val="auto"/>
          <w:sz w:val="20"/>
          <w:szCs w:val="20"/>
          <w:highlight w:val="none"/>
          <w:u w:val="single"/>
          <w:lang w:val="en-US"/>
        </w:rPr>
        <w:t xml:space="preserve">    北京市      </w:t>
      </w:r>
      <w:r>
        <w:rPr>
          <w:rFonts w:hint="eastAsia"/>
          <w:color w:val="auto"/>
          <w:sz w:val="20"/>
          <w:szCs w:val="20"/>
          <w:highlight w:val="none"/>
          <w:lang w:val="en-US"/>
        </w:rPr>
        <w:t>仲裁委员会按照该会仲裁规则进行仲裁，仲裁裁决是终局的，对合同双方均有约束力。</w:t>
      </w:r>
    </w:p>
    <w:p w14:paraId="2A2EF434">
      <w:pPr>
        <w:spacing w:after="0" w:line="360" w:lineRule="auto"/>
        <w:ind w:firstLine="400" w:firstLineChars="200"/>
        <w:rPr>
          <w:color w:val="auto"/>
          <w:highlight w:val="none"/>
        </w:rPr>
      </w:pPr>
      <w:r>
        <w:rPr>
          <w:rFonts w:hint="eastAsia"/>
          <w:color w:val="auto"/>
          <w:sz w:val="20"/>
          <w:szCs w:val="20"/>
          <w:highlight w:val="none"/>
          <w:u w:val="single"/>
          <w:lang w:val="en-US"/>
        </w:rPr>
        <w:t>（贰）</w:t>
      </w:r>
      <w:r>
        <w:rPr>
          <w:rFonts w:hint="eastAsia"/>
          <w:color w:val="auto"/>
          <w:sz w:val="20"/>
          <w:szCs w:val="20"/>
          <w:highlight w:val="none"/>
          <w:lang w:val="en-US"/>
        </w:rPr>
        <w:t>向工程所在地有管辖权的人民法院提起诉讼。</w:t>
      </w:r>
    </w:p>
    <w:p w14:paraId="2F33A0B9">
      <w:pPr>
        <w:keepNext/>
        <w:keepLines/>
        <w:spacing w:before="156" w:beforeLines="50" w:after="0" w:line="360" w:lineRule="auto"/>
        <w:ind w:firstLine="400" w:firstLineChars="200"/>
        <w:outlineLvl w:val="9"/>
        <w:rPr>
          <w:color w:val="auto"/>
          <w:highlight w:val="none"/>
        </w:rPr>
      </w:pPr>
      <w:bookmarkStart w:id="1186" w:name="_Toc497214120"/>
      <w:bookmarkEnd w:id="1186"/>
      <w:bookmarkStart w:id="1187" w:name="_Toc486580452"/>
      <w:bookmarkEnd w:id="1187"/>
      <w:bookmarkStart w:id="1188" w:name="_Toc489280258"/>
      <w:bookmarkEnd w:id="1188"/>
      <w:bookmarkStart w:id="1189" w:name="_Toc490331743"/>
      <w:bookmarkEnd w:id="1189"/>
      <w:bookmarkStart w:id="1190" w:name="_Toc510515692"/>
      <w:bookmarkEnd w:id="1190"/>
      <w:bookmarkStart w:id="1191" w:name="_Toc485323226"/>
      <w:r>
        <w:rPr>
          <w:rFonts w:hint="eastAsia"/>
          <w:color w:val="auto"/>
          <w:sz w:val="20"/>
          <w:szCs w:val="20"/>
          <w:highlight w:val="none"/>
          <w:lang w:val="en-US"/>
        </w:rPr>
        <w:t>24.3  争议评审</w:t>
      </w:r>
      <w:bookmarkEnd w:id="1191"/>
    </w:p>
    <w:p w14:paraId="47E6AE25">
      <w:pPr>
        <w:spacing w:after="0" w:line="360" w:lineRule="auto"/>
        <w:ind w:firstLine="400" w:firstLineChars="200"/>
        <w:rPr>
          <w:color w:val="auto"/>
          <w:highlight w:val="none"/>
        </w:rPr>
      </w:pPr>
      <w:r>
        <w:rPr>
          <w:rFonts w:hint="eastAsia"/>
          <w:color w:val="auto"/>
          <w:sz w:val="20"/>
          <w:szCs w:val="20"/>
          <w:highlight w:val="none"/>
          <w:lang w:val="en-US"/>
        </w:rPr>
        <w:t>24.3.4  争议评审组邀请合同双方代表人和有关人员举行调查会的期限：</w:t>
      </w:r>
      <w:r>
        <w:rPr>
          <w:rFonts w:hint="eastAsia"/>
          <w:color w:val="auto"/>
          <w:sz w:val="20"/>
          <w:szCs w:val="20"/>
          <w:highlight w:val="none"/>
          <w:u w:val="single"/>
          <w:lang w:val="en-US"/>
        </w:rPr>
        <w:t xml:space="preserve">    /     </w:t>
      </w:r>
    </w:p>
    <w:p w14:paraId="706F460D">
      <w:pPr>
        <w:spacing w:after="0" w:line="360" w:lineRule="auto"/>
        <w:ind w:firstLine="400" w:firstLineChars="200"/>
        <w:rPr>
          <w:color w:val="auto"/>
          <w:highlight w:val="none"/>
          <w:u w:val="single"/>
        </w:rPr>
      </w:pPr>
      <w:r>
        <w:rPr>
          <w:rFonts w:hint="eastAsia"/>
          <w:color w:val="auto"/>
          <w:sz w:val="20"/>
          <w:szCs w:val="20"/>
          <w:highlight w:val="none"/>
          <w:lang w:val="en-US"/>
        </w:rPr>
        <w:t>24.3.5  争议评审组在调查会后作出争议评审意见的期限：</w:t>
      </w:r>
      <w:r>
        <w:rPr>
          <w:rFonts w:hint="eastAsia"/>
          <w:color w:val="auto"/>
          <w:sz w:val="20"/>
          <w:szCs w:val="20"/>
          <w:highlight w:val="none"/>
          <w:u w:val="single"/>
          <w:lang w:val="en-US"/>
        </w:rPr>
        <w:t xml:space="preserve">            /          </w:t>
      </w:r>
    </w:p>
    <w:p w14:paraId="77DF8E57">
      <w:pPr>
        <w:spacing w:after="0" w:line="360" w:lineRule="auto"/>
        <w:ind w:firstLine="400" w:firstLineChars="200"/>
        <w:rPr>
          <w:color w:val="auto"/>
          <w:highlight w:val="none"/>
          <w:u w:val="single"/>
        </w:rPr>
      </w:pPr>
      <w:r>
        <w:rPr>
          <w:rFonts w:hint="eastAsia"/>
          <w:color w:val="auto"/>
          <w:sz w:val="20"/>
          <w:szCs w:val="20"/>
          <w:highlight w:val="none"/>
          <w:u w:val="single"/>
          <w:lang w:val="en-US"/>
        </w:rPr>
        <w:t>25 承包人其他要求及责任</w:t>
      </w:r>
    </w:p>
    <w:p w14:paraId="34052DC1">
      <w:pPr>
        <w:spacing w:after="0" w:line="360" w:lineRule="auto"/>
        <w:ind w:firstLine="400" w:firstLineChars="200"/>
        <w:rPr>
          <w:color w:val="auto"/>
          <w:highlight w:val="none"/>
          <w:u w:val="single"/>
        </w:rPr>
      </w:pPr>
      <w:r>
        <w:rPr>
          <w:rFonts w:hint="eastAsia"/>
          <w:color w:val="auto"/>
          <w:sz w:val="20"/>
          <w:szCs w:val="20"/>
          <w:highlight w:val="none"/>
          <w:u w:val="single"/>
          <w:lang w:val="en-US"/>
        </w:rPr>
        <w:t>25.1建设要求</w:t>
      </w:r>
    </w:p>
    <w:p w14:paraId="0970AF3A">
      <w:pPr>
        <w:spacing w:after="0" w:line="360" w:lineRule="auto"/>
        <w:ind w:firstLine="400" w:firstLineChars="200"/>
        <w:rPr>
          <w:color w:val="auto"/>
          <w:highlight w:val="none"/>
        </w:rPr>
      </w:pPr>
      <w:r>
        <w:rPr>
          <w:rFonts w:hint="eastAsia"/>
          <w:color w:val="auto"/>
          <w:sz w:val="20"/>
          <w:szCs w:val="20"/>
          <w:highlight w:val="none"/>
          <w:lang w:val="en-US"/>
        </w:rPr>
        <w:t>（1）工程质量管理</w:t>
      </w:r>
    </w:p>
    <w:p w14:paraId="72DA63F2">
      <w:pPr>
        <w:spacing w:after="0" w:line="360" w:lineRule="auto"/>
        <w:ind w:firstLine="400" w:firstLineChars="200"/>
        <w:rPr>
          <w:color w:val="auto"/>
          <w:highlight w:val="none"/>
        </w:rPr>
      </w:pPr>
      <w:r>
        <w:rPr>
          <w:rFonts w:hint="eastAsia"/>
          <w:color w:val="auto"/>
          <w:sz w:val="20"/>
          <w:szCs w:val="20"/>
          <w:highlight w:val="none"/>
          <w:lang w:val="en-US"/>
        </w:rPr>
        <w:t>①建筑工程施工现场管理实行质量管理一票否决制，即如果存在影响结构安全、使用功能的质量隐患，发包人代表、监理检查人员有权命令施工单位立即停工整改，直至消除质量隐患。</w:t>
      </w:r>
    </w:p>
    <w:p w14:paraId="4603B469">
      <w:pPr>
        <w:spacing w:after="0" w:line="360" w:lineRule="auto"/>
        <w:ind w:firstLine="400" w:firstLineChars="200"/>
        <w:rPr>
          <w:color w:val="auto"/>
          <w:highlight w:val="none"/>
        </w:rPr>
      </w:pPr>
      <w:r>
        <w:rPr>
          <w:rFonts w:hint="eastAsia"/>
          <w:color w:val="auto"/>
          <w:sz w:val="20"/>
          <w:szCs w:val="20"/>
          <w:highlight w:val="none"/>
          <w:lang w:val="en-US"/>
        </w:rPr>
        <w:t>②如承包人不按合同条款施工，或违反正常施工程序、施工工艺进行野蛮施工，或施工质量、安全、环保等达不到有关要求，或施工用材料设备不合规定，发包人有权勒令承包人暂停施工，承包人必须立即停工整改，一切责任由承包人负责，如有违反发包人可以对承包人处以1万元/次违约处罚。</w:t>
      </w:r>
    </w:p>
    <w:p w14:paraId="1BB51FE6">
      <w:pPr>
        <w:spacing w:after="0" w:line="360" w:lineRule="auto"/>
        <w:ind w:firstLine="400" w:firstLineChars="200"/>
        <w:rPr>
          <w:color w:val="auto"/>
          <w:highlight w:val="none"/>
        </w:rPr>
      </w:pPr>
      <w:r>
        <w:rPr>
          <w:rFonts w:hint="eastAsia"/>
          <w:color w:val="auto"/>
          <w:sz w:val="20"/>
          <w:szCs w:val="20"/>
          <w:highlight w:val="none"/>
          <w:lang w:val="en-US"/>
        </w:rPr>
        <w:t>③承包人在施工现场必须配备专职质检员，随时对各分部分项工程施工质量进行自查自检，从检验批开始，并在每周例会上通报检查结果，工作至工程竣工验收完成。</w:t>
      </w:r>
    </w:p>
    <w:p w14:paraId="084BE2AE">
      <w:pPr>
        <w:spacing w:after="0" w:line="360" w:lineRule="auto"/>
        <w:ind w:firstLine="400" w:firstLineChars="200"/>
        <w:rPr>
          <w:color w:val="auto"/>
          <w:highlight w:val="none"/>
        </w:rPr>
      </w:pPr>
      <w:r>
        <w:rPr>
          <w:rFonts w:hint="eastAsia"/>
          <w:color w:val="auto"/>
          <w:sz w:val="20"/>
          <w:szCs w:val="20"/>
          <w:highlight w:val="none"/>
          <w:lang w:val="en-US"/>
        </w:rPr>
        <w:t>④发包人与现场监理随时组织质量检查，承包人除按要求进行整改并承担相应责任外，所有分项工程均不允许保证项目和基本项目不合格。</w:t>
      </w:r>
    </w:p>
    <w:p w14:paraId="29698063">
      <w:pPr>
        <w:spacing w:after="0" w:line="360" w:lineRule="auto"/>
        <w:ind w:firstLine="400" w:firstLineChars="200"/>
        <w:rPr>
          <w:color w:val="auto"/>
          <w:highlight w:val="none"/>
        </w:rPr>
      </w:pPr>
      <w:r>
        <w:rPr>
          <w:rFonts w:hint="eastAsia"/>
          <w:color w:val="auto"/>
          <w:sz w:val="20"/>
          <w:szCs w:val="20"/>
          <w:highlight w:val="none"/>
          <w:lang w:val="en-US"/>
        </w:rPr>
        <w:t>⑤承包人自行采购的材料、成品、半成品均须有原出厂证明和质量合格证书，证件必须在有效时限内，证件与单位名称、产品名称相一致，符合材检、质检、验收的要求。若工程施工中由于使用不合格材料、成品、半成品，若发现，承包人除按要求整改并承担相应责任外，还应向发包人支付违约金，赔偿相关损失。</w:t>
      </w:r>
    </w:p>
    <w:p w14:paraId="11B8EEF8">
      <w:pPr>
        <w:spacing w:after="0" w:line="360" w:lineRule="auto"/>
        <w:ind w:firstLine="400" w:firstLineChars="200"/>
        <w:rPr>
          <w:color w:val="auto"/>
          <w:highlight w:val="none"/>
        </w:rPr>
      </w:pPr>
      <w:r>
        <w:rPr>
          <w:rFonts w:hint="eastAsia"/>
          <w:color w:val="auto"/>
          <w:sz w:val="20"/>
          <w:szCs w:val="20"/>
          <w:highlight w:val="none"/>
          <w:lang w:val="en-US"/>
        </w:rPr>
        <w:t>⑥承包人应对已完成工程的质量负责，进度款在支付过程中与工程质量挂钩，如果质量达不到验收规范要求或对质量问题拒不整改的，发包人可以拒付工程款。</w:t>
      </w:r>
    </w:p>
    <w:p w14:paraId="09E79094">
      <w:pPr>
        <w:spacing w:after="0" w:line="360" w:lineRule="auto"/>
        <w:ind w:firstLine="400" w:firstLineChars="200"/>
        <w:rPr>
          <w:color w:val="auto"/>
          <w:highlight w:val="none"/>
        </w:rPr>
      </w:pPr>
      <w:r>
        <w:rPr>
          <w:rFonts w:hint="eastAsia"/>
          <w:color w:val="auto"/>
          <w:sz w:val="20"/>
          <w:szCs w:val="20"/>
          <w:highlight w:val="none"/>
          <w:lang w:val="en-US"/>
        </w:rPr>
        <w:t>⑦工程竣前检查前应按要求进行自检，严禁弄虚作假，对未能完成竣工备案的视为合同违约，发包人可以拖后或拒付当期工程款。</w:t>
      </w:r>
    </w:p>
    <w:p w14:paraId="61B207FE">
      <w:pPr>
        <w:spacing w:after="0" w:line="360" w:lineRule="auto"/>
        <w:ind w:firstLine="400" w:firstLineChars="200"/>
        <w:rPr>
          <w:color w:val="auto"/>
          <w:highlight w:val="none"/>
        </w:rPr>
      </w:pPr>
      <w:r>
        <w:rPr>
          <w:rFonts w:hint="eastAsia"/>
          <w:color w:val="auto"/>
          <w:sz w:val="20"/>
          <w:szCs w:val="20"/>
          <w:highlight w:val="none"/>
          <w:lang w:val="en-US"/>
        </w:rPr>
        <w:t>(2)安全管理</w:t>
      </w:r>
    </w:p>
    <w:p w14:paraId="4240561A">
      <w:pPr>
        <w:spacing w:after="0" w:line="360" w:lineRule="auto"/>
        <w:ind w:firstLine="400" w:firstLineChars="200"/>
        <w:rPr>
          <w:color w:val="auto"/>
          <w:highlight w:val="none"/>
        </w:rPr>
      </w:pPr>
      <w:r>
        <w:rPr>
          <w:rFonts w:hint="eastAsia"/>
          <w:color w:val="auto"/>
          <w:sz w:val="20"/>
          <w:szCs w:val="20"/>
          <w:highlight w:val="none"/>
          <w:lang w:val="en-US"/>
        </w:rPr>
        <w:t>①建筑工程施工现场管理实行安全管理一票否决制，即如果存在违反安全操作规范、施工人员违章、设备材料不合格等造成的安全隐患，发包人代表、监理检查人员有权命令施工单位立即停工整改，直至消除安全隐患，承包人拒不整改的，发包人对承包人处以1万元/次违约金；</w:t>
      </w:r>
    </w:p>
    <w:p w14:paraId="747CAB89">
      <w:pPr>
        <w:spacing w:after="0" w:line="360" w:lineRule="auto"/>
        <w:ind w:firstLine="400" w:firstLineChars="200"/>
        <w:rPr>
          <w:color w:val="auto"/>
          <w:highlight w:val="none"/>
        </w:rPr>
      </w:pPr>
      <w:r>
        <w:rPr>
          <w:rFonts w:hint="eastAsia"/>
          <w:color w:val="auto"/>
          <w:sz w:val="20"/>
          <w:szCs w:val="20"/>
          <w:highlight w:val="none"/>
          <w:lang w:val="en-US"/>
        </w:rPr>
        <w:t>②承包人必须按照国家及地方政府颁布的安全施工规范、标准、条例组织施工，确保工程施工无安全事故、无隐患，施工现场必须严格按照北京市标准化工地要求执行，否则发包人对承包人处以2万元/次违约金，并扣减文明施工费的50%。</w:t>
      </w:r>
    </w:p>
    <w:p w14:paraId="17BDBD55">
      <w:pPr>
        <w:spacing w:after="0" w:line="360" w:lineRule="auto"/>
        <w:ind w:firstLine="400" w:firstLineChars="200"/>
        <w:rPr>
          <w:color w:val="auto"/>
          <w:highlight w:val="none"/>
        </w:rPr>
      </w:pPr>
      <w:r>
        <w:rPr>
          <w:rFonts w:hint="eastAsia"/>
          <w:color w:val="auto"/>
          <w:sz w:val="20"/>
          <w:szCs w:val="20"/>
          <w:highlight w:val="none"/>
          <w:lang w:val="en-US"/>
        </w:rPr>
        <w:t>③针对不同的分部分项工程及特殊工艺、重点部位，承包人在施工前必须进行安全技术交底（必须有监理人员参加），并以书面形式向监理汇报，经发包人及监理认同后方可施工。</w:t>
      </w:r>
    </w:p>
    <w:p w14:paraId="27D13709">
      <w:pPr>
        <w:spacing w:after="0" w:line="360" w:lineRule="auto"/>
        <w:ind w:firstLine="400" w:firstLineChars="200"/>
        <w:rPr>
          <w:color w:val="auto"/>
          <w:highlight w:val="none"/>
        </w:rPr>
      </w:pPr>
      <w:r>
        <w:rPr>
          <w:rFonts w:hint="eastAsia"/>
          <w:color w:val="auto"/>
          <w:sz w:val="20"/>
          <w:szCs w:val="20"/>
          <w:highlight w:val="none"/>
          <w:lang w:val="en-US"/>
        </w:rPr>
        <w:t>④发包人将会同监理、承包人每周组织一次安全检查，对每次检查不合格的单位，除按要整改外，发包人将对承包人处2000元/次违约金。</w:t>
      </w:r>
    </w:p>
    <w:p w14:paraId="5CA68E4F">
      <w:pPr>
        <w:spacing w:after="0" w:line="360" w:lineRule="auto"/>
        <w:ind w:firstLine="400" w:firstLineChars="200"/>
        <w:rPr>
          <w:color w:val="auto"/>
          <w:highlight w:val="none"/>
        </w:rPr>
      </w:pPr>
      <w:r>
        <w:rPr>
          <w:rFonts w:hint="eastAsia"/>
          <w:color w:val="auto"/>
          <w:sz w:val="20"/>
          <w:szCs w:val="20"/>
          <w:highlight w:val="none"/>
          <w:lang w:val="en-US"/>
        </w:rPr>
        <w:t>⑤工程样板分别按材料样板、工艺样板、工程样板设立样板领路制度，每一材料、工艺及工程施工安装都必须建立样板，分别建立样板。</w:t>
      </w:r>
    </w:p>
    <w:p w14:paraId="4424D123">
      <w:pPr>
        <w:spacing w:after="0" w:line="360" w:lineRule="auto"/>
        <w:ind w:firstLine="400" w:firstLineChars="200"/>
        <w:rPr>
          <w:color w:val="auto"/>
          <w:highlight w:val="none"/>
        </w:rPr>
      </w:pPr>
      <w:r>
        <w:rPr>
          <w:rFonts w:hint="eastAsia"/>
          <w:color w:val="auto"/>
          <w:sz w:val="20"/>
          <w:szCs w:val="20"/>
          <w:highlight w:val="none"/>
          <w:lang w:val="en-US"/>
        </w:rPr>
        <w:t>⑥承包人在施工中必须遵守样板先行，进场后7天内提供施工样板计划并报发包人和监理确认，经同意后方可实施。样板经监理、发包人确认后方可大面积开展。如经发包人或监理发现违反样板引路的情况，发包人有权对承包人处以1万元/次的罚款。</w:t>
      </w:r>
    </w:p>
    <w:p w14:paraId="04B50219">
      <w:pPr>
        <w:spacing w:after="0" w:line="360" w:lineRule="auto"/>
        <w:ind w:firstLine="400" w:firstLineChars="200"/>
        <w:rPr>
          <w:color w:val="auto"/>
          <w:highlight w:val="none"/>
        </w:rPr>
      </w:pPr>
      <w:r>
        <w:rPr>
          <w:rFonts w:hint="eastAsia"/>
          <w:color w:val="auto"/>
          <w:sz w:val="20"/>
          <w:szCs w:val="20"/>
          <w:highlight w:val="none"/>
          <w:lang w:val="en-US"/>
        </w:rPr>
        <w:t>⑦合同中约定的可由承包人指定的分包单位，分包前须经发包人书面批准，并向发包人提供分包资质证、分包合同、进场时间，分包施工方案，若施工中发现有未经发包人批准的第三方施工单位进场，发包人有权终止合同，同时由承包人向发包人支付违约金5万元。</w:t>
      </w:r>
    </w:p>
    <w:p w14:paraId="4927B651">
      <w:pPr>
        <w:spacing w:after="0" w:line="360" w:lineRule="auto"/>
        <w:ind w:firstLine="400" w:firstLineChars="200"/>
        <w:rPr>
          <w:color w:val="auto"/>
          <w:highlight w:val="none"/>
        </w:rPr>
      </w:pPr>
      <w:r>
        <w:rPr>
          <w:rFonts w:hint="eastAsia"/>
          <w:color w:val="auto"/>
          <w:sz w:val="20"/>
          <w:szCs w:val="20"/>
          <w:highlight w:val="none"/>
          <w:lang w:val="en-US"/>
        </w:rPr>
        <w:t>(3)工程材料及设备管理</w:t>
      </w:r>
    </w:p>
    <w:p w14:paraId="226774DA">
      <w:pPr>
        <w:spacing w:after="0" w:line="360" w:lineRule="auto"/>
        <w:ind w:firstLine="400" w:firstLineChars="200"/>
        <w:rPr>
          <w:color w:val="auto"/>
          <w:highlight w:val="none"/>
        </w:rPr>
      </w:pPr>
      <w:r>
        <w:rPr>
          <w:rFonts w:hint="eastAsia"/>
          <w:color w:val="auto"/>
          <w:sz w:val="20"/>
          <w:szCs w:val="20"/>
          <w:highlight w:val="none"/>
          <w:lang w:val="en-US"/>
        </w:rPr>
        <w:t>①承包人负责提供材料、设备（如有）的数量统计、验货、仓储、安装及成品保护，发包人指定分包材料及施工单位除外。承包人应按有关规范要求或供货厂方技术要求进行安装，并接受厂方技术人员的指导。</w:t>
      </w:r>
    </w:p>
    <w:p w14:paraId="523A0304">
      <w:pPr>
        <w:spacing w:after="0" w:line="360" w:lineRule="auto"/>
        <w:ind w:firstLine="400" w:firstLineChars="200"/>
        <w:rPr>
          <w:color w:val="auto"/>
          <w:highlight w:val="none"/>
        </w:rPr>
      </w:pPr>
      <w:r>
        <w:rPr>
          <w:rFonts w:hint="eastAsia"/>
          <w:color w:val="auto"/>
          <w:sz w:val="20"/>
          <w:szCs w:val="20"/>
          <w:highlight w:val="none"/>
          <w:lang w:val="en-US"/>
        </w:rPr>
        <w:t>②承包人采购的材料设备不得使用库存、积压材料，所有进场材料须提供相关的质量检验报告及合格证等资料，工程所选用的材料设备的品牌、规格、型号、质量、性能、生产厂家等。得到发包人及监理单位的认可后，承包人方可采购和使用。承包人采购的所有材料应满足国家相关标准及规范的要求，并具备规范要求的所有证件；应该现场抽检的，承包人应在监理工程师监督下进行抽样，并委托具备相应资质的检验机构进行检验，检验合格后方可使用。</w:t>
      </w:r>
    </w:p>
    <w:p w14:paraId="6C11F8AC">
      <w:pPr>
        <w:spacing w:after="0" w:line="360" w:lineRule="auto"/>
        <w:ind w:firstLine="400" w:firstLineChars="200"/>
        <w:rPr>
          <w:color w:val="auto"/>
          <w:highlight w:val="none"/>
        </w:rPr>
      </w:pPr>
      <w:r>
        <w:rPr>
          <w:rFonts w:hint="eastAsia"/>
          <w:color w:val="auto"/>
          <w:sz w:val="20"/>
          <w:szCs w:val="20"/>
          <w:highlight w:val="none"/>
          <w:lang w:val="en-US"/>
        </w:rPr>
        <w:t>③施工期间，承包人负责保管好本工程的所需材料设备（包括发包人采购和承包人采购的所有材料及设备），直至工程竣工验收，在此期间造成的丢失、损坏，其损失均由承包人负责。</w:t>
      </w:r>
    </w:p>
    <w:p w14:paraId="5AB6FD79">
      <w:pPr>
        <w:spacing w:after="0" w:line="360" w:lineRule="auto"/>
        <w:ind w:firstLine="400" w:firstLineChars="200"/>
        <w:rPr>
          <w:color w:val="auto"/>
          <w:highlight w:val="none"/>
        </w:rPr>
      </w:pPr>
      <w:r>
        <w:rPr>
          <w:rFonts w:hint="eastAsia"/>
          <w:color w:val="auto"/>
          <w:sz w:val="20"/>
          <w:szCs w:val="20"/>
          <w:highlight w:val="none"/>
          <w:lang w:val="en-US"/>
        </w:rPr>
        <w:t>ⅰ承包人需要使用代用材料，仅限于出现下列情况时：</w:t>
      </w:r>
    </w:p>
    <w:p w14:paraId="6D7568BF">
      <w:pPr>
        <w:spacing w:after="0" w:line="360" w:lineRule="auto"/>
        <w:ind w:firstLine="400" w:firstLineChars="200"/>
        <w:rPr>
          <w:color w:val="auto"/>
          <w:highlight w:val="none"/>
        </w:rPr>
      </w:pPr>
      <w:r>
        <w:rPr>
          <w:rFonts w:hint="eastAsia"/>
          <w:color w:val="auto"/>
          <w:sz w:val="20"/>
          <w:szCs w:val="20"/>
          <w:highlight w:val="none"/>
          <w:lang w:val="en-US"/>
        </w:rPr>
        <w:t>ⅱ市场上无供应或在一定时间内突然供应短缺；</w:t>
      </w:r>
    </w:p>
    <w:p w14:paraId="70F629FB">
      <w:pPr>
        <w:spacing w:after="0" w:line="360" w:lineRule="auto"/>
        <w:ind w:firstLine="400" w:firstLineChars="200"/>
        <w:rPr>
          <w:color w:val="auto"/>
          <w:highlight w:val="none"/>
        </w:rPr>
      </w:pPr>
      <w:r>
        <w:rPr>
          <w:rFonts w:hint="eastAsia"/>
          <w:color w:val="auto"/>
          <w:sz w:val="20"/>
          <w:szCs w:val="20"/>
          <w:highlight w:val="none"/>
          <w:lang w:val="en-US"/>
        </w:rPr>
        <w:t>ⅲ政府或有关管理机构的后继规章、规定禁止使用；</w:t>
      </w:r>
    </w:p>
    <w:p w14:paraId="422EC14B">
      <w:pPr>
        <w:spacing w:after="0" w:line="360" w:lineRule="auto"/>
        <w:ind w:firstLine="400" w:firstLineChars="200"/>
        <w:rPr>
          <w:color w:val="auto"/>
          <w:highlight w:val="none"/>
        </w:rPr>
      </w:pPr>
      <w:r>
        <w:rPr>
          <w:rFonts w:hint="eastAsia"/>
          <w:color w:val="auto"/>
          <w:sz w:val="20"/>
          <w:szCs w:val="20"/>
          <w:highlight w:val="none"/>
          <w:lang w:val="en-US"/>
        </w:rPr>
        <w:t>ⅳ发包人或工程师要求使用其他替代品；</w:t>
      </w:r>
    </w:p>
    <w:p w14:paraId="35F0E6B5">
      <w:pPr>
        <w:spacing w:after="0" w:line="360" w:lineRule="auto"/>
        <w:ind w:firstLine="400" w:firstLineChars="200"/>
        <w:rPr>
          <w:color w:val="auto"/>
          <w:highlight w:val="none"/>
        </w:rPr>
      </w:pPr>
      <w:r>
        <w:rPr>
          <w:rFonts w:hint="eastAsia"/>
          <w:color w:val="auto"/>
          <w:sz w:val="20"/>
          <w:szCs w:val="20"/>
          <w:highlight w:val="none"/>
          <w:lang w:val="en-US"/>
        </w:rPr>
        <w:t>ⅴ任何其他可能的原因使得使用其他替代品成为必要。</w:t>
      </w:r>
    </w:p>
    <w:p w14:paraId="7058176C">
      <w:pPr>
        <w:spacing w:after="0" w:line="360" w:lineRule="auto"/>
        <w:ind w:firstLine="400" w:firstLineChars="200"/>
        <w:rPr>
          <w:color w:val="auto"/>
          <w:highlight w:val="none"/>
        </w:rPr>
      </w:pPr>
      <w:r>
        <w:rPr>
          <w:rFonts w:hint="eastAsia"/>
          <w:color w:val="auto"/>
          <w:sz w:val="20"/>
          <w:szCs w:val="20"/>
          <w:highlight w:val="none"/>
          <w:lang w:val="en-US"/>
        </w:rPr>
        <w:t>④ 如果使用替代品，承包人应至少在被代换品按批准的进度计划将被用于工程前14天以书面形式通知工程师并随此通知提交下列文件：拟被替代的合同中约定的材料和工程设备的名称、数量、规格、型号、品牌、性能、价格及其他任何详细资料，以及拟采用的替代品的如下内容：</w:t>
      </w:r>
    </w:p>
    <w:p w14:paraId="158B7CD5">
      <w:pPr>
        <w:spacing w:after="0" w:line="360" w:lineRule="auto"/>
        <w:ind w:firstLine="400" w:firstLineChars="200"/>
        <w:rPr>
          <w:color w:val="auto"/>
          <w:highlight w:val="none"/>
        </w:rPr>
      </w:pPr>
      <w:r>
        <w:rPr>
          <w:rFonts w:hint="eastAsia"/>
          <w:color w:val="auto"/>
          <w:sz w:val="20"/>
          <w:szCs w:val="20"/>
          <w:highlight w:val="none"/>
          <w:lang w:val="en-US"/>
        </w:rPr>
        <w:t>ⅰ名称、数量、规格、型号、品牌、性能、价格及其他必要的详细资料；</w:t>
      </w:r>
    </w:p>
    <w:p w14:paraId="5E102046">
      <w:pPr>
        <w:spacing w:after="0" w:line="360" w:lineRule="auto"/>
        <w:ind w:firstLine="400" w:firstLineChars="200"/>
        <w:rPr>
          <w:color w:val="auto"/>
          <w:highlight w:val="none"/>
        </w:rPr>
      </w:pPr>
      <w:r>
        <w:rPr>
          <w:rFonts w:hint="eastAsia"/>
          <w:color w:val="auto"/>
          <w:sz w:val="20"/>
          <w:szCs w:val="20"/>
          <w:highlight w:val="none"/>
          <w:lang w:val="en-US"/>
        </w:rPr>
        <w:t>ⅱ替代品使用的工程部位；</w:t>
      </w:r>
    </w:p>
    <w:p w14:paraId="65838A9A">
      <w:pPr>
        <w:spacing w:after="0" w:line="360" w:lineRule="auto"/>
        <w:ind w:firstLine="400" w:firstLineChars="200"/>
        <w:rPr>
          <w:color w:val="auto"/>
          <w:highlight w:val="none"/>
        </w:rPr>
      </w:pPr>
      <w:r>
        <w:rPr>
          <w:rFonts w:hint="eastAsia"/>
          <w:color w:val="auto"/>
          <w:sz w:val="20"/>
          <w:szCs w:val="20"/>
          <w:highlight w:val="none"/>
          <w:lang w:val="en-US"/>
        </w:rPr>
        <w:t>ⅲ采用替代品的理由和原因申述；</w:t>
      </w:r>
    </w:p>
    <w:p w14:paraId="4C86F7DA">
      <w:pPr>
        <w:spacing w:after="0" w:line="360" w:lineRule="auto"/>
        <w:ind w:firstLine="400" w:firstLineChars="200"/>
        <w:rPr>
          <w:color w:val="auto"/>
          <w:highlight w:val="none"/>
        </w:rPr>
      </w:pPr>
      <w:r>
        <w:rPr>
          <w:rFonts w:hint="eastAsia"/>
          <w:color w:val="auto"/>
          <w:sz w:val="20"/>
          <w:szCs w:val="20"/>
          <w:highlight w:val="none"/>
          <w:lang w:val="en-US"/>
        </w:rPr>
        <w:t>ⅳ替代品与合同中约定的产品之间的差异以及使用替代品后可能对工程产生的任何方面的影响；</w:t>
      </w:r>
    </w:p>
    <w:p w14:paraId="4EDDCFE9">
      <w:pPr>
        <w:spacing w:after="0" w:line="360" w:lineRule="auto"/>
        <w:ind w:firstLine="400" w:firstLineChars="200"/>
        <w:rPr>
          <w:color w:val="auto"/>
          <w:highlight w:val="none"/>
        </w:rPr>
      </w:pPr>
      <w:r>
        <w:rPr>
          <w:rFonts w:hint="eastAsia"/>
          <w:color w:val="auto"/>
          <w:sz w:val="20"/>
          <w:szCs w:val="20"/>
          <w:highlight w:val="none"/>
          <w:lang w:val="en-US"/>
        </w:rPr>
        <w:t>ⅴ价格上差异；</w:t>
      </w:r>
    </w:p>
    <w:p w14:paraId="6E3B412B">
      <w:pPr>
        <w:spacing w:after="0" w:line="360" w:lineRule="auto"/>
        <w:ind w:firstLine="400" w:firstLineChars="200"/>
        <w:rPr>
          <w:color w:val="auto"/>
          <w:highlight w:val="none"/>
        </w:rPr>
      </w:pPr>
      <w:r>
        <w:rPr>
          <w:rFonts w:hint="eastAsia"/>
          <w:color w:val="auto"/>
          <w:sz w:val="20"/>
          <w:szCs w:val="20"/>
          <w:highlight w:val="none"/>
          <w:lang w:val="en-US"/>
        </w:rPr>
        <w:t>ⅵ发包人为做出适当的决定而随时要求承包人提供的任何其他文件。</w:t>
      </w:r>
    </w:p>
    <w:p w14:paraId="21ED5ABA">
      <w:pPr>
        <w:spacing w:after="0" w:line="360" w:lineRule="auto"/>
        <w:ind w:firstLine="400" w:firstLineChars="200"/>
        <w:rPr>
          <w:color w:val="auto"/>
          <w:highlight w:val="none"/>
        </w:rPr>
      </w:pPr>
      <w:r>
        <w:rPr>
          <w:rFonts w:hint="eastAsia"/>
          <w:color w:val="auto"/>
          <w:sz w:val="20"/>
          <w:szCs w:val="20"/>
          <w:highlight w:val="none"/>
          <w:lang w:val="en-US"/>
        </w:rPr>
        <w:t>⑤属发包人供应的材料设备（如有），承包人应在图纸会审后7日内编制计划并报发包人采购（该计划包含材料设备名称、数量、规格、材质、技术标准及要求、到货时间等），如承包人需补充或修改采购计划，应在该材料设备进场前7天提出），承包人不及时上报或上报计划有误，责任由承包人负责。</w:t>
      </w:r>
    </w:p>
    <w:p w14:paraId="2796DDE8">
      <w:pPr>
        <w:spacing w:after="0" w:line="360" w:lineRule="auto"/>
        <w:ind w:firstLine="400" w:firstLineChars="200"/>
        <w:rPr>
          <w:color w:val="auto"/>
          <w:highlight w:val="none"/>
        </w:rPr>
      </w:pPr>
      <w:r>
        <w:rPr>
          <w:rFonts w:hint="eastAsia"/>
          <w:color w:val="auto"/>
          <w:sz w:val="20"/>
          <w:szCs w:val="20"/>
          <w:highlight w:val="none"/>
          <w:lang w:val="en-US"/>
        </w:rPr>
        <w:t>⑥承包人应按照发包人规定的供材要求执行，以及按照发包人的要求的统一格式提报供材。</w:t>
      </w:r>
    </w:p>
    <w:p w14:paraId="347F4235">
      <w:pPr>
        <w:spacing w:after="0" w:line="360" w:lineRule="auto"/>
        <w:ind w:firstLine="400" w:firstLineChars="200"/>
        <w:rPr>
          <w:color w:val="auto"/>
          <w:highlight w:val="none"/>
        </w:rPr>
      </w:pPr>
      <w:r>
        <w:rPr>
          <w:rFonts w:hint="eastAsia"/>
          <w:color w:val="auto"/>
          <w:sz w:val="20"/>
          <w:szCs w:val="20"/>
          <w:highlight w:val="none"/>
          <w:lang w:val="en-US"/>
        </w:rPr>
        <w:t>⑦严禁不合格材料、假冒伪劣材料进入施工现场，所有材料进场验收必须符合国家及地方、专业的规范标准，符合工程需要标准，符合材料招标样品，所有证件齐全，标示清楚。按国家规定及建设单位要求，需要进场复试的材料，承包人在见证取样的条件下到建设单位、监理单位及承包人共同确定的有试验资质的检测单位进行复试检测，取得合格报告后投入项目使用。</w:t>
      </w:r>
    </w:p>
    <w:p w14:paraId="1B444E59">
      <w:pPr>
        <w:spacing w:after="0" w:line="360" w:lineRule="auto"/>
        <w:ind w:firstLine="400" w:firstLineChars="200"/>
        <w:rPr>
          <w:color w:val="auto"/>
          <w:highlight w:val="none"/>
        </w:rPr>
      </w:pPr>
      <w:r>
        <w:rPr>
          <w:rFonts w:hint="eastAsia"/>
          <w:color w:val="auto"/>
          <w:sz w:val="20"/>
          <w:szCs w:val="20"/>
          <w:highlight w:val="none"/>
          <w:lang w:val="en-US"/>
        </w:rPr>
        <w:t>⑧重要材料、设备如外窗、电梯等的采购，须经建设单位、代建单位、设计单位、监理单位、施工单位五方确认方可施工。</w:t>
      </w:r>
    </w:p>
    <w:p w14:paraId="74613F70">
      <w:pPr>
        <w:spacing w:after="0" w:line="360" w:lineRule="auto"/>
        <w:ind w:firstLine="400" w:firstLineChars="200"/>
        <w:rPr>
          <w:color w:val="auto"/>
          <w:highlight w:val="none"/>
        </w:rPr>
      </w:pPr>
      <w:r>
        <w:rPr>
          <w:rFonts w:hint="eastAsia"/>
          <w:color w:val="auto"/>
          <w:sz w:val="20"/>
          <w:szCs w:val="20"/>
          <w:highlight w:val="none"/>
          <w:lang w:val="en-US"/>
        </w:rPr>
        <w:t>⑨发包人在收到此类通知及上述文件后，应在14天内向承包人给出书面指示。如果14天内工程师未给出书面指示，应视为已经批准使用上述替代品，承包人可以据此使用替代品．承包人对使用替代品的批准以及承包人据此使用替代品不应解除承包人合同约定的任何职责和义务。</w:t>
      </w:r>
    </w:p>
    <w:p w14:paraId="404B285D">
      <w:pPr>
        <w:spacing w:after="0" w:line="360" w:lineRule="auto"/>
        <w:ind w:firstLine="400" w:firstLineChars="200"/>
        <w:rPr>
          <w:color w:val="auto"/>
          <w:highlight w:val="none"/>
        </w:rPr>
      </w:pPr>
      <w:r>
        <w:rPr>
          <w:rFonts w:hint="eastAsia"/>
          <w:color w:val="auto"/>
          <w:sz w:val="20"/>
          <w:szCs w:val="20"/>
          <w:highlight w:val="none"/>
          <w:lang w:val="en-US"/>
        </w:rPr>
        <w:t>(4)验收管理</w:t>
      </w:r>
    </w:p>
    <w:p w14:paraId="2FAAFF17">
      <w:pPr>
        <w:spacing w:after="0" w:line="360" w:lineRule="auto"/>
        <w:ind w:firstLine="400" w:firstLineChars="200"/>
        <w:rPr>
          <w:color w:val="auto"/>
          <w:highlight w:val="none"/>
        </w:rPr>
      </w:pPr>
      <w:r>
        <w:rPr>
          <w:rFonts w:hint="eastAsia"/>
          <w:color w:val="auto"/>
          <w:sz w:val="20"/>
          <w:szCs w:val="20"/>
          <w:highlight w:val="none"/>
          <w:lang w:val="en-US"/>
        </w:rPr>
        <w:t>①承包人全面负责由承包人施工的各专业工程的检测、监测、检验和验收工作，检测检验费用由承包人负责，如验收不合格，承包人自担费用无条件整改直至符合要求。</w:t>
      </w:r>
    </w:p>
    <w:p w14:paraId="51387BF8">
      <w:pPr>
        <w:spacing w:after="0" w:line="360" w:lineRule="auto"/>
        <w:ind w:firstLine="400" w:firstLineChars="200"/>
        <w:rPr>
          <w:color w:val="auto"/>
          <w:highlight w:val="none"/>
        </w:rPr>
      </w:pPr>
      <w:r>
        <w:rPr>
          <w:rFonts w:hint="eastAsia"/>
          <w:color w:val="auto"/>
          <w:sz w:val="20"/>
          <w:szCs w:val="20"/>
          <w:highlight w:val="none"/>
          <w:lang w:val="en-US"/>
        </w:rPr>
        <w:t>②关于竣工验收程序的约定：工程竣工14天内，承包人向发包人提供三套完整的竣工图纸及技术档案资料（含电子文本及图文声象资料）。承包人提供的竣工资料应符合北京市建设档案管理的有关规定。承包人向发包人提供竣工资料时，须同时向发包人提供隐蔽工程录像资料一套；承包人须按标准化工地的要求配备监控设备，并及时、分段整理、刻录光盘交给监理人、发包人。</w:t>
      </w:r>
    </w:p>
    <w:p w14:paraId="4C0F49AC">
      <w:pPr>
        <w:spacing w:after="0" w:line="360" w:lineRule="auto"/>
        <w:ind w:firstLine="400" w:firstLineChars="200"/>
        <w:rPr>
          <w:color w:val="auto"/>
          <w:highlight w:val="none"/>
        </w:rPr>
      </w:pPr>
      <w:r>
        <w:rPr>
          <w:rFonts w:hint="eastAsia"/>
          <w:color w:val="auto"/>
          <w:sz w:val="20"/>
          <w:szCs w:val="20"/>
          <w:highlight w:val="none"/>
          <w:lang w:val="en-US"/>
        </w:rPr>
        <w:t>25.2其他要求：</w:t>
      </w:r>
    </w:p>
    <w:p w14:paraId="0CF2342D">
      <w:pPr>
        <w:spacing w:after="0" w:line="360" w:lineRule="auto"/>
        <w:ind w:firstLine="400" w:firstLineChars="200"/>
        <w:rPr>
          <w:color w:val="auto"/>
          <w:highlight w:val="none"/>
        </w:rPr>
      </w:pPr>
      <w:r>
        <w:rPr>
          <w:rFonts w:hint="eastAsia"/>
          <w:color w:val="auto"/>
          <w:sz w:val="20"/>
          <w:szCs w:val="20"/>
          <w:highlight w:val="none"/>
          <w:lang w:val="en-US"/>
        </w:rPr>
        <w:t>承包人在向发包人申请付款时，应向发包人提交证据证明其已经根据其与供应人和分包人签署的合同的约定按期足额支付了有关款项；另外，还应提交证据证明其已经根据其与员工（包括但不限于合同工和农民工）的合同按期足额支付了工资。如有拖欠本工程的任何直接或间接的供应人任何款项或发包人收到本工程的任何直接或间接的供应人要求支付有关款项，发包人有权要求承包人在5个自然日内提供证据证明其已经按时、足额支付了有关款项，否则，发包人有权直接向该供应人支付有关款项，并要求承包人按照发包人直接支付该供应人的金额的120％对发包人进行补偿。发包人有权从应付给承包人的任何款项中扣除该等由发包人垫付的款项和相应的补偿金额或要求承包人在一周内支付给发包人。</w:t>
      </w:r>
    </w:p>
    <w:p w14:paraId="33D4F188">
      <w:pPr>
        <w:spacing w:before="11" w:after="0" w:line="220" w:lineRule="exact"/>
        <w:ind w:firstLine="400" w:firstLineChars="200"/>
        <w:rPr>
          <w:color w:val="auto"/>
          <w:sz w:val="20"/>
          <w:szCs w:val="20"/>
          <w:highlight w:val="none"/>
        </w:rPr>
        <w:sectPr>
          <w:headerReference w:type="default" r:id="rId271"/>
          <w:footerReference w:type="default" r:id="rId272"/>
          <w:pgSz w:w="11920" w:h="16840"/>
          <w:pgMar w:top="1418" w:right="1418" w:bottom="1418" w:left="1418" w:header="720" w:footer="720" w:gutter="0"/>
          <w:cols w:num="1" w:space="425"/>
          <w:docGrid w:type="lines" w:linePitch="312" w:charSpace="0"/>
        </w:sectPr>
      </w:pPr>
      <w:r>
        <w:rPr>
          <w:rFonts w:hint="eastAsia"/>
          <w:color w:val="auto"/>
          <w:sz w:val="20"/>
          <w:szCs w:val="20"/>
          <w:highlight w:val="none"/>
          <w:lang w:val="en-US"/>
        </w:rPr>
        <w:t xml:space="preserve"> </w:t>
      </w:r>
    </w:p>
    <w:p w14:paraId="0801A509">
      <w:pPr>
        <w:spacing w:after="0" w:line="360" w:lineRule="exact"/>
        <w:ind w:right="3430"/>
        <w:jc w:val="right"/>
        <w:rPr>
          <w:color w:val="auto"/>
          <w:sz w:val="24"/>
          <w:szCs w:val="24"/>
          <w:highlight w:val="none"/>
        </w:rPr>
      </w:pPr>
      <w:r>
        <w:rPr>
          <w:rFonts w:hint="eastAsia"/>
          <w:color w:val="auto"/>
          <w:sz w:val="28"/>
          <w:szCs w:val="28"/>
          <w:highlight w:val="none"/>
          <w:lang w:val="en-US"/>
        </w:rPr>
        <w:t>合同附</w:t>
      </w:r>
      <w:r>
        <w:rPr>
          <w:rFonts w:hint="eastAsia"/>
          <w:color w:val="auto"/>
          <w:spacing w:val="-3"/>
          <w:sz w:val="28"/>
          <w:szCs w:val="28"/>
          <w:highlight w:val="none"/>
          <w:lang w:val="en-US"/>
        </w:rPr>
        <w:t>件</w:t>
      </w:r>
      <w:r>
        <w:rPr>
          <w:rFonts w:hint="eastAsia"/>
          <w:color w:val="auto"/>
          <w:sz w:val="28"/>
          <w:szCs w:val="28"/>
          <w:highlight w:val="none"/>
          <w:lang w:val="en-US"/>
        </w:rPr>
        <w:t>格式</w:t>
      </w:r>
    </w:p>
    <w:p w14:paraId="1848EAE4">
      <w:pPr>
        <w:spacing w:after="0" w:line="200" w:lineRule="exact"/>
        <w:ind w:firstLine="400" w:firstLineChars="200"/>
        <w:rPr>
          <w:color w:val="auto"/>
          <w:highlight w:val="none"/>
        </w:rPr>
      </w:pPr>
      <w:r>
        <w:rPr>
          <w:rFonts w:hint="eastAsia"/>
          <w:color w:val="auto"/>
          <w:sz w:val="20"/>
          <w:szCs w:val="20"/>
          <w:highlight w:val="none"/>
          <w:lang w:val="en-US"/>
        </w:rPr>
        <w:t xml:space="preserve"> </w:t>
      </w:r>
    </w:p>
    <w:p w14:paraId="2CFD1A31">
      <w:pPr>
        <w:adjustRightInd w:val="0"/>
        <w:spacing w:after="0"/>
        <w:ind w:firstLine="200" w:firstLineChars="100"/>
        <w:rPr>
          <w:b/>
          <w:color w:val="auto"/>
          <w:highlight w:val="none"/>
        </w:rPr>
      </w:pPr>
      <w:r>
        <w:rPr>
          <w:rFonts w:hint="eastAsia"/>
          <w:b/>
          <w:color w:val="auto"/>
          <w:sz w:val="20"/>
          <w:szCs w:val="20"/>
          <w:highlight w:val="none"/>
          <w:lang w:val="en-US"/>
        </w:rPr>
        <w:t>附件一：</w:t>
      </w:r>
    </w:p>
    <w:p w14:paraId="5A11EAFF">
      <w:pPr>
        <w:adjustRightInd w:val="0"/>
        <w:spacing w:after="0" w:line="360" w:lineRule="auto"/>
        <w:ind w:firstLine="560" w:firstLineChars="200"/>
        <w:jc w:val="center"/>
        <w:rPr>
          <w:b/>
          <w:color w:val="auto"/>
          <w:sz w:val="28"/>
          <w:szCs w:val="28"/>
          <w:highlight w:val="none"/>
        </w:rPr>
      </w:pPr>
      <w:r>
        <w:rPr>
          <w:rFonts w:hint="eastAsia"/>
          <w:b/>
          <w:color w:val="auto"/>
          <w:sz w:val="28"/>
          <w:szCs w:val="28"/>
          <w:highlight w:val="none"/>
          <w:lang w:val="en-US"/>
        </w:rPr>
        <w:t>工程质量保修书</w:t>
      </w:r>
    </w:p>
    <w:p w14:paraId="5C00CE68">
      <w:pPr>
        <w:adjustRightInd w:val="0"/>
        <w:spacing w:after="0" w:line="360" w:lineRule="auto"/>
        <w:ind w:firstLine="400" w:firstLineChars="200"/>
        <w:rPr>
          <w:b/>
          <w:color w:val="auto"/>
          <w:sz w:val="24"/>
          <w:szCs w:val="24"/>
          <w:highlight w:val="none"/>
        </w:rPr>
      </w:pPr>
      <w:r>
        <w:rPr>
          <w:rFonts w:hint="eastAsia"/>
          <w:b/>
          <w:color w:val="auto"/>
          <w:sz w:val="20"/>
          <w:szCs w:val="20"/>
          <w:highlight w:val="none"/>
          <w:lang w:val="en-US"/>
        </w:rPr>
        <w:t>发包人(全称)：</w:t>
      </w:r>
    </w:p>
    <w:p w14:paraId="718B2927">
      <w:pPr>
        <w:adjustRightInd w:val="0"/>
        <w:spacing w:after="0" w:line="360" w:lineRule="auto"/>
        <w:ind w:firstLine="400" w:firstLineChars="200"/>
        <w:rPr>
          <w:b/>
          <w:color w:val="auto"/>
          <w:highlight w:val="none"/>
        </w:rPr>
      </w:pPr>
      <w:r>
        <w:rPr>
          <w:rFonts w:hint="eastAsia"/>
          <w:b/>
          <w:color w:val="auto"/>
          <w:sz w:val="20"/>
          <w:szCs w:val="20"/>
          <w:highlight w:val="none"/>
          <w:lang w:val="en-US"/>
        </w:rPr>
        <w:t>承包人(全称)：</w:t>
      </w:r>
    </w:p>
    <w:p w14:paraId="7F5ACDE1">
      <w:pPr>
        <w:adjustRightInd w:val="0"/>
        <w:spacing w:after="0" w:line="360" w:lineRule="auto"/>
        <w:ind w:firstLine="400" w:firstLineChars="200"/>
        <w:rPr>
          <w:color w:val="auto"/>
          <w:highlight w:val="none"/>
        </w:rPr>
      </w:pPr>
      <w:r>
        <w:rPr>
          <w:rFonts w:hint="eastAsia"/>
          <w:color w:val="auto"/>
          <w:sz w:val="20"/>
          <w:szCs w:val="20"/>
          <w:highlight w:val="none"/>
          <w:lang w:val="en-US"/>
        </w:rPr>
        <w:t>发包人和承包人根据《中华人民共和国建筑法》和《建设工程质量管理条例》，经协商一致就</w:t>
      </w:r>
      <w:r>
        <w:rPr>
          <w:rFonts w:hint="eastAsia"/>
          <w:color w:val="auto"/>
          <w:sz w:val="20"/>
          <w:szCs w:val="20"/>
          <w:highlight w:val="none"/>
          <w:u w:val="single"/>
          <w:lang w:val="en-US"/>
        </w:rPr>
        <w:t xml:space="preserve">                </w:t>
      </w:r>
      <w:r>
        <w:rPr>
          <w:rFonts w:hint="eastAsia"/>
          <w:color w:val="auto"/>
          <w:sz w:val="20"/>
          <w:szCs w:val="20"/>
          <w:highlight w:val="none"/>
          <w:lang w:val="en-US"/>
        </w:rPr>
        <w:t>（工程全称）签订工程质量保修书。</w:t>
      </w:r>
    </w:p>
    <w:p w14:paraId="34B02EA4">
      <w:pPr>
        <w:spacing w:after="0"/>
        <w:ind w:firstLine="400" w:firstLineChars="200"/>
        <w:rPr>
          <w:color w:val="auto"/>
          <w:highlight w:val="none"/>
        </w:rPr>
      </w:pPr>
      <w:bookmarkStart w:id="1192" w:name="_Toc520186714"/>
      <w:bookmarkEnd w:id="1192"/>
      <w:bookmarkStart w:id="1193" w:name="_Toc520103999"/>
      <w:r>
        <w:rPr>
          <w:rFonts w:hint="eastAsia"/>
          <w:color w:val="auto"/>
          <w:sz w:val="20"/>
          <w:szCs w:val="20"/>
          <w:highlight w:val="none"/>
          <w:lang w:val="en-US"/>
        </w:rPr>
        <w:t>一</w:t>
      </w:r>
      <w:bookmarkEnd w:id="1193"/>
      <w:r>
        <w:rPr>
          <w:rFonts w:hint="eastAsia"/>
          <w:b/>
          <w:color w:val="auto"/>
          <w:sz w:val="20"/>
          <w:szCs w:val="20"/>
          <w:highlight w:val="none"/>
          <w:lang w:val="en-US"/>
        </w:rPr>
        <w:t>、工程质量保修范围和内容</w:t>
      </w:r>
    </w:p>
    <w:p w14:paraId="3CAA473F">
      <w:pPr>
        <w:spacing w:after="0" w:line="360" w:lineRule="auto"/>
        <w:ind w:firstLine="400" w:firstLineChars="200"/>
        <w:rPr>
          <w:color w:val="auto"/>
          <w:highlight w:val="none"/>
        </w:rPr>
      </w:pPr>
      <w:r>
        <w:rPr>
          <w:rFonts w:hint="eastAsia"/>
          <w:color w:val="auto"/>
          <w:sz w:val="20"/>
          <w:szCs w:val="20"/>
          <w:highlight w:val="none"/>
          <w:lang w:val="en-US"/>
        </w:rPr>
        <w:t xml:space="preserve">  承包人在质量保修期内，按照有关法律规定和合同约定，承担工程质量保修责任。</w:t>
      </w:r>
    </w:p>
    <w:p w14:paraId="4FD1F0D6">
      <w:pPr>
        <w:adjustRightInd w:val="0"/>
        <w:spacing w:after="0" w:line="360" w:lineRule="auto"/>
        <w:ind w:firstLine="400" w:firstLineChars="200"/>
        <w:rPr>
          <w:b/>
          <w:color w:val="auto"/>
          <w:highlight w:val="none"/>
        </w:rPr>
      </w:pPr>
      <w:r>
        <w:rPr>
          <w:rFonts w:hint="eastAsia"/>
          <w:color w:val="auto"/>
          <w:sz w:val="20"/>
          <w:szCs w:val="20"/>
          <w:highlight w:val="none"/>
          <w:lang w:val="en-US"/>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rPr>
          <w:rFonts w:hint="eastAsia"/>
          <w:b/>
          <w:color w:val="auto"/>
          <w:sz w:val="20"/>
          <w:szCs w:val="20"/>
          <w:highlight w:val="none"/>
          <w:lang w:val="en-US"/>
        </w:rPr>
        <w:t xml:space="preserve"> </w:t>
      </w:r>
    </w:p>
    <w:p w14:paraId="16B13342">
      <w:pPr>
        <w:adjustRightInd w:val="0"/>
        <w:spacing w:after="0" w:line="360" w:lineRule="auto"/>
        <w:ind w:firstLine="472" w:firstLineChars="236"/>
        <w:rPr>
          <w:b/>
          <w:color w:val="auto"/>
          <w:highlight w:val="none"/>
        </w:rPr>
      </w:pPr>
      <w:r>
        <w:rPr>
          <w:rFonts w:hint="eastAsia"/>
          <w:b/>
          <w:color w:val="auto"/>
          <w:sz w:val="20"/>
          <w:szCs w:val="20"/>
          <w:highlight w:val="none"/>
          <w:lang w:val="en-US"/>
        </w:rPr>
        <w:t>二、质量保修期</w:t>
      </w:r>
    </w:p>
    <w:p w14:paraId="0532F507">
      <w:pPr>
        <w:adjustRightInd w:val="0"/>
        <w:spacing w:after="0" w:line="360" w:lineRule="auto"/>
        <w:ind w:firstLine="400" w:firstLineChars="200"/>
        <w:rPr>
          <w:color w:val="auto"/>
          <w:highlight w:val="none"/>
        </w:rPr>
      </w:pPr>
      <w:r>
        <w:rPr>
          <w:rFonts w:hint="eastAsia"/>
          <w:color w:val="auto"/>
          <w:sz w:val="20"/>
          <w:szCs w:val="20"/>
          <w:highlight w:val="none"/>
          <w:lang w:val="en-US"/>
        </w:rPr>
        <w:t>根据《建设工程质量管理条例》及有关规定，工程的质量保修期如下：</w:t>
      </w:r>
    </w:p>
    <w:p w14:paraId="7E3E17E7">
      <w:pPr>
        <w:adjustRightInd w:val="0"/>
        <w:spacing w:after="0" w:line="360" w:lineRule="auto"/>
        <w:ind w:firstLine="300" w:firstLineChars="150"/>
        <w:rPr>
          <w:color w:val="auto"/>
          <w:highlight w:val="none"/>
        </w:rPr>
      </w:pPr>
      <w:r>
        <w:rPr>
          <w:rFonts w:hint="eastAsia"/>
          <w:color w:val="auto"/>
          <w:sz w:val="20"/>
          <w:szCs w:val="20"/>
          <w:highlight w:val="none"/>
          <w:lang w:val="en-US"/>
        </w:rPr>
        <w:t xml:space="preserve"> 1．地基基础工程和主体结构工程为设计文件规定的工程合理使用年限；</w:t>
      </w:r>
    </w:p>
    <w:p w14:paraId="2761F46D">
      <w:pPr>
        <w:spacing w:after="0" w:line="360" w:lineRule="auto"/>
        <w:ind w:firstLine="400" w:firstLineChars="200"/>
        <w:rPr>
          <w:color w:val="auto"/>
          <w:highlight w:val="none"/>
        </w:rPr>
      </w:pPr>
      <w:r>
        <w:rPr>
          <w:rFonts w:hint="eastAsia"/>
          <w:color w:val="auto"/>
          <w:sz w:val="20"/>
          <w:szCs w:val="20"/>
          <w:highlight w:val="none"/>
          <w:lang w:val="en-US"/>
        </w:rPr>
        <w:t>2．屋面防水工程、有防水要求的卫生间、房间和外墙面的防渗为</w:t>
      </w:r>
      <w:r>
        <w:rPr>
          <w:rFonts w:hint="eastAsia"/>
          <w:color w:val="auto"/>
          <w:sz w:val="20"/>
          <w:szCs w:val="20"/>
          <w:highlight w:val="none"/>
          <w:u w:val="single"/>
          <w:lang w:val="en-US"/>
        </w:rPr>
        <w:t xml:space="preserve">        </w:t>
      </w:r>
      <w:r>
        <w:rPr>
          <w:rFonts w:hint="eastAsia"/>
          <w:color w:val="auto"/>
          <w:sz w:val="20"/>
          <w:szCs w:val="20"/>
          <w:highlight w:val="none"/>
          <w:lang w:val="en-US"/>
        </w:rPr>
        <w:t>年；</w:t>
      </w:r>
    </w:p>
    <w:p w14:paraId="66BA9C64">
      <w:pPr>
        <w:spacing w:after="0" w:line="360" w:lineRule="auto"/>
        <w:ind w:firstLine="400" w:firstLineChars="200"/>
        <w:rPr>
          <w:color w:val="auto"/>
          <w:highlight w:val="none"/>
        </w:rPr>
      </w:pPr>
      <w:r>
        <w:rPr>
          <w:rFonts w:hint="eastAsia"/>
          <w:color w:val="auto"/>
          <w:sz w:val="20"/>
          <w:szCs w:val="20"/>
          <w:highlight w:val="none"/>
          <w:lang w:val="en-US"/>
        </w:rPr>
        <w:t>3．装修工程为</w:t>
      </w:r>
      <w:r>
        <w:rPr>
          <w:rFonts w:hint="eastAsia"/>
          <w:color w:val="auto"/>
          <w:sz w:val="20"/>
          <w:szCs w:val="20"/>
          <w:highlight w:val="none"/>
          <w:u w:val="single"/>
          <w:lang w:val="en-US"/>
        </w:rPr>
        <w:t xml:space="preserve">         </w:t>
      </w:r>
      <w:r>
        <w:rPr>
          <w:rFonts w:hint="eastAsia"/>
          <w:color w:val="auto"/>
          <w:sz w:val="20"/>
          <w:szCs w:val="20"/>
          <w:highlight w:val="none"/>
          <w:lang w:val="en-US"/>
        </w:rPr>
        <w:t>年；</w:t>
      </w:r>
    </w:p>
    <w:p w14:paraId="6A37B7CE">
      <w:pPr>
        <w:spacing w:after="0" w:line="360" w:lineRule="auto"/>
        <w:ind w:firstLine="400" w:firstLineChars="200"/>
        <w:rPr>
          <w:color w:val="auto"/>
          <w:highlight w:val="none"/>
        </w:rPr>
      </w:pPr>
      <w:r>
        <w:rPr>
          <w:rFonts w:hint="eastAsia"/>
          <w:color w:val="auto"/>
          <w:sz w:val="20"/>
          <w:szCs w:val="20"/>
          <w:highlight w:val="none"/>
          <w:lang w:val="en-US"/>
        </w:rPr>
        <w:t>4．电气管线、给排水管道、设备安装工程为</w:t>
      </w:r>
      <w:r>
        <w:rPr>
          <w:rFonts w:hint="eastAsia"/>
          <w:color w:val="auto"/>
          <w:sz w:val="20"/>
          <w:szCs w:val="20"/>
          <w:highlight w:val="none"/>
          <w:u w:val="single"/>
          <w:lang w:val="en-US"/>
        </w:rPr>
        <w:t xml:space="preserve">         </w:t>
      </w:r>
      <w:r>
        <w:rPr>
          <w:rFonts w:hint="eastAsia"/>
          <w:color w:val="auto"/>
          <w:sz w:val="20"/>
          <w:szCs w:val="20"/>
          <w:highlight w:val="none"/>
          <w:lang w:val="en-US"/>
        </w:rPr>
        <w:t>年；</w:t>
      </w:r>
    </w:p>
    <w:p w14:paraId="59548C3D">
      <w:pPr>
        <w:spacing w:after="0" w:line="360" w:lineRule="auto"/>
        <w:ind w:firstLine="400" w:firstLineChars="200"/>
        <w:rPr>
          <w:color w:val="auto"/>
          <w:highlight w:val="none"/>
        </w:rPr>
      </w:pPr>
      <w:r>
        <w:rPr>
          <w:rFonts w:hint="eastAsia"/>
          <w:color w:val="auto"/>
          <w:sz w:val="20"/>
          <w:szCs w:val="20"/>
          <w:highlight w:val="none"/>
          <w:lang w:val="en-US"/>
        </w:rPr>
        <w:t>5．供热与供冷系统为</w:t>
      </w:r>
      <w:r>
        <w:rPr>
          <w:rFonts w:hint="eastAsia"/>
          <w:color w:val="auto"/>
          <w:sz w:val="20"/>
          <w:szCs w:val="20"/>
          <w:highlight w:val="none"/>
          <w:u w:val="single"/>
          <w:lang w:val="en-US"/>
        </w:rPr>
        <w:t xml:space="preserve">         </w:t>
      </w:r>
      <w:r>
        <w:rPr>
          <w:rFonts w:hint="eastAsia"/>
          <w:color w:val="auto"/>
          <w:sz w:val="20"/>
          <w:szCs w:val="20"/>
          <w:highlight w:val="none"/>
          <w:lang w:val="en-US"/>
        </w:rPr>
        <w:t>个采暖期、供冷期；</w:t>
      </w:r>
    </w:p>
    <w:p w14:paraId="7DBA759E">
      <w:pPr>
        <w:spacing w:after="0" w:line="360" w:lineRule="auto"/>
        <w:ind w:firstLine="400" w:firstLineChars="200"/>
        <w:rPr>
          <w:color w:val="auto"/>
          <w:highlight w:val="none"/>
        </w:rPr>
      </w:pPr>
      <w:r>
        <w:rPr>
          <w:rFonts w:hint="eastAsia"/>
          <w:color w:val="auto"/>
          <w:sz w:val="20"/>
          <w:szCs w:val="20"/>
          <w:highlight w:val="none"/>
          <w:lang w:val="en-US"/>
        </w:rPr>
        <w:t>6．住宅小区内的给排水设施、道路等配套工程为</w:t>
      </w:r>
      <w:r>
        <w:rPr>
          <w:rFonts w:hint="eastAsia"/>
          <w:color w:val="auto"/>
          <w:sz w:val="20"/>
          <w:szCs w:val="20"/>
          <w:highlight w:val="none"/>
          <w:u w:val="single"/>
          <w:lang w:val="en-US"/>
        </w:rPr>
        <w:t xml:space="preserve">         </w:t>
      </w:r>
      <w:r>
        <w:rPr>
          <w:rFonts w:hint="eastAsia"/>
          <w:color w:val="auto"/>
          <w:sz w:val="20"/>
          <w:szCs w:val="20"/>
          <w:highlight w:val="none"/>
          <w:lang w:val="en-US"/>
        </w:rPr>
        <w:t>年；</w:t>
      </w:r>
    </w:p>
    <w:p w14:paraId="50A66EFB">
      <w:pPr>
        <w:spacing w:after="0" w:line="360" w:lineRule="auto"/>
        <w:ind w:firstLine="400" w:firstLineChars="200"/>
        <w:rPr>
          <w:color w:val="auto"/>
          <w:highlight w:val="none"/>
        </w:rPr>
      </w:pPr>
      <w:r>
        <w:rPr>
          <w:rFonts w:hint="eastAsia"/>
          <w:color w:val="auto"/>
          <w:sz w:val="20"/>
          <w:szCs w:val="20"/>
          <w:highlight w:val="none"/>
          <w:lang w:val="en-US"/>
        </w:rPr>
        <w:t>7．其他项目保修期限约定如下：</w:t>
      </w:r>
    </w:p>
    <w:p w14:paraId="6461CDF4">
      <w:pPr>
        <w:spacing w:after="0" w:line="360" w:lineRule="auto"/>
        <w:ind w:firstLine="400" w:firstLineChars="200"/>
        <w:rPr>
          <w:color w:val="auto"/>
          <w:highlight w:val="none"/>
        </w:rPr>
      </w:pPr>
      <w:r>
        <w:rPr>
          <w:rFonts w:hint="eastAsia"/>
          <w:color w:val="auto"/>
          <w:sz w:val="20"/>
          <w:szCs w:val="20"/>
          <w:highlight w:val="none"/>
          <w:u w:val="single"/>
          <w:lang w:val="en-US"/>
        </w:rPr>
        <w:t xml:space="preserve">                                   </w:t>
      </w:r>
      <w:r>
        <w:rPr>
          <w:rFonts w:hint="eastAsia"/>
          <w:color w:val="auto"/>
          <w:sz w:val="20"/>
          <w:szCs w:val="20"/>
          <w:highlight w:val="none"/>
          <w:lang w:val="en-US"/>
        </w:rPr>
        <w:t>。</w:t>
      </w:r>
    </w:p>
    <w:p w14:paraId="3CDC0F2F">
      <w:pPr>
        <w:spacing w:after="0" w:line="360" w:lineRule="auto"/>
        <w:ind w:firstLine="400" w:firstLineChars="200"/>
        <w:rPr>
          <w:color w:val="auto"/>
          <w:highlight w:val="none"/>
        </w:rPr>
      </w:pPr>
      <w:r>
        <w:rPr>
          <w:rFonts w:hint="eastAsia"/>
          <w:color w:val="auto"/>
          <w:sz w:val="20"/>
          <w:szCs w:val="20"/>
          <w:highlight w:val="none"/>
          <w:lang w:val="en-US"/>
        </w:rPr>
        <w:t xml:space="preserve">  质量保修期自工程竣工验收合格之日起计算。</w:t>
      </w:r>
    </w:p>
    <w:p w14:paraId="1B6E8BA7">
      <w:pPr>
        <w:adjustRightInd w:val="0"/>
        <w:spacing w:after="0" w:line="360" w:lineRule="auto"/>
        <w:ind w:firstLine="472" w:firstLineChars="236"/>
        <w:rPr>
          <w:b/>
          <w:color w:val="auto"/>
          <w:highlight w:val="none"/>
        </w:rPr>
      </w:pPr>
      <w:bookmarkStart w:id="1194" w:name="_Toc520186716"/>
      <w:bookmarkEnd w:id="1194"/>
      <w:bookmarkStart w:id="1195" w:name="_Toc520104001"/>
      <w:r>
        <w:rPr>
          <w:rFonts w:hint="eastAsia"/>
          <w:b/>
          <w:color w:val="auto"/>
          <w:sz w:val="20"/>
          <w:szCs w:val="20"/>
          <w:highlight w:val="none"/>
          <w:lang w:val="en-US"/>
        </w:rPr>
        <w:t>三、缺陷责任期</w:t>
      </w:r>
      <w:bookmarkEnd w:id="1195"/>
    </w:p>
    <w:p w14:paraId="7265CA97">
      <w:pPr>
        <w:spacing w:after="0" w:line="360" w:lineRule="auto"/>
        <w:ind w:firstLine="400" w:firstLineChars="200"/>
        <w:rPr>
          <w:color w:val="auto"/>
          <w:highlight w:val="none"/>
        </w:rPr>
      </w:pPr>
      <w:r>
        <w:rPr>
          <w:rFonts w:hint="eastAsia"/>
          <w:color w:val="auto"/>
          <w:sz w:val="20"/>
          <w:szCs w:val="20"/>
          <w:highlight w:val="none"/>
          <w:lang w:val="en-US"/>
        </w:rPr>
        <w:t>工程缺陷责任期为</w:t>
      </w:r>
      <w:r>
        <w:rPr>
          <w:rFonts w:hint="eastAsia"/>
          <w:color w:val="auto"/>
          <w:sz w:val="20"/>
          <w:szCs w:val="20"/>
          <w:highlight w:val="none"/>
          <w:u w:val="single"/>
          <w:lang w:val="en-US"/>
        </w:rPr>
        <w:t xml:space="preserve">    </w:t>
      </w:r>
      <w:r>
        <w:rPr>
          <w:rFonts w:hint="eastAsia"/>
          <w:color w:val="auto"/>
          <w:sz w:val="20"/>
          <w:szCs w:val="20"/>
          <w:highlight w:val="none"/>
          <w:lang w:val="en-US"/>
        </w:rPr>
        <w:t>个月，缺陷责任期自工程通过竣工验收之日起计算。单位工程先于全部工程进行验收，单位工程缺陷责任期自单位工程验收合格之日起算。</w:t>
      </w:r>
    </w:p>
    <w:p w14:paraId="0316E023">
      <w:pPr>
        <w:spacing w:after="0" w:line="360" w:lineRule="auto"/>
        <w:ind w:firstLine="400" w:firstLineChars="200"/>
        <w:rPr>
          <w:color w:val="auto"/>
          <w:highlight w:val="none"/>
        </w:rPr>
      </w:pPr>
      <w:r>
        <w:rPr>
          <w:rFonts w:hint="eastAsia"/>
          <w:color w:val="auto"/>
          <w:sz w:val="20"/>
          <w:szCs w:val="20"/>
          <w:highlight w:val="none"/>
          <w:lang w:val="en-US"/>
        </w:rPr>
        <w:t>缺陷责任期终止后，发包人应退还剩余的质量保证金。</w:t>
      </w:r>
    </w:p>
    <w:p w14:paraId="5D660D2A">
      <w:pPr>
        <w:spacing w:after="0" w:line="360" w:lineRule="auto"/>
        <w:ind w:firstLine="400" w:firstLineChars="200"/>
        <w:rPr>
          <w:b/>
          <w:color w:val="auto"/>
          <w:highlight w:val="none"/>
        </w:rPr>
      </w:pPr>
      <w:bookmarkStart w:id="1196" w:name="_Toc520104002"/>
      <w:bookmarkEnd w:id="1196"/>
      <w:bookmarkStart w:id="1197" w:name="_Toc520186717"/>
      <w:r>
        <w:rPr>
          <w:rFonts w:hint="eastAsia"/>
          <w:b/>
          <w:color w:val="auto"/>
          <w:sz w:val="20"/>
          <w:szCs w:val="20"/>
          <w:highlight w:val="none"/>
          <w:lang w:val="en-US"/>
        </w:rPr>
        <w:t>四、质量保修责任</w:t>
      </w:r>
      <w:bookmarkEnd w:id="1197"/>
    </w:p>
    <w:p w14:paraId="4D711288">
      <w:pPr>
        <w:spacing w:after="0" w:line="360" w:lineRule="auto"/>
        <w:ind w:left="105" w:firstLine="408" w:leftChars="50" w:firstLineChars="204"/>
        <w:rPr>
          <w:color w:val="auto"/>
          <w:highlight w:val="none"/>
        </w:rPr>
      </w:pPr>
      <w:r>
        <w:rPr>
          <w:rFonts w:hint="eastAsia"/>
          <w:color w:val="auto"/>
          <w:sz w:val="20"/>
          <w:szCs w:val="20"/>
          <w:highlight w:val="none"/>
          <w:lang w:val="en-US"/>
        </w:rPr>
        <w:t>1．属于保修范围、内容的项目，承包人应当在接到保修通知之日起7天内派人保修。承包人不在约定期限内派人保修的，发包人可以委托他人修理。</w:t>
      </w:r>
    </w:p>
    <w:p w14:paraId="1B9AFC65">
      <w:pPr>
        <w:spacing w:after="0" w:line="360" w:lineRule="auto"/>
        <w:ind w:left="105" w:firstLine="408" w:leftChars="50" w:firstLineChars="204"/>
        <w:rPr>
          <w:color w:val="auto"/>
          <w:highlight w:val="none"/>
        </w:rPr>
      </w:pPr>
      <w:r>
        <w:rPr>
          <w:rFonts w:hint="eastAsia"/>
          <w:color w:val="auto"/>
          <w:sz w:val="20"/>
          <w:szCs w:val="20"/>
          <w:highlight w:val="none"/>
          <w:lang w:val="en-US"/>
        </w:rPr>
        <w:t>2．发生紧急事故需抢修的，承包人在接到事故通知后，应当立即到达事故现场抢修。</w:t>
      </w:r>
    </w:p>
    <w:p w14:paraId="0D9501A5">
      <w:pPr>
        <w:spacing w:after="0" w:line="360" w:lineRule="auto"/>
        <w:ind w:left="105" w:firstLine="408" w:leftChars="50" w:firstLineChars="204"/>
        <w:rPr>
          <w:color w:val="auto"/>
          <w:highlight w:val="none"/>
        </w:rPr>
      </w:pPr>
      <w:r>
        <w:rPr>
          <w:rFonts w:hint="eastAsia"/>
          <w:color w:val="auto"/>
          <w:sz w:val="20"/>
          <w:szCs w:val="20"/>
          <w:highlight w:val="none"/>
          <w:lang w:val="en-US"/>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48AB6AE1">
      <w:pPr>
        <w:spacing w:after="0" w:line="360" w:lineRule="auto"/>
        <w:ind w:firstLine="432" w:firstLineChars="216"/>
        <w:rPr>
          <w:color w:val="auto"/>
          <w:highlight w:val="none"/>
        </w:rPr>
      </w:pPr>
      <w:r>
        <w:rPr>
          <w:rFonts w:hint="eastAsia"/>
          <w:color w:val="auto"/>
          <w:sz w:val="20"/>
          <w:szCs w:val="20"/>
          <w:highlight w:val="none"/>
          <w:lang w:val="en-US"/>
        </w:rPr>
        <w:t>4．质量保修完成后，由发包人组织验收。质保期防水工程为5年，其它为竣工验收合格后2年。质保期期内，由承包人原因造成的缺陷，承包人应负责维修，并承担鉴定及维修费用。如承包人不维修也不承担费用，发包人可扣除保证金，并由承包人承担违约责任。承包人维修并承担相应费用后，不免除对工程的一般损失赔偿责任。</w:t>
      </w:r>
    </w:p>
    <w:p w14:paraId="1C3EEAEF">
      <w:pPr>
        <w:spacing w:after="0" w:line="360" w:lineRule="auto"/>
        <w:ind w:firstLine="400" w:firstLineChars="200"/>
        <w:rPr>
          <w:b/>
          <w:color w:val="auto"/>
          <w:highlight w:val="none"/>
        </w:rPr>
      </w:pPr>
      <w:r>
        <w:rPr>
          <w:rFonts w:hint="eastAsia"/>
          <w:b/>
          <w:color w:val="auto"/>
          <w:sz w:val="20"/>
          <w:szCs w:val="20"/>
          <w:highlight w:val="none"/>
          <w:lang w:val="en-US"/>
        </w:rPr>
        <w:t>五、保修费用</w:t>
      </w:r>
    </w:p>
    <w:p w14:paraId="629BBB10">
      <w:pPr>
        <w:spacing w:after="0" w:line="360" w:lineRule="auto"/>
        <w:ind w:left="420" w:firstLine="100" w:leftChars="200" w:firstLineChars="50"/>
        <w:rPr>
          <w:color w:val="auto"/>
          <w:highlight w:val="none"/>
        </w:rPr>
      </w:pPr>
      <w:r>
        <w:rPr>
          <w:rFonts w:hint="eastAsia"/>
          <w:color w:val="auto"/>
          <w:sz w:val="20"/>
          <w:szCs w:val="20"/>
          <w:highlight w:val="none"/>
          <w:lang w:val="en-US"/>
        </w:rPr>
        <w:t>工程质量保修费用及相关的损害赔偿责任由造成质量缺陷的责任方承担。</w:t>
      </w:r>
    </w:p>
    <w:p w14:paraId="1C67577C">
      <w:pPr>
        <w:spacing w:after="0" w:line="360" w:lineRule="auto"/>
        <w:ind w:firstLine="400" w:firstLineChars="200"/>
        <w:rPr>
          <w:b/>
          <w:color w:val="auto"/>
          <w:highlight w:val="none"/>
        </w:rPr>
      </w:pPr>
      <w:r>
        <w:rPr>
          <w:rFonts w:hint="eastAsia"/>
          <w:b/>
          <w:color w:val="auto"/>
          <w:sz w:val="20"/>
          <w:szCs w:val="20"/>
          <w:highlight w:val="none"/>
          <w:lang w:val="en-US"/>
        </w:rPr>
        <w:t>六、工程质量保证金（保修金）</w:t>
      </w:r>
    </w:p>
    <w:p w14:paraId="15AE16B9">
      <w:pPr>
        <w:spacing w:after="0" w:line="360" w:lineRule="auto"/>
        <w:ind w:firstLine="432" w:firstLineChars="216"/>
        <w:rPr>
          <w:color w:val="auto"/>
          <w:highlight w:val="none"/>
        </w:rPr>
      </w:pPr>
      <w:r>
        <w:rPr>
          <w:rFonts w:hint="eastAsia"/>
          <w:color w:val="auto"/>
          <w:sz w:val="20"/>
          <w:szCs w:val="20"/>
          <w:highlight w:val="none"/>
          <w:lang w:val="en-US"/>
        </w:rPr>
        <w:t>工程质量保证金（保修金）一般不超过施工合同价款的3％，发包人承包人约定本工程的工程质量保修金为施工结算价款的3％，具体为：</w:t>
      </w:r>
    </w:p>
    <w:p w14:paraId="766372AA">
      <w:pPr>
        <w:spacing w:after="0" w:line="360" w:lineRule="auto"/>
        <w:ind w:left="420" w:firstLine="100" w:leftChars="200" w:firstLineChars="50"/>
        <w:rPr>
          <w:color w:val="auto"/>
          <w:highlight w:val="none"/>
        </w:rPr>
      </w:pPr>
      <w:r>
        <w:rPr>
          <w:rFonts w:hint="eastAsia"/>
          <w:color w:val="auto"/>
          <w:sz w:val="20"/>
          <w:szCs w:val="20"/>
          <w:highlight w:val="none"/>
          <w:lang w:val="en-US"/>
        </w:rPr>
        <w:t>币种：人民币</w:t>
      </w:r>
    </w:p>
    <w:p w14:paraId="583A38D5">
      <w:pPr>
        <w:spacing w:after="0" w:line="360" w:lineRule="auto"/>
        <w:ind w:left="420" w:firstLine="100" w:leftChars="200" w:firstLineChars="50"/>
        <w:rPr>
          <w:color w:val="auto"/>
          <w:highlight w:val="none"/>
        </w:rPr>
      </w:pPr>
      <w:r>
        <w:rPr>
          <w:rFonts w:hint="eastAsia"/>
          <w:color w:val="auto"/>
          <w:sz w:val="20"/>
          <w:szCs w:val="20"/>
          <w:highlight w:val="none"/>
          <w:lang w:val="en-US"/>
        </w:rPr>
        <w:t>金额(大写)：</w:t>
      </w:r>
      <w:r>
        <w:rPr>
          <w:rFonts w:hint="eastAsia"/>
          <w:color w:val="auto"/>
          <w:sz w:val="20"/>
          <w:szCs w:val="20"/>
          <w:highlight w:val="none"/>
          <w:u w:val="single"/>
          <w:lang w:val="en-US"/>
        </w:rPr>
        <w:t xml:space="preserve">   以</w:t>
      </w:r>
      <w:bookmarkStart w:id="1198" w:name="_Hlk45094313"/>
      <w:r>
        <w:rPr>
          <w:rFonts w:hint="eastAsia"/>
          <w:color w:val="auto"/>
          <w:sz w:val="20"/>
          <w:szCs w:val="20"/>
          <w:highlight w:val="none"/>
          <w:u w:val="single"/>
          <w:lang w:val="en-US"/>
        </w:rPr>
        <w:t>审计结果确定</w:t>
      </w:r>
      <w:bookmarkEnd w:id="1198"/>
      <w:r>
        <w:rPr>
          <w:rFonts w:hint="eastAsia"/>
          <w:color w:val="auto"/>
          <w:sz w:val="20"/>
          <w:szCs w:val="20"/>
          <w:highlight w:val="none"/>
          <w:u w:val="single"/>
          <w:lang w:val="en-US"/>
        </w:rPr>
        <w:t xml:space="preserve">金额的3%     </w:t>
      </w:r>
      <w:r>
        <w:rPr>
          <w:rFonts w:hint="eastAsia"/>
          <w:color w:val="auto"/>
          <w:sz w:val="20"/>
          <w:szCs w:val="20"/>
          <w:highlight w:val="none"/>
          <w:lang w:val="en-US"/>
        </w:rPr>
        <w:t xml:space="preserve">   元</w:t>
      </w:r>
    </w:p>
    <w:p w14:paraId="25AEFB5D">
      <w:pPr>
        <w:spacing w:after="0" w:line="360" w:lineRule="auto"/>
        <w:ind w:left="420" w:firstLine="100" w:leftChars="200" w:firstLineChars="50"/>
        <w:rPr>
          <w:color w:val="auto"/>
          <w:highlight w:val="none"/>
        </w:rPr>
      </w:pPr>
      <w:r>
        <w:rPr>
          <w:rFonts w:hint="eastAsia"/>
          <w:color w:val="auto"/>
          <w:sz w:val="20"/>
          <w:szCs w:val="20"/>
          <w:highlight w:val="none"/>
          <w:lang w:val="en-US"/>
        </w:rPr>
        <w:t>(小写)：</w:t>
      </w:r>
      <w:r>
        <w:rPr>
          <w:rFonts w:hint="eastAsia"/>
          <w:color w:val="auto"/>
          <w:sz w:val="20"/>
          <w:szCs w:val="20"/>
          <w:highlight w:val="none"/>
          <w:u w:val="single"/>
          <w:lang w:val="en-US"/>
        </w:rPr>
        <w:t xml:space="preserve">    以审计结果确定金额的3%       </w:t>
      </w:r>
      <w:r>
        <w:rPr>
          <w:rFonts w:hint="eastAsia"/>
          <w:color w:val="auto"/>
          <w:sz w:val="20"/>
          <w:szCs w:val="20"/>
          <w:highlight w:val="none"/>
          <w:lang w:val="en-US"/>
        </w:rPr>
        <w:t xml:space="preserve"> 元</w:t>
      </w:r>
    </w:p>
    <w:p w14:paraId="6AE79471">
      <w:pPr>
        <w:spacing w:after="0" w:line="360" w:lineRule="auto"/>
        <w:ind w:left="420" w:firstLine="100" w:leftChars="200" w:firstLineChars="50"/>
        <w:rPr>
          <w:color w:val="auto"/>
          <w:highlight w:val="none"/>
        </w:rPr>
      </w:pPr>
      <w:r>
        <w:rPr>
          <w:rFonts w:hint="eastAsia"/>
          <w:color w:val="auto"/>
          <w:sz w:val="20"/>
          <w:szCs w:val="20"/>
          <w:highlight w:val="none"/>
          <w:lang w:val="en-US"/>
        </w:rPr>
        <w:t>质量保修金银行利率为：无息</w:t>
      </w:r>
    </w:p>
    <w:p w14:paraId="27C53456">
      <w:pPr>
        <w:spacing w:after="0" w:line="360" w:lineRule="auto"/>
        <w:ind w:left="420" w:firstLine="100" w:leftChars="200" w:firstLineChars="50"/>
        <w:rPr>
          <w:b/>
          <w:color w:val="auto"/>
          <w:highlight w:val="none"/>
        </w:rPr>
      </w:pPr>
      <w:r>
        <w:rPr>
          <w:rFonts w:hint="eastAsia"/>
          <w:b/>
          <w:color w:val="auto"/>
          <w:sz w:val="20"/>
          <w:szCs w:val="20"/>
          <w:highlight w:val="none"/>
          <w:lang w:val="en-US"/>
        </w:rPr>
        <w:t>七、工程质量保修金的预留</w:t>
      </w:r>
    </w:p>
    <w:p w14:paraId="1E831E32">
      <w:pPr>
        <w:spacing w:after="0" w:line="360" w:lineRule="auto"/>
        <w:ind w:firstLine="400" w:firstLineChars="200"/>
        <w:rPr>
          <w:color w:val="auto"/>
          <w:highlight w:val="none"/>
        </w:rPr>
      </w:pPr>
      <w:r>
        <w:rPr>
          <w:rFonts w:hint="eastAsia"/>
          <w:color w:val="auto"/>
          <w:sz w:val="20"/>
          <w:szCs w:val="20"/>
          <w:highlight w:val="none"/>
          <w:lang w:val="en-US"/>
        </w:rPr>
        <w:t>本工程竣工结算后，发包人按照合同约定向承包人支付工程结算价款并预留保修金。</w:t>
      </w:r>
    </w:p>
    <w:p w14:paraId="0310C221">
      <w:pPr>
        <w:spacing w:after="0" w:line="360" w:lineRule="auto"/>
        <w:ind w:left="420" w:firstLine="100" w:leftChars="200" w:firstLineChars="50"/>
        <w:rPr>
          <w:b/>
          <w:color w:val="auto"/>
          <w:highlight w:val="none"/>
        </w:rPr>
      </w:pPr>
      <w:r>
        <w:rPr>
          <w:rFonts w:hint="eastAsia"/>
          <w:b/>
          <w:color w:val="auto"/>
          <w:sz w:val="20"/>
          <w:szCs w:val="20"/>
          <w:highlight w:val="none"/>
          <w:lang w:val="en-US"/>
        </w:rPr>
        <w:t>八、工程质量保修金的支付</w:t>
      </w:r>
    </w:p>
    <w:p w14:paraId="68E6187E">
      <w:pPr>
        <w:spacing w:after="0" w:line="360" w:lineRule="auto"/>
        <w:ind w:firstLine="400" w:firstLineChars="200"/>
        <w:rPr>
          <w:color w:val="auto"/>
          <w:highlight w:val="none"/>
        </w:rPr>
      </w:pPr>
      <w:r>
        <w:rPr>
          <w:rFonts w:hint="eastAsia"/>
          <w:color w:val="auto"/>
          <w:sz w:val="20"/>
          <w:szCs w:val="20"/>
          <w:highlight w:val="none"/>
          <w:lang w:val="en-US"/>
        </w:rPr>
        <w:t>工程实际竣工验收满24月后（一般不超过24个月），承包人向发包人申请返还保修金，发包人在接到承包人返还保修金申请后14天内会同承包人按照合同约定的内容进行核实。如无异议，发包人应在核实后14天内，将剩余工程质量保修金支付给承包人，但并不免除承包人在保修期内的保修责任。</w:t>
      </w:r>
    </w:p>
    <w:p w14:paraId="14D5247B">
      <w:pPr>
        <w:spacing w:after="0" w:line="360" w:lineRule="auto"/>
        <w:ind w:left="420" w:firstLine="100" w:leftChars="200" w:firstLineChars="50"/>
        <w:rPr>
          <w:b/>
          <w:color w:val="auto"/>
          <w:highlight w:val="none"/>
        </w:rPr>
      </w:pPr>
      <w:r>
        <w:rPr>
          <w:rFonts w:hint="eastAsia"/>
          <w:b/>
          <w:color w:val="auto"/>
          <w:sz w:val="20"/>
          <w:szCs w:val="20"/>
          <w:highlight w:val="none"/>
          <w:lang w:val="en-US"/>
        </w:rPr>
        <w:t>九、其他</w:t>
      </w:r>
    </w:p>
    <w:p w14:paraId="33B55C51">
      <w:pPr>
        <w:spacing w:after="0" w:line="360" w:lineRule="auto"/>
        <w:ind w:firstLine="400" w:firstLineChars="200"/>
        <w:rPr>
          <w:color w:val="auto"/>
          <w:highlight w:val="none"/>
        </w:rPr>
      </w:pPr>
      <w:r>
        <w:rPr>
          <w:rFonts w:hint="eastAsia"/>
          <w:color w:val="auto"/>
          <w:sz w:val="20"/>
          <w:szCs w:val="20"/>
          <w:highlight w:val="none"/>
          <w:lang w:val="en-US"/>
        </w:rPr>
        <w:t>发包人承包人约定的其他工程质量保修事项：</w:t>
      </w:r>
    </w:p>
    <w:p w14:paraId="08AAAE02">
      <w:pPr>
        <w:spacing w:after="0" w:line="360" w:lineRule="auto"/>
        <w:ind w:firstLine="400" w:firstLineChars="200"/>
        <w:rPr>
          <w:color w:val="auto"/>
          <w:highlight w:val="none"/>
        </w:rPr>
      </w:pPr>
      <w:r>
        <w:rPr>
          <w:rFonts w:hint="eastAsia"/>
          <w:color w:val="auto"/>
          <w:sz w:val="20"/>
          <w:szCs w:val="20"/>
          <w:highlight w:val="none"/>
          <w:lang w:val="en-US"/>
        </w:rPr>
        <w:t>1.如果承包人未能在合理的时间内修补任何缺陷或损害，发包人可以单方确定一个期限并通知承包人，要求承包人在期限内修补好缺陷或损害。</w:t>
      </w:r>
    </w:p>
    <w:p w14:paraId="78706784">
      <w:pPr>
        <w:spacing w:after="0" w:line="360" w:lineRule="auto"/>
        <w:ind w:firstLine="400" w:firstLineChars="200"/>
        <w:rPr>
          <w:color w:val="auto"/>
          <w:highlight w:val="none"/>
        </w:rPr>
      </w:pPr>
      <w:r>
        <w:rPr>
          <w:rFonts w:hint="eastAsia"/>
          <w:color w:val="auto"/>
          <w:sz w:val="20"/>
          <w:szCs w:val="20"/>
          <w:highlight w:val="none"/>
          <w:lang w:val="en-US"/>
        </w:rPr>
        <w:t>2.如果承包人在该通知的日期之前仍未修好任何缺陷或损害，且此项修补工作由承包人承担实施的费用，发包人可以（自行选择）：</w:t>
      </w:r>
    </w:p>
    <w:p w14:paraId="18555A31">
      <w:pPr>
        <w:spacing w:after="0" w:line="360" w:lineRule="auto"/>
        <w:ind w:firstLine="400" w:firstLineChars="200"/>
        <w:rPr>
          <w:color w:val="auto"/>
          <w:highlight w:val="none"/>
        </w:rPr>
      </w:pPr>
      <w:r>
        <w:rPr>
          <w:rFonts w:hint="eastAsia"/>
          <w:color w:val="auto"/>
          <w:sz w:val="20"/>
          <w:szCs w:val="20"/>
          <w:highlight w:val="none"/>
          <w:lang w:val="en-US"/>
        </w:rPr>
        <w:t>(1)</w:t>
      </w:r>
      <w:r>
        <w:rPr>
          <w:rFonts w:hint="eastAsia"/>
          <w:color w:val="auto"/>
          <w:sz w:val="20"/>
          <w:szCs w:val="20"/>
          <w:highlight w:val="none"/>
          <w:lang w:val="en-US"/>
        </w:rPr>
        <w:tab/>
      </w:r>
      <w:r>
        <w:rPr>
          <w:rFonts w:hint="eastAsia"/>
          <w:color w:val="auto"/>
          <w:sz w:val="20"/>
          <w:szCs w:val="20"/>
          <w:highlight w:val="none"/>
          <w:lang w:val="en-US"/>
        </w:rPr>
        <w:t>以合理的方式由发包人自己或他人进行此项工作，费用由承包人承担；承包人应向发包人支付修补缺陷或损害而引致的费用；</w:t>
      </w:r>
    </w:p>
    <w:p w14:paraId="5444EEC2">
      <w:pPr>
        <w:spacing w:after="0" w:line="360" w:lineRule="auto"/>
        <w:ind w:firstLine="400" w:firstLineChars="200"/>
        <w:rPr>
          <w:color w:val="auto"/>
          <w:highlight w:val="none"/>
        </w:rPr>
      </w:pPr>
      <w:r>
        <w:rPr>
          <w:rFonts w:hint="eastAsia"/>
          <w:color w:val="auto"/>
          <w:sz w:val="20"/>
          <w:szCs w:val="20"/>
          <w:highlight w:val="none"/>
          <w:lang w:val="en-US"/>
        </w:rPr>
        <w:t>(2)</w:t>
      </w:r>
      <w:r>
        <w:rPr>
          <w:rFonts w:hint="eastAsia"/>
          <w:color w:val="auto"/>
          <w:sz w:val="20"/>
          <w:szCs w:val="20"/>
          <w:highlight w:val="none"/>
          <w:lang w:val="en-US"/>
        </w:rPr>
        <w:tab/>
      </w:r>
      <w:r>
        <w:rPr>
          <w:rFonts w:hint="eastAsia"/>
          <w:color w:val="auto"/>
          <w:sz w:val="20"/>
          <w:szCs w:val="20"/>
          <w:highlight w:val="none"/>
          <w:lang w:val="en-US"/>
        </w:rPr>
        <w:t>与承包人认定或确定合同价格的合理的减少额；</w:t>
      </w:r>
    </w:p>
    <w:p w14:paraId="10CB6EF9">
      <w:pPr>
        <w:spacing w:after="0" w:line="360" w:lineRule="auto"/>
        <w:ind w:firstLine="400" w:firstLineChars="200"/>
        <w:rPr>
          <w:color w:val="auto"/>
          <w:highlight w:val="none"/>
        </w:rPr>
      </w:pPr>
      <w:r>
        <w:rPr>
          <w:rFonts w:hint="eastAsia"/>
          <w:color w:val="auto"/>
          <w:sz w:val="20"/>
          <w:szCs w:val="20"/>
          <w:highlight w:val="none"/>
          <w:lang w:val="en-US"/>
        </w:rPr>
        <w:t>(3)</w:t>
      </w:r>
      <w:r>
        <w:rPr>
          <w:rFonts w:hint="eastAsia"/>
          <w:color w:val="auto"/>
          <w:sz w:val="20"/>
          <w:szCs w:val="20"/>
          <w:highlight w:val="none"/>
          <w:lang w:val="en-US"/>
        </w:rPr>
        <w:tab/>
      </w:r>
      <w:r>
        <w:rPr>
          <w:rFonts w:hint="eastAsia"/>
          <w:color w:val="auto"/>
          <w:sz w:val="20"/>
          <w:szCs w:val="20"/>
          <w:highlight w:val="none"/>
          <w:lang w:val="en-US"/>
        </w:rPr>
        <w:t>如果上述缺陷或损害实质上使发包人丧失了工程或任何主要部分的某一实质性利益时，发包人有权终止整个合同，发包人还应有权在不损害根据合同或其他规定所具有的任何其他权利的情况下，收回工程或该部分工程（视情况而定）全部已付总额，加上融资费用和拆除工程、清理现场、以及将设备和材料退还给承包人所支付的费用。</w:t>
      </w:r>
    </w:p>
    <w:p w14:paraId="7A6788A5">
      <w:pPr>
        <w:spacing w:after="0" w:line="360" w:lineRule="auto"/>
        <w:ind w:firstLine="400" w:firstLineChars="200"/>
        <w:rPr>
          <w:color w:val="auto"/>
          <w:highlight w:val="none"/>
        </w:rPr>
      </w:pPr>
      <w:r>
        <w:rPr>
          <w:rFonts w:hint="eastAsia"/>
          <w:color w:val="auto"/>
          <w:sz w:val="20"/>
          <w:szCs w:val="20"/>
          <w:highlight w:val="none"/>
          <w:lang w:val="en-US"/>
        </w:rPr>
        <w:t>3.如果缺陷或损害不能在现场被迅速地修补，承包人可以经发包人同意，将有缺陷或损害的各项设备移出现场进行修复。此项同意可以要求承包人按该设备的全部重置成本，增加履约担保的金额，或提供其他适宜的担保。</w:t>
      </w:r>
    </w:p>
    <w:p w14:paraId="02F8E775">
      <w:pPr>
        <w:spacing w:after="0" w:line="360" w:lineRule="auto"/>
        <w:ind w:firstLine="400" w:firstLineChars="200"/>
        <w:rPr>
          <w:color w:val="auto"/>
          <w:highlight w:val="none"/>
        </w:rPr>
      </w:pPr>
      <w:r>
        <w:rPr>
          <w:rFonts w:hint="eastAsia"/>
          <w:color w:val="auto"/>
          <w:sz w:val="20"/>
          <w:szCs w:val="20"/>
          <w:highlight w:val="none"/>
          <w:lang w:val="en-US"/>
        </w:rPr>
        <w:t>4.补救措施</w:t>
      </w:r>
    </w:p>
    <w:p w14:paraId="106616E9">
      <w:pPr>
        <w:spacing w:after="0" w:line="360" w:lineRule="auto"/>
        <w:ind w:firstLine="400" w:firstLineChars="200"/>
        <w:rPr>
          <w:color w:val="auto"/>
          <w:highlight w:val="none"/>
        </w:rPr>
      </w:pPr>
      <w:r>
        <w:rPr>
          <w:rFonts w:hint="eastAsia"/>
          <w:color w:val="auto"/>
          <w:sz w:val="20"/>
          <w:szCs w:val="20"/>
          <w:highlight w:val="none"/>
          <w:lang w:val="en-US"/>
        </w:rPr>
        <w:t>(1)</w:t>
      </w:r>
      <w:r>
        <w:rPr>
          <w:rFonts w:hint="eastAsia"/>
          <w:color w:val="auto"/>
          <w:sz w:val="20"/>
          <w:szCs w:val="20"/>
          <w:highlight w:val="none"/>
          <w:lang w:val="en-US"/>
        </w:rPr>
        <w:tab/>
      </w:r>
      <w:r>
        <w:rPr>
          <w:rFonts w:hint="eastAsia"/>
          <w:color w:val="auto"/>
          <w:sz w:val="20"/>
          <w:szCs w:val="20"/>
          <w:highlight w:val="none"/>
          <w:lang w:val="en-US"/>
        </w:rPr>
        <w:t>如果在基本质保期或延长的质保期之内发现工程有质量缺陷，发包人应立即通知承包人。如果发包人要求，承包人应立即开始进行修正或更换适当工程和设备。发包人不承担任何费用（包括但不限于对被更换的处于基本质保期或延长的质保期内的设备或其部件征收的进口税费）。</w:t>
      </w:r>
    </w:p>
    <w:p w14:paraId="46B724D2">
      <w:pPr>
        <w:spacing w:after="0" w:line="360" w:lineRule="auto"/>
        <w:ind w:firstLine="400" w:firstLineChars="200"/>
        <w:rPr>
          <w:color w:val="auto"/>
          <w:highlight w:val="none"/>
        </w:rPr>
      </w:pPr>
      <w:r>
        <w:rPr>
          <w:rFonts w:hint="eastAsia"/>
          <w:color w:val="auto"/>
          <w:sz w:val="20"/>
          <w:szCs w:val="20"/>
          <w:highlight w:val="none"/>
          <w:lang w:val="en-US"/>
        </w:rPr>
        <w:t>(2)</w:t>
      </w:r>
      <w:r>
        <w:rPr>
          <w:rFonts w:hint="eastAsia"/>
          <w:color w:val="auto"/>
          <w:sz w:val="20"/>
          <w:szCs w:val="20"/>
          <w:highlight w:val="none"/>
          <w:lang w:val="en-US"/>
        </w:rPr>
        <w:tab/>
      </w:r>
      <w:r>
        <w:rPr>
          <w:rFonts w:hint="eastAsia"/>
          <w:color w:val="auto"/>
          <w:sz w:val="20"/>
          <w:szCs w:val="20"/>
          <w:highlight w:val="none"/>
          <w:lang w:val="en-US"/>
        </w:rPr>
        <w:t>承包人在收到发包人该通知后，承包人和发包人应立即人定一个承包人履行其保证义务的进度以使承包人在合理的期限内完成这种工作而不影响本工程整体运行。发包人应（或促使届时受托经营本工程的实体）让承包人能完全自由地进入本工程，以便其根据上述进度履行质保义务。</w:t>
      </w:r>
    </w:p>
    <w:p w14:paraId="2E1C8BBB">
      <w:pPr>
        <w:spacing w:after="0" w:line="360" w:lineRule="auto"/>
        <w:ind w:firstLine="400" w:firstLineChars="200"/>
        <w:rPr>
          <w:color w:val="auto"/>
          <w:highlight w:val="none"/>
        </w:rPr>
      </w:pPr>
      <w:r>
        <w:rPr>
          <w:rFonts w:hint="eastAsia"/>
          <w:color w:val="auto"/>
          <w:sz w:val="20"/>
          <w:szCs w:val="20"/>
          <w:highlight w:val="none"/>
          <w:lang w:val="en-US"/>
        </w:rPr>
        <w:t>(3)</w:t>
      </w:r>
      <w:r>
        <w:rPr>
          <w:rFonts w:hint="eastAsia"/>
          <w:color w:val="auto"/>
          <w:sz w:val="20"/>
          <w:szCs w:val="20"/>
          <w:highlight w:val="none"/>
          <w:lang w:val="en-US"/>
        </w:rPr>
        <w:tab/>
      </w:r>
      <w:r>
        <w:rPr>
          <w:rFonts w:hint="eastAsia"/>
          <w:color w:val="auto"/>
          <w:sz w:val="20"/>
          <w:szCs w:val="20"/>
          <w:highlight w:val="none"/>
          <w:lang w:val="en-US"/>
        </w:rPr>
        <w:t>在承包人收到发包人发出的缺陷通知后，如果承包人在没有合理理由的情况下没能根据认定的进度及时开始、继续或完成这种缺陷的补救活动，发包人可以自行（或聘用第三人）修正这种缺陷，承包人应负责承担发包人或其聘用的第三人在进行修理或更换时发生的所有合理的费用，发包人有权从质保金中直接扣除或要求承包人立即向发包人支付该费用款项。</w:t>
      </w:r>
    </w:p>
    <w:p w14:paraId="5840011F">
      <w:pPr>
        <w:spacing w:after="0" w:line="360" w:lineRule="auto"/>
        <w:ind w:firstLine="400" w:firstLineChars="200"/>
        <w:rPr>
          <w:color w:val="auto"/>
          <w:highlight w:val="none"/>
        </w:rPr>
      </w:pPr>
      <w:r>
        <w:rPr>
          <w:rFonts w:hint="eastAsia"/>
          <w:color w:val="auto"/>
          <w:sz w:val="20"/>
          <w:szCs w:val="20"/>
          <w:highlight w:val="none"/>
          <w:lang w:val="en-US"/>
        </w:rPr>
        <w:t>5.分包人担保</w:t>
      </w:r>
    </w:p>
    <w:p w14:paraId="1EE3D9B0">
      <w:pPr>
        <w:spacing w:after="0" w:line="360" w:lineRule="auto"/>
        <w:ind w:firstLine="400" w:firstLineChars="200"/>
        <w:rPr>
          <w:color w:val="auto"/>
          <w:highlight w:val="none"/>
        </w:rPr>
      </w:pPr>
      <w:r>
        <w:rPr>
          <w:rFonts w:hint="eastAsia"/>
          <w:color w:val="auto"/>
          <w:sz w:val="20"/>
          <w:szCs w:val="20"/>
          <w:highlight w:val="none"/>
          <w:lang w:val="en-US"/>
        </w:rPr>
        <w:t>(1)</w:t>
      </w:r>
      <w:r>
        <w:rPr>
          <w:rFonts w:hint="eastAsia"/>
          <w:color w:val="auto"/>
          <w:sz w:val="20"/>
          <w:szCs w:val="20"/>
          <w:highlight w:val="none"/>
          <w:lang w:val="en-US"/>
        </w:rPr>
        <w:tab/>
      </w:r>
      <w:r>
        <w:rPr>
          <w:rFonts w:hint="eastAsia"/>
          <w:color w:val="auto"/>
          <w:sz w:val="20"/>
          <w:szCs w:val="20"/>
          <w:highlight w:val="none"/>
          <w:lang w:val="en-US"/>
        </w:rPr>
        <w:t>为了维护发包人的利益，承包人为分包人施工工程的第一责任人，发包人有权要求承包人与分包人连带承担维修及返修义务、连带承担赔偿义务、连带承担所有施工方应负担的各项义务。</w:t>
      </w:r>
    </w:p>
    <w:p w14:paraId="415521E1">
      <w:pPr>
        <w:spacing w:after="0" w:line="360" w:lineRule="auto"/>
        <w:ind w:firstLine="400" w:firstLineChars="200"/>
        <w:rPr>
          <w:color w:val="auto"/>
          <w:highlight w:val="none"/>
        </w:rPr>
      </w:pPr>
      <w:r>
        <w:rPr>
          <w:rFonts w:hint="eastAsia"/>
          <w:color w:val="auto"/>
          <w:sz w:val="20"/>
          <w:szCs w:val="20"/>
          <w:highlight w:val="none"/>
          <w:lang w:val="en-US"/>
        </w:rPr>
        <w:t xml:space="preserve"> (2)如果分包人质保期限超过本合同的要求，那么该等期限应在基本质保期结束时转移给发包人，连同向发包人让渡发包人（或承包人代表发包人）执行的与该分包人质保期限相关的任何担保或履约担保的可接受的条款。在处理任何担保索赔时，承包人应作为发包人和该分包人的联络人。</w:t>
      </w:r>
    </w:p>
    <w:p w14:paraId="1DFC24A7">
      <w:pPr>
        <w:spacing w:after="0" w:line="360" w:lineRule="auto"/>
        <w:ind w:firstLine="400" w:firstLineChars="200"/>
        <w:rPr>
          <w:color w:val="auto"/>
          <w:highlight w:val="none"/>
        </w:rPr>
      </w:pPr>
      <w:r>
        <w:rPr>
          <w:rFonts w:hint="eastAsia"/>
          <w:color w:val="auto"/>
          <w:sz w:val="20"/>
          <w:szCs w:val="20"/>
          <w:highlight w:val="none"/>
          <w:lang w:val="en-US"/>
        </w:rPr>
        <w:t>(3)</w:t>
      </w:r>
      <w:r>
        <w:rPr>
          <w:rFonts w:hint="eastAsia"/>
          <w:color w:val="auto"/>
          <w:sz w:val="20"/>
          <w:szCs w:val="20"/>
          <w:highlight w:val="none"/>
          <w:lang w:val="en-US"/>
        </w:rPr>
        <w:tab/>
      </w:r>
      <w:r>
        <w:rPr>
          <w:rFonts w:hint="eastAsia"/>
          <w:color w:val="auto"/>
          <w:sz w:val="20"/>
          <w:szCs w:val="20"/>
          <w:highlight w:val="none"/>
          <w:lang w:val="en-US"/>
        </w:rPr>
        <w:t>无论前文有何规定，若工程或设备尚处于基本质保期内，则无论任何缺陷是否尚处于分包人质保期限之内，承包人都应连带承担分包人与所有质量保证有关的基本责任和义务。</w:t>
      </w:r>
    </w:p>
    <w:p w14:paraId="65637AE8">
      <w:pPr>
        <w:spacing w:after="0" w:line="360" w:lineRule="auto"/>
        <w:ind w:left="420" w:firstLine="100" w:leftChars="200" w:firstLineChars="50"/>
        <w:rPr>
          <w:b/>
          <w:color w:val="auto"/>
          <w:highlight w:val="none"/>
        </w:rPr>
      </w:pPr>
      <w:r>
        <w:rPr>
          <w:rFonts w:hint="eastAsia"/>
          <w:b/>
          <w:color w:val="auto"/>
          <w:sz w:val="20"/>
          <w:szCs w:val="20"/>
          <w:highlight w:val="none"/>
          <w:lang w:val="en-US"/>
        </w:rPr>
        <w:t>十、争议处理</w:t>
      </w:r>
    </w:p>
    <w:p w14:paraId="2ADAB086">
      <w:pPr>
        <w:spacing w:after="0" w:line="360" w:lineRule="auto"/>
        <w:ind w:firstLine="400" w:firstLineChars="200"/>
        <w:rPr>
          <w:color w:val="auto"/>
          <w:highlight w:val="none"/>
        </w:rPr>
      </w:pPr>
      <w:r>
        <w:rPr>
          <w:rFonts w:hint="eastAsia"/>
          <w:color w:val="auto"/>
          <w:sz w:val="20"/>
          <w:szCs w:val="20"/>
          <w:highlight w:val="none"/>
          <w:lang w:val="en-US"/>
        </w:rPr>
        <w:t>因本《工程质量保修书》或与《工程质量保修书》有关的争议与纠纷，均按《建设项目工程总承包合同》约定的争议解决条款为准。</w:t>
      </w:r>
    </w:p>
    <w:p w14:paraId="6A55296E">
      <w:pPr>
        <w:spacing w:after="0" w:line="360" w:lineRule="auto"/>
        <w:ind w:left="420" w:firstLine="100" w:leftChars="200" w:firstLineChars="50"/>
        <w:rPr>
          <w:color w:val="auto"/>
          <w:highlight w:val="none"/>
        </w:rPr>
      </w:pPr>
      <w:r>
        <w:rPr>
          <w:rFonts w:hint="eastAsia"/>
          <w:color w:val="auto"/>
          <w:sz w:val="20"/>
          <w:szCs w:val="20"/>
          <w:highlight w:val="none"/>
          <w:lang w:val="en-US"/>
        </w:rPr>
        <w:t>本《工程质量保修书》作为工程总承包合同附件由发包人承包人双方共同签署。</w:t>
      </w:r>
    </w:p>
    <w:p w14:paraId="3B2289C8">
      <w:pPr>
        <w:spacing w:after="0" w:line="360" w:lineRule="auto"/>
        <w:ind w:firstLine="400" w:firstLineChars="200"/>
        <w:rPr>
          <w:color w:val="auto"/>
          <w:highlight w:val="none"/>
          <w:u w:val="single"/>
        </w:rPr>
      </w:pPr>
      <w:r>
        <w:rPr>
          <w:rFonts w:hint="eastAsia"/>
          <w:b/>
          <w:color w:val="auto"/>
          <w:sz w:val="20"/>
          <w:szCs w:val="20"/>
          <w:highlight w:val="none"/>
          <w:lang w:val="en-US"/>
        </w:rPr>
        <w:t xml:space="preserve">十一、双方约定的其他工程质量保修事项： </w:t>
      </w:r>
      <w:r>
        <w:rPr>
          <w:rFonts w:hint="eastAsia"/>
          <w:color w:val="auto"/>
          <w:sz w:val="20"/>
          <w:szCs w:val="20"/>
          <w:highlight w:val="none"/>
          <w:u w:val="single"/>
          <w:lang w:val="en-US"/>
        </w:rPr>
        <w:t xml:space="preserve">                /        </w:t>
      </w:r>
      <w:r>
        <w:rPr>
          <w:rFonts w:hint="eastAsia"/>
          <w:color w:val="auto"/>
          <w:sz w:val="20"/>
          <w:szCs w:val="20"/>
          <w:highlight w:val="none"/>
          <w:lang w:val="en-US"/>
        </w:rPr>
        <w:t xml:space="preserve">  。</w:t>
      </w:r>
    </w:p>
    <w:p w14:paraId="07683732">
      <w:pPr>
        <w:adjustRightInd w:val="0"/>
        <w:spacing w:after="0" w:line="360" w:lineRule="auto"/>
        <w:ind w:firstLine="400" w:firstLineChars="200"/>
        <w:rPr>
          <w:color w:val="auto"/>
          <w:highlight w:val="none"/>
        </w:rPr>
      </w:pPr>
      <w:r>
        <w:rPr>
          <w:rFonts w:hint="eastAsia"/>
          <w:color w:val="auto"/>
          <w:sz w:val="20"/>
          <w:szCs w:val="20"/>
          <w:highlight w:val="none"/>
          <w:lang w:val="en-US"/>
        </w:rPr>
        <w:t>工程质量保修书由发包人、承包人在工程竣工验收前共同签署，作为施工合同附件，其有效期限至保修期满。</w:t>
      </w:r>
    </w:p>
    <w:p w14:paraId="122777FF">
      <w:pPr>
        <w:adjustRightInd w:val="0"/>
        <w:spacing w:after="0" w:line="360" w:lineRule="auto"/>
        <w:ind w:firstLine="400" w:firstLineChars="200"/>
        <w:rPr>
          <w:color w:val="auto"/>
          <w:highlight w:val="none"/>
        </w:rPr>
      </w:pPr>
      <w:r>
        <w:rPr>
          <w:rFonts w:hint="eastAsia"/>
          <w:color w:val="auto"/>
          <w:sz w:val="20"/>
          <w:szCs w:val="20"/>
          <w:highlight w:val="none"/>
          <w:lang w:val="en-US"/>
        </w:rPr>
        <w:t xml:space="preserve"> </w:t>
      </w:r>
    </w:p>
    <w:p w14:paraId="2F9890ED">
      <w:pPr>
        <w:spacing w:after="0" w:line="360" w:lineRule="auto"/>
        <w:ind w:firstLine="400" w:firstLineChars="200"/>
        <w:rPr>
          <w:color w:val="auto"/>
          <w:highlight w:val="none"/>
        </w:rPr>
      </w:pPr>
      <w:r>
        <w:rPr>
          <w:rFonts w:hint="eastAsia"/>
          <w:color w:val="auto"/>
          <w:sz w:val="20"/>
          <w:szCs w:val="20"/>
          <w:highlight w:val="none"/>
          <w:lang w:val="en-US"/>
        </w:rPr>
        <w:t>发包人(电子公章)：</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                     承包人(电子公章)：</w:t>
      </w:r>
      <w:r>
        <w:rPr>
          <w:rFonts w:hint="eastAsia"/>
          <w:color w:val="auto"/>
          <w:sz w:val="20"/>
          <w:szCs w:val="20"/>
          <w:highlight w:val="none"/>
          <w:u w:val="single"/>
          <w:lang w:val="en-US"/>
        </w:rPr>
        <w:t xml:space="preserve">                   </w:t>
      </w:r>
    </w:p>
    <w:p w14:paraId="57BE924D">
      <w:pPr>
        <w:spacing w:after="0" w:line="360" w:lineRule="auto"/>
        <w:ind w:firstLine="400" w:firstLineChars="200"/>
        <w:rPr>
          <w:color w:val="auto"/>
          <w:highlight w:val="none"/>
        </w:rPr>
      </w:pPr>
      <w:r>
        <w:rPr>
          <w:rFonts w:hint="eastAsia"/>
          <w:color w:val="auto"/>
          <w:sz w:val="20"/>
          <w:szCs w:val="20"/>
          <w:highlight w:val="none"/>
          <w:lang w:val="en-US"/>
        </w:rPr>
        <w:t>地  址：</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                     地  址：</w:t>
      </w:r>
      <w:r>
        <w:rPr>
          <w:rFonts w:hint="eastAsia"/>
          <w:color w:val="auto"/>
          <w:sz w:val="20"/>
          <w:szCs w:val="20"/>
          <w:highlight w:val="none"/>
          <w:u w:val="single"/>
          <w:lang w:val="en-US"/>
        </w:rPr>
        <w:t xml:space="preserve">                        </w:t>
      </w:r>
    </w:p>
    <w:p w14:paraId="78595F50">
      <w:pPr>
        <w:spacing w:after="0" w:line="360" w:lineRule="auto"/>
        <w:ind w:firstLine="400" w:firstLineChars="200"/>
        <w:rPr>
          <w:color w:val="auto"/>
          <w:highlight w:val="none"/>
        </w:rPr>
      </w:pPr>
      <w:r>
        <w:rPr>
          <w:rFonts w:hint="eastAsia"/>
          <w:color w:val="auto"/>
          <w:sz w:val="20"/>
          <w:szCs w:val="20"/>
          <w:highlight w:val="none"/>
          <w:lang w:val="en-US"/>
        </w:rPr>
        <w:t>法定代表人(签字)：</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                     法定代表人(签字)：</w:t>
      </w:r>
      <w:r>
        <w:rPr>
          <w:rFonts w:hint="eastAsia"/>
          <w:color w:val="auto"/>
          <w:sz w:val="20"/>
          <w:szCs w:val="20"/>
          <w:highlight w:val="none"/>
          <w:u w:val="single"/>
          <w:lang w:val="en-US"/>
        </w:rPr>
        <w:t xml:space="preserve">             </w:t>
      </w:r>
    </w:p>
    <w:p w14:paraId="0EF3B069">
      <w:pPr>
        <w:spacing w:after="0" w:line="360" w:lineRule="auto"/>
        <w:ind w:firstLine="400" w:firstLineChars="200"/>
        <w:rPr>
          <w:color w:val="auto"/>
          <w:highlight w:val="none"/>
        </w:rPr>
      </w:pPr>
      <w:r>
        <w:rPr>
          <w:rFonts w:hint="eastAsia"/>
          <w:color w:val="auto"/>
          <w:sz w:val="20"/>
          <w:szCs w:val="20"/>
          <w:highlight w:val="none"/>
          <w:lang w:val="en-US"/>
        </w:rPr>
        <w:t>委托代理人(签字)：</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                    委托代理人(签字)：</w:t>
      </w:r>
      <w:r>
        <w:rPr>
          <w:rFonts w:hint="eastAsia"/>
          <w:color w:val="auto"/>
          <w:sz w:val="20"/>
          <w:szCs w:val="20"/>
          <w:highlight w:val="none"/>
          <w:u w:val="single"/>
          <w:lang w:val="en-US"/>
        </w:rPr>
        <w:t xml:space="preserve">             </w:t>
      </w:r>
    </w:p>
    <w:p w14:paraId="568582D4">
      <w:pPr>
        <w:spacing w:after="0" w:line="360" w:lineRule="auto"/>
        <w:ind w:firstLine="400" w:firstLineChars="200"/>
        <w:rPr>
          <w:color w:val="auto"/>
          <w:highlight w:val="none"/>
        </w:rPr>
      </w:pPr>
      <w:r>
        <w:rPr>
          <w:rFonts w:hint="eastAsia"/>
          <w:color w:val="auto"/>
          <w:sz w:val="20"/>
          <w:szCs w:val="20"/>
          <w:highlight w:val="none"/>
          <w:lang w:val="en-US"/>
        </w:rPr>
        <w:t>电  话：</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                     电  话：</w:t>
      </w:r>
      <w:r>
        <w:rPr>
          <w:rFonts w:hint="eastAsia"/>
          <w:color w:val="auto"/>
          <w:sz w:val="20"/>
          <w:szCs w:val="20"/>
          <w:highlight w:val="none"/>
          <w:u w:val="single"/>
          <w:lang w:val="en-US"/>
        </w:rPr>
        <w:t xml:space="preserve">                     </w:t>
      </w:r>
    </w:p>
    <w:p w14:paraId="33FFA88E">
      <w:pPr>
        <w:spacing w:after="0" w:line="360" w:lineRule="auto"/>
        <w:ind w:firstLine="400" w:firstLineChars="200"/>
        <w:rPr>
          <w:color w:val="auto"/>
          <w:highlight w:val="none"/>
        </w:rPr>
      </w:pPr>
      <w:r>
        <w:rPr>
          <w:rFonts w:hint="eastAsia"/>
          <w:color w:val="auto"/>
          <w:sz w:val="20"/>
          <w:szCs w:val="20"/>
          <w:highlight w:val="none"/>
          <w:lang w:val="en-US"/>
        </w:rPr>
        <w:t>传  真：</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                      传  真：</w:t>
      </w:r>
      <w:r>
        <w:rPr>
          <w:rFonts w:hint="eastAsia"/>
          <w:color w:val="auto"/>
          <w:sz w:val="20"/>
          <w:szCs w:val="20"/>
          <w:highlight w:val="none"/>
          <w:u w:val="single"/>
          <w:lang w:val="en-US"/>
        </w:rPr>
        <w:t xml:space="preserve">                     </w:t>
      </w:r>
    </w:p>
    <w:p w14:paraId="0D54EFDB">
      <w:pPr>
        <w:spacing w:after="0" w:line="360" w:lineRule="auto"/>
        <w:ind w:firstLine="400" w:firstLineChars="200"/>
        <w:rPr>
          <w:color w:val="auto"/>
          <w:highlight w:val="none"/>
        </w:rPr>
      </w:pPr>
      <w:r>
        <w:rPr>
          <w:rFonts w:hint="eastAsia"/>
          <w:color w:val="auto"/>
          <w:sz w:val="20"/>
          <w:szCs w:val="20"/>
          <w:highlight w:val="none"/>
          <w:lang w:val="en-US"/>
        </w:rPr>
        <w:t>开户银行：</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                     开户银行：</w:t>
      </w:r>
      <w:r>
        <w:rPr>
          <w:rFonts w:hint="eastAsia"/>
          <w:color w:val="auto"/>
          <w:sz w:val="20"/>
          <w:szCs w:val="20"/>
          <w:highlight w:val="none"/>
          <w:u w:val="single"/>
          <w:lang w:val="en-US"/>
        </w:rPr>
        <w:t xml:space="preserve">                    </w:t>
      </w:r>
    </w:p>
    <w:p w14:paraId="765BEF43">
      <w:pPr>
        <w:spacing w:after="0" w:line="360" w:lineRule="auto"/>
        <w:ind w:firstLine="400" w:firstLineChars="200"/>
        <w:rPr>
          <w:color w:val="auto"/>
          <w:highlight w:val="none"/>
        </w:rPr>
      </w:pPr>
      <w:r>
        <w:rPr>
          <w:rFonts w:hint="eastAsia"/>
          <w:color w:val="auto"/>
          <w:sz w:val="20"/>
          <w:szCs w:val="20"/>
          <w:highlight w:val="none"/>
          <w:lang w:val="en-US"/>
        </w:rPr>
        <w:t>账  号：</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                     账  号：</w:t>
      </w:r>
      <w:r>
        <w:rPr>
          <w:rFonts w:hint="eastAsia"/>
          <w:color w:val="auto"/>
          <w:sz w:val="20"/>
          <w:szCs w:val="20"/>
          <w:highlight w:val="none"/>
          <w:u w:val="single"/>
          <w:lang w:val="en-US"/>
        </w:rPr>
        <w:t xml:space="preserve">                       </w:t>
      </w:r>
    </w:p>
    <w:p w14:paraId="4F3F0693">
      <w:pPr>
        <w:spacing w:after="0" w:line="360" w:lineRule="auto"/>
        <w:ind w:firstLine="400" w:firstLineChars="200"/>
        <w:rPr>
          <w:color w:val="auto"/>
          <w:highlight w:val="none"/>
        </w:rPr>
      </w:pPr>
      <w:r>
        <w:rPr>
          <w:rFonts w:hint="eastAsia"/>
          <w:color w:val="auto"/>
          <w:sz w:val="20"/>
          <w:szCs w:val="20"/>
          <w:highlight w:val="none"/>
          <w:lang w:val="en-US"/>
        </w:rPr>
        <w:t>邮政编码：</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                       邮政编码：</w:t>
      </w:r>
      <w:r>
        <w:rPr>
          <w:rFonts w:hint="eastAsia"/>
          <w:color w:val="auto"/>
          <w:sz w:val="20"/>
          <w:szCs w:val="20"/>
          <w:highlight w:val="none"/>
          <w:u w:val="single"/>
          <w:lang w:val="en-US"/>
        </w:rPr>
        <w:t xml:space="preserve">                      </w:t>
      </w:r>
    </w:p>
    <w:p w14:paraId="2A35594D">
      <w:pPr>
        <w:adjustRightInd w:val="0"/>
        <w:spacing w:after="0" w:line="360" w:lineRule="auto"/>
        <w:ind w:firstLine="200" w:firstLineChars="100"/>
        <w:rPr>
          <w:color w:val="auto"/>
          <w:highlight w:val="none"/>
        </w:rPr>
      </w:pPr>
      <w:r>
        <w:rPr>
          <w:rFonts w:hint="eastAsia"/>
          <w:color w:val="auto"/>
          <w:sz w:val="20"/>
          <w:szCs w:val="20"/>
          <w:highlight w:val="none"/>
          <w:lang w:val="en-US"/>
        </w:rPr>
        <w:t xml:space="preserve"> </w:t>
      </w:r>
    </w:p>
    <w:p w14:paraId="776D1239">
      <w:pPr>
        <w:spacing w:after="0"/>
        <w:rPr>
          <w:b/>
          <w:color w:val="auto"/>
          <w:sz w:val="20"/>
          <w:szCs w:val="20"/>
          <w:highlight w:val="none"/>
        </w:rPr>
        <w:sectPr>
          <w:pgSz w:w="11915" w:h="16840"/>
          <w:pgMar w:top="1418" w:right="1418" w:bottom="1418" w:left="1418" w:header="720" w:footer="720" w:gutter="0"/>
          <w:cols w:num="1" w:space="425"/>
          <w:docGrid w:type="lines" w:linePitch="271" w:charSpace="0"/>
        </w:sectPr>
      </w:pPr>
    </w:p>
    <w:p w14:paraId="2DB13EBF">
      <w:pPr>
        <w:adjustRightInd w:val="0"/>
        <w:spacing w:after="0" w:line="360" w:lineRule="auto"/>
        <w:ind w:firstLine="300" w:firstLineChars="150"/>
        <w:rPr>
          <w:b/>
          <w:color w:val="auto"/>
          <w:highlight w:val="none"/>
        </w:rPr>
      </w:pPr>
      <w:r>
        <w:rPr>
          <w:rFonts w:hint="eastAsia"/>
          <w:b/>
          <w:color w:val="auto"/>
          <w:sz w:val="20"/>
          <w:szCs w:val="20"/>
          <w:highlight w:val="none"/>
          <w:lang w:val="en-US"/>
        </w:rPr>
        <w:t>附件二：</w:t>
      </w:r>
    </w:p>
    <w:p w14:paraId="681641DC">
      <w:pPr>
        <w:spacing w:after="0"/>
        <w:ind w:firstLine="560" w:firstLineChars="200"/>
        <w:jc w:val="center"/>
        <w:rPr>
          <w:b/>
          <w:color w:val="auto"/>
          <w:sz w:val="28"/>
          <w:szCs w:val="28"/>
          <w:highlight w:val="none"/>
        </w:rPr>
      </w:pPr>
      <w:r>
        <w:rPr>
          <w:rFonts w:hint="eastAsia"/>
          <w:b/>
          <w:color w:val="auto"/>
          <w:sz w:val="28"/>
          <w:szCs w:val="28"/>
          <w:highlight w:val="none"/>
          <w:lang w:val="en-US"/>
        </w:rPr>
        <w:t>安 全 生 产 协 议 书</w:t>
      </w:r>
    </w:p>
    <w:p w14:paraId="5574903D">
      <w:pPr>
        <w:spacing w:after="0"/>
        <w:ind w:firstLine="400" w:firstLineChars="200"/>
        <w:jc w:val="center"/>
        <w:rPr>
          <w:b/>
          <w:color w:val="auto"/>
          <w:sz w:val="24"/>
          <w:szCs w:val="24"/>
          <w:highlight w:val="none"/>
        </w:rPr>
      </w:pPr>
      <w:r>
        <w:rPr>
          <w:rFonts w:hint="eastAsia"/>
          <w:b/>
          <w:color w:val="auto"/>
          <w:sz w:val="20"/>
          <w:szCs w:val="20"/>
          <w:highlight w:val="none"/>
          <w:lang w:val="en-US"/>
        </w:rPr>
        <w:t xml:space="preserve"> </w:t>
      </w:r>
    </w:p>
    <w:p w14:paraId="6E2EA48E">
      <w:pPr>
        <w:spacing w:after="0" w:line="420" w:lineRule="exact"/>
        <w:ind w:firstLine="400" w:firstLineChars="200"/>
        <w:rPr>
          <w:color w:val="auto"/>
          <w:highlight w:val="none"/>
        </w:rPr>
      </w:pPr>
      <w:r>
        <w:rPr>
          <w:rFonts w:hint="eastAsia"/>
          <w:color w:val="auto"/>
          <w:sz w:val="20"/>
          <w:szCs w:val="20"/>
          <w:highlight w:val="none"/>
          <w:lang w:val="en-US"/>
        </w:rPr>
        <w:t>发包人（甲方）：</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       </w:t>
      </w:r>
    </w:p>
    <w:p w14:paraId="408BD830">
      <w:pPr>
        <w:spacing w:after="0" w:line="420" w:lineRule="exact"/>
        <w:ind w:firstLine="400" w:firstLineChars="200"/>
        <w:rPr>
          <w:color w:val="auto"/>
          <w:highlight w:val="none"/>
        </w:rPr>
      </w:pPr>
      <w:r>
        <w:rPr>
          <w:rFonts w:hint="eastAsia"/>
          <w:color w:val="auto"/>
          <w:sz w:val="20"/>
          <w:szCs w:val="20"/>
          <w:highlight w:val="none"/>
          <w:lang w:val="en-US"/>
        </w:rPr>
        <w:t>承包人（乙方）：</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        </w:t>
      </w:r>
    </w:p>
    <w:p w14:paraId="0DF01FD5">
      <w:pPr>
        <w:spacing w:after="0" w:line="420" w:lineRule="exact"/>
        <w:ind w:firstLine="400" w:firstLineChars="200"/>
        <w:rPr>
          <w:color w:val="auto"/>
          <w:highlight w:val="none"/>
        </w:rPr>
      </w:pPr>
      <w:r>
        <w:rPr>
          <w:rFonts w:hint="eastAsia"/>
          <w:color w:val="auto"/>
          <w:sz w:val="20"/>
          <w:szCs w:val="20"/>
          <w:highlight w:val="none"/>
          <w:lang w:val="en-US"/>
        </w:rPr>
        <w:t xml:space="preserve"> </w:t>
      </w:r>
    </w:p>
    <w:p w14:paraId="6644042D">
      <w:pPr>
        <w:spacing w:after="0" w:line="420" w:lineRule="exact"/>
        <w:ind w:firstLine="400" w:firstLineChars="200"/>
        <w:rPr>
          <w:color w:val="auto"/>
          <w:highlight w:val="none"/>
        </w:rPr>
      </w:pPr>
      <w:r>
        <w:rPr>
          <w:rFonts w:hint="eastAsia"/>
          <w:color w:val="auto"/>
          <w:sz w:val="20"/>
          <w:szCs w:val="20"/>
          <w:highlight w:val="none"/>
          <w:lang w:val="en-US"/>
        </w:rPr>
        <w:t>为贯彻“安全第一、预防为主、综合治理”的方针，明确双方在履行《施工合同》过程中的安全责任，落实安全生产目标责任制，确保施工中人身、财产安全；根据国家有关法律法规，经双方协商一致签订本协议。</w:t>
      </w:r>
    </w:p>
    <w:p w14:paraId="5C0E55BD">
      <w:pPr>
        <w:spacing w:after="0" w:line="420" w:lineRule="exact"/>
        <w:ind w:firstLine="400" w:firstLineChars="200"/>
        <w:rPr>
          <w:color w:val="auto"/>
          <w:highlight w:val="none"/>
        </w:rPr>
      </w:pPr>
      <w:r>
        <w:rPr>
          <w:rFonts w:hint="eastAsia"/>
          <w:color w:val="auto"/>
          <w:sz w:val="20"/>
          <w:szCs w:val="20"/>
          <w:highlight w:val="none"/>
          <w:lang w:val="en-US"/>
        </w:rPr>
        <w:t>第一条、工程概况</w:t>
      </w:r>
    </w:p>
    <w:p w14:paraId="2956A034">
      <w:pPr>
        <w:spacing w:after="0" w:line="420" w:lineRule="exact"/>
        <w:ind w:firstLine="400" w:firstLineChars="200"/>
        <w:rPr>
          <w:color w:val="auto"/>
          <w:highlight w:val="none"/>
        </w:rPr>
      </w:pPr>
      <w:r>
        <w:rPr>
          <w:rFonts w:hint="eastAsia"/>
          <w:color w:val="auto"/>
          <w:sz w:val="20"/>
          <w:szCs w:val="20"/>
          <w:highlight w:val="none"/>
          <w:lang w:val="en-US"/>
        </w:rPr>
        <w:t xml:space="preserve">工程名称： </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         </w:t>
      </w:r>
    </w:p>
    <w:p w14:paraId="5DBA06ED">
      <w:pPr>
        <w:spacing w:after="0" w:line="420" w:lineRule="exact"/>
        <w:ind w:firstLine="400" w:firstLineChars="200"/>
        <w:rPr>
          <w:color w:val="auto"/>
          <w:highlight w:val="none"/>
        </w:rPr>
      </w:pPr>
      <w:r>
        <w:rPr>
          <w:rFonts w:hint="eastAsia"/>
          <w:color w:val="auto"/>
          <w:sz w:val="20"/>
          <w:szCs w:val="20"/>
          <w:highlight w:val="none"/>
          <w:lang w:val="en-US"/>
        </w:rPr>
        <w:t xml:space="preserve">工程地点： </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               </w:t>
      </w:r>
    </w:p>
    <w:p w14:paraId="59E54D72">
      <w:pPr>
        <w:spacing w:after="0" w:line="420" w:lineRule="exact"/>
        <w:ind w:firstLine="400" w:firstLineChars="200"/>
        <w:rPr>
          <w:color w:val="auto"/>
          <w:highlight w:val="none"/>
        </w:rPr>
      </w:pPr>
      <w:r>
        <w:rPr>
          <w:rFonts w:hint="eastAsia"/>
          <w:color w:val="auto"/>
          <w:sz w:val="20"/>
          <w:szCs w:val="20"/>
          <w:highlight w:val="none"/>
          <w:lang w:val="en-US"/>
        </w:rPr>
        <w:t xml:space="preserve">第二条 甲方安全责任 </w:t>
      </w:r>
    </w:p>
    <w:p w14:paraId="520C371A">
      <w:pPr>
        <w:spacing w:after="0" w:line="420" w:lineRule="exact"/>
        <w:ind w:firstLine="400" w:firstLineChars="200"/>
        <w:rPr>
          <w:color w:val="auto"/>
          <w:highlight w:val="none"/>
        </w:rPr>
      </w:pPr>
      <w:r>
        <w:rPr>
          <w:rFonts w:hint="eastAsia"/>
          <w:color w:val="auto"/>
          <w:sz w:val="20"/>
          <w:szCs w:val="20"/>
          <w:highlight w:val="none"/>
          <w:lang w:val="en-US"/>
        </w:rPr>
        <w:t xml:space="preserve">1、开工前甲方对乙方进行施工安全技术交底，并应有书面记录或资料。 </w:t>
      </w:r>
    </w:p>
    <w:p w14:paraId="019E7A1B">
      <w:pPr>
        <w:spacing w:after="0" w:line="420" w:lineRule="exact"/>
        <w:ind w:firstLine="400" w:firstLineChars="200"/>
        <w:rPr>
          <w:color w:val="auto"/>
          <w:highlight w:val="none"/>
        </w:rPr>
      </w:pPr>
      <w:r>
        <w:rPr>
          <w:rFonts w:hint="eastAsia"/>
          <w:color w:val="auto"/>
          <w:sz w:val="20"/>
          <w:szCs w:val="20"/>
          <w:highlight w:val="none"/>
          <w:lang w:val="en-US"/>
        </w:rPr>
        <w:t>2、甲方有权检查督促乙方执行有关安全生产方面的规定，对乙方不符合安全文明施工的行为进行制止、纠正并发出安全隐患整改通知书，对乙方拒不进行整改或多次违反安全生产方面的规定的，甲方有权解除与乙方签订的《施工合同》，并不承担任何赔偿责任。</w:t>
      </w:r>
    </w:p>
    <w:p w14:paraId="69AFCA29">
      <w:pPr>
        <w:spacing w:after="0" w:line="420" w:lineRule="exact"/>
        <w:ind w:firstLine="400" w:firstLineChars="200"/>
        <w:rPr>
          <w:color w:val="auto"/>
          <w:highlight w:val="none"/>
        </w:rPr>
      </w:pPr>
      <w:r>
        <w:rPr>
          <w:rFonts w:hint="eastAsia"/>
          <w:color w:val="auto"/>
          <w:sz w:val="20"/>
          <w:szCs w:val="20"/>
          <w:highlight w:val="none"/>
          <w:lang w:val="en-US"/>
        </w:rPr>
        <w:t>3、甲方有权对乙方参与施工的人员进行安全技术知识和安全工作规程的抽考。</w:t>
      </w:r>
    </w:p>
    <w:p w14:paraId="45953C64">
      <w:pPr>
        <w:spacing w:after="0" w:line="420" w:lineRule="exact"/>
        <w:ind w:firstLine="400" w:firstLineChars="200"/>
        <w:rPr>
          <w:color w:val="auto"/>
          <w:highlight w:val="none"/>
        </w:rPr>
      </w:pPr>
      <w:r>
        <w:rPr>
          <w:rFonts w:hint="eastAsia"/>
          <w:color w:val="auto"/>
          <w:sz w:val="20"/>
          <w:szCs w:val="20"/>
          <w:highlight w:val="none"/>
          <w:lang w:val="en-US"/>
        </w:rPr>
        <w:t xml:space="preserve">4、乙方在施工中发生的供电、消防线路和设施、以及其他设备事故，甲方有权进行调查、统计上报。乙方在施工中如发生国务院《生产安全事故报告和调查处理条例》所规定的特大事故，甲方有权督促乙方立即通知当地政府和相关部门，乙方应按要求保护好现场，并有权要求乙方提供事故调查书面结论及处理意见。 </w:t>
      </w:r>
    </w:p>
    <w:p w14:paraId="4A760EF1">
      <w:pPr>
        <w:spacing w:after="0" w:line="420" w:lineRule="exact"/>
        <w:ind w:firstLine="400" w:firstLineChars="200"/>
        <w:rPr>
          <w:color w:val="auto"/>
          <w:highlight w:val="none"/>
        </w:rPr>
      </w:pPr>
      <w:r>
        <w:rPr>
          <w:rFonts w:hint="eastAsia"/>
          <w:color w:val="auto"/>
          <w:sz w:val="20"/>
          <w:szCs w:val="20"/>
          <w:highlight w:val="none"/>
          <w:lang w:val="en-US"/>
        </w:rPr>
        <w:t xml:space="preserve">第三条 乙方安全责任 </w:t>
      </w:r>
    </w:p>
    <w:p w14:paraId="72F83C93">
      <w:pPr>
        <w:spacing w:after="0" w:line="420" w:lineRule="exact"/>
        <w:ind w:firstLine="400" w:firstLineChars="200"/>
        <w:rPr>
          <w:color w:val="auto"/>
          <w:highlight w:val="none"/>
        </w:rPr>
      </w:pPr>
      <w:r>
        <w:rPr>
          <w:rFonts w:hint="eastAsia"/>
          <w:color w:val="auto"/>
          <w:sz w:val="20"/>
          <w:szCs w:val="20"/>
          <w:highlight w:val="none"/>
          <w:lang w:val="en-US"/>
        </w:rPr>
        <w:t xml:space="preserve">乙方对工程施工过程中发生的人身伤害、财产或设备损坏事故承担全部责任。乙方应切实履行以下安全责任： </w:t>
      </w:r>
    </w:p>
    <w:p w14:paraId="7C0B390F">
      <w:pPr>
        <w:spacing w:after="0" w:line="420" w:lineRule="exact"/>
        <w:ind w:firstLine="400" w:firstLineChars="200"/>
        <w:rPr>
          <w:color w:val="auto"/>
          <w:highlight w:val="none"/>
        </w:rPr>
      </w:pPr>
      <w:r>
        <w:rPr>
          <w:rFonts w:hint="eastAsia"/>
          <w:color w:val="auto"/>
          <w:sz w:val="20"/>
          <w:szCs w:val="20"/>
          <w:highlight w:val="none"/>
          <w:lang w:val="en-US"/>
        </w:rPr>
        <w:t xml:space="preserve">1、乙方所提供的相关资质证明材料应真实、合法、有效，具备本协议所涉及工程的施工资质。 </w:t>
      </w:r>
    </w:p>
    <w:p w14:paraId="6ED37EC0">
      <w:pPr>
        <w:spacing w:after="0" w:line="420" w:lineRule="exact"/>
        <w:ind w:firstLine="400" w:firstLineChars="200"/>
        <w:rPr>
          <w:color w:val="auto"/>
          <w:highlight w:val="none"/>
        </w:rPr>
      </w:pPr>
      <w:r>
        <w:rPr>
          <w:rFonts w:hint="eastAsia"/>
          <w:color w:val="auto"/>
          <w:sz w:val="20"/>
          <w:szCs w:val="20"/>
          <w:highlight w:val="none"/>
          <w:lang w:val="en-US"/>
        </w:rPr>
        <w:t>2、乙方负责整个施工现场的安全管理工作。乙方必须贯彻执行国家有关安全生产的法律法规，必须制定相应的安全管理制度；严格执行《建筑施工安全检查标准》、《施工现场临时用电安全技术规范》、《建筑施工高处作业安全技术规范》、《北京市建筑物高处悬吊作业安全技术规定》等规范规程，以及国家制定的有关消防、环保、特种设备、施工机械等有关施工方面所涉及到的安全生产的法律、法规、规章制度和操作规程。同时严格遵守甲方制定的，关于安全生产的规章制度及其他安全生产规定、制度。</w:t>
      </w:r>
    </w:p>
    <w:p w14:paraId="74BB8855">
      <w:pPr>
        <w:spacing w:after="0" w:line="420" w:lineRule="exact"/>
        <w:ind w:firstLine="400" w:firstLineChars="200"/>
        <w:rPr>
          <w:color w:val="auto"/>
          <w:highlight w:val="none"/>
        </w:rPr>
      </w:pPr>
      <w:r>
        <w:rPr>
          <w:rFonts w:hint="eastAsia"/>
          <w:color w:val="auto"/>
          <w:sz w:val="20"/>
          <w:szCs w:val="20"/>
          <w:highlight w:val="none"/>
          <w:lang w:val="en-US"/>
        </w:rPr>
        <w:t xml:space="preserve">3、现场施工应遵守国家和地方关于劳动安全、劳务、劳动用工法律法规及规章制度，保证其用工的合法性。乙方必须按国家有关规定，为施工人员投缴人身保险，配备合格的、必需的劳动防护用品及安全用具。乙方所从事施工人员必须是身体健康、能正常工作和劳动的、在建筑工程施工现场从事管理和作业的人。 </w:t>
      </w:r>
    </w:p>
    <w:p w14:paraId="3E3DD3B7">
      <w:pPr>
        <w:spacing w:after="0" w:line="420" w:lineRule="exact"/>
        <w:ind w:firstLine="400" w:firstLineChars="200"/>
        <w:rPr>
          <w:color w:val="auto"/>
          <w:highlight w:val="none"/>
        </w:rPr>
      </w:pPr>
      <w:r>
        <w:rPr>
          <w:rFonts w:hint="eastAsia"/>
          <w:color w:val="auto"/>
          <w:sz w:val="20"/>
          <w:szCs w:val="20"/>
          <w:highlight w:val="none"/>
          <w:lang w:val="en-US"/>
        </w:rPr>
        <w:t>4、施工期间，乙方应设有专职安全人员。</w:t>
      </w:r>
    </w:p>
    <w:p w14:paraId="093FD464">
      <w:pPr>
        <w:spacing w:after="0" w:line="420" w:lineRule="exact"/>
        <w:ind w:firstLine="400" w:firstLineChars="200"/>
        <w:rPr>
          <w:color w:val="auto"/>
          <w:highlight w:val="none"/>
        </w:rPr>
      </w:pPr>
      <w:r>
        <w:rPr>
          <w:rFonts w:hint="eastAsia"/>
          <w:color w:val="auto"/>
          <w:sz w:val="20"/>
          <w:szCs w:val="20"/>
          <w:highlight w:val="none"/>
          <w:lang w:val="en-US"/>
        </w:rPr>
        <w:t>乙方指派</w:t>
      </w:r>
      <w:r>
        <w:rPr>
          <w:rFonts w:hint="eastAsia"/>
          <w:color w:val="auto"/>
          <w:sz w:val="20"/>
          <w:szCs w:val="20"/>
          <w:highlight w:val="none"/>
          <w:u w:val="single"/>
          <w:lang w:val="en-US"/>
        </w:rPr>
        <w:t xml:space="preserve">        </w:t>
      </w:r>
      <w:r>
        <w:rPr>
          <w:rFonts w:hint="eastAsia"/>
          <w:color w:val="auto"/>
          <w:sz w:val="20"/>
          <w:szCs w:val="20"/>
          <w:highlight w:val="none"/>
          <w:lang w:val="en-US"/>
        </w:rPr>
        <w:t>（电话</w:t>
      </w:r>
      <w:r>
        <w:rPr>
          <w:rFonts w:hint="eastAsia"/>
          <w:color w:val="auto"/>
          <w:sz w:val="20"/>
          <w:szCs w:val="20"/>
          <w:highlight w:val="none"/>
          <w:u w:val="single"/>
          <w:lang w:val="en-US"/>
        </w:rPr>
        <w:t xml:space="preserve">               </w:t>
      </w:r>
      <w:r>
        <w:rPr>
          <w:rFonts w:hint="eastAsia"/>
          <w:color w:val="auto"/>
          <w:sz w:val="20"/>
          <w:szCs w:val="20"/>
          <w:highlight w:val="none"/>
          <w:lang w:val="en-US"/>
        </w:rPr>
        <w:t xml:space="preserve">）作为安全生产工作联系人。 </w:t>
      </w:r>
    </w:p>
    <w:p w14:paraId="140ED3B8">
      <w:pPr>
        <w:spacing w:after="0" w:line="420" w:lineRule="exact"/>
        <w:ind w:firstLine="400" w:firstLineChars="200"/>
        <w:rPr>
          <w:color w:val="auto"/>
          <w:highlight w:val="none"/>
        </w:rPr>
      </w:pPr>
      <w:r>
        <w:rPr>
          <w:rFonts w:hint="eastAsia"/>
          <w:color w:val="auto"/>
          <w:sz w:val="20"/>
          <w:szCs w:val="20"/>
          <w:highlight w:val="none"/>
          <w:lang w:val="en-US"/>
        </w:rPr>
        <w:t xml:space="preserve">5、乙方一切施工活动，必须编制安全施工方案，施工前对全体施工人员进行全面的安全技术交底，并报甲方备案，并在整个施工过程正确、完整地执行，未按方案执行或未进行安全技术交底严禁布置施工。 </w:t>
      </w:r>
    </w:p>
    <w:p w14:paraId="7DBFFF72">
      <w:pPr>
        <w:spacing w:after="0" w:line="420" w:lineRule="exact"/>
        <w:ind w:firstLine="400" w:firstLineChars="200"/>
        <w:rPr>
          <w:color w:val="auto"/>
          <w:highlight w:val="none"/>
        </w:rPr>
      </w:pPr>
      <w:r>
        <w:rPr>
          <w:rFonts w:hint="eastAsia"/>
          <w:color w:val="auto"/>
          <w:sz w:val="20"/>
          <w:szCs w:val="20"/>
          <w:highlight w:val="none"/>
          <w:lang w:val="en-US"/>
        </w:rPr>
        <w:t xml:space="preserve">6、乙方用于本工程项目的施工机械、工器具及安全防护用具的数量和质量必须满足施工需要，并经有资质检验单位检验符合安全规定，乙方对因使用工器具不当所造成的人员伤害及设备损坏负责。 </w:t>
      </w:r>
    </w:p>
    <w:p w14:paraId="5B2E7584">
      <w:pPr>
        <w:spacing w:after="0" w:line="420" w:lineRule="exact"/>
        <w:ind w:firstLine="400" w:firstLineChars="200"/>
        <w:rPr>
          <w:color w:val="auto"/>
          <w:highlight w:val="none"/>
        </w:rPr>
      </w:pPr>
      <w:r>
        <w:rPr>
          <w:rFonts w:hint="eastAsia"/>
          <w:color w:val="auto"/>
          <w:sz w:val="20"/>
          <w:szCs w:val="20"/>
          <w:highlight w:val="none"/>
          <w:lang w:val="en-US"/>
        </w:rPr>
        <w:t xml:space="preserve">7、开工前，乙方应组织全体施工人员进行安全教育，并将参加安全教育人员名单（包括临时增补或调换人员）与考试成绩报给甲方备案。特种作业人员必须有有关部门核发的合格有效的上岗资格证书。 </w:t>
      </w:r>
    </w:p>
    <w:p w14:paraId="55D1CC9F">
      <w:pPr>
        <w:spacing w:after="0" w:line="420" w:lineRule="exact"/>
        <w:ind w:firstLine="400" w:firstLineChars="200"/>
        <w:rPr>
          <w:color w:val="auto"/>
          <w:highlight w:val="none"/>
        </w:rPr>
      </w:pPr>
      <w:r>
        <w:rPr>
          <w:rFonts w:hint="eastAsia"/>
          <w:color w:val="auto"/>
          <w:sz w:val="20"/>
          <w:szCs w:val="20"/>
          <w:highlight w:val="none"/>
          <w:lang w:val="en-US"/>
        </w:rPr>
        <w:t xml:space="preserve">8、开工前，乙方应组织人员对施工区域、作业环境及使用甲方提供的设施设备、工器具等进行检查，确认符合安全要求。一旦开工，就视同乙方已确认施工现场、作业环境、设施设备、工器具符合安全要求并处于安全状态。 </w:t>
      </w:r>
    </w:p>
    <w:p w14:paraId="17616612">
      <w:pPr>
        <w:spacing w:after="0" w:line="420" w:lineRule="exact"/>
        <w:ind w:firstLine="400" w:firstLineChars="200"/>
        <w:rPr>
          <w:color w:val="auto"/>
          <w:highlight w:val="none"/>
        </w:rPr>
      </w:pPr>
      <w:r>
        <w:rPr>
          <w:rFonts w:hint="eastAsia"/>
          <w:color w:val="auto"/>
          <w:sz w:val="20"/>
          <w:szCs w:val="20"/>
          <w:highlight w:val="none"/>
          <w:lang w:val="en-US"/>
        </w:rPr>
        <w:t xml:space="preserve">9、乙方应在施工范围按照相关规定装设临时围栏、明显的警示、警告标志和安全防护措施，以及夜间照明和警示、警告灯具，并且确保前述相关防护设施和警示、警告标志以及灯具一直处于正常工作状态，对于缺失的相关安全设施和警示、警告标志以及夜间照明和警示、警告灯具，乙方应当及时补齐。乙方对于其未设置或未完全设置上述相关安全防护设施，导致的人身或财产损害事故，承担全部法律责任。不得超越指定的施工范围进行施工，禁止无关人员进入施工现场。未经甲方同意，乙方不得擅自使用与施工无关的甲方设施设备；不得擅自拆除、变更甲方防护设施及标示。 </w:t>
      </w:r>
    </w:p>
    <w:p w14:paraId="63B1E4E7">
      <w:pPr>
        <w:spacing w:after="0" w:line="420" w:lineRule="exact"/>
        <w:ind w:firstLine="400" w:firstLineChars="200"/>
        <w:rPr>
          <w:color w:val="auto"/>
          <w:highlight w:val="none"/>
        </w:rPr>
      </w:pPr>
      <w:r>
        <w:rPr>
          <w:rFonts w:hint="eastAsia"/>
          <w:color w:val="auto"/>
          <w:sz w:val="20"/>
          <w:szCs w:val="20"/>
          <w:highlight w:val="none"/>
          <w:lang w:val="en-US"/>
        </w:rPr>
        <w:t>10、乙方必须根据现场情况制定严格的用火、用电制度和消防设施管理制度，严禁现场吸烟和违章用水、用电，以及其他可能导致火灾事故和人身伤亡事故的行为。对此，甲方将定期或随时予以检查。乙方未遵上述有关安全施工及消防安全的约定的，乙方除应承担违约责任外，还应按发包人要求在规定期限内予以整改，甲方有权对乙方予以相应处罚。乙方施工过程中需使用电、水源，应事先与甲方取得联系，不得私拉乱接。中断作业或遇故障应立即切断有关开关。</w:t>
      </w:r>
    </w:p>
    <w:p w14:paraId="29BAD00A">
      <w:pPr>
        <w:spacing w:after="0" w:line="420" w:lineRule="exact"/>
        <w:ind w:firstLine="400" w:firstLineChars="200"/>
        <w:rPr>
          <w:color w:val="auto"/>
          <w:highlight w:val="none"/>
        </w:rPr>
      </w:pPr>
      <w:r>
        <w:rPr>
          <w:rFonts w:hint="eastAsia"/>
          <w:color w:val="auto"/>
          <w:sz w:val="20"/>
          <w:szCs w:val="20"/>
          <w:highlight w:val="none"/>
          <w:lang w:val="en-US"/>
        </w:rPr>
        <w:t xml:space="preserve">11、乙方施工过程中应做到工完、料尽、场地清，确保安全文明施工。 </w:t>
      </w:r>
    </w:p>
    <w:p w14:paraId="5DCAA5D3">
      <w:pPr>
        <w:spacing w:after="0" w:line="420" w:lineRule="exact"/>
        <w:ind w:firstLine="400" w:firstLineChars="200"/>
        <w:rPr>
          <w:color w:val="auto"/>
          <w:highlight w:val="none"/>
        </w:rPr>
      </w:pPr>
      <w:r>
        <w:rPr>
          <w:rFonts w:hint="eastAsia"/>
          <w:color w:val="auto"/>
          <w:sz w:val="20"/>
          <w:szCs w:val="20"/>
          <w:highlight w:val="none"/>
          <w:lang w:val="en-US"/>
        </w:rPr>
        <w:t xml:space="preserve">12、乙方必须接受甲方的监督、检查，对甲方提出的安全整改意见必须及时整改。 </w:t>
      </w:r>
    </w:p>
    <w:p w14:paraId="7467EE9F">
      <w:pPr>
        <w:spacing w:after="0" w:line="420" w:lineRule="exact"/>
        <w:ind w:firstLine="400" w:firstLineChars="200"/>
        <w:rPr>
          <w:color w:val="auto"/>
          <w:highlight w:val="none"/>
        </w:rPr>
      </w:pPr>
      <w:r>
        <w:rPr>
          <w:rFonts w:hint="eastAsia"/>
          <w:color w:val="auto"/>
          <w:sz w:val="20"/>
          <w:szCs w:val="20"/>
          <w:highlight w:val="none"/>
          <w:lang w:val="en-US"/>
        </w:rPr>
        <w:t xml:space="preserve">13、乙方施工过程中发生人身伤亡、财产损害、消防或供电线路及供电设备和其他设备事故或危及生产运行的不安全情况，应立即报告甲方，并积极配合调查。 </w:t>
      </w:r>
    </w:p>
    <w:p w14:paraId="0CDD9B12">
      <w:pPr>
        <w:spacing w:after="0" w:line="420" w:lineRule="exact"/>
        <w:ind w:firstLine="400" w:firstLineChars="200"/>
        <w:rPr>
          <w:color w:val="auto"/>
          <w:highlight w:val="none"/>
        </w:rPr>
      </w:pPr>
      <w:r>
        <w:rPr>
          <w:rFonts w:hint="eastAsia"/>
          <w:color w:val="auto"/>
          <w:sz w:val="20"/>
          <w:szCs w:val="20"/>
          <w:highlight w:val="none"/>
          <w:lang w:val="en-US"/>
        </w:rPr>
        <w:t>乙方应执行消防、卫生防疫、食品安全、应急突发事件处置等有关安全生产的所有法律法规和部门规章。对人员在施工中发生的人身伤亡事故，还必须立即用电话、电传或电报等向事故所在地的政府安全管理部门、公安部门报告，按规定组织调查处理，并由乙方统计上报；如发生国务院《特别重大事故调查程序暂时规定》所规定的特大事故，还应立即通知当地政府、公安部门，并要求派人保护现场。</w:t>
      </w:r>
    </w:p>
    <w:p w14:paraId="0C8ABAE2">
      <w:pPr>
        <w:spacing w:after="0" w:line="420" w:lineRule="exact"/>
        <w:ind w:firstLine="400" w:firstLineChars="200"/>
        <w:rPr>
          <w:color w:val="auto"/>
          <w:highlight w:val="none"/>
        </w:rPr>
      </w:pPr>
      <w:r>
        <w:rPr>
          <w:rFonts w:hint="eastAsia"/>
          <w:color w:val="auto"/>
          <w:sz w:val="20"/>
          <w:szCs w:val="20"/>
          <w:highlight w:val="none"/>
          <w:lang w:val="en-US"/>
        </w:rPr>
        <w:t>乙方应将事故调查组的事故调查报告及乙方事故处理意见提交甲方备案。</w:t>
      </w:r>
    </w:p>
    <w:p w14:paraId="41F2B6EE">
      <w:pPr>
        <w:spacing w:after="0" w:line="420" w:lineRule="exact"/>
        <w:ind w:firstLine="400" w:firstLineChars="200"/>
        <w:rPr>
          <w:color w:val="auto"/>
          <w:highlight w:val="none"/>
        </w:rPr>
      </w:pPr>
      <w:r>
        <w:rPr>
          <w:rFonts w:hint="eastAsia"/>
          <w:color w:val="auto"/>
          <w:sz w:val="20"/>
          <w:szCs w:val="20"/>
          <w:highlight w:val="none"/>
          <w:lang w:val="en-US"/>
        </w:rPr>
        <w:t xml:space="preserve">14、发生以下情况乙方必须停工整顿，因停工造成的违约责任或损失由乙方承担： </w:t>
      </w:r>
    </w:p>
    <w:p w14:paraId="3E8024C4">
      <w:pPr>
        <w:spacing w:after="0" w:line="420" w:lineRule="exact"/>
        <w:ind w:firstLine="400" w:firstLineChars="200"/>
        <w:rPr>
          <w:color w:val="auto"/>
          <w:highlight w:val="none"/>
        </w:rPr>
      </w:pPr>
      <w:r>
        <w:rPr>
          <w:rFonts w:hint="eastAsia"/>
          <w:color w:val="auto"/>
          <w:sz w:val="20"/>
          <w:szCs w:val="20"/>
          <w:highlight w:val="none"/>
          <w:lang w:val="en-US"/>
        </w:rPr>
        <w:t xml:space="preserve">（1）人身伤亡事故； </w:t>
      </w:r>
    </w:p>
    <w:p w14:paraId="5EAEFF9C">
      <w:pPr>
        <w:spacing w:after="0" w:line="420" w:lineRule="exact"/>
        <w:ind w:firstLine="400" w:firstLineChars="200"/>
        <w:rPr>
          <w:color w:val="auto"/>
          <w:highlight w:val="none"/>
        </w:rPr>
      </w:pPr>
      <w:r>
        <w:rPr>
          <w:rFonts w:hint="eastAsia"/>
          <w:color w:val="auto"/>
          <w:sz w:val="20"/>
          <w:szCs w:val="20"/>
          <w:highlight w:val="none"/>
          <w:lang w:val="en-US"/>
        </w:rPr>
        <w:t>（2）发生施工机械、生产主设备严重损坏事故；</w:t>
      </w:r>
    </w:p>
    <w:p w14:paraId="6D9987D7">
      <w:pPr>
        <w:spacing w:after="0" w:line="420" w:lineRule="exact"/>
        <w:ind w:firstLine="400" w:firstLineChars="200"/>
        <w:rPr>
          <w:color w:val="auto"/>
          <w:highlight w:val="none"/>
        </w:rPr>
      </w:pPr>
      <w:r>
        <w:rPr>
          <w:rFonts w:hint="eastAsia"/>
          <w:color w:val="auto"/>
          <w:sz w:val="20"/>
          <w:szCs w:val="20"/>
          <w:highlight w:val="none"/>
          <w:lang w:val="en-US"/>
        </w:rPr>
        <w:t xml:space="preserve">（3）发生火灾事故； </w:t>
      </w:r>
    </w:p>
    <w:p w14:paraId="515D0CBD">
      <w:pPr>
        <w:spacing w:after="0" w:line="420" w:lineRule="exact"/>
        <w:ind w:firstLine="400" w:firstLineChars="200"/>
        <w:rPr>
          <w:color w:val="auto"/>
          <w:highlight w:val="none"/>
        </w:rPr>
      </w:pPr>
      <w:r>
        <w:rPr>
          <w:rFonts w:hint="eastAsia"/>
          <w:color w:val="auto"/>
          <w:sz w:val="20"/>
          <w:szCs w:val="20"/>
          <w:highlight w:val="none"/>
          <w:lang w:val="en-US"/>
        </w:rPr>
        <w:t xml:space="preserve">（4）发生违章作业、冒险作业不听劝告的； </w:t>
      </w:r>
    </w:p>
    <w:p w14:paraId="3C9246F3">
      <w:pPr>
        <w:spacing w:after="0" w:line="420" w:lineRule="exact"/>
        <w:ind w:firstLine="400" w:firstLineChars="200"/>
        <w:rPr>
          <w:color w:val="auto"/>
          <w:highlight w:val="none"/>
        </w:rPr>
      </w:pPr>
      <w:r>
        <w:rPr>
          <w:rFonts w:hint="eastAsia"/>
          <w:color w:val="auto"/>
          <w:sz w:val="20"/>
          <w:szCs w:val="20"/>
          <w:highlight w:val="none"/>
          <w:lang w:val="en-US"/>
        </w:rPr>
        <w:t>（5）施工现场脏、乱、差，不能满足安全和文明施工要求的。</w:t>
      </w:r>
    </w:p>
    <w:p w14:paraId="31E358AF">
      <w:pPr>
        <w:spacing w:after="0" w:line="420" w:lineRule="exact"/>
        <w:ind w:firstLine="400" w:firstLineChars="200"/>
        <w:rPr>
          <w:color w:val="auto"/>
          <w:highlight w:val="none"/>
        </w:rPr>
      </w:pPr>
      <w:r>
        <w:rPr>
          <w:rFonts w:hint="eastAsia"/>
          <w:color w:val="auto"/>
          <w:sz w:val="20"/>
          <w:szCs w:val="20"/>
          <w:highlight w:val="none"/>
          <w:lang w:val="en-US"/>
        </w:rPr>
        <w:t>15、在工程施工结束并经甲方和监理竣工验收合格后，乙方应当对施工现场进行清理，拆除设置的相关安全防护设施和警示、警告标志以及夜间照明和警示、警告灯具，清理施工现场遗留的沙土堆和垃圾或其他影响通行安全的障碍物；乙方未履行或未完全履行前述义务，导致人身或财产损害的，乙方应承担全部法律责任及民事赔偿责任。</w:t>
      </w:r>
    </w:p>
    <w:p w14:paraId="46D60EDD">
      <w:pPr>
        <w:spacing w:after="0" w:line="420" w:lineRule="exact"/>
        <w:ind w:firstLine="400" w:firstLineChars="200"/>
        <w:rPr>
          <w:color w:val="auto"/>
          <w:highlight w:val="none"/>
        </w:rPr>
      </w:pPr>
      <w:r>
        <w:rPr>
          <w:rFonts w:hint="eastAsia"/>
          <w:color w:val="auto"/>
          <w:sz w:val="20"/>
          <w:szCs w:val="20"/>
          <w:highlight w:val="none"/>
          <w:lang w:val="en-US"/>
        </w:rPr>
        <w:t xml:space="preserve">16、乙方负责现场安全防护设施的搭建和拆除。乙方应服从甲方、监理对施工现场安全施工方面的监管。在乙方施工范围内所涉及到的所有安全防护措施和警示、警告标志，由乙方负责巡视、检查和维护，如发现缺损、丢失，乙方应立即补齐或修复。如乙方发现安全防护措施或警示、警告标志不到位，或安全生产预案有缺陷的，应及时进行补正或修正。当乙方不能满足要求时，甲方有权自行安排该项整改，所发生的费用甲方直接从应付乙方的当期进度款中扣除。 </w:t>
      </w:r>
    </w:p>
    <w:p w14:paraId="6523C86E">
      <w:pPr>
        <w:spacing w:after="0" w:line="420" w:lineRule="exact"/>
        <w:ind w:firstLine="400" w:firstLineChars="200"/>
        <w:rPr>
          <w:color w:val="auto"/>
          <w:highlight w:val="none"/>
        </w:rPr>
      </w:pPr>
      <w:r>
        <w:rPr>
          <w:rFonts w:hint="eastAsia"/>
          <w:color w:val="auto"/>
          <w:sz w:val="20"/>
          <w:szCs w:val="20"/>
          <w:highlight w:val="none"/>
          <w:lang w:val="en-US"/>
        </w:rPr>
        <w:t>17、在乙方施工范围内发生安全生产事故或其他人身和财产损害事故，乙方是第一责任人，不论事故发生系何原因，均由乙方承担全部责任。</w:t>
      </w:r>
    </w:p>
    <w:p w14:paraId="5FC0EAD0">
      <w:pPr>
        <w:spacing w:after="0" w:line="420" w:lineRule="exact"/>
        <w:ind w:firstLine="400" w:firstLineChars="200"/>
        <w:rPr>
          <w:color w:val="auto"/>
          <w:highlight w:val="none"/>
        </w:rPr>
      </w:pPr>
      <w:r>
        <w:rPr>
          <w:rFonts w:hint="eastAsia"/>
          <w:color w:val="auto"/>
          <w:sz w:val="20"/>
          <w:szCs w:val="20"/>
          <w:highlight w:val="none"/>
          <w:lang w:val="en-US"/>
        </w:rPr>
        <w:t xml:space="preserve">第四条 甲乙双方联系方式及响应时间：甲乙双方应以工作联系单、传真、电传等书面形式送达对方。双方在接到对方的书面联系时，应于4小时内予以响应。 </w:t>
      </w:r>
    </w:p>
    <w:p w14:paraId="1695442C">
      <w:pPr>
        <w:spacing w:after="0" w:line="420" w:lineRule="exact"/>
        <w:ind w:firstLine="400" w:firstLineChars="200"/>
        <w:rPr>
          <w:color w:val="auto"/>
          <w:highlight w:val="none"/>
        </w:rPr>
      </w:pPr>
      <w:r>
        <w:rPr>
          <w:rFonts w:hint="eastAsia"/>
          <w:color w:val="auto"/>
          <w:sz w:val="20"/>
          <w:szCs w:val="20"/>
          <w:highlight w:val="none"/>
          <w:lang w:val="en-US"/>
        </w:rPr>
        <w:t xml:space="preserve">第五条 违约责任 </w:t>
      </w:r>
    </w:p>
    <w:p w14:paraId="15E1D6F5">
      <w:pPr>
        <w:spacing w:after="0" w:line="420" w:lineRule="exact"/>
        <w:ind w:firstLine="400" w:firstLineChars="200"/>
        <w:rPr>
          <w:color w:val="auto"/>
          <w:highlight w:val="none"/>
        </w:rPr>
      </w:pPr>
      <w:r>
        <w:rPr>
          <w:rFonts w:hint="eastAsia"/>
          <w:color w:val="auto"/>
          <w:sz w:val="20"/>
          <w:szCs w:val="20"/>
          <w:highlight w:val="none"/>
          <w:lang w:val="en-US"/>
        </w:rPr>
        <w:t xml:space="preserve">1、由于乙方原因造成第三方受到人身伤害、设备损坏等财产损失的，由乙方承担相应责任，并赔偿第三方因此造成的全部损失。 </w:t>
      </w:r>
    </w:p>
    <w:p w14:paraId="554BB4A9">
      <w:pPr>
        <w:spacing w:after="0" w:line="420" w:lineRule="exact"/>
        <w:ind w:firstLine="400" w:firstLineChars="200"/>
        <w:rPr>
          <w:color w:val="auto"/>
          <w:highlight w:val="none"/>
        </w:rPr>
      </w:pPr>
      <w:r>
        <w:rPr>
          <w:rFonts w:hint="eastAsia"/>
          <w:color w:val="auto"/>
          <w:sz w:val="20"/>
          <w:szCs w:val="20"/>
          <w:highlight w:val="none"/>
          <w:lang w:val="en-US"/>
        </w:rPr>
        <w:t xml:space="preserve">2、协议履行中，发现乙方提供的有关资质材料无效，甲方有权解除《施工合同》，并由乙方承担由此造成的一切损失。 </w:t>
      </w:r>
    </w:p>
    <w:p w14:paraId="26EC2574">
      <w:pPr>
        <w:spacing w:after="0" w:line="420" w:lineRule="exact"/>
        <w:ind w:firstLine="400" w:firstLineChars="200"/>
        <w:rPr>
          <w:color w:val="auto"/>
          <w:highlight w:val="none"/>
        </w:rPr>
      </w:pPr>
      <w:r>
        <w:rPr>
          <w:rFonts w:hint="eastAsia"/>
          <w:color w:val="auto"/>
          <w:sz w:val="20"/>
          <w:szCs w:val="20"/>
          <w:highlight w:val="none"/>
          <w:lang w:val="en-US"/>
        </w:rPr>
        <w:t>3、发现乙方现场作业人员有违章行为的，按200元—2000元每日根据违章行为具体情况扣款，乙方承诺对甲方扣款标准及扣款金额无异议。</w:t>
      </w:r>
    </w:p>
    <w:p w14:paraId="71F5A550">
      <w:pPr>
        <w:spacing w:after="0" w:line="420" w:lineRule="exact"/>
        <w:ind w:firstLine="400" w:firstLineChars="200"/>
        <w:rPr>
          <w:color w:val="auto"/>
          <w:highlight w:val="none"/>
        </w:rPr>
      </w:pPr>
      <w:r>
        <w:rPr>
          <w:rFonts w:hint="eastAsia"/>
          <w:color w:val="auto"/>
          <w:sz w:val="20"/>
          <w:szCs w:val="20"/>
          <w:highlight w:val="none"/>
          <w:lang w:val="en-US"/>
        </w:rPr>
        <w:t xml:space="preserve">4、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 </w:t>
      </w:r>
    </w:p>
    <w:p w14:paraId="0151EFD0">
      <w:pPr>
        <w:spacing w:after="0" w:line="420" w:lineRule="exact"/>
        <w:ind w:firstLine="400" w:firstLineChars="200"/>
        <w:rPr>
          <w:color w:val="auto"/>
          <w:highlight w:val="none"/>
        </w:rPr>
      </w:pPr>
      <w:r>
        <w:rPr>
          <w:rFonts w:hint="eastAsia"/>
          <w:color w:val="auto"/>
          <w:sz w:val="20"/>
          <w:szCs w:val="20"/>
          <w:highlight w:val="none"/>
          <w:lang w:val="en-US"/>
        </w:rPr>
        <w:t xml:space="preserve">5、乙方人员安全工作规程抽考不合格，乙方应承担50元/人次的违约金及违约责任，特种人员无证上岗乙方应承担100元/人次的违约金及违约责任，且乙方对以上人员必须予以辞退。 </w:t>
      </w:r>
    </w:p>
    <w:p w14:paraId="6EB1F04D">
      <w:pPr>
        <w:spacing w:after="0" w:line="420" w:lineRule="exact"/>
        <w:ind w:firstLine="400" w:firstLineChars="200"/>
        <w:rPr>
          <w:color w:val="auto"/>
          <w:highlight w:val="none"/>
        </w:rPr>
      </w:pPr>
      <w:r>
        <w:rPr>
          <w:rFonts w:hint="eastAsia"/>
          <w:color w:val="auto"/>
          <w:sz w:val="20"/>
          <w:szCs w:val="20"/>
          <w:highlight w:val="none"/>
          <w:lang w:val="en-US"/>
        </w:rPr>
        <w:t xml:space="preserve">6、乙方使用甲方提供的设施设备、工器具等造成损坏的，应照价赔偿。 </w:t>
      </w:r>
    </w:p>
    <w:p w14:paraId="6F458EFE">
      <w:pPr>
        <w:spacing w:after="0" w:line="420" w:lineRule="exact"/>
        <w:ind w:firstLine="400" w:firstLineChars="200"/>
        <w:rPr>
          <w:color w:val="auto"/>
          <w:highlight w:val="none"/>
        </w:rPr>
      </w:pPr>
      <w:r>
        <w:rPr>
          <w:rFonts w:hint="eastAsia"/>
          <w:color w:val="auto"/>
          <w:sz w:val="20"/>
          <w:szCs w:val="20"/>
          <w:highlight w:val="none"/>
          <w:lang w:val="en-US"/>
        </w:rPr>
        <w:t xml:space="preserve">7、乙方人员无故到其他生产区域或擅自动用甲方的设施设备等，乙方按100元至500元/人次承担违约金及违约责任。 </w:t>
      </w:r>
    </w:p>
    <w:p w14:paraId="4EB3AE84">
      <w:pPr>
        <w:spacing w:after="0" w:line="420" w:lineRule="exact"/>
        <w:ind w:firstLine="400" w:firstLineChars="200"/>
        <w:rPr>
          <w:color w:val="auto"/>
          <w:highlight w:val="none"/>
        </w:rPr>
      </w:pPr>
      <w:r>
        <w:rPr>
          <w:rFonts w:hint="eastAsia"/>
          <w:color w:val="auto"/>
          <w:sz w:val="20"/>
          <w:szCs w:val="20"/>
          <w:highlight w:val="none"/>
          <w:lang w:val="en-US"/>
        </w:rPr>
        <w:t xml:space="preserve">8、乙方对甲方提出的安全整改意见不及时整改的，每逾期一天，乙方按200元至1000元/天支付违约金及承担违约责任（违约金的具体数额由甲方确定）；逾期未整改甲方有权责令乙方停止生产，直至整改合格后方可恢复生产；逾期3天以上仍未整改或整改不合格的，甲方有权解除《施工合同》，同时乙方应支付甲方违约金100000元。 </w:t>
      </w:r>
    </w:p>
    <w:p w14:paraId="02A04514">
      <w:pPr>
        <w:spacing w:after="0" w:line="420" w:lineRule="exact"/>
        <w:ind w:firstLine="400" w:firstLineChars="200"/>
        <w:rPr>
          <w:color w:val="auto"/>
          <w:highlight w:val="none"/>
        </w:rPr>
      </w:pPr>
      <w:r>
        <w:rPr>
          <w:rFonts w:hint="eastAsia"/>
          <w:color w:val="auto"/>
          <w:sz w:val="20"/>
          <w:szCs w:val="20"/>
          <w:highlight w:val="none"/>
          <w:lang w:val="en-US"/>
        </w:rPr>
        <w:t>9、施工过程中发生人身伤亡、供电线路及供电设备和其他财产损害等安全事故，乙方有隐瞒行为的，除接受政府有关部门处理外，乙方应向甲方支付3000元至10000元/次的违约金（违约金的具体数额由甲方视情节确定）。</w:t>
      </w:r>
    </w:p>
    <w:p w14:paraId="2955291A">
      <w:pPr>
        <w:spacing w:after="0" w:line="420" w:lineRule="exact"/>
        <w:ind w:firstLine="400" w:firstLineChars="200"/>
        <w:rPr>
          <w:color w:val="auto"/>
          <w:highlight w:val="none"/>
        </w:rPr>
      </w:pPr>
      <w:r>
        <w:rPr>
          <w:rFonts w:hint="eastAsia"/>
          <w:color w:val="auto"/>
          <w:sz w:val="20"/>
          <w:szCs w:val="20"/>
          <w:highlight w:val="none"/>
          <w:lang w:val="en-US"/>
        </w:rPr>
        <w:t>10、受到主管部门的停工、罚款或扣分处理的，除承担由此造成的工期损失外，还应承担延误工期造成的费用损失（包括管理人员工资、租赁费用、建设单位索赔等），并双倍从乙方保证金中扣除罚款数额；扣分的，区、县级每扣1分乙方向甲方支付2万元违约金，省、市级内每扣1分乙方向甲方支付10万元违约金</w:t>
      </w:r>
    </w:p>
    <w:p w14:paraId="34DBEFF2">
      <w:pPr>
        <w:spacing w:after="0" w:line="420" w:lineRule="exact"/>
        <w:ind w:firstLine="400" w:firstLineChars="200"/>
        <w:rPr>
          <w:color w:val="auto"/>
          <w:highlight w:val="none"/>
        </w:rPr>
      </w:pPr>
      <w:r>
        <w:rPr>
          <w:rFonts w:hint="eastAsia"/>
          <w:color w:val="auto"/>
          <w:sz w:val="20"/>
          <w:szCs w:val="20"/>
          <w:highlight w:val="none"/>
          <w:lang w:val="en-US"/>
        </w:rPr>
        <w:t xml:space="preserve">11、乙方根据本协议应支付违约金及承担违约责任的，甲方有权直接从应付工程款中扣除。 </w:t>
      </w:r>
    </w:p>
    <w:p w14:paraId="2314393D">
      <w:pPr>
        <w:spacing w:after="0" w:line="420" w:lineRule="exact"/>
        <w:ind w:firstLine="400" w:firstLineChars="200"/>
        <w:rPr>
          <w:color w:val="auto"/>
          <w:highlight w:val="none"/>
        </w:rPr>
      </w:pPr>
      <w:r>
        <w:rPr>
          <w:rFonts w:hint="eastAsia"/>
          <w:color w:val="auto"/>
          <w:sz w:val="20"/>
          <w:szCs w:val="20"/>
          <w:highlight w:val="none"/>
          <w:lang w:val="en-US"/>
        </w:rPr>
        <w:t xml:space="preserve">第六条 本协议执行过程中，如发生争议，由双方协商、调解解决；若经协商、调解不能解决争议的，双方可以向工程所在地人民法院提起诉讼。 </w:t>
      </w:r>
    </w:p>
    <w:p w14:paraId="100DD63E">
      <w:pPr>
        <w:spacing w:after="0" w:line="420" w:lineRule="exact"/>
        <w:ind w:firstLine="400" w:firstLineChars="200"/>
        <w:rPr>
          <w:color w:val="auto"/>
          <w:highlight w:val="none"/>
        </w:rPr>
      </w:pPr>
      <w:r>
        <w:rPr>
          <w:rFonts w:hint="eastAsia"/>
          <w:color w:val="auto"/>
          <w:sz w:val="20"/>
          <w:szCs w:val="20"/>
          <w:highlight w:val="none"/>
          <w:lang w:val="en-US"/>
        </w:rPr>
        <w:t xml:space="preserve">第七条 甲乙双方必须严格执行本协议，本协议的法律效力独立于建设项目工程总承包合同，不因建设项目工程总承包合同的解除而失效。 </w:t>
      </w:r>
    </w:p>
    <w:p w14:paraId="07ACEB46">
      <w:pPr>
        <w:spacing w:after="0" w:line="420" w:lineRule="exact"/>
        <w:ind w:firstLine="400" w:firstLineChars="200"/>
        <w:rPr>
          <w:color w:val="auto"/>
          <w:highlight w:val="none"/>
        </w:rPr>
      </w:pPr>
      <w:r>
        <w:rPr>
          <w:rFonts w:hint="eastAsia"/>
          <w:color w:val="auto"/>
          <w:sz w:val="20"/>
          <w:szCs w:val="20"/>
          <w:highlight w:val="none"/>
          <w:lang w:val="en-US"/>
        </w:rPr>
        <w:t xml:space="preserve">第八条 本协议有效期限：自    年  月  日起至     年  月  日止。 </w:t>
      </w:r>
    </w:p>
    <w:p w14:paraId="65573D30">
      <w:pPr>
        <w:spacing w:after="0" w:line="420" w:lineRule="exact"/>
        <w:ind w:firstLine="400" w:firstLineChars="200"/>
        <w:rPr>
          <w:color w:val="auto"/>
          <w:highlight w:val="none"/>
        </w:rPr>
      </w:pPr>
      <w:r>
        <w:rPr>
          <w:rFonts w:hint="eastAsia"/>
          <w:color w:val="auto"/>
          <w:sz w:val="20"/>
          <w:szCs w:val="20"/>
          <w:highlight w:val="none"/>
          <w:lang w:val="en-US"/>
        </w:rPr>
        <w:t xml:space="preserve">第九条 本协议经双方法定代表人或委托代理人签字盖章后生效。 </w:t>
      </w:r>
    </w:p>
    <w:p w14:paraId="1FCCCFC0">
      <w:pPr>
        <w:spacing w:after="0" w:line="420" w:lineRule="exact"/>
        <w:ind w:firstLine="400" w:firstLineChars="200"/>
        <w:rPr>
          <w:color w:val="auto"/>
          <w:highlight w:val="none"/>
        </w:rPr>
      </w:pPr>
      <w:r>
        <w:rPr>
          <w:rFonts w:hint="eastAsia"/>
          <w:color w:val="auto"/>
          <w:sz w:val="20"/>
          <w:szCs w:val="20"/>
          <w:highlight w:val="none"/>
          <w:lang w:val="en-US"/>
        </w:rPr>
        <w:t xml:space="preserve">第十条 本协议一式四份，甲方两份，乙方两份。 </w:t>
      </w:r>
    </w:p>
    <w:p w14:paraId="327D9B7D">
      <w:pPr>
        <w:spacing w:after="0" w:line="420" w:lineRule="exact"/>
        <w:ind w:firstLine="400" w:firstLineChars="200"/>
        <w:rPr>
          <w:color w:val="auto"/>
          <w:highlight w:val="none"/>
        </w:rPr>
      </w:pPr>
      <w:r>
        <w:rPr>
          <w:rFonts w:hint="eastAsia"/>
          <w:color w:val="auto"/>
          <w:sz w:val="20"/>
          <w:szCs w:val="20"/>
          <w:highlight w:val="none"/>
          <w:lang w:val="en-US"/>
        </w:rPr>
        <w:t xml:space="preserve">第十一条 本协议签订地点在甲方住所地。 </w:t>
      </w:r>
    </w:p>
    <w:p w14:paraId="2E35BE7F">
      <w:pPr>
        <w:spacing w:after="0" w:line="420" w:lineRule="exact"/>
        <w:ind w:firstLine="400" w:firstLineChars="200"/>
        <w:rPr>
          <w:color w:val="auto"/>
          <w:highlight w:val="none"/>
        </w:rPr>
      </w:pPr>
      <w:r>
        <w:rPr>
          <w:rFonts w:hint="eastAsia"/>
          <w:color w:val="auto"/>
          <w:sz w:val="20"/>
          <w:szCs w:val="20"/>
          <w:highlight w:val="none"/>
          <w:lang w:val="en-US"/>
        </w:rPr>
        <w:t xml:space="preserve">第十二条 以下七项为本协议附件： </w:t>
      </w:r>
    </w:p>
    <w:p w14:paraId="2A7908A4">
      <w:pPr>
        <w:spacing w:after="0" w:line="420" w:lineRule="exact"/>
        <w:ind w:firstLine="400" w:firstLineChars="200"/>
        <w:rPr>
          <w:color w:val="auto"/>
          <w:highlight w:val="none"/>
        </w:rPr>
      </w:pPr>
      <w:r>
        <w:rPr>
          <w:rFonts w:hint="eastAsia"/>
          <w:color w:val="auto"/>
          <w:sz w:val="20"/>
          <w:szCs w:val="20"/>
          <w:highlight w:val="none"/>
          <w:lang w:val="en-US"/>
        </w:rPr>
        <w:t xml:space="preserve">1、承揽工程要求的乙方相关资质证明材料； </w:t>
      </w:r>
    </w:p>
    <w:p w14:paraId="7E6F830C">
      <w:pPr>
        <w:spacing w:after="0" w:line="420" w:lineRule="exact"/>
        <w:ind w:firstLine="400" w:firstLineChars="200"/>
        <w:rPr>
          <w:color w:val="auto"/>
          <w:highlight w:val="none"/>
        </w:rPr>
      </w:pPr>
      <w:r>
        <w:rPr>
          <w:rFonts w:hint="eastAsia"/>
          <w:color w:val="auto"/>
          <w:sz w:val="20"/>
          <w:szCs w:val="20"/>
          <w:highlight w:val="none"/>
          <w:lang w:val="en-US"/>
        </w:rPr>
        <w:t xml:space="preserve">2、乙方项目经理、管理人员、技术人员相关证明材料、从业资格证书及施工人员名单； </w:t>
      </w:r>
    </w:p>
    <w:p w14:paraId="08195329">
      <w:pPr>
        <w:spacing w:after="0" w:line="420" w:lineRule="exact"/>
        <w:ind w:firstLine="400" w:firstLineChars="200"/>
        <w:rPr>
          <w:color w:val="auto"/>
          <w:highlight w:val="none"/>
        </w:rPr>
      </w:pPr>
      <w:r>
        <w:rPr>
          <w:rFonts w:hint="eastAsia"/>
          <w:color w:val="auto"/>
          <w:sz w:val="20"/>
          <w:szCs w:val="20"/>
          <w:highlight w:val="none"/>
          <w:lang w:val="en-US"/>
        </w:rPr>
        <w:t xml:space="preserve">3、乙方特种作业人员上岗资格证书； </w:t>
      </w:r>
    </w:p>
    <w:p w14:paraId="73E5DC14">
      <w:pPr>
        <w:spacing w:after="0" w:line="420" w:lineRule="exact"/>
        <w:ind w:firstLine="400" w:firstLineChars="200"/>
        <w:rPr>
          <w:color w:val="auto"/>
          <w:highlight w:val="none"/>
        </w:rPr>
      </w:pPr>
      <w:r>
        <w:rPr>
          <w:rFonts w:hint="eastAsia"/>
          <w:color w:val="auto"/>
          <w:sz w:val="20"/>
          <w:szCs w:val="20"/>
          <w:highlight w:val="none"/>
          <w:lang w:val="en-US"/>
        </w:rPr>
        <w:t xml:space="preserve">4、乙方施工人员安全技术和安全操作规程考试成绩表； </w:t>
      </w:r>
    </w:p>
    <w:p w14:paraId="34B7AE7B">
      <w:pPr>
        <w:spacing w:after="0" w:line="420" w:lineRule="exact"/>
        <w:ind w:firstLine="400" w:firstLineChars="200"/>
        <w:rPr>
          <w:color w:val="auto"/>
          <w:highlight w:val="none"/>
        </w:rPr>
      </w:pPr>
      <w:r>
        <w:rPr>
          <w:rFonts w:hint="eastAsia"/>
          <w:color w:val="auto"/>
          <w:sz w:val="20"/>
          <w:szCs w:val="20"/>
          <w:highlight w:val="none"/>
          <w:lang w:val="en-US"/>
        </w:rPr>
        <w:t xml:space="preserve">5、乙方施工安全技术组织措施； </w:t>
      </w:r>
    </w:p>
    <w:p w14:paraId="338CCBBC">
      <w:pPr>
        <w:spacing w:after="0" w:line="420" w:lineRule="exact"/>
        <w:ind w:firstLine="400" w:firstLineChars="200"/>
        <w:rPr>
          <w:color w:val="auto"/>
          <w:highlight w:val="none"/>
        </w:rPr>
      </w:pPr>
      <w:r>
        <w:rPr>
          <w:rFonts w:hint="eastAsia"/>
          <w:color w:val="auto"/>
          <w:sz w:val="20"/>
          <w:szCs w:val="20"/>
          <w:highlight w:val="none"/>
          <w:lang w:val="en-US"/>
        </w:rPr>
        <w:t xml:space="preserve">6、乙方的本工程的施工组织设计； </w:t>
      </w:r>
    </w:p>
    <w:p w14:paraId="7615DCF7">
      <w:pPr>
        <w:spacing w:after="0" w:line="420" w:lineRule="exact"/>
        <w:ind w:firstLine="400" w:firstLineChars="200"/>
        <w:rPr>
          <w:color w:val="auto"/>
          <w:highlight w:val="none"/>
        </w:rPr>
      </w:pPr>
      <w:r>
        <w:rPr>
          <w:rFonts w:hint="eastAsia"/>
          <w:color w:val="auto"/>
          <w:sz w:val="20"/>
          <w:szCs w:val="20"/>
          <w:highlight w:val="none"/>
          <w:lang w:val="en-US"/>
        </w:rPr>
        <w:t>7、甲、乙方施工安全技术交底记录资料。</w:t>
      </w:r>
    </w:p>
    <w:p w14:paraId="704951D2">
      <w:pPr>
        <w:spacing w:after="0" w:line="420" w:lineRule="exact"/>
        <w:ind w:firstLine="400" w:firstLineChars="200"/>
        <w:rPr>
          <w:color w:val="auto"/>
          <w:highlight w:val="none"/>
        </w:rPr>
      </w:pPr>
      <w:r>
        <w:rPr>
          <w:rFonts w:hint="eastAsia"/>
          <w:color w:val="auto"/>
          <w:sz w:val="20"/>
          <w:szCs w:val="20"/>
          <w:highlight w:val="none"/>
          <w:lang w:val="en-US"/>
        </w:rPr>
        <w:t xml:space="preserve"> </w:t>
      </w:r>
    </w:p>
    <w:p w14:paraId="05DC9CC6">
      <w:pPr>
        <w:spacing w:after="0" w:line="420" w:lineRule="exact"/>
        <w:ind w:firstLine="400" w:firstLineChars="200"/>
        <w:rPr>
          <w:color w:val="auto"/>
          <w:highlight w:val="none"/>
        </w:rPr>
      </w:pPr>
      <w:r>
        <w:rPr>
          <w:rFonts w:hint="eastAsia"/>
          <w:color w:val="auto"/>
          <w:sz w:val="20"/>
          <w:szCs w:val="20"/>
          <w:highlight w:val="none"/>
          <w:lang w:val="en-US"/>
        </w:rPr>
        <w:t xml:space="preserve"> </w:t>
      </w:r>
    </w:p>
    <w:p w14:paraId="13199A8B">
      <w:pPr>
        <w:spacing w:after="0" w:line="420" w:lineRule="exact"/>
        <w:ind w:firstLine="400" w:firstLineChars="200"/>
        <w:rPr>
          <w:color w:val="auto"/>
          <w:highlight w:val="none"/>
        </w:rPr>
      </w:pPr>
      <w:r>
        <w:rPr>
          <w:rFonts w:hint="eastAsia"/>
          <w:color w:val="auto"/>
          <w:sz w:val="20"/>
          <w:szCs w:val="20"/>
          <w:highlight w:val="none"/>
          <w:lang w:val="en-US"/>
        </w:rPr>
        <w:t xml:space="preserve"> </w:t>
      </w:r>
    </w:p>
    <w:p w14:paraId="46C3CA66">
      <w:pPr>
        <w:spacing w:after="0" w:line="420" w:lineRule="exact"/>
        <w:ind w:firstLine="400" w:firstLineChars="200"/>
        <w:rPr>
          <w:color w:val="auto"/>
          <w:highlight w:val="none"/>
        </w:rPr>
      </w:pPr>
      <w:r>
        <w:rPr>
          <w:rFonts w:hint="eastAsia"/>
          <w:color w:val="auto"/>
          <w:sz w:val="20"/>
          <w:szCs w:val="20"/>
          <w:highlight w:val="none"/>
          <w:lang w:val="en-US"/>
        </w:rPr>
        <w:t xml:space="preserve">发包人（公章）：       </w:t>
      </w:r>
      <w:r>
        <w:rPr>
          <w:rFonts w:hint="eastAsia"/>
          <w:color w:val="auto"/>
          <w:sz w:val="20"/>
          <w:szCs w:val="20"/>
          <w:highlight w:val="none"/>
          <w:lang w:val="en-US" w:eastAsia="zh-CN"/>
        </w:rPr>
        <w:t xml:space="preserve">             </w:t>
      </w:r>
      <w:r>
        <w:rPr>
          <w:rFonts w:hint="eastAsia"/>
          <w:color w:val="auto"/>
          <w:sz w:val="20"/>
          <w:szCs w:val="20"/>
          <w:highlight w:val="none"/>
          <w:lang w:val="en-US"/>
        </w:rPr>
        <w:t xml:space="preserve"> </w:t>
      </w:r>
      <w:r>
        <w:rPr>
          <w:rFonts w:hint="eastAsia"/>
          <w:color w:val="auto"/>
          <w:sz w:val="20"/>
          <w:szCs w:val="20"/>
          <w:highlight w:val="none"/>
          <w:lang w:val="en-US" w:eastAsia="zh-CN"/>
        </w:rPr>
        <w:t xml:space="preserve">    </w:t>
      </w:r>
      <w:r>
        <w:rPr>
          <w:rFonts w:hint="eastAsia"/>
          <w:color w:val="auto"/>
          <w:sz w:val="20"/>
          <w:szCs w:val="20"/>
          <w:highlight w:val="none"/>
          <w:lang w:val="en-US"/>
        </w:rPr>
        <w:t xml:space="preserve">  承包人(公章)：（盖章）</w:t>
      </w:r>
    </w:p>
    <w:p w14:paraId="202EA5F5">
      <w:pPr>
        <w:spacing w:after="0" w:line="420" w:lineRule="exact"/>
        <w:ind w:firstLine="400" w:firstLineChars="200"/>
        <w:rPr>
          <w:color w:val="auto"/>
          <w:highlight w:val="none"/>
        </w:rPr>
      </w:pPr>
      <w:r>
        <w:rPr>
          <w:rFonts w:hint="eastAsia"/>
          <w:color w:val="auto"/>
          <w:sz w:val="20"/>
          <w:szCs w:val="20"/>
          <w:highlight w:val="none"/>
          <w:lang w:val="en-US"/>
        </w:rPr>
        <w:t xml:space="preserve"> </w:t>
      </w:r>
    </w:p>
    <w:p w14:paraId="44A86357">
      <w:pPr>
        <w:spacing w:after="0" w:line="420" w:lineRule="exact"/>
        <w:ind w:firstLine="400" w:firstLineChars="200"/>
        <w:rPr>
          <w:color w:val="auto"/>
          <w:highlight w:val="none"/>
        </w:rPr>
      </w:pPr>
      <w:r>
        <w:rPr>
          <w:rFonts w:hint="eastAsia"/>
          <w:color w:val="auto"/>
          <w:sz w:val="20"/>
          <w:szCs w:val="20"/>
          <w:highlight w:val="none"/>
          <w:lang w:val="en-US"/>
        </w:rPr>
        <w:t xml:space="preserve">法定代表人（签字）：       </w:t>
      </w:r>
      <w:r>
        <w:rPr>
          <w:rFonts w:hint="eastAsia"/>
          <w:color w:val="auto"/>
          <w:sz w:val="20"/>
          <w:szCs w:val="20"/>
          <w:highlight w:val="none"/>
          <w:lang w:val="en-US" w:eastAsia="zh-CN"/>
        </w:rPr>
        <w:t xml:space="preserve">               </w:t>
      </w:r>
      <w:r>
        <w:rPr>
          <w:rFonts w:hint="eastAsia"/>
          <w:color w:val="auto"/>
          <w:sz w:val="20"/>
          <w:szCs w:val="20"/>
          <w:highlight w:val="none"/>
          <w:lang w:val="en-US"/>
        </w:rPr>
        <w:t xml:space="preserve"> 法定代表人（签字）：</w:t>
      </w:r>
    </w:p>
    <w:p w14:paraId="3860B196">
      <w:pPr>
        <w:spacing w:after="0" w:line="420" w:lineRule="exact"/>
        <w:ind w:firstLine="400" w:firstLineChars="200"/>
        <w:rPr>
          <w:color w:val="auto"/>
          <w:highlight w:val="none"/>
        </w:rPr>
      </w:pPr>
      <w:r>
        <w:rPr>
          <w:rFonts w:hint="eastAsia"/>
          <w:color w:val="auto"/>
          <w:sz w:val="20"/>
          <w:szCs w:val="20"/>
          <w:highlight w:val="none"/>
          <w:lang w:val="en-US"/>
        </w:rPr>
        <w:t xml:space="preserve">委托代理人(签字)：        </w:t>
      </w:r>
      <w:r>
        <w:rPr>
          <w:rFonts w:hint="eastAsia"/>
          <w:color w:val="auto"/>
          <w:sz w:val="20"/>
          <w:szCs w:val="20"/>
          <w:highlight w:val="none"/>
          <w:lang w:val="en-US" w:eastAsia="zh-CN"/>
        </w:rPr>
        <w:t xml:space="preserve">            </w:t>
      </w:r>
      <w:r>
        <w:rPr>
          <w:rFonts w:hint="eastAsia"/>
          <w:color w:val="auto"/>
          <w:sz w:val="20"/>
          <w:szCs w:val="20"/>
          <w:highlight w:val="none"/>
          <w:lang w:val="en-US"/>
        </w:rPr>
        <w:t xml:space="preserve">  </w:t>
      </w:r>
      <w:r>
        <w:rPr>
          <w:rFonts w:hint="eastAsia"/>
          <w:color w:val="auto"/>
          <w:sz w:val="20"/>
          <w:szCs w:val="20"/>
          <w:highlight w:val="none"/>
          <w:lang w:val="en-US" w:eastAsia="zh-CN"/>
        </w:rPr>
        <w:t xml:space="preserve">    </w:t>
      </w:r>
      <w:r>
        <w:rPr>
          <w:rFonts w:hint="eastAsia"/>
          <w:color w:val="auto"/>
          <w:sz w:val="20"/>
          <w:szCs w:val="20"/>
          <w:highlight w:val="none"/>
          <w:lang w:val="en-US"/>
        </w:rPr>
        <w:t>委托代理人(签字)：</w:t>
      </w:r>
    </w:p>
    <w:p w14:paraId="1EADA6F6">
      <w:pPr>
        <w:spacing w:after="0" w:line="420" w:lineRule="exact"/>
        <w:ind w:firstLine="400" w:firstLineChars="200"/>
        <w:rPr>
          <w:color w:val="auto"/>
          <w:highlight w:val="none"/>
        </w:rPr>
      </w:pPr>
      <w:r>
        <w:rPr>
          <w:rFonts w:hint="eastAsia"/>
          <w:color w:val="auto"/>
          <w:sz w:val="20"/>
          <w:szCs w:val="20"/>
          <w:highlight w:val="none"/>
          <w:lang w:val="en-US"/>
        </w:rPr>
        <w:t xml:space="preserve">                </w:t>
      </w:r>
    </w:p>
    <w:p w14:paraId="02E900BC">
      <w:pPr>
        <w:spacing w:after="0" w:line="420" w:lineRule="exact"/>
        <w:ind w:firstLine="600" w:firstLineChars="300"/>
        <w:rPr>
          <w:color w:val="auto"/>
          <w:highlight w:val="none"/>
        </w:rPr>
      </w:pPr>
      <w:r>
        <w:rPr>
          <w:rFonts w:hint="eastAsia"/>
          <w:color w:val="auto"/>
          <w:sz w:val="20"/>
          <w:szCs w:val="20"/>
          <w:highlight w:val="none"/>
          <w:lang w:val="en-US"/>
        </w:rPr>
        <w:t xml:space="preserve">年  月  日                 </w:t>
      </w:r>
      <w:r>
        <w:rPr>
          <w:rFonts w:hint="eastAsia"/>
          <w:color w:val="auto"/>
          <w:sz w:val="20"/>
          <w:szCs w:val="20"/>
          <w:highlight w:val="none"/>
          <w:lang w:val="en-US" w:eastAsia="zh-CN"/>
        </w:rPr>
        <w:t xml:space="preserve">                 </w:t>
      </w:r>
      <w:r>
        <w:rPr>
          <w:rFonts w:hint="eastAsia"/>
          <w:color w:val="auto"/>
          <w:sz w:val="20"/>
          <w:szCs w:val="20"/>
          <w:highlight w:val="none"/>
          <w:lang w:val="en-US"/>
        </w:rPr>
        <w:t>年  月  日</w:t>
      </w:r>
    </w:p>
    <w:p w14:paraId="1F997C0D">
      <w:pPr>
        <w:spacing w:after="0" w:line="420" w:lineRule="exact"/>
        <w:ind w:firstLine="400" w:firstLineChars="200"/>
        <w:rPr>
          <w:color w:val="auto"/>
          <w:highlight w:val="none"/>
        </w:rPr>
      </w:pPr>
      <w:r>
        <w:rPr>
          <w:rFonts w:hint="eastAsia"/>
          <w:color w:val="auto"/>
          <w:sz w:val="20"/>
          <w:szCs w:val="20"/>
          <w:highlight w:val="none"/>
          <w:lang w:val="en-US"/>
        </w:rPr>
        <w:t xml:space="preserve"> </w:t>
      </w:r>
    </w:p>
    <w:p w14:paraId="3C1E43FA">
      <w:pPr>
        <w:spacing w:after="0"/>
        <w:ind w:firstLine="400" w:firstLineChars="200"/>
        <w:rPr>
          <w:color w:val="auto"/>
          <w:highlight w:val="none"/>
        </w:rPr>
      </w:pPr>
      <w:r>
        <w:rPr>
          <w:rFonts w:hint="eastAsia"/>
          <w:color w:val="auto"/>
          <w:sz w:val="20"/>
          <w:szCs w:val="20"/>
          <w:highlight w:val="none"/>
          <w:lang w:val="en-US"/>
        </w:rPr>
        <w:t xml:space="preserve"> </w:t>
      </w:r>
    </w:p>
    <w:p w14:paraId="48E008B7">
      <w:pPr>
        <w:spacing w:after="0" w:line="440" w:lineRule="exact"/>
        <w:ind w:firstLine="560" w:firstLineChars="200"/>
        <w:jc w:val="center"/>
        <w:rPr>
          <w:b/>
          <w:color w:val="auto"/>
          <w:sz w:val="28"/>
          <w:szCs w:val="28"/>
          <w:highlight w:val="none"/>
        </w:rPr>
      </w:pPr>
      <w:r>
        <w:rPr>
          <w:rFonts w:hint="eastAsia"/>
          <w:b/>
          <w:color w:val="auto"/>
          <w:sz w:val="28"/>
          <w:szCs w:val="28"/>
          <w:highlight w:val="none"/>
          <w:lang w:val="en-US"/>
        </w:rPr>
        <w:t xml:space="preserve"> </w:t>
      </w:r>
    </w:p>
    <w:p w14:paraId="31EAF766">
      <w:pPr>
        <w:spacing w:after="0"/>
        <w:ind w:firstLine="560" w:firstLineChars="200"/>
        <w:rPr>
          <w:b/>
          <w:color w:val="auto"/>
          <w:sz w:val="28"/>
          <w:szCs w:val="28"/>
          <w:highlight w:val="none"/>
        </w:rPr>
      </w:pPr>
      <w:r>
        <w:rPr>
          <w:rFonts w:hint="eastAsia"/>
          <w:b/>
          <w:color w:val="auto"/>
          <w:sz w:val="28"/>
          <w:szCs w:val="28"/>
          <w:highlight w:val="none"/>
        </w:rPr>
        <w:br w:type="page"/>
      </w:r>
    </w:p>
    <w:p w14:paraId="6E65C2FC">
      <w:pPr>
        <w:adjustRightInd w:val="0"/>
        <w:spacing w:after="0" w:line="360" w:lineRule="auto"/>
        <w:ind w:firstLine="400" w:firstLineChars="200"/>
        <w:rPr>
          <w:b/>
          <w:color w:val="auto"/>
          <w:sz w:val="24"/>
          <w:szCs w:val="24"/>
          <w:highlight w:val="none"/>
        </w:rPr>
      </w:pPr>
      <w:r>
        <w:rPr>
          <w:rFonts w:hint="eastAsia"/>
          <w:b/>
          <w:color w:val="auto"/>
          <w:sz w:val="20"/>
          <w:szCs w:val="20"/>
          <w:highlight w:val="none"/>
          <w:lang w:val="en-US"/>
        </w:rPr>
        <w:t xml:space="preserve">附件三： </w:t>
      </w:r>
    </w:p>
    <w:p w14:paraId="1B4049AF">
      <w:pPr>
        <w:spacing w:after="0" w:line="440" w:lineRule="exact"/>
        <w:ind w:firstLine="560" w:firstLineChars="200"/>
        <w:jc w:val="center"/>
        <w:rPr>
          <w:b/>
          <w:color w:val="auto"/>
          <w:sz w:val="28"/>
          <w:szCs w:val="28"/>
          <w:highlight w:val="none"/>
        </w:rPr>
      </w:pPr>
      <w:r>
        <w:rPr>
          <w:rFonts w:hint="eastAsia"/>
          <w:b/>
          <w:color w:val="auto"/>
          <w:sz w:val="28"/>
          <w:szCs w:val="28"/>
          <w:highlight w:val="none"/>
          <w:lang w:val="en-US"/>
        </w:rPr>
        <w:t>工程建设项目廉政责任书</w:t>
      </w:r>
    </w:p>
    <w:p w14:paraId="090EF8C7">
      <w:pPr>
        <w:spacing w:after="0" w:line="360" w:lineRule="auto"/>
        <w:ind w:firstLine="400" w:firstLineChars="200"/>
        <w:rPr>
          <w:b/>
          <w:color w:val="auto"/>
          <w:sz w:val="24"/>
          <w:szCs w:val="24"/>
          <w:highlight w:val="none"/>
          <w:u w:val="single"/>
        </w:rPr>
      </w:pPr>
      <w:r>
        <w:rPr>
          <w:rFonts w:hint="eastAsia"/>
          <w:b/>
          <w:color w:val="auto"/>
          <w:sz w:val="20"/>
          <w:szCs w:val="20"/>
          <w:highlight w:val="none"/>
          <w:lang w:val="en-US"/>
        </w:rPr>
        <w:t>工程项目名称：</w:t>
      </w:r>
      <w:r>
        <w:rPr>
          <w:rFonts w:hint="eastAsia"/>
          <w:b/>
          <w:color w:val="auto"/>
          <w:sz w:val="20"/>
          <w:szCs w:val="20"/>
          <w:highlight w:val="none"/>
          <w:u w:val="single"/>
          <w:lang w:val="en-US"/>
        </w:rPr>
        <w:t xml:space="preserve">                                                </w:t>
      </w:r>
    </w:p>
    <w:p w14:paraId="173B2BB1">
      <w:pPr>
        <w:spacing w:after="0" w:line="360" w:lineRule="auto"/>
        <w:ind w:firstLine="400" w:firstLineChars="200"/>
        <w:rPr>
          <w:b/>
          <w:color w:val="auto"/>
          <w:highlight w:val="none"/>
          <w:u w:val="single"/>
        </w:rPr>
      </w:pPr>
      <w:r>
        <w:rPr>
          <w:rFonts w:hint="eastAsia"/>
          <w:b/>
          <w:color w:val="auto"/>
          <w:sz w:val="20"/>
          <w:szCs w:val="20"/>
          <w:highlight w:val="none"/>
          <w:lang w:val="en-US"/>
        </w:rPr>
        <w:t>工程项目地址：</w:t>
      </w:r>
      <w:r>
        <w:rPr>
          <w:rFonts w:hint="eastAsia"/>
          <w:b/>
          <w:color w:val="auto"/>
          <w:sz w:val="20"/>
          <w:szCs w:val="20"/>
          <w:highlight w:val="none"/>
          <w:u w:val="single"/>
          <w:lang w:val="en-US"/>
        </w:rPr>
        <w:t xml:space="preserve">                                                </w:t>
      </w:r>
    </w:p>
    <w:p w14:paraId="7E4757F2">
      <w:pPr>
        <w:spacing w:after="0" w:line="360" w:lineRule="auto"/>
        <w:ind w:firstLine="400" w:firstLineChars="200"/>
        <w:rPr>
          <w:b/>
          <w:color w:val="auto"/>
          <w:highlight w:val="none"/>
          <w:u w:val="single"/>
        </w:rPr>
      </w:pPr>
      <w:r>
        <w:rPr>
          <w:rFonts w:hint="eastAsia"/>
          <w:b/>
          <w:color w:val="auto"/>
          <w:sz w:val="20"/>
          <w:szCs w:val="20"/>
          <w:highlight w:val="none"/>
          <w:lang w:val="en-US"/>
        </w:rPr>
        <w:t>发包人（甲方）：</w:t>
      </w:r>
      <w:r>
        <w:rPr>
          <w:rFonts w:hint="eastAsia"/>
          <w:b/>
          <w:color w:val="auto"/>
          <w:sz w:val="20"/>
          <w:szCs w:val="20"/>
          <w:highlight w:val="none"/>
          <w:u w:val="single"/>
          <w:lang w:val="en-US"/>
        </w:rPr>
        <w:t xml:space="preserve">                                               </w:t>
      </w:r>
    </w:p>
    <w:p w14:paraId="3FAFFF05">
      <w:pPr>
        <w:spacing w:after="0" w:line="360" w:lineRule="auto"/>
        <w:ind w:firstLine="400" w:firstLineChars="200"/>
        <w:rPr>
          <w:b/>
          <w:color w:val="auto"/>
          <w:highlight w:val="none"/>
          <w:u w:val="single"/>
        </w:rPr>
      </w:pPr>
      <w:r>
        <w:rPr>
          <w:rFonts w:hint="eastAsia"/>
          <w:b/>
          <w:color w:val="auto"/>
          <w:sz w:val="20"/>
          <w:szCs w:val="20"/>
          <w:highlight w:val="none"/>
          <w:lang w:val="en-US"/>
        </w:rPr>
        <w:t>承包人（乙方）：</w:t>
      </w:r>
      <w:r>
        <w:rPr>
          <w:rFonts w:hint="eastAsia"/>
          <w:b/>
          <w:color w:val="auto"/>
          <w:sz w:val="20"/>
          <w:szCs w:val="20"/>
          <w:highlight w:val="none"/>
          <w:u w:val="single"/>
          <w:lang w:val="en-US"/>
        </w:rPr>
        <w:t xml:space="preserve">                                               </w:t>
      </w:r>
    </w:p>
    <w:p w14:paraId="46577C89">
      <w:pPr>
        <w:spacing w:after="0" w:line="400" w:lineRule="exact"/>
        <w:ind w:firstLine="400" w:firstLineChars="200"/>
        <w:rPr>
          <w:color w:val="auto"/>
          <w:highlight w:val="none"/>
        </w:rPr>
      </w:pPr>
      <w:r>
        <w:rPr>
          <w:rFonts w:hint="eastAsia"/>
          <w:color w:val="auto"/>
          <w:sz w:val="20"/>
          <w:szCs w:val="20"/>
          <w:highlight w:val="none"/>
          <w:lang w:val="en-US"/>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74A91EA5">
      <w:pPr>
        <w:spacing w:after="0" w:line="400" w:lineRule="exact"/>
        <w:ind w:firstLine="400" w:firstLineChars="200"/>
        <w:rPr>
          <w:color w:val="auto"/>
          <w:highlight w:val="none"/>
        </w:rPr>
      </w:pPr>
      <w:r>
        <w:rPr>
          <w:rFonts w:hint="eastAsia"/>
          <w:color w:val="auto"/>
          <w:sz w:val="20"/>
          <w:szCs w:val="20"/>
          <w:highlight w:val="none"/>
          <w:lang w:val="en-US"/>
        </w:rPr>
        <w:t>第一条  甲乙双方的责任</w:t>
      </w:r>
    </w:p>
    <w:p w14:paraId="4CB70798">
      <w:pPr>
        <w:spacing w:after="0" w:line="400" w:lineRule="exact"/>
        <w:ind w:firstLine="400" w:firstLineChars="200"/>
        <w:rPr>
          <w:color w:val="auto"/>
          <w:highlight w:val="none"/>
        </w:rPr>
      </w:pPr>
      <w:r>
        <w:rPr>
          <w:rFonts w:hint="eastAsia"/>
          <w:color w:val="auto"/>
          <w:sz w:val="20"/>
          <w:szCs w:val="20"/>
          <w:highlight w:val="none"/>
          <w:lang w:val="en-US"/>
        </w:rPr>
        <w:t>（一）应严格遵守国家关于市场准入、项目招标投标、工程建设、施工安装和市场活动的有关法律、法规，相关政策，以及廉政建设的各项规定。</w:t>
      </w:r>
    </w:p>
    <w:p w14:paraId="66F01F92">
      <w:pPr>
        <w:spacing w:after="0" w:line="400" w:lineRule="exact"/>
        <w:ind w:firstLine="400" w:firstLineChars="200"/>
        <w:rPr>
          <w:color w:val="auto"/>
          <w:highlight w:val="none"/>
        </w:rPr>
      </w:pPr>
      <w:r>
        <w:rPr>
          <w:rFonts w:hint="eastAsia"/>
          <w:color w:val="auto"/>
          <w:sz w:val="20"/>
          <w:szCs w:val="20"/>
          <w:highlight w:val="none"/>
          <w:lang w:val="en-US"/>
        </w:rPr>
        <w:t>（二）严格执行建设工程项目承发包合同文件，自觉按合同办事。</w:t>
      </w:r>
    </w:p>
    <w:p w14:paraId="5A6D0A91">
      <w:pPr>
        <w:spacing w:after="0" w:line="400" w:lineRule="exact"/>
        <w:ind w:firstLine="400" w:firstLineChars="200"/>
        <w:rPr>
          <w:color w:val="auto"/>
          <w:highlight w:val="none"/>
        </w:rPr>
      </w:pPr>
      <w:r>
        <w:rPr>
          <w:rFonts w:hint="eastAsia"/>
          <w:color w:val="auto"/>
          <w:sz w:val="20"/>
          <w:szCs w:val="20"/>
          <w:highlight w:val="none"/>
          <w:lang w:val="en-US"/>
        </w:rPr>
        <w:t>（三）业务活动必须坚持公开、公平、公正、诚信、透明的原则（除法律法规另有规定者外），不得为获取不正当的利益，损害国家、集体和对方利益，不得违反工程建设管理、施工安装的规章制度。</w:t>
      </w:r>
    </w:p>
    <w:p w14:paraId="449B06A4">
      <w:pPr>
        <w:spacing w:after="0" w:line="400" w:lineRule="exact"/>
        <w:ind w:firstLine="400" w:firstLineChars="200"/>
        <w:rPr>
          <w:color w:val="auto"/>
          <w:highlight w:val="none"/>
        </w:rPr>
      </w:pPr>
      <w:r>
        <w:rPr>
          <w:rFonts w:hint="eastAsia"/>
          <w:color w:val="auto"/>
          <w:sz w:val="20"/>
          <w:szCs w:val="20"/>
          <w:highlight w:val="none"/>
          <w:lang w:val="en-US"/>
        </w:rPr>
        <w:t xml:space="preserve">    （四）发现对方在业务活动中有违规、违纪、违法行为的，应及时提醒对方，情节严重的，应向其上级主管部门或纪检监察、司法等有关机关举报。</w:t>
      </w:r>
    </w:p>
    <w:p w14:paraId="798F329B">
      <w:pPr>
        <w:spacing w:after="0" w:line="400" w:lineRule="exact"/>
        <w:ind w:firstLine="400" w:firstLineChars="200"/>
        <w:rPr>
          <w:color w:val="auto"/>
          <w:highlight w:val="none"/>
        </w:rPr>
      </w:pPr>
      <w:r>
        <w:rPr>
          <w:rFonts w:hint="eastAsia"/>
          <w:color w:val="auto"/>
          <w:sz w:val="20"/>
          <w:szCs w:val="20"/>
          <w:highlight w:val="none"/>
          <w:lang w:val="en-US"/>
        </w:rPr>
        <w:t>第二条 甲方的责任</w:t>
      </w:r>
    </w:p>
    <w:p w14:paraId="2AE13CA5">
      <w:pPr>
        <w:spacing w:after="0" w:line="400" w:lineRule="exact"/>
        <w:ind w:firstLine="400" w:firstLineChars="200"/>
        <w:rPr>
          <w:color w:val="auto"/>
          <w:highlight w:val="none"/>
        </w:rPr>
      </w:pPr>
      <w:r>
        <w:rPr>
          <w:rFonts w:hint="eastAsia"/>
          <w:color w:val="auto"/>
          <w:sz w:val="20"/>
          <w:szCs w:val="20"/>
          <w:highlight w:val="none"/>
          <w:lang w:val="en-US"/>
        </w:rPr>
        <w:t>甲方的领导和从事该建设工程项目的工作人员，在工程建设的事前、事中、事后应遵守以下规定：</w:t>
      </w:r>
    </w:p>
    <w:p w14:paraId="2AEDE840">
      <w:pPr>
        <w:spacing w:after="0" w:line="400" w:lineRule="exact"/>
        <w:ind w:firstLine="400" w:firstLineChars="200"/>
        <w:rPr>
          <w:color w:val="auto"/>
          <w:highlight w:val="none"/>
        </w:rPr>
      </w:pPr>
      <w:r>
        <w:rPr>
          <w:rFonts w:hint="eastAsia"/>
          <w:color w:val="auto"/>
          <w:sz w:val="20"/>
          <w:szCs w:val="20"/>
          <w:highlight w:val="none"/>
          <w:lang w:val="en-US"/>
        </w:rPr>
        <w:t>（一）不准向乙方和相关单位索要或接受回扣、礼金、有价证券、贵重物品和好处费、感谢费等。</w:t>
      </w:r>
    </w:p>
    <w:p w14:paraId="2C83AD09">
      <w:pPr>
        <w:spacing w:after="0" w:line="400" w:lineRule="exact"/>
        <w:ind w:firstLine="400" w:firstLineChars="200"/>
        <w:rPr>
          <w:color w:val="auto"/>
          <w:highlight w:val="none"/>
        </w:rPr>
      </w:pPr>
      <w:r>
        <w:rPr>
          <w:rFonts w:hint="eastAsia"/>
          <w:color w:val="auto"/>
          <w:sz w:val="20"/>
          <w:szCs w:val="20"/>
          <w:highlight w:val="none"/>
          <w:lang w:val="en-US"/>
        </w:rPr>
        <w:t>（二）不准在乙方和相关单位报销任何应由甲方或个人支付的费用。</w:t>
      </w:r>
    </w:p>
    <w:p w14:paraId="70DBD9C3">
      <w:pPr>
        <w:spacing w:after="0" w:line="400" w:lineRule="exact"/>
        <w:ind w:firstLine="400" w:firstLineChars="200"/>
        <w:rPr>
          <w:color w:val="auto"/>
          <w:highlight w:val="none"/>
        </w:rPr>
      </w:pPr>
      <w:r>
        <w:rPr>
          <w:rFonts w:hint="eastAsia"/>
          <w:color w:val="auto"/>
          <w:sz w:val="20"/>
          <w:szCs w:val="20"/>
          <w:highlight w:val="none"/>
          <w:lang w:val="en-US"/>
        </w:rPr>
        <w:t>（三）不准要求、暗示或接受乙方和相关单位为个人装修住房、婚丧嫁娶、配偶子女的工作安排以及出国（境）、旅游等提供方便。</w:t>
      </w:r>
    </w:p>
    <w:p w14:paraId="65A6F42E">
      <w:pPr>
        <w:spacing w:after="0" w:line="400" w:lineRule="exact"/>
        <w:ind w:firstLine="400" w:firstLineChars="200"/>
        <w:rPr>
          <w:color w:val="auto"/>
          <w:highlight w:val="none"/>
        </w:rPr>
      </w:pPr>
      <w:r>
        <w:rPr>
          <w:rFonts w:hint="eastAsia"/>
          <w:color w:val="auto"/>
          <w:sz w:val="20"/>
          <w:szCs w:val="20"/>
          <w:highlight w:val="none"/>
          <w:lang w:val="en-US"/>
        </w:rPr>
        <w:t>（四）不准参加有可能影响公正执行公务的乙方和相关单位的宴请、健身、娱乐等活动。</w:t>
      </w:r>
    </w:p>
    <w:p w14:paraId="4640666B">
      <w:pPr>
        <w:spacing w:after="0" w:line="400" w:lineRule="exact"/>
        <w:ind w:firstLine="400" w:firstLineChars="200"/>
        <w:rPr>
          <w:color w:val="auto"/>
          <w:highlight w:val="none"/>
        </w:rPr>
      </w:pPr>
      <w:r>
        <w:rPr>
          <w:rFonts w:hint="eastAsia"/>
          <w:color w:val="auto"/>
          <w:sz w:val="20"/>
          <w:szCs w:val="20"/>
          <w:highlight w:val="none"/>
          <w:lang w:val="en-US"/>
        </w:rPr>
        <w:t>（五）不准向乙方介绍或为配偶、子女、亲属参与同甲方项目工程施工合同有关的设备、材料工程分包、劳务等经济活动。不得以任何理由要求乙方和相关单位推荐分包单位和要求乙方购买项目工程施工合同约定以外的材料、设备等。</w:t>
      </w:r>
    </w:p>
    <w:p w14:paraId="487D7F91">
      <w:pPr>
        <w:spacing w:after="0" w:line="400" w:lineRule="exact"/>
        <w:ind w:firstLine="400" w:firstLineChars="200"/>
        <w:rPr>
          <w:color w:val="auto"/>
          <w:highlight w:val="none"/>
        </w:rPr>
      </w:pPr>
      <w:r>
        <w:rPr>
          <w:rFonts w:hint="eastAsia"/>
          <w:color w:val="auto"/>
          <w:sz w:val="20"/>
          <w:szCs w:val="20"/>
          <w:highlight w:val="none"/>
          <w:lang w:val="en-US"/>
        </w:rPr>
        <w:t>第三条 乙方的责任</w:t>
      </w:r>
    </w:p>
    <w:p w14:paraId="60742F86">
      <w:pPr>
        <w:spacing w:after="0" w:line="400" w:lineRule="exact"/>
        <w:ind w:firstLine="400" w:firstLineChars="200"/>
        <w:rPr>
          <w:color w:val="auto"/>
          <w:highlight w:val="none"/>
        </w:rPr>
      </w:pPr>
      <w:r>
        <w:rPr>
          <w:rFonts w:hint="eastAsia"/>
          <w:color w:val="auto"/>
          <w:sz w:val="20"/>
          <w:szCs w:val="20"/>
          <w:highlight w:val="none"/>
          <w:lang w:val="en-US"/>
        </w:rPr>
        <w:t>应与甲方保持正常的业务交往，按照有关法律法规和程序开展业务工作，严格执行工程建设的有关方针、政策，尤其是有关建筑施工安装的强制性标准和规范，并遵守以下规定：</w:t>
      </w:r>
    </w:p>
    <w:p w14:paraId="41570041">
      <w:pPr>
        <w:spacing w:after="0" w:line="400" w:lineRule="exact"/>
        <w:ind w:firstLine="400" w:firstLineChars="200"/>
        <w:rPr>
          <w:color w:val="auto"/>
          <w:highlight w:val="none"/>
        </w:rPr>
      </w:pPr>
      <w:r>
        <w:rPr>
          <w:rFonts w:hint="eastAsia"/>
          <w:color w:val="auto"/>
          <w:sz w:val="20"/>
          <w:szCs w:val="20"/>
          <w:highlight w:val="none"/>
          <w:lang w:val="en-US"/>
        </w:rPr>
        <w:t>（一）不准以任何理由向甲方、相关单位及其工作人员索要、接受或赠送礼金、有价证券、贵重物品和回扣、好处费、感谢费等。</w:t>
      </w:r>
    </w:p>
    <w:p w14:paraId="019737B1">
      <w:pPr>
        <w:spacing w:after="0" w:line="400" w:lineRule="exact"/>
        <w:ind w:firstLine="400" w:firstLineChars="200"/>
        <w:rPr>
          <w:color w:val="auto"/>
          <w:highlight w:val="none"/>
        </w:rPr>
      </w:pPr>
      <w:r>
        <w:rPr>
          <w:rFonts w:hint="eastAsia"/>
          <w:color w:val="auto"/>
          <w:sz w:val="20"/>
          <w:szCs w:val="20"/>
          <w:highlight w:val="none"/>
          <w:lang w:val="en-US"/>
        </w:rPr>
        <w:t>（二）不准以任何理由为甲方和相关单位报销应由对方或个人支付的费用。</w:t>
      </w:r>
    </w:p>
    <w:p w14:paraId="71A6FCB1">
      <w:pPr>
        <w:spacing w:after="0" w:line="400" w:lineRule="exact"/>
        <w:ind w:firstLine="400" w:firstLineChars="200"/>
        <w:rPr>
          <w:color w:val="auto"/>
          <w:highlight w:val="none"/>
        </w:rPr>
      </w:pPr>
      <w:r>
        <w:rPr>
          <w:rFonts w:hint="eastAsia"/>
          <w:color w:val="auto"/>
          <w:sz w:val="20"/>
          <w:szCs w:val="20"/>
          <w:highlight w:val="none"/>
          <w:lang w:val="en-US"/>
        </w:rPr>
        <w:t>（三）不准接受或暗示为甲方、相关单位或个人装修住房、婚丧嫁娶、配偶子女的工作安排以及出国（境）、旅游等提供方便。</w:t>
      </w:r>
    </w:p>
    <w:p w14:paraId="4DCA67DF">
      <w:pPr>
        <w:spacing w:after="0" w:line="400" w:lineRule="exact"/>
        <w:ind w:firstLine="400" w:firstLineChars="200"/>
        <w:rPr>
          <w:color w:val="auto"/>
          <w:highlight w:val="none"/>
        </w:rPr>
      </w:pPr>
      <w:r>
        <w:rPr>
          <w:rFonts w:hint="eastAsia"/>
          <w:color w:val="auto"/>
          <w:sz w:val="20"/>
          <w:szCs w:val="20"/>
          <w:highlight w:val="none"/>
          <w:lang w:val="en-US"/>
        </w:rPr>
        <w:t>（四）不准以任何理由为甲方、相关单位或个人组织有可能影响公正执行公务的宴请、健身、娱乐等活动。</w:t>
      </w:r>
    </w:p>
    <w:p w14:paraId="3472010C">
      <w:pPr>
        <w:spacing w:after="0" w:line="400" w:lineRule="exact"/>
        <w:ind w:firstLine="400" w:firstLineChars="200"/>
        <w:rPr>
          <w:color w:val="auto"/>
          <w:highlight w:val="none"/>
        </w:rPr>
      </w:pPr>
      <w:r>
        <w:rPr>
          <w:rFonts w:hint="eastAsia"/>
          <w:color w:val="auto"/>
          <w:sz w:val="20"/>
          <w:szCs w:val="20"/>
          <w:highlight w:val="none"/>
          <w:lang w:val="en-US"/>
        </w:rPr>
        <w:t xml:space="preserve">第四条  违约责任 </w:t>
      </w:r>
    </w:p>
    <w:p w14:paraId="21D4792A">
      <w:pPr>
        <w:spacing w:after="0" w:line="400" w:lineRule="exact"/>
        <w:ind w:firstLine="400" w:firstLineChars="200"/>
        <w:rPr>
          <w:color w:val="auto"/>
          <w:highlight w:val="none"/>
        </w:rPr>
      </w:pPr>
      <w:r>
        <w:rPr>
          <w:rFonts w:hint="eastAsia"/>
          <w:color w:val="auto"/>
          <w:sz w:val="20"/>
          <w:szCs w:val="20"/>
          <w:highlight w:val="none"/>
          <w:lang w:val="en-US"/>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32E1B96A">
      <w:pPr>
        <w:spacing w:after="0" w:line="400" w:lineRule="exact"/>
        <w:ind w:firstLine="400" w:firstLineChars="200"/>
        <w:rPr>
          <w:color w:val="auto"/>
          <w:highlight w:val="none"/>
        </w:rPr>
      </w:pPr>
      <w:r>
        <w:rPr>
          <w:rFonts w:hint="eastAsia"/>
          <w:color w:val="auto"/>
          <w:sz w:val="20"/>
          <w:szCs w:val="20"/>
          <w:highlight w:val="none"/>
          <w:lang w:val="en-US"/>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07B21C3D">
      <w:pPr>
        <w:spacing w:after="0" w:line="400" w:lineRule="exact"/>
        <w:ind w:firstLine="400" w:firstLineChars="200"/>
        <w:rPr>
          <w:color w:val="auto"/>
          <w:highlight w:val="none"/>
        </w:rPr>
      </w:pPr>
      <w:r>
        <w:rPr>
          <w:rFonts w:hint="eastAsia"/>
          <w:color w:val="auto"/>
          <w:sz w:val="20"/>
          <w:szCs w:val="20"/>
          <w:highlight w:val="none"/>
          <w:lang w:val="en-US"/>
        </w:rPr>
        <w:t>第五条  本责任书作为工程施工合同的附件，与工程施工合同具有同等法律效力。经双方签署后立即生效。</w:t>
      </w:r>
    </w:p>
    <w:p w14:paraId="29E2200A">
      <w:pPr>
        <w:spacing w:after="0" w:line="400" w:lineRule="exact"/>
        <w:ind w:firstLine="400" w:firstLineChars="200"/>
        <w:rPr>
          <w:color w:val="auto"/>
          <w:highlight w:val="none"/>
        </w:rPr>
      </w:pPr>
      <w:r>
        <w:rPr>
          <w:rFonts w:hint="eastAsia"/>
          <w:color w:val="auto"/>
          <w:sz w:val="20"/>
          <w:szCs w:val="20"/>
          <w:highlight w:val="none"/>
          <w:lang w:val="en-US"/>
        </w:rPr>
        <w:t>第六条  本责任书的有效期为双方签署之日起至该工程项目竣工验收合格时止。</w:t>
      </w:r>
    </w:p>
    <w:p w14:paraId="08CA120B">
      <w:pPr>
        <w:spacing w:after="0" w:line="400" w:lineRule="exact"/>
        <w:ind w:firstLine="400" w:firstLineChars="200"/>
        <w:rPr>
          <w:color w:val="auto"/>
          <w:highlight w:val="none"/>
        </w:rPr>
      </w:pPr>
      <w:r>
        <w:rPr>
          <w:rFonts w:hint="eastAsia"/>
          <w:color w:val="auto"/>
          <w:sz w:val="20"/>
          <w:szCs w:val="20"/>
          <w:highlight w:val="none"/>
          <w:lang w:val="en-US"/>
        </w:rPr>
        <w:t>第七条  本责任书一式四份，由甲乙双方各执一份，送交甲乙双方的监督单位各一份。</w:t>
      </w:r>
    </w:p>
    <w:p w14:paraId="133D4B0C">
      <w:pPr>
        <w:spacing w:after="0" w:line="400" w:lineRule="exact"/>
        <w:ind w:firstLine="400" w:firstLineChars="200"/>
        <w:rPr>
          <w:color w:val="auto"/>
          <w:highlight w:val="none"/>
        </w:rPr>
      </w:pPr>
      <w:r>
        <w:rPr>
          <w:rFonts w:hint="eastAsia"/>
          <w:color w:val="auto"/>
          <w:sz w:val="20"/>
          <w:szCs w:val="20"/>
          <w:highlight w:val="none"/>
          <w:lang w:val="en-US"/>
        </w:rPr>
        <w:t xml:space="preserve"> </w:t>
      </w:r>
    </w:p>
    <w:p w14:paraId="2AA1CCC0">
      <w:pPr>
        <w:spacing w:after="0" w:line="400" w:lineRule="exact"/>
        <w:ind w:firstLine="400" w:firstLineChars="200"/>
        <w:rPr>
          <w:color w:val="auto"/>
          <w:highlight w:val="none"/>
        </w:rPr>
      </w:pPr>
      <w:r>
        <w:rPr>
          <w:rFonts w:hint="eastAsia"/>
          <w:color w:val="auto"/>
          <w:sz w:val="20"/>
          <w:szCs w:val="20"/>
          <w:highlight w:val="none"/>
          <w:lang w:val="en-US"/>
        </w:rPr>
        <w:t>甲方单位：（盖章）                             乙方单位：（盖章）</w:t>
      </w:r>
    </w:p>
    <w:p w14:paraId="0969A093">
      <w:pPr>
        <w:spacing w:after="0" w:line="400" w:lineRule="exact"/>
        <w:ind w:firstLine="400" w:firstLineChars="200"/>
        <w:rPr>
          <w:color w:val="auto"/>
          <w:highlight w:val="none"/>
        </w:rPr>
      </w:pPr>
      <w:r>
        <w:rPr>
          <w:rFonts w:hint="eastAsia"/>
          <w:color w:val="auto"/>
          <w:sz w:val="20"/>
          <w:szCs w:val="20"/>
          <w:highlight w:val="none"/>
          <w:lang w:val="en-US"/>
        </w:rPr>
        <w:t xml:space="preserve"> </w:t>
      </w:r>
    </w:p>
    <w:p w14:paraId="65C61ADC">
      <w:pPr>
        <w:spacing w:after="0" w:line="400" w:lineRule="exact"/>
        <w:ind w:firstLine="400" w:firstLineChars="200"/>
        <w:rPr>
          <w:color w:val="auto"/>
          <w:highlight w:val="none"/>
        </w:rPr>
      </w:pPr>
      <w:r>
        <w:rPr>
          <w:rFonts w:hint="eastAsia"/>
          <w:color w:val="auto"/>
          <w:sz w:val="20"/>
          <w:szCs w:val="20"/>
          <w:highlight w:val="none"/>
          <w:lang w:val="en-US"/>
        </w:rPr>
        <w:t>法定代表人（签字或盖章）：                法定代表人（签字或盖章）：</w:t>
      </w:r>
    </w:p>
    <w:p w14:paraId="2B325EE7">
      <w:pPr>
        <w:spacing w:after="0" w:line="400" w:lineRule="exact"/>
        <w:ind w:firstLine="400" w:firstLineChars="200"/>
        <w:rPr>
          <w:color w:val="auto"/>
          <w:highlight w:val="none"/>
        </w:rPr>
      </w:pPr>
      <w:r>
        <w:rPr>
          <w:rFonts w:hint="eastAsia"/>
          <w:color w:val="auto"/>
          <w:sz w:val="20"/>
          <w:szCs w:val="20"/>
          <w:highlight w:val="none"/>
          <w:lang w:val="en-US"/>
        </w:rPr>
        <w:t xml:space="preserve"> </w:t>
      </w:r>
    </w:p>
    <w:p w14:paraId="05E829D9">
      <w:pPr>
        <w:spacing w:after="0" w:line="400" w:lineRule="exact"/>
        <w:ind w:firstLine="400" w:firstLineChars="200"/>
        <w:rPr>
          <w:color w:val="auto"/>
          <w:highlight w:val="none"/>
        </w:rPr>
      </w:pPr>
      <w:r>
        <w:rPr>
          <w:rFonts w:hint="eastAsia"/>
          <w:color w:val="auto"/>
          <w:sz w:val="20"/>
          <w:szCs w:val="20"/>
          <w:highlight w:val="none"/>
          <w:lang w:val="en-US"/>
        </w:rPr>
        <w:t>地址：                                                 地址：</w:t>
      </w:r>
    </w:p>
    <w:p w14:paraId="2756E79D">
      <w:pPr>
        <w:spacing w:after="0" w:line="400" w:lineRule="exact"/>
        <w:ind w:firstLine="400" w:firstLineChars="200"/>
        <w:rPr>
          <w:color w:val="auto"/>
          <w:highlight w:val="none"/>
        </w:rPr>
      </w:pPr>
      <w:r>
        <w:rPr>
          <w:rFonts w:hint="eastAsia"/>
          <w:color w:val="auto"/>
          <w:sz w:val="20"/>
          <w:szCs w:val="20"/>
          <w:highlight w:val="none"/>
          <w:lang w:val="en-US"/>
        </w:rPr>
        <w:t xml:space="preserve"> </w:t>
      </w:r>
    </w:p>
    <w:p w14:paraId="096FB732">
      <w:pPr>
        <w:spacing w:after="0" w:line="400" w:lineRule="exact"/>
        <w:ind w:firstLine="400" w:firstLineChars="200"/>
        <w:rPr>
          <w:color w:val="auto"/>
          <w:highlight w:val="none"/>
        </w:rPr>
      </w:pPr>
      <w:r>
        <w:rPr>
          <w:rFonts w:hint="eastAsia"/>
          <w:color w:val="auto"/>
          <w:sz w:val="20"/>
          <w:szCs w:val="20"/>
          <w:highlight w:val="none"/>
          <w:lang w:val="en-US"/>
        </w:rPr>
        <w:t>电话：                                                 电话：</w:t>
      </w:r>
    </w:p>
    <w:p w14:paraId="0E7719A8">
      <w:pPr>
        <w:snapToGrid w:val="0"/>
        <w:spacing w:after="0" w:line="560" w:lineRule="exact"/>
        <w:rPr>
          <w:b/>
          <w:sz w:val="36"/>
          <w:szCs w:val="36"/>
        </w:rPr>
      </w:pPr>
      <w:r>
        <w:rPr>
          <w:rFonts w:hint="eastAsia"/>
          <w:color w:val="auto"/>
          <w:sz w:val="20"/>
          <w:szCs w:val="20"/>
          <w:highlight w:val="none"/>
          <w:lang w:val="en-US"/>
        </w:rPr>
        <w:t>年    月   日                                          年    月   日</w:t>
      </w:r>
    </w:p>
    <w:p w14:paraId="610F7396">
      <w:pPr>
        <w:widowControl/>
        <w:spacing w:after="0"/>
        <w:jc w:val="left"/>
        <w:rPr>
          <w:rFonts w:eastAsiaTheme="minorEastAsia"/>
          <w:b/>
          <w:sz w:val="36"/>
          <w:szCs w:val="36"/>
        </w:rPr>
      </w:pPr>
      <w:r>
        <w:rPr>
          <w:rFonts w:eastAsiaTheme="minorEastAsia"/>
          <w:b/>
          <w:sz w:val="36"/>
          <w:szCs w:val="36"/>
        </w:rPr>
        <w:br w:type="page"/>
      </w:r>
    </w:p>
    <w:p w14:paraId="3C164D36">
      <w:pPr>
        <w:spacing w:after="0" w:line="360" w:lineRule="auto"/>
        <w:jc w:val="center"/>
        <w:outlineLvl w:val="0"/>
        <w:rPr>
          <w:rFonts w:eastAsiaTheme="minorEastAsia"/>
          <w:b/>
          <w:sz w:val="36"/>
          <w:szCs w:val="36"/>
        </w:rPr>
      </w:pPr>
      <w:bookmarkStart w:id="1199" w:name="_Toc31778"/>
      <w:bookmarkStart w:id="1200" w:name="_Toc14706"/>
      <w:r>
        <w:rPr>
          <w:rFonts w:eastAsiaTheme="minorEastAsia"/>
          <w:b/>
          <w:sz w:val="36"/>
          <w:szCs w:val="36"/>
        </w:rPr>
        <w:t>第六章   响应文件格式</w:t>
      </w:r>
      <w:bookmarkEnd w:id="1199"/>
      <w:bookmarkEnd w:id="1200"/>
    </w:p>
    <w:p w14:paraId="2420CD89">
      <w:pPr>
        <w:widowControl/>
        <w:spacing w:after="0" w:line="360" w:lineRule="auto"/>
        <w:jc w:val="left"/>
        <w:rPr>
          <w:rFonts w:eastAsiaTheme="minorEastAsia"/>
          <w:b/>
          <w:sz w:val="24"/>
        </w:rPr>
      </w:pPr>
    </w:p>
    <w:p w14:paraId="5E71FE84">
      <w:pPr>
        <w:tabs>
          <w:tab w:val="left" w:pos="900"/>
          <w:tab w:val="left" w:pos="1980"/>
        </w:tabs>
        <w:snapToGrid w:val="0"/>
        <w:spacing w:after="0" w:line="360" w:lineRule="auto"/>
        <w:ind w:left="142"/>
        <w:rPr>
          <w:rFonts w:eastAsiaTheme="minorEastAsia"/>
          <w:b/>
          <w:kern w:val="0"/>
          <w:sz w:val="24"/>
        </w:rPr>
      </w:pPr>
      <w:r>
        <w:rPr>
          <w:rFonts w:eastAsiaTheme="minorEastAsia"/>
          <w:b/>
          <w:kern w:val="0"/>
          <w:sz w:val="24"/>
        </w:rPr>
        <w:t>供应商编制文件须知</w:t>
      </w:r>
    </w:p>
    <w:p w14:paraId="6D5327BA">
      <w:pPr>
        <w:tabs>
          <w:tab w:val="left" w:pos="900"/>
          <w:tab w:val="left" w:pos="1980"/>
        </w:tabs>
        <w:snapToGrid w:val="0"/>
        <w:spacing w:after="0" w:line="360" w:lineRule="auto"/>
        <w:ind w:left="142"/>
        <w:rPr>
          <w:rFonts w:eastAsiaTheme="minorEastAsia"/>
          <w:sz w:val="24"/>
        </w:rPr>
      </w:pPr>
      <w:r>
        <w:rPr>
          <w:rFonts w:eastAsiaTheme="minorEastAsia"/>
          <w:sz w:val="24"/>
        </w:rPr>
        <w:t>1、供应商按照本部分的顺序编制响应文件，编制中涉及格式资料的，应按照本部分提供的内容和格式（所有表格的格式可扩展）填写提交。</w:t>
      </w:r>
    </w:p>
    <w:p w14:paraId="0937746D">
      <w:pPr>
        <w:tabs>
          <w:tab w:val="left" w:pos="900"/>
          <w:tab w:val="left" w:pos="1980"/>
        </w:tabs>
        <w:snapToGrid w:val="0"/>
        <w:spacing w:after="0" w:line="360" w:lineRule="auto"/>
        <w:ind w:left="142"/>
        <w:rPr>
          <w:rFonts w:eastAsiaTheme="minorEastAsia"/>
          <w:kern w:val="0"/>
          <w:sz w:val="24"/>
        </w:rPr>
      </w:pPr>
      <w:r>
        <w:rPr>
          <w:rFonts w:eastAsiaTheme="minorEastAsia"/>
          <w:sz w:val="24"/>
        </w:rPr>
        <w:t>2、</w:t>
      </w:r>
      <w:r>
        <w:rPr>
          <w:rFonts w:eastAsiaTheme="minorEastAsia"/>
          <w:kern w:val="0"/>
          <w:sz w:val="24"/>
        </w:rPr>
        <w:t>对于竞争性磋商文件中标记了“实质性格式”文件的，供应商</w:t>
      </w:r>
      <w:r>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kern w:val="0"/>
          <w:sz w:val="24"/>
        </w:rPr>
        <w:t>否则响应无效</w:t>
      </w:r>
      <w:r>
        <w:rPr>
          <w:rFonts w:eastAsiaTheme="minorEastAsia"/>
          <w:kern w:val="0"/>
          <w:sz w:val="24"/>
        </w:rPr>
        <w:t>。未标记“实质性格式”的文件和竞争性磋商文件未提供格式的内容，可由供应商自行编写。</w:t>
      </w:r>
    </w:p>
    <w:p w14:paraId="7333DEF5">
      <w:pPr>
        <w:tabs>
          <w:tab w:val="left" w:pos="900"/>
          <w:tab w:val="left" w:pos="1980"/>
        </w:tabs>
        <w:snapToGrid w:val="0"/>
        <w:spacing w:after="0" w:line="360" w:lineRule="auto"/>
        <w:ind w:left="142"/>
        <w:rPr>
          <w:rFonts w:eastAsiaTheme="minorEastAsia"/>
          <w:sz w:val="24"/>
        </w:rPr>
      </w:pPr>
      <w:r>
        <w:rPr>
          <w:rFonts w:eastAsiaTheme="minorEastAsia"/>
          <w:sz w:val="24"/>
        </w:rPr>
        <w:t>3、全部声明和问题的回答及所附材料必须是真实的、准确的和完整的。</w:t>
      </w:r>
    </w:p>
    <w:p w14:paraId="77E5007C">
      <w:pPr>
        <w:tabs>
          <w:tab w:val="left" w:pos="900"/>
          <w:tab w:val="left" w:pos="1980"/>
        </w:tabs>
        <w:snapToGrid w:val="0"/>
        <w:spacing w:after="0" w:line="360" w:lineRule="auto"/>
        <w:ind w:left="142"/>
        <w:rPr>
          <w:rFonts w:eastAsiaTheme="minorEastAsia"/>
          <w:sz w:val="24"/>
        </w:rPr>
      </w:pPr>
    </w:p>
    <w:p w14:paraId="4C2766A7">
      <w:pPr>
        <w:widowControl/>
        <w:spacing w:after="0"/>
        <w:jc w:val="left"/>
        <w:rPr>
          <w:rFonts w:eastAsiaTheme="minorEastAsia"/>
          <w:sz w:val="24"/>
        </w:rPr>
      </w:pPr>
      <w:r>
        <w:rPr>
          <w:rFonts w:eastAsiaTheme="minorEastAsia"/>
          <w:sz w:val="24"/>
        </w:rPr>
        <w:br w:type="page"/>
      </w:r>
    </w:p>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14:paraId="78B01DFC">
      <w:pPr>
        <w:spacing w:after="0"/>
        <w:rPr>
          <w:rFonts w:eastAsiaTheme="minorEastAsia"/>
          <w:b/>
          <w:spacing w:val="20"/>
          <w:szCs w:val="21"/>
        </w:rPr>
      </w:pPr>
    </w:p>
    <w:p w14:paraId="18237063">
      <w:pPr>
        <w:spacing w:after="0"/>
        <w:rPr>
          <w:rFonts w:eastAsiaTheme="minorEastAsia"/>
          <w:b/>
          <w:sz w:val="24"/>
        </w:rPr>
      </w:pPr>
      <w:r>
        <w:rPr>
          <w:rFonts w:eastAsiaTheme="minorEastAsia"/>
          <w:b/>
          <w:spacing w:val="20"/>
          <w:sz w:val="24"/>
        </w:rPr>
        <w:t>响应文件</w:t>
      </w:r>
      <w:r>
        <w:rPr>
          <w:rFonts w:eastAsiaTheme="minorEastAsia"/>
          <w:b/>
          <w:sz w:val="24"/>
        </w:rPr>
        <w:t>封面（非实质性格式）</w:t>
      </w:r>
    </w:p>
    <w:p w14:paraId="08BC077A">
      <w:pPr>
        <w:spacing w:after="0"/>
        <w:jc w:val="center"/>
        <w:rPr>
          <w:rFonts w:eastAsiaTheme="minorEastAsia"/>
          <w:szCs w:val="21"/>
        </w:rPr>
      </w:pPr>
    </w:p>
    <w:p w14:paraId="34F081DB">
      <w:pPr>
        <w:spacing w:after="0"/>
        <w:jc w:val="center"/>
        <w:rPr>
          <w:rFonts w:eastAsiaTheme="minorEastAsia"/>
          <w:b/>
          <w:spacing w:val="60"/>
          <w:sz w:val="84"/>
          <w:szCs w:val="84"/>
        </w:rPr>
      </w:pPr>
      <w:r>
        <w:rPr>
          <w:rFonts w:eastAsiaTheme="minorEastAsia"/>
          <w:b/>
          <w:spacing w:val="60"/>
          <w:sz w:val="84"/>
          <w:szCs w:val="84"/>
        </w:rPr>
        <w:t>响 应 文 件</w:t>
      </w:r>
    </w:p>
    <w:p w14:paraId="0C47E070">
      <w:pPr>
        <w:spacing w:after="0"/>
        <w:jc w:val="center"/>
        <w:rPr>
          <w:rFonts w:eastAsiaTheme="minorEastAsia"/>
          <w:b/>
          <w:spacing w:val="60"/>
          <w:sz w:val="52"/>
          <w:szCs w:val="52"/>
        </w:rPr>
      </w:pPr>
    </w:p>
    <w:p w14:paraId="1F6C7BCB">
      <w:pPr>
        <w:spacing w:after="0"/>
        <w:ind w:firstLine="480" w:firstLineChars="150"/>
        <w:rPr>
          <w:rFonts w:eastAsiaTheme="minorEastAsia"/>
          <w:b/>
          <w:spacing w:val="20"/>
          <w:sz w:val="32"/>
          <w:szCs w:val="32"/>
        </w:rPr>
      </w:pPr>
    </w:p>
    <w:p w14:paraId="06016029">
      <w:pPr>
        <w:spacing w:after="0"/>
        <w:ind w:firstLine="480" w:firstLineChars="150"/>
        <w:rPr>
          <w:rFonts w:eastAsiaTheme="minorEastAsia"/>
          <w:b/>
          <w:spacing w:val="20"/>
          <w:sz w:val="32"/>
          <w:szCs w:val="32"/>
        </w:rPr>
      </w:pPr>
    </w:p>
    <w:p w14:paraId="7E0A6232">
      <w:pPr>
        <w:spacing w:after="0"/>
        <w:ind w:firstLine="480" w:firstLineChars="150"/>
        <w:rPr>
          <w:rFonts w:eastAsiaTheme="minorEastAsia"/>
          <w:b/>
          <w:spacing w:val="20"/>
          <w:sz w:val="32"/>
          <w:szCs w:val="32"/>
        </w:rPr>
      </w:pPr>
      <w:r>
        <w:rPr>
          <w:rFonts w:eastAsiaTheme="minorEastAsia"/>
          <w:b/>
          <w:spacing w:val="20"/>
          <w:sz w:val="32"/>
          <w:szCs w:val="32"/>
        </w:rPr>
        <w:t>项目名称:</w:t>
      </w:r>
    </w:p>
    <w:p w14:paraId="098EB23C">
      <w:pPr>
        <w:spacing w:after="0"/>
        <w:ind w:firstLine="480" w:firstLineChars="150"/>
        <w:rPr>
          <w:rFonts w:eastAsiaTheme="minorEastAsia"/>
          <w:b/>
          <w:spacing w:val="20"/>
          <w:sz w:val="32"/>
          <w:szCs w:val="32"/>
        </w:rPr>
      </w:pPr>
      <w:r>
        <w:rPr>
          <w:rFonts w:eastAsiaTheme="minorEastAsia" w:hint="eastAsia"/>
          <w:b/>
          <w:spacing w:val="20"/>
          <w:sz w:val="32"/>
          <w:szCs w:val="32"/>
        </w:rPr>
        <w:t>项目编号/包号</w:t>
      </w:r>
    </w:p>
    <w:p w14:paraId="48EC35A4">
      <w:pPr>
        <w:spacing w:after="0"/>
        <w:ind w:firstLine="480" w:firstLineChars="150"/>
        <w:rPr>
          <w:rFonts w:eastAsiaTheme="minorEastAsia"/>
          <w:b/>
          <w:spacing w:val="20"/>
          <w:sz w:val="32"/>
          <w:szCs w:val="32"/>
        </w:rPr>
      </w:pPr>
    </w:p>
    <w:p w14:paraId="62BBBEF8">
      <w:pPr>
        <w:spacing w:after="0"/>
        <w:ind w:firstLine="480" w:firstLineChars="150"/>
        <w:rPr>
          <w:rFonts w:eastAsiaTheme="minorEastAsia"/>
          <w:b/>
          <w:spacing w:val="20"/>
          <w:sz w:val="32"/>
          <w:szCs w:val="32"/>
        </w:rPr>
      </w:pPr>
    </w:p>
    <w:p w14:paraId="68A6F12E">
      <w:pPr>
        <w:spacing w:after="0"/>
        <w:jc w:val="center"/>
        <w:rPr>
          <w:rFonts w:eastAsiaTheme="minorEastAsia"/>
          <w:b/>
          <w:sz w:val="32"/>
          <w:szCs w:val="32"/>
        </w:rPr>
      </w:pPr>
    </w:p>
    <w:p w14:paraId="09AF1583">
      <w:pPr>
        <w:spacing w:after="0"/>
        <w:jc w:val="center"/>
        <w:rPr>
          <w:rFonts w:eastAsiaTheme="minorEastAsia"/>
          <w:b/>
          <w:sz w:val="32"/>
          <w:szCs w:val="32"/>
        </w:rPr>
      </w:pPr>
    </w:p>
    <w:p w14:paraId="6ECCBA54">
      <w:pPr>
        <w:spacing w:after="0"/>
        <w:jc w:val="center"/>
        <w:rPr>
          <w:rFonts w:eastAsiaTheme="minorEastAsia"/>
          <w:b/>
          <w:sz w:val="32"/>
          <w:szCs w:val="32"/>
        </w:rPr>
      </w:pPr>
    </w:p>
    <w:p w14:paraId="579F09AE">
      <w:pPr>
        <w:spacing w:after="0"/>
        <w:jc w:val="center"/>
        <w:rPr>
          <w:rFonts w:eastAsiaTheme="minorEastAsia"/>
          <w:b/>
          <w:spacing w:val="20"/>
          <w:sz w:val="32"/>
          <w:szCs w:val="32"/>
        </w:rPr>
      </w:pPr>
    </w:p>
    <w:p w14:paraId="2BB5F7A2">
      <w:pPr>
        <w:spacing w:after="0"/>
        <w:jc w:val="center"/>
        <w:rPr>
          <w:rFonts w:eastAsiaTheme="minorEastAsia"/>
          <w:b/>
          <w:spacing w:val="20"/>
          <w:sz w:val="32"/>
          <w:szCs w:val="32"/>
        </w:rPr>
      </w:pPr>
    </w:p>
    <w:p w14:paraId="52E970F4">
      <w:pPr>
        <w:spacing w:after="0"/>
        <w:jc w:val="center"/>
        <w:rPr>
          <w:rFonts w:eastAsiaTheme="minorEastAsia"/>
          <w:b/>
          <w:spacing w:val="20"/>
          <w:sz w:val="32"/>
          <w:szCs w:val="32"/>
        </w:rPr>
      </w:pPr>
    </w:p>
    <w:p w14:paraId="0D2347AF">
      <w:pPr>
        <w:spacing w:after="0" w:line="360" w:lineRule="auto"/>
        <w:ind w:firstLine="1280" w:firstLineChars="400"/>
        <w:jc w:val="left"/>
        <w:rPr>
          <w:rFonts w:eastAsiaTheme="minorEastAsia"/>
          <w:b/>
          <w:spacing w:val="20"/>
          <w:sz w:val="32"/>
          <w:szCs w:val="32"/>
        </w:rPr>
      </w:pPr>
      <w:r>
        <w:rPr>
          <w:rFonts w:eastAsiaTheme="minorEastAsia"/>
          <w:b/>
          <w:spacing w:val="20"/>
          <w:sz w:val="32"/>
          <w:szCs w:val="32"/>
        </w:rPr>
        <w:t>供应商名称：</w:t>
      </w:r>
    </w:p>
    <w:p w14:paraId="589CF5A0">
      <w:pPr>
        <w:spacing w:after="0"/>
        <w:jc w:val="center"/>
        <w:rPr>
          <w:rFonts w:eastAsiaTheme="minorEastAsia"/>
          <w:b/>
          <w:sz w:val="32"/>
          <w:szCs w:val="32"/>
        </w:rPr>
      </w:pPr>
    </w:p>
    <w:p w14:paraId="475149F7">
      <w:pPr>
        <w:spacing w:after="0"/>
        <w:rPr>
          <w:rFonts w:eastAsiaTheme="minorEastAsia"/>
          <w:b/>
        </w:rPr>
      </w:pPr>
      <w:r>
        <w:rPr>
          <w:rFonts w:eastAsiaTheme="minorEastAsia"/>
          <w:b/>
          <w:spacing w:val="20"/>
          <w:sz w:val="32"/>
          <w:szCs w:val="32"/>
        </w:rPr>
        <w:br w:type="page"/>
      </w:r>
    </w:p>
    <w:p w14:paraId="41362C44">
      <w:pPr>
        <w:tabs>
          <w:tab w:val="left" w:pos="360"/>
        </w:tabs>
        <w:snapToGrid w:val="0"/>
        <w:spacing w:after="0" w:line="360" w:lineRule="auto"/>
        <w:outlineLvl w:val="1"/>
        <w:rPr>
          <w:rFonts w:eastAsiaTheme="minorEastAsia"/>
          <w:sz w:val="24"/>
        </w:rPr>
      </w:pPr>
      <w:r>
        <w:rPr>
          <w:rFonts w:eastAsiaTheme="minorEastAsia"/>
          <w:sz w:val="24"/>
        </w:rPr>
        <w:t>1 满足《中华人民共和国政府采购法》第二十二条规定</w:t>
      </w:r>
    </w:p>
    <w:p w14:paraId="28DE2779">
      <w:pPr>
        <w:spacing w:after="0" w:line="360" w:lineRule="auto"/>
        <w:outlineLvl w:val="2"/>
        <w:rPr>
          <w:rFonts w:eastAsiaTheme="minorEastAsia"/>
          <w:color w:val="000000"/>
          <w:sz w:val="24"/>
        </w:rPr>
      </w:pPr>
      <w:r>
        <w:rPr>
          <w:rFonts w:eastAsiaTheme="minorEastAsia"/>
          <w:color w:val="000000"/>
          <w:sz w:val="24"/>
        </w:rPr>
        <w:t>1-1 营业执照等证明文件</w:t>
      </w:r>
    </w:p>
    <w:p w14:paraId="313249C4">
      <w:pPr>
        <w:tabs>
          <w:tab w:val="left" w:pos="1080"/>
        </w:tabs>
        <w:snapToGrid w:val="0"/>
        <w:spacing w:after="0"/>
        <w:rPr>
          <w:rFonts w:eastAsiaTheme="minorEastAsia"/>
          <w:sz w:val="24"/>
        </w:rPr>
      </w:pPr>
    </w:p>
    <w:p w14:paraId="0CBC0704">
      <w:pPr>
        <w:widowControl/>
        <w:spacing w:after="0"/>
        <w:jc w:val="left"/>
        <w:rPr>
          <w:rFonts w:eastAsiaTheme="minorEastAsia"/>
          <w:color w:val="000000"/>
          <w:sz w:val="24"/>
          <w:szCs w:val="20"/>
        </w:rPr>
      </w:pPr>
      <w:r>
        <w:rPr>
          <w:rFonts w:eastAsiaTheme="minorEastAsia"/>
          <w:color w:val="000000"/>
          <w:sz w:val="24"/>
        </w:rPr>
        <w:br w:type="page"/>
      </w:r>
    </w:p>
    <w:p w14:paraId="6D860CDD">
      <w:pPr>
        <w:pStyle w:val="Heading3"/>
        <w:spacing w:after="0"/>
        <w:rPr>
          <w:rFonts w:ascii="Times New Roman" w:eastAsiaTheme="minorEastAsia"/>
          <w:b w:val="0"/>
          <w:bCs/>
          <w:color w:val="000000"/>
          <w:szCs w:val="24"/>
          <w:u w:val="none"/>
        </w:rPr>
      </w:pPr>
      <w:r>
        <w:rPr>
          <w:rFonts w:ascii="Times New Roman" w:eastAsiaTheme="minorEastAsia"/>
          <w:b w:val="0"/>
          <w:color w:val="000000"/>
          <w:szCs w:val="24"/>
          <w:u w:val="none"/>
        </w:rPr>
        <w:t>1-2 供应商资格声明书</w:t>
      </w:r>
    </w:p>
    <w:p w14:paraId="42AC458A">
      <w:pPr>
        <w:spacing w:after="0"/>
        <w:jc w:val="center"/>
        <w:rPr>
          <w:b/>
          <w:color w:val="000000"/>
          <w:sz w:val="36"/>
          <w:szCs w:val="36"/>
        </w:rPr>
      </w:pPr>
      <w:r>
        <w:rPr>
          <w:b/>
          <w:color w:val="000000"/>
          <w:sz w:val="36"/>
          <w:szCs w:val="36"/>
        </w:rPr>
        <w:t>供应商资格声明书</w:t>
      </w:r>
    </w:p>
    <w:p w14:paraId="681DF52B">
      <w:pPr>
        <w:tabs>
          <w:tab w:val="left" w:pos="5580"/>
        </w:tabs>
        <w:spacing w:after="0" w:line="360" w:lineRule="auto"/>
        <w:rPr>
          <w:rFonts w:eastAsiaTheme="minorEastAsia"/>
          <w:sz w:val="24"/>
        </w:rPr>
      </w:pPr>
    </w:p>
    <w:p w14:paraId="082F49DD">
      <w:pPr>
        <w:tabs>
          <w:tab w:val="left" w:pos="5580"/>
        </w:tabs>
        <w:spacing w:after="0" w:line="360" w:lineRule="auto"/>
        <w:rPr>
          <w:rFonts w:eastAsiaTheme="minorEastAsia"/>
          <w:sz w:val="24"/>
        </w:rPr>
      </w:pPr>
      <w:r>
        <w:rPr>
          <w:rFonts w:eastAsiaTheme="minorEastAsia"/>
          <w:sz w:val="24"/>
        </w:rPr>
        <w:t>致：</w:t>
      </w:r>
      <w:r>
        <w:rPr>
          <w:rFonts w:eastAsiaTheme="minorEastAsia"/>
          <w:sz w:val="24"/>
          <w:u w:val="single"/>
        </w:rPr>
        <w:t>采购人或采购代理机构</w:t>
      </w:r>
    </w:p>
    <w:p w14:paraId="710CDEBE">
      <w:pPr>
        <w:spacing w:after="0" w:line="360" w:lineRule="auto"/>
        <w:ind w:firstLine="480" w:firstLineChars="200"/>
        <w:rPr>
          <w:rFonts w:eastAsiaTheme="minorEastAsia"/>
          <w:sz w:val="24"/>
        </w:rPr>
      </w:pPr>
      <w:r>
        <w:rPr>
          <w:rFonts w:eastAsiaTheme="minorEastAsia"/>
          <w:sz w:val="24"/>
        </w:rPr>
        <w:t>在参与本次项目磋商中，我单位承诺：</w:t>
      </w:r>
    </w:p>
    <w:p w14:paraId="62EF014A">
      <w:pPr>
        <w:numPr>
          <w:ilvl w:val="0"/>
          <w:numId w:val="13"/>
        </w:numPr>
        <w:spacing w:after="0" w:line="360" w:lineRule="auto"/>
        <w:ind w:left="1134"/>
        <w:rPr>
          <w:rFonts w:eastAsiaTheme="minorEastAsia"/>
          <w:sz w:val="24"/>
          <w:szCs w:val="22"/>
        </w:rPr>
      </w:pPr>
      <w:r>
        <w:rPr>
          <w:rFonts w:eastAsiaTheme="minorEastAsia"/>
          <w:sz w:val="24"/>
          <w:szCs w:val="22"/>
        </w:rPr>
        <w:t>具有良好的商业信誉和健全的财务会计制度；</w:t>
      </w:r>
    </w:p>
    <w:p w14:paraId="1E64372F">
      <w:pPr>
        <w:numPr>
          <w:ilvl w:val="0"/>
          <w:numId w:val="13"/>
        </w:numPr>
        <w:spacing w:after="0" w:line="360" w:lineRule="auto"/>
        <w:ind w:left="1134"/>
        <w:rPr>
          <w:rFonts w:eastAsiaTheme="minorEastAsia"/>
          <w:sz w:val="24"/>
          <w:szCs w:val="22"/>
        </w:rPr>
      </w:pPr>
      <w:r>
        <w:rPr>
          <w:rFonts w:eastAsiaTheme="minorEastAsia"/>
          <w:sz w:val="24"/>
          <w:szCs w:val="22"/>
        </w:rPr>
        <w:t>具有履行合同所必需的设备和专业技术能力；</w:t>
      </w:r>
    </w:p>
    <w:p w14:paraId="5AD716B7">
      <w:pPr>
        <w:numPr>
          <w:ilvl w:val="0"/>
          <w:numId w:val="13"/>
        </w:numPr>
        <w:spacing w:after="0" w:line="360" w:lineRule="auto"/>
        <w:ind w:left="1134"/>
        <w:rPr>
          <w:rFonts w:eastAsiaTheme="minorEastAsia"/>
          <w:sz w:val="24"/>
          <w:szCs w:val="22"/>
        </w:rPr>
      </w:pPr>
      <w:r>
        <w:rPr>
          <w:rFonts w:eastAsiaTheme="minorEastAsia"/>
          <w:sz w:val="24"/>
          <w:szCs w:val="22"/>
        </w:rPr>
        <w:t>有依法缴纳税收和社会保障资金的良好记录；</w:t>
      </w:r>
    </w:p>
    <w:p w14:paraId="250835DE">
      <w:pPr>
        <w:numPr>
          <w:ilvl w:val="0"/>
          <w:numId w:val="13"/>
        </w:numPr>
        <w:spacing w:after="0" w:line="360" w:lineRule="auto"/>
        <w:ind w:left="1134"/>
        <w:rPr>
          <w:rFonts w:eastAsiaTheme="minorEastAsia"/>
          <w:sz w:val="24"/>
          <w:szCs w:val="22"/>
        </w:rPr>
      </w:pPr>
      <w:r>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ACFB131">
      <w:pPr>
        <w:numPr>
          <w:ilvl w:val="0"/>
          <w:numId w:val="13"/>
        </w:numPr>
        <w:spacing w:after="0" w:line="360" w:lineRule="auto"/>
        <w:ind w:left="1134"/>
        <w:rPr>
          <w:rFonts w:eastAsiaTheme="minorEastAsia"/>
          <w:sz w:val="24"/>
          <w:szCs w:val="22"/>
        </w:rPr>
      </w:pPr>
      <w:r>
        <w:rPr>
          <w:rFonts w:eastAsiaTheme="minorEastAsia"/>
          <w:sz w:val="24"/>
          <w:szCs w:val="22"/>
        </w:rPr>
        <w:t>我单位不属于政府采购法律、行政法规规定的公益一类事业单位、或使用事业编制且由财政拨款保障的群团组织（仅适用于政府购买服务项目）；</w:t>
      </w:r>
    </w:p>
    <w:p w14:paraId="40A82395">
      <w:pPr>
        <w:numPr>
          <w:ilvl w:val="0"/>
          <w:numId w:val="13"/>
        </w:numPr>
        <w:spacing w:after="0" w:line="360" w:lineRule="auto"/>
        <w:ind w:left="1134"/>
        <w:rPr>
          <w:rFonts w:eastAsiaTheme="minorEastAsia"/>
          <w:sz w:val="24"/>
          <w:szCs w:val="22"/>
        </w:rPr>
      </w:pPr>
      <w:r>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37A95C5C">
      <w:pPr>
        <w:numPr>
          <w:ilvl w:val="0"/>
          <w:numId w:val="13"/>
        </w:numPr>
        <w:spacing w:after="0" w:line="360" w:lineRule="auto"/>
        <w:ind w:left="1134"/>
        <w:rPr>
          <w:rFonts w:eastAsiaTheme="minorEastAsia"/>
          <w:sz w:val="24"/>
          <w:szCs w:val="22"/>
        </w:rPr>
      </w:pPr>
      <w:r>
        <w:rPr>
          <w:rFonts w:eastAsiaTheme="minorEastAsia"/>
          <w:sz w:val="24"/>
          <w:szCs w:val="22"/>
        </w:rPr>
        <w:t>与我单位存在“单位负责人为同一人或者存在直接控股、管理关系”的其他法人单位信息如下（如有，不论其是否参加同一合同项下的政府采购活动均须填写）：</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50"/>
        <w:gridCol w:w="4574"/>
        <w:gridCol w:w="2976"/>
      </w:tblGrid>
      <w:tr w14:paraId="5EDAB5D5">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430"/>
          <w:jc w:val="center"/>
        </w:trPr>
        <w:tc>
          <w:tcPr>
            <w:tcW w:w="950" w:type="dxa"/>
            <w:vAlign w:val="center"/>
          </w:tcPr>
          <w:p w14:paraId="0E580FFD">
            <w:pPr>
              <w:spacing w:after="0"/>
              <w:jc w:val="center"/>
              <w:rPr>
                <w:rFonts w:eastAsiaTheme="minorEastAsia"/>
                <w:sz w:val="24"/>
              </w:rPr>
            </w:pPr>
            <w:r>
              <w:rPr>
                <w:rFonts w:eastAsiaTheme="minorEastAsia"/>
                <w:sz w:val="24"/>
              </w:rPr>
              <w:t>序号</w:t>
            </w:r>
          </w:p>
        </w:tc>
        <w:tc>
          <w:tcPr>
            <w:tcW w:w="4574" w:type="dxa"/>
            <w:vAlign w:val="center"/>
          </w:tcPr>
          <w:p w14:paraId="7EB1910A">
            <w:pPr>
              <w:spacing w:after="0"/>
              <w:jc w:val="center"/>
              <w:rPr>
                <w:rFonts w:eastAsiaTheme="minorEastAsia"/>
                <w:sz w:val="24"/>
              </w:rPr>
            </w:pPr>
            <w:r>
              <w:rPr>
                <w:rFonts w:eastAsiaTheme="minorEastAsia"/>
                <w:sz w:val="24"/>
              </w:rPr>
              <w:t>单位名称</w:t>
            </w:r>
          </w:p>
        </w:tc>
        <w:tc>
          <w:tcPr>
            <w:tcW w:w="2976" w:type="dxa"/>
            <w:vAlign w:val="center"/>
          </w:tcPr>
          <w:p w14:paraId="16FD4BB1">
            <w:pPr>
              <w:spacing w:after="0"/>
              <w:jc w:val="center"/>
              <w:rPr>
                <w:rFonts w:eastAsiaTheme="minorEastAsia"/>
                <w:sz w:val="24"/>
              </w:rPr>
            </w:pPr>
            <w:r>
              <w:rPr>
                <w:rFonts w:eastAsiaTheme="minorEastAsia"/>
                <w:sz w:val="24"/>
              </w:rPr>
              <w:t>相互关系</w:t>
            </w:r>
          </w:p>
        </w:tc>
      </w:tr>
      <w:tr w14:paraId="7915A5F3">
        <w:tblPrEx>
          <w:tblW w:w="0" w:type="auto"/>
          <w:jc w:val="center"/>
          <w:tblCellMar>
            <w:top w:w="0" w:type="dxa"/>
            <w:left w:w="108" w:type="dxa"/>
            <w:bottom w:w="0" w:type="dxa"/>
            <w:right w:w="108" w:type="dxa"/>
          </w:tblCellMar>
        </w:tblPrEx>
        <w:trPr>
          <w:trHeight w:val="430"/>
          <w:jc w:val="center"/>
        </w:trPr>
        <w:tc>
          <w:tcPr>
            <w:tcW w:w="950" w:type="dxa"/>
            <w:vAlign w:val="center"/>
          </w:tcPr>
          <w:p w14:paraId="4D89C613">
            <w:pPr>
              <w:spacing w:after="0"/>
              <w:jc w:val="center"/>
              <w:rPr>
                <w:rFonts w:eastAsiaTheme="minorEastAsia"/>
                <w:sz w:val="24"/>
              </w:rPr>
            </w:pPr>
            <w:r>
              <w:rPr>
                <w:rFonts w:eastAsiaTheme="minorEastAsia"/>
                <w:sz w:val="24"/>
              </w:rPr>
              <w:t>1</w:t>
            </w:r>
          </w:p>
        </w:tc>
        <w:tc>
          <w:tcPr>
            <w:tcW w:w="4574" w:type="dxa"/>
            <w:vAlign w:val="center"/>
          </w:tcPr>
          <w:p w14:paraId="47ED89DB">
            <w:pPr>
              <w:spacing w:after="0"/>
              <w:jc w:val="center"/>
              <w:rPr>
                <w:rFonts w:eastAsiaTheme="minorEastAsia"/>
                <w:sz w:val="24"/>
              </w:rPr>
            </w:pPr>
          </w:p>
        </w:tc>
        <w:tc>
          <w:tcPr>
            <w:tcW w:w="2976" w:type="dxa"/>
            <w:vAlign w:val="center"/>
          </w:tcPr>
          <w:p w14:paraId="6E7D288D">
            <w:pPr>
              <w:spacing w:after="0"/>
              <w:jc w:val="center"/>
              <w:rPr>
                <w:rFonts w:eastAsiaTheme="minorEastAsia"/>
                <w:sz w:val="24"/>
              </w:rPr>
            </w:pPr>
          </w:p>
        </w:tc>
      </w:tr>
      <w:tr w14:paraId="63D022E5">
        <w:tblPrEx>
          <w:tblW w:w="0" w:type="auto"/>
          <w:jc w:val="center"/>
          <w:tblCellMar>
            <w:top w:w="0" w:type="dxa"/>
            <w:left w:w="108" w:type="dxa"/>
            <w:bottom w:w="0" w:type="dxa"/>
            <w:right w:w="108" w:type="dxa"/>
          </w:tblCellMar>
        </w:tblPrEx>
        <w:trPr>
          <w:trHeight w:val="430"/>
          <w:jc w:val="center"/>
        </w:trPr>
        <w:tc>
          <w:tcPr>
            <w:tcW w:w="950" w:type="dxa"/>
            <w:vAlign w:val="center"/>
          </w:tcPr>
          <w:p w14:paraId="09050282">
            <w:pPr>
              <w:spacing w:after="0"/>
              <w:jc w:val="center"/>
              <w:rPr>
                <w:rFonts w:eastAsiaTheme="minorEastAsia"/>
                <w:sz w:val="24"/>
              </w:rPr>
            </w:pPr>
            <w:r>
              <w:rPr>
                <w:rFonts w:eastAsiaTheme="minorEastAsia"/>
                <w:sz w:val="24"/>
              </w:rPr>
              <w:t>2</w:t>
            </w:r>
          </w:p>
        </w:tc>
        <w:tc>
          <w:tcPr>
            <w:tcW w:w="4574" w:type="dxa"/>
            <w:vAlign w:val="center"/>
          </w:tcPr>
          <w:p w14:paraId="552A514D">
            <w:pPr>
              <w:spacing w:after="0"/>
              <w:jc w:val="center"/>
              <w:rPr>
                <w:rFonts w:eastAsiaTheme="minorEastAsia"/>
                <w:sz w:val="24"/>
              </w:rPr>
            </w:pPr>
          </w:p>
        </w:tc>
        <w:tc>
          <w:tcPr>
            <w:tcW w:w="2976" w:type="dxa"/>
            <w:vAlign w:val="center"/>
          </w:tcPr>
          <w:p w14:paraId="41C14F39">
            <w:pPr>
              <w:spacing w:after="0"/>
              <w:jc w:val="center"/>
              <w:rPr>
                <w:rFonts w:eastAsiaTheme="minorEastAsia"/>
                <w:sz w:val="24"/>
              </w:rPr>
            </w:pPr>
          </w:p>
        </w:tc>
      </w:tr>
      <w:tr w14:paraId="4CC12397">
        <w:tblPrEx>
          <w:tblW w:w="0" w:type="auto"/>
          <w:jc w:val="center"/>
          <w:tblCellMar>
            <w:top w:w="0" w:type="dxa"/>
            <w:left w:w="108" w:type="dxa"/>
            <w:bottom w:w="0" w:type="dxa"/>
            <w:right w:w="108" w:type="dxa"/>
          </w:tblCellMar>
        </w:tblPrEx>
        <w:trPr>
          <w:trHeight w:val="430"/>
          <w:jc w:val="center"/>
        </w:trPr>
        <w:tc>
          <w:tcPr>
            <w:tcW w:w="950" w:type="dxa"/>
            <w:vAlign w:val="center"/>
          </w:tcPr>
          <w:p w14:paraId="6AF8CACE">
            <w:pPr>
              <w:spacing w:after="0"/>
              <w:jc w:val="center"/>
              <w:rPr>
                <w:rFonts w:eastAsiaTheme="minorEastAsia"/>
                <w:sz w:val="24"/>
              </w:rPr>
            </w:pPr>
            <w:r>
              <w:rPr>
                <w:rFonts w:eastAsiaTheme="minorEastAsia"/>
                <w:sz w:val="24"/>
              </w:rPr>
              <w:t>…</w:t>
            </w:r>
          </w:p>
        </w:tc>
        <w:tc>
          <w:tcPr>
            <w:tcW w:w="4574" w:type="dxa"/>
            <w:vAlign w:val="center"/>
          </w:tcPr>
          <w:p w14:paraId="4831C508">
            <w:pPr>
              <w:spacing w:after="0"/>
              <w:jc w:val="center"/>
              <w:rPr>
                <w:rFonts w:eastAsiaTheme="minorEastAsia"/>
                <w:sz w:val="24"/>
              </w:rPr>
            </w:pPr>
          </w:p>
        </w:tc>
        <w:tc>
          <w:tcPr>
            <w:tcW w:w="2976" w:type="dxa"/>
            <w:vAlign w:val="center"/>
          </w:tcPr>
          <w:p w14:paraId="51CFEDD7">
            <w:pPr>
              <w:spacing w:after="0"/>
              <w:jc w:val="center"/>
              <w:rPr>
                <w:rFonts w:eastAsiaTheme="minorEastAsia"/>
                <w:sz w:val="24"/>
              </w:rPr>
            </w:pPr>
          </w:p>
        </w:tc>
      </w:tr>
    </w:tbl>
    <w:p w14:paraId="44BD7CFE">
      <w:pPr>
        <w:spacing w:after="0"/>
        <w:rPr>
          <w:rFonts w:eastAsiaTheme="minorEastAsia"/>
        </w:rPr>
      </w:pPr>
    </w:p>
    <w:p w14:paraId="218F6E10">
      <w:pPr>
        <w:spacing w:after="0"/>
        <w:ind w:firstLine="480" w:firstLineChars="200"/>
        <w:rPr>
          <w:rFonts w:eastAsiaTheme="minorEastAsia"/>
          <w:sz w:val="24"/>
          <w:szCs w:val="22"/>
        </w:rPr>
      </w:pPr>
      <w:r>
        <w:rPr>
          <w:rFonts w:eastAsiaTheme="minorEastAsia"/>
          <w:sz w:val="24"/>
        </w:rPr>
        <w:t>上述声明真实有效，否则我方负全部责任。</w:t>
      </w:r>
    </w:p>
    <w:p w14:paraId="0332139B">
      <w:pPr>
        <w:spacing w:after="0" w:line="360" w:lineRule="auto"/>
        <w:rPr>
          <w:rFonts w:eastAsiaTheme="minorEastAsia"/>
          <w:sz w:val="24"/>
        </w:rPr>
      </w:pPr>
    </w:p>
    <w:p w14:paraId="0EFB809E">
      <w:pPr>
        <w:autoSpaceDE w:val="0"/>
        <w:autoSpaceDN w:val="0"/>
        <w:adjustRightInd w:val="0"/>
        <w:snapToGrid w:val="0"/>
        <w:spacing w:before="25" w:after="0" w:line="360" w:lineRule="auto"/>
        <w:ind w:right="360"/>
        <w:jc w:val="righ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6F29AEE5">
      <w:pPr>
        <w:spacing w:after="0" w:line="360" w:lineRule="auto"/>
        <w:ind w:right="360" w:firstLine="480"/>
        <w:jc w:val="right"/>
        <w:rPr>
          <w:rFonts w:eastAsiaTheme="minorEastAsia"/>
          <w:sz w:val="24"/>
        </w:rPr>
      </w:pPr>
      <w:r>
        <w:rPr>
          <w:rFonts w:eastAsiaTheme="minorEastAsia"/>
          <w:color w:val="000000"/>
          <w:sz w:val="24"/>
          <w:szCs w:val="20"/>
        </w:rPr>
        <w:t xml:space="preserve">日期：____年____月____日   </w:t>
      </w:r>
    </w:p>
    <w:p w14:paraId="0B7D1696">
      <w:pPr>
        <w:spacing w:after="0" w:line="360" w:lineRule="auto"/>
        <w:rPr>
          <w:rFonts w:eastAsiaTheme="minorEastAsia"/>
          <w:sz w:val="24"/>
        </w:rPr>
      </w:pPr>
      <w:r>
        <w:rPr>
          <w:sz w:val="24"/>
        </w:rPr>
        <w:t>说明：供应商承诺不实的，依据《政府采购法》第七十七条“提供虚假材料谋取中标、成交的”有关规定予以处理。</w:t>
      </w:r>
    </w:p>
    <w:p w14:paraId="2D64A1D3">
      <w:pPr>
        <w:tabs>
          <w:tab w:val="left" w:pos="5580"/>
        </w:tabs>
        <w:spacing w:after="0" w:line="360" w:lineRule="auto"/>
        <w:rPr>
          <w:rFonts w:eastAsiaTheme="minorEastAsia"/>
          <w:sz w:val="24"/>
        </w:rPr>
        <w:sectPr>
          <w:pgSz w:w="11907" w:h="16840"/>
          <w:pgMar w:top="1418" w:right="1134" w:bottom="1418" w:left="1701" w:header="851" w:footer="851" w:gutter="0"/>
          <w:cols w:num="1" w:space="720"/>
          <w:docGrid w:linePitch="462" w:charSpace="0"/>
        </w:sectPr>
      </w:pPr>
    </w:p>
    <w:p w14:paraId="6286F916">
      <w:pPr>
        <w:tabs>
          <w:tab w:val="left" w:pos="360"/>
        </w:tabs>
        <w:snapToGrid w:val="0"/>
        <w:spacing w:after="0" w:line="360" w:lineRule="auto"/>
        <w:outlineLvl w:val="1"/>
        <w:rPr>
          <w:rFonts w:eastAsiaTheme="minorEastAsia"/>
          <w:sz w:val="24"/>
        </w:rPr>
      </w:pPr>
      <w:r>
        <w:rPr>
          <w:rFonts w:eastAsiaTheme="minorEastAsia"/>
          <w:sz w:val="24"/>
        </w:rPr>
        <w:t>2 落实政府采购政策需满足的资格要求（如有）</w:t>
      </w:r>
    </w:p>
    <w:p w14:paraId="51A7ED23">
      <w:pPr>
        <w:spacing w:after="0" w:line="360" w:lineRule="auto"/>
        <w:outlineLvl w:val="2"/>
        <w:rPr>
          <w:rFonts w:eastAsiaTheme="minorEastAsia"/>
          <w:color w:val="000000"/>
          <w:sz w:val="24"/>
          <w:szCs w:val="20"/>
        </w:rPr>
      </w:pPr>
      <w:r>
        <w:rPr>
          <w:rFonts w:eastAsiaTheme="minorEastAsia"/>
          <w:color w:val="000000"/>
          <w:sz w:val="24"/>
          <w:szCs w:val="20"/>
        </w:rPr>
        <w:t>2-1 中小企业证明文件</w:t>
      </w:r>
    </w:p>
    <w:p w14:paraId="13CB310A">
      <w:pPr>
        <w:tabs>
          <w:tab w:val="left" w:pos="5580"/>
        </w:tabs>
        <w:spacing w:after="0" w:line="360" w:lineRule="auto"/>
        <w:rPr>
          <w:rFonts w:eastAsiaTheme="minorEastAsia"/>
          <w:sz w:val="24"/>
        </w:rPr>
      </w:pPr>
      <w:r>
        <w:rPr>
          <w:rFonts w:eastAsiaTheme="minorEastAsia"/>
          <w:sz w:val="24"/>
        </w:rPr>
        <w:t>说明：</w:t>
      </w:r>
    </w:p>
    <w:p w14:paraId="4A568906">
      <w:pPr>
        <w:tabs>
          <w:tab w:val="left" w:pos="5580"/>
        </w:tabs>
        <w:spacing w:after="0" w:line="360" w:lineRule="auto"/>
        <w:rPr>
          <w:sz w:val="24"/>
        </w:rPr>
      </w:pPr>
      <w:r>
        <w:rPr>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z w:val="24"/>
          <w14:textFill>
            <w14:solidFill>
              <w14:schemeClr w14:val="tx1"/>
            </w14:solidFill>
          </w14:textFill>
        </w:rPr>
        <w:t>否则不享受相关中小企业扶持政策</w:t>
      </w:r>
      <w:r>
        <w:rPr>
          <w:sz w:val="24"/>
        </w:rPr>
        <w:t>。</w:t>
      </w:r>
    </w:p>
    <w:p w14:paraId="617A85FA">
      <w:pPr>
        <w:tabs>
          <w:tab w:val="left" w:pos="5580"/>
        </w:tabs>
        <w:spacing w:after="0" w:line="360" w:lineRule="auto"/>
        <w:rPr>
          <w:rFonts w:eastAsiaTheme="minorEastAsia"/>
          <w:sz w:val="24"/>
        </w:rPr>
      </w:pPr>
      <w:r>
        <w:rPr>
          <w:rFonts w:eastAsiaTheme="minorEastAsia"/>
          <w:sz w:val="24"/>
        </w:rPr>
        <w:t>（2）如本项目（包）专门面向中小企业采购，响应文件中须提供《中小企业声明函》</w:t>
      </w:r>
      <w:r>
        <w:rPr>
          <w:sz w:val="24"/>
        </w:rPr>
        <w:t>或《残疾人福利性单位声明函》，或提供由省级以上监狱管理局、戒毒管理局（含新疆生产建设兵团）出具的属于监狱企业的证明文件</w:t>
      </w:r>
      <w:r>
        <w:rPr>
          <w:rFonts w:eastAsiaTheme="minorEastAsia"/>
          <w:sz w:val="24"/>
        </w:rPr>
        <w:t>。</w:t>
      </w:r>
    </w:p>
    <w:p w14:paraId="7E4B8D25">
      <w:pPr>
        <w:tabs>
          <w:tab w:val="left" w:pos="5580"/>
        </w:tabs>
        <w:spacing w:after="0" w:line="360" w:lineRule="auto"/>
        <w:rPr>
          <w:rFonts w:eastAsiaTheme="minorEastAsia"/>
          <w:sz w:val="24"/>
        </w:rPr>
      </w:pPr>
      <w:r>
        <w:rPr>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0A89864B">
      <w:pPr>
        <w:tabs>
          <w:tab w:val="left" w:pos="5580"/>
        </w:tabs>
        <w:spacing w:after="0" w:line="360" w:lineRule="auto"/>
        <w:rPr>
          <w:sz w:val="24"/>
        </w:rPr>
      </w:pPr>
      <w:r>
        <w:rPr>
          <w:rFonts w:eastAsiaTheme="minorEastAsia"/>
          <w:sz w:val="24"/>
        </w:rPr>
        <w:t>（4）</w:t>
      </w:r>
      <w:r>
        <w:rPr>
          <w:sz w:val="24"/>
        </w:rPr>
        <w:t>中小企业声明函填写注意事项1）《中小企业声明函》由参加政府采购活动的供应商出具。联合体参与的，《中小企业声明函》可由牵头人出具。</w:t>
      </w:r>
    </w:p>
    <w:p w14:paraId="24B9E64E">
      <w:pPr>
        <w:tabs>
          <w:tab w:val="left" w:pos="5580"/>
        </w:tabs>
        <w:spacing w:after="0"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989E6C7">
      <w:pPr>
        <w:tabs>
          <w:tab w:val="left" w:pos="5580"/>
        </w:tabs>
        <w:spacing w:after="0" w:line="360" w:lineRule="auto"/>
        <w:rPr>
          <w:sz w:val="24"/>
        </w:rPr>
      </w:pPr>
      <w:r>
        <w:rPr>
          <w:sz w:val="24"/>
        </w:rPr>
        <w:t>3）对于多标的采购项目，供应商应充分、准确地了解所提供货物的制造企业、提供服务的承接企业信息。对相关情况了解不清楚的，不建议填报本声明函。</w:t>
      </w:r>
    </w:p>
    <w:p w14:paraId="58B6A634">
      <w:pPr>
        <w:tabs>
          <w:tab w:val="left" w:pos="5580"/>
        </w:tabs>
        <w:spacing w:after="0" w:line="360" w:lineRule="auto"/>
        <w:rPr>
          <w:rFonts w:eastAsiaTheme="minorEastAsia"/>
          <w:sz w:val="24"/>
        </w:rPr>
      </w:pPr>
      <w:r>
        <w:rPr>
          <w:rFonts w:eastAsiaTheme="minor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5FAE9987">
      <w:pPr>
        <w:widowControl/>
        <w:spacing w:after="0"/>
        <w:jc w:val="left"/>
        <w:rPr>
          <w:rFonts w:eastAsiaTheme="minorEastAsia"/>
          <w:b/>
          <w:bCs/>
          <w:color w:val="000000"/>
          <w:sz w:val="36"/>
          <w:szCs w:val="36"/>
        </w:rPr>
      </w:pPr>
      <w:r>
        <w:rPr>
          <w:rFonts w:eastAsiaTheme="minorEastAsia"/>
          <w:b/>
          <w:bCs/>
          <w:color w:val="000000"/>
          <w:sz w:val="36"/>
          <w:szCs w:val="36"/>
        </w:rPr>
        <w:br w:type="page"/>
      </w:r>
    </w:p>
    <w:p w14:paraId="0E816CFC">
      <w:pPr>
        <w:pStyle w:val="Heading4"/>
        <w:spacing w:after="0"/>
        <w:rPr>
          <w:rFonts w:ascii="Times New Roman" w:hAnsi="Times New Roman" w:eastAsiaTheme="majorEastAsia"/>
          <w:sz w:val="24"/>
          <w:szCs w:val="24"/>
        </w:rPr>
      </w:pPr>
      <w:r>
        <w:rPr>
          <w:rFonts w:ascii="Times New Roman" w:hAnsi="Times New Roman" w:eastAsiaTheme="majorEastAsia"/>
          <w:sz w:val="24"/>
          <w:szCs w:val="24"/>
        </w:rPr>
        <w:t>2-1-1 中小企业声明函及残疾人福利性单位声明函格式</w:t>
      </w:r>
    </w:p>
    <w:p w14:paraId="4292AC47">
      <w:pPr>
        <w:spacing w:before="240" w:beforeLines="100" w:after="0" w:line="360" w:lineRule="auto"/>
        <w:jc w:val="center"/>
        <w:rPr>
          <w:rFonts w:eastAsiaTheme="minorEastAsia"/>
          <w:b/>
          <w:bCs/>
          <w:color w:val="000000"/>
          <w:sz w:val="36"/>
          <w:szCs w:val="36"/>
        </w:rPr>
      </w:pPr>
      <w:r>
        <w:rPr>
          <w:rFonts w:eastAsiaTheme="minorEastAsia"/>
          <w:b/>
          <w:bCs/>
          <w:color w:val="000000"/>
          <w:sz w:val="36"/>
          <w:szCs w:val="36"/>
        </w:rPr>
        <w:t>中小企业声明函（工程、服务）格式</w:t>
      </w:r>
    </w:p>
    <w:p w14:paraId="7F90BD65">
      <w:pPr>
        <w:spacing w:after="0" w:line="360" w:lineRule="auto"/>
        <w:ind w:firstLine="504"/>
        <w:rPr>
          <w:rFonts w:eastAsiaTheme="minorEastAsia"/>
          <w:spacing w:val="6"/>
          <w:sz w:val="24"/>
        </w:rPr>
      </w:pPr>
      <w:r>
        <w:rPr>
          <w:rFonts w:eastAsiaTheme="minor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EC0DF45">
      <w:pPr>
        <w:spacing w:after="0" w:line="360" w:lineRule="auto"/>
        <w:ind w:firstLine="504"/>
        <w:rPr>
          <w:rFonts w:eastAsiaTheme="minorEastAsia"/>
          <w:spacing w:val="6"/>
          <w:sz w:val="24"/>
        </w:rPr>
      </w:pPr>
      <w:r>
        <w:rPr>
          <w:rFonts w:eastAsiaTheme="minorEastAsia"/>
          <w:spacing w:val="6"/>
          <w:sz w:val="24"/>
        </w:rPr>
        <w:t>1.</w:t>
      </w:r>
      <w:r>
        <w:rPr>
          <w:rFonts w:eastAsiaTheme="minorEastAsia"/>
          <w:spacing w:val="6"/>
          <w:sz w:val="24"/>
          <w:u w:val="single"/>
        </w:rPr>
        <w:t xml:space="preserve"> （标的名称）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w:t>
      </w:r>
      <w:r>
        <w:rPr>
          <w:rFonts w:eastAsiaTheme="minorEastAsia"/>
          <w:spacing w:val="6"/>
          <w:sz w:val="24"/>
          <w:vertAlign w:val="superscript"/>
        </w:rPr>
        <w:t>1</w:t>
      </w:r>
      <w:r>
        <w:rPr>
          <w:rFonts w:eastAsiaTheme="minorEastAsia"/>
          <w:spacing w:val="6"/>
          <w:sz w:val="24"/>
        </w:rPr>
        <w:t>，属于（中型企业、小型企业、微型企业）；</w:t>
      </w:r>
    </w:p>
    <w:p w14:paraId="76DF9015">
      <w:pPr>
        <w:spacing w:after="0" w:line="360" w:lineRule="auto"/>
        <w:ind w:firstLine="504"/>
        <w:rPr>
          <w:rFonts w:eastAsiaTheme="minorEastAsia"/>
          <w:spacing w:val="6"/>
          <w:sz w:val="24"/>
        </w:rPr>
      </w:pPr>
      <w:r>
        <w:rPr>
          <w:rFonts w:eastAsiaTheme="minorEastAsia"/>
          <w:spacing w:val="6"/>
          <w:sz w:val="24"/>
        </w:rPr>
        <w:t xml:space="preserve">2. </w:t>
      </w:r>
      <w:r>
        <w:rPr>
          <w:rFonts w:eastAsiaTheme="minorEastAsia"/>
          <w:spacing w:val="6"/>
          <w:sz w:val="24"/>
          <w:u w:val="single"/>
        </w:rPr>
        <w:t xml:space="preserve">（标的名称） </w:t>
      </w:r>
      <w:r>
        <w:rPr>
          <w:rFonts w:eastAsiaTheme="minorEastAsia"/>
          <w:spacing w:val="6"/>
          <w:sz w:val="24"/>
        </w:rPr>
        <w:t>，属于</w:t>
      </w:r>
      <w:r>
        <w:rPr>
          <w:rFonts w:eastAsiaTheme="minorEastAsia"/>
          <w:spacing w:val="6"/>
          <w:sz w:val="24"/>
          <w:u w:val="single"/>
        </w:rPr>
        <w:t>（采购文件中明确的所属行业）</w:t>
      </w:r>
      <w:r>
        <w:rPr>
          <w:rFonts w:eastAsiaTheme="minorEastAsia"/>
          <w:spacing w:val="6"/>
          <w:sz w:val="24"/>
        </w:rPr>
        <w:t>行业；承建（承接）企业为</w:t>
      </w:r>
      <w:r>
        <w:rPr>
          <w:rFonts w:eastAsiaTheme="minorEastAsia"/>
          <w:spacing w:val="6"/>
          <w:sz w:val="24"/>
          <w:u w:val="single"/>
        </w:rPr>
        <w:t>（企业名称）</w:t>
      </w:r>
      <w:r>
        <w:rPr>
          <w:rFonts w:eastAsiaTheme="minorEastAsia"/>
          <w:spacing w:val="6"/>
          <w:sz w:val="24"/>
        </w:rPr>
        <w:t>，从业人员</w:t>
      </w:r>
      <w:r>
        <w:rPr>
          <w:rFonts w:eastAsiaTheme="minorEastAsia"/>
          <w:sz w:val="24"/>
        </w:rPr>
        <w:t>______</w:t>
      </w:r>
      <w:r>
        <w:rPr>
          <w:rFonts w:eastAsiaTheme="minorEastAsia"/>
          <w:spacing w:val="6"/>
          <w:sz w:val="24"/>
        </w:rPr>
        <w:t>人，营业收入为</w:t>
      </w:r>
      <w:r>
        <w:rPr>
          <w:rFonts w:eastAsiaTheme="minorEastAsia"/>
          <w:sz w:val="24"/>
        </w:rPr>
        <w:t>______</w:t>
      </w:r>
      <w:r>
        <w:rPr>
          <w:rFonts w:eastAsiaTheme="minorEastAsia"/>
          <w:spacing w:val="6"/>
          <w:sz w:val="24"/>
        </w:rPr>
        <w:t>万元，资产总额为</w:t>
      </w:r>
      <w:r>
        <w:rPr>
          <w:rFonts w:eastAsiaTheme="minorEastAsia"/>
          <w:sz w:val="24"/>
        </w:rPr>
        <w:t>______</w:t>
      </w:r>
      <w:r>
        <w:rPr>
          <w:rFonts w:eastAsiaTheme="minorEastAsia"/>
          <w:spacing w:val="6"/>
          <w:sz w:val="24"/>
        </w:rPr>
        <w:t>万元，属于</w:t>
      </w:r>
      <w:r>
        <w:rPr>
          <w:rFonts w:eastAsiaTheme="minorEastAsia"/>
          <w:spacing w:val="6"/>
          <w:sz w:val="24"/>
          <w:u w:val="single"/>
        </w:rPr>
        <w:t>（中型企业、小型企业、微型企业）</w:t>
      </w:r>
      <w:r>
        <w:rPr>
          <w:rFonts w:eastAsiaTheme="minorEastAsia"/>
          <w:spacing w:val="6"/>
          <w:sz w:val="24"/>
        </w:rPr>
        <w:t>；</w:t>
      </w:r>
    </w:p>
    <w:p w14:paraId="0908A448">
      <w:pPr>
        <w:spacing w:after="0" w:line="360" w:lineRule="auto"/>
        <w:ind w:firstLine="504"/>
        <w:rPr>
          <w:rFonts w:eastAsiaTheme="minorEastAsia"/>
          <w:spacing w:val="6"/>
          <w:sz w:val="24"/>
        </w:rPr>
      </w:pPr>
    </w:p>
    <w:p w14:paraId="078664D6">
      <w:pPr>
        <w:spacing w:after="0" w:line="360" w:lineRule="auto"/>
        <w:ind w:firstLine="504"/>
        <w:rPr>
          <w:rFonts w:eastAsiaTheme="minorEastAsia"/>
          <w:spacing w:val="6"/>
          <w:sz w:val="24"/>
        </w:rPr>
      </w:pPr>
      <w:r>
        <w:rPr>
          <w:rFonts w:eastAsiaTheme="minorEastAsia"/>
          <w:spacing w:val="6"/>
          <w:sz w:val="24"/>
        </w:rPr>
        <w:t>……</w:t>
      </w:r>
    </w:p>
    <w:p w14:paraId="65C4769B">
      <w:pPr>
        <w:spacing w:after="0" w:line="360" w:lineRule="auto"/>
        <w:ind w:firstLine="504"/>
        <w:rPr>
          <w:rFonts w:eastAsiaTheme="minorEastAsia"/>
          <w:spacing w:val="6"/>
          <w:sz w:val="24"/>
        </w:rPr>
      </w:pPr>
      <w:r>
        <w:rPr>
          <w:rFonts w:eastAsiaTheme="minorEastAsia"/>
          <w:spacing w:val="6"/>
          <w:sz w:val="24"/>
        </w:rPr>
        <w:t>以上企业，不属于大企业的分支机构，不存在控股股东为大企业的情形，也不存在与大企业的负责人为同一人的情形。</w:t>
      </w:r>
    </w:p>
    <w:p w14:paraId="7B6E1465">
      <w:pPr>
        <w:spacing w:after="0" w:line="360" w:lineRule="auto"/>
        <w:ind w:firstLine="504"/>
        <w:rPr>
          <w:rFonts w:eastAsiaTheme="minorEastAsia"/>
          <w:spacing w:val="6"/>
          <w:sz w:val="24"/>
        </w:rPr>
      </w:pPr>
      <w:r>
        <w:rPr>
          <w:rFonts w:eastAsiaTheme="minorEastAsia"/>
          <w:spacing w:val="6"/>
          <w:sz w:val="24"/>
        </w:rPr>
        <w:t>本企业对上述声明内容的真实性负责。如有虚假，将依法承担相应责任。</w:t>
      </w:r>
    </w:p>
    <w:p w14:paraId="595CA043">
      <w:pPr>
        <w:spacing w:after="0" w:line="360" w:lineRule="auto"/>
        <w:ind w:right="360" w:firstLine="480"/>
        <w:jc w:val="right"/>
        <w:rPr>
          <w:rFonts w:eastAsiaTheme="minorEastAsia"/>
          <w:color w:val="000000"/>
          <w:sz w:val="24"/>
        </w:rPr>
      </w:pPr>
    </w:p>
    <w:p w14:paraId="5E223483">
      <w:pPr>
        <w:spacing w:after="0" w:line="360" w:lineRule="auto"/>
        <w:ind w:right="360" w:firstLine="480"/>
        <w:jc w:val="right"/>
        <w:rPr>
          <w:rFonts w:eastAsiaTheme="minorEastAsia"/>
          <w:color w:val="000000"/>
          <w:sz w:val="24"/>
        </w:rPr>
      </w:pPr>
      <w:r>
        <w:rPr>
          <w:rFonts w:eastAsiaTheme="minorEastAsia"/>
          <w:color w:val="000000"/>
          <w:sz w:val="24"/>
        </w:rPr>
        <w:t>企业名称（盖章）：</w:t>
      </w:r>
      <w:r>
        <w:rPr>
          <w:rFonts w:eastAsiaTheme="minorEastAsia"/>
          <w:sz w:val="24"/>
        </w:rPr>
        <w:t>______</w:t>
      </w:r>
    </w:p>
    <w:p w14:paraId="753C6C82">
      <w:pPr>
        <w:spacing w:after="0" w:line="360" w:lineRule="auto"/>
        <w:ind w:right="360" w:firstLine="480"/>
        <w:jc w:val="right"/>
        <w:rPr>
          <w:rFonts w:eastAsiaTheme="minorEastAsia"/>
          <w:color w:val="000000"/>
          <w:sz w:val="24"/>
        </w:rPr>
      </w:pPr>
      <w:r>
        <w:rPr>
          <w:rFonts w:eastAsiaTheme="minorEastAsia"/>
          <w:color w:val="000000"/>
          <w:sz w:val="24"/>
        </w:rPr>
        <w:t>日 期：</w:t>
      </w:r>
      <w:r>
        <w:rPr>
          <w:rFonts w:eastAsiaTheme="minorEastAsia"/>
          <w:sz w:val="24"/>
        </w:rPr>
        <w:t>______</w:t>
      </w:r>
    </w:p>
    <w:p w14:paraId="4B331830">
      <w:pPr>
        <w:adjustRightInd w:val="0"/>
        <w:snapToGrid w:val="0"/>
        <w:spacing w:after="0"/>
        <w:jc w:val="left"/>
        <w:rPr>
          <w:rFonts w:eastAsiaTheme="minorEastAsia"/>
          <w:color w:val="000000"/>
          <w:sz w:val="24"/>
          <w:szCs w:val="21"/>
        </w:rPr>
      </w:pPr>
    </w:p>
    <w:p w14:paraId="1EC0983F">
      <w:pPr>
        <w:adjustRightInd w:val="0"/>
        <w:snapToGrid w:val="0"/>
        <w:spacing w:after="0"/>
        <w:jc w:val="left"/>
        <w:rPr>
          <w:rFonts w:eastAsiaTheme="minorEastAsia"/>
          <w:color w:val="000000"/>
          <w:sz w:val="24"/>
          <w:szCs w:val="21"/>
        </w:rPr>
      </w:pPr>
    </w:p>
    <w:tbl>
      <w:tblPr>
        <w:tblStyle w:val="TableNormal"/>
        <w:tblW w:w="0" w:type="auto"/>
        <w:tblInd w:w="0"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
      <w:tblGrid>
        <w:gridCol w:w="8946"/>
      </w:tblGrid>
      <w:tr w14:paraId="3FC1A15A">
        <w:tblPrEx>
          <w:tblW w:w="0" w:type="auto"/>
          <w:tblInd w:w="0"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PrEx>
        <w:tc>
          <w:tcPr>
            <w:tcW w:w="8946" w:type="dxa"/>
            <w:shd w:val="clear" w:color="auto" w:fill="auto"/>
          </w:tcPr>
          <w:p w14:paraId="19EBADFB">
            <w:pPr>
              <w:adjustRightInd w:val="0"/>
              <w:snapToGrid w:val="0"/>
              <w:spacing w:after="0"/>
              <w:jc w:val="left"/>
              <w:rPr>
                <w:rFonts w:eastAsiaTheme="minorEastAsia"/>
                <w:color w:val="000000"/>
                <w:szCs w:val="21"/>
              </w:rPr>
            </w:pPr>
            <w:r>
              <w:rPr>
                <w:rFonts w:eastAsiaTheme="minorEastAsia"/>
                <w:color w:val="000000"/>
                <w:szCs w:val="21"/>
                <w:vertAlign w:val="superscript"/>
              </w:rPr>
              <w:t>1</w:t>
            </w:r>
            <w:r>
              <w:rPr>
                <w:rFonts w:eastAsiaTheme="minorEastAsia"/>
                <w:color w:val="000000"/>
                <w:szCs w:val="21"/>
              </w:rPr>
              <w:t>从业人员、营业收入、资产总额填报上一年度数据，无上一年度数据的新成立企业可不填报。</w:t>
            </w:r>
          </w:p>
        </w:tc>
      </w:tr>
    </w:tbl>
    <w:p w14:paraId="342F9D71">
      <w:pPr>
        <w:adjustRightInd w:val="0"/>
        <w:snapToGrid w:val="0"/>
        <w:spacing w:after="0"/>
        <w:jc w:val="left"/>
        <w:rPr>
          <w:rFonts w:eastAsiaTheme="minorEastAsia"/>
          <w:color w:val="000000"/>
          <w:szCs w:val="21"/>
          <w:vertAlign w:val="superscript"/>
        </w:rPr>
      </w:pPr>
    </w:p>
    <w:p w14:paraId="54F1335A">
      <w:pPr>
        <w:spacing w:after="0" w:line="360" w:lineRule="auto"/>
        <w:ind w:right="360" w:firstLine="480"/>
        <w:jc w:val="right"/>
        <w:rPr>
          <w:rFonts w:eastAsiaTheme="minorEastAsia"/>
          <w:color w:val="000000"/>
          <w:sz w:val="24"/>
        </w:rPr>
      </w:pPr>
    </w:p>
    <w:p w14:paraId="34AD86FC">
      <w:pPr>
        <w:spacing w:after="0" w:line="360" w:lineRule="auto"/>
        <w:ind w:right="360" w:firstLine="480"/>
        <w:jc w:val="right"/>
        <w:rPr>
          <w:rFonts w:eastAsiaTheme="minorEastAsia"/>
          <w:color w:val="000000"/>
          <w:sz w:val="24"/>
        </w:rPr>
      </w:pPr>
    </w:p>
    <w:p w14:paraId="1699672C">
      <w:pPr>
        <w:spacing w:after="0" w:line="360" w:lineRule="auto"/>
        <w:ind w:right="360" w:firstLine="480"/>
        <w:jc w:val="right"/>
        <w:rPr>
          <w:rFonts w:eastAsiaTheme="minorEastAsia"/>
          <w:color w:val="000000"/>
          <w:sz w:val="24"/>
          <w:szCs w:val="20"/>
        </w:rPr>
      </w:pPr>
      <w:r>
        <w:rPr>
          <w:rFonts w:eastAsiaTheme="minorEastAsia"/>
          <w:color w:val="000000"/>
          <w:sz w:val="24"/>
          <w:szCs w:val="20"/>
        </w:rPr>
        <w:br w:type="page"/>
      </w:r>
    </w:p>
    <w:p w14:paraId="54D8813E">
      <w:pPr>
        <w:spacing w:before="240" w:beforeLines="100" w:after="0" w:line="360" w:lineRule="auto"/>
        <w:jc w:val="center"/>
        <w:rPr>
          <w:rFonts w:eastAsiaTheme="minorEastAsia"/>
          <w:b/>
          <w:color w:val="000000"/>
          <w:sz w:val="36"/>
          <w:szCs w:val="36"/>
        </w:rPr>
      </w:pPr>
      <w:r>
        <w:rPr>
          <w:rFonts w:eastAsiaTheme="minorEastAsia"/>
          <w:b/>
          <w:bCs/>
          <w:color w:val="000000"/>
          <w:sz w:val="36"/>
          <w:szCs w:val="36"/>
        </w:rPr>
        <w:t>残疾人福利性单位声明函格式</w:t>
      </w:r>
      <w:r>
        <w:rPr>
          <w:rFonts w:eastAsiaTheme="minorEastAsia"/>
          <w:b/>
          <w:color w:val="000000"/>
          <w:sz w:val="36"/>
          <w:szCs w:val="36"/>
        </w:rPr>
        <w:t xml:space="preserve">       </w:t>
      </w:r>
    </w:p>
    <w:p w14:paraId="4FE56212">
      <w:pPr>
        <w:spacing w:after="0" w:line="588" w:lineRule="exact"/>
        <w:ind w:firstLine="504"/>
        <w:rPr>
          <w:rFonts w:eastAsiaTheme="minorEastAsia"/>
          <w:spacing w:val="6"/>
          <w:sz w:val="24"/>
        </w:rPr>
      </w:pPr>
      <w:r>
        <w:rPr>
          <w:rFonts w:eastAsiaTheme="minorEastAsia"/>
          <w:spacing w:val="6"/>
          <w:sz w:val="24"/>
        </w:rPr>
        <w:t>本单位郑重声明，根据《财政部 民政部 中国残疾人联合会关于促进残疾人就业政府采购政策的通知》（财库</w:t>
      </w:r>
      <w:r>
        <w:rPr>
          <w:rFonts w:eastAsiaTheme="minorEastAsia"/>
          <w:sz w:val="24"/>
        </w:rPr>
        <w:t>〔2017〕 141</w:t>
      </w:r>
      <w:r>
        <w:rPr>
          <w:rFonts w:eastAsiaTheme="minorEastAsia"/>
          <w:spacing w:val="6"/>
          <w:sz w:val="24"/>
        </w:rPr>
        <w:t>号）的规定，本单位</w:t>
      </w:r>
      <w:r>
        <w:rPr>
          <w:rFonts w:eastAsiaTheme="minorEastAsia"/>
          <w:b/>
          <w:sz w:val="24"/>
        </w:rPr>
        <w:t>（请进行选择）</w:t>
      </w:r>
      <w:r>
        <w:rPr>
          <w:rFonts w:eastAsiaTheme="minorEastAsia"/>
          <w:spacing w:val="6"/>
          <w:sz w:val="24"/>
        </w:rPr>
        <w:t>：</w:t>
      </w:r>
    </w:p>
    <w:p w14:paraId="503EBE00">
      <w:pPr>
        <w:spacing w:after="0" w:line="588" w:lineRule="exact"/>
        <w:ind w:firstLine="482"/>
        <w:rPr>
          <w:rFonts w:eastAsiaTheme="minorEastAsia"/>
          <w:b/>
          <w:spacing w:val="6"/>
          <w:sz w:val="24"/>
        </w:rPr>
      </w:pPr>
      <w:r>
        <w:rPr>
          <w:rFonts w:eastAsiaTheme="minorEastAsia"/>
          <w:b/>
          <w:sz w:val="24"/>
        </w:rPr>
        <w:t>□</w:t>
      </w:r>
      <w:r>
        <w:rPr>
          <w:rFonts w:eastAsiaTheme="minorEastAsia"/>
          <w:b/>
          <w:spacing w:val="6"/>
          <w:sz w:val="24"/>
        </w:rPr>
        <w:t>不属于符合条件的残疾人福利性单位。</w:t>
      </w:r>
    </w:p>
    <w:p w14:paraId="7AE6D8F1">
      <w:pPr>
        <w:spacing w:after="0" w:line="588" w:lineRule="exact"/>
        <w:ind w:firstLine="482"/>
        <w:rPr>
          <w:rFonts w:eastAsiaTheme="minorEastAsia"/>
          <w:spacing w:val="6"/>
          <w:sz w:val="24"/>
        </w:rPr>
      </w:pPr>
      <w:r>
        <w:rPr>
          <w:rFonts w:eastAsiaTheme="minorEastAsia"/>
          <w:b/>
          <w:sz w:val="24"/>
        </w:rPr>
        <w:t>□</w:t>
      </w:r>
      <w:r>
        <w:rPr>
          <w:rFonts w:eastAsiaTheme="minorEastAsia"/>
          <w:b/>
          <w:spacing w:val="6"/>
          <w:sz w:val="24"/>
        </w:rPr>
        <w:t>属于符合条件的残疾人福利性单位，</w:t>
      </w:r>
      <w:r>
        <w:rPr>
          <w:rFonts w:eastAsiaTheme="minorEastAsia"/>
          <w:spacing w:val="6"/>
          <w:sz w:val="24"/>
        </w:rPr>
        <w:t>且本单位参加</w:t>
      </w:r>
      <w:r>
        <w:rPr>
          <w:rFonts w:eastAsiaTheme="minorEastAsia"/>
          <w:sz w:val="24"/>
        </w:rPr>
        <w:t>______</w:t>
      </w:r>
      <w:r>
        <w:rPr>
          <w:rFonts w:eastAsiaTheme="minorEastAsia"/>
          <w:spacing w:val="6"/>
          <w:sz w:val="24"/>
        </w:rPr>
        <w:t>单位的</w:t>
      </w:r>
      <w:r>
        <w:rPr>
          <w:rFonts w:eastAsiaTheme="minorEastAsia"/>
          <w:sz w:val="24"/>
        </w:rPr>
        <w:t>______</w:t>
      </w:r>
      <w:r>
        <w:rPr>
          <w:rFonts w:eastAsiaTheme="minorEastAsia"/>
          <w:spacing w:val="6"/>
          <w:sz w:val="24"/>
        </w:rPr>
        <w:t>项目采购活动提供本单位制造的货物（由本单位承担工程/提供服务），或者提供其他残疾人福利性单位制造的货物（不包括使用非残疾人福利性单位注册商标的货物）。</w:t>
      </w:r>
    </w:p>
    <w:p w14:paraId="7D8D113C">
      <w:pPr>
        <w:spacing w:after="0" w:line="588" w:lineRule="exact"/>
        <w:ind w:firstLine="480" w:firstLineChars="200"/>
        <w:rPr>
          <w:rFonts w:eastAsiaTheme="minorEastAsia"/>
          <w:spacing w:val="6"/>
          <w:sz w:val="24"/>
        </w:rPr>
      </w:pPr>
      <w:r>
        <w:rPr>
          <w:rFonts w:eastAsiaTheme="minorEastAsia"/>
          <w:b/>
          <w:spacing w:val="6"/>
          <w:sz w:val="24"/>
        </w:rPr>
        <w:t>本单位对上述声明的真实性负责。如有虚假，将依法承担相应责任。</w:t>
      </w:r>
    </w:p>
    <w:p w14:paraId="620C6F2F">
      <w:pPr>
        <w:spacing w:after="0" w:line="588" w:lineRule="exact"/>
        <w:ind w:firstLine="480" w:firstLineChars="200"/>
        <w:rPr>
          <w:rFonts w:eastAsiaTheme="minorEastAsia"/>
          <w:spacing w:val="6"/>
          <w:sz w:val="24"/>
        </w:rPr>
      </w:pPr>
    </w:p>
    <w:p w14:paraId="7E3748FB">
      <w:pPr>
        <w:spacing w:after="0" w:line="588" w:lineRule="exact"/>
        <w:ind w:firstLine="480" w:firstLineChars="200"/>
        <w:rPr>
          <w:rFonts w:eastAsiaTheme="minorEastAsia"/>
          <w:spacing w:val="6"/>
          <w:sz w:val="24"/>
        </w:rPr>
      </w:pPr>
    </w:p>
    <w:p w14:paraId="14C6BA0D">
      <w:pPr>
        <w:tabs>
          <w:tab w:val="left" w:pos="4860"/>
        </w:tabs>
        <w:spacing w:after="0" w:line="588" w:lineRule="exact"/>
        <w:ind w:right="1560" w:firstLine="480" w:firstLineChars="200"/>
        <w:jc w:val="right"/>
        <w:rPr>
          <w:rFonts w:eastAsiaTheme="minorEastAsia"/>
          <w:spacing w:val="6"/>
          <w:sz w:val="24"/>
        </w:rPr>
      </w:pPr>
      <w:r>
        <w:rPr>
          <w:rFonts w:eastAsiaTheme="minorEastAsia"/>
          <w:spacing w:val="6"/>
          <w:sz w:val="24"/>
        </w:rPr>
        <w:t xml:space="preserve">          单位名称（盖章）：</w:t>
      </w:r>
      <w:r>
        <w:rPr>
          <w:rFonts w:eastAsiaTheme="minorEastAsia"/>
          <w:sz w:val="24"/>
        </w:rPr>
        <w:t>______</w:t>
      </w:r>
    </w:p>
    <w:p w14:paraId="1BB899D1">
      <w:pPr>
        <w:tabs>
          <w:tab w:val="left" w:pos="4860"/>
        </w:tabs>
        <w:spacing w:after="0" w:line="588" w:lineRule="exact"/>
        <w:ind w:right="1560" w:firstLine="480" w:firstLineChars="200"/>
        <w:jc w:val="right"/>
        <w:rPr>
          <w:rFonts w:eastAsiaTheme="minorEastAsia"/>
          <w:spacing w:val="6"/>
          <w:sz w:val="24"/>
        </w:rPr>
      </w:pPr>
      <w:r>
        <w:rPr>
          <w:rFonts w:eastAsiaTheme="minorEastAsia"/>
          <w:spacing w:val="6"/>
          <w:sz w:val="24"/>
        </w:rPr>
        <w:t xml:space="preserve">       日  期：</w:t>
      </w:r>
      <w:r>
        <w:rPr>
          <w:rFonts w:eastAsiaTheme="minorEastAsia"/>
          <w:sz w:val="24"/>
        </w:rPr>
        <w:t>______</w:t>
      </w:r>
    </w:p>
    <w:p w14:paraId="2424FE81">
      <w:pPr>
        <w:widowControl/>
        <w:spacing w:after="0"/>
        <w:jc w:val="left"/>
        <w:rPr>
          <w:rFonts w:eastAsiaTheme="minorEastAsia"/>
          <w:color w:val="000000"/>
          <w:sz w:val="24"/>
          <w:szCs w:val="20"/>
        </w:rPr>
      </w:pPr>
      <w:r>
        <w:rPr>
          <w:rFonts w:eastAsiaTheme="minorEastAsia"/>
          <w:color w:val="000000"/>
          <w:sz w:val="24"/>
          <w:szCs w:val="20"/>
        </w:rPr>
        <w:br w:type="page"/>
      </w:r>
    </w:p>
    <w:p w14:paraId="1F5286D2">
      <w:pPr>
        <w:spacing w:after="0" w:line="360" w:lineRule="auto"/>
        <w:outlineLvl w:val="2"/>
        <w:rPr>
          <w:rFonts w:eastAsiaTheme="minorEastAsia"/>
          <w:color w:val="000000"/>
          <w:sz w:val="24"/>
          <w:szCs w:val="20"/>
        </w:rPr>
      </w:pPr>
      <w:r>
        <w:rPr>
          <w:rFonts w:eastAsiaTheme="minorEastAsia"/>
          <w:color w:val="000000"/>
          <w:sz w:val="24"/>
          <w:szCs w:val="20"/>
        </w:rPr>
        <w:t xml:space="preserve">2-2 </w:t>
      </w:r>
      <w:r>
        <w:rPr>
          <w:rFonts w:eastAsiaTheme="minorEastAsia"/>
          <w:sz w:val="24"/>
        </w:rPr>
        <w:t>其它落实政府采购政策的资格要求</w:t>
      </w:r>
      <w:r>
        <w:rPr>
          <w:rFonts w:eastAsiaTheme="minorEastAsia"/>
          <w:color w:val="000000"/>
          <w:sz w:val="24"/>
          <w:szCs w:val="20"/>
        </w:rPr>
        <w:t>（如有）</w:t>
      </w:r>
    </w:p>
    <w:p w14:paraId="7B3BDB0E">
      <w:pPr>
        <w:widowControl/>
        <w:spacing w:after="0"/>
        <w:jc w:val="left"/>
        <w:rPr>
          <w:rFonts w:eastAsiaTheme="minorEastAsia"/>
          <w:sz w:val="24"/>
        </w:rPr>
      </w:pPr>
    </w:p>
    <w:p w14:paraId="3CF9561E">
      <w:pPr>
        <w:widowControl/>
        <w:spacing w:after="0"/>
        <w:jc w:val="left"/>
        <w:rPr>
          <w:rFonts w:eastAsiaTheme="minorEastAsia"/>
          <w:sz w:val="24"/>
        </w:rPr>
      </w:pPr>
      <w:r>
        <w:rPr>
          <w:rFonts w:eastAsiaTheme="minorEastAsia"/>
          <w:sz w:val="24"/>
        </w:rPr>
        <w:br w:type="page"/>
      </w:r>
    </w:p>
    <w:p w14:paraId="641C4EB7">
      <w:pPr>
        <w:tabs>
          <w:tab w:val="left" w:pos="360"/>
        </w:tabs>
        <w:snapToGrid w:val="0"/>
        <w:spacing w:after="0" w:line="360" w:lineRule="auto"/>
        <w:outlineLvl w:val="1"/>
        <w:rPr>
          <w:rFonts w:eastAsiaTheme="minorEastAsia"/>
          <w:sz w:val="24"/>
        </w:rPr>
      </w:pPr>
      <w:r>
        <w:rPr>
          <w:rFonts w:eastAsiaTheme="minorEastAsia"/>
          <w:sz w:val="24"/>
        </w:rPr>
        <w:t>3 本项目的特定资格要求（如有）</w:t>
      </w:r>
    </w:p>
    <w:p w14:paraId="548E69E7">
      <w:pPr>
        <w:spacing w:after="0" w:line="360" w:lineRule="auto"/>
        <w:outlineLvl w:val="2"/>
        <w:rPr>
          <w:rFonts w:eastAsiaTheme="minorEastAsia" w:hint="eastAsia"/>
          <w:color w:val="000000"/>
          <w:sz w:val="24"/>
          <w:szCs w:val="20"/>
          <w:lang w:eastAsia="zh-CN"/>
        </w:rPr>
      </w:pPr>
      <w:r>
        <w:rPr>
          <w:rFonts w:eastAsiaTheme="minorEastAsia"/>
          <w:color w:val="000000"/>
          <w:sz w:val="24"/>
          <w:szCs w:val="20"/>
        </w:rPr>
        <w:t>3-1 联合协议（如有）</w:t>
      </w:r>
      <w:r>
        <w:rPr>
          <w:rFonts w:eastAsiaTheme="minorEastAsia" w:hint="eastAsia"/>
          <w:color w:val="000000"/>
          <w:sz w:val="24"/>
          <w:szCs w:val="20"/>
          <w:lang w:eastAsia="zh-CN"/>
        </w:rPr>
        <w:t>（</w:t>
      </w:r>
      <w:r>
        <w:rPr>
          <w:rFonts w:eastAsiaTheme="minorEastAsia" w:hint="eastAsia"/>
          <w:color w:val="000000"/>
          <w:sz w:val="24"/>
          <w:szCs w:val="20"/>
          <w:lang w:val="en-US" w:eastAsia="zh-CN"/>
        </w:rPr>
        <w:t>本项目不适用</w:t>
      </w:r>
      <w:r>
        <w:rPr>
          <w:rFonts w:eastAsiaTheme="minorEastAsia" w:hint="eastAsia"/>
          <w:color w:val="000000"/>
          <w:sz w:val="24"/>
          <w:szCs w:val="20"/>
          <w:lang w:eastAsia="zh-CN"/>
        </w:rPr>
        <w:t>）</w:t>
      </w:r>
    </w:p>
    <w:p w14:paraId="614C4A0E">
      <w:pPr>
        <w:autoSpaceDE w:val="0"/>
        <w:autoSpaceDN w:val="0"/>
        <w:adjustRightInd w:val="0"/>
        <w:spacing w:after="0" w:line="360" w:lineRule="auto"/>
        <w:jc w:val="center"/>
        <w:rPr>
          <w:rFonts w:eastAsiaTheme="minorEastAsia"/>
          <w:b/>
          <w:color w:val="000000"/>
          <w:sz w:val="36"/>
          <w:szCs w:val="36"/>
        </w:rPr>
      </w:pPr>
      <w:r>
        <w:rPr>
          <w:rFonts w:eastAsiaTheme="minorEastAsia"/>
          <w:b/>
          <w:color w:val="000000"/>
          <w:sz w:val="36"/>
          <w:szCs w:val="36"/>
        </w:rPr>
        <w:t>联合协议</w:t>
      </w:r>
    </w:p>
    <w:p w14:paraId="44F8ADA7">
      <w:pPr>
        <w:spacing w:after="0" w:line="360" w:lineRule="auto"/>
        <w:ind w:firstLine="828" w:firstLineChars="345"/>
        <w:rPr>
          <w:rFonts w:eastAsiaTheme="minorEastAsia"/>
          <w:bCs/>
          <w:color w:val="000000"/>
        </w:rPr>
      </w:pPr>
      <w:r>
        <w:rPr>
          <w:rFonts w:eastAsiaTheme="minorEastAsia"/>
          <w:sz w:val="24"/>
        </w:rPr>
        <w:t>______</w:t>
      </w:r>
      <w:r>
        <w:rPr>
          <w:rFonts w:eastAsiaTheme="minorEastAsia"/>
          <w:bCs/>
          <w:color w:val="000000"/>
          <w:sz w:val="24"/>
        </w:rPr>
        <w:t xml:space="preserve"> 、</w:t>
      </w:r>
      <w:r>
        <w:rPr>
          <w:rFonts w:eastAsiaTheme="minorEastAsia"/>
          <w:sz w:val="24"/>
        </w:rPr>
        <w:t>______</w:t>
      </w:r>
      <w:r>
        <w:rPr>
          <w:rFonts w:eastAsiaTheme="minorEastAsia"/>
          <w:bCs/>
          <w:color w:val="000000"/>
          <w:sz w:val="24"/>
        </w:rPr>
        <w:t>及</w:t>
      </w:r>
      <w:r>
        <w:rPr>
          <w:rFonts w:eastAsiaTheme="minorEastAsia"/>
          <w:sz w:val="24"/>
        </w:rPr>
        <w:t>______</w:t>
      </w:r>
      <w:r>
        <w:rPr>
          <w:rFonts w:eastAsiaTheme="minorEastAsia"/>
          <w:bCs/>
          <w:color w:val="000000"/>
          <w:sz w:val="24"/>
        </w:rPr>
        <w:t>就“</w:t>
      </w:r>
      <w:r>
        <w:rPr>
          <w:rFonts w:eastAsiaTheme="minorEastAsia"/>
          <w:sz w:val="24"/>
        </w:rPr>
        <w:t>______</w:t>
      </w:r>
      <w:r>
        <w:rPr>
          <w:rFonts w:eastAsiaTheme="minorEastAsia"/>
          <w:bCs/>
          <w:color w:val="000000"/>
          <w:sz w:val="24"/>
        </w:rPr>
        <w:t>（项目名称）</w:t>
      </w:r>
      <w:r>
        <w:rPr>
          <w:rFonts w:eastAsiaTheme="minorEastAsia"/>
          <w:color w:val="000000"/>
          <w:sz w:val="24"/>
        </w:rPr>
        <w:t>”</w:t>
      </w:r>
      <w:r>
        <w:rPr>
          <w:rFonts w:eastAsiaTheme="minorEastAsia"/>
          <w:sz w:val="24"/>
        </w:rPr>
        <w:t xml:space="preserve"> ______</w:t>
      </w:r>
      <w:r>
        <w:rPr>
          <w:rFonts w:eastAsiaTheme="minorEastAsia"/>
          <w:color w:val="000000"/>
          <w:sz w:val="24"/>
        </w:rPr>
        <w:t>包</w:t>
      </w:r>
      <w:r>
        <w:rPr>
          <w:rFonts w:eastAsiaTheme="minorEastAsia"/>
          <w:bCs/>
          <w:color w:val="000000"/>
          <w:sz w:val="24"/>
        </w:rPr>
        <w:t>采购项目的磋商事宜，经各方充分协商一致，达成如下协议：</w:t>
      </w:r>
    </w:p>
    <w:p w14:paraId="17048C69">
      <w:pPr>
        <w:numPr>
          <w:ilvl w:val="0"/>
          <w:numId w:val="14"/>
        </w:numPr>
        <w:spacing w:after="0" w:line="360" w:lineRule="auto"/>
        <w:rPr>
          <w:rFonts w:eastAsiaTheme="minorEastAsia"/>
          <w:bCs/>
          <w:color w:val="000000"/>
          <w:sz w:val="24"/>
        </w:rPr>
      </w:pPr>
      <w:r>
        <w:rPr>
          <w:rFonts w:eastAsiaTheme="minorEastAsia"/>
          <w:bCs/>
          <w:color w:val="000000"/>
          <w:sz w:val="24"/>
        </w:rPr>
        <w:t>由</w:t>
      </w:r>
      <w:r>
        <w:rPr>
          <w:rFonts w:eastAsiaTheme="minorEastAsia"/>
          <w:sz w:val="24"/>
        </w:rPr>
        <w:t>____</w:t>
      </w:r>
      <w:r>
        <w:rPr>
          <w:bCs/>
          <w:color w:val="000000"/>
          <w:sz w:val="24"/>
        </w:rPr>
        <w:t>__</w:t>
      </w:r>
      <w:r>
        <w:rPr>
          <w:rFonts w:eastAsiaTheme="minorEastAsia"/>
          <w:sz w:val="24"/>
        </w:rPr>
        <w:t>__</w:t>
      </w:r>
      <w:r>
        <w:rPr>
          <w:rFonts w:eastAsiaTheme="minorEastAsia"/>
          <w:bCs/>
          <w:color w:val="000000"/>
          <w:sz w:val="24"/>
        </w:rPr>
        <w:t>牵头，</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w:t>
      </w:r>
      <w:r>
        <w:rPr>
          <w:rFonts w:eastAsiaTheme="minorEastAsia"/>
          <w:sz w:val="24"/>
        </w:rPr>
        <w:t>___</w:t>
      </w:r>
      <w:r>
        <w:rPr>
          <w:bCs/>
          <w:color w:val="000000"/>
          <w:sz w:val="24"/>
        </w:rPr>
        <w:t>__</w:t>
      </w:r>
      <w:r>
        <w:rPr>
          <w:rFonts w:eastAsiaTheme="minorEastAsia"/>
          <w:sz w:val="24"/>
        </w:rPr>
        <w:t>___</w:t>
      </w:r>
      <w:r>
        <w:rPr>
          <w:rFonts w:eastAsiaTheme="minorEastAsia"/>
          <w:bCs/>
          <w:color w:val="000000"/>
          <w:sz w:val="24"/>
        </w:rPr>
        <w:t>参加，组成联合体共同进行采购项目的磋商工作。</w:t>
      </w:r>
    </w:p>
    <w:p w14:paraId="2132632D">
      <w:pPr>
        <w:numPr>
          <w:ilvl w:val="0"/>
          <w:numId w:val="14"/>
        </w:numPr>
        <w:spacing w:after="0" w:line="360" w:lineRule="auto"/>
        <w:rPr>
          <w:rFonts w:eastAsiaTheme="minorEastAsia"/>
          <w:bCs/>
          <w:color w:val="000000"/>
          <w:sz w:val="24"/>
        </w:rPr>
      </w:pPr>
      <w:r>
        <w:rPr>
          <w:rFonts w:eastAsiaTheme="minorEastAsia"/>
          <w:bCs/>
          <w:color w:val="000000"/>
          <w:sz w:val="24"/>
        </w:rPr>
        <w:t>联合体成交后，联合体各方共同与采购人签订合同，就</w:t>
      </w:r>
      <w:r>
        <w:rPr>
          <w:rFonts w:eastAsiaTheme="minorEastAsia"/>
          <w:color w:val="000000"/>
          <w:sz w:val="24"/>
          <w:szCs w:val="20"/>
        </w:rPr>
        <w:t>采购合同约定的事项</w:t>
      </w:r>
      <w:r>
        <w:rPr>
          <w:rFonts w:eastAsiaTheme="minorEastAsia"/>
          <w:bCs/>
          <w:color w:val="000000"/>
          <w:sz w:val="24"/>
        </w:rPr>
        <w:t>对采购人承担连带责任。</w:t>
      </w:r>
    </w:p>
    <w:p w14:paraId="6E27C9A6">
      <w:pPr>
        <w:numPr>
          <w:ilvl w:val="0"/>
          <w:numId w:val="14"/>
        </w:numPr>
        <w:spacing w:after="0" w:line="360" w:lineRule="auto"/>
        <w:rPr>
          <w:rFonts w:eastAsiaTheme="minorEastAsia"/>
          <w:bCs/>
          <w:color w:val="000000"/>
          <w:sz w:val="24"/>
        </w:rPr>
      </w:pPr>
      <w:r>
        <w:rPr>
          <w:rFonts w:eastAsiaTheme="minorEastAsia"/>
          <w:bCs/>
          <w:color w:val="000000"/>
          <w:sz w:val="24"/>
        </w:rPr>
        <w:t>联合体各方均同意由牵头人代表其他联合体成员单位按竞争性磋商文件要求出具《授权委托书》。</w:t>
      </w:r>
    </w:p>
    <w:p w14:paraId="333AE3C6">
      <w:pPr>
        <w:numPr>
          <w:ilvl w:val="0"/>
          <w:numId w:val="14"/>
        </w:numPr>
        <w:spacing w:after="0" w:line="360" w:lineRule="auto"/>
        <w:rPr>
          <w:rFonts w:eastAsiaTheme="minorEastAsia"/>
          <w:bCs/>
          <w:color w:val="000000"/>
          <w:sz w:val="24"/>
        </w:rPr>
      </w:pPr>
      <w:r>
        <w:rPr>
          <w:rFonts w:eastAsiaTheme="minorEastAsia"/>
          <w:bCs/>
          <w:color w:val="000000"/>
          <w:sz w:val="24"/>
        </w:rPr>
        <w:t>牵头人为项目的总负责单位；组织各参加方进行项目实施工作。</w:t>
      </w:r>
    </w:p>
    <w:p w14:paraId="087C0351">
      <w:pPr>
        <w:numPr>
          <w:ilvl w:val="0"/>
          <w:numId w:val="14"/>
        </w:numPr>
        <w:spacing w:after="0"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6523B50E">
      <w:pPr>
        <w:numPr>
          <w:ilvl w:val="0"/>
          <w:numId w:val="14"/>
        </w:numPr>
        <w:spacing w:after="0"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，具体工作范围、内容以响应文件及合同为准。</w:t>
      </w:r>
    </w:p>
    <w:p w14:paraId="50549BBD">
      <w:pPr>
        <w:numPr>
          <w:ilvl w:val="0"/>
          <w:numId w:val="14"/>
        </w:numPr>
        <w:spacing w:after="0" w:line="360" w:lineRule="auto"/>
        <w:rPr>
          <w:rFonts w:eastAsiaTheme="minorEastAsia"/>
          <w:bCs/>
          <w:color w:val="000000"/>
          <w:sz w:val="24"/>
        </w:rPr>
      </w:pPr>
      <w:r>
        <w:rPr>
          <w:rFonts w:eastAsiaTheme="minorEastAsia"/>
          <w:sz w:val="24"/>
        </w:rPr>
        <w:t>______</w:t>
      </w:r>
      <w:r>
        <w:rPr>
          <w:rFonts w:eastAsiaTheme="minorEastAsia"/>
          <w:bCs/>
          <w:color w:val="000000"/>
          <w:sz w:val="24"/>
        </w:rPr>
        <w:t>负责</w:t>
      </w:r>
      <w:r>
        <w:rPr>
          <w:rFonts w:eastAsiaTheme="minorEastAsia"/>
          <w:sz w:val="24"/>
        </w:rPr>
        <w:t>______</w:t>
      </w:r>
      <w:r>
        <w:rPr>
          <w:rFonts w:eastAsiaTheme="minorEastAsia"/>
          <w:bCs/>
          <w:color w:val="000000"/>
          <w:sz w:val="24"/>
        </w:rPr>
        <w:t>（如有），具体工作范围、内容以响应文件及合同为准。</w:t>
      </w:r>
    </w:p>
    <w:p w14:paraId="0CD83F82">
      <w:pPr>
        <w:numPr>
          <w:ilvl w:val="0"/>
          <w:numId w:val="14"/>
        </w:numPr>
        <w:spacing w:after="0" w:line="360" w:lineRule="auto"/>
        <w:rPr>
          <w:rFonts w:eastAsiaTheme="minorEastAsia"/>
          <w:sz w:val="24"/>
        </w:rPr>
      </w:pPr>
      <w:r>
        <w:rPr>
          <w:rFonts w:eastAsiaTheme="minorEastAsia"/>
          <w:sz w:val="24"/>
        </w:rPr>
        <w:t>本项目联合协议合同总额为______元，联合体各成员按照如下比例分摊（按联合体成员分别列明）：</w:t>
      </w:r>
    </w:p>
    <w:p w14:paraId="35F2B034">
      <w:pPr>
        <w:tabs>
          <w:tab w:val="left" w:pos="720"/>
          <w:tab w:val="left" w:pos="900"/>
        </w:tabs>
        <w:spacing w:after="0" w:line="360" w:lineRule="auto"/>
        <w:ind w:left="851"/>
        <w:rPr>
          <w:rFonts w:eastAsiaTheme="minorEastAsia"/>
          <w:color w:val="000000"/>
          <w:sz w:val="24"/>
          <w:szCs w:val="20"/>
        </w:rPr>
      </w:pPr>
      <w:r>
        <w:rPr>
          <w:rFonts w:eastAsiaTheme="minorEastAsia"/>
          <w:color w:val="000000"/>
          <w:sz w:val="24"/>
          <w:szCs w:val="20"/>
        </w:rPr>
        <w:t>（1）</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07654908">
      <w:pPr>
        <w:tabs>
          <w:tab w:val="left" w:pos="720"/>
          <w:tab w:val="left" w:pos="900"/>
        </w:tabs>
        <w:spacing w:after="0" w:line="360" w:lineRule="auto"/>
        <w:ind w:left="851"/>
        <w:rPr>
          <w:rFonts w:eastAsiaTheme="minorEastAsia"/>
          <w:color w:val="000000"/>
          <w:sz w:val="24"/>
          <w:szCs w:val="20"/>
        </w:rPr>
      </w:pPr>
      <w:r>
        <w:rPr>
          <w:rFonts w:eastAsiaTheme="minorEastAsia"/>
          <w:color w:val="000000"/>
          <w:sz w:val="24"/>
          <w:szCs w:val="20"/>
        </w:rPr>
        <w:t>（2）</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6FD0B9F7">
      <w:pPr>
        <w:tabs>
          <w:tab w:val="left" w:pos="720"/>
          <w:tab w:val="left" w:pos="900"/>
        </w:tabs>
        <w:spacing w:after="0" w:line="360" w:lineRule="auto"/>
        <w:ind w:left="851"/>
        <w:rPr>
          <w:rFonts w:eastAsiaTheme="minorEastAsia"/>
          <w:color w:val="000000"/>
          <w:sz w:val="24"/>
          <w:szCs w:val="20"/>
        </w:rPr>
      </w:pPr>
      <w:r>
        <w:rPr>
          <w:rFonts w:eastAsiaTheme="minorEastAsia"/>
          <w:color w:val="000000"/>
          <w:sz w:val="24"/>
          <w:szCs w:val="20"/>
        </w:rPr>
        <w:t>（…）</w:t>
      </w:r>
      <w:r>
        <w:rPr>
          <w:rFonts w:eastAsiaTheme="minorEastAsia"/>
          <w:sz w:val="24"/>
        </w:rPr>
        <w:t>______</w:t>
      </w:r>
      <w:r>
        <w:rPr>
          <w:rFonts w:eastAsiaTheme="minorEastAsia"/>
          <w:color w:val="000000"/>
          <w:sz w:val="24"/>
          <w:szCs w:val="20"/>
        </w:rPr>
        <w:t>为□大型企业□中型企业、□小微企业（包含监狱企业、残疾人福利性单位）、□其他，合同金额为</w:t>
      </w:r>
      <w:r>
        <w:rPr>
          <w:rFonts w:eastAsiaTheme="minorEastAsia"/>
          <w:sz w:val="24"/>
        </w:rPr>
        <w:t>______</w:t>
      </w:r>
      <w:r>
        <w:rPr>
          <w:rFonts w:eastAsiaTheme="minorEastAsia"/>
          <w:color w:val="000000"/>
          <w:sz w:val="24"/>
          <w:szCs w:val="20"/>
        </w:rPr>
        <w:t>元。</w:t>
      </w:r>
    </w:p>
    <w:p w14:paraId="3323F1A0">
      <w:pPr>
        <w:numPr>
          <w:ilvl w:val="0"/>
          <w:numId w:val="14"/>
        </w:numPr>
        <w:tabs>
          <w:tab w:val="left" w:pos="993"/>
        </w:tabs>
        <w:spacing w:after="0" w:line="360" w:lineRule="auto"/>
        <w:rPr>
          <w:rFonts w:eastAsiaTheme="minorEastAsia"/>
          <w:bCs/>
          <w:color w:val="000000"/>
          <w:sz w:val="24"/>
        </w:rPr>
      </w:pPr>
      <w:r>
        <w:rPr>
          <w:rFonts w:eastAsiaTheme="minorEastAsia"/>
          <w:color w:val="000000"/>
          <w:sz w:val="24"/>
          <w:szCs w:val="20"/>
        </w:rPr>
        <w:t>以联合体形式参加政府采购活动的，联合体各方不得再单独参加或者与其他供应商另外组成联合体参加同一合同项下的政府采购活动。</w:t>
      </w:r>
    </w:p>
    <w:p w14:paraId="4BDF5025">
      <w:pPr>
        <w:numPr>
          <w:ilvl w:val="0"/>
          <w:numId w:val="14"/>
        </w:numPr>
        <w:spacing w:after="0" w:line="360" w:lineRule="auto"/>
        <w:rPr>
          <w:rFonts w:eastAsiaTheme="minorEastAsia"/>
          <w:bCs/>
          <w:color w:val="000000"/>
          <w:sz w:val="24"/>
        </w:rPr>
      </w:pPr>
      <w:r>
        <w:rPr>
          <w:rFonts w:eastAsiaTheme="minorEastAsia"/>
          <w:bCs/>
          <w:color w:val="000000"/>
          <w:sz w:val="24"/>
        </w:rPr>
        <w:t>其他约定（如有）：</w:t>
      </w:r>
      <w:r>
        <w:rPr>
          <w:rFonts w:eastAsiaTheme="minorEastAsia"/>
          <w:sz w:val="24"/>
        </w:rPr>
        <w:t>______。</w:t>
      </w:r>
    </w:p>
    <w:p w14:paraId="2F7760DE">
      <w:pPr>
        <w:tabs>
          <w:tab w:val="left" w:pos="780"/>
        </w:tabs>
        <w:spacing w:after="0" w:line="360" w:lineRule="auto"/>
        <w:ind w:left="180" w:firstLine="480" w:firstLineChars="200"/>
        <w:rPr>
          <w:color w:val="000000"/>
          <w:sz w:val="24"/>
        </w:rPr>
      </w:pPr>
      <w:r>
        <w:rPr>
          <w:rFonts w:eastAsiaTheme="minorEastAsia"/>
          <w:bCs/>
          <w:color w:val="000000"/>
          <w:sz w:val="24"/>
        </w:rPr>
        <w:t>本协议自各方盖章后生效，采购合同履行完毕后自动失效。如未成交，本协议自动终止。</w:t>
      </w:r>
      <w:r>
        <w:rPr>
          <w:rFonts w:eastAsiaTheme="minorEastAsia"/>
          <w:color w:val="000000"/>
          <w:sz w:val="24"/>
        </w:rPr>
        <w:br w:type="page"/>
      </w:r>
    </w:p>
    <w:p w14:paraId="1502D8BD">
      <w:pPr>
        <w:spacing w:after="0"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371DD79D">
      <w:pPr>
        <w:spacing w:after="0"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6DFD84F4">
      <w:pPr>
        <w:spacing w:after="0" w:line="360" w:lineRule="auto"/>
        <w:ind w:firstLine="471"/>
        <w:rPr>
          <w:color w:val="000000"/>
          <w:sz w:val="24"/>
        </w:rPr>
      </w:pPr>
    </w:p>
    <w:p w14:paraId="5B02B12B">
      <w:pPr>
        <w:spacing w:after="0" w:line="360" w:lineRule="auto"/>
        <w:ind w:firstLine="471"/>
        <w:rPr>
          <w:color w:val="000000"/>
          <w:sz w:val="24"/>
        </w:rPr>
      </w:pPr>
    </w:p>
    <w:p w14:paraId="391B8722">
      <w:pPr>
        <w:spacing w:after="0" w:line="360" w:lineRule="auto"/>
        <w:ind w:firstLine="471"/>
        <w:rPr>
          <w:color w:val="000000"/>
          <w:sz w:val="24"/>
        </w:rPr>
      </w:pPr>
      <w:r>
        <w:rPr>
          <w:color w:val="000000"/>
          <w:sz w:val="24"/>
        </w:rPr>
        <w:t>联合体成员名称：</w:t>
      </w:r>
      <w:r>
        <w:rPr>
          <w:color w:val="000000"/>
          <w:sz w:val="24"/>
          <w:szCs w:val="20"/>
        </w:rPr>
        <w:t>______</w:t>
      </w:r>
    </w:p>
    <w:p w14:paraId="037E4F4A">
      <w:pPr>
        <w:widowControl/>
        <w:spacing w:after="0"/>
        <w:ind w:firstLine="480" w:firstLineChars="200"/>
        <w:jc w:val="left"/>
        <w:rPr>
          <w:rFonts w:eastAsiaTheme="minorEastAsia"/>
          <w:color w:val="000000"/>
          <w:sz w:val="24"/>
        </w:rPr>
      </w:pPr>
      <w:r>
        <w:rPr>
          <w:color w:val="000000"/>
          <w:sz w:val="24"/>
        </w:rPr>
        <w:t>盖章：</w:t>
      </w:r>
      <w:r>
        <w:rPr>
          <w:color w:val="000000"/>
          <w:sz w:val="24"/>
          <w:szCs w:val="20"/>
        </w:rPr>
        <w:t>______</w:t>
      </w:r>
      <w:r>
        <w:rPr>
          <w:color w:val="000000"/>
          <w:sz w:val="24"/>
        </w:rPr>
        <w:t xml:space="preserve">        </w:t>
      </w:r>
      <w:r>
        <w:rPr>
          <w:rFonts w:eastAsiaTheme="minorEastAsia"/>
          <w:color w:val="000000"/>
          <w:sz w:val="24"/>
        </w:rPr>
        <w:t xml:space="preserve"> </w:t>
      </w:r>
    </w:p>
    <w:p w14:paraId="296602AF">
      <w:pPr>
        <w:spacing w:after="0" w:line="360" w:lineRule="auto"/>
        <w:ind w:left="480"/>
        <w:jc w:val="right"/>
        <w:rPr>
          <w:rFonts w:eastAsiaTheme="minorEastAsia"/>
          <w:color w:val="000000"/>
          <w:sz w:val="24"/>
        </w:rPr>
      </w:pPr>
    </w:p>
    <w:p w14:paraId="19422758">
      <w:pPr>
        <w:spacing w:after="0" w:line="360" w:lineRule="auto"/>
        <w:ind w:left="480"/>
        <w:jc w:val="right"/>
        <w:rPr>
          <w:rFonts w:eastAsiaTheme="minorEastAsia"/>
          <w:color w:val="000000"/>
          <w:sz w:val="24"/>
        </w:rPr>
      </w:pPr>
      <w:r>
        <w:rPr>
          <w:rFonts w:eastAsiaTheme="minorEastAsia"/>
          <w:color w:val="000000"/>
          <w:sz w:val="24"/>
          <w:szCs w:val="20"/>
        </w:rPr>
        <w:t>日期：</w:t>
      </w:r>
      <w:r>
        <w:rPr>
          <w:rFonts w:eastAsiaTheme="minorEastAsia"/>
          <w:sz w:val="24"/>
        </w:rPr>
        <w:t>______</w:t>
      </w:r>
      <w:r>
        <w:rPr>
          <w:rFonts w:eastAsiaTheme="minorEastAsia"/>
          <w:color w:val="000000"/>
          <w:sz w:val="24"/>
          <w:szCs w:val="20"/>
        </w:rPr>
        <w:t>年</w:t>
      </w:r>
      <w:r>
        <w:rPr>
          <w:rFonts w:eastAsiaTheme="minorEastAsia"/>
          <w:sz w:val="24"/>
        </w:rPr>
        <w:t>______</w:t>
      </w:r>
      <w:r>
        <w:rPr>
          <w:rFonts w:eastAsiaTheme="minorEastAsia"/>
          <w:color w:val="000000"/>
          <w:sz w:val="24"/>
          <w:szCs w:val="20"/>
        </w:rPr>
        <w:t>月</w:t>
      </w:r>
      <w:r>
        <w:rPr>
          <w:rFonts w:eastAsiaTheme="minorEastAsia"/>
          <w:sz w:val="24"/>
        </w:rPr>
        <w:t>______</w:t>
      </w:r>
      <w:r>
        <w:rPr>
          <w:rFonts w:eastAsiaTheme="minorEastAsia"/>
          <w:color w:val="000000"/>
          <w:sz w:val="24"/>
          <w:szCs w:val="20"/>
        </w:rPr>
        <w:t>日</w:t>
      </w:r>
    </w:p>
    <w:p w14:paraId="280B9236">
      <w:pPr>
        <w:spacing w:after="0" w:line="360" w:lineRule="auto"/>
        <w:ind w:left="480"/>
        <w:jc w:val="right"/>
        <w:rPr>
          <w:rFonts w:eastAsiaTheme="minorEastAsia"/>
          <w:b/>
          <w:color w:val="000000"/>
          <w:sz w:val="24"/>
        </w:rPr>
      </w:pPr>
    </w:p>
    <w:p w14:paraId="6392EF9D">
      <w:pPr>
        <w:tabs>
          <w:tab w:val="left" w:pos="8280"/>
        </w:tabs>
        <w:spacing w:after="0" w:line="360" w:lineRule="auto"/>
        <w:ind w:firstLine="480"/>
        <w:rPr>
          <w:rFonts w:eastAsiaTheme="minorEastAsia"/>
          <w:color w:val="000000"/>
          <w:sz w:val="24"/>
        </w:rPr>
      </w:pPr>
    </w:p>
    <w:p w14:paraId="7AC29530">
      <w:pPr>
        <w:tabs>
          <w:tab w:val="left" w:pos="8280"/>
        </w:tabs>
        <w:spacing w:after="0" w:line="360" w:lineRule="auto"/>
        <w:ind w:firstLine="480"/>
        <w:rPr>
          <w:rFonts w:eastAsiaTheme="minorEastAsia"/>
          <w:color w:val="000000"/>
          <w:sz w:val="24"/>
        </w:rPr>
      </w:pPr>
    </w:p>
    <w:p w14:paraId="129F8702">
      <w:pPr>
        <w:spacing w:after="0" w:line="360" w:lineRule="auto"/>
        <w:ind w:left="719" w:hanging="240" w:leftChars="228" w:hangingChars="100"/>
        <w:rPr>
          <w:rFonts w:eastAsiaTheme="minorEastAsia"/>
          <w:color w:val="000000"/>
          <w:sz w:val="24"/>
        </w:rPr>
      </w:pPr>
      <w:r>
        <w:rPr>
          <w:rFonts w:eastAsiaTheme="minorEastAsia"/>
          <w:color w:val="000000"/>
          <w:sz w:val="24"/>
        </w:rPr>
        <w:t>注：</w:t>
      </w:r>
    </w:p>
    <w:p w14:paraId="1F561DE1">
      <w:pPr>
        <w:spacing w:after="0" w:line="360" w:lineRule="auto"/>
        <w:ind w:left="719" w:hanging="240" w:leftChars="228" w:hangingChars="100"/>
        <w:rPr>
          <w:rFonts w:eastAsiaTheme="minorEastAsia"/>
          <w:color w:val="000000"/>
          <w:sz w:val="24"/>
        </w:rPr>
      </w:pPr>
      <w:r>
        <w:rPr>
          <w:rFonts w:eastAsiaTheme="minorEastAsia"/>
          <w:color w:val="000000"/>
          <w:sz w:val="24"/>
        </w:rPr>
        <w:t>1. 如本项目（包）接受供应商以联合体形式参加采购活动，且供应商以联合体形式参与时，须提供《联合协议》，否则</w:t>
      </w:r>
      <w:r>
        <w:rPr>
          <w:rFonts w:eastAsiaTheme="minorEastAsia"/>
          <w:b/>
          <w:color w:val="000000"/>
          <w:sz w:val="24"/>
        </w:rPr>
        <w:t>响应无效</w:t>
      </w:r>
      <w:r>
        <w:rPr>
          <w:rFonts w:eastAsiaTheme="minorEastAsia"/>
          <w:color w:val="000000"/>
          <w:sz w:val="24"/>
        </w:rPr>
        <w:t>。</w:t>
      </w:r>
    </w:p>
    <w:p w14:paraId="5CA56D6B">
      <w:pPr>
        <w:spacing w:after="0" w:line="360" w:lineRule="auto"/>
        <w:ind w:left="719" w:hanging="240" w:leftChars="228" w:hangingChars="100"/>
        <w:rPr>
          <w:rFonts w:eastAsiaTheme="minorEastAsia"/>
          <w:color w:val="000000"/>
          <w:sz w:val="24"/>
        </w:rPr>
      </w:pPr>
      <w:r>
        <w:rPr>
          <w:rFonts w:eastAsiaTheme="minorEastAsia"/>
          <w:color w:val="000000"/>
          <w:sz w:val="24"/>
        </w:rPr>
        <w:t>2. 联合体各方成员需在本协议上共同盖章。</w:t>
      </w:r>
    </w:p>
    <w:p w14:paraId="2BF388AA">
      <w:pPr>
        <w:widowControl/>
        <w:spacing w:after="0"/>
        <w:jc w:val="left"/>
        <w:rPr>
          <w:rFonts w:eastAsiaTheme="minorEastAsia"/>
          <w:sz w:val="24"/>
        </w:rPr>
      </w:pPr>
      <w:r>
        <w:rPr>
          <w:rFonts w:eastAsiaTheme="minorEastAsia"/>
          <w:sz w:val="24"/>
        </w:rPr>
        <w:br w:type="page"/>
      </w:r>
    </w:p>
    <w:p w14:paraId="473C10D9">
      <w:pPr>
        <w:spacing w:after="0" w:line="360" w:lineRule="auto"/>
        <w:outlineLvl w:val="2"/>
        <w:rPr>
          <w:rFonts w:eastAsiaTheme="minorEastAsia"/>
          <w:sz w:val="24"/>
          <w:szCs w:val="20"/>
        </w:rPr>
      </w:pPr>
      <w:r>
        <w:rPr>
          <w:rFonts w:eastAsiaTheme="minorEastAsia"/>
          <w:color w:val="000000"/>
          <w:sz w:val="24"/>
          <w:szCs w:val="20"/>
        </w:rPr>
        <w:t>3-2 其他</w:t>
      </w:r>
      <w:r>
        <w:rPr>
          <w:rFonts w:eastAsiaTheme="minorEastAsia"/>
          <w:sz w:val="24"/>
          <w:szCs w:val="20"/>
        </w:rPr>
        <w:t>特定资格要求</w:t>
      </w:r>
    </w:p>
    <w:p w14:paraId="6F68093D">
      <w:pPr>
        <w:tabs>
          <w:tab w:val="left" w:pos="5580"/>
        </w:tabs>
        <w:spacing w:after="0" w:line="360" w:lineRule="auto"/>
        <w:rPr>
          <w:rFonts w:eastAsiaTheme="minorEastAsia"/>
          <w:sz w:val="24"/>
        </w:rPr>
      </w:pPr>
    </w:p>
    <w:p w14:paraId="22D1942D">
      <w:pPr>
        <w:widowControl/>
        <w:spacing w:after="0"/>
        <w:jc w:val="left"/>
        <w:rPr>
          <w:rFonts w:eastAsiaTheme="minorEastAsia"/>
          <w:sz w:val="24"/>
          <w:szCs w:val="20"/>
        </w:rPr>
      </w:pPr>
      <w:r>
        <w:rPr>
          <w:rFonts w:eastAsiaTheme="minorEastAsia"/>
          <w:sz w:val="24"/>
          <w:szCs w:val="20"/>
        </w:rPr>
        <w:br w:type="page"/>
      </w:r>
    </w:p>
    <w:p w14:paraId="1FE7107A">
      <w:pPr>
        <w:tabs>
          <w:tab w:val="left" w:pos="360"/>
        </w:tabs>
        <w:snapToGrid w:val="0"/>
        <w:spacing w:after="0" w:line="360" w:lineRule="auto"/>
        <w:outlineLvl w:val="1"/>
        <w:rPr>
          <w:rFonts w:eastAsiaTheme="minorEastAsia" w:hint="eastAsia"/>
          <w:sz w:val="24"/>
          <w:lang w:eastAsia="zh-CN"/>
        </w:rPr>
      </w:pPr>
      <w:r>
        <w:rPr>
          <w:rFonts w:eastAsiaTheme="minorEastAsia"/>
          <w:sz w:val="24"/>
        </w:rPr>
        <w:t>4 磋商保证金凭证/交款单据电子件</w:t>
      </w:r>
      <w:r>
        <w:rPr>
          <w:rFonts w:eastAsiaTheme="minorEastAsia" w:hint="eastAsia"/>
          <w:sz w:val="24"/>
          <w:lang w:eastAsia="zh-CN"/>
        </w:rPr>
        <w:t>（</w:t>
      </w:r>
      <w:r>
        <w:rPr>
          <w:rFonts w:eastAsiaTheme="minorEastAsia" w:hint="eastAsia"/>
          <w:sz w:val="24"/>
          <w:lang w:val="en-US" w:eastAsia="zh-CN"/>
        </w:rPr>
        <w:t>本项目不适用</w:t>
      </w:r>
      <w:r>
        <w:rPr>
          <w:rFonts w:eastAsiaTheme="minorEastAsia" w:hint="eastAsia"/>
          <w:sz w:val="24"/>
          <w:lang w:eastAsia="zh-CN"/>
        </w:rPr>
        <w:t>）</w:t>
      </w:r>
    </w:p>
    <w:p w14:paraId="43C86018">
      <w:pPr>
        <w:widowControl/>
        <w:spacing w:after="0"/>
        <w:jc w:val="left"/>
        <w:rPr>
          <w:rFonts w:eastAsiaTheme="minorEastAsia"/>
          <w:kern w:val="0"/>
          <w:sz w:val="24"/>
          <w:szCs w:val="20"/>
        </w:rPr>
      </w:pPr>
      <w:r>
        <w:rPr>
          <w:rFonts w:eastAsiaTheme="minorEastAsia"/>
          <w:b/>
          <w:sz w:val="24"/>
        </w:rPr>
        <w:br w:type="page"/>
      </w:r>
    </w:p>
    <w:p w14:paraId="71F515D5">
      <w:pPr>
        <w:tabs>
          <w:tab w:val="left" w:pos="360"/>
        </w:tabs>
        <w:snapToGrid w:val="0"/>
        <w:spacing w:after="0" w:line="360" w:lineRule="auto"/>
        <w:outlineLvl w:val="1"/>
        <w:rPr>
          <w:rFonts w:eastAsiaTheme="minorEastAsia"/>
          <w:sz w:val="24"/>
        </w:rPr>
      </w:pPr>
      <w:bookmarkStart w:id="1201" w:name="_Hlt520355504"/>
      <w:bookmarkEnd w:id="1201"/>
      <w:bookmarkStart w:id="1202" w:name="_Hlt520274121"/>
      <w:bookmarkEnd w:id="1202"/>
      <w:bookmarkStart w:id="1203" w:name="_Hlt520343000"/>
      <w:bookmarkEnd w:id="1203"/>
      <w:bookmarkStart w:id="1204" w:name="_Hlt520274407"/>
      <w:bookmarkEnd w:id="1204"/>
      <w:bookmarkStart w:id="1205" w:name="_Hlt520343392"/>
      <w:bookmarkEnd w:id="1205"/>
      <w:bookmarkStart w:id="1206" w:name="_Hlt520274393"/>
      <w:bookmarkEnd w:id="1206"/>
      <w:bookmarkStart w:id="1207" w:name="_Hlt520271212"/>
      <w:bookmarkEnd w:id="1207"/>
      <w:bookmarkStart w:id="1208" w:name="_Hlt520274065"/>
      <w:bookmarkEnd w:id="1208"/>
      <w:bookmarkStart w:id="1209" w:name="_Hlt520350918"/>
      <w:bookmarkEnd w:id="1209"/>
      <w:bookmarkStart w:id="1210" w:name="_Hlt520273711"/>
      <w:bookmarkEnd w:id="1210"/>
      <w:bookmarkStart w:id="1211" w:name="_Ref467988698"/>
      <w:bookmarkStart w:id="1212" w:name="_Toc480942349"/>
      <w:bookmarkStart w:id="1213" w:name="_Toc150774761"/>
      <w:bookmarkStart w:id="1214" w:name="_Toc127151556"/>
      <w:bookmarkStart w:id="1215" w:name="_Toc142311058"/>
      <w:bookmarkStart w:id="1216" w:name="_Toc226309800"/>
      <w:bookmarkStart w:id="1217" w:name="_Toc226337252"/>
      <w:bookmarkStart w:id="1218" w:name="_Toc195842921"/>
      <w:bookmarkStart w:id="1219" w:name="_Toc226965746"/>
      <w:bookmarkStart w:id="1220" w:name="_Toc520356217"/>
      <w:bookmarkStart w:id="1221" w:name="_Toc226965829"/>
      <w:bookmarkStart w:id="1222" w:name="_Toc150480794"/>
      <w:r>
        <w:rPr>
          <w:rFonts w:eastAsiaTheme="minorEastAsia"/>
          <w:sz w:val="24"/>
        </w:rPr>
        <w:t xml:space="preserve">5  </w:t>
      </w:r>
      <w:bookmarkEnd w:id="1211"/>
      <w:bookmarkEnd w:id="1212"/>
      <w:r>
        <w:rPr>
          <w:rFonts w:eastAsiaTheme="minorEastAsia"/>
          <w:sz w:val="24"/>
        </w:rPr>
        <w:t>响应书</w:t>
      </w:r>
      <w:bookmarkEnd w:id="1213"/>
      <w:bookmarkEnd w:id="1214"/>
      <w:bookmarkEnd w:id="1215"/>
      <w:bookmarkEnd w:id="1216"/>
      <w:bookmarkEnd w:id="1217"/>
      <w:bookmarkEnd w:id="1218"/>
      <w:bookmarkEnd w:id="1219"/>
      <w:bookmarkEnd w:id="1220"/>
      <w:bookmarkEnd w:id="1221"/>
      <w:bookmarkEnd w:id="1222"/>
      <w:r>
        <w:rPr>
          <w:rFonts w:eastAsiaTheme="minorEastAsia"/>
          <w:sz w:val="24"/>
        </w:rPr>
        <w:t>（实质性格式）</w:t>
      </w:r>
    </w:p>
    <w:p w14:paraId="513CC568">
      <w:pPr>
        <w:tabs>
          <w:tab w:val="left" w:pos="5580"/>
        </w:tabs>
        <w:spacing w:after="0" w:line="360" w:lineRule="auto"/>
        <w:rPr>
          <w:rFonts w:eastAsiaTheme="minorEastAsia"/>
          <w:color w:val="000000"/>
          <w:sz w:val="24"/>
        </w:rPr>
      </w:pPr>
    </w:p>
    <w:p w14:paraId="3C43FBE7">
      <w:pPr>
        <w:spacing w:after="0" w:line="360" w:lineRule="auto"/>
        <w:jc w:val="center"/>
        <w:rPr>
          <w:rFonts w:eastAsiaTheme="minorEastAsia"/>
          <w:b/>
          <w:color w:val="000000"/>
          <w:sz w:val="36"/>
          <w:szCs w:val="36"/>
        </w:rPr>
      </w:pPr>
      <w:r>
        <w:rPr>
          <w:rFonts w:eastAsiaTheme="minorEastAsia"/>
          <w:b/>
          <w:color w:val="000000"/>
          <w:sz w:val="36"/>
          <w:szCs w:val="36"/>
        </w:rPr>
        <w:t>响应书</w:t>
      </w:r>
    </w:p>
    <w:p w14:paraId="6500875D">
      <w:pPr>
        <w:tabs>
          <w:tab w:val="left" w:pos="5580"/>
        </w:tabs>
        <w:spacing w:after="0" w:line="360" w:lineRule="auto"/>
        <w:rPr>
          <w:rFonts w:eastAsiaTheme="minorEastAsia"/>
          <w:color w:val="000000"/>
          <w:sz w:val="24"/>
        </w:rPr>
      </w:pPr>
      <w:r>
        <w:rPr>
          <w:rFonts w:eastAsiaTheme="minorEastAsia"/>
          <w:color w:val="000000"/>
          <w:sz w:val="24"/>
        </w:rPr>
        <w:t>致：</w:t>
      </w:r>
      <w:r>
        <w:rPr>
          <w:rFonts w:eastAsiaTheme="minorEastAsia"/>
          <w:color w:val="000000"/>
          <w:sz w:val="24"/>
          <w:u w:val="single"/>
        </w:rPr>
        <w:t>（采购人或采购代理机构）</w:t>
      </w:r>
    </w:p>
    <w:p w14:paraId="7EEF7639">
      <w:pPr>
        <w:tabs>
          <w:tab w:val="left" w:pos="5580"/>
        </w:tabs>
        <w:spacing w:after="0" w:line="360" w:lineRule="auto"/>
        <w:rPr>
          <w:rFonts w:eastAsiaTheme="minorEastAsia"/>
          <w:color w:val="000000"/>
          <w:sz w:val="24"/>
          <w:szCs w:val="20"/>
        </w:rPr>
      </w:pPr>
    </w:p>
    <w:p w14:paraId="78558F9C">
      <w:pPr>
        <w:tabs>
          <w:tab w:val="left" w:pos="5580"/>
        </w:tabs>
        <w:spacing w:after="0" w:line="360" w:lineRule="auto"/>
        <w:ind w:firstLine="408"/>
        <w:rPr>
          <w:rFonts w:eastAsiaTheme="minorEastAsia"/>
          <w:color w:val="000000"/>
          <w:sz w:val="24"/>
          <w:szCs w:val="20"/>
        </w:rPr>
      </w:pPr>
      <w:r>
        <w:rPr>
          <w:rFonts w:eastAsiaTheme="minorEastAsia"/>
          <w:color w:val="000000"/>
          <w:sz w:val="24"/>
          <w:szCs w:val="20"/>
        </w:rPr>
        <w:t>我方参加你方就</w:t>
      </w:r>
      <w:r>
        <w:rPr>
          <w:rFonts w:eastAsiaTheme="minorEastAsia"/>
          <w:sz w:val="24"/>
        </w:rPr>
        <w:t>______</w:t>
      </w:r>
      <w:r>
        <w:rPr>
          <w:rFonts w:eastAsiaTheme="minorEastAsia"/>
          <w:color w:val="000000"/>
          <w:sz w:val="24"/>
          <w:szCs w:val="20"/>
        </w:rPr>
        <w:t>（项目名称，项目编号/包号）组织的采购活动，并对此项目进行磋商。</w:t>
      </w:r>
    </w:p>
    <w:p w14:paraId="33EADDB8">
      <w:pPr>
        <w:tabs>
          <w:tab w:val="left" w:pos="5580"/>
        </w:tabs>
        <w:spacing w:after="0" w:line="360" w:lineRule="auto"/>
        <w:ind w:firstLine="408"/>
        <w:rPr>
          <w:rFonts w:eastAsiaTheme="minorEastAsia"/>
          <w:color w:val="000000"/>
          <w:sz w:val="24"/>
          <w:szCs w:val="20"/>
        </w:rPr>
      </w:pPr>
      <w:r>
        <w:rPr>
          <w:rFonts w:eastAsiaTheme="minorEastAsia"/>
          <w:color w:val="000000"/>
          <w:sz w:val="24"/>
          <w:szCs w:val="20"/>
        </w:rPr>
        <w:t>1. 我方</w:t>
      </w:r>
      <w:r>
        <w:rPr>
          <w:rFonts w:eastAsiaTheme="minorEastAsia"/>
          <w:color w:val="000000"/>
          <w:sz w:val="24"/>
        </w:rPr>
        <w:t>已详细审查全部竞争性磋商文件</w:t>
      </w:r>
      <w:r>
        <w:rPr>
          <w:rFonts w:eastAsiaTheme="minorEastAsia"/>
          <w:color w:val="000000"/>
          <w:sz w:val="24"/>
          <w:szCs w:val="20"/>
        </w:rPr>
        <w:t>，自愿参与磋商并承诺如下：</w:t>
      </w:r>
    </w:p>
    <w:p w14:paraId="2EC1EF7C">
      <w:pPr>
        <w:tabs>
          <w:tab w:val="left" w:pos="720"/>
          <w:tab w:val="left" w:pos="900"/>
        </w:tabs>
        <w:spacing w:after="0" w:line="360" w:lineRule="auto"/>
        <w:ind w:left="360" w:firstLine="72" w:firstLineChars="30"/>
        <w:rPr>
          <w:rFonts w:eastAsiaTheme="minorEastAsia"/>
          <w:color w:val="000000"/>
          <w:sz w:val="24"/>
          <w:szCs w:val="20"/>
        </w:rPr>
      </w:pPr>
      <w:r>
        <w:rPr>
          <w:rFonts w:eastAsiaTheme="minorEastAsia"/>
          <w:color w:val="000000"/>
          <w:sz w:val="24"/>
          <w:szCs w:val="20"/>
        </w:rPr>
        <w:t>（1）本响应有效期为自响应文件提交截止之日起</w:t>
      </w:r>
      <w:r>
        <w:rPr>
          <w:rFonts w:eastAsiaTheme="minorEastAsia"/>
          <w:sz w:val="24"/>
        </w:rPr>
        <w:t>______</w:t>
      </w:r>
      <w:r>
        <w:rPr>
          <w:rFonts w:eastAsiaTheme="minorEastAsia"/>
          <w:color w:val="000000"/>
          <w:sz w:val="24"/>
          <w:szCs w:val="20"/>
        </w:rPr>
        <w:t>个日历日。</w:t>
      </w:r>
    </w:p>
    <w:p w14:paraId="5D56B441">
      <w:pPr>
        <w:tabs>
          <w:tab w:val="left" w:pos="720"/>
          <w:tab w:val="left" w:pos="900"/>
        </w:tabs>
        <w:spacing w:after="0" w:line="360" w:lineRule="auto"/>
        <w:ind w:left="360" w:firstLine="72" w:firstLineChars="30"/>
        <w:rPr>
          <w:rFonts w:eastAsiaTheme="minorEastAsia"/>
          <w:color w:val="000000"/>
          <w:sz w:val="24"/>
          <w:szCs w:val="20"/>
        </w:rPr>
      </w:pPr>
      <w:r>
        <w:rPr>
          <w:rFonts w:eastAsiaTheme="minorEastAsia"/>
          <w:color w:val="000000"/>
          <w:sz w:val="24"/>
          <w:szCs w:val="20"/>
        </w:rPr>
        <w:t>（2）除合同条款及采购需求偏离表列出的偏离外，我方响应竞争性磋商文件的全部要求。</w:t>
      </w:r>
    </w:p>
    <w:p w14:paraId="380DFD00">
      <w:pPr>
        <w:tabs>
          <w:tab w:val="left" w:pos="5580"/>
        </w:tabs>
        <w:spacing w:after="0" w:line="360" w:lineRule="auto"/>
        <w:ind w:firstLine="420" w:firstLineChars="175"/>
        <w:rPr>
          <w:rFonts w:eastAsiaTheme="minorEastAsia"/>
          <w:color w:val="000000"/>
          <w:sz w:val="24"/>
          <w:szCs w:val="20"/>
        </w:rPr>
      </w:pPr>
      <w:r>
        <w:rPr>
          <w:rFonts w:eastAsiaTheme="minorEastAsia"/>
          <w:color w:val="000000"/>
          <w:sz w:val="24"/>
          <w:szCs w:val="20"/>
        </w:rPr>
        <w:t>（3）我方已提供的全部文件资料是真实、准确的，并对此承担一切法律后果。</w:t>
      </w:r>
    </w:p>
    <w:p w14:paraId="03323853">
      <w:pPr>
        <w:tabs>
          <w:tab w:val="left" w:pos="5580"/>
        </w:tabs>
        <w:spacing w:after="0" w:line="360" w:lineRule="auto"/>
        <w:ind w:firstLine="420" w:firstLineChars="175"/>
        <w:rPr>
          <w:rFonts w:eastAsiaTheme="minorEastAsia"/>
          <w:color w:val="000000"/>
          <w:sz w:val="24"/>
        </w:rPr>
      </w:pPr>
      <w:r>
        <w:rPr>
          <w:rFonts w:eastAsiaTheme="minorEastAsia"/>
          <w:color w:val="000000"/>
          <w:sz w:val="24"/>
          <w:szCs w:val="20"/>
        </w:rPr>
        <w:t>（4）如我方成交，我方将在法律规定的期限内与你方签订合同，按照竞争性磋商文件要求提交履约保证金，并在合同约定的期限内完成合同规定的全部义务。</w:t>
      </w:r>
    </w:p>
    <w:p w14:paraId="2BF53CB0">
      <w:pPr>
        <w:spacing w:after="0" w:line="360" w:lineRule="auto"/>
        <w:ind w:left="420"/>
        <w:rPr>
          <w:rFonts w:eastAsiaTheme="minorEastAsia"/>
          <w:color w:val="000000"/>
          <w:sz w:val="24"/>
        </w:rPr>
      </w:pPr>
      <w:r>
        <w:rPr>
          <w:rFonts w:eastAsiaTheme="minorEastAsia"/>
          <w:color w:val="000000"/>
          <w:sz w:val="24"/>
        </w:rPr>
        <w:t>2. 其他补充条款（如有）：</w:t>
      </w:r>
      <w:r>
        <w:rPr>
          <w:rFonts w:eastAsiaTheme="minorEastAsia"/>
          <w:sz w:val="24"/>
        </w:rPr>
        <w:t>______</w:t>
      </w:r>
      <w:r>
        <w:rPr>
          <w:rFonts w:eastAsiaTheme="minorEastAsia"/>
          <w:color w:val="000000"/>
          <w:sz w:val="24"/>
        </w:rPr>
        <w:t>。</w:t>
      </w:r>
    </w:p>
    <w:p w14:paraId="6A26DAA9">
      <w:pPr>
        <w:spacing w:after="0" w:line="360" w:lineRule="auto"/>
        <w:ind w:firstLine="480" w:firstLineChars="200"/>
        <w:rPr>
          <w:rFonts w:eastAsiaTheme="minorEastAsia"/>
          <w:color w:val="000000"/>
          <w:sz w:val="24"/>
        </w:rPr>
      </w:pPr>
      <w:r>
        <w:rPr>
          <w:rFonts w:eastAsiaTheme="minorEastAsia"/>
          <w:color w:val="000000"/>
          <w:sz w:val="24"/>
        </w:rPr>
        <w:t>与本磋商有关的一切正式往来信函请寄：</w:t>
      </w:r>
    </w:p>
    <w:p w14:paraId="5CDD7CD1">
      <w:pPr>
        <w:tabs>
          <w:tab w:val="left" w:pos="5580"/>
        </w:tabs>
        <w:spacing w:after="0" w:line="360" w:lineRule="auto"/>
        <w:ind w:left="420"/>
        <w:rPr>
          <w:rFonts w:eastAsiaTheme="minorEastAsia"/>
          <w:color w:val="000000"/>
          <w:sz w:val="24"/>
          <w:szCs w:val="20"/>
        </w:rPr>
      </w:pPr>
    </w:p>
    <w:p w14:paraId="43C1061F">
      <w:pPr>
        <w:tabs>
          <w:tab w:val="left" w:pos="5580"/>
        </w:tabs>
        <w:spacing w:after="0" w:line="360" w:lineRule="auto"/>
        <w:ind w:left="420"/>
        <w:rPr>
          <w:rFonts w:eastAsiaTheme="minorEastAsia"/>
          <w:color w:val="000000"/>
          <w:sz w:val="24"/>
          <w:szCs w:val="20"/>
        </w:rPr>
      </w:pPr>
      <w:r>
        <w:rPr>
          <w:rFonts w:eastAsiaTheme="minorEastAsia"/>
          <w:color w:val="000000"/>
          <w:sz w:val="24"/>
          <w:szCs w:val="20"/>
        </w:rPr>
        <w:t>地址</w:t>
      </w:r>
      <w:r>
        <w:rPr>
          <w:rFonts w:eastAsiaTheme="minorEastAsia"/>
          <w:bCs/>
          <w:color w:val="000000"/>
          <w:sz w:val="24"/>
        </w:rPr>
        <w:t>_________________________</w:t>
      </w:r>
      <w:r>
        <w:rPr>
          <w:rFonts w:eastAsiaTheme="minorEastAsia"/>
          <w:color w:val="000000"/>
          <w:sz w:val="24"/>
          <w:szCs w:val="20"/>
        </w:rPr>
        <w:t xml:space="preserve">      传   真</w:t>
      </w:r>
      <w:r>
        <w:rPr>
          <w:rFonts w:eastAsiaTheme="minorEastAsia"/>
          <w:bCs/>
          <w:color w:val="000000"/>
          <w:sz w:val="24"/>
        </w:rPr>
        <w:t>_________________________</w:t>
      </w:r>
    </w:p>
    <w:p w14:paraId="20038196">
      <w:pPr>
        <w:tabs>
          <w:tab w:val="left" w:pos="5580"/>
        </w:tabs>
        <w:spacing w:after="0" w:line="360" w:lineRule="auto"/>
        <w:ind w:left="420"/>
        <w:rPr>
          <w:rFonts w:eastAsiaTheme="minorEastAsia"/>
          <w:color w:val="000000"/>
          <w:sz w:val="24"/>
          <w:szCs w:val="20"/>
        </w:rPr>
      </w:pPr>
      <w:r>
        <w:rPr>
          <w:rFonts w:eastAsiaTheme="minorEastAsia"/>
          <w:color w:val="000000"/>
          <w:sz w:val="24"/>
          <w:szCs w:val="20"/>
        </w:rPr>
        <w:t>电话</w:t>
      </w:r>
      <w:r>
        <w:rPr>
          <w:rFonts w:eastAsiaTheme="minorEastAsia"/>
          <w:bCs/>
          <w:color w:val="000000"/>
          <w:sz w:val="24"/>
        </w:rPr>
        <w:t>_________________________</w:t>
      </w:r>
      <w:r>
        <w:rPr>
          <w:rFonts w:eastAsiaTheme="minorEastAsia"/>
          <w:color w:val="000000"/>
          <w:sz w:val="24"/>
          <w:szCs w:val="20"/>
        </w:rPr>
        <w:t xml:space="preserve">      电子函件</w:t>
      </w:r>
      <w:r>
        <w:rPr>
          <w:rFonts w:eastAsiaTheme="minorEastAsia"/>
          <w:bCs/>
          <w:color w:val="000000"/>
          <w:sz w:val="24"/>
        </w:rPr>
        <w:t>_________________________</w:t>
      </w:r>
    </w:p>
    <w:p w14:paraId="04F0BEF6">
      <w:pPr>
        <w:tabs>
          <w:tab w:val="left" w:pos="5580"/>
        </w:tabs>
        <w:spacing w:after="0" w:line="360" w:lineRule="auto"/>
        <w:ind w:left="420"/>
        <w:rPr>
          <w:rFonts w:eastAsiaTheme="minorEastAsia"/>
          <w:color w:val="000000"/>
          <w:sz w:val="24"/>
          <w:szCs w:val="20"/>
        </w:rPr>
      </w:pPr>
    </w:p>
    <w:p w14:paraId="3E67BDCC">
      <w:pPr>
        <w:tabs>
          <w:tab w:val="left" w:pos="5580"/>
        </w:tabs>
        <w:spacing w:after="0" w:line="360" w:lineRule="auto"/>
        <w:ind w:left="420"/>
        <w:rPr>
          <w:rFonts w:eastAsiaTheme="minorEastAsia"/>
          <w:color w:val="000000"/>
          <w:sz w:val="24"/>
          <w:szCs w:val="20"/>
        </w:rPr>
      </w:pPr>
    </w:p>
    <w:p w14:paraId="63CE9907">
      <w:pPr>
        <w:tabs>
          <w:tab w:val="left" w:pos="5580"/>
        </w:tabs>
        <w:spacing w:after="0" w:line="360" w:lineRule="auto"/>
        <w:ind w:left="420"/>
        <w:rPr>
          <w:rFonts w:eastAsiaTheme="minorEastAsia"/>
          <w:color w:val="000000"/>
          <w:sz w:val="24"/>
          <w:szCs w:val="20"/>
        </w:rPr>
      </w:pPr>
    </w:p>
    <w:p w14:paraId="3CA8B3E6">
      <w:pPr>
        <w:autoSpaceDE w:val="0"/>
        <w:autoSpaceDN w:val="0"/>
        <w:adjustRightInd w:val="0"/>
        <w:snapToGrid w:val="0"/>
        <w:spacing w:before="25" w:after="0" w:line="360" w:lineRule="auto"/>
        <w:ind w:right="360" w:firstLine="360" w:firstLineChars="150"/>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76A74B3F">
      <w:pPr>
        <w:tabs>
          <w:tab w:val="left" w:pos="5580"/>
        </w:tabs>
        <w:spacing w:after="0" w:line="360" w:lineRule="auto"/>
        <w:ind w:firstLine="360" w:firstLineChars="150"/>
        <w:rPr>
          <w:rFonts w:eastAsiaTheme="minorEastAsia"/>
          <w:color w:val="000000"/>
          <w:sz w:val="24"/>
          <w:szCs w:val="20"/>
        </w:rPr>
      </w:pPr>
      <w:r>
        <w:rPr>
          <w:rFonts w:eastAsiaTheme="minorEastAsia"/>
          <w:color w:val="000000"/>
          <w:sz w:val="24"/>
          <w:szCs w:val="20"/>
        </w:rPr>
        <w:t xml:space="preserve">日期：____年____月____日  </w:t>
      </w:r>
    </w:p>
    <w:p w14:paraId="55A467FD">
      <w:pPr>
        <w:tabs>
          <w:tab w:val="left" w:pos="5580"/>
        </w:tabs>
        <w:spacing w:after="0" w:line="360" w:lineRule="auto"/>
        <w:ind w:left="420"/>
        <w:jc w:val="left"/>
        <w:rPr>
          <w:rFonts w:eastAsiaTheme="minorEastAsia"/>
          <w:color w:val="000000"/>
          <w:sz w:val="24"/>
          <w:szCs w:val="20"/>
        </w:rPr>
      </w:pPr>
    </w:p>
    <w:p w14:paraId="4B371918">
      <w:pPr>
        <w:widowControl/>
        <w:spacing w:after="0"/>
        <w:jc w:val="left"/>
        <w:rPr>
          <w:rFonts w:eastAsiaTheme="minorEastAsia"/>
          <w:b/>
          <w:color w:val="000000"/>
          <w:sz w:val="24"/>
          <w:szCs w:val="20"/>
        </w:rPr>
      </w:pPr>
      <w:r>
        <w:rPr>
          <w:rFonts w:eastAsiaTheme="minorEastAsia"/>
          <w:b/>
          <w:color w:val="000000"/>
          <w:sz w:val="24"/>
          <w:szCs w:val="20"/>
        </w:rPr>
        <w:br w:type="page"/>
      </w:r>
    </w:p>
    <w:p w14:paraId="08181560">
      <w:pPr>
        <w:tabs>
          <w:tab w:val="left" w:pos="360"/>
        </w:tabs>
        <w:snapToGrid w:val="0"/>
        <w:spacing w:after="0" w:line="360" w:lineRule="auto"/>
        <w:outlineLvl w:val="1"/>
        <w:rPr>
          <w:rFonts w:eastAsiaTheme="minorEastAsia"/>
          <w:sz w:val="24"/>
        </w:rPr>
      </w:pPr>
      <w:bookmarkStart w:id="1223" w:name="_Hlt520355938"/>
      <w:bookmarkEnd w:id="1223"/>
      <w:bookmarkStart w:id="1224" w:name="_Hlt520356243"/>
      <w:bookmarkEnd w:id="1224"/>
      <w:bookmarkStart w:id="1225" w:name="_Toc264969247"/>
      <w:bookmarkStart w:id="1226" w:name="_Toc226337253"/>
      <w:bookmarkStart w:id="1227" w:name="_Toc195842922"/>
      <w:bookmarkStart w:id="1228" w:name="_Toc305158825"/>
      <w:bookmarkStart w:id="1229" w:name="_Toc520356218"/>
      <w:bookmarkStart w:id="1230" w:name="_Toc150774762"/>
      <w:bookmarkStart w:id="1231" w:name="_Toc150480795"/>
      <w:bookmarkStart w:id="1232" w:name="_Toc226965830"/>
      <w:bookmarkStart w:id="1233" w:name="_Toc127151557"/>
      <w:bookmarkStart w:id="1234" w:name="_Toc265228395"/>
      <w:bookmarkStart w:id="1235" w:name="_Ref467988705"/>
      <w:bookmarkStart w:id="1236" w:name="_Toc142311059"/>
      <w:bookmarkStart w:id="1237" w:name="_Toc226309801"/>
      <w:bookmarkStart w:id="1238" w:name="_Toc305158899"/>
      <w:bookmarkStart w:id="1239" w:name="_Toc480942350"/>
      <w:bookmarkStart w:id="1240" w:name="_Toc226965747"/>
      <w:r>
        <w:rPr>
          <w:rFonts w:eastAsiaTheme="minorEastAsia"/>
          <w:sz w:val="24"/>
        </w:rPr>
        <w:t>6  授权委托书（实质性格式）</w:t>
      </w:r>
    </w:p>
    <w:p w14:paraId="7E30D5CD">
      <w:pPr>
        <w:autoSpaceDE w:val="0"/>
        <w:autoSpaceDN w:val="0"/>
        <w:adjustRightInd w:val="0"/>
        <w:spacing w:after="0" w:line="360" w:lineRule="auto"/>
        <w:jc w:val="center"/>
        <w:rPr>
          <w:rFonts w:eastAsiaTheme="minorEastAsia"/>
          <w:b/>
          <w:color w:val="000000"/>
          <w:sz w:val="36"/>
          <w:szCs w:val="36"/>
        </w:rPr>
      </w:pPr>
      <w:r>
        <w:rPr>
          <w:rFonts w:eastAsiaTheme="minorEastAsia"/>
          <w:b/>
          <w:color w:val="000000"/>
          <w:sz w:val="36"/>
          <w:szCs w:val="36"/>
        </w:rPr>
        <w:t>授权委托书</w:t>
      </w:r>
    </w:p>
    <w:p w14:paraId="1A7122D4">
      <w:pPr>
        <w:spacing w:after="0" w:line="360" w:lineRule="auto"/>
        <w:ind w:firstLine="420"/>
        <w:rPr>
          <w:rFonts w:eastAsiaTheme="minorEastAsia"/>
          <w:color w:val="000000"/>
          <w:sz w:val="24"/>
          <w:szCs w:val="20"/>
        </w:rPr>
      </w:pPr>
      <w:r>
        <w:rPr>
          <w:rFonts w:eastAsiaTheme="minorEastAsia"/>
          <w:color w:val="000000"/>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069543C4">
      <w:pPr>
        <w:spacing w:after="0" w:line="360" w:lineRule="auto"/>
        <w:ind w:firstLine="420"/>
        <w:rPr>
          <w:rFonts w:eastAsiaTheme="minorEastAsia"/>
          <w:color w:val="000000"/>
          <w:sz w:val="24"/>
          <w:szCs w:val="20"/>
        </w:rPr>
      </w:pPr>
      <w:r>
        <w:rPr>
          <w:rFonts w:eastAsiaTheme="minorEastAsia"/>
          <w:color w:val="000000"/>
          <w:sz w:val="24"/>
          <w:szCs w:val="20"/>
        </w:rPr>
        <w:t>委托期限：自本授权委托书签署之日起至响应有效期届满之日止。</w:t>
      </w:r>
    </w:p>
    <w:p w14:paraId="5C9D1EAA">
      <w:pPr>
        <w:spacing w:after="0" w:line="360" w:lineRule="auto"/>
        <w:ind w:firstLine="420"/>
        <w:rPr>
          <w:rFonts w:eastAsiaTheme="minorEastAsia"/>
          <w:color w:val="000000"/>
          <w:sz w:val="24"/>
          <w:szCs w:val="20"/>
        </w:rPr>
      </w:pPr>
      <w:r>
        <w:rPr>
          <w:rFonts w:eastAsiaTheme="minorEastAsia"/>
          <w:color w:val="000000"/>
          <w:sz w:val="24"/>
          <w:szCs w:val="20"/>
        </w:rPr>
        <w:t>代理人无转委托权。</w:t>
      </w:r>
      <w:r>
        <w:rPr>
          <w:rFonts w:eastAsiaTheme="minorEastAsia"/>
          <w:color w:val="000000"/>
          <w:sz w:val="24"/>
          <w:szCs w:val="20"/>
        </w:rPr>
        <w:cr/>
      </w:r>
    </w:p>
    <w:p w14:paraId="334D812F">
      <w:pPr>
        <w:spacing w:after="0"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szCs w:val="20"/>
        </w:rPr>
        <w:t>______________</w:t>
      </w:r>
    </w:p>
    <w:p w14:paraId="76CFCBD3">
      <w:pPr>
        <w:spacing w:after="0" w:line="360" w:lineRule="auto"/>
        <w:rPr>
          <w:rFonts w:eastAsiaTheme="minorEastAsia"/>
          <w:color w:val="000000"/>
          <w:sz w:val="24"/>
          <w:szCs w:val="20"/>
        </w:rPr>
      </w:pPr>
      <w:r>
        <w:rPr>
          <w:rFonts w:eastAsiaTheme="minorEastAsia"/>
          <w:color w:val="000000"/>
          <w:sz w:val="24"/>
          <w:szCs w:val="20"/>
        </w:rPr>
        <w:t>法定代表人（单位负责人）（签字</w:t>
      </w:r>
      <w:r>
        <w:rPr>
          <w:color w:val="000000"/>
          <w:sz w:val="24"/>
          <w:szCs w:val="20"/>
        </w:rPr>
        <w:t>或签章</w:t>
      </w:r>
      <w:r>
        <w:rPr>
          <w:rFonts w:eastAsiaTheme="minorEastAsia"/>
          <w:color w:val="000000"/>
          <w:sz w:val="24"/>
          <w:szCs w:val="20"/>
        </w:rPr>
        <w:t>）：______________</w:t>
      </w:r>
    </w:p>
    <w:p w14:paraId="0E041A9C">
      <w:pPr>
        <w:autoSpaceDE w:val="0"/>
        <w:autoSpaceDN w:val="0"/>
        <w:adjustRightInd w:val="0"/>
        <w:snapToGrid w:val="0"/>
        <w:spacing w:after="0" w:line="360" w:lineRule="auto"/>
        <w:rPr>
          <w:rFonts w:eastAsiaTheme="minorEastAsia"/>
          <w:color w:val="000000"/>
          <w:sz w:val="24"/>
          <w:lang w:val="zh-CN"/>
        </w:rPr>
      </w:pPr>
      <w:r>
        <w:rPr>
          <w:rFonts w:eastAsiaTheme="minorEastAsia"/>
          <w:color w:val="000000"/>
          <w:sz w:val="24"/>
        </w:rPr>
        <w:t>委托代理人（签字</w:t>
      </w:r>
      <w:r>
        <w:rPr>
          <w:color w:val="000000"/>
          <w:sz w:val="24"/>
          <w:szCs w:val="20"/>
        </w:rPr>
        <w:t>或签章</w:t>
      </w:r>
      <w:r>
        <w:rPr>
          <w:rFonts w:eastAsiaTheme="minorEastAsia"/>
          <w:color w:val="000000"/>
          <w:sz w:val="24"/>
        </w:rPr>
        <w:t>）：</w:t>
      </w:r>
      <w:r>
        <w:rPr>
          <w:rFonts w:eastAsiaTheme="minorEastAsia"/>
          <w:color w:val="000000"/>
          <w:sz w:val="24"/>
          <w:szCs w:val="20"/>
        </w:rPr>
        <w:t>______________</w:t>
      </w:r>
      <w:r>
        <w:rPr>
          <w:rFonts w:eastAsiaTheme="minorEastAsia"/>
          <w:color w:val="000000"/>
          <w:sz w:val="24"/>
          <w:lang w:val="zh-CN"/>
        </w:rPr>
        <w:t xml:space="preserve">        </w:t>
      </w:r>
    </w:p>
    <w:p w14:paraId="5FB9DDD8">
      <w:pPr>
        <w:autoSpaceDE w:val="0"/>
        <w:autoSpaceDN w:val="0"/>
        <w:adjustRightInd w:val="0"/>
        <w:snapToGrid w:val="0"/>
        <w:spacing w:after="0"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w:t>
      </w:r>
      <w:r>
        <w:rPr>
          <w:rFonts w:eastAsiaTheme="minorEastAsia"/>
          <w:color w:val="000000"/>
          <w:sz w:val="24"/>
        </w:rPr>
        <w:t>年</w:t>
      </w:r>
      <w:r>
        <w:rPr>
          <w:rFonts w:eastAsiaTheme="minorEastAsia"/>
          <w:color w:val="000000"/>
          <w:sz w:val="24"/>
          <w:szCs w:val="20"/>
        </w:rPr>
        <w:t>____</w:t>
      </w:r>
      <w:r>
        <w:rPr>
          <w:rFonts w:eastAsiaTheme="minorEastAsia"/>
          <w:color w:val="000000"/>
          <w:sz w:val="24"/>
        </w:rPr>
        <w:t>月</w:t>
      </w:r>
      <w:r>
        <w:rPr>
          <w:rFonts w:eastAsiaTheme="minorEastAsia"/>
          <w:color w:val="000000"/>
          <w:sz w:val="24"/>
          <w:szCs w:val="20"/>
        </w:rPr>
        <w:t>____</w:t>
      </w:r>
      <w:r>
        <w:rPr>
          <w:rFonts w:eastAsiaTheme="minorEastAsia"/>
          <w:color w:val="000000"/>
          <w:sz w:val="24"/>
        </w:rPr>
        <w:t>日</w:t>
      </w:r>
    </w:p>
    <w:p w14:paraId="71B9C336">
      <w:pPr>
        <w:tabs>
          <w:tab w:val="left" w:pos="5580"/>
        </w:tabs>
        <w:spacing w:after="0" w:line="360" w:lineRule="auto"/>
        <w:ind w:firstLine="480" w:firstLineChars="200"/>
        <w:rPr>
          <w:rFonts w:eastAsiaTheme="minorEastAsia"/>
          <w:color w:val="000000"/>
          <w:sz w:val="24"/>
          <w:szCs w:val="20"/>
        </w:rPr>
      </w:pPr>
    </w:p>
    <w:p w14:paraId="30A8CAE1">
      <w:pPr>
        <w:tabs>
          <w:tab w:val="left" w:pos="5580"/>
        </w:tabs>
        <w:spacing w:after="0"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TableGrid"/>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062"/>
      </w:tblGrid>
      <w:tr w14:paraId="20C2405A">
        <w:tblPrEx>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2452"/>
        </w:trPr>
        <w:tc>
          <w:tcPr>
            <w:tcW w:w="9140" w:type="dxa"/>
          </w:tcPr>
          <w:p w14:paraId="1CE99C72">
            <w:pPr>
              <w:tabs>
                <w:tab w:val="left" w:pos="5580"/>
              </w:tabs>
              <w:spacing w:after="0" w:line="360" w:lineRule="auto"/>
              <w:rPr>
                <w:color w:val="000000"/>
                <w:sz w:val="24"/>
                <w:szCs w:val="20"/>
              </w:rPr>
            </w:pPr>
          </w:p>
        </w:tc>
      </w:tr>
    </w:tbl>
    <w:p w14:paraId="75A08BAE">
      <w:pPr>
        <w:tabs>
          <w:tab w:val="left" w:pos="5580"/>
        </w:tabs>
        <w:spacing w:after="0" w:line="360" w:lineRule="auto"/>
        <w:jc w:val="left"/>
        <w:rPr>
          <w:rFonts w:eastAsiaTheme="minorEastAsia"/>
          <w:color w:val="000000"/>
          <w:sz w:val="24"/>
          <w:szCs w:val="20"/>
        </w:rPr>
      </w:pPr>
      <w:r>
        <w:rPr>
          <w:rFonts w:eastAsiaTheme="minorEastAsia"/>
          <w:color w:val="000000"/>
          <w:sz w:val="24"/>
          <w:szCs w:val="20"/>
        </w:rPr>
        <w:t>说明：</w:t>
      </w:r>
    </w:p>
    <w:p w14:paraId="0D192E13">
      <w:pPr>
        <w:tabs>
          <w:tab w:val="left" w:pos="5580"/>
        </w:tabs>
        <w:spacing w:after="0" w:line="360" w:lineRule="auto"/>
        <w:jc w:val="left"/>
        <w:rPr>
          <w:rFonts w:eastAsiaTheme="minorEastAsia"/>
          <w:color w:val="000000"/>
          <w:sz w:val="24"/>
          <w:szCs w:val="20"/>
        </w:rPr>
      </w:pPr>
      <w:r>
        <w:rPr>
          <w:rFonts w:eastAsiaTheme="minorEastAsia"/>
          <w:color w:val="000000"/>
          <w:sz w:val="24"/>
          <w:szCs w:val="20"/>
        </w:rPr>
        <w:t>1.若供应商为事业单位或其他组织或分支机构，则法定代表人（单位负责人）处的签署人可为单位负责人。</w:t>
      </w:r>
    </w:p>
    <w:p w14:paraId="65A37631">
      <w:pPr>
        <w:tabs>
          <w:tab w:val="left" w:pos="5580"/>
        </w:tabs>
        <w:spacing w:after="0" w:line="360" w:lineRule="auto"/>
        <w:jc w:val="left"/>
        <w:rPr>
          <w:rFonts w:eastAsiaTheme="minorEastAsia"/>
          <w:color w:val="000000"/>
          <w:sz w:val="24"/>
          <w:szCs w:val="20"/>
        </w:rPr>
      </w:pPr>
      <w:r>
        <w:rPr>
          <w:rFonts w:eastAsiaTheme="minorEastAsia"/>
          <w:color w:val="000000"/>
          <w:sz w:val="24"/>
          <w:szCs w:val="20"/>
        </w:rPr>
        <w:t>2.若响应文件中签字之处均为法定代表人（单位负责人）本人签署，则可不提供本《授权委托书》，但须提供《法定代表人（单位负责人）身份证明》</w:t>
      </w:r>
      <w:r>
        <w:rPr>
          <w:color w:val="000000"/>
          <w:sz w:val="24"/>
          <w:szCs w:val="20"/>
        </w:rPr>
        <w:t>；否则，不需要提供《法定代表人（单位负责人）身份证明》</w:t>
      </w:r>
      <w:r>
        <w:rPr>
          <w:rFonts w:eastAsiaTheme="minorEastAsia"/>
          <w:color w:val="000000"/>
          <w:sz w:val="24"/>
          <w:szCs w:val="20"/>
        </w:rPr>
        <w:t>。</w:t>
      </w:r>
    </w:p>
    <w:p w14:paraId="2FE71830">
      <w:pPr>
        <w:tabs>
          <w:tab w:val="left" w:pos="5580"/>
        </w:tabs>
        <w:spacing w:after="0" w:line="360" w:lineRule="auto"/>
        <w:jc w:val="left"/>
        <w:rPr>
          <w:rFonts w:eastAsiaTheme="minorEastAsia"/>
          <w:color w:val="000000"/>
          <w:sz w:val="24"/>
          <w:szCs w:val="20"/>
        </w:rPr>
      </w:pPr>
      <w:r>
        <w:rPr>
          <w:rFonts w:eastAsiaTheme="minorEastAsia"/>
          <w:color w:val="000000"/>
          <w:sz w:val="24"/>
          <w:szCs w:val="20"/>
        </w:rPr>
        <w:t>3.供应商为自然人的情形，可不提供本《授权委托书》。</w:t>
      </w:r>
    </w:p>
    <w:p w14:paraId="7251FF59">
      <w:pPr>
        <w:tabs>
          <w:tab w:val="left" w:pos="5580"/>
        </w:tabs>
        <w:spacing w:after="0" w:line="360" w:lineRule="auto"/>
        <w:jc w:val="left"/>
        <w:rPr>
          <w:rFonts w:eastAsiaTheme="minorEastAsia"/>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rFonts w:eastAsiaTheme="minorEastAsia"/>
          <w:color w:val="000000"/>
          <w:sz w:val="30"/>
          <w:szCs w:val="30"/>
        </w:rPr>
        <w:br w:type="page"/>
      </w:r>
    </w:p>
    <w:p w14:paraId="2CE1CEB9">
      <w:pPr>
        <w:autoSpaceDE w:val="0"/>
        <w:autoSpaceDN w:val="0"/>
        <w:adjustRightInd w:val="0"/>
        <w:spacing w:after="0" w:line="360" w:lineRule="auto"/>
        <w:jc w:val="center"/>
        <w:rPr>
          <w:rFonts w:eastAsiaTheme="minorEastAsia"/>
          <w:b/>
          <w:color w:val="000000"/>
          <w:sz w:val="36"/>
          <w:szCs w:val="36"/>
        </w:rPr>
      </w:pPr>
      <w:r>
        <w:rPr>
          <w:rFonts w:eastAsiaTheme="minorEastAsia"/>
          <w:b/>
          <w:color w:val="000000"/>
          <w:sz w:val="36"/>
          <w:szCs w:val="36"/>
        </w:rPr>
        <w:t>法定代表人（单位负责人）身份证明</w:t>
      </w:r>
    </w:p>
    <w:p w14:paraId="558B3C08">
      <w:pPr>
        <w:kinsoku w:val="0"/>
        <w:overflowPunct w:val="0"/>
        <w:spacing w:after="0" w:line="200" w:lineRule="exact"/>
        <w:rPr>
          <w:rFonts w:eastAsiaTheme="minorEastAsia"/>
          <w:sz w:val="20"/>
          <w:szCs w:val="20"/>
        </w:rPr>
      </w:pPr>
    </w:p>
    <w:p w14:paraId="551F52BA">
      <w:pPr>
        <w:tabs>
          <w:tab w:val="left" w:pos="5580"/>
        </w:tabs>
        <w:spacing w:after="0" w:line="360" w:lineRule="auto"/>
        <w:rPr>
          <w:rFonts w:eastAsiaTheme="minorEastAsia"/>
          <w:color w:val="000000"/>
          <w:sz w:val="24"/>
        </w:rPr>
      </w:pPr>
      <w:r>
        <w:rPr>
          <w:rFonts w:eastAsiaTheme="minorEastAsia"/>
          <w:color w:val="000000"/>
          <w:sz w:val="24"/>
        </w:rPr>
        <w:t>致：</w:t>
      </w:r>
      <w:r>
        <w:rPr>
          <w:rFonts w:eastAsiaTheme="minorEastAsia"/>
          <w:color w:val="000000"/>
          <w:sz w:val="24"/>
          <w:szCs w:val="20"/>
        </w:rPr>
        <w:t>____</w:t>
      </w:r>
      <w:r>
        <w:rPr>
          <w:rFonts w:eastAsiaTheme="minorEastAsia"/>
          <w:color w:val="000000"/>
          <w:sz w:val="24"/>
        </w:rPr>
        <w:t>（采购人或采购代理机构）</w:t>
      </w:r>
    </w:p>
    <w:p w14:paraId="318F24C5">
      <w:pPr>
        <w:pStyle w:val="BodyText"/>
        <w:tabs>
          <w:tab w:val="left" w:pos="2412"/>
          <w:tab w:val="left" w:pos="3883"/>
          <w:tab w:val="left" w:pos="5352"/>
          <w:tab w:val="left" w:pos="6821"/>
        </w:tabs>
        <w:kinsoku w:val="0"/>
        <w:overflowPunct w:val="0"/>
        <w:spacing w:after="0" w:line="335" w:lineRule="exact"/>
        <w:ind w:firstLine="480" w:firstLineChars="200"/>
        <w:rPr>
          <w:rFonts w:ascii="Times New Roman" w:hAnsi="Times New Roman" w:eastAsiaTheme="minorEastAsia"/>
        </w:rPr>
      </w:pPr>
      <w:r>
        <w:rPr>
          <w:rFonts w:ascii="Times New Roman" w:hAnsi="Times New Roman" w:eastAsiaTheme="minorEastAsia"/>
        </w:rPr>
        <w:t>兹证明，</w:t>
      </w:r>
    </w:p>
    <w:p w14:paraId="545F7E45">
      <w:pPr>
        <w:pStyle w:val="BodyText"/>
        <w:tabs>
          <w:tab w:val="left" w:pos="1690"/>
          <w:tab w:val="left" w:pos="3400"/>
          <w:tab w:val="left" w:pos="5110"/>
          <w:tab w:val="left" w:pos="6821"/>
        </w:tabs>
        <w:kinsoku w:val="0"/>
        <w:overflowPunct w:val="0"/>
        <w:spacing w:after="0" w:line="335" w:lineRule="exact"/>
        <w:rPr>
          <w:rFonts w:ascii="Times New Roman" w:hAnsi="Times New Roman" w:eastAsiaTheme="minorEastAsia"/>
        </w:rPr>
      </w:pPr>
      <w:r>
        <w:rPr>
          <w:rFonts w:ascii="Times New Roman" w:hAnsi="Times New Roman" w:eastAsiaTheme="minorEastAsia"/>
        </w:rPr>
        <w:t>姓名：</w:t>
      </w:r>
      <w:r>
        <w:rPr>
          <w:rFonts w:ascii="Times New Roman" w:hAnsi="Times New Roman" w:eastAsiaTheme="minorEastAsia"/>
          <w:color w:val="000000"/>
          <w:szCs w:val="20"/>
        </w:rPr>
        <w:t>____</w:t>
      </w:r>
      <w:r>
        <w:rPr>
          <w:rFonts w:ascii="Times New Roman" w:hAnsi="Times New Roman" w:eastAsiaTheme="minorEastAsia"/>
        </w:rPr>
        <w:t>性别：</w:t>
      </w:r>
      <w:r>
        <w:rPr>
          <w:rFonts w:ascii="Times New Roman" w:hAnsi="Times New Roman" w:eastAsiaTheme="minorEastAsia"/>
          <w:color w:val="000000"/>
          <w:szCs w:val="20"/>
        </w:rPr>
        <w:t>____</w:t>
      </w:r>
      <w:r>
        <w:rPr>
          <w:rFonts w:ascii="Times New Roman" w:hAnsi="Times New Roman" w:eastAsiaTheme="minorEastAsia"/>
        </w:rPr>
        <w:t>年龄：</w:t>
      </w:r>
      <w:r>
        <w:rPr>
          <w:rFonts w:ascii="Times New Roman" w:hAnsi="Times New Roman" w:eastAsiaTheme="minorEastAsia"/>
          <w:color w:val="000000"/>
          <w:szCs w:val="20"/>
        </w:rPr>
        <w:t>____</w:t>
      </w:r>
      <w:r>
        <w:rPr>
          <w:rFonts w:ascii="Times New Roman" w:hAnsi="Times New Roman" w:eastAsiaTheme="minorEastAsia"/>
        </w:rPr>
        <w:t>职务：</w:t>
      </w:r>
      <w:r>
        <w:rPr>
          <w:rFonts w:ascii="Times New Roman" w:hAnsi="Times New Roman" w:eastAsiaTheme="minorEastAsia"/>
          <w:color w:val="000000"/>
          <w:szCs w:val="20"/>
        </w:rPr>
        <w:t>____</w:t>
      </w:r>
    </w:p>
    <w:p w14:paraId="6FF8DAAE">
      <w:pPr>
        <w:pStyle w:val="BodyText"/>
        <w:tabs>
          <w:tab w:val="left" w:pos="2412"/>
          <w:tab w:val="left" w:pos="3883"/>
          <w:tab w:val="left" w:pos="5352"/>
          <w:tab w:val="left" w:pos="6821"/>
        </w:tabs>
        <w:kinsoku w:val="0"/>
        <w:overflowPunct w:val="0"/>
        <w:spacing w:after="0" w:line="335" w:lineRule="exact"/>
        <w:rPr>
          <w:rFonts w:ascii="Times New Roman" w:hAnsi="Times New Roman" w:eastAsiaTheme="minorEastAsia"/>
        </w:rPr>
      </w:pPr>
    </w:p>
    <w:p w14:paraId="6333C075">
      <w:pPr>
        <w:pStyle w:val="BodyText"/>
        <w:tabs>
          <w:tab w:val="clear" w:pos="567"/>
          <w:tab w:val="left" w:pos="2250"/>
          <w:tab w:val="left" w:pos="2412"/>
          <w:tab w:val="left" w:pos="3883"/>
          <w:tab w:val="left" w:pos="5352"/>
          <w:tab w:val="left" w:pos="6821"/>
        </w:tabs>
        <w:kinsoku w:val="0"/>
        <w:overflowPunct w:val="0"/>
        <w:spacing w:after="0" w:line="335" w:lineRule="exact"/>
        <w:rPr>
          <w:rFonts w:ascii="Times New Roman" w:hAnsi="Times New Roman" w:eastAsiaTheme="minorEastAsia"/>
        </w:rPr>
      </w:pPr>
      <w:r>
        <w:rPr>
          <w:rFonts w:ascii="Times New Roman" w:hAnsi="Times New Roman" w:eastAsiaTheme="minorEastAsia"/>
        </w:rPr>
        <w:t>系</w:t>
      </w:r>
      <w:r>
        <w:rPr>
          <w:rFonts w:ascii="Times New Roman" w:hAnsi="Times New Roman" w:eastAsiaTheme="minorEastAsia"/>
          <w:color w:val="000000"/>
          <w:szCs w:val="20"/>
        </w:rPr>
        <w:t>__________</w:t>
      </w:r>
      <w:r>
        <w:rPr>
          <w:rFonts w:ascii="Times New Roman" w:hAnsi="Times New Roman" w:eastAsiaTheme="minorEastAsia"/>
        </w:rPr>
        <w:t>（供应商名称）的法定代表人（单位负责人）。</w:t>
      </w:r>
    </w:p>
    <w:p w14:paraId="20F4DFDF">
      <w:pPr>
        <w:pStyle w:val="BodyText"/>
        <w:tabs>
          <w:tab w:val="left" w:pos="2412"/>
          <w:tab w:val="left" w:pos="3883"/>
          <w:tab w:val="left" w:pos="5352"/>
          <w:tab w:val="left" w:pos="6821"/>
        </w:tabs>
        <w:kinsoku w:val="0"/>
        <w:overflowPunct w:val="0"/>
        <w:spacing w:after="0" w:line="335" w:lineRule="exact"/>
        <w:rPr>
          <w:rFonts w:ascii="Times New Roman" w:hAnsi="Times New Roman" w:eastAsiaTheme="minorEastAsia"/>
        </w:rPr>
      </w:pPr>
    </w:p>
    <w:p w14:paraId="0B135CE3">
      <w:pPr>
        <w:pStyle w:val="BodyText"/>
        <w:tabs>
          <w:tab w:val="left" w:pos="2412"/>
          <w:tab w:val="left" w:pos="3883"/>
          <w:tab w:val="left" w:pos="5352"/>
          <w:tab w:val="left" w:pos="6821"/>
        </w:tabs>
        <w:kinsoku w:val="0"/>
        <w:overflowPunct w:val="0"/>
        <w:spacing w:after="0" w:line="335" w:lineRule="exact"/>
        <w:rPr>
          <w:rFonts w:ascii="Times New Roman" w:hAnsi="Times New Roman" w:eastAsiaTheme="minorEastAsia"/>
        </w:rPr>
      </w:pPr>
    </w:p>
    <w:p w14:paraId="0342C8C7">
      <w:pPr>
        <w:pStyle w:val="BodyText"/>
        <w:kinsoku w:val="0"/>
        <w:overflowPunct w:val="0"/>
        <w:spacing w:after="0"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TableGrid"/>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062"/>
      </w:tblGrid>
      <w:tr w14:paraId="0D2A39D1">
        <w:tblPrEx>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Ex>
        <w:trPr>
          <w:trHeight w:val="2267"/>
        </w:trPr>
        <w:tc>
          <w:tcPr>
            <w:tcW w:w="9062" w:type="dxa"/>
          </w:tcPr>
          <w:p w14:paraId="42A4DB28">
            <w:pPr>
              <w:pStyle w:val="BodyText"/>
              <w:kinsoku w:val="0"/>
              <w:overflowPunct w:val="0"/>
              <w:spacing w:after="0" w:line="583" w:lineRule="auto"/>
              <w:ind w:right="-46"/>
              <w:rPr>
                <w:color w:val="000000"/>
                <w:szCs w:val="20"/>
              </w:rPr>
            </w:pPr>
          </w:p>
        </w:tc>
      </w:tr>
    </w:tbl>
    <w:p w14:paraId="00902784">
      <w:pPr>
        <w:pStyle w:val="BodyText"/>
        <w:kinsoku w:val="0"/>
        <w:overflowPunct w:val="0"/>
        <w:spacing w:after="0" w:line="583" w:lineRule="auto"/>
        <w:ind w:right="4305"/>
        <w:rPr>
          <w:rFonts w:ascii="Times New Roman" w:hAnsi="Times New Roman" w:eastAsiaTheme="minorEastAsia"/>
          <w:spacing w:val="-3"/>
        </w:rPr>
      </w:pPr>
    </w:p>
    <w:p w14:paraId="5BE4970B">
      <w:pPr>
        <w:autoSpaceDE w:val="0"/>
        <w:autoSpaceDN w:val="0"/>
        <w:adjustRightInd w:val="0"/>
        <w:snapToGrid w:val="0"/>
        <w:spacing w:after="0"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177770B5">
      <w:pPr>
        <w:autoSpaceDE w:val="0"/>
        <w:autoSpaceDN w:val="0"/>
        <w:adjustRightInd w:val="0"/>
        <w:snapToGrid w:val="0"/>
        <w:spacing w:after="0" w:line="360" w:lineRule="auto"/>
        <w:rPr>
          <w:rFonts w:eastAsiaTheme="minorEastAsia"/>
          <w:color w:val="000000"/>
          <w:sz w:val="24"/>
          <w:lang w:val="zh-CN"/>
        </w:rPr>
      </w:pPr>
      <w:r>
        <w:rPr>
          <w:rFonts w:eastAsiaTheme="minorEastAsia"/>
          <w:spacing w:val="-3"/>
          <w:sz w:val="24"/>
        </w:rPr>
        <w:t>法定代表人（</w:t>
      </w:r>
      <w:r>
        <w:rPr>
          <w:rFonts w:eastAsiaTheme="minorEastAsia"/>
          <w:sz w:val="24"/>
        </w:rPr>
        <w:t>单位负责人</w:t>
      </w:r>
      <w:r>
        <w:rPr>
          <w:rFonts w:eastAsiaTheme="minorEastAsia"/>
          <w:spacing w:val="-3"/>
          <w:sz w:val="24"/>
        </w:rPr>
        <w:t>）（签字</w:t>
      </w:r>
      <w:r>
        <w:rPr>
          <w:color w:val="000000"/>
          <w:sz w:val="24"/>
          <w:szCs w:val="20"/>
        </w:rPr>
        <w:t>或签章</w:t>
      </w:r>
      <w:r>
        <w:rPr>
          <w:rFonts w:eastAsiaTheme="minorEastAsia"/>
          <w:spacing w:val="-3"/>
          <w:sz w:val="24"/>
        </w:rPr>
        <w:t>）：</w:t>
      </w:r>
      <w:r>
        <w:rPr>
          <w:rFonts w:eastAsiaTheme="minorEastAsia"/>
          <w:sz w:val="24"/>
        </w:rPr>
        <w:t>______</w:t>
      </w:r>
    </w:p>
    <w:p w14:paraId="1FEBE1E7">
      <w:pPr>
        <w:autoSpaceDE w:val="0"/>
        <w:autoSpaceDN w:val="0"/>
        <w:adjustRightInd w:val="0"/>
        <w:snapToGrid w:val="0"/>
        <w:spacing w:after="0"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107CCE42">
      <w:pPr>
        <w:widowControl/>
        <w:spacing w:after="0"/>
        <w:jc w:val="left"/>
        <w:rPr>
          <w:rFonts w:eastAsiaTheme="minorEastAsia"/>
          <w:i/>
          <w:color w:val="000000"/>
          <w:sz w:val="24"/>
          <w:szCs w:val="20"/>
          <w:u w:val="single"/>
        </w:rPr>
      </w:pPr>
    </w:p>
    <w:p w14:paraId="382AD3C8">
      <w:pPr>
        <w:widowControl/>
        <w:spacing w:after="0"/>
        <w:jc w:val="left"/>
        <w:rPr>
          <w:rFonts w:eastAsiaTheme="minorEastAsia"/>
          <w:color w:val="000000"/>
          <w:sz w:val="24"/>
          <w:szCs w:val="20"/>
        </w:rPr>
      </w:pPr>
      <w:r>
        <w:rPr>
          <w:rFonts w:eastAsiaTheme="minorEastAsia"/>
          <w:color w:val="000000"/>
          <w:sz w:val="24"/>
          <w:szCs w:val="20"/>
        </w:rPr>
        <w:br w:type="page"/>
      </w:r>
    </w:p>
    <w:p w14:paraId="7312055C">
      <w:pPr>
        <w:tabs>
          <w:tab w:val="left" w:pos="360"/>
        </w:tabs>
        <w:snapToGrid w:val="0"/>
        <w:spacing w:after="0" w:line="360" w:lineRule="auto"/>
        <w:outlineLvl w:val="1"/>
        <w:rPr>
          <w:rFonts w:eastAsiaTheme="minorEastAsia"/>
          <w:sz w:val="24"/>
        </w:rPr>
      </w:pPr>
      <w:r>
        <w:rPr>
          <w:rFonts w:eastAsiaTheme="minorEastAsia"/>
          <w:sz w:val="24"/>
        </w:rPr>
        <w:t>7  报价一览表</w:t>
      </w:r>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p>
    <w:p w14:paraId="1CFD581E">
      <w:pPr>
        <w:spacing w:after="0" w:line="360" w:lineRule="exact"/>
        <w:jc w:val="center"/>
        <w:rPr>
          <w:rFonts w:eastAsiaTheme="minorEastAsia"/>
          <w:b/>
          <w:color w:val="000000"/>
          <w:sz w:val="36"/>
          <w:szCs w:val="36"/>
        </w:rPr>
      </w:pPr>
      <w:bookmarkStart w:id="1241" w:name="_Toc195842923"/>
      <w:bookmarkStart w:id="1242" w:name="_Toc226337254"/>
      <w:bookmarkStart w:id="1243" w:name="_Toc226309802"/>
      <w:bookmarkStart w:id="1244" w:name="_Toc226965831"/>
      <w:bookmarkStart w:id="1245" w:name="_Toc164608672"/>
      <w:bookmarkStart w:id="1246" w:name="_Toc305158900"/>
      <w:bookmarkStart w:id="1247" w:name="_Toc226965748"/>
      <w:bookmarkStart w:id="1248" w:name="_Toc305158826"/>
      <w:bookmarkStart w:id="1249" w:name="_Toc265228396"/>
      <w:bookmarkStart w:id="1250" w:name="_Toc264969248"/>
      <w:bookmarkStart w:id="1251" w:name="_Toc164608827"/>
      <w:r>
        <w:rPr>
          <w:rFonts w:eastAsiaTheme="minorEastAsia"/>
          <w:b/>
          <w:color w:val="000000"/>
          <w:sz w:val="36"/>
          <w:szCs w:val="36"/>
        </w:rPr>
        <w:t>报价一览表</w:t>
      </w:r>
      <w:bookmarkEnd w:id="1241"/>
      <w:bookmarkEnd w:id="1242"/>
      <w:bookmarkEnd w:id="1243"/>
      <w:bookmarkEnd w:id="1244"/>
      <w:bookmarkEnd w:id="1245"/>
      <w:bookmarkEnd w:id="1246"/>
      <w:bookmarkEnd w:id="1247"/>
      <w:bookmarkEnd w:id="1248"/>
      <w:bookmarkEnd w:id="1249"/>
      <w:bookmarkEnd w:id="1250"/>
      <w:bookmarkEnd w:id="1251"/>
    </w:p>
    <w:p w14:paraId="639BA9C1">
      <w:pPr>
        <w:tabs>
          <w:tab w:val="left" w:pos="1800"/>
          <w:tab w:val="left" w:pos="5580"/>
        </w:tabs>
        <w:spacing w:after="0" w:line="360" w:lineRule="auto"/>
        <w:jc w:val="left"/>
        <w:rPr>
          <w:rFonts w:eastAsiaTheme="minorEastAsia"/>
          <w:color w:val="000000"/>
          <w:sz w:val="24"/>
        </w:rPr>
      </w:pPr>
    </w:p>
    <w:p w14:paraId="491A5590">
      <w:pPr>
        <w:tabs>
          <w:tab w:val="left" w:pos="1800"/>
          <w:tab w:val="left" w:pos="5580"/>
        </w:tabs>
        <w:spacing w:after="0" w:line="360" w:lineRule="auto"/>
        <w:ind w:firstLine="240" w:firstLineChars="100"/>
        <w:jc w:val="left"/>
        <w:rPr>
          <w:rFonts w:eastAsiaTheme="minorEastAsia"/>
          <w:color w:val="000000"/>
          <w:sz w:val="24"/>
          <w:u w:val="single"/>
        </w:rPr>
      </w:pPr>
      <w:r>
        <w:rPr>
          <w:rFonts w:eastAsiaTheme="minorEastAsia"/>
          <w:color w:val="000000"/>
          <w:sz w:val="24"/>
        </w:rPr>
        <w:t>项目编号：</w:t>
      </w:r>
      <w:r>
        <w:rPr>
          <w:rFonts w:eastAsiaTheme="minorEastAsia"/>
          <w:sz w:val="24"/>
        </w:rPr>
        <w:t>___________</w:t>
      </w:r>
      <w:r>
        <w:rPr>
          <w:rFonts w:eastAsiaTheme="minorEastAsia"/>
          <w:color w:val="000000"/>
          <w:sz w:val="24"/>
        </w:rPr>
        <w:t xml:space="preserve">     项目名称：</w:t>
      </w:r>
      <w:r>
        <w:rPr>
          <w:rFonts w:eastAsiaTheme="minorEastAsia"/>
          <w:sz w:val="24"/>
        </w:rPr>
        <w:t>___________</w:t>
      </w:r>
    </w:p>
    <w:tbl>
      <w:tblPr>
        <w:tblStyle w:val="TableNormal"/>
        <w:tblW w:w="10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553"/>
        <w:gridCol w:w="1663"/>
        <w:gridCol w:w="1980"/>
        <w:gridCol w:w="1640"/>
        <w:gridCol w:w="1715"/>
        <w:gridCol w:w="1573"/>
        <w:gridCol w:w="1573"/>
      </w:tblGrid>
      <w:tr w14:paraId="3CAA650B">
        <w:tblPrEx>
          <w:tblW w:w="10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1888"/>
          <w:jc w:val="center"/>
        </w:trPr>
        <w:tc>
          <w:tcPr>
            <w:tcW w:w="553" w:type="dxa"/>
            <w:noWrap w:val="0"/>
            <w:vAlign w:val="center"/>
          </w:tcPr>
          <w:p w14:paraId="19828422">
            <w:pPr>
              <w:tabs>
                <w:tab w:val="left" w:pos="5580"/>
              </w:tabs>
              <w:spacing w:after="0"/>
              <w:jc w:val="center"/>
              <w:rPr>
                <w:rFonts w:ascii="宋体" w:hAnsi="宋体"/>
                <w:b/>
                <w:sz w:val="24"/>
                <w:highlight w:val="none"/>
              </w:rPr>
            </w:pPr>
            <w:r>
              <w:rPr>
                <w:rFonts w:ascii="宋体" w:hAnsi="宋体"/>
                <w:b/>
                <w:sz w:val="24"/>
                <w:highlight w:val="none"/>
              </w:rPr>
              <w:t>序号</w:t>
            </w:r>
          </w:p>
        </w:tc>
        <w:tc>
          <w:tcPr>
            <w:tcW w:w="1663" w:type="dxa"/>
            <w:noWrap w:val="0"/>
            <w:vAlign w:val="center"/>
          </w:tcPr>
          <w:p w14:paraId="15232602">
            <w:pPr>
              <w:tabs>
                <w:tab w:val="left" w:pos="5580"/>
              </w:tabs>
              <w:spacing w:after="0"/>
              <w:jc w:val="center"/>
              <w:rPr>
                <w:rFonts w:ascii="宋体" w:hAnsi="宋体"/>
                <w:b/>
                <w:sz w:val="24"/>
                <w:highlight w:val="none"/>
              </w:rPr>
            </w:pPr>
            <w:r>
              <w:rPr>
                <w:rFonts w:ascii="宋体" w:hAnsi="宋体" w:hint="eastAsia"/>
                <w:b/>
                <w:sz w:val="24"/>
                <w:highlight w:val="none"/>
              </w:rPr>
              <w:t>供应商</w:t>
            </w:r>
            <w:r>
              <w:rPr>
                <w:rFonts w:ascii="宋体" w:hAnsi="宋体"/>
                <w:b/>
                <w:sz w:val="24"/>
                <w:highlight w:val="none"/>
              </w:rPr>
              <w:t>名称</w:t>
            </w:r>
          </w:p>
        </w:tc>
        <w:tc>
          <w:tcPr>
            <w:tcW w:w="1980" w:type="dxa"/>
            <w:noWrap w:val="0"/>
            <w:vAlign w:val="center"/>
          </w:tcPr>
          <w:p w14:paraId="41427F75">
            <w:pPr>
              <w:tabs>
                <w:tab w:val="left" w:pos="5580"/>
              </w:tabs>
              <w:spacing w:after="0"/>
              <w:jc w:val="center"/>
              <w:rPr>
                <w:rFonts w:ascii="宋体" w:hAnsi="宋体"/>
                <w:b/>
                <w:sz w:val="24"/>
                <w:highlight w:val="none"/>
              </w:rPr>
            </w:pPr>
            <w:r>
              <w:rPr>
                <w:rFonts w:ascii="宋体" w:hAnsi="宋体" w:hint="eastAsia"/>
                <w:b/>
                <w:sz w:val="24"/>
                <w:highlight w:val="none"/>
              </w:rPr>
              <w:t>报价</w:t>
            </w:r>
          </w:p>
        </w:tc>
        <w:tc>
          <w:tcPr>
            <w:tcW w:w="1640" w:type="dxa"/>
            <w:noWrap w:val="0"/>
            <w:vAlign w:val="center"/>
          </w:tcPr>
          <w:p w14:paraId="2B52AFD4">
            <w:pPr>
              <w:tabs>
                <w:tab w:val="left" w:pos="5580"/>
              </w:tabs>
              <w:spacing w:after="0"/>
              <w:jc w:val="center"/>
              <w:rPr>
                <w:rFonts w:ascii="宋体" w:eastAsia="宋体" w:hAnsi="宋体" w:hint="eastAsia"/>
                <w:b/>
                <w:sz w:val="24"/>
                <w:highlight w:val="none"/>
                <w:lang w:eastAsia="zh-CN"/>
              </w:rPr>
            </w:pPr>
            <w:r>
              <w:rPr>
                <w:rFonts w:ascii="宋体" w:hAnsi="宋体" w:hint="eastAsia"/>
                <w:b/>
                <w:sz w:val="24"/>
                <w:highlight w:val="none"/>
                <w:lang w:val="en-US" w:eastAsia="zh-CN"/>
              </w:rPr>
              <w:t>工期</w:t>
            </w:r>
          </w:p>
        </w:tc>
        <w:tc>
          <w:tcPr>
            <w:tcW w:w="1715" w:type="dxa"/>
            <w:noWrap w:val="0"/>
            <w:vAlign w:val="center"/>
          </w:tcPr>
          <w:p w14:paraId="16745345">
            <w:pPr>
              <w:tabs>
                <w:tab w:val="left" w:pos="5580"/>
              </w:tabs>
              <w:spacing w:after="0"/>
              <w:jc w:val="center"/>
              <w:rPr>
                <w:rFonts w:ascii="宋体" w:hAnsi="宋体"/>
                <w:b/>
                <w:sz w:val="24"/>
                <w:highlight w:val="none"/>
              </w:rPr>
            </w:pPr>
            <w:r>
              <w:rPr>
                <w:rFonts w:ascii="宋体" w:hAnsi="宋体" w:hint="eastAsia"/>
                <w:b/>
                <w:sz w:val="24"/>
                <w:highlight w:val="none"/>
              </w:rPr>
              <w:t>工程质量标准</w:t>
            </w:r>
          </w:p>
        </w:tc>
        <w:tc>
          <w:tcPr>
            <w:tcW w:w="1573" w:type="dxa"/>
            <w:noWrap w:val="0"/>
            <w:vAlign w:val="center"/>
          </w:tcPr>
          <w:p w14:paraId="4B060025">
            <w:pPr>
              <w:tabs>
                <w:tab w:val="left" w:pos="5580"/>
              </w:tabs>
              <w:spacing w:after="0"/>
              <w:jc w:val="center"/>
              <w:rPr>
                <w:rFonts w:ascii="宋体" w:hAnsi="宋体"/>
                <w:b/>
                <w:sz w:val="24"/>
                <w:highlight w:val="none"/>
              </w:rPr>
            </w:pPr>
            <w:r>
              <w:rPr>
                <w:rFonts w:ascii="宋体" w:hAnsi="宋体" w:hint="eastAsia"/>
                <w:b/>
                <w:sz w:val="24"/>
                <w:highlight w:val="none"/>
              </w:rPr>
              <w:t>施工现场安全生产标准化要求</w:t>
            </w:r>
          </w:p>
        </w:tc>
        <w:tc>
          <w:tcPr>
            <w:tcW w:w="1573" w:type="dxa"/>
            <w:noWrap w:val="0"/>
            <w:vAlign w:val="center"/>
          </w:tcPr>
          <w:p w14:paraId="55949F88">
            <w:pPr>
              <w:tabs>
                <w:tab w:val="left" w:pos="5580"/>
              </w:tabs>
              <w:spacing w:after="0"/>
              <w:jc w:val="center"/>
              <w:rPr>
                <w:rFonts w:ascii="宋体" w:hAnsi="宋体"/>
                <w:b/>
                <w:sz w:val="24"/>
                <w:highlight w:val="none"/>
              </w:rPr>
            </w:pPr>
            <w:r>
              <w:rPr>
                <w:rFonts w:ascii="宋体" w:hAnsi="宋体"/>
                <w:b/>
                <w:sz w:val="24"/>
                <w:highlight w:val="none"/>
              </w:rPr>
              <w:t>其他</w:t>
            </w:r>
          </w:p>
          <w:p w14:paraId="72296CE4">
            <w:pPr>
              <w:tabs>
                <w:tab w:val="left" w:pos="5580"/>
              </w:tabs>
              <w:spacing w:after="0"/>
              <w:jc w:val="center"/>
              <w:rPr>
                <w:rFonts w:ascii="宋体" w:hAnsi="宋体"/>
                <w:b/>
                <w:sz w:val="24"/>
                <w:highlight w:val="none"/>
              </w:rPr>
            </w:pPr>
            <w:r>
              <w:rPr>
                <w:rFonts w:ascii="宋体" w:hAnsi="宋体"/>
                <w:b/>
                <w:sz w:val="24"/>
                <w:highlight w:val="none"/>
              </w:rPr>
              <w:t>声明</w:t>
            </w:r>
          </w:p>
        </w:tc>
      </w:tr>
      <w:tr w14:paraId="1A3CEAB6">
        <w:tblPrEx>
          <w:tblW w:w="10697" w:type="dxa"/>
          <w:jc w:val="center"/>
          <w:tblLayout w:type="fixed"/>
          <w:tblCellMar>
            <w:top w:w="0" w:type="dxa"/>
            <w:left w:w="0" w:type="dxa"/>
            <w:bottom w:w="0" w:type="dxa"/>
            <w:right w:w="0" w:type="dxa"/>
          </w:tblCellMar>
        </w:tblPrEx>
        <w:trPr>
          <w:trHeight w:val="1548"/>
          <w:jc w:val="center"/>
        </w:trPr>
        <w:tc>
          <w:tcPr>
            <w:tcW w:w="553" w:type="dxa"/>
            <w:noWrap w:val="0"/>
            <w:vAlign w:val="center"/>
          </w:tcPr>
          <w:p w14:paraId="18F58A57">
            <w:pPr>
              <w:tabs>
                <w:tab w:val="left" w:pos="5580"/>
              </w:tabs>
              <w:spacing w:after="0"/>
              <w:jc w:val="center"/>
              <w:rPr>
                <w:rFonts w:ascii="宋体" w:hAnsi="宋体"/>
                <w:sz w:val="24"/>
                <w:highlight w:val="none"/>
              </w:rPr>
            </w:pPr>
          </w:p>
        </w:tc>
        <w:tc>
          <w:tcPr>
            <w:tcW w:w="1663" w:type="dxa"/>
            <w:noWrap w:val="0"/>
            <w:vAlign w:val="center"/>
          </w:tcPr>
          <w:p w14:paraId="11BA88B2">
            <w:pPr>
              <w:tabs>
                <w:tab w:val="left" w:pos="5580"/>
              </w:tabs>
              <w:spacing w:after="0"/>
              <w:jc w:val="center"/>
              <w:rPr>
                <w:rFonts w:ascii="宋体" w:hAnsi="宋体"/>
                <w:sz w:val="24"/>
                <w:highlight w:val="none"/>
              </w:rPr>
            </w:pPr>
          </w:p>
        </w:tc>
        <w:tc>
          <w:tcPr>
            <w:tcW w:w="1980" w:type="dxa"/>
            <w:noWrap w:val="0"/>
            <w:vAlign w:val="center"/>
          </w:tcPr>
          <w:p w14:paraId="4F41163C">
            <w:pPr>
              <w:tabs>
                <w:tab w:val="left" w:pos="5580"/>
              </w:tabs>
              <w:spacing w:after="0"/>
              <w:jc w:val="center"/>
              <w:rPr>
                <w:rFonts w:ascii="宋体" w:hAnsi="宋体"/>
                <w:sz w:val="24"/>
                <w:highlight w:val="none"/>
              </w:rPr>
            </w:pPr>
          </w:p>
        </w:tc>
        <w:tc>
          <w:tcPr>
            <w:tcW w:w="1640" w:type="dxa"/>
            <w:noWrap w:val="0"/>
            <w:vAlign w:val="center"/>
          </w:tcPr>
          <w:p w14:paraId="345A0905">
            <w:pPr>
              <w:tabs>
                <w:tab w:val="left" w:pos="5580"/>
              </w:tabs>
              <w:spacing w:after="0"/>
              <w:jc w:val="center"/>
              <w:rPr>
                <w:rFonts w:ascii="宋体" w:hAnsi="宋体"/>
                <w:sz w:val="24"/>
                <w:highlight w:val="none"/>
              </w:rPr>
            </w:pPr>
          </w:p>
        </w:tc>
        <w:tc>
          <w:tcPr>
            <w:tcW w:w="1715" w:type="dxa"/>
            <w:noWrap w:val="0"/>
            <w:vAlign w:val="center"/>
          </w:tcPr>
          <w:p w14:paraId="0D6AD63F">
            <w:pPr>
              <w:tabs>
                <w:tab w:val="left" w:pos="5580"/>
              </w:tabs>
              <w:spacing w:after="0"/>
              <w:jc w:val="center"/>
              <w:rPr>
                <w:rFonts w:ascii="宋体" w:hAnsi="宋体"/>
                <w:sz w:val="24"/>
                <w:highlight w:val="none"/>
              </w:rPr>
            </w:pPr>
          </w:p>
        </w:tc>
        <w:tc>
          <w:tcPr>
            <w:tcW w:w="1573" w:type="dxa"/>
            <w:noWrap w:val="0"/>
            <w:vAlign w:val="center"/>
          </w:tcPr>
          <w:p w14:paraId="09AA71BE">
            <w:pPr>
              <w:tabs>
                <w:tab w:val="left" w:pos="5580"/>
              </w:tabs>
              <w:spacing w:after="0"/>
              <w:jc w:val="center"/>
              <w:rPr>
                <w:rFonts w:ascii="宋体" w:hAnsi="宋体"/>
                <w:sz w:val="24"/>
                <w:highlight w:val="none"/>
              </w:rPr>
            </w:pPr>
          </w:p>
        </w:tc>
        <w:tc>
          <w:tcPr>
            <w:tcW w:w="1573" w:type="dxa"/>
            <w:noWrap w:val="0"/>
            <w:vAlign w:val="center"/>
          </w:tcPr>
          <w:p w14:paraId="174D6A4B">
            <w:pPr>
              <w:tabs>
                <w:tab w:val="left" w:pos="5580"/>
              </w:tabs>
              <w:spacing w:after="0"/>
              <w:jc w:val="center"/>
              <w:rPr>
                <w:rFonts w:ascii="宋体" w:hAnsi="宋体"/>
                <w:sz w:val="24"/>
                <w:highlight w:val="none"/>
              </w:rPr>
            </w:pPr>
          </w:p>
        </w:tc>
      </w:tr>
    </w:tbl>
    <w:p w14:paraId="7F4417EB">
      <w:pPr>
        <w:autoSpaceDE w:val="0"/>
        <w:autoSpaceDN w:val="0"/>
        <w:adjustRightInd w:val="0"/>
        <w:spacing w:after="0"/>
        <w:jc w:val="left"/>
        <w:rPr>
          <w:rFonts w:eastAsiaTheme="minorEastAsia"/>
          <w:color w:val="000000"/>
          <w:kern w:val="0"/>
          <w:sz w:val="24"/>
        </w:rPr>
      </w:pPr>
    </w:p>
    <w:p w14:paraId="78AB8D80">
      <w:pPr>
        <w:autoSpaceDE w:val="0"/>
        <w:autoSpaceDN w:val="0"/>
        <w:adjustRightInd w:val="0"/>
        <w:spacing w:after="0"/>
        <w:jc w:val="left"/>
        <w:rPr>
          <w:rFonts w:eastAsiaTheme="minorEastAsia"/>
          <w:color w:val="000000"/>
          <w:sz w:val="24"/>
          <w:szCs w:val="20"/>
        </w:rPr>
      </w:pPr>
      <w:r>
        <w:rPr>
          <w:rFonts w:eastAsiaTheme="minorEastAsia"/>
          <w:color w:val="000000"/>
          <w:kern w:val="0"/>
          <w:sz w:val="24"/>
        </w:rPr>
        <w:t>注：1</w:t>
      </w:r>
      <w:r>
        <w:rPr>
          <w:rFonts w:eastAsiaTheme="minorEastAsia"/>
          <w:color w:val="000000"/>
          <w:sz w:val="24"/>
          <w:szCs w:val="20"/>
        </w:rPr>
        <w:t>.此表中，每包的报价应和《分项报价表》中的总价相一致。</w:t>
      </w:r>
    </w:p>
    <w:p w14:paraId="1454BE4E">
      <w:pPr>
        <w:tabs>
          <w:tab w:val="left" w:pos="5580"/>
        </w:tabs>
        <w:spacing w:after="0"/>
        <w:ind w:firstLine="480" w:firstLineChars="200"/>
        <w:rPr>
          <w:rFonts w:eastAsiaTheme="minorEastAsia"/>
          <w:color w:val="000000"/>
          <w:sz w:val="24"/>
          <w:szCs w:val="20"/>
        </w:rPr>
      </w:pPr>
      <w:r>
        <w:rPr>
          <w:rFonts w:eastAsiaTheme="minorEastAsia"/>
          <w:color w:val="000000"/>
          <w:sz w:val="24"/>
          <w:szCs w:val="20"/>
        </w:rPr>
        <w:t>2.本表必须按包分别填写。</w:t>
      </w:r>
    </w:p>
    <w:p w14:paraId="4AEE7985">
      <w:pPr>
        <w:tabs>
          <w:tab w:val="left" w:pos="5580"/>
        </w:tabs>
        <w:spacing w:after="0"/>
        <w:ind w:firstLine="480" w:firstLineChars="200"/>
        <w:rPr>
          <w:rFonts w:eastAsiaTheme="minorEastAsia"/>
          <w:color w:val="000000"/>
          <w:sz w:val="24"/>
          <w:szCs w:val="20"/>
        </w:rPr>
      </w:pPr>
    </w:p>
    <w:p w14:paraId="17EBA3E2">
      <w:pPr>
        <w:autoSpaceDE w:val="0"/>
        <w:autoSpaceDN w:val="0"/>
        <w:adjustRightInd w:val="0"/>
        <w:snapToGrid w:val="0"/>
        <w:spacing w:before="25" w:after="0" w:line="360" w:lineRule="auto"/>
        <w:rPr>
          <w:rFonts w:eastAsiaTheme="minorEastAsia"/>
          <w:color w:val="000000"/>
          <w:sz w:val="24"/>
          <w:lang w:val="zh-CN"/>
        </w:rPr>
      </w:pPr>
    </w:p>
    <w:p w14:paraId="7F9BDB03">
      <w:pPr>
        <w:autoSpaceDE w:val="0"/>
        <w:autoSpaceDN w:val="0"/>
        <w:adjustRightInd w:val="0"/>
        <w:snapToGrid w:val="0"/>
        <w:spacing w:before="25" w:after="0" w:line="360" w:lineRule="auto"/>
        <w:rPr>
          <w:rFonts w:eastAsiaTheme="minorEastAsia"/>
          <w:color w:val="000000"/>
          <w:sz w:val="24"/>
          <w:lang w:val="zh-CN"/>
        </w:rPr>
      </w:pPr>
      <w:r>
        <w:rPr>
          <w:rFonts w:eastAsiaTheme="minorEastAsia"/>
          <w:color w:val="000000"/>
          <w:sz w:val="24"/>
          <w:lang w:val="zh-CN"/>
        </w:rPr>
        <w:t xml:space="preserve">   </w:t>
      </w:r>
    </w:p>
    <w:p w14:paraId="70058A5D">
      <w:pPr>
        <w:autoSpaceDE w:val="0"/>
        <w:autoSpaceDN w:val="0"/>
        <w:adjustRightInd w:val="0"/>
        <w:snapToGrid w:val="0"/>
        <w:spacing w:before="25" w:after="0"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___________</w:t>
      </w:r>
    </w:p>
    <w:p w14:paraId="251A7F67">
      <w:pPr>
        <w:autoSpaceDE w:val="0"/>
        <w:autoSpaceDN w:val="0"/>
        <w:adjustRightInd w:val="0"/>
        <w:snapToGrid w:val="0"/>
        <w:spacing w:after="0" w:line="360" w:lineRule="auto"/>
        <w:rPr>
          <w:rFonts w:eastAsiaTheme="minorEastAsia"/>
          <w:color w:val="000000"/>
          <w:sz w:val="24"/>
          <w:lang w:val="zh-CN"/>
        </w:rPr>
      </w:pPr>
      <w:r>
        <w:rPr>
          <w:rFonts w:eastAsiaTheme="minorEastAsia"/>
          <w:color w:val="000000"/>
          <w:sz w:val="24"/>
        </w:rPr>
        <w:t>日期：</w:t>
      </w:r>
      <w:r>
        <w:rPr>
          <w:rFonts w:eastAsiaTheme="minorEastAsia"/>
          <w:color w:val="000000"/>
          <w:sz w:val="24"/>
          <w:szCs w:val="20"/>
        </w:rPr>
        <w:t>____年____月____日</w:t>
      </w:r>
    </w:p>
    <w:p w14:paraId="3584DF03">
      <w:pPr>
        <w:autoSpaceDE w:val="0"/>
        <w:autoSpaceDN w:val="0"/>
        <w:adjustRightInd w:val="0"/>
        <w:snapToGrid w:val="0"/>
        <w:spacing w:before="25" w:after="0" w:line="360" w:lineRule="auto"/>
        <w:rPr>
          <w:rFonts w:eastAsiaTheme="minorEastAsia"/>
          <w:color w:val="000000"/>
          <w:sz w:val="24"/>
          <w:lang w:val="zh-CN"/>
        </w:rPr>
      </w:pPr>
      <w:r>
        <w:rPr>
          <w:rFonts w:eastAsiaTheme="minorEastAsia"/>
          <w:color w:val="000000"/>
          <w:sz w:val="24"/>
          <w:szCs w:val="20"/>
        </w:rPr>
        <w:t xml:space="preserve">  </w:t>
      </w:r>
    </w:p>
    <w:p w14:paraId="3F9F6112">
      <w:pPr>
        <w:tabs>
          <w:tab w:val="left" w:pos="360"/>
        </w:tabs>
        <w:snapToGrid w:val="0"/>
        <w:spacing w:after="0" w:line="360" w:lineRule="auto"/>
        <w:outlineLvl w:val="9"/>
        <w:rPr>
          <w:rFonts w:eastAsiaTheme="minorEastAsia"/>
          <w:sz w:val="24"/>
        </w:rPr>
        <w:sectPr>
          <w:headerReference w:type="even" r:id="rId273"/>
          <w:footerReference w:type="even" r:id="rId274"/>
          <w:headerReference w:type="first" r:id="rId275"/>
          <w:footerReference w:type="first" r:id="rId276"/>
          <w:pgSz w:w="11907" w:h="16840"/>
          <w:pgMar w:top="1418" w:right="1134" w:bottom="1418" w:left="1701" w:header="851" w:footer="851" w:gutter="0"/>
          <w:cols w:num="1" w:space="720"/>
          <w:docGrid w:linePitch="462" w:charSpace="0"/>
        </w:sectPr>
      </w:pPr>
      <w:bookmarkStart w:id="1252" w:name="_Toc195842924"/>
      <w:bookmarkStart w:id="1253" w:name="_Toc226337255"/>
      <w:bookmarkStart w:id="1254" w:name="_Toc226309803"/>
      <w:bookmarkStart w:id="1255" w:name="_Toc226965749"/>
      <w:bookmarkStart w:id="1256" w:name="_Toc150774763"/>
      <w:bookmarkStart w:id="1257" w:name="_Toc226965832"/>
      <w:bookmarkStart w:id="1258" w:name="_Toc305158901"/>
      <w:bookmarkStart w:id="1259" w:name="_Toc142311060"/>
      <w:bookmarkStart w:id="1260" w:name="_Toc150480796"/>
      <w:bookmarkStart w:id="1261" w:name="_Toc264969249"/>
      <w:bookmarkStart w:id="1262" w:name="_Toc305158827"/>
      <w:bookmarkStart w:id="1263" w:name="_Toc265228397"/>
      <w:bookmarkStart w:id="1264" w:name="_Toc127151558"/>
    </w:p>
    <w:p w14:paraId="57839AD5">
      <w:pPr>
        <w:tabs>
          <w:tab w:val="left" w:pos="360"/>
        </w:tabs>
        <w:snapToGrid w:val="0"/>
        <w:spacing w:after="0" w:line="360" w:lineRule="auto"/>
        <w:outlineLvl w:val="1"/>
        <w:rPr>
          <w:rFonts w:eastAsiaTheme="minorEastAsia"/>
          <w:color w:val="000000"/>
          <w:sz w:val="36"/>
          <w:szCs w:val="36"/>
        </w:rPr>
      </w:pPr>
      <w:r>
        <w:rPr>
          <w:rFonts w:eastAsiaTheme="minorEastAsia"/>
          <w:sz w:val="24"/>
        </w:rPr>
        <w:t>8  分项报价表</w:t>
      </w:r>
      <w:bookmarkEnd w:id="1252"/>
      <w:bookmarkEnd w:id="1253"/>
      <w:bookmarkEnd w:id="1254"/>
      <w:bookmarkEnd w:id="1255"/>
      <w:bookmarkEnd w:id="1256"/>
      <w:bookmarkEnd w:id="1257"/>
      <w:bookmarkEnd w:id="1258"/>
      <w:bookmarkEnd w:id="1259"/>
      <w:bookmarkEnd w:id="1260"/>
      <w:bookmarkEnd w:id="1261"/>
      <w:bookmarkEnd w:id="1262"/>
      <w:bookmarkEnd w:id="1263"/>
      <w:bookmarkEnd w:id="1264"/>
    </w:p>
    <w:p w14:paraId="580B114D">
      <w:pPr>
        <w:autoSpaceDE w:val="0"/>
        <w:autoSpaceDN w:val="0"/>
        <w:adjustRightInd w:val="0"/>
        <w:snapToGrid w:val="0"/>
        <w:spacing w:before="25" w:after="0" w:line="360" w:lineRule="auto"/>
        <w:rPr>
          <w:rFonts w:eastAsiaTheme="minorEastAsia"/>
          <w:color w:val="000000"/>
          <w:sz w:val="24"/>
          <w:lang w:val="zh-CN"/>
        </w:rPr>
      </w:pPr>
    </w:p>
    <w:p w14:paraId="4FD62162">
      <w:pPr>
        <w:autoSpaceDE w:val="0"/>
        <w:autoSpaceDN w:val="0"/>
        <w:adjustRightInd w:val="0"/>
        <w:snapToGrid w:val="0"/>
        <w:spacing w:before="25" w:after="0" w:line="360" w:lineRule="auto"/>
        <w:rPr>
          <w:rFonts w:ascii="宋体" w:eastAsia="宋体" w:hAnsi="宋体" w:cs="宋体" w:hint="eastAsia"/>
          <w:sz w:val="24"/>
        </w:rPr>
      </w:pPr>
      <w:bookmarkStart w:id="1265" w:name="_Toc127151562"/>
      <w:bookmarkStart w:id="1266" w:name="_Toc142311062"/>
      <w:bookmarkStart w:id="1267" w:name="_Toc226309806"/>
      <w:bookmarkStart w:id="1268" w:name="_Toc195842927"/>
      <w:bookmarkStart w:id="1269" w:name="_Toc305158904"/>
      <w:bookmarkStart w:id="1270" w:name="_Toc150774765"/>
      <w:bookmarkStart w:id="1271" w:name="_Toc264969252"/>
      <w:bookmarkStart w:id="1272" w:name="_Toc150480798"/>
      <w:bookmarkStart w:id="1273" w:name="_Toc226965835"/>
      <w:bookmarkStart w:id="1274" w:name="_Toc226337258"/>
      <w:bookmarkStart w:id="1275" w:name="_Toc305158830"/>
      <w:bookmarkStart w:id="1276" w:name="_Toc226965752"/>
      <w:bookmarkStart w:id="1277" w:name="_Toc265228400"/>
      <w:bookmarkStart w:id="1278" w:name="_Toc226309805"/>
      <w:bookmarkStart w:id="1279" w:name="_Toc150774764"/>
      <w:bookmarkStart w:id="1280" w:name="_Toc265228399"/>
      <w:bookmarkStart w:id="1281" w:name="_Toc127151561"/>
      <w:bookmarkStart w:id="1282" w:name="_Toc264969251"/>
      <w:bookmarkStart w:id="1283" w:name="_Toc305158829"/>
      <w:bookmarkStart w:id="1284" w:name="_Toc226337257"/>
      <w:bookmarkStart w:id="1285" w:name="_Toc305158903"/>
      <w:bookmarkStart w:id="1286" w:name="_Toc226965834"/>
      <w:bookmarkStart w:id="1287" w:name="_Toc226965751"/>
      <w:bookmarkStart w:id="1288" w:name="_Toc150480797"/>
      <w:bookmarkStart w:id="1289" w:name="_Toc195842926"/>
      <w:bookmarkStart w:id="1290" w:name="_Toc142311061"/>
      <w:r>
        <w:rPr>
          <w:rFonts w:ascii="宋体" w:eastAsia="宋体" w:hAnsi="宋体" w:cs="宋体" w:hint="eastAsia"/>
          <w:sz w:val="24"/>
        </w:rPr>
        <w:t>详见工程量清单报价</w:t>
      </w:r>
    </w:p>
    <w:p w14:paraId="255B1EAB">
      <w:pPr>
        <w:tabs>
          <w:tab w:val="left" w:pos="360"/>
        </w:tabs>
        <w:snapToGrid w:val="0"/>
        <w:spacing w:after="0" w:line="360" w:lineRule="auto"/>
        <w:outlineLvl w:val="9"/>
        <w:rPr>
          <w:rFonts w:eastAsiaTheme="minorEastAsia"/>
          <w:sz w:val="24"/>
        </w:rPr>
      </w:pPr>
    </w:p>
    <w:p w14:paraId="054D610B">
      <w:pPr>
        <w:tabs>
          <w:tab w:val="left" w:pos="360"/>
        </w:tabs>
        <w:snapToGrid w:val="0"/>
        <w:spacing w:after="0" w:line="360" w:lineRule="auto"/>
        <w:outlineLvl w:val="9"/>
        <w:rPr>
          <w:rFonts w:eastAsiaTheme="minorEastAsia"/>
          <w:sz w:val="24"/>
        </w:rPr>
        <w:sectPr>
          <w:pgSz w:w="11907" w:h="16840"/>
          <w:pgMar w:top="1418" w:right="1134" w:bottom="1418" w:left="1701" w:header="851" w:footer="851" w:gutter="0"/>
          <w:cols w:num="1" w:space="720"/>
          <w:docGrid w:linePitch="462" w:charSpace="0"/>
        </w:sectPr>
      </w:pPr>
    </w:p>
    <w:p w14:paraId="3FE62610">
      <w:pPr>
        <w:tabs>
          <w:tab w:val="left" w:pos="360"/>
        </w:tabs>
        <w:snapToGrid w:val="0"/>
        <w:spacing w:after="0" w:line="360" w:lineRule="auto"/>
        <w:outlineLvl w:val="1"/>
        <w:rPr>
          <w:rFonts w:eastAsiaTheme="minorEastAsia"/>
          <w:color w:val="000000"/>
          <w:sz w:val="24"/>
          <w:szCs w:val="20"/>
        </w:rPr>
      </w:pPr>
      <w:r>
        <w:rPr>
          <w:rFonts w:eastAsiaTheme="minorEastAsia"/>
          <w:sz w:val="24"/>
        </w:rPr>
        <w:t>9  合同条款偏离表</w:t>
      </w:r>
      <w:bookmarkEnd w:id="1265"/>
      <w:bookmarkEnd w:id="1266"/>
      <w:bookmarkEnd w:id="1267"/>
      <w:bookmarkEnd w:id="1268"/>
      <w:bookmarkEnd w:id="1269"/>
      <w:bookmarkEnd w:id="1270"/>
      <w:bookmarkEnd w:id="1271"/>
      <w:bookmarkEnd w:id="1272"/>
      <w:bookmarkEnd w:id="1273"/>
      <w:bookmarkEnd w:id="1274"/>
      <w:bookmarkEnd w:id="1275"/>
      <w:bookmarkEnd w:id="1276"/>
      <w:bookmarkEnd w:id="1277"/>
      <w:r>
        <w:rPr>
          <w:rFonts w:eastAsiaTheme="minorEastAsia"/>
          <w:sz w:val="24"/>
        </w:rPr>
        <w:t>（实质性格式）</w:t>
      </w:r>
    </w:p>
    <w:p w14:paraId="6916FDD4">
      <w:pPr>
        <w:spacing w:after="0" w:line="360" w:lineRule="auto"/>
        <w:rPr>
          <w:rFonts w:eastAsiaTheme="minorEastAsia"/>
          <w:color w:val="000000"/>
          <w:sz w:val="24"/>
          <w:szCs w:val="20"/>
        </w:rPr>
      </w:pPr>
    </w:p>
    <w:p w14:paraId="68D11F32">
      <w:pPr>
        <w:tabs>
          <w:tab w:val="left" w:pos="2775"/>
          <w:tab w:val="center" w:pos="4153"/>
        </w:tabs>
        <w:autoSpaceDE w:val="0"/>
        <w:autoSpaceDN w:val="0"/>
        <w:adjustRightInd w:val="0"/>
        <w:spacing w:after="0" w:line="360" w:lineRule="auto"/>
        <w:jc w:val="left"/>
        <w:rPr>
          <w:rFonts w:eastAsiaTheme="minorEastAsia"/>
          <w:b/>
          <w:color w:val="000000"/>
          <w:sz w:val="36"/>
          <w:szCs w:val="36"/>
        </w:rPr>
      </w:pPr>
      <w:r>
        <w:rPr>
          <w:rFonts w:eastAsiaTheme="minorEastAsia"/>
          <w:color w:val="000000"/>
          <w:sz w:val="36"/>
          <w:szCs w:val="36"/>
        </w:rPr>
        <w:tab/>
      </w:r>
      <w:r>
        <w:rPr>
          <w:rFonts w:eastAsiaTheme="minorEastAsia"/>
          <w:b/>
          <w:color w:val="000000"/>
          <w:sz w:val="36"/>
          <w:szCs w:val="36"/>
        </w:rPr>
        <w:tab/>
      </w:r>
      <w:r>
        <w:rPr>
          <w:rFonts w:eastAsiaTheme="minorEastAsia"/>
          <w:b/>
          <w:color w:val="000000"/>
          <w:sz w:val="36"/>
          <w:szCs w:val="36"/>
        </w:rPr>
        <w:t>合同条款偏离表</w:t>
      </w:r>
    </w:p>
    <w:p w14:paraId="7D519E99">
      <w:pPr>
        <w:spacing w:after="0" w:line="360" w:lineRule="auto"/>
        <w:rPr>
          <w:rFonts w:eastAsiaTheme="minorEastAsia"/>
          <w:color w:val="000000"/>
          <w:sz w:val="24"/>
          <w:szCs w:val="20"/>
        </w:rPr>
      </w:pPr>
    </w:p>
    <w:p w14:paraId="21E063BE">
      <w:pPr>
        <w:tabs>
          <w:tab w:val="left" w:pos="1800"/>
          <w:tab w:val="left" w:pos="5580"/>
        </w:tabs>
        <w:spacing w:after="0"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85"/>
        <w:gridCol w:w="1523"/>
        <w:gridCol w:w="1733"/>
        <w:gridCol w:w="1735"/>
        <w:gridCol w:w="2130"/>
        <w:gridCol w:w="956"/>
      </w:tblGrid>
      <w:tr w14:paraId="5B055118">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930"/>
        </w:trPr>
        <w:tc>
          <w:tcPr>
            <w:tcW w:w="898" w:type="dxa"/>
            <w:vAlign w:val="center"/>
          </w:tcPr>
          <w:p w14:paraId="3B95AD4A">
            <w:pPr>
              <w:adjustRightInd w:val="0"/>
              <w:snapToGrid w:val="0"/>
              <w:spacing w:after="0"/>
              <w:jc w:val="center"/>
              <w:rPr>
                <w:rFonts w:eastAsiaTheme="minorEastAsia"/>
                <w:color w:val="000000"/>
                <w:sz w:val="24"/>
              </w:rPr>
            </w:pPr>
            <w:r>
              <w:rPr>
                <w:rFonts w:eastAsiaTheme="minorEastAsia"/>
                <w:color w:val="000000"/>
                <w:sz w:val="24"/>
              </w:rPr>
              <w:t>序号</w:t>
            </w:r>
          </w:p>
        </w:tc>
        <w:tc>
          <w:tcPr>
            <w:tcW w:w="1394" w:type="dxa"/>
            <w:vAlign w:val="center"/>
          </w:tcPr>
          <w:p w14:paraId="77DFB61D">
            <w:pPr>
              <w:adjustRightInd w:val="0"/>
              <w:snapToGrid w:val="0"/>
              <w:spacing w:after="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2EF088C5">
            <w:pPr>
              <w:adjustRightInd w:val="0"/>
              <w:snapToGrid w:val="0"/>
              <w:spacing w:after="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3189A1D3">
            <w:pPr>
              <w:adjustRightInd w:val="0"/>
              <w:snapToGrid w:val="0"/>
              <w:spacing w:after="0"/>
              <w:jc w:val="center"/>
              <w:rPr>
                <w:rFonts w:eastAsiaTheme="minorEastAsia"/>
                <w:color w:val="000000"/>
                <w:sz w:val="24"/>
              </w:rPr>
            </w:pPr>
            <w:r>
              <w:rPr>
                <w:rFonts w:eastAsiaTheme="minorEastAsia"/>
                <w:color w:val="000000"/>
                <w:sz w:val="24"/>
              </w:rPr>
              <w:t>响应文件内容</w:t>
            </w:r>
          </w:p>
        </w:tc>
        <w:tc>
          <w:tcPr>
            <w:tcW w:w="2290" w:type="dxa"/>
            <w:vAlign w:val="center"/>
          </w:tcPr>
          <w:p w14:paraId="3BBBC647">
            <w:pPr>
              <w:adjustRightInd w:val="0"/>
              <w:snapToGrid w:val="0"/>
              <w:spacing w:after="0"/>
              <w:jc w:val="center"/>
              <w:rPr>
                <w:rFonts w:eastAsiaTheme="minorEastAsia"/>
                <w:color w:val="000000"/>
                <w:sz w:val="24"/>
              </w:rPr>
            </w:pPr>
            <w:r>
              <w:rPr>
                <w:rFonts w:eastAsiaTheme="minorEastAsia"/>
                <w:color w:val="000000"/>
                <w:sz w:val="24"/>
              </w:rPr>
              <w:t>偏离情况</w:t>
            </w:r>
          </w:p>
        </w:tc>
        <w:tc>
          <w:tcPr>
            <w:tcW w:w="863" w:type="dxa"/>
            <w:vAlign w:val="center"/>
          </w:tcPr>
          <w:p w14:paraId="7597632A">
            <w:pPr>
              <w:adjustRightInd w:val="0"/>
              <w:snapToGrid w:val="0"/>
              <w:spacing w:after="0"/>
              <w:jc w:val="center"/>
              <w:rPr>
                <w:rFonts w:eastAsiaTheme="minorEastAsia"/>
                <w:color w:val="000000"/>
                <w:sz w:val="24"/>
              </w:rPr>
            </w:pPr>
            <w:r>
              <w:rPr>
                <w:rFonts w:eastAsiaTheme="minorEastAsia"/>
                <w:color w:val="000000"/>
                <w:sz w:val="24"/>
              </w:rPr>
              <w:t>说明</w:t>
            </w:r>
          </w:p>
        </w:tc>
      </w:tr>
      <w:tr w14:paraId="45BF3422">
        <w:tblPrEx>
          <w:tblW w:w="0" w:type="auto"/>
          <w:tblInd w:w="0" w:type="dxa"/>
          <w:tblCellMar>
            <w:top w:w="0" w:type="dxa"/>
            <w:left w:w="108" w:type="dxa"/>
            <w:bottom w:w="0" w:type="dxa"/>
            <w:right w:w="108" w:type="dxa"/>
          </w:tblCellMar>
        </w:tblPrEx>
        <w:trPr>
          <w:trHeight w:val="930"/>
        </w:trPr>
        <w:tc>
          <w:tcPr>
            <w:tcW w:w="0" w:type="auto"/>
            <w:gridSpan w:val="6"/>
            <w:vAlign w:val="center"/>
          </w:tcPr>
          <w:p w14:paraId="4107A257">
            <w:pPr>
              <w:adjustRightInd w:val="0"/>
              <w:snapToGrid w:val="0"/>
              <w:spacing w:after="0"/>
              <w:jc w:val="left"/>
              <w:rPr>
                <w:rFonts w:eastAsiaTheme="minorEastAsia"/>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02C28923">
            <w:pPr>
              <w:adjustRightInd w:val="0"/>
              <w:snapToGrid w:val="0"/>
              <w:spacing w:after="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rFonts w:eastAsiaTheme="minorEastAsia"/>
                <w:color w:val="000000"/>
                <w:sz w:val="24"/>
              </w:rPr>
              <w:t>）</w:t>
            </w:r>
          </w:p>
          <w:p w14:paraId="5B398B92">
            <w:pPr>
              <w:adjustRightInd w:val="0"/>
              <w:snapToGrid w:val="0"/>
              <w:spacing w:after="0"/>
              <w:jc w:val="left"/>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eastAsiaTheme="minorEastAsia" w:hint="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rFonts w:eastAsiaTheme="minorEastAsia"/>
                <w:color w:val="000000"/>
                <w:sz w:val="24"/>
              </w:rPr>
              <w:t>）</w:t>
            </w:r>
          </w:p>
        </w:tc>
      </w:tr>
      <w:tr w14:paraId="1AB3AAEE">
        <w:tblPrEx>
          <w:tblW w:w="0" w:type="auto"/>
          <w:tblInd w:w="0" w:type="dxa"/>
          <w:tblCellMar>
            <w:top w:w="0" w:type="dxa"/>
            <w:left w:w="108" w:type="dxa"/>
            <w:bottom w:w="0" w:type="dxa"/>
            <w:right w:w="108" w:type="dxa"/>
          </w:tblCellMar>
        </w:tblPrEx>
        <w:trPr>
          <w:trHeight w:val="930"/>
        </w:trPr>
        <w:tc>
          <w:tcPr>
            <w:tcW w:w="898" w:type="dxa"/>
            <w:vAlign w:val="center"/>
          </w:tcPr>
          <w:p w14:paraId="65951A6A">
            <w:pPr>
              <w:adjustRightInd w:val="0"/>
              <w:snapToGrid w:val="0"/>
              <w:spacing w:after="0"/>
              <w:jc w:val="center"/>
              <w:rPr>
                <w:rFonts w:eastAsiaTheme="minorEastAsia"/>
                <w:color w:val="000000"/>
                <w:sz w:val="24"/>
              </w:rPr>
            </w:pPr>
          </w:p>
        </w:tc>
        <w:tc>
          <w:tcPr>
            <w:tcW w:w="1394" w:type="dxa"/>
            <w:vAlign w:val="center"/>
          </w:tcPr>
          <w:p w14:paraId="59B247EC">
            <w:pPr>
              <w:adjustRightInd w:val="0"/>
              <w:snapToGrid w:val="0"/>
              <w:spacing w:after="0"/>
              <w:jc w:val="center"/>
              <w:rPr>
                <w:rFonts w:eastAsiaTheme="minorEastAsia"/>
                <w:color w:val="000000"/>
                <w:sz w:val="24"/>
              </w:rPr>
            </w:pPr>
          </w:p>
        </w:tc>
        <w:tc>
          <w:tcPr>
            <w:tcW w:w="1808" w:type="dxa"/>
            <w:vAlign w:val="center"/>
          </w:tcPr>
          <w:p w14:paraId="36DC86B7">
            <w:pPr>
              <w:adjustRightInd w:val="0"/>
              <w:snapToGrid w:val="0"/>
              <w:spacing w:after="0"/>
              <w:jc w:val="center"/>
              <w:rPr>
                <w:rFonts w:eastAsiaTheme="minorEastAsia"/>
                <w:color w:val="000000"/>
                <w:sz w:val="24"/>
              </w:rPr>
            </w:pPr>
          </w:p>
        </w:tc>
        <w:tc>
          <w:tcPr>
            <w:tcW w:w="1809" w:type="dxa"/>
            <w:vAlign w:val="center"/>
          </w:tcPr>
          <w:p w14:paraId="4A437300">
            <w:pPr>
              <w:adjustRightInd w:val="0"/>
              <w:snapToGrid w:val="0"/>
              <w:spacing w:after="0"/>
              <w:jc w:val="center"/>
              <w:rPr>
                <w:rFonts w:eastAsiaTheme="minorEastAsia"/>
                <w:color w:val="000000"/>
                <w:sz w:val="24"/>
              </w:rPr>
            </w:pPr>
          </w:p>
        </w:tc>
        <w:tc>
          <w:tcPr>
            <w:tcW w:w="2290" w:type="dxa"/>
            <w:vAlign w:val="center"/>
          </w:tcPr>
          <w:p w14:paraId="464B5ECA">
            <w:pPr>
              <w:adjustRightInd w:val="0"/>
              <w:snapToGrid w:val="0"/>
              <w:spacing w:after="0"/>
              <w:jc w:val="center"/>
              <w:rPr>
                <w:rFonts w:eastAsiaTheme="minorEastAsia"/>
                <w:color w:val="000000"/>
                <w:sz w:val="24"/>
              </w:rPr>
            </w:pPr>
          </w:p>
        </w:tc>
        <w:tc>
          <w:tcPr>
            <w:tcW w:w="863" w:type="dxa"/>
            <w:vAlign w:val="center"/>
          </w:tcPr>
          <w:p w14:paraId="49A1CD93">
            <w:pPr>
              <w:adjustRightInd w:val="0"/>
              <w:snapToGrid w:val="0"/>
              <w:spacing w:after="0"/>
              <w:jc w:val="center"/>
              <w:rPr>
                <w:rFonts w:eastAsiaTheme="minorEastAsia"/>
                <w:color w:val="000000"/>
                <w:sz w:val="24"/>
              </w:rPr>
            </w:pPr>
          </w:p>
        </w:tc>
      </w:tr>
      <w:tr w14:paraId="0D8AEF44">
        <w:tblPrEx>
          <w:tblW w:w="0" w:type="auto"/>
          <w:tblInd w:w="0" w:type="dxa"/>
          <w:tblCellMar>
            <w:top w:w="0" w:type="dxa"/>
            <w:left w:w="108" w:type="dxa"/>
            <w:bottom w:w="0" w:type="dxa"/>
            <w:right w:w="108" w:type="dxa"/>
          </w:tblCellMar>
        </w:tblPrEx>
        <w:trPr>
          <w:trHeight w:val="930"/>
        </w:trPr>
        <w:tc>
          <w:tcPr>
            <w:tcW w:w="898" w:type="dxa"/>
            <w:vAlign w:val="center"/>
          </w:tcPr>
          <w:p w14:paraId="53751E28">
            <w:pPr>
              <w:adjustRightInd w:val="0"/>
              <w:snapToGrid w:val="0"/>
              <w:spacing w:after="0"/>
              <w:jc w:val="center"/>
              <w:rPr>
                <w:rFonts w:eastAsiaTheme="minorEastAsia"/>
                <w:color w:val="000000"/>
                <w:sz w:val="24"/>
              </w:rPr>
            </w:pPr>
          </w:p>
        </w:tc>
        <w:tc>
          <w:tcPr>
            <w:tcW w:w="1394" w:type="dxa"/>
            <w:vAlign w:val="center"/>
          </w:tcPr>
          <w:p w14:paraId="55882572">
            <w:pPr>
              <w:adjustRightInd w:val="0"/>
              <w:snapToGrid w:val="0"/>
              <w:spacing w:after="0"/>
              <w:jc w:val="center"/>
              <w:rPr>
                <w:rFonts w:eastAsiaTheme="minorEastAsia"/>
                <w:color w:val="000000"/>
                <w:sz w:val="24"/>
              </w:rPr>
            </w:pPr>
          </w:p>
        </w:tc>
        <w:tc>
          <w:tcPr>
            <w:tcW w:w="1808" w:type="dxa"/>
            <w:vAlign w:val="center"/>
          </w:tcPr>
          <w:p w14:paraId="434333C1">
            <w:pPr>
              <w:adjustRightInd w:val="0"/>
              <w:snapToGrid w:val="0"/>
              <w:spacing w:after="0"/>
              <w:jc w:val="center"/>
              <w:rPr>
                <w:rFonts w:eastAsiaTheme="minorEastAsia"/>
                <w:color w:val="000000"/>
                <w:sz w:val="24"/>
              </w:rPr>
            </w:pPr>
          </w:p>
        </w:tc>
        <w:tc>
          <w:tcPr>
            <w:tcW w:w="1809" w:type="dxa"/>
            <w:vAlign w:val="center"/>
          </w:tcPr>
          <w:p w14:paraId="0F5A024B">
            <w:pPr>
              <w:adjustRightInd w:val="0"/>
              <w:snapToGrid w:val="0"/>
              <w:spacing w:after="0"/>
              <w:jc w:val="center"/>
              <w:rPr>
                <w:rFonts w:eastAsiaTheme="minorEastAsia"/>
                <w:color w:val="000000"/>
                <w:sz w:val="24"/>
              </w:rPr>
            </w:pPr>
          </w:p>
        </w:tc>
        <w:tc>
          <w:tcPr>
            <w:tcW w:w="2290" w:type="dxa"/>
            <w:vAlign w:val="center"/>
          </w:tcPr>
          <w:p w14:paraId="2AB05979">
            <w:pPr>
              <w:adjustRightInd w:val="0"/>
              <w:snapToGrid w:val="0"/>
              <w:spacing w:after="0"/>
              <w:jc w:val="center"/>
              <w:rPr>
                <w:rFonts w:eastAsiaTheme="minorEastAsia"/>
                <w:color w:val="000000"/>
                <w:sz w:val="24"/>
              </w:rPr>
            </w:pPr>
          </w:p>
        </w:tc>
        <w:tc>
          <w:tcPr>
            <w:tcW w:w="863" w:type="dxa"/>
            <w:vAlign w:val="center"/>
          </w:tcPr>
          <w:p w14:paraId="6551C04E">
            <w:pPr>
              <w:adjustRightInd w:val="0"/>
              <w:snapToGrid w:val="0"/>
              <w:spacing w:after="0"/>
              <w:jc w:val="center"/>
              <w:rPr>
                <w:rFonts w:eastAsiaTheme="minorEastAsia"/>
                <w:color w:val="000000"/>
                <w:sz w:val="24"/>
              </w:rPr>
            </w:pPr>
          </w:p>
        </w:tc>
      </w:tr>
      <w:tr w14:paraId="16DF3158">
        <w:tblPrEx>
          <w:tblW w:w="0" w:type="auto"/>
          <w:tblInd w:w="0" w:type="dxa"/>
          <w:tblCellMar>
            <w:top w:w="0" w:type="dxa"/>
            <w:left w:w="108" w:type="dxa"/>
            <w:bottom w:w="0" w:type="dxa"/>
            <w:right w:w="108" w:type="dxa"/>
          </w:tblCellMar>
        </w:tblPrEx>
        <w:trPr>
          <w:trHeight w:val="930"/>
        </w:trPr>
        <w:tc>
          <w:tcPr>
            <w:tcW w:w="898" w:type="dxa"/>
            <w:vAlign w:val="center"/>
          </w:tcPr>
          <w:p w14:paraId="5C9EFCE4">
            <w:pPr>
              <w:adjustRightInd w:val="0"/>
              <w:snapToGrid w:val="0"/>
              <w:spacing w:after="0"/>
              <w:jc w:val="center"/>
              <w:rPr>
                <w:rFonts w:eastAsiaTheme="minorEastAsia"/>
                <w:color w:val="000000"/>
                <w:sz w:val="24"/>
              </w:rPr>
            </w:pPr>
          </w:p>
        </w:tc>
        <w:tc>
          <w:tcPr>
            <w:tcW w:w="1394" w:type="dxa"/>
            <w:vAlign w:val="center"/>
          </w:tcPr>
          <w:p w14:paraId="2663DF24">
            <w:pPr>
              <w:adjustRightInd w:val="0"/>
              <w:snapToGrid w:val="0"/>
              <w:spacing w:after="0"/>
              <w:jc w:val="center"/>
              <w:rPr>
                <w:rFonts w:eastAsiaTheme="minorEastAsia"/>
                <w:color w:val="000000"/>
                <w:sz w:val="24"/>
              </w:rPr>
            </w:pPr>
          </w:p>
        </w:tc>
        <w:tc>
          <w:tcPr>
            <w:tcW w:w="1808" w:type="dxa"/>
            <w:vAlign w:val="center"/>
          </w:tcPr>
          <w:p w14:paraId="627C25D8">
            <w:pPr>
              <w:adjustRightInd w:val="0"/>
              <w:snapToGrid w:val="0"/>
              <w:spacing w:after="0"/>
              <w:jc w:val="center"/>
              <w:rPr>
                <w:rFonts w:eastAsiaTheme="minorEastAsia"/>
                <w:color w:val="000000"/>
                <w:sz w:val="24"/>
              </w:rPr>
            </w:pPr>
          </w:p>
        </w:tc>
        <w:tc>
          <w:tcPr>
            <w:tcW w:w="1809" w:type="dxa"/>
            <w:vAlign w:val="center"/>
          </w:tcPr>
          <w:p w14:paraId="3EB55561">
            <w:pPr>
              <w:adjustRightInd w:val="0"/>
              <w:snapToGrid w:val="0"/>
              <w:spacing w:after="0"/>
              <w:jc w:val="center"/>
              <w:rPr>
                <w:rFonts w:eastAsiaTheme="minorEastAsia"/>
                <w:color w:val="000000"/>
                <w:sz w:val="24"/>
              </w:rPr>
            </w:pPr>
          </w:p>
        </w:tc>
        <w:tc>
          <w:tcPr>
            <w:tcW w:w="2290" w:type="dxa"/>
            <w:vAlign w:val="center"/>
          </w:tcPr>
          <w:p w14:paraId="01AD3357">
            <w:pPr>
              <w:adjustRightInd w:val="0"/>
              <w:snapToGrid w:val="0"/>
              <w:spacing w:after="0"/>
              <w:jc w:val="center"/>
              <w:rPr>
                <w:rFonts w:eastAsiaTheme="minorEastAsia"/>
                <w:color w:val="000000"/>
                <w:sz w:val="24"/>
              </w:rPr>
            </w:pPr>
          </w:p>
        </w:tc>
        <w:tc>
          <w:tcPr>
            <w:tcW w:w="863" w:type="dxa"/>
            <w:vAlign w:val="center"/>
          </w:tcPr>
          <w:p w14:paraId="1B8D44FD">
            <w:pPr>
              <w:adjustRightInd w:val="0"/>
              <w:snapToGrid w:val="0"/>
              <w:spacing w:after="0"/>
              <w:jc w:val="center"/>
              <w:rPr>
                <w:rFonts w:eastAsiaTheme="minorEastAsia"/>
                <w:color w:val="000000"/>
                <w:sz w:val="24"/>
              </w:rPr>
            </w:pPr>
          </w:p>
        </w:tc>
      </w:tr>
      <w:tr w14:paraId="0FA78A3F">
        <w:tblPrEx>
          <w:tblW w:w="0" w:type="auto"/>
          <w:tblInd w:w="0" w:type="dxa"/>
          <w:tblCellMar>
            <w:top w:w="0" w:type="dxa"/>
            <w:left w:w="108" w:type="dxa"/>
            <w:bottom w:w="0" w:type="dxa"/>
            <w:right w:w="108" w:type="dxa"/>
          </w:tblCellMar>
        </w:tblPrEx>
        <w:trPr>
          <w:trHeight w:val="930"/>
        </w:trPr>
        <w:tc>
          <w:tcPr>
            <w:tcW w:w="898" w:type="dxa"/>
            <w:vAlign w:val="center"/>
          </w:tcPr>
          <w:p w14:paraId="4DCDB3CC">
            <w:pPr>
              <w:adjustRightInd w:val="0"/>
              <w:snapToGrid w:val="0"/>
              <w:spacing w:after="0"/>
              <w:jc w:val="center"/>
              <w:rPr>
                <w:rFonts w:eastAsiaTheme="minorEastAsia"/>
                <w:color w:val="000000"/>
                <w:sz w:val="24"/>
              </w:rPr>
            </w:pPr>
          </w:p>
        </w:tc>
        <w:tc>
          <w:tcPr>
            <w:tcW w:w="1394" w:type="dxa"/>
            <w:vAlign w:val="center"/>
          </w:tcPr>
          <w:p w14:paraId="72F4B9C2">
            <w:pPr>
              <w:adjustRightInd w:val="0"/>
              <w:snapToGrid w:val="0"/>
              <w:spacing w:after="0"/>
              <w:jc w:val="center"/>
              <w:rPr>
                <w:rFonts w:eastAsiaTheme="minorEastAsia"/>
                <w:color w:val="000000"/>
                <w:sz w:val="24"/>
              </w:rPr>
            </w:pPr>
          </w:p>
        </w:tc>
        <w:tc>
          <w:tcPr>
            <w:tcW w:w="1808" w:type="dxa"/>
            <w:vAlign w:val="center"/>
          </w:tcPr>
          <w:p w14:paraId="5E338711">
            <w:pPr>
              <w:adjustRightInd w:val="0"/>
              <w:snapToGrid w:val="0"/>
              <w:spacing w:after="0"/>
              <w:jc w:val="center"/>
              <w:rPr>
                <w:rFonts w:eastAsiaTheme="minorEastAsia"/>
                <w:color w:val="000000"/>
                <w:sz w:val="24"/>
              </w:rPr>
            </w:pPr>
          </w:p>
        </w:tc>
        <w:tc>
          <w:tcPr>
            <w:tcW w:w="1809" w:type="dxa"/>
            <w:vAlign w:val="center"/>
          </w:tcPr>
          <w:p w14:paraId="4D50DFCE">
            <w:pPr>
              <w:adjustRightInd w:val="0"/>
              <w:snapToGrid w:val="0"/>
              <w:spacing w:after="0"/>
              <w:jc w:val="center"/>
              <w:rPr>
                <w:rFonts w:eastAsiaTheme="minorEastAsia"/>
                <w:color w:val="000000"/>
                <w:sz w:val="24"/>
              </w:rPr>
            </w:pPr>
          </w:p>
        </w:tc>
        <w:tc>
          <w:tcPr>
            <w:tcW w:w="2290" w:type="dxa"/>
            <w:vAlign w:val="center"/>
          </w:tcPr>
          <w:p w14:paraId="1E6F3EBE">
            <w:pPr>
              <w:adjustRightInd w:val="0"/>
              <w:snapToGrid w:val="0"/>
              <w:spacing w:after="0"/>
              <w:jc w:val="center"/>
              <w:rPr>
                <w:rFonts w:eastAsiaTheme="minorEastAsia"/>
                <w:color w:val="000000"/>
                <w:sz w:val="24"/>
              </w:rPr>
            </w:pPr>
          </w:p>
        </w:tc>
        <w:tc>
          <w:tcPr>
            <w:tcW w:w="863" w:type="dxa"/>
            <w:vAlign w:val="center"/>
          </w:tcPr>
          <w:p w14:paraId="5879EB2A">
            <w:pPr>
              <w:adjustRightInd w:val="0"/>
              <w:snapToGrid w:val="0"/>
              <w:spacing w:after="0"/>
              <w:jc w:val="center"/>
              <w:rPr>
                <w:rFonts w:eastAsiaTheme="minorEastAsia"/>
                <w:color w:val="000000"/>
                <w:sz w:val="24"/>
              </w:rPr>
            </w:pPr>
          </w:p>
        </w:tc>
      </w:tr>
      <w:tr w14:paraId="271D9D82">
        <w:tblPrEx>
          <w:tblW w:w="0" w:type="auto"/>
          <w:tblInd w:w="0" w:type="dxa"/>
          <w:tblCellMar>
            <w:top w:w="0" w:type="dxa"/>
            <w:left w:w="108" w:type="dxa"/>
            <w:bottom w:w="0" w:type="dxa"/>
            <w:right w:w="108" w:type="dxa"/>
          </w:tblCellMar>
        </w:tblPrEx>
        <w:trPr>
          <w:trHeight w:val="930"/>
        </w:trPr>
        <w:tc>
          <w:tcPr>
            <w:tcW w:w="898" w:type="dxa"/>
            <w:vAlign w:val="center"/>
          </w:tcPr>
          <w:p w14:paraId="1D4AD4F3">
            <w:pPr>
              <w:adjustRightInd w:val="0"/>
              <w:snapToGrid w:val="0"/>
              <w:spacing w:after="0"/>
              <w:jc w:val="center"/>
              <w:rPr>
                <w:rFonts w:eastAsiaTheme="minorEastAsia"/>
                <w:color w:val="000000"/>
                <w:sz w:val="24"/>
              </w:rPr>
            </w:pPr>
          </w:p>
        </w:tc>
        <w:tc>
          <w:tcPr>
            <w:tcW w:w="1394" w:type="dxa"/>
            <w:vAlign w:val="center"/>
          </w:tcPr>
          <w:p w14:paraId="5EE9B52A">
            <w:pPr>
              <w:adjustRightInd w:val="0"/>
              <w:snapToGrid w:val="0"/>
              <w:spacing w:after="0"/>
              <w:jc w:val="center"/>
              <w:rPr>
                <w:rFonts w:eastAsiaTheme="minorEastAsia"/>
                <w:color w:val="000000"/>
                <w:sz w:val="24"/>
              </w:rPr>
            </w:pPr>
          </w:p>
        </w:tc>
        <w:tc>
          <w:tcPr>
            <w:tcW w:w="1808" w:type="dxa"/>
            <w:vAlign w:val="center"/>
          </w:tcPr>
          <w:p w14:paraId="65F77A36">
            <w:pPr>
              <w:adjustRightInd w:val="0"/>
              <w:snapToGrid w:val="0"/>
              <w:spacing w:after="0"/>
              <w:jc w:val="center"/>
              <w:rPr>
                <w:rFonts w:eastAsiaTheme="minorEastAsia"/>
                <w:color w:val="000000"/>
                <w:sz w:val="24"/>
              </w:rPr>
            </w:pPr>
          </w:p>
        </w:tc>
        <w:tc>
          <w:tcPr>
            <w:tcW w:w="1809" w:type="dxa"/>
            <w:vAlign w:val="center"/>
          </w:tcPr>
          <w:p w14:paraId="1B3C65D0">
            <w:pPr>
              <w:adjustRightInd w:val="0"/>
              <w:snapToGrid w:val="0"/>
              <w:spacing w:after="0"/>
              <w:jc w:val="center"/>
              <w:rPr>
                <w:rFonts w:eastAsiaTheme="minorEastAsia"/>
                <w:color w:val="000000"/>
                <w:sz w:val="24"/>
              </w:rPr>
            </w:pPr>
          </w:p>
        </w:tc>
        <w:tc>
          <w:tcPr>
            <w:tcW w:w="2290" w:type="dxa"/>
            <w:vAlign w:val="center"/>
          </w:tcPr>
          <w:p w14:paraId="35A83AC7">
            <w:pPr>
              <w:adjustRightInd w:val="0"/>
              <w:snapToGrid w:val="0"/>
              <w:spacing w:after="0"/>
              <w:jc w:val="center"/>
              <w:rPr>
                <w:rFonts w:eastAsiaTheme="minorEastAsia"/>
                <w:color w:val="000000"/>
                <w:sz w:val="24"/>
              </w:rPr>
            </w:pPr>
          </w:p>
        </w:tc>
        <w:tc>
          <w:tcPr>
            <w:tcW w:w="863" w:type="dxa"/>
            <w:vAlign w:val="center"/>
          </w:tcPr>
          <w:p w14:paraId="69AEAF82">
            <w:pPr>
              <w:adjustRightInd w:val="0"/>
              <w:snapToGrid w:val="0"/>
              <w:spacing w:after="0"/>
              <w:jc w:val="center"/>
              <w:rPr>
                <w:rFonts w:eastAsiaTheme="minorEastAsia"/>
                <w:color w:val="000000"/>
                <w:sz w:val="24"/>
              </w:rPr>
            </w:pPr>
          </w:p>
        </w:tc>
      </w:tr>
    </w:tbl>
    <w:p w14:paraId="48B7FADA">
      <w:pPr>
        <w:tabs>
          <w:tab w:val="left" w:pos="1800"/>
          <w:tab w:val="left" w:pos="5580"/>
        </w:tabs>
        <w:spacing w:after="0"/>
        <w:jc w:val="left"/>
        <w:rPr>
          <w:rFonts w:eastAsiaTheme="minorEastAsia"/>
          <w:color w:val="000000"/>
          <w:sz w:val="24"/>
        </w:rPr>
      </w:pPr>
    </w:p>
    <w:p w14:paraId="6520712F">
      <w:pPr>
        <w:tabs>
          <w:tab w:val="left" w:pos="1800"/>
          <w:tab w:val="left" w:pos="5580"/>
        </w:tabs>
        <w:spacing w:after="0"/>
        <w:jc w:val="left"/>
        <w:rPr>
          <w:color w:val="000000"/>
          <w:sz w:val="24"/>
        </w:rPr>
      </w:pPr>
      <w:r>
        <w:rPr>
          <w:color w:val="000000"/>
          <w:sz w:val="24"/>
        </w:rPr>
        <w:t>注：</w:t>
      </w:r>
      <w:r>
        <w:rPr>
          <w:sz w:val="24"/>
        </w:rPr>
        <w:t xml:space="preserve"> “偏离情况”列应</w:t>
      </w:r>
      <w:r>
        <w:rPr>
          <w:color w:val="000000"/>
          <w:sz w:val="24"/>
        </w:rPr>
        <w:t>据实</w:t>
      </w:r>
      <w:r>
        <w:rPr>
          <w:sz w:val="24"/>
        </w:rPr>
        <w:t>填写“</w:t>
      </w:r>
      <w:r>
        <w:rPr>
          <w:rFonts w:hint="eastAsia"/>
          <w:sz w:val="24"/>
          <w:lang w:val="en-US" w:eastAsia="zh-CN"/>
        </w:rPr>
        <w:t>有</w:t>
      </w:r>
      <w:r>
        <w:rPr>
          <w:sz w:val="24"/>
        </w:rPr>
        <w:t>偏离”或“</w:t>
      </w:r>
      <w:r>
        <w:rPr>
          <w:rFonts w:hint="eastAsia"/>
          <w:sz w:val="24"/>
          <w:lang w:val="en-US" w:eastAsia="zh-CN"/>
        </w:rPr>
        <w:t>无</w:t>
      </w:r>
      <w:r>
        <w:rPr>
          <w:sz w:val="24"/>
        </w:rPr>
        <w:t>偏离”。</w:t>
      </w:r>
    </w:p>
    <w:p w14:paraId="46A9CA61">
      <w:pPr>
        <w:spacing w:after="0" w:line="360" w:lineRule="auto"/>
        <w:rPr>
          <w:rFonts w:eastAsiaTheme="minorEastAsia"/>
          <w:color w:val="000000"/>
          <w:sz w:val="24"/>
          <w:szCs w:val="20"/>
        </w:rPr>
      </w:pPr>
    </w:p>
    <w:p w14:paraId="19DBF38F">
      <w:pPr>
        <w:autoSpaceDE w:val="0"/>
        <w:autoSpaceDN w:val="0"/>
        <w:adjustRightInd w:val="0"/>
        <w:snapToGrid w:val="0"/>
        <w:spacing w:before="25" w:after="0" w:line="360" w:lineRule="auto"/>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color w:val="000000"/>
          <w:sz w:val="24"/>
        </w:rPr>
        <w:t>_______________</w:t>
      </w:r>
    </w:p>
    <w:p w14:paraId="1C8F1CD6">
      <w:pPr>
        <w:autoSpaceDE w:val="0"/>
        <w:autoSpaceDN w:val="0"/>
        <w:adjustRightInd w:val="0"/>
        <w:snapToGrid w:val="0"/>
        <w:spacing w:before="25" w:after="0" w:line="360" w:lineRule="auto"/>
        <w:rPr>
          <w:rFonts w:eastAsiaTheme="minorEastAsia"/>
          <w:color w:val="000000"/>
          <w:sz w:val="24"/>
          <w:lang w:val="zh-CN"/>
        </w:rPr>
      </w:pPr>
      <w:r>
        <w:rPr>
          <w:rFonts w:eastAsiaTheme="minorEastAsia"/>
          <w:color w:val="000000"/>
          <w:sz w:val="24"/>
          <w:szCs w:val="20"/>
        </w:rPr>
        <w:t xml:space="preserve">日期：____年____月____日    </w:t>
      </w:r>
    </w:p>
    <w:p w14:paraId="61C42137">
      <w:pPr>
        <w:tabs>
          <w:tab w:val="left" w:pos="360"/>
        </w:tabs>
        <w:snapToGrid w:val="0"/>
        <w:spacing w:after="0"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 xml:space="preserve">10  </w:t>
      </w:r>
      <w:bookmarkEnd w:id="1278"/>
      <w:bookmarkEnd w:id="1279"/>
      <w:bookmarkEnd w:id="1280"/>
      <w:bookmarkEnd w:id="1281"/>
      <w:bookmarkEnd w:id="1282"/>
      <w:bookmarkEnd w:id="1283"/>
      <w:bookmarkEnd w:id="1284"/>
      <w:bookmarkEnd w:id="1285"/>
      <w:bookmarkEnd w:id="1286"/>
      <w:bookmarkEnd w:id="1287"/>
      <w:bookmarkEnd w:id="1288"/>
      <w:bookmarkEnd w:id="1289"/>
      <w:bookmarkEnd w:id="1290"/>
      <w:r>
        <w:rPr>
          <w:rFonts w:eastAsiaTheme="minorEastAsia"/>
          <w:sz w:val="24"/>
        </w:rPr>
        <w:t>采购需求偏离表（实质性格式）</w:t>
      </w:r>
    </w:p>
    <w:p w14:paraId="5A9BADBA">
      <w:pPr>
        <w:autoSpaceDE w:val="0"/>
        <w:autoSpaceDN w:val="0"/>
        <w:adjustRightInd w:val="0"/>
        <w:spacing w:after="0" w:line="360" w:lineRule="auto"/>
        <w:jc w:val="center"/>
        <w:rPr>
          <w:rFonts w:eastAsiaTheme="minorEastAsia"/>
          <w:b/>
          <w:color w:val="000000"/>
          <w:sz w:val="36"/>
          <w:szCs w:val="36"/>
        </w:rPr>
      </w:pPr>
      <w:r>
        <w:rPr>
          <w:rFonts w:eastAsiaTheme="minorEastAsia"/>
          <w:b/>
          <w:color w:val="000000"/>
          <w:sz w:val="36"/>
          <w:szCs w:val="36"/>
        </w:rPr>
        <w:t>采购需求偏离表</w:t>
      </w:r>
    </w:p>
    <w:p w14:paraId="52055A26">
      <w:pPr>
        <w:tabs>
          <w:tab w:val="left" w:pos="1800"/>
          <w:tab w:val="left" w:pos="5580"/>
        </w:tabs>
        <w:spacing w:after="0" w:line="360" w:lineRule="auto"/>
        <w:ind w:firstLine="360" w:firstLineChars="150"/>
        <w:jc w:val="left"/>
        <w:rPr>
          <w:rFonts w:eastAsiaTheme="minorEastAsia"/>
          <w:color w:val="000000"/>
          <w:sz w:val="24"/>
        </w:rPr>
      </w:pPr>
      <w:r>
        <w:rPr>
          <w:rFonts w:eastAsiaTheme="minorEastAsia"/>
          <w:color w:val="000000"/>
          <w:sz w:val="24"/>
        </w:rPr>
        <w:t>项目编号/包号：_______________     项目名称：_______________</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85"/>
        <w:gridCol w:w="1523"/>
        <w:gridCol w:w="1733"/>
        <w:gridCol w:w="1735"/>
        <w:gridCol w:w="2130"/>
        <w:gridCol w:w="956"/>
      </w:tblGrid>
      <w:tr w14:paraId="06194FB1">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930"/>
          <w:jc w:val="center"/>
        </w:trPr>
        <w:tc>
          <w:tcPr>
            <w:tcW w:w="898" w:type="dxa"/>
            <w:vAlign w:val="center"/>
          </w:tcPr>
          <w:p w14:paraId="53A71442">
            <w:pPr>
              <w:adjustRightInd w:val="0"/>
              <w:snapToGrid w:val="0"/>
              <w:spacing w:after="0"/>
              <w:jc w:val="center"/>
              <w:rPr>
                <w:rFonts w:eastAsiaTheme="minorEastAsia"/>
                <w:color w:val="000000"/>
                <w:sz w:val="24"/>
              </w:rPr>
            </w:pPr>
            <w:r>
              <w:rPr>
                <w:rFonts w:eastAsiaTheme="minorEastAsia"/>
                <w:color w:val="000000"/>
                <w:sz w:val="24"/>
              </w:rPr>
              <w:t>序号</w:t>
            </w:r>
          </w:p>
        </w:tc>
        <w:tc>
          <w:tcPr>
            <w:tcW w:w="1394" w:type="dxa"/>
            <w:vAlign w:val="center"/>
          </w:tcPr>
          <w:p w14:paraId="5F1E24A2">
            <w:pPr>
              <w:adjustRightInd w:val="0"/>
              <w:snapToGrid w:val="0"/>
              <w:spacing w:after="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条目号（页码）</w:t>
            </w:r>
          </w:p>
        </w:tc>
        <w:tc>
          <w:tcPr>
            <w:tcW w:w="1808" w:type="dxa"/>
            <w:vAlign w:val="center"/>
          </w:tcPr>
          <w:p w14:paraId="70631086">
            <w:pPr>
              <w:adjustRightInd w:val="0"/>
              <w:snapToGrid w:val="0"/>
              <w:spacing w:after="0"/>
              <w:jc w:val="center"/>
              <w:rPr>
                <w:rFonts w:eastAsiaTheme="minorEastAsia"/>
                <w:color w:val="000000"/>
                <w:sz w:val="24"/>
              </w:rPr>
            </w:pPr>
            <w:r>
              <w:rPr>
                <w:rFonts w:eastAsiaTheme="minorEastAsia"/>
                <w:color w:val="000000"/>
                <w:sz w:val="24"/>
                <w:szCs w:val="21"/>
              </w:rPr>
              <w:t>竞争性磋商文件</w:t>
            </w:r>
            <w:r>
              <w:rPr>
                <w:rFonts w:eastAsiaTheme="minorEastAsia"/>
                <w:color w:val="000000"/>
                <w:sz w:val="24"/>
              </w:rPr>
              <w:t>要求</w:t>
            </w:r>
          </w:p>
        </w:tc>
        <w:tc>
          <w:tcPr>
            <w:tcW w:w="1809" w:type="dxa"/>
            <w:vAlign w:val="center"/>
          </w:tcPr>
          <w:p w14:paraId="4E38A6BE">
            <w:pPr>
              <w:adjustRightInd w:val="0"/>
              <w:snapToGrid w:val="0"/>
              <w:spacing w:after="0"/>
              <w:jc w:val="center"/>
              <w:rPr>
                <w:rFonts w:eastAsiaTheme="minorEastAsia"/>
                <w:color w:val="000000"/>
                <w:sz w:val="24"/>
              </w:rPr>
            </w:pPr>
            <w:r>
              <w:rPr>
                <w:rFonts w:eastAsiaTheme="minorEastAsia"/>
                <w:color w:val="000000"/>
                <w:sz w:val="24"/>
              </w:rPr>
              <w:t>响应文件内容</w:t>
            </w:r>
          </w:p>
        </w:tc>
        <w:tc>
          <w:tcPr>
            <w:tcW w:w="2290" w:type="dxa"/>
            <w:vAlign w:val="center"/>
          </w:tcPr>
          <w:p w14:paraId="5626ECBE">
            <w:pPr>
              <w:adjustRightInd w:val="0"/>
              <w:snapToGrid w:val="0"/>
              <w:spacing w:after="0"/>
              <w:jc w:val="center"/>
              <w:rPr>
                <w:rFonts w:eastAsiaTheme="minorEastAsia"/>
                <w:color w:val="000000"/>
                <w:sz w:val="24"/>
              </w:rPr>
            </w:pPr>
            <w:r>
              <w:rPr>
                <w:rFonts w:eastAsiaTheme="minorEastAsia"/>
                <w:color w:val="000000"/>
                <w:sz w:val="24"/>
              </w:rPr>
              <w:t>偏离情况</w:t>
            </w:r>
          </w:p>
        </w:tc>
        <w:tc>
          <w:tcPr>
            <w:tcW w:w="863" w:type="dxa"/>
            <w:vAlign w:val="center"/>
          </w:tcPr>
          <w:p w14:paraId="377C9D6D">
            <w:pPr>
              <w:adjustRightInd w:val="0"/>
              <w:snapToGrid w:val="0"/>
              <w:spacing w:after="0"/>
              <w:jc w:val="center"/>
              <w:rPr>
                <w:rFonts w:eastAsiaTheme="minorEastAsia"/>
                <w:color w:val="000000"/>
                <w:sz w:val="24"/>
              </w:rPr>
            </w:pPr>
            <w:r>
              <w:rPr>
                <w:rFonts w:eastAsiaTheme="minorEastAsia"/>
                <w:color w:val="000000"/>
                <w:sz w:val="24"/>
              </w:rPr>
              <w:t>说明</w:t>
            </w:r>
          </w:p>
        </w:tc>
      </w:tr>
      <w:tr w14:paraId="0BD0BF7E">
        <w:tblPrEx>
          <w:tblW w:w="0" w:type="auto"/>
          <w:jc w:val="center"/>
          <w:tblCellMar>
            <w:top w:w="0" w:type="dxa"/>
            <w:left w:w="108" w:type="dxa"/>
            <w:bottom w:w="0" w:type="dxa"/>
            <w:right w:w="108" w:type="dxa"/>
          </w:tblCellMar>
        </w:tblPrEx>
        <w:trPr>
          <w:trHeight w:val="930"/>
          <w:jc w:val="center"/>
        </w:trPr>
        <w:tc>
          <w:tcPr>
            <w:tcW w:w="0" w:type="auto"/>
            <w:gridSpan w:val="6"/>
            <w:vAlign w:val="center"/>
          </w:tcPr>
          <w:p w14:paraId="14E0964A">
            <w:pPr>
              <w:adjustRightInd w:val="0"/>
              <w:snapToGrid w:val="0"/>
              <w:spacing w:after="0"/>
              <w:jc w:val="left"/>
              <w:rPr>
                <w:rFonts w:eastAsiaTheme="minorEastAsia"/>
                <w:b/>
                <w:color w:val="000000"/>
                <w:sz w:val="24"/>
              </w:rPr>
            </w:pPr>
            <w:r>
              <w:rPr>
                <w:b/>
                <w:color w:val="000000"/>
                <w:sz w:val="24"/>
              </w:rPr>
              <w:t>对本项目</w:t>
            </w:r>
            <w:r>
              <w:rPr>
                <w:rFonts w:hint="eastAsia"/>
                <w:b/>
                <w:color w:val="000000"/>
                <w:sz w:val="24"/>
                <w:lang w:val="en-US" w:eastAsia="zh-CN"/>
              </w:rPr>
              <w:t>采购需求</w:t>
            </w:r>
            <w:r>
              <w:rPr>
                <w:b/>
                <w:color w:val="000000"/>
                <w:sz w:val="24"/>
              </w:rPr>
              <w:t>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7ABAEC61">
            <w:pPr>
              <w:adjustRightInd w:val="0"/>
              <w:snapToGrid w:val="0"/>
              <w:spacing w:after="0"/>
              <w:jc w:val="left"/>
              <w:rPr>
                <w:rFonts w:eastAsiaTheme="minorEastAsia"/>
                <w:b/>
                <w:color w:val="000000"/>
                <w:sz w:val="24"/>
              </w:rPr>
            </w:pPr>
            <w:r>
              <w:rPr>
                <w:rFonts w:eastAsiaTheme="minorEastAsia"/>
                <w:b/>
                <w:color w:val="000000"/>
                <w:sz w:val="24"/>
              </w:rPr>
              <w:t>□无偏离</w:t>
            </w:r>
            <w:r>
              <w:rPr>
                <w:rFonts w:eastAsiaTheme="minorEastAsia"/>
                <w:color w:val="000000"/>
                <w:sz w:val="24"/>
              </w:rPr>
              <w:t>（</w:t>
            </w:r>
            <w:r>
              <w:rPr>
                <w:rFonts w:eastAsiaTheme="minorEastAsia"/>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w:t>
            </w:r>
            <w:r>
              <w:rPr>
                <w:rFonts w:hint="eastAsia"/>
                <w:sz w:val="24"/>
                <w:lang w:val="en-US" w:eastAsia="zh-CN"/>
              </w:rPr>
              <w:t>采购需求</w:t>
            </w:r>
            <w:r>
              <w:rPr>
                <w:sz w:val="24"/>
              </w:rPr>
              <w:t>中的所有要求</w:t>
            </w:r>
            <w:r>
              <w:rPr>
                <w:rFonts w:hint="eastAsia"/>
                <w:sz w:val="24"/>
              </w:rPr>
              <w:t>，</w:t>
            </w:r>
            <w:r>
              <w:rPr>
                <w:sz w:val="24"/>
              </w:rPr>
              <w:t>均视作供应商已对之理解和响应。</w:t>
            </w:r>
            <w:r>
              <w:rPr>
                <w:rFonts w:eastAsiaTheme="minorEastAsia"/>
                <w:color w:val="000000"/>
                <w:sz w:val="24"/>
              </w:rPr>
              <w:t>）</w:t>
            </w:r>
          </w:p>
          <w:p w14:paraId="4D86A9C0">
            <w:pPr>
              <w:adjustRightInd w:val="0"/>
              <w:snapToGrid w:val="0"/>
              <w:spacing w:after="0"/>
              <w:jc w:val="left"/>
              <w:rPr>
                <w:rFonts w:eastAsiaTheme="minorEastAsia"/>
                <w:color w:val="000000"/>
                <w:sz w:val="24"/>
              </w:rPr>
            </w:pPr>
            <w:r>
              <w:rPr>
                <w:rFonts w:eastAsiaTheme="minorEastAsia"/>
                <w:b/>
                <w:color w:val="000000"/>
                <w:sz w:val="24"/>
              </w:rPr>
              <w:t>□有偏离</w:t>
            </w:r>
            <w:r>
              <w:rPr>
                <w:rFonts w:eastAsiaTheme="minorEastAsia"/>
                <w:color w:val="000000"/>
                <w:sz w:val="24"/>
              </w:rPr>
              <w:t>（</w:t>
            </w:r>
            <w:r>
              <w:rPr>
                <w:rFonts w:eastAsiaTheme="minorEastAsia"/>
                <w:color w:val="000000"/>
                <w:sz w:val="24"/>
                <w:szCs w:val="21"/>
              </w:rPr>
              <w:t>如有偏离，</w:t>
            </w:r>
            <w:r>
              <w:rPr>
                <w:rFonts w:eastAsiaTheme="minorEastAsia"/>
                <w:color w:val="000000"/>
                <w:sz w:val="24"/>
              </w:rPr>
              <w:t>则</w:t>
            </w:r>
            <w:r>
              <w:rPr>
                <w:rFonts w:eastAsiaTheme="minorEastAsia" w:hint="eastAsia"/>
                <w:color w:val="000000"/>
                <w:sz w:val="24"/>
              </w:rPr>
              <w:t>应</w:t>
            </w:r>
            <w:r>
              <w:rPr>
                <w:rFonts w:eastAsiaTheme="minorEastAsia"/>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w:t>
            </w:r>
            <w:r>
              <w:rPr>
                <w:rFonts w:hint="eastAsia"/>
                <w:sz w:val="24"/>
                <w:lang w:val="en-US" w:eastAsia="zh-CN"/>
              </w:rPr>
              <w:t>采购需求</w:t>
            </w:r>
            <w:r>
              <w:rPr>
                <w:sz w:val="24"/>
              </w:rPr>
              <w:t>中的所有要求，除本表列明的偏离外，均视作供应商已对之理解和响应。</w:t>
            </w:r>
            <w:r>
              <w:rPr>
                <w:rFonts w:eastAsiaTheme="minorEastAsia"/>
                <w:color w:val="000000"/>
                <w:sz w:val="24"/>
              </w:rPr>
              <w:t>）</w:t>
            </w:r>
          </w:p>
        </w:tc>
      </w:tr>
      <w:tr w14:paraId="4E8218D2">
        <w:tblPrEx>
          <w:tblW w:w="0" w:type="auto"/>
          <w:jc w:val="center"/>
          <w:tblCellMar>
            <w:top w:w="0" w:type="dxa"/>
            <w:left w:w="108" w:type="dxa"/>
            <w:bottom w:w="0" w:type="dxa"/>
            <w:right w:w="108" w:type="dxa"/>
          </w:tblCellMar>
        </w:tblPrEx>
        <w:trPr>
          <w:trHeight w:val="930"/>
          <w:jc w:val="center"/>
        </w:trPr>
        <w:tc>
          <w:tcPr>
            <w:tcW w:w="898" w:type="dxa"/>
            <w:vAlign w:val="center"/>
          </w:tcPr>
          <w:p w14:paraId="4ACFA31B">
            <w:pPr>
              <w:adjustRightInd w:val="0"/>
              <w:snapToGrid w:val="0"/>
              <w:spacing w:after="0"/>
              <w:jc w:val="center"/>
              <w:rPr>
                <w:rFonts w:eastAsiaTheme="minorEastAsia"/>
                <w:color w:val="000000"/>
                <w:sz w:val="24"/>
              </w:rPr>
            </w:pPr>
          </w:p>
        </w:tc>
        <w:tc>
          <w:tcPr>
            <w:tcW w:w="1394" w:type="dxa"/>
            <w:vAlign w:val="center"/>
          </w:tcPr>
          <w:p w14:paraId="3F737DB2">
            <w:pPr>
              <w:adjustRightInd w:val="0"/>
              <w:snapToGrid w:val="0"/>
              <w:spacing w:after="0"/>
              <w:jc w:val="center"/>
              <w:rPr>
                <w:rFonts w:eastAsiaTheme="minorEastAsia"/>
                <w:color w:val="000000"/>
                <w:sz w:val="24"/>
              </w:rPr>
            </w:pPr>
          </w:p>
        </w:tc>
        <w:tc>
          <w:tcPr>
            <w:tcW w:w="1808" w:type="dxa"/>
            <w:vAlign w:val="center"/>
          </w:tcPr>
          <w:p w14:paraId="12828F87">
            <w:pPr>
              <w:adjustRightInd w:val="0"/>
              <w:snapToGrid w:val="0"/>
              <w:spacing w:after="0"/>
              <w:jc w:val="center"/>
              <w:rPr>
                <w:rFonts w:eastAsiaTheme="minorEastAsia"/>
                <w:color w:val="000000"/>
                <w:sz w:val="24"/>
              </w:rPr>
            </w:pPr>
          </w:p>
        </w:tc>
        <w:tc>
          <w:tcPr>
            <w:tcW w:w="1809" w:type="dxa"/>
            <w:vAlign w:val="center"/>
          </w:tcPr>
          <w:p w14:paraId="3AA19D98">
            <w:pPr>
              <w:adjustRightInd w:val="0"/>
              <w:snapToGrid w:val="0"/>
              <w:spacing w:after="0"/>
              <w:jc w:val="center"/>
              <w:rPr>
                <w:rFonts w:eastAsiaTheme="minorEastAsia"/>
                <w:color w:val="000000"/>
                <w:sz w:val="24"/>
              </w:rPr>
            </w:pPr>
          </w:p>
        </w:tc>
        <w:tc>
          <w:tcPr>
            <w:tcW w:w="2290" w:type="dxa"/>
            <w:vAlign w:val="center"/>
          </w:tcPr>
          <w:p w14:paraId="6F74BE3F">
            <w:pPr>
              <w:adjustRightInd w:val="0"/>
              <w:snapToGrid w:val="0"/>
              <w:spacing w:after="0"/>
              <w:jc w:val="center"/>
              <w:rPr>
                <w:rFonts w:eastAsiaTheme="minorEastAsia"/>
                <w:color w:val="000000"/>
                <w:sz w:val="24"/>
              </w:rPr>
            </w:pPr>
          </w:p>
        </w:tc>
        <w:tc>
          <w:tcPr>
            <w:tcW w:w="863" w:type="dxa"/>
            <w:vAlign w:val="center"/>
          </w:tcPr>
          <w:p w14:paraId="0478DA2F">
            <w:pPr>
              <w:adjustRightInd w:val="0"/>
              <w:snapToGrid w:val="0"/>
              <w:spacing w:after="0"/>
              <w:jc w:val="center"/>
              <w:rPr>
                <w:rFonts w:eastAsiaTheme="minorEastAsia"/>
                <w:color w:val="000000"/>
                <w:sz w:val="24"/>
              </w:rPr>
            </w:pPr>
          </w:p>
        </w:tc>
      </w:tr>
      <w:tr w14:paraId="5165179B">
        <w:tblPrEx>
          <w:tblW w:w="0" w:type="auto"/>
          <w:jc w:val="center"/>
          <w:tblCellMar>
            <w:top w:w="0" w:type="dxa"/>
            <w:left w:w="108" w:type="dxa"/>
            <w:bottom w:w="0" w:type="dxa"/>
            <w:right w:w="108" w:type="dxa"/>
          </w:tblCellMar>
        </w:tblPrEx>
        <w:trPr>
          <w:trHeight w:val="930"/>
          <w:jc w:val="center"/>
        </w:trPr>
        <w:tc>
          <w:tcPr>
            <w:tcW w:w="898" w:type="dxa"/>
            <w:vAlign w:val="center"/>
          </w:tcPr>
          <w:p w14:paraId="7705CE8C">
            <w:pPr>
              <w:adjustRightInd w:val="0"/>
              <w:snapToGrid w:val="0"/>
              <w:spacing w:after="0"/>
              <w:jc w:val="center"/>
              <w:rPr>
                <w:rFonts w:eastAsiaTheme="minorEastAsia"/>
                <w:color w:val="000000"/>
                <w:sz w:val="24"/>
              </w:rPr>
            </w:pPr>
          </w:p>
        </w:tc>
        <w:tc>
          <w:tcPr>
            <w:tcW w:w="1394" w:type="dxa"/>
            <w:vAlign w:val="center"/>
          </w:tcPr>
          <w:p w14:paraId="3F686342">
            <w:pPr>
              <w:adjustRightInd w:val="0"/>
              <w:snapToGrid w:val="0"/>
              <w:spacing w:after="0"/>
              <w:jc w:val="center"/>
              <w:rPr>
                <w:rFonts w:eastAsiaTheme="minorEastAsia"/>
                <w:color w:val="000000"/>
                <w:sz w:val="24"/>
              </w:rPr>
            </w:pPr>
          </w:p>
        </w:tc>
        <w:tc>
          <w:tcPr>
            <w:tcW w:w="1808" w:type="dxa"/>
            <w:vAlign w:val="center"/>
          </w:tcPr>
          <w:p w14:paraId="52F1A3A5">
            <w:pPr>
              <w:adjustRightInd w:val="0"/>
              <w:snapToGrid w:val="0"/>
              <w:spacing w:after="0"/>
              <w:jc w:val="center"/>
              <w:rPr>
                <w:rFonts w:eastAsiaTheme="minorEastAsia"/>
                <w:color w:val="000000"/>
                <w:sz w:val="24"/>
              </w:rPr>
            </w:pPr>
          </w:p>
        </w:tc>
        <w:tc>
          <w:tcPr>
            <w:tcW w:w="1809" w:type="dxa"/>
            <w:vAlign w:val="center"/>
          </w:tcPr>
          <w:p w14:paraId="67F222BD">
            <w:pPr>
              <w:adjustRightInd w:val="0"/>
              <w:snapToGrid w:val="0"/>
              <w:spacing w:after="0"/>
              <w:jc w:val="center"/>
              <w:rPr>
                <w:rFonts w:eastAsiaTheme="minorEastAsia"/>
                <w:color w:val="000000"/>
                <w:sz w:val="24"/>
              </w:rPr>
            </w:pPr>
          </w:p>
        </w:tc>
        <w:tc>
          <w:tcPr>
            <w:tcW w:w="2290" w:type="dxa"/>
            <w:vAlign w:val="center"/>
          </w:tcPr>
          <w:p w14:paraId="2143CBED">
            <w:pPr>
              <w:adjustRightInd w:val="0"/>
              <w:snapToGrid w:val="0"/>
              <w:spacing w:after="0"/>
              <w:jc w:val="center"/>
              <w:rPr>
                <w:rFonts w:eastAsiaTheme="minorEastAsia"/>
                <w:color w:val="000000"/>
                <w:sz w:val="24"/>
              </w:rPr>
            </w:pPr>
          </w:p>
        </w:tc>
        <w:tc>
          <w:tcPr>
            <w:tcW w:w="863" w:type="dxa"/>
            <w:vAlign w:val="center"/>
          </w:tcPr>
          <w:p w14:paraId="40717BE2">
            <w:pPr>
              <w:adjustRightInd w:val="0"/>
              <w:snapToGrid w:val="0"/>
              <w:spacing w:after="0"/>
              <w:jc w:val="center"/>
              <w:rPr>
                <w:rFonts w:eastAsiaTheme="minorEastAsia"/>
                <w:color w:val="000000"/>
                <w:sz w:val="24"/>
              </w:rPr>
            </w:pPr>
          </w:p>
        </w:tc>
      </w:tr>
      <w:tr w14:paraId="48C6F1BD">
        <w:tblPrEx>
          <w:tblW w:w="0" w:type="auto"/>
          <w:jc w:val="center"/>
          <w:tblCellMar>
            <w:top w:w="0" w:type="dxa"/>
            <w:left w:w="108" w:type="dxa"/>
            <w:bottom w:w="0" w:type="dxa"/>
            <w:right w:w="108" w:type="dxa"/>
          </w:tblCellMar>
        </w:tblPrEx>
        <w:trPr>
          <w:trHeight w:val="930"/>
          <w:jc w:val="center"/>
        </w:trPr>
        <w:tc>
          <w:tcPr>
            <w:tcW w:w="898" w:type="dxa"/>
            <w:vAlign w:val="center"/>
          </w:tcPr>
          <w:p w14:paraId="6EE7C9F0">
            <w:pPr>
              <w:adjustRightInd w:val="0"/>
              <w:snapToGrid w:val="0"/>
              <w:spacing w:after="0"/>
              <w:jc w:val="center"/>
              <w:rPr>
                <w:rFonts w:eastAsiaTheme="minorEastAsia"/>
                <w:color w:val="000000"/>
                <w:sz w:val="24"/>
              </w:rPr>
            </w:pPr>
          </w:p>
        </w:tc>
        <w:tc>
          <w:tcPr>
            <w:tcW w:w="1394" w:type="dxa"/>
            <w:vAlign w:val="center"/>
          </w:tcPr>
          <w:p w14:paraId="298167CF">
            <w:pPr>
              <w:adjustRightInd w:val="0"/>
              <w:snapToGrid w:val="0"/>
              <w:spacing w:after="0"/>
              <w:jc w:val="center"/>
              <w:rPr>
                <w:rFonts w:eastAsiaTheme="minorEastAsia"/>
                <w:color w:val="000000"/>
                <w:sz w:val="24"/>
              </w:rPr>
            </w:pPr>
          </w:p>
        </w:tc>
        <w:tc>
          <w:tcPr>
            <w:tcW w:w="1808" w:type="dxa"/>
            <w:vAlign w:val="center"/>
          </w:tcPr>
          <w:p w14:paraId="6EF41232">
            <w:pPr>
              <w:adjustRightInd w:val="0"/>
              <w:snapToGrid w:val="0"/>
              <w:spacing w:after="0"/>
              <w:jc w:val="center"/>
              <w:rPr>
                <w:rFonts w:eastAsiaTheme="minorEastAsia"/>
                <w:color w:val="000000"/>
                <w:sz w:val="24"/>
              </w:rPr>
            </w:pPr>
          </w:p>
        </w:tc>
        <w:tc>
          <w:tcPr>
            <w:tcW w:w="1809" w:type="dxa"/>
            <w:vAlign w:val="center"/>
          </w:tcPr>
          <w:p w14:paraId="5C542199">
            <w:pPr>
              <w:adjustRightInd w:val="0"/>
              <w:snapToGrid w:val="0"/>
              <w:spacing w:after="0"/>
              <w:jc w:val="center"/>
              <w:rPr>
                <w:rFonts w:eastAsiaTheme="minorEastAsia"/>
                <w:color w:val="000000"/>
                <w:sz w:val="24"/>
              </w:rPr>
            </w:pPr>
          </w:p>
        </w:tc>
        <w:tc>
          <w:tcPr>
            <w:tcW w:w="2290" w:type="dxa"/>
            <w:vAlign w:val="center"/>
          </w:tcPr>
          <w:p w14:paraId="74787782">
            <w:pPr>
              <w:adjustRightInd w:val="0"/>
              <w:snapToGrid w:val="0"/>
              <w:spacing w:after="0"/>
              <w:jc w:val="center"/>
              <w:rPr>
                <w:rFonts w:eastAsiaTheme="minorEastAsia"/>
                <w:color w:val="000000"/>
                <w:sz w:val="24"/>
              </w:rPr>
            </w:pPr>
          </w:p>
        </w:tc>
        <w:tc>
          <w:tcPr>
            <w:tcW w:w="863" w:type="dxa"/>
            <w:vAlign w:val="center"/>
          </w:tcPr>
          <w:p w14:paraId="590949B9">
            <w:pPr>
              <w:adjustRightInd w:val="0"/>
              <w:snapToGrid w:val="0"/>
              <w:spacing w:after="0"/>
              <w:jc w:val="center"/>
              <w:rPr>
                <w:rFonts w:eastAsiaTheme="minorEastAsia"/>
                <w:color w:val="000000"/>
                <w:sz w:val="24"/>
              </w:rPr>
            </w:pPr>
          </w:p>
        </w:tc>
      </w:tr>
      <w:tr w14:paraId="4115406A">
        <w:tblPrEx>
          <w:tblW w:w="0" w:type="auto"/>
          <w:jc w:val="center"/>
          <w:tblCellMar>
            <w:top w:w="0" w:type="dxa"/>
            <w:left w:w="108" w:type="dxa"/>
            <w:bottom w:w="0" w:type="dxa"/>
            <w:right w:w="108" w:type="dxa"/>
          </w:tblCellMar>
        </w:tblPrEx>
        <w:trPr>
          <w:trHeight w:val="930"/>
          <w:jc w:val="center"/>
        </w:trPr>
        <w:tc>
          <w:tcPr>
            <w:tcW w:w="898" w:type="dxa"/>
            <w:vAlign w:val="center"/>
          </w:tcPr>
          <w:p w14:paraId="5722A345">
            <w:pPr>
              <w:adjustRightInd w:val="0"/>
              <w:snapToGrid w:val="0"/>
              <w:spacing w:after="0"/>
              <w:jc w:val="center"/>
              <w:rPr>
                <w:rFonts w:eastAsiaTheme="minorEastAsia"/>
                <w:color w:val="000000"/>
                <w:sz w:val="24"/>
              </w:rPr>
            </w:pPr>
          </w:p>
        </w:tc>
        <w:tc>
          <w:tcPr>
            <w:tcW w:w="1394" w:type="dxa"/>
            <w:vAlign w:val="center"/>
          </w:tcPr>
          <w:p w14:paraId="3B45B56D">
            <w:pPr>
              <w:adjustRightInd w:val="0"/>
              <w:snapToGrid w:val="0"/>
              <w:spacing w:after="0"/>
              <w:jc w:val="center"/>
              <w:rPr>
                <w:rFonts w:eastAsiaTheme="minorEastAsia"/>
                <w:color w:val="000000"/>
                <w:sz w:val="24"/>
              </w:rPr>
            </w:pPr>
          </w:p>
        </w:tc>
        <w:tc>
          <w:tcPr>
            <w:tcW w:w="1808" w:type="dxa"/>
            <w:vAlign w:val="center"/>
          </w:tcPr>
          <w:p w14:paraId="55480FE2">
            <w:pPr>
              <w:adjustRightInd w:val="0"/>
              <w:snapToGrid w:val="0"/>
              <w:spacing w:after="0"/>
              <w:jc w:val="center"/>
              <w:rPr>
                <w:rFonts w:eastAsiaTheme="minorEastAsia"/>
                <w:color w:val="000000"/>
                <w:sz w:val="24"/>
              </w:rPr>
            </w:pPr>
          </w:p>
        </w:tc>
        <w:tc>
          <w:tcPr>
            <w:tcW w:w="1809" w:type="dxa"/>
            <w:vAlign w:val="center"/>
          </w:tcPr>
          <w:p w14:paraId="08E0D94A">
            <w:pPr>
              <w:adjustRightInd w:val="0"/>
              <w:snapToGrid w:val="0"/>
              <w:spacing w:after="0"/>
              <w:jc w:val="center"/>
              <w:rPr>
                <w:rFonts w:eastAsiaTheme="minorEastAsia"/>
                <w:color w:val="000000"/>
                <w:sz w:val="24"/>
              </w:rPr>
            </w:pPr>
          </w:p>
        </w:tc>
        <w:tc>
          <w:tcPr>
            <w:tcW w:w="2290" w:type="dxa"/>
            <w:vAlign w:val="center"/>
          </w:tcPr>
          <w:p w14:paraId="593AFABC">
            <w:pPr>
              <w:adjustRightInd w:val="0"/>
              <w:snapToGrid w:val="0"/>
              <w:spacing w:after="0"/>
              <w:jc w:val="center"/>
              <w:rPr>
                <w:rFonts w:eastAsiaTheme="minorEastAsia"/>
                <w:color w:val="000000"/>
                <w:sz w:val="24"/>
              </w:rPr>
            </w:pPr>
          </w:p>
        </w:tc>
        <w:tc>
          <w:tcPr>
            <w:tcW w:w="863" w:type="dxa"/>
            <w:vAlign w:val="center"/>
          </w:tcPr>
          <w:p w14:paraId="0CC16B0A">
            <w:pPr>
              <w:adjustRightInd w:val="0"/>
              <w:snapToGrid w:val="0"/>
              <w:spacing w:after="0"/>
              <w:jc w:val="center"/>
              <w:rPr>
                <w:rFonts w:eastAsiaTheme="minorEastAsia"/>
                <w:color w:val="000000"/>
                <w:sz w:val="24"/>
              </w:rPr>
            </w:pPr>
          </w:p>
        </w:tc>
      </w:tr>
      <w:tr w14:paraId="5B52AF84">
        <w:tblPrEx>
          <w:tblW w:w="0" w:type="auto"/>
          <w:jc w:val="center"/>
          <w:tblCellMar>
            <w:top w:w="0" w:type="dxa"/>
            <w:left w:w="108" w:type="dxa"/>
            <w:bottom w:w="0" w:type="dxa"/>
            <w:right w:w="108" w:type="dxa"/>
          </w:tblCellMar>
        </w:tblPrEx>
        <w:trPr>
          <w:trHeight w:val="930"/>
          <w:jc w:val="center"/>
        </w:trPr>
        <w:tc>
          <w:tcPr>
            <w:tcW w:w="898" w:type="dxa"/>
            <w:vAlign w:val="center"/>
          </w:tcPr>
          <w:p w14:paraId="10D8DFA4">
            <w:pPr>
              <w:adjustRightInd w:val="0"/>
              <w:snapToGrid w:val="0"/>
              <w:spacing w:after="0"/>
              <w:jc w:val="center"/>
              <w:rPr>
                <w:rFonts w:eastAsiaTheme="minorEastAsia"/>
                <w:color w:val="000000"/>
                <w:sz w:val="24"/>
              </w:rPr>
            </w:pPr>
          </w:p>
        </w:tc>
        <w:tc>
          <w:tcPr>
            <w:tcW w:w="1394" w:type="dxa"/>
            <w:vAlign w:val="center"/>
          </w:tcPr>
          <w:p w14:paraId="52361EFE">
            <w:pPr>
              <w:adjustRightInd w:val="0"/>
              <w:snapToGrid w:val="0"/>
              <w:spacing w:after="0"/>
              <w:jc w:val="center"/>
              <w:rPr>
                <w:rFonts w:eastAsiaTheme="minorEastAsia"/>
                <w:color w:val="000000"/>
                <w:sz w:val="24"/>
              </w:rPr>
            </w:pPr>
          </w:p>
        </w:tc>
        <w:tc>
          <w:tcPr>
            <w:tcW w:w="1808" w:type="dxa"/>
            <w:vAlign w:val="center"/>
          </w:tcPr>
          <w:p w14:paraId="32BB5530">
            <w:pPr>
              <w:adjustRightInd w:val="0"/>
              <w:snapToGrid w:val="0"/>
              <w:spacing w:after="0"/>
              <w:jc w:val="center"/>
              <w:rPr>
                <w:rFonts w:eastAsiaTheme="minorEastAsia"/>
                <w:color w:val="000000"/>
                <w:sz w:val="24"/>
              </w:rPr>
            </w:pPr>
          </w:p>
        </w:tc>
        <w:tc>
          <w:tcPr>
            <w:tcW w:w="1809" w:type="dxa"/>
            <w:vAlign w:val="center"/>
          </w:tcPr>
          <w:p w14:paraId="00FD612E">
            <w:pPr>
              <w:adjustRightInd w:val="0"/>
              <w:snapToGrid w:val="0"/>
              <w:spacing w:after="0"/>
              <w:jc w:val="center"/>
              <w:rPr>
                <w:rFonts w:eastAsiaTheme="minorEastAsia"/>
                <w:color w:val="000000"/>
                <w:sz w:val="24"/>
              </w:rPr>
            </w:pPr>
          </w:p>
        </w:tc>
        <w:tc>
          <w:tcPr>
            <w:tcW w:w="2290" w:type="dxa"/>
            <w:vAlign w:val="center"/>
          </w:tcPr>
          <w:p w14:paraId="5E29CFD3">
            <w:pPr>
              <w:adjustRightInd w:val="0"/>
              <w:snapToGrid w:val="0"/>
              <w:spacing w:after="0"/>
              <w:jc w:val="center"/>
              <w:rPr>
                <w:rFonts w:eastAsiaTheme="minorEastAsia"/>
                <w:color w:val="000000"/>
                <w:sz w:val="24"/>
              </w:rPr>
            </w:pPr>
          </w:p>
        </w:tc>
        <w:tc>
          <w:tcPr>
            <w:tcW w:w="863" w:type="dxa"/>
            <w:vAlign w:val="center"/>
          </w:tcPr>
          <w:p w14:paraId="3A49B99D">
            <w:pPr>
              <w:adjustRightInd w:val="0"/>
              <w:snapToGrid w:val="0"/>
              <w:spacing w:after="0"/>
              <w:jc w:val="center"/>
              <w:rPr>
                <w:rFonts w:eastAsiaTheme="minorEastAsia"/>
                <w:color w:val="000000"/>
                <w:sz w:val="24"/>
              </w:rPr>
            </w:pPr>
          </w:p>
        </w:tc>
      </w:tr>
    </w:tbl>
    <w:p w14:paraId="319C9771">
      <w:pPr>
        <w:tabs>
          <w:tab w:val="left" w:pos="1800"/>
          <w:tab w:val="left" w:pos="5580"/>
        </w:tabs>
        <w:spacing w:after="0" w:line="360" w:lineRule="auto"/>
        <w:ind w:firstLine="360" w:firstLineChars="150"/>
        <w:jc w:val="left"/>
        <w:rPr>
          <w:rFonts w:eastAsiaTheme="minorEastAsia"/>
          <w:color w:val="000000"/>
          <w:sz w:val="24"/>
          <w:u w:val="single"/>
        </w:rPr>
      </w:pPr>
    </w:p>
    <w:p w14:paraId="7F9C5F4C">
      <w:pPr>
        <w:tabs>
          <w:tab w:val="left" w:pos="1800"/>
          <w:tab w:val="left" w:pos="5580"/>
        </w:tabs>
        <w:spacing w:after="0" w:line="360" w:lineRule="auto"/>
        <w:ind w:firstLine="360" w:firstLineChars="150"/>
        <w:jc w:val="left"/>
        <w:rPr>
          <w:rFonts w:eastAsiaTheme="minorEastAsia"/>
          <w:color w:val="000000"/>
          <w:sz w:val="24"/>
          <w:u w:val="single"/>
        </w:rPr>
      </w:pPr>
    </w:p>
    <w:p w14:paraId="2B9FC229">
      <w:pPr>
        <w:tabs>
          <w:tab w:val="left" w:pos="1800"/>
          <w:tab w:val="left" w:pos="5580"/>
        </w:tabs>
        <w:spacing w:after="0"/>
        <w:jc w:val="left"/>
        <w:rPr>
          <w:rFonts w:eastAsiaTheme="minorEastAsia"/>
          <w:color w:val="000000"/>
          <w:sz w:val="24"/>
        </w:rPr>
      </w:pPr>
      <w:r>
        <w:rPr>
          <w:rFonts w:eastAsiaTheme="minorEastAsia"/>
          <w:color w:val="000000"/>
          <w:sz w:val="24"/>
        </w:rPr>
        <w:t>注：</w:t>
      </w:r>
      <w:r>
        <w:rPr>
          <w:sz w:val="24"/>
        </w:rPr>
        <w:t>“偏离情况”列应</w:t>
      </w:r>
      <w:r>
        <w:rPr>
          <w:color w:val="000000"/>
          <w:sz w:val="24"/>
        </w:rPr>
        <w:t>据实</w:t>
      </w:r>
      <w:r>
        <w:rPr>
          <w:sz w:val="24"/>
        </w:rPr>
        <w:t>填写“</w:t>
      </w:r>
      <w:r>
        <w:rPr>
          <w:rFonts w:hint="eastAsia"/>
          <w:sz w:val="24"/>
          <w:lang w:val="en-US" w:eastAsia="zh-CN"/>
        </w:rPr>
        <w:t>有</w:t>
      </w:r>
      <w:r>
        <w:rPr>
          <w:sz w:val="24"/>
        </w:rPr>
        <w:t>偏离”或“</w:t>
      </w:r>
      <w:r>
        <w:rPr>
          <w:rFonts w:hint="eastAsia"/>
          <w:sz w:val="24"/>
          <w:lang w:val="en-US" w:eastAsia="zh-CN"/>
        </w:rPr>
        <w:t>无</w:t>
      </w:r>
      <w:r>
        <w:rPr>
          <w:sz w:val="24"/>
        </w:rPr>
        <w:t>偏离”。</w:t>
      </w:r>
    </w:p>
    <w:p w14:paraId="3DB41FCE">
      <w:pPr>
        <w:spacing w:after="0"/>
        <w:rPr>
          <w:rFonts w:eastAsiaTheme="minorEastAsia"/>
          <w:color w:val="000000"/>
          <w:sz w:val="24"/>
          <w:szCs w:val="20"/>
        </w:rPr>
      </w:pPr>
    </w:p>
    <w:p w14:paraId="6341A11F">
      <w:pPr>
        <w:autoSpaceDE w:val="0"/>
        <w:autoSpaceDN w:val="0"/>
        <w:adjustRightInd w:val="0"/>
        <w:snapToGrid w:val="0"/>
        <w:spacing w:before="25" w:after="0" w:line="360" w:lineRule="auto"/>
        <w:ind w:right="360"/>
        <w:jc w:val="left"/>
        <w:rPr>
          <w:rFonts w:eastAsiaTheme="minorEastAsia"/>
          <w:color w:val="000000"/>
          <w:sz w:val="24"/>
          <w:lang w:val="zh-CN"/>
        </w:rPr>
      </w:pPr>
      <w:r>
        <w:rPr>
          <w:rFonts w:eastAsiaTheme="minorEastAsia"/>
          <w:color w:val="000000"/>
          <w:sz w:val="24"/>
        </w:rPr>
        <w:t>供应商名称（加盖公章）</w:t>
      </w:r>
      <w:r>
        <w:rPr>
          <w:rFonts w:eastAsiaTheme="minorEastAsia"/>
          <w:color w:val="000000"/>
          <w:sz w:val="24"/>
          <w:lang w:val="zh-CN"/>
        </w:rPr>
        <w:t>：</w:t>
      </w:r>
      <w:r>
        <w:rPr>
          <w:rFonts w:eastAsiaTheme="minorEastAsia"/>
          <w:sz w:val="24"/>
        </w:rPr>
        <w:t>______</w:t>
      </w:r>
    </w:p>
    <w:p w14:paraId="4985AD41">
      <w:pPr>
        <w:autoSpaceDE w:val="0"/>
        <w:autoSpaceDN w:val="0"/>
        <w:adjustRightInd w:val="0"/>
        <w:snapToGrid w:val="0"/>
        <w:spacing w:before="25" w:after="0" w:line="360" w:lineRule="auto"/>
        <w:ind w:right="360"/>
        <w:jc w:val="left"/>
        <w:rPr>
          <w:rFonts w:eastAsiaTheme="minorEastAsia"/>
          <w:color w:val="000000"/>
          <w:sz w:val="24"/>
          <w:szCs w:val="20"/>
        </w:rPr>
      </w:pPr>
      <w:r>
        <w:rPr>
          <w:rFonts w:eastAsiaTheme="minorEastAsia"/>
          <w:color w:val="000000"/>
          <w:sz w:val="24"/>
          <w:szCs w:val="20"/>
        </w:rPr>
        <w:t xml:space="preserve">日期：____年____月____日 </w:t>
      </w:r>
    </w:p>
    <w:p w14:paraId="7BBA17E3">
      <w:pPr>
        <w:tabs>
          <w:tab w:val="left" w:pos="360"/>
        </w:tabs>
        <w:snapToGrid w:val="0"/>
        <w:spacing w:after="0" w:line="360" w:lineRule="auto"/>
        <w:outlineLvl w:val="1"/>
        <w:rPr>
          <w:rFonts w:eastAsiaTheme="minorEastAsia"/>
          <w:color w:val="000000"/>
          <w:sz w:val="24"/>
          <w:szCs w:val="20"/>
        </w:rPr>
      </w:pPr>
      <w:r>
        <w:rPr>
          <w:rFonts w:eastAsiaTheme="minorEastAsia"/>
          <w:color w:val="000000"/>
          <w:sz w:val="24"/>
          <w:szCs w:val="20"/>
        </w:rPr>
        <w:br w:type="page"/>
      </w:r>
      <w:r>
        <w:rPr>
          <w:rFonts w:eastAsiaTheme="minorEastAsia"/>
          <w:sz w:val="24"/>
        </w:rPr>
        <w:t>11  竞争性磋商文件要求提供或供应商认为应附的其他材料</w:t>
      </w:r>
    </w:p>
    <w:p w14:paraId="327C8419">
      <w:pPr>
        <w:widowControl/>
        <w:spacing w:after="0"/>
        <w:jc w:val="left"/>
        <w:rPr>
          <w:rFonts w:eastAsiaTheme="minorEastAsia"/>
          <w:b/>
          <w:sz w:val="36"/>
          <w:szCs w:val="36"/>
        </w:rPr>
      </w:pPr>
    </w:p>
    <w:p w14:paraId="72D7CD4C">
      <w:pPr>
        <w:widowControl/>
        <w:spacing w:after="0"/>
        <w:jc w:val="left"/>
        <w:rPr>
          <w:rFonts w:eastAsiaTheme="minorEastAsia"/>
          <w:b/>
          <w:sz w:val="36"/>
          <w:szCs w:val="36"/>
        </w:rPr>
      </w:pPr>
      <w:r>
        <w:rPr>
          <w:rFonts w:eastAsiaTheme="minorEastAsia"/>
          <w:b/>
          <w:sz w:val="36"/>
          <w:szCs w:val="36"/>
        </w:rPr>
        <w:br w:type="page"/>
      </w:r>
    </w:p>
    <w:p w14:paraId="636D4762">
      <w:pPr>
        <w:tabs>
          <w:tab w:val="left" w:pos="360"/>
        </w:tabs>
        <w:snapToGrid w:val="0"/>
        <w:spacing w:after="0" w:line="360" w:lineRule="auto"/>
        <w:outlineLvl w:val="1"/>
        <w:rPr>
          <w:rFonts w:eastAsiaTheme="minorEastAsia"/>
          <w:sz w:val="24"/>
        </w:rPr>
      </w:pPr>
      <w:r>
        <w:rPr>
          <w:rFonts w:eastAsiaTheme="minorEastAsia"/>
          <w:sz w:val="24"/>
        </w:rPr>
        <w:t>12  最后报价一览表（实质性格式，磋商后提交）</w:t>
      </w:r>
    </w:p>
    <w:p w14:paraId="5DA7D0D0">
      <w:pPr>
        <w:widowControl/>
        <w:spacing w:after="0"/>
        <w:jc w:val="left"/>
        <w:rPr>
          <w:rFonts w:eastAsiaTheme="minorEastAsia"/>
          <w:kern w:val="0"/>
          <w:sz w:val="24"/>
          <w:szCs w:val="20"/>
        </w:rPr>
      </w:pPr>
    </w:p>
    <w:p w14:paraId="6C87E8B7">
      <w:pPr>
        <w:spacing w:after="0" w:line="360" w:lineRule="exact"/>
        <w:ind w:firstLine="720"/>
        <w:jc w:val="center"/>
        <w:rPr>
          <w:rFonts w:eastAsiaTheme="minorEastAsia"/>
          <w:b/>
          <w:color w:val="000000"/>
          <w:sz w:val="36"/>
          <w:szCs w:val="36"/>
        </w:rPr>
      </w:pPr>
      <w:r>
        <w:rPr>
          <w:rFonts w:eastAsiaTheme="minorEastAsia"/>
          <w:b/>
          <w:color w:val="000000"/>
          <w:sz w:val="36"/>
          <w:szCs w:val="36"/>
        </w:rPr>
        <w:t>最后报价一览表</w:t>
      </w:r>
    </w:p>
    <w:p w14:paraId="1FCB36A1">
      <w:pPr>
        <w:widowControl/>
        <w:spacing w:after="0"/>
        <w:jc w:val="left"/>
        <w:rPr>
          <w:rFonts w:ascii="宋体" w:eastAsia="宋体" w:hAnsi="宋体" w:cs="宋体" w:hint="eastAsia"/>
          <w:kern w:val="0"/>
          <w:sz w:val="24"/>
          <w:szCs w:val="20"/>
        </w:rPr>
      </w:pPr>
    </w:p>
    <w:p w14:paraId="671FD283">
      <w:pPr>
        <w:tabs>
          <w:tab w:val="left" w:pos="1800"/>
          <w:tab w:val="left" w:pos="5580"/>
        </w:tabs>
        <w:spacing w:after="0" w:line="360" w:lineRule="auto"/>
        <w:ind w:firstLine="360" w:firstLineChars="150"/>
        <w:jc w:val="left"/>
        <w:rPr>
          <w:rFonts w:ascii="宋体" w:eastAsia="宋体" w:hAnsi="宋体" w:cs="宋体" w:hint="eastAsia"/>
          <w:sz w:val="24"/>
        </w:rPr>
      </w:pPr>
      <w:r>
        <w:rPr>
          <w:rFonts w:ascii="宋体" w:eastAsia="宋体" w:hAnsi="宋体" w:cs="宋体" w:hint="eastAsia"/>
          <w:sz w:val="24"/>
        </w:rPr>
        <w:t>项目编号/包号：</w:t>
      </w:r>
      <w:r>
        <w:rPr>
          <w:rFonts w:ascii="宋体" w:eastAsia="宋体" w:hAnsi="宋体" w:cs="宋体" w:hint="eastAsia"/>
          <w:sz w:val="24"/>
          <w:u w:val="single"/>
          <w:lang w:val="en-US" w:eastAsia="zh-CN"/>
        </w:rPr>
        <w:t xml:space="preserve">                      </w:t>
      </w:r>
      <w:r>
        <w:rPr>
          <w:rFonts w:ascii="宋体" w:eastAsia="宋体" w:hAnsi="宋体" w:cs="宋体" w:hint="eastAsia"/>
          <w:sz w:val="24"/>
        </w:rPr>
        <w:t xml:space="preserve">     </w:t>
      </w:r>
    </w:p>
    <w:p w14:paraId="123F4A79">
      <w:pPr>
        <w:tabs>
          <w:tab w:val="left" w:pos="1800"/>
          <w:tab w:val="left" w:pos="5580"/>
        </w:tabs>
        <w:spacing w:after="0" w:line="360" w:lineRule="auto"/>
        <w:ind w:firstLine="360" w:firstLineChars="150"/>
        <w:jc w:val="left"/>
        <w:rPr>
          <w:rFonts w:ascii="宋体" w:eastAsia="宋体" w:hAnsi="宋体" w:cs="宋体" w:hint="eastAsia"/>
          <w:sz w:val="24"/>
          <w:lang w:val="en-US" w:eastAsia="zh-CN"/>
        </w:rPr>
      </w:pPr>
      <w:r>
        <w:rPr>
          <w:rFonts w:ascii="宋体" w:eastAsia="宋体" w:hAnsi="宋体" w:cs="宋体" w:hint="eastAsia"/>
          <w:sz w:val="24"/>
        </w:rPr>
        <w:t>项目名称：</w:t>
      </w:r>
      <w:r>
        <w:rPr>
          <w:rFonts w:ascii="宋体" w:eastAsia="宋体" w:hAnsi="宋体" w:cs="宋体" w:hint="eastAsia"/>
          <w:sz w:val="24"/>
          <w:u w:val="single"/>
          <w:lang w:val="en-US" w:eastAsia="zh-CN"/>
        </w:rPr>
        <w:t xml:space="preserve">                           </w:t>
      </w:r>
    </w:p>
    <w:tbl>
      <w:tblPr>
        <w:tblStyle w:val="TableNormal"/>
        <w:tblW w:w="10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553"/>
        <w:gridCol w:w="1663"/>
        <w:gridCol w:w="1980"/>
        <w:gridCol w:w="1640"/>
        <w:gridCol w:w="1715"/>
        <w:gridCol w:w="1573"/>
        <w:gridCol w:w="1573"/>
      </w:tblGrid>
      <w:tr w14:paraId="690F985F">
        <w:tblPrEx>
          <w:tblW w:w="106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1888"/>
          <w:jc w:val="center"/>
        </w:trPr>
        <w:tc>
          <w:tcPr>
            <w:tcW w:w="553" w:type="dxa"/>
            <w:noWrap w:val="0"/>
            <w:vAlign w:val="center"/>
          </w:tcPr>
          <w:p w14:paraId="3B06F9F2">
            <w:pPr>
              <w:tabs>
                <w:tab w:val="left" w:pos="5580"/>
              </w:tabs>
              <w:spacing w:after="0"/>
              <w:jc w:val="center"/>
              <w:rPr>
                <w:rFonts w:ascii="宋体" w:hAnsi="宋体"/>
                <w:b/>
                <w:sz w:val="24"/>
                <w:highlight w:val="none"/>
              </w:rPr>
            </w:pPr>
            <w:r>
              <w:rPr>
                <w:rFonts w:ascii="宋体" w:hAnsi="宋体"/>
                <w:b/>
                <w:sz w:val="24"/>
                <w:highlight w:val="none"/>
              </w:rPr>
              <w:t>序号</w:t>
            </w:r>
          </w:p>
        </w:tc>
        <w:tc>
          <w:tcPr>
            <w:tcW w:w="1663" w:type="dxa"/>
            <w:noWrap w:val="0"/>
            <w:vAlign w:val="center"/>
          </w:tcPr>
          <w:p w14:paraId="7E5EBB18">
            <w:pPr>
              <w:tabs>
                <w:tab w:val="left" w:pos="5580"/>
              </w:tabs>
              <w:spacing w:after="0"/>
              <w:jc w:val="center"/>
              <w:rPr>
                <w:rFonts w:ascii="宋体" w:hAnsi="宋体"/>
                <w:b/>
                <w:sz w:val="24"/>
                <w:highlight w:val="none"/>
              </w:rPr>
            </w:pPr>
            <w:r>
              <w:rPr>
                <w:rFonts w:ascii="宋体" w:hAnsi="宋体" w:hint="eastAsia"/>
                <w:b/>
                <w:sz w:val="24"/>
                <w:highlight w:val="none"/>
              </w:rPr>
              <w:t>供应商</w:t>
            </w:r>
            <w:r>
              <w:rPr>
                <w:rFonts w:ascii="宋体" w:hAnsi="宋体"/>
                <w:b/>
                <w:sz w:val="24"/>
                <w:highlight w:val="none"/>
              </w:rPr>
              <w:t>名称</w:t>
            </w:r>
          </w:p>
        </w:tc>
        <w:tc>
          <w:tcPr>
            <w:tcW w:w="1980" w:type="dxa"/>
            <w:noWrap w:val="0"/>
            <w:vAlign w:val="center"/>
          </w:tcPr>
          <w:p w14:paraId="6DDE377C">
            <w:pPr>
              <w:tabs>
                <w:tab w:val="left" w:pos="5580"/>
              </w:tabs>
              <w:spacing w:after="0"/>
              <w:jc w:val="center"/>
              <w:rPr>
                <w:rFonts w:ascii="宋体" w:hAnsi="宋体"/>
                <w:b/>
                <w:sz w:val="24"/>
                <w:highlight w:val="none"/>
              </w:rPr>
            </w:pPr>
            <w:r>
              <w:rPr>
                <w:rFonts w:ascii="宋体" w:hAnsi="宋体" w:hint="eastAsia"/>
                <w:b/>
                <w:sz w:val="24"/>
                <w:highlight w:val="none"/>
              </w:rPr>
              <w:t>报价</w:t>
            </w:r>
          </w:p>
        </w:tc>
        <w:tc>
          <w:tcPr>
            <w:tcW w:w="1640" w:type="dxa"/>
            <w:noWrap w:val="0"/>
            <w:vAlign w:val="center"/>
          </w:tcPr>
          <w:p w14:paraId="195119F4">
            <w:pPr>
              <w:tabs>
                <w:tab w:val="left" w:pos="5580"/>
              </w:tabs>
              <w:spacing w:after="0"/>
              <w:jc w:val="center"/>
              <w:rPr>
                <w:rFonts w:ascii="宋体" w:eastAsia="宋体" w:hAnsi="宋体" w:hint="eastAsia"/>
                <w:b/>
                <w:sz w:val="24"/>
                <w:highlight w:val="none"/>
                <w:lang w:eastAsia="zh-CN"/>
              </w:rPr>
            </w:pPr>
            <w:r>
              <w:rPr>
                <w:rFonts w:ascii="宋体" w:hAnsi="宋体" w:hint="eastAsia"/>
                <w:b/>
                <w:sz w:val="24"/>
                <w:highlight w:val="none"/>
                <w:lang w:val="en-US" w:eastAsia="zh-CN"/>
              </w:rPr>
              <w:t>工期</w:t>
            </w:r>
          </w:p>
        </w:tc>
        <w:tc>
          <w:tcPr>
            <w:tcW w:w="1715" w:type="dxa"/>
            <w:noWrap w:val="0"/>
            <w:vAlign w:val="center"/>
          </w:tcPr>
          <w:p w14:paraId="29961A7F">
            <w:pPr>
              <w:tabs>
                <w:tab w:val="left" w:pos="5580"/>
              </w:tabs>
              <w:spacing w:after="0"/>
              <w:jc w:val="center"/>
              <w:rPr>
                <w:rFonts w:ascii="宋体" w:hAnsi="宋体"/>
                <w:b/>
                <w:sz w:val="24"/>
                <w:highlight w:val="none"/>
              </w:rPr>
            </w:pPr>
            <w:r>
              <w:rPr>
                <w:rFonts w:ascii="宋体" w:hAnsi="宋体" w:hint="eastAsia"/>
                <w:b/>
                <w:sz w:val="24"/>
                <w:highlight w:val="none"/>
              </w:rPr>
              <w:t>工程质量标准</w:t>
            </w:r>
          </w:p>
        </w:tc>
        <w:tc>
          <w:tcPr>
            <w:tcW w:w="1573" w:type="dxa"/>
            <w:noWrap w:val="0"/>
            <w:vAlign w:val="center"/>
          </w:tcPr>
          <w:p w14:paraId="04C12815">
            <w:pPr>
              <w:tabs>
                <w:tab w:val="left" w:pos="5580"/>
              </w:tabs>
              <w:spacing w:after="0"/>
              <w:jc w:val="center"/>
              <w:rPr>
                <w:rFonts w:ascii="宋体" w:hAnsi="宋体"/>
                <w:b/>
                <w:sz w:val="24"/>
                <w:highlight w:val="none"/>
              </w:rPr>
            </w:pPr>
            <w:r>
              <w:rPr>
                <w:rFonts w:ascii="宋体" w:hAnsi="宋体" w:hint="eastAsia"/>
                <w:b/>
                <w:sz w:val="24"/>
                <w:highlight w:val="none"/>
              </w:rPr>
              <w:t>施工现场安全生产标准化要求</w:t>
            </w:r>
          </w:p>
        </w:tc>
        <w:tc>
          <w:tcPr>
            <w:tcW w:w="1573" w:type="dxa"/>
            <w:noWrap w:val="0"/>
            <w:vAlign w:val="center"/>
          </w:tcPr>
          <w:p w14:paraId="13284228">
            <w:pPr>
              <w:tabs>
                <w:tab w:val="left" w:pos="5580"/>
              </w:tabs>
              <w:spacing w:after="0"/>
              <w:jc w:val="center"/>
              <w:rPr>
                <w:rFonts w:ascii="宋体" w:hAnsi="宋体"/>
                <w:b/>
                <w:sz w:val="24"/>
                <w:highlight w:val="none"/>
              </w:rPr>
            </w:pPr>
            <w:r>
              <w:rPr>
                <w:rFonts w:ascii="宋体" w:hAnsi="宋体"/>
                <w:b/>
                <w:sz w:val="24"/>
                <w:highlight w:val="none"/>
              </w:rPr>
              <w:t>其他</w:t>
            </w:r>
          </w:p>
          <w:p w14:paraId="151B7D1D">
            <w:pPr>
              <w:tabs>
                <w:tab w:val="left" w:pos="5580"/>
              </w:tabs>
              <w:spacing w:after="0"/>
              <w:jc w:val="center"/>
              <w:rPr>
                <w:rFonts w:ascii="宋体" w:hAnsi="宋体"/>
                <w:b/>
                <w:sz w:val="24"/>
                <w:highlight w:val="none"/>
              </w:rPr>
            </w:pPr>
            <w:r>
              <w:rPr>
                <w:rFonts w:ascii="宋体" w:hAnsi="宋体"/>
                <w:b/>
                <w:sz w:val="24"/>
                <w:highlight w:val="none"/>
              </w:rPr>
              <w:t>声明</w:t>
            </w:r>
          </w:p>
        </w:tc>
      </w:tr>
      <w:tr w14:paraId="58CC676B">
        <w:tblPrEx>
          <w:tblW w:w="10697" w:type="dxa"/>
          <w:jc w:val="center"/>
          <w:tblLayout w:type="fixed"/>
          <w:tblCellMar>
            <w:top w:w="0" w:type="dxa"/>
            <w:left w:w="0" w:type="dxa"/>
            <w:bottom w:w="0" w:type="dxa"/>
            <w:right w:w="0" w:type="dxa"/>
          </w:tblCellMar>
        </w:tblPrEx>
        <w:trPr>
          <w:trHeight w:val="1548"/>
          <w:jc w:val="center"/>
        </w:trPr>
        <w:tc>
          <w:tcPr>
            <w:tcW w:w="553" w:type="dxa"/>
            <w:noWrap w:val="0"/>
            <w:vAlign w:val="center"/>
          </w:tcPr>
          <w:p w14:paraId="16F76511">
            <w:pPr>
              <w:tabs>
                <w:tab w:val="left" w:pos="5580"/>
              </w:tabs>
              <w:spacing w:after="0"/>
              <w:jc w:val="center"/>
              <w:rPr>
                <w:rFonts w:ascii="宋体" w:hAnsi="宋体"/>
                <w:sz w:val="24"/>
                <w:highlight w:val="none"/>
              </w:rPr>
            </w:pPr>
          </w:p>
        </w:tc>
        <w:tc>
          <w:tcPr>
            <w:tcW w:w="1663" w:type="dxa"/>
            <w:noWrap w:val="0"/>
            <w:vAlign w:val="center"/>
          </w:tcPr>
          <w:p w14:paraId="2E8294AA">
            <w:pPr>
              <w:tabs>
                <w:tab w:val="left" w:pos="5580"/>
              </w:tabs>
              <w:spacing w:after="0"/>
              <w:jc w:val="center"/>
              <w:rPr>
                <w:rFonts w:ascii="宋体" w:hAnsi="宋体"/>
                <w:sz w:val="24"/>
                <w:highlight w:val="none"/>
              </w:rPr>
            </w:pPr>
          </w:p>
        </w:tc>
        <w:tc>
          <w:tcPr>
            <w:tcW w:w="1980" w:type="dxa"/>
            <w:noWrap w:val="0"/>
            <w:vAlign w:val="center"/>
          </w:tcPr>
          <w:p w14:paraId="61182A4A">
            <w:pPr>
              <w:tabs>
                <w:tab w:val="left" w:pos="5580"/>
              </w:tabs>
              <w:spacing w:after="0"/>
              <w:jc w:val="center"/>
              <w:rPr>
                <w:rFonts w:ascii="宋体" w:hAnsi="宋体"/>
                <w:sz w:val="24"/>
                <w:highlight w:val="none"/>
              </w:rPr>
            </w:pPr>
          </w:p>
        </w:tc>
        <w:tc>
          <w:tcPr>
            <w:tcW w:w="1640" w:type="dxa"/>
            <w:noWrap w:val="0"/>
            <w:vAlign w:val="center"/>
          </w:tcPr>
          <w:p w14:paraId="570C34F4">
            <w:pPr>
              <w:tabs>
                <w:tab w:val="left" w:pos="5580"/>
              </w:tabs>
              <w:spacing w:after="0"/>
              <w:jc w:val="center"/>
              <w:rPr>
                <w:rFonts w:ascii="宋体" w:hAnsi="宋体"/>
                <w:sz w:val="24"/>
                <w:highlight w:val="none"/>
              </w:rPr>
            </w:pPr>
          </w:p>
        </w:tc>
        <w:tc>
          <w:tcPr>
            <w:tcW w:w="1715" w:type="dxa"/>
            <w:noWrap w:val="0"/>
            <w:vAlign w:val="center"/>
          </w:tcPr>
          <w:p w14:paraId="21CA1C6B">
            <w:pPr>
              <w:tabs>
                <w:tab w:val="left" w:pos="5580"/>
              </w:tabs>
              <w:spacing w:after="0"/>
              <w:jc w:val="center"/>
              <w:rPr>
                <w:rFonts w:ascii="宋体" w:hAnsi="宋体"/>
                <w:sz w:val="24"/>
                <w:highlight w:val="none"/>
              </w:rPr>
            </w:pPr>
          </w:p>
        </w:tc>
        <w:tc>
          <w:tcPr>
            <w:tcW w:w="1573" w:type="dxa"/>
            <w:noWrap w:val="0"/>
            <w:vAlign w:val="center"/>
          </w:tcPr>
          <w:p w14:paraId="67F8C864">
            <w:pPr>
              <w:tabs>
                <w:tab w:val="left" w:pos="5580"/>
              </w:tabs>
              <w:spacing w:after="0"/>
              <w:jc w:val="center"/>
              <w:rPr>
                <w:rFonts w:ascii="宋体" w:hAnsi="宋体"/>
                <w:sz w:val="24"/>
                <w:highlight w:val="none"/>
              </w:rPr>
            </w:pPr>
          </w:p>
        </w:tc>
        <w:tc>
          <w:tcPr>
            <w:tcW w:w="1573" w:type="dxa"/>
            <w:noWrap w:val="0"/>
            <w:vAlign w:val="center"/>
          </w:tcPr>
          <w:p w14:paraId="5B946E97">
            <w:pPr>
              <w:tabs>
                <w:tab w:val="left" w:pos="5580"/>
              </w:tabs>
              <w:spacing w:after="0"/>
              <w:jc w:val="center"/>
              <w:rPr>
                <w:rFonts w:ascii="宋体" w:hAnsi="宋体"/>
                <w:sz w:val="24"/>
                <w:highlight w:val="none"/>
              </w:rPr>
            </w:pPr>
          </w:p>
        </w:tc>
      </w:tr>
    </w:tbl>
    <w:p w14:paraId="25CE9E66">
      <w:pPr>
        <w:autoSpaceDE w:val="0"/>
        <w:autoSpaceDN w:val="0"/>
        <w:adjustRightInd w:val="0"/>
        <w:spacing w:after="0"/>
        <w:jc w:val="left"/>
        <w:rPr>
          <w:rFonts w:ascii="宋体" w:eastAsia="宋体" w:hAnsi="宋体" w:cs="宋体" w:hint="eastAsia"/>
          <w:kern w:val="0"/>
          <w:sz w:val="24"/>
        </w:rPr>
      </w:pPr>
    </w:p>
    <w:p w14:paraId="3B88DFEF">
      <w:pPr>
        <w:autoSpaceDE w:val="0"/>
        <w:autoSpaceDN w:val="0"/>
        <w:adjustRightInd w:val="0"/>
        <w:spacing w:after="0"/>
        <w:jc w:val="left"/>
        <w:rPr>
          <w:rFonts w:ascii="宋体" w:eastAsia="宋体" w:hAnsi="宋体" w:cs="宋体" w:hint="eastAsia"/>
          <w:sz w:val="24"/>
          <w:szCs w:val="20"/>
        </w:rPr>
      </w:pPr>
      <w:r>
        <w:rPr>
          <w:rFonts w:ascii="宋体" w:eastAsia="宋体" w:hAnsi="宋体" w:cs="宋体" w:hint="eastAsia"/>
          <w:kern w:val="0"/>
          <w:sz w:val="24"/>
        </w:rPr>
        <w:t>注：1</w:t>
      </w:r>
      <w:r>
        <w:rPr>
          <w:rFonts w:ascii="宋体" w:eastAsia="宋体" w:hAnsi="宋体" w:cs="宋体" w:hint="eastAsia"/>
          <w:sz w:val="24"/>
          <w:szCs w:val="20"/>
        </w:rPr>
        <w:t>.此表中，每包的报价应和《最后分项报价表》中的总价相一致。</w:t>
      </w:r>
    </w:p>
    <w:p w14:paraId="053674E8">
      <w:pPr>
        <w:tabs>
          <w:tab w:val="left" w:pos="5580"/>
        </w:tabs>
        <w:spacing w:after="0"/>
        <w:ind w:firstLine="480" w:firstLineChars="200"/>
        <w:rPr>
          <w:rFonts w:ascii="宋体" w:eastAsia="宋体" w:hAnsi="宋体" w:cs="宋体" w:hint="eastAsia"/>
          <w:sz w:val="24"/>
          <w:szCs w:val="20"/>
        </w:rPr>
      </w:pPr>
      <w:r>
        <w:rPr>
          <w:rFonts w:ascii="宋体" w:eastAsia="宋体" w:hAnsi="宋体" w:cs="宋体" w:hint="eastAsia"/>
          <w:sz w:val="24"/>
          <w:szCs w:val="20"/>
        </w:rPr>
        <w:t>2.本表必须按包分别填写。</w:t>
      </w:r>
    </w:p>
    <w:p w14:paraId="0218D3FF">
      <w:pPr>
        <w:autoSpaceDE w:val="0"/>
        <w:autoSpaceDN w:val="0"/>
        <w:adjustRightInd w:val="0"/>
        <w:snapToGrid w:val="0"/>
        <w:spacing w:before="25" w:after="0" w:line="360" w:lineRule="auto"/>
        <w:rPr>
          <w:rFonts w:ascii="宋体" w:eastAsia="宋体" w:hAnsi="宋体" w:cs="宋体" w:hint="eastAsia"/>
          <w:sz w:val="24"/>
          <w:lang w:val="en-US" w:eastAsia="zh-CN"/>
        </w:rPr>
      </w:pPr>
      <w:bookmarkStart w:id="1291" w:name="OLE_LINK46"/>
      <w:bookmarkStart w:id="1292" w:name="OLE_LINK45"/>
      <w:r>
        <w:rPr>
          <w:rFonts w:ascii="宋体" w:eastAsia="宋体" w:hAnsi="宋体" w:cs="宋体" w:hint="eastAsia"/>
          <w:sz w:val="24"/>
        </w:rPr>
        <w:t>供应商名称</w:t>
      </w:r>
      <w:r>
        <w:rPr>
          <w:rFonts w:ascii="宋体" w:eastAsia="宋体" w:hAnsi="宋体" w:cs="宋体" w:hint="eastAsia"/>
          <w:sz w:val="24"/>
          <w:lang w:val="zh-CN"/>
        </w:rPr>
        <w:t>：</w:t>
      </w:r>
      <w:r>
        <w:rPr>
          <w:rFonts w:ascii="宋体" w:eastAsia="宋体" w:hAnsi="宋体" w:cs="宋体" w:hint="eastAsia"/>
          <w:sz w:val="24"/>
          <w:u w:val="single"/>
          <w:lang w:val="en-US" w:eastAsia="zh-CN"/>
        </w:rPr>
        <w:t xml:space="preserve">                      </w:t>
      </w:r>
    </w:p>
    <w:p w14:paraId="30537CCC">
      <w:pPr>
        <w:autoSpaceDE w:val="0"/>
        <w:autoSpaceDN w:val="0"/>
        <w:adjustRightInd w:val="0"/>
        <w:snapToGrid w:val="0"/>
        <w:spacing w:before="25" w:after="0" w:line="360" w:lineRule="auto"/>
        <w:rPr>
          <w:rFonts w:ascii="宋体" w:eastAsia="宋体" w:hAnsi="宋体" w:cs="宋体" w:hint="eastAsia"/>
          <w:sz w:val="24"/>
          <w:lang w:val="zh-CN"/>
        </w:rPr>
      </w:pPr>
      <w:r>
        <w:rPr>
          <w:rFonts w:ascii="宋体" w:eastAsia="宋体" w:hAnsi="宋体" w:cs="宋体" w:hint="eastAsia"/>
          <w:sz w:val="24"/>
        </w:rPr>
        <w:t>供应商授权代表签字（或加盖供应商公章）</w:t>
      </w:r>
      <w:r>
        <w:rPr>
          <w:rFonts w:ascii="宋体" w:eastAsia="宋体" w:hAnsi="宋体" w:cs="宋体" w:hint="eastAsia"/>
          <w:sz w:val="24"/>
          <w:lang w:val="zh-CN"/>
        </w:rPr>
        <w:t xml:space="preserve">：___________ </w:t>
      </w:r>
    </w:p>
    <w:p w14:paraId="7DAD79B7">
      <w:pPr>
        <w:widowControl/>
        <w:spacing w:after="0"/>
        <w:jc w:val="left"/>
        <w:rPr>
          <w:rFonts w:ascii="宋体" w:eastAsia="宋体" w:hAnsi="宋体" w:cs="宋体" w:hint="eastAsia"/>
          <w:sz w:val="24"/>
          <w:szCs w:val="20"/>
        </w:rPr>
      </w:pPr>
      <w:r>
        <w:rPr>
          <w:rFonts w:ascii="宋体" w:eastAsia="宋体" w:hAnsi="宋体" w:cs="宋体" w:hint="eastAsia"/>
          <w:sz w:val="24"/>
          <w:szCs w:val="20"/>
        </w:rPr>
        <w:t xml:space="preserve">日期：____年____月____日   </w:t>
      </w:r>
    </w:p>
    <w:bookmarkEnd w:id="1291"/>
    <w:bookmarkEnd w:id="1292"/>
    <w:p w14:paraId="2CEEB521">
      <w:pPr>
        <w:widowControl/>
        <w:spacing w:after="0"/>
        <w:jc w:val="left"/>
        <w:rPr>
          <w:rFonts w:eastAsiaTheme="minorEastAsia"/>
          <w:color w:val="000000"/>
          <w:sz w:val="24"/>
          <w:szCs w:val="20"/>
        </w:rPr>
      </w:pPr>
    </w:p>
    <w:p w14:paraId="0BD5A00F">
      <w:pPr>
        <w:tabs>
          <w:tab w:val="left" w:pos="360"/>
        </w:tabs>
        <w:snapToGrid w:val="0"/>
        <w:spacing w:after="0" w:line="360" w:lineRule="auto"/>
        <w:outlineLvl w:val="9"/>
        <w:rPr>
          <w:rFonts w:eastAsiaTheme="minorEastAsia"/>
          <w:sz w:val="24"/>
        </w:rPr>
        <w:sectPr>
          <w:pgSz w:w="11907" w:h="16840"/>
          <w:pgMar w:top="1418" w:right="1134" w:bottom="1418" w:left="1701" w:header="851" w:footer="851" w:gutter="0"/>
          <w:cols w:num="1" w:space="720"/>
          <w:docGrid w:linePitch="462" w:charSpace="0"/>
        </w:sectPr>
      </w:pPr>
    </w:p>
    <w:p w14:paraId="38827E8D">
      <w:pPr>
        <w:tabs>
          <w:tab w:val="left" w:pos="360"/>
        </w:tabs>
        <w:snapToGrid w:val="0"/>
        <w:spacing w:after="0" w:line="360" w:lineRule="auto"/>
        <w:outlineLvl w:val="1"/>
        <w:rPr>
          <w:rFonts w:eastAsiaTheme="minorEastAsia"/>
          <w:sz w:val="24"/>
        </w:rPr>
      </w:pPr>
      <w:r>
        <w:rPr>
          <w:rFonts w:eastAsiaTheme="minorEastAsia"/>
          <w:sz w:val="24"/>
        </w:rPr>
        <w:t>13  最后分项报价表（实质性格式</w:t>
      </w:r>
      <w:r>
        <w:rPr>
          <w:rFonts w:eastAsiaTheme="minorEastAsia" w:hint="eastAsia"/>
          <w:sz w:val="24"/>
        </w:rPr>
        <w:t>，磋商后提交</w:t>
      </w:r>
      <w:r>
        <w:rPr>
          <w:rFonts w:eastAsiaTheme="minorEastAsia"/>
          <w:sz w:val="24"/>
        </w:rPr>
        <w:t>）</w:t>
      </w:r>
    </w:p>
    <w:p w14:paraId="4C4B07EA">
      <w:pPr>
        <w:tabs>
          <w:tab w:val="left" w:pos="1800"/>
          <w:tab w:val="left" w:pos="5580"/>
        </w:tabs>
        <w:spacing w:after="0"/>
        <w:jc w:val="left"/>
        <w:rPr>
          <w:rFonts w:eastAsiaTheme="minorEastAsia"/>
          <w:color w:val="000000"/>
          <w:sz w:val="24"/>
        </w:rPr>
      </w:pPr>
    </w:p>
    <w:p w14:paraId="7F31141D">
      <w:pPr>
        <w:pStyle w:val="BodyText"/>
        <w:spacing w:after="0"/>
        <w:rPr>
          <w:rFonts w:ascii="宋体" w:eastAsia="宋体" w:hAnsi="宋体" w:cs="宋体" w:hint="eastAsia"/>
        </w:rPr>
      </w:pPr>
      <w:r>
        <w:rPr>
          <w:rFonts w:ascii="宋体" w:eastAsia="宋体" w:hAnsi="宋体" w:cs="宋体" w:hint="eastAsia"/>
        </w:rPr>
        <w:t>1.若最后报价与第一次报价不一致，须提供最终已标价工程量清单，如果不按要求提供最终已标价工程量清单将视为没有实质性响应竞争性磋商文件，供应商应提前准备待磋商后递交。</w:t>
      </w:r>
    </w:p>
    <w:p w14:paraId="07313D18">
      <w:pPr>
        <w:pStyle w:val="BodyText"/>
        <w:spacing w:after="0"/>
        <w:rPr>
          <w:rFonts w:ascii="宋体" w:eastAsia="宋体" w:hAnsi="宋体" w:cs="宋体" w:hint="eastAsia"/>
        </w:rPr>
      </w:pPr>
      <w:r>
        <w:rPr>
          <w:rFonts w:ascii="宋体" w:eastAsia="宋体" w:hAnsi="宋体" w:cs="宋体" w:hint="eastAsia"/>
        </w:rPr>
        <w:t>2.若最后报价与第一次报价一致，则无需提供本项。</w:t>
      </w:r>
    </w:p>
    <w:p w14:paraId="651A3AC6">
      <w:pPr>
        <w:widowControl/>
        <w:spacing w:after="0"/>
        <w:jc w:val="left"/>
        <w:rPr>
          <w:rFonts w:eastAsiaTheme="minorEastAsia"/>
          <w:b/>
          <w:sz w:val="36"/>
          <w:szCs w:val="36"/>
        </w:rPr>
      </w:pPr>
      <w:r>
        <w:rPr>
          <w:rFonts w:eastAsiaTheme="minorEastAsia"/>
          <w:b/>
          <w:sz w:val="36"/>
          <w:szCs w:val="36"/>
        </w:rPr>
        <w:br w:type="page"/>
      </w:r>
    </w:p>
    <w:p w14:paraId="0C626EDA">
      <w:pPr>
        <w:tabs>
          <w:tab w:val="left" w:pos="360"/>
        </w:tabs>
        <w:snapToGrid w:val="0"/>
        <w:spacing w:after="0" w:line="360" w:lineRule="auto"/>
        <w:outlineLvl w:val="1"/>
        <w:rPr>
          <w:rFonts w:eastAsiaTheme="minorEastAsia" w:hint="eastAsia"/>
          <w:sz w:val="24"/>
          <w:lang w:eastAsia="zh-CN"/>
        </w:rPr>
      </w:pPr>
      <w:r>
        <w:rPr>
          <w:rFonts w:eastAsiaTheme="minorEastAsia"/>
          <w:sz w:val="24"/>
        </w:rPr>
        <w:t>14  最后报价构成表（</w:t>
      </w:r>
      <w:r>
        <w:rPr>
          <w:rFonts w:eastAsiaTheme="minorEastAsia" w:hint="eastAsia"/>
          <w:sz w:val="24"/>
        </w:rPr>
        <w:t>如有，</w:t>
      </w:r>
      <w:r>
        <w:rPr>
          <w:rFonts w:eastAsiaTheme="minorEastAsia"/>
          <w:sz w:val="24"/>
        </w:rPr>
        <w:t>实质性格式</w:t>
      </w:r>
      <w:r>
        <w:rPr>
          <w:rFonts w:eastAsiaTheme="minorEastAsia" w:hint="eastAsia"/>
          <w:sz w:val="24"/>
        </w:rPr>
        <w:t>，磋商后提交</w:t>
      </w:r>
      <w:r>
        <w:rPr>
          <w:rFonts w:eastAsiaTheme="minorEastAsia"/>
          <w:sz w:val="24"/>
        </w:rPr>
        <w:t>）</w:t>
      </w:r>
      <w:r>
        <w:rPr>
          <w:rFonts w:eastAsiaTheme="minorEastAsia" w:hint="eastAsia"/>
          <w:sz w:val="24"/>
          <w:lang w:eastAsia="zh-CN"/>
        </w:rPr>
        <w:t>（</w:t>
      </w:r>
      <w:r>
        <w:rPr>
          <w:rFonts w:eastAsiaTheme="minorEastAsia" w:hint="eastAsia"/>
          <w:sz w:val="24"/>
          <w:lang w:val="en-US" w:eastAsia="zh-CN"/>
        </w:rPr>
        <w:t>本项目不适用</w:t>
      </w:r>
      <w:r>
        <w:rPr>
          <w:rFonts w:eastAsiaTheme="minorEastAsia" w:hint="eastAsia"/>
          <w:sz w:val="24"/>
          <w:lang w:eastAsia="zh-CN"/>
        </w:rPr>
        <w:t>）</w:t>
      </w:r>
    </w:p>
    <w:p w14:paraId="394D942C">
      <w:pPr>
        <w:tabs>
          <w:tab w:val="left" w:pos="1800"/>
          <w:tab w:val="left" w:pos="5580"/>
        </w:tabs>
        <w:spacing w:after="0"/>
        <w:jc w:val="left"/>
        <w:rPr>
          <w:rFonts w:eastAsiaTheme="minorEastAsia"/>
          <w:color w:val="000000"/>
          <w:sz w:val="24"/>
        </w:rPr>
      </w:pPr>
      <w:r>
        <w:rPr>
          <w:rFonts w:eastAsiaTheme="minorEastAsia"/>
          <w:color w:val="000000"/>
          <w:sz w:val="24"/>
        </w:rPr>
        <w:t>14-1 最终报价中分包情况说明</w:t>
      </w:r>
    </w:p>
    <w:tbl>
      <w:tblPr>
        <w:tblStyle w:val="TableNormal0"/>
        <w:tblW w:w="86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704"/>
        <w:gridCol w:w="3933"/>
        <w:gridCol w:w="2165"/>
        <w:gridCol w:w="1873"/>
      </w:tblGrid>
      <w:tr w14:paraId="43C0FC38">
        <w:tblPrEx>
          <w:tblW w:w="86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279923C">
            <w:pPr>
              <w:pStyle w:val="TableParagraph"/>
              <w:spacing w:after="0"/>
              <w:jc w:val="center"/>
              <w:rPr>
                <w:rFonts w:ascii="Times New Roman" w:hAnsi="Times New Roman" w:eastAsiaTheme="minorEastAsia" w:cs="Times New Roman"/>
                <w:sz w:val="24"/>
              </w:rPr>
            </w:pPr>
            <w:r>
              <w:rPr>
                <w:rFonts w:ascii="Times New Roman" w:hAnsi="Times New Roman" w:eastAsiaTheme="minorEastAsia"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14:paraId="411E00A1">
            <w:pPr>
              <w:pStyle w:val="TableParagraph"/>
              <w:spacing w:after="0"/>
              <w:jc w:val="center"/>
              <w:rPr>
                <w:rFonts w:ascii="Times New Roman" w:hAnsi="Times New Roman" w:eastAsiaTheme="minorEastAsia" w:cs="Times New Roman"/>
                <w:sz w:val="24"/>
              </w:rPr>
            </w:pPr>
            <w:r>
              <w:rPr>
                <w:rFonts w:ascii="Times New Roman" w:hAnsi="Times New Roman" w:eastAsiaTheme="minorEastAsia" w:cs="Times New Roman"/>
                <w:sz w:val="24"/>
              </w:rPr>
              <w:t>分包承担主体名称</w:t>
            </w:r>
          </w:p>
        </w:tc>
        <w:tc>
          <w:tcPr>
            <w:tcW w:w="2163" w:type="dxa"/>
            <w:tcBorders>
              <w:top w:val="single" w:sz="4" w:space="0" w:color="000000"/>
              <w:left w:val="single" w:sz="4" w:space="0" w:color="000000"/>
              <w:bottom w:val="single" w:sz="4" w:space="0" w:color="000000"/>
              <w:right w:val="single" w:sz="4" w:space="0" w:color="000000"/>
            </w:tcBorders>
            <w:vAlign w:val="center"/>
          </w:tcPr>
          <w:p w14:paraId="0A70B775">
            <w:pPr>
              <w:pStyle w:val="TableParagraph"/>
              <w:spacing w:after="0"/>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分包承担主体类型</w:t>
            </w:r>
          </w:p>
          <w:p w14:paraId="1E477070">
            <w:pPr>
              <w:pStyle w:val="TableParagraph"/>
              <w:spacing w:after="0"/>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14:paraId="74572DB5">
            <w:pPr>
              <w:pStyle w:val="TableParagraph"/>
              <w:spacing w:after="0"/>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拟分包合同金额</w:t>
            </w:r>
          </w:p>
          <w:p w14:paraId="7E31390A">
            <w:pPr>
              <w:pStyle w:val="TableParagraph"/>
              <w:spacing w:after="0"/>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（人民币元）</w:t>
            </w:r>
          </w:p>
        </w:tc>
      </w:tr>
      <w:tr w14:paraId="33FD3E80">
        <w:tblPrEx>
          <w:tblW w:w="8675" w:type="dxa"/>
          <w:jc w:val="center"/>
          <w:tblLayout w:type="fixed"/>
          <w:tblCellMar>
            <w:top w:w="0" w:type="dxa"/>
            <w:left w:w="0" w:type="dxa"/>
            <w:bottom w:w="0" w:type="dxa"/>
            <w:right w:w="0" w:type="dxa"/>
          </w:tblCellMar>
        </w:tblPrEx>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D7F3C86">
            <w:pPr>
              <w:pStyle w:val="TableParagraph"/>
              <w:spacing w:after="0"/>
              <w:jc w:val="center"/>
              <w:rPr>
                <w:rFonts w:ascii="Times New Roman" w:hAnsi="Times New Roman" w:eastAsiaTheme="minorEastAsia" w:cs="Times New Roman"/>
                <w:sz w:val="24"/>
              </w:rPr>
            </w:pPr>
            <w:r>
              <w:rPr>
                <w:rFonts w:ascii="Times New Roman" w:hAnsi="Times New Roman" w:eastAsiaTheme="minorEastAsia"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08EB2ED4">
            <w:pPr>
              <w:pStyle w:val="TableParagraph"/>
              <w:spacing w:after="0"/>
              <w:jc w:val="center"/>
              <w:rPr>
                <w:rFonts w:ascii="Times New Roman" w:hAnsi="Times New Roman" w:eastAsiaTheme="minorEastAsia"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56CAC18C">
            <w:pPr>
              <w:pStyle w:val="TableParagraph"/>
              <w:tabs>
                <w:tab w:val="left" w:pos="235"/>
              </w:tabs>
              <w:spacing w:after="0"/>
              <w:ind w:left="1" w:hanging="91" w:leftChars="-43" w:hangingChars="38"/>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□中型企业</w:t>
            </w:r>
          </w:p>
          <w:p w14:paraId="57CED1D4">
            <w:pPr>
              <w:pStyle w:val="TableParagraph"/>
              <w:tabs>
                <w:tab w:val="left" w:pos="235"/>
              </w:tabs>
              <w:spacing w:after="0"/>
              <w:ind w:left="1" w:hanging="91" w:leftChars="-43" w:hangingChars="38"/>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□小微企业</w:t>
            </w:r>
          </w:p>
          <w:p w14:paraId="0FA008B2">
            <w:pPr>
              <w:pStyle w:val="TableParagraph"/>
              <w:tabs>
                <w:tab w:val="left" w:pos="235"/>
              </w:tabs>
              <w:spacing w:after="0"/>
              <w:ind w:left="1" w:hanging="91" w:leftChars="-43" w:hangingChars="38"/>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62C945B9">
            <w:pPr>
              <w:pStyle w:val="TableParagraph"/>
              <w:spacing w:after="0"/>
              <w:jc w:val="center"/>
              <w:rPr>
                <w:rFonts w:ascii="Times New Roman" w:hAnsi="Times New Roman" w:eastAsiaTheme="minorEastAsia" w:cs="Times New Roman"/>
                <w:sz w:val="30"/>
                <w:lang w:eastAsia="zh-CN"/>
              </w:rPr>
            </w:pPr>
          </w:p>
        </w:tc>
      </w:tr>
      <w:tr w14:paraId="373BBEA0">
        <w:tblPrEx>
          <w:tblW w:w="8675" w:type="dxa"/>
          <w:jc w:val="center"/>
          <w:tblLayout w:type="fixed"/>
          <w:tblCellMar>
            <w:top w:w="0" w:type="dxa"/>
            <w:left w:w="0" w:type="dxa"/>
            <w:bottom w:w="0" w:type="dxa"/>
            <w:right w:w="0" w:type="dxa"/>
          </w:tblCellMar>
        </w:tblPrEx>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5E1FAFF">
            <w:pPr>
              <w:pStyle w:val="TableParagraph"/>
              <w:spacing w:after="0"/>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451DCE00">
            <w:pPr>
              <w:pStyle w:val="TableParagraph"/>
              <w:spacing w:after="0"/>
              <w:jc w:val="center"/>
              <w:rPr>
                <w:rFonts w:ascii="Times New Roman" w:hAnsi="Times New Roman" w:eastAsiaTheme="minorEastAsia"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14BCB28B">
            <w:pPr>
              <w:pStyle w:val="TableParagraph"/>
              <w:tabs>
                <w:tab w:val="left" w:pos="235"/>
              </w:tabs>
              <w:spacing w:after="0"/>
              <w:ind w:left="1" w:hanging="91" w:leftChars="-43" w:hangingChars="38"/>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□中型企业</w:t>
            </w:r>
          </w:p>
          <w:p w14:paraId="722955CC">
            <w:pPr>
              <w:pStyle w:val="TableParagraph"/>
              <w:tabs>
                <w:tab w:val="left" w:pos="235"/>
              </w:tabs>
              <w:spacing w:after="0"/>
              <w:ind w:left="1" w:hanging="91" w:leftChars="-43" w:hangingChars="38"/>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□小微企业</w:t>
            </w:r>
          </w:p>
          <w:p w14:paraId="6EDF191A">
            <w:pPr>
              <w:pStyle w:val="TableParagraph"/>
              <w:tabs>
                <w:tab w:val="left" w:pos="235"/>
              </w:tabs>
              <w:spacing w:after="0"/>
              <w:ind w:left="1" w:hanging="91" w:leftChars="-43" w:hangingChars="38"/>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50BB140E">
            <w:pPr>
              <w:pStyle w:val="TableParagraph"/>
              <w:spacing w:after="0"/>
              <w:jc w:val="center"/>
              <w:rPr>
                <w:rFonts w:ascii="Times New Roman" w:hAnsi="Times New Roman" w:eastAsiaTheme="minorEastAsia" w:cs="Times New Roman"/>
                <w:sz w:val="30"/>
                <w:lang w:eastAsia="zh-CN"/>
              </w:rPr>
            </w:pPr>
          </w:p>
        </w:tc>
      </w:tr>
      <w:tr w14:paraId="77FC06B9">
        <w:tblPrEx>
          <w:tblW w:w="8675" w:type="dxa"/>
          <w:jc w:val="center"/>
          <w:tblLayout w:type="fixed"/>
          <w:tblCellMar>
            <w:top w:w="0" w:type="dxa"/>
            <w:left w:w="0" w:type="dxa"/>
            <w:bottom w:w="0" w:type="dxa"/>
            <w:right w:w="0" w:type="dxa"/>
          </w:tblCellMar>
        </w:tblPrEx>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0BBDA1A">
            <w:pPr>
              <w:pStyle w:val="TableParagraph"/>
              <w:spacing w:after="0"/>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0E2E4C9E">
            <w:pPr>
              <w:pStyle w:val="TableParagraph"/>
              <w:spacing w:after="0"/>
              <w:jc w:val="center"/>
              <w:rPr>
                <w:rFonts w:ascii="Times New Roman" w:hAnsi="Times New Roman" w:eastAsiaTheme="minorEastAsia"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3FC69A9A">
            <w:pPr>
              <w:pStyle w:val="TableParagraph"/>
              <w:tabs>
                <w:tab w:val="left" w:pos="235"/>
              </w:tabs>
              <w:spacing w:after="0"/>
              <w:jc w:val="center"/>
              <w:rPr>
                <w:rFonts w:ascii="Times New Roman" w:hAnsi="Times New Roman" w:eastAsiaTheme="minorEastAsia"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722D999A">
            <w:pPr>
              <w:pStyle w:val="TableParagraph"/>
              <w:spacing w:after="0"/>
              <w:jc w:val="center"/>
              <w:rPr>
                <w:rFonts w:ascii="Times New Roman" w:hAnsi="Times New Roman" w:eastAsiaTheme="minorEastAsia" w:cs="Times New Roman"/>
                <w:sz w:val="30"/>
              </w:rPr>
            </w:pPr>
          </w:p>
        </w:tc>
      </w:tr>
      <w:tr w14:paraId="08C41CD6">
        <w:tblPrEx>
          <w:tblW w:w="8675" w:type="dxa"/>
          <w:jc w:val="center"/>
          <w:tblLayout w:type="fixed"/>
          <w:tblCellMar>
            <w:top w:w="0" w:type="dxa"/>
            <w:left w:w="0" w:type="dxa"/>
            <w:bottom w:w="0" w:type="dxa"/>
            <w:right w:w="0" w:type="dxa"/>
          </w:tblCellMar>
        </w:tblPrEx>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70D0B325">
            <w:pPr>
              <w:pStyle w:val="TableParagraph"/>
              <w:tabs>
                <w:tab w:val="left" w:pos="235"/>
              </w:tabs>
              <w:spacing w:after="0"/>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13C3C272">
            <w:pPr>
              <w:pStyle w:val="TableParagraph"/>
              <w:spacing w:after="0"/>
              <w:jc w:val="center"/>
              <w:rPr>
                <w:rFonts w:ascii="Times New Roman" w:hAnsi="Times New Roman" w:eastAsiaTheme="minorEastAsia" w:cs="Times New Roman"/>
                <w:sz w:val="30"/>
              </w:rPr>
            </w:pPr>
          </w:p>
        </w:tc>
      </w:tr>
    </w:tbl>
    <w:p w14:paraId="7295E4B8">
      <w:pPr>
        <w:tabs>
          <w:tab w:val="left" w:pos="1800"/>
          <w:tab w:val="left" w:pos="5580"/>
        </w:tabs>
        <w:spacing w:after="0"/>
        <w:jc w:val="left"/>
        <w:rPr>
          <w:rFonts w:eastAsiaTheme="minorEastAsia"/>
          <w:color w:val="000000"/>
          <w:sz w:val="24"/>
        </w:rPr>
      </w:pPr>
    </w:p>
    <w:p w14:paraId="49ED35B5">
      <w:pPr>
        <w:tabs>
          <w:tab w:val="left" w:pos="1800"/>
          <w:tab w:val="left" w:pos="5580"/>
        </w:tabs>
        <w:spacing w:after="0"/>
        <w:jc w:val="left"/>
        <w:rPr>
          <w:rFonts w:eastAsiaTheme="minorEastAsia"/>
          <w:color w:val="000000"/>
          <w:sz w:val="24"/>
        </w:rPr>
      </w:pPr>
      <w:r>
        <w:rPr>
          <w:rFonts w:eastAsiaTheme="minorEastAsia"/>
          <w:color w:val="000000"/>
          <w:sz w:val="24"/>
        </w:rPr>
        <w:t>14-2 联合体最终报价情况说明</w:t>
      </w:r>
    </w:p>
    <w:tbl>
      <w:tblPr>
        <w:tblStyle w:val="TableNormal0"/>
        <w:tblW w:w="86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704"/>
        <w:gridCol w:w="3933"/>
        <w:gridCol w:w="2165"/>
        <w:gridCol w:w="1873"/>
      </w:tblGrid>
      <w:tr w14:paraId="3AF7042C">
        <w:tblPrEx>
          <w:tblW w:w="86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val="549"/>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037D7D2">
            <w:pPr>
              <w:pStyle w:val="TableParagraph"/>
              <w:spacing w:after="0"/>
              <w:jc w:val="center"/>
              <w:rPr>
                <w:rFonts w:ascii="Times New Roman" w:hAnsi="Times New Roman" w:eastAsiaTheme="minorEastAsia" w:cs="Times New Roman"/>
                <w:sz w:val="24"/>
              </w:rPr>
            </w:pPr>
            <w:r>
              <w:rPr>
                <w:rFonts w:ascii="Times New Roman" w:hAnsi="Times New Roman" w:eastAsiaTheme="minorEastAsia" w:cs="Times New Roman"/>
                <w:sz w:val="24"/>
              </w:rPr>
              <w:t>序号</w:t>
            </w:r>
          </w:p>
        </w:tc>
        <w:tc>
          <w:tcPr>
            <w:tcW w:w="3933" w:type="dxa"/>
            <w:tcBorders>
              <w:top w:val="single" w:sz="4" w:space="0" w:color="000000"/>
              <w:left w:val="single" w:sz="4" w:space="0" w:color="000000"/>
              <w:bottom w:val="single" w:sz="4" w:space="0" w:color="000000"/>
              <w:right w:val="single" w:sz="4" w:space="0" w:color="000000"/>
            </w:tcBorders>
            <w:vAlign w:val="center"/>
          </w:tcPr>
          <w:p w14:paraId="52DD3C6C">
            <w:pPr>
              <w:pStyle w:val="TableParagraph"/>
              <w:spacing w:after="0"/>
              <w:jc w:val="center"/>
              <w:rPr>
                <w:rFonts w:ascii="Times New Roman" w:hAnsi="Times New Roman" w:eastAsiaTheme="minorEastAsia" w:cs="Times New Roman"/>
                <w:sz w:val="24"/>
              </w:rPr>
            </w:pPr>
            <w:r>
              <w:rPr>
                <w:rFonts w:ascii="Times New Roman" w:hAnsi="Times New Roman" w:eastAsiaTheme="minorEastAsia" w:cs="Times New Roman"/>
                <w:sz w:val="24"/>
                <w:lang w:eastAsia="zh-CN"/>
              </w:rPr>
              <w:t>联合体成员</w:t>
            </w:r>
            <w:r>
              <w:rPr>
                <w:rFonts w:ascii="Times New Roman" w:hAnsi="Times New Roman" w:eastAsiaTheme="minorEastAsia" w:cs="Times New Roman"/>
                <w:sz w:val="24"/>
              </w:rPr>
              <w:t>名称</w:t>
            </w:r>
          </w:p>
        </w:tc>
        <w:tc>
          <w:tcPr>
            <w:tcW w:w="2163" w:type="dxa"/>
            <w:tcBorders>
              <w:top w:val="single" w:sz="4" w:space="0" w:color="000000"/>
              <w:left w:val="single" w:sz="4" w:space="0" w:color="000000"/>
              <w:bottom w:val="single" w:sz="4" w:space="0" w:color="000000"/>
              <w:right w:val="single" w:sz="4" w:space="0" w:color="000000"/>
            </w:tcBorders>
            <w:vAlign w:val="center"/>
          </w:tcPr>
          <w:p w14:paraId="6C0CFC24">
            <w:pPr>
              <w:pStyle w:val="TableParagraph"/>
              <w:spacing w:after="0"/>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联合体成员类型</w:t>
            </w:r>
          </w:p>
          <w:p w14:paraId="32792783">
            <w:pPr>
              <w:pStyle w:val="TableParagraph"/>
              <w:spacing w:after="0"/>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（选择）</w:t>
            </w:r>
          </w:p>
        </w:tc>
        <w:tc>
          <w:tcPr>
            <w:tcW w:w="1873" w:type="dxa"/>
            <w:tcBorders>
              <w:top w:val="single" w:sz="4" w:space="0" w:color="000000"/>
              <w:left w:val="single" w:sz="4" w:space="0" w:color="000000"/>
              <w:bottom w:val="single" w:sz="4" w:space="0" w:color="000000"/>
              <w:right w:val="single" w:sz="4" w:space="0" w:color="000000"/>
            </w:tcBorders>
            <w:vAlign w:val="center"/>
          </w:tcPr>
          <w:p w14:paraId="37DC0926">
            <w:pPr>
              <w:pStyle w:val="TableParagraph"/>
              <w:spacing w:after="0"/>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合同金额</w:t>
            </w:r>
          </w:p>
          <w:p w14:paraId="6A1D783F">
            <w:pPr>
              <w:pStyle w:val="TableParagraph"/>
              <w:spacing w:after="0"/>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（人民币元）</w:t>
            </w:r>
          </w:p>
        </w:tc>
      </w:tr>
      <w:tr w14:paraId="5A57EBC4">
        <w:tblPrEx>
          <w:tblW w:w="8675" w:type="dxa"/>
          <w:jc w:val="center"/>
          <w:tblLayout w:type="fixed"/>
          <w:tblCellMar>
            <w:top w:w="0" w:type="dxa"/>
            <w:left w:w="0" w:type="dxa"/>
            <w:bottom w:w="0" w:type="dxa"/>
            <w:right w:w="0" w:type="dxa"/>
          </w:tblCellMar>
        </w:tblPrEx>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5F8A02B">
            <w:pPr>
              <w:pStyle w:val="TableParagraph"/>
              <w:spacing w:after="0"/>
              <w:jc w:val="center"/>
              <w:rPr>
                <w:rFonts w:ascii="Times New Roman" w:hAnsi="Times New Roman" w:eastAsiaTheme="minorEastAsia" w:cs="Times New Roman"/>
                <w:sz w:val="24"/>
              </w:rPr>
            </w:pPr>
            <w:r>
              <w:rPr>
                <w:rFonts w:ascii="Times New Roman" w:hAnsi="Times New Roman" w:eastAsiaTheme="minorEastAsia" w:cs="Times New Roman"/>
                <w:sz w:val="24"/>
              </w:rPr>
              <w:t>1</w:t>
            </w:r>
          </w:p>
        </w:tc>
        <w:tc>
          <w:tcPr>
            <w:tcW w:w="3933" w:type="dxa"/>
            <w:tcBorders>
              <w:top w:val="single" w:sz="4" w:space="0" w:color="000000"/>
              <w:left w:val="single" w:sz="4" w:space="0" w:color="000000"/>
              <w:bottom w:val="single" w:sz="4" w:space="0" w:color="000000"/>
              <w:right w:val="single" w:sz="4" w:space="0" w:color="000000"/>
            </w:tcBorders>
            <w:vAlign w:val="center"/>
          </w:tcPr>
          <w:p w14:paraId="77A06F1F">
            <w:pPr>
              <w:pStyle w:val="TableParagraph"/>
              <w:spacing w:after="0"/>
              <w:jc w:val="center"/>
              <w:rPr>
                <w:rFonts w:ascii="Times New Roman" w:hAnsi="Times New Roman" w:eastAsiaTheme="minorEastAsia"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36919D82">
            <w:pPr>
              <w:pStyle w:val="TableParagraph"/>
              <w:tabs>
                <w:tab w:val="left" w:pos="235"/>
              </w:tabs>
              <w:spacing w:after="0"/>
              <w:ind w:left="1" w:hanging="91" w:leftChars="-43" w:hangingChars="38"/>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□中型企业</w:t>
            </w:r>
          </w:p>
          <w:p w14:paraId="4EC7AE48">
            <w:pPr>
              <w:pStyle w:val="TableParagraph"/>
              <w:tabs>
                <w:tab w:val="left" w:pos="235"/>
              </w:tabs>
              <w:spacing w:after="0"/>
              <w:ind w:left="1" w:hanging="91" w:leftChars="-43" w:hangingChars="38"/>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□小微企业</w:t>
            </w:r>
          </w:p>
          <w:p w14:paraId="2D2311F2">
            <w:pPr>
              <w:pStyle w:val="TableParagraph"/>
              <w:tabs>
                <w:tab w:val="left" w:pos="235"/>
              </w:tabs>
              <w:spacing w:after="0"/>
              <w:ind w:left="1" w:hanging="91" w:leftChars="-43" w:hangingChars="38"/>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6259B11C">
            <w:pPr>
              <w:pStyle w:val="TableParagraph"/>
              <w:spacing w:after="0"/>
              <w:jc w:val="center"/>
              <w:rPr>
                <w:rFonts w:ascii="Times New Roman" w:hAnsi="Times New Roman" w:eastAsiaTheme="minorEastAsia" w:cs="Times New Roman"/>
                <w:sz w:val="30"/>
                <w:lang w:eastAsia="zh-CN"/>
              </w:rPr>
            </w:pPr>
          </w:p>
        </w:tc>
      </w:tr>
      <w:tr w14:paraId="1304360E">
        <w:tblPrEx>
          <w:tblW w:w="8675" w:type="dxa"/>
          <w:jc w:val="center"/>
          <w:tblLayout w:type="fixed"/>
          <w:tblCellMar>
            <w:top w:w="0" w:type="dxa"/>
            <w:left w:w="0" w:type="dxa"/>
            <w:bottom w:w="0" w:type="dxa"/>
            <w:right w:w="0" w:type="dxa"/>
          </w:tblCellMar>
        </w:tblPrEx>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9D6F5D1">
            <w:pPr>
              <w:pStyle w:val="TableParagraph"/>
              <w:spacing w:after="0"/>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2</w:t>
            </w:r>
          </w:p>
        </w:tc>
        <w:tc>
          <w:tcPr>
            <w:tcW w:w="3933" w:type="dxa"/>
            <w:tcBorders>
              <w:top w:val="single" w:sz="4" w:space="0" w:color="000000"/>
              <w:left w:val="single" w:sz="4" w:space="0" w:color="000000"/>
              <w:bottom w:val="single" w:sz="4" w:space="0" w:color="000000"/>
              <w:right w:val="single" w:sz="4" w:space="0" w:color="000000"/>
            </w:tcBorders>
            <w:vAlign w:val="center"/>
          </w:tcPr>
          <w:p w14:paraId="31DAF6E3">
            <w:pPr>
              <w:pStyle w:val="TableParagraph"/>
              <w:spacing w:after="0"/>
              <w:jc w:val="center"/>
              <w:rPr>
                <w:rFonts w:ascii="Times New Roman" w:hAnsi="Times New Roman" w:eastAsiaTheme="minorEastAsia"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2F7AE502">
            <w:pPr>
              <w:pStyle w:val="TableParagraph"/>
              <w:tabs>
                <w:tab w:val="left" w:pos="235"/>
              </w:tabs>
              <w:spacing w:after="0"/>
              <w:ind w:left="1" w:hanging="91" w:leftChars="-43" w:hangingChars="38"/>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□中型企业</w:t>
            </w:r>
          </w:p>
          <w:p w14:paraId="7848E91E">
            <w:pPr>
              <w:pStyle w:val="TableParagraph"/>
              <w:tabs>
                <w:tab w:val="left" w:pos="235"/>
              </w:tabs>
              <w:spacing w:after="0"/>
              <w:ind w:left="1" w:hanging="91" w:leftChars="-43" w:hangingChars="38"/>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□小微企业</w:t>
            </w:r>
          </w:p>
          <w:p w14:paraId="3169DBBA">
            <w:pPr>
              <w:pStyle w:val="TableParagraph"/>
              <w:tabs>
                <w:tab w:val="left" w:pos="235"/>
              </w:tabs>
              <w:spacing w:after="0"/>
              <w:ind w:left="1" w:hanging="91" w:leftChars="-43" w:hangingChars="38"/>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□其他</w:t>
            </w:r>
          </w:p>
        </w:tc>
        <w:tc>
          <w:tcPr>
            <w:tcW w:w="1873" w:type="dxa"/>
            <w:tcBorders>
              <w:top w:val="single" w:sz="4" w:space="0" w:color="000000"/>
              <w:left w:val="single" w:sz="4" w:space="0" w:color="000000"/>
              <w:bottom w:val="single" w:sz="4" w:space="0" w:color="000000"/>
              <w:right w:val="single" w:sz="4" w:space="0" w:color="000000"/>
            </w:tcBorders>
            <w:vAlign w:val="center"/>
          </w:tcPr>
          <w:p w14:paraId="4C4EEE87">
            <w:pPr>
              <w:pStyle w:val="TableParagraph"/>
              <w:spacing w:after="0"/>
              <w:jc w:val="center"/>
              <w:rPr>
                <w:rFonts w:ascii="Times New Roman" w:hAnsi="Times New Roman" w:eastAsiaTheme="minorEastAsia" w:cs="Times New Roman"/>
                <w:sz w:val="30"/>
                <w:lang w:eastAsia="zh-CN"/>
              </w:rPr>
            </w:pPr>
          </w:p>
        </w:tc>
      </w:tr>
      <w:tr w14:paraId="2C496C40">
        <w:tblPrEx>
          <w:tblW w:w="8675" w:type="dxa"/>
          <w:jc w:val="center"/>
          <w:tblLayout w:type="fixed"/>
          <w:tblCellMar>
            <w:top w:w="0" w:type="dxa"/>
            <w:left w:w="0" w:type="dxa"/>
            <w:bottom w:w="0" w:type="dxa"/>
            <w:right w:w="0" w:type="dxa"/>
          </w:tblCellMar>
        </w:tblPrEx>
        <w:trPr>
          <w:trHeight w:val="62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7D16515">
            <w:pPr>
              <w:pStyle w:val="TableParagraph"/>
              <w:spacing w:after="0"/>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w:t>
            </w:r>
          </w:p>
        </w:tc>
        <w:tc>
          <w:tcPr>
            <w:tcW w:w="3933" w:type="dxa"/>
            <w:tcBorders>
              <w:top w:val="single" w:sz="4" w:space="0" w:color="000000"/>
              <w:left w:val="single" w:sz="4" w:space="0" w:color="000000"/>
              <w:bottom w:val="single" w:sz="4" w:space="0" w:color="000000"/>
              <w:right w:val="single" w:sz="4" w:space="0" w:color="000000"/>
            </w:tcBorders>
            <w:vAlign w:val="center"/>
          </w:tcPr>
          <w:p w14:paraId="41F6304E">
            <w:pPr>
              <w:pStyle w:val="TableParagraph"/>
              <w:spacing w:after="0"/>
              <w:jc w:val="center"/>
              <w:rPr>
                <w:rFonts w:ascii="Times New Roman" w:hAnsi="Times New Roman" w:eastAsiaTheme="minorEastAsia" w:cs="Times New Roman"/>
                <w:sz w:val="30"/>
              </w:rPr>
            </w:pPr>
          </w:p>
        </w:tc>
        <w:tc>
          <w:tcPr>
            <w:tcW w:w="2163" w:type="dxa"/>
            <w:tcBorders>
              <w:top w:val="single" w:sz="4" w:space="0" w:color="000000"/>
              <w:left w:val="single" w:sz="4" w:space="0" w:color="000000"/>
              <w:bottom w:val="single" w:sz="4" w:space="0" w:color="000000"/>
              <w:right w:val="single" w:sz="4" w:space="0" w:color="000000"/>
            </w:tcBorders>
            <w:vAlign w:val="center"/>
          </w:tcPr>
          <w:p w14:paraId="0D55292A">
            <w:pPr>
              <w:pStyle w:val="TableParagraph"/>
              <w:tabs>
                <w:tab w:val="left" w:pos="235"/>
              </w:tabs>
              <w:spacing w:after="0"/>
              <w:jc w:val="center"/>
              <w:rPr>
                <w:rFonts w:ascii="Times New Roman" w:hAnsi="Times New Roman" w:eastAsiaTheme="minorEastAsia" w:cs="Times New Roman"/>
                <w:sz w:val="24"/>
              </w:rPr>
            </w:pPr>
          </w:p>
        </w:tc>
        <w:tc>
          <w:tcPr>
            <w:tcW w:w="1873" w:type="dxa"/>
            <w:tcBorders>
              <w:top w:val="single" w:sz="4" w:space="0" w:color="000000"/>
              <w:left w:val="single" w:sz="4" w:space="0" w:color="000000"/>
              <w:bottom w:val="single" w:sz="4" w:space="0" w:color="000000"/>
              <w:right w:val="single" w:sz="4" w:space="0" w:color="000000"/>
            </w:tcBorders>
            <w:vAlign w:val="center"/>
          </w:tcPr>
          <w:p w14:paraId="78207AA6">
            <w:pPr>
              <w:pStyle w:val="TableParagraph"/>
              <w:spacing w:after="0"/>
              <w:jc w:val="center"/>
              <w:rPr>
                <w:rFonts w:ascii="Times New Roman" w:hAnsi="Times New Roman" w:eastAsiaTheme="minorEastAsia" w:cs="Times New Roman"/>
                <w:sz w:val="30"/>
              </w:rPr>
            </w:pPr>
          </w:p>
        </w:tc>
      </w:tr>
      <w:tr w14:paraId="09B91658">
        <w:tblPrEx>
          <w:tblW w:w="8675" w:type="dxa"/>
          <w:jc w:val="center"/>
          <w:tblLayout w:type="fixed"/>
          <w:tblCellMar>
            <w:top w:w="0" w:type="dxa"/>
            <w:left w:w="0" w:type="dxa"/>
            <w:bottom w:w="0" w:type="dxa"/>
            <w:right w:w="0" w:type="dxa"/>
          </w:tblCellMar>
        </w:tblPrEx>
        <w:trPr>
          <w:trHeight w:val="620"/>
          <w:jc w:val="center"/>
        </w:trPr>
        <w:tc>
          <w:tcPr>
            <w:tcW w:w="6802" w:type="dxa"/>
            <w:gridSpan w:val="3"/>
            <w:tcBorders>
              <w:top w:val="single" w:sz="4" w:space="0" w:color="000000"/>
              <w:left w:val="single" w:sz="4" w:space="0" w:color="000000"/>
              <w:bottom w:val="single" w:sz="4" w:space="0" w:color="000000"/>
              <w:right w:val="single" w:sz="4" w:space="0" w:color="000000"/>
            </w:tcBorders>
            <w:vAlign w:val="center"/>
          </w:tcPr>
          <w:p w14:paraId="521B07C3">
            <w:pPr>
              <w:pStyle w:val="TableParagraph"/>
              <w:tabs>
                <w:tab w:val="left" w:pos="235"/>
              </w:tabs>
              <w:spacing w:after="0"/>
              <w:jc w:val="center"/>
              <w:rPr>
                <w:rFonts w:ascii="Times New Roman" w:hAnsi="Times New Roman" w:eastAsiaTheme="minorEastAsia" w:cs="Times New Roman"/>
                <w:sz w:val="24"/>
                <w:lang w:eastAsia="zh-CN"/>
              </w:rPr>
            </w:pPr>
            <w:r>
              <w:rPr>
                <w:rFonts w:ascii="Times New Roman" w:hAnsi="Times New Roman" w:eastAsiaTheme="minorEastAsia" w:cs="Times New Roman"/>
                <w:sz w:val="24"/>
                <w:lang w:eastAsia="zh-CN"/>
              </w:rPr>
              <w:t>合计</w:t>
            </w:r>
          </w:p>
        </w:tc>
        <w:tc>
          <w:tcPr>
            <w:tcW w:w="1873" w:type="dxa"/>
            <w:tcBorders>
              <w:top w:val="single" w:sz="4" w:space="0" w:color="000000"/>
              <w:left w:val="single" w:sz="4" w:space="0" w:color="000000"/>
              <w:bottom w:val="single" w:sz="4" w:space="0" w:color="000000"/>
              <w:right w:val="single" w:sz="4" w:space="0" w:color="000000"/>
            </w:tcBorders>
            <w:vAlign w:val="center"/>
          </w:tcPr>
          <w:p w14:paraId="0E744AB7">
            <w:pPr>
              <w:pStyle w:val="TableParagraph"/>
              <w:spacing w:after="0"/>
              <w:jc w:val="center"/>
              <w:rPr>
                <w:rFonts w:ascii="Times New Roman" w:hAnsi="Times New Roman" w:eastAsiaTheme="minorEastAsia" w:cs="Times New Roman"/>
                <w:sz w:val="30"/>
              </w:rPr>
            </w:pPr>
          </w:p>
        </w:tc>
      </w:tr>
    </w:tbl>
    <w:p w14:paraId="76C0D42D">
      <w:pPr>
        <w:tabs>
          <w:tab w:val="left" w:pos="1800"/>
          <w:tab w:val="left" w:pos="5580"/>
        </w:tabs>
        <w:spacing w:after="0"/>
        <w:jc w:val="left"/>
        <w:rPr>
          <w:rFonts w:eastAsiaTheme="minorEastAsia"/>
          <w:color w:val="000000"/>
          <w:sz w:val="24"/>
        </w:rPr>
      </w:pPr>
    </w:p>
    <w:p w14:paraId="3B29D40C">
      <w:pPr>
        <w:tabs>
          <w:tab w:val="left" w:pos="1800"/>
          <w:tab w:val="left" w:pos="5580"/>
        </w:tabs>
        <w:spacing w:after="0"/>
        <w:jc w:val="left"/>
        <w:rPr>
          <w:rFonts w:eastAsiaTheme="minorEastAsia"/>
          <w:color w:val="000000"/>
          <w:sz w:val="24"/>
        </w:rPr>
      </w:pPr>
    </w:p>
    <w:p w14:paraId="5A220BDF">
      <w:pPr>
        <w:tabs>
          <w:tab w:val="left" w:pos="1800"/>
          <w:tab w:val="left" w:pos="5580"/>
        </w:tabs>
        <w:spacing w:after="0"/>
        <w:jc w:val="left"/>
        <w:rPr>
          <w:sz w:val="24"/>
        </w:rPr>
      </w:pPr>
      <w:r>
        <w:rPr>
          <w:rFonts w:eastAsiaTheme="minorEastAsia"/>
          <w:color w:val="000000"/>
          <w:sz w:val="24"/>
        </w:rPr>
        <w:t>注：1.仅当本项目（包）</w:t>
      </w:r>
      <w:r>
        <w:rPr>
          <w:rFonts w:eastAsiaTheme="minorEastAsia"/>
          <w:sz w:val="24"/>
        </w:rPr>
        <w:t>预留部分采购项目预算专门面向中小企业采购，且供应商拟通过分包或联合体方式实现预留比例时必须提供，否则无须提供；</w:t>
      </w:r>
      <w:bookmarkStart w:id="1293" w:name="_Hlk143535510"/>
      <w:r>
        <w:rPr>
          <w:rFonts w:eastAsiaTheme="minorEastAsia"/>
          <w:sz w:val="24"/>
        </w:rPr>
        <w:t>当</w:t>
      </w:r>
      <w:r>
        <w:rPr>
          <w:rFonts w:eastAsiaTheme="minorEastAsia"/>
          <w:color w:val="000000"/>
          <w:sz w:val="24"/>
        </w:rPr>
        <w:t>本项目（包）未</w:t>
      </w:r>
      <w:r>
        <w:rPr>
          <w:rFonts w:eastAsiaTheme="minorEastAsia"/>
          <w:sz w:val="24"/>
        </w:rPr>
        <w:t>预留部分采购项目预算专门面向中小企业采购，且</w:t>
      </w:r>
      <w:r>
        <w:rPr>
          <w:sz w:val="24"/>
        </w:rPr>
        <w:t>小微企业拟享受中小企业扶持政策时，仍应提供上述证明文件。</w:t>
      </w:r>
      <w:bookmarkEnd w:id="1293"/>
    </w:p>
    <w:p w14:paraId="7B29FD99">
      <w:pPr>
        <w:tabs>
          <w:tab w:val="left" w:pos="1800"/>
          <w:tab w:val="left" w:pos="5580"/>
        </w:tabs>
        <w:spacing w:after="0"/>
        <w:ind w:firstLine="480" w:firstLineChars="200"/>
        <w:jc w:val="left"/>
        <w:rPr>
          <w:rFonts w:eastAsiaTheme="minorEastAsia"/>
          <w:color w:val="000000"/>
          <w:sz w:val="24"/>
        </w:rPr>
      </w:pPr>
      <w:r>
        <w:rPr>
          <w:sz w:val="24"/>
        </w:rPr>
        <w:t>2.</w:t>
      </w:r>
      <w:r>
        <w:rPr>
          <w:rFonts w:eastAsiaTheme="minorEastAsia"/>
          <w:color w:val="000000"/>
          <w:sz w:val="24"/>
        </w:rPr>
        <w:t>供应商可根据自身响应实际情况，选择一种表格填报提交即可。</w:t>
      </w:r>
    </w:p>
    <w:p w14:paraId="1E61573F">
      <w:pPr>
        <w:tabs>
          <w:tab w:val="left" w:pos="1800"/>
          <w:tab w:val="left" w:pos="5580"/>
        </w:tabs>
        <w:spacing w:after="0"/>
        <w:ind w:firstLine="480" w:firstLineChars="200"/>
        <w:jc w:val="left"/>
        <w:rPr>
          <w:rFonts w:eastAsiaTheme="minorEastAsia"/>
          <w:color w:val="000000"/>
          <w:sz w:val="24"/>
        </w:rPr>
      </w:pPr>
      <w:r>
        <w:rPr>
          <w:rFonts w:eastAsiaTheme="minorEastAsia"/>
          <w:color w:val="000000"/>
          <w:sz w:val="24"/>
        </w:rPr>
        <w:t>3.本表应按包分别填写。</w:t>
      </w:r>
    </w:p>
    <w:p w14:paraId="57E935CF">
      <w:pPr>
        <w:tabs>
          <w:tab w:val="left" w:pos="1800"/>
          <w:tab w:val="left" w:pos="5580"/>
        </w:tabs>
        <w:spacing w:after="0"/>
        <w:ind w:firstLine="480" w:firstLineChars="200"/>
        <w:jc w:val="left"/>
        <w:rPr>
          <w:sz w:val="24"/>
        </w:rPr>
      </w:pPr>
      <w:r>
        <w:rPr>
          <w:rFonts w:eastAsiaTheme="minorEastAsia"/>
          <w:color w:val="000000"/>
          <w:sz w:val="24"/>
        </w:rPr>
        <w:t>4</w:t>
      </w:r>
      <w:r>
        <w:rPr>
          <w:sz w:val="24"/>
        </w:rPr>
        <w:t>.此表无需在响应文件中提交，磋商后供应商按磋商小组要求提交。</w:t>
      </w:r>
    </w:p>
    <w:p w14:paraId="0A7DF8A5">
      <w:pPr>
        <w:tabs>
          <w:tab w:val="left" w:pos="1800"/>
          <w:tab w:val="left" w:pos="5580"/>
        </w:tabs>
        <w:spacing w:after="0"/>
        <w:jc w:val="left"/>
        <w:rPr>
          <w:rFonts w:eastAsiaTheme="minorEastAsia"/>
          <w:color w:val="000000"/>
          <w:sz w:val="24"/>
        </w:rPr>
      </w:pPr>
    </w:p>
    <w:p w14:paraId="49BCC409">
      <w:pPr>
        <w:autoSpaceDE w:val="0"/>
        <w:autoSpaceDN w:val="0"/>
        <w:adjustRightInd w:val="0"/>
        <w:snapToGrid w:val="0"/>
        <w:spacing w:before="25" w:after="0" w:line="360" w:lineRule="auto"/>
        <w:rPr>
          <w:rFonts w:eastAsiaTheme="minorEastAsia"/>
          <w:color w:val="000000"/>
          <w:sz w:val="24"/>
          <w:lang w:val="zh-CN"/>
        </w:rPr>
      </w:pPr>
      <w:r>
        <w:rPr>
          <w:rFonts w:eastAsiaTheme="minorEastAsia"/>
          <w:kern w:val="0"/>
          <w:sz w:val="24"/>
        </w:rPr>
        <w:t>供应商授权代表签字（或加盖供应商公章）</w:t>
      </w:r>
      <w:r>
        <w:rPr>
          <w:rFonts w:eastAsiaTheme="minorEastAsia"/>
          <w:color w:val="000000"/>
          <w:sz w:val="24"/>
          <w:lang w:val="zh-CN"/>
        </w:rPr>
        <w:t xml:space="preserve">：____________ </w:t>
      </w:r>
    </w:p>
    <w:p w14:paraId="396647A8">
      <w:pPr>
        <w:autoSpaceDE w:val="0"/>
        <w:autoSpaceDN w:val="0"/>
        <w:adjustRightInd w:val="0"/>
        <w:snapToGrid w:val="0"/>
        <w:spacing w:before="25" w:after="0" w:line="360" w:lineRule="auto"/>
        <w:rPr>
          <w:rFonts w:eastAsiaTheme="minorEastAsia"/>
          <w:color w:val="000000"/>
          <w:sz w:val="24"/>
          <w:lang w:val="zh-CN"/>
        </w:rPr>
      </w:pPr>
      <w:r>
        <w:rPr>
          <w:rFonts w:eastAsiaTheme="minorEastAsia"/>
          <w:color w:val="000000"/>
          <w:sz w:val="24"/>
          <w:szCs w:val="20"/>
        </w:rPr>
        <w:t xml:space="preserve">日期：____年____月____日   </w:t>
      </w:r>
    </w:p>
    <w:p w14:paraId="3E8BEF14">
      <w:pPr>
        <w:tabs>
          <w:tab w:val="left" w:pos="1800"/>
          <w:tab w:val="left" w:pos="5580"/>
        </w:tabs>
        <w:spacing w:after="0"/>
        <w:jc w:val="left"/>
        <w:rPr>
          <w:rFonts w:eastAsiaTheme="minorEastAsia"/>
          <w:color w:val="000000"/>
          <w:sz w:val="24"/>
        </w:rPr>
      </w:pPr>
    </w:p>
    <w:p w14:paraId="6E814F6B">
      <w:pPr>
        <w:spacing w:after="0"/>
        <w:rPr>
          <w:rFonts w:eastAsiaTheme="minorEastAsia"/>
          <w:color w:val="000000"/>
          <w:sz w:val="24"/>
        </w:rPr>
      </w:pPr>
      <w:r>
        <w:rPr>
          <w:rFonts w:eastAsiaTheme="minorEastAsia"/>
          <w:color w:val="000000"/>
          <w:sz w:val="24"/>
        </w:rPr>
        <w:br w:type="page"/>
      </w:r>
    </w:p>
    <w:p w14:paraId="29CD1294">
      <w:pPr>
        <w:spacing w:after="0" w:line="360" w:lineRule="auto"/>
        <w:outlineLvl w:val="1"/>
        <w:rPr>
          <w:rFonts w:ascii="宋体" w:eastAsia="宋体" w:hAnsi="宋体" w:cs="宋体" w:hint="eastAsia"/>
          <w:color w:val="000000"/>
          <w:sz w:val="24"/>
          <w:szCs w:val="20"/>
        </w:rPr>
      </w:pPr>
      <w:bookmarkStart w:id="1294" w:name="_Toc15079"/>
      <w:bookmarkStart w:id="1295" w:name="_Toc491077899"/>
      <w:bookmarkStart w:id="1296" w:name="_Toc89101716"/>
      <w:r>
        <w:rPr>
          <w:rFonts w:ascii="宋体" w:eastAsia="宋体" w:hAnsi="宋体" w:cs="宋体" w:hint="eastAsia"/>
          <w:color w:val="000000"/>
          <w:sz w:val="24"/>
          <w:szCs w:val="20"/>
        </w:rPr>
        <w:t>1</w:t>
      </w:r>
      <w:r>
        <w:rPr>
          <w:rFonts w:ascii="宋体" w:eastAsia="宋体" w:hAnsi="宋体" w:cs="宋体" w:hint="eastAsia"/>
          <w:color w:val="000000"/>
          <w:sz w:val="24"/>
          <w:szCs w:val="20"/>
          <w:lang w:val="en-US" w:eastAsia="zh-CN"/>
        </w:rPr>
        <w:t>5</w:t>
      </w:r>
      <w:r>
        <w:rPr>
          <w:rFonts w:ascii="宋体" w:eastAsia="宋体" w:hAnsi="宋体" w:cs="宋体" w:hint="eastAsia"/>
          <w:color w:val="000000"/>
          <w:sz w:val="24"/>
          <w:szCs w:val="20"/>
        </w:rPr>
        <w:t xml:space="preserve"> 供应商近三年</w:t>
      </w:r>
      <w:r>
        <w:rPr>
          <w:rFonts w:cs="宋体" w:hint="eastAsia"/>
          <w:color w:val="000000"/>
          <w:sz w:val="24"/>
          <w:szCs w:val="20"/>
          <w:lang w:val="en-US" w:eastAsia="zh-CN"/>
        </w:rPr>
        <w:t>（2021</w:t>
      </w:r>
      <w:r>
        <w:rPr>
          <w:rFonts w:ascii="宋体" w:eastAsia="宋体" w:hAnsi="宋体" w:cs="宋体" w:hint="eastAsia"/>
          <w:color w:val="000000"/>
          <w:sz w:val="24"/>
          <w:szCs w:val="20"/>
        </w:rPr>
        <w:t>年</w:t>
      </w:r>
      <w:r>
        <w:rPr>
          <w:rFonts w:cs="宋体" w:hint="eastAsia"/>
          <w:color w:val="000000"/>
          <w:sz w:val="24"/>
          <w:szCs w:val="20"/>
          <w:lang w:val="en-US" w:eastAsia="zh-CN"/>
        </w:rPr>
        <w:t>10</w:t>
      </w:r>
      <w:r>
        <w:rPr>
          <w:rFonts w:ascii="宋体" w:eastAsia="宋体" w:hAnsi="宋体" w:cs="宋体" w:hint="eastAsia"/>
          <w:color w:val="000000"/>
          <w:sz w:val="24"/>
          <w:szCs w:val="20"/>
        </w:rPr>
        <w:t>月至今）同类项目业绩一览表</w:t>
      </w:r>
      <w:bookmarkEnd w:id="1294"/>
      <w:bookmarkEnd w:id="1295"/>
      <w:bookmarkEnd w:id="1296"/>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42"/>
        <w:gridCol w:w="1276"/>
        <w:gridCol w:w="1559"/>
        <w:gridCol w:w="1560"/>
        <w:gridCol w:w="1559"/>
        <w:gridCol w:w="2268"/>
      </w:tblGrid>
      <w:tr w14:paraId="7458DDA2">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242" w:type="dxa"/>
            <w:noWrap w:val="0"/>
            <w:vAlign w:val="center"/>
          </w:tcPr>
          <w:p w14:paraId="1C4679B1">
            <w:pPr>
              <w:snapToGrid w:val="0"/>
              <w:spacing w:after="0" w:line="360" w:lineRule="auto"/>
              <w:jc w:val="center"/>
              <w:rPr>
                <w:rFonts w:ascii="宋体" w:eastAsia="宋体" w:hAnsi="宋体" w:cs="宋体" w:hint="eastAsia"/>
                <w:sz w:val="24"/>
              </w:rPr>
            </w:pPr>
            <w:r>
              <w:rPr>
                <w:rFonts w:ascii="宋体" w:eastAsia="宋体" w:hAnsi="宋体" w:cs="宋体" w:hint="eastAsia"/>
                <w:sz w:val="24"/>
              </w:rPr>
              <w:t>年度</w:t>
            </w:r>
          </w:p>
        </w:tc>
        <w:tc>
          <w:tcPr>
            <w:tcW w:w="1276" w:type="dxa"/>
            <w:noWrap w:val="0"/>
            <w:vAlign w:val="center"/>
          </w:tcPr>
          <w:p w14:paraId="47853B40">
            <w:pPr>
              <w:snapToGrid w:val="0"/>
              <w:spacing w:after="0" w:line="360" w:lineRule="auto"/>
              <w:jc w:val="center"/>
              <w:rPr>
                <w:rFonts w:ascii="宋体" w:eastAsia="宋体" w:hAnsi="宋体" w:cs="宋体" w:hint="eastAsia"/>
                <w:sz w:val="24"/>
              </w:rPr>
            </w:pPr>
            <w:r>
              <w:rPr>
                <w:rFonts w:ascii="宋体" w:eastAsia="宋体" w:hAnsi="宋体" w:cs="宋体" w:hint="eastAsia"/>
                <w:sz w:val="24"/>
              </w:rPr>
              <w:t>项目单位</w:t>
            </w:r>
          </w:p>
        </w:tc>
        <w:tc>
          <w:tcPr>
            <w:tcW w:w="1559" w:type="dxa"/>
            <w:noWrap w:val="0"/>
            <w:vAlign w:val="center"/>
          </w:tcPr>
          <w:p w14:paraId="25A8497C">
            <w:pPr>
              <w:snapToGrid w:val="0"/>
              <w:spacing w:after="0" w:line="360" w:lineRule="auto"/>
              <w:jc w:val="center"/>
              <w:rPr>
                <w:rFonts w:ascii="宋体" w:eastAsia="宋体" w:hAnsi="宋体" w:cs="宋体" w:hint="eastAsia"/>
                <w:sz w:val="24"/>
              </w:rPr>
            </w:pPr>
            <w:r>
              <w:rPr>
                <w:rFonts w:ascii="宋体" w:eastAsia="宋体" w:hAnsi="宋体" w:cs="宋体" w:hint="eastAsia"/>
                <w:sz w:val="24"/>
              </w:rPr>
              <w:t>项目名称</w:t>
            </w:r>
          </w:p>
        </w:tc>
        <w:tc>
          <w:tcPr>
            <w:tcW w:w="1560" w:type="dxa"/>
            <w:noWrap w:val="0"/>
            <w:vAlign w:val="center"/>
          </w:tcPr>
          <w:p w14:paraId="6B7F810B">
            <w:pPr>
              <w:snapToGrid w:val="0"/>
              <w:spacing w:after="0" w:line="360" w:lineRule="auto"/>
              <w:jc w:val="center"/>
              <w:rPr>
                <w:rFonts w:ascii="宋体" w:eastAsia="宋体" w:hAnsi="宋体" w:cs="宋体" w:hint="eastAsia"/>
                <w:sz w:val="24"/>
              </w:rPr>
            </w:pPr>
            <w:r>
              <w:rPr>
                <w:rFonts w:ascii="宋体" w:eastAsia="宋体" w:hAnsi="宋体" w:cs="宋体" w:hint="eastAsia"/>
                <w:sz w:val="24"/>
              </w:rPr>
              <w:t>项目内容</w:t>
            </w:r>
          </w:p>
        </w:tc>
        <w:tc>
          <w:tcPr>
            <w:tcW w:w="1559" w:type="dxa"/>
            <w:noWrap w:val="0"/>
            <w:vAlign w:val="center"/>
          </w:tcPr>
          <w:p w14:paraId="38BFCF37">
            <w:pPr>
              <w:snapToGrid w:val="0"/>
              <w:spacing w:after="0" w:line="360" w:lineRule="auto"/>
              <w:jc w:val="center"/>
              <w:rPr>
                <w:rFonts w:ascii="宋体" w:eastAsia="宋体" w:hAnsi="宋体" w:cs="宋体" w:hint="eastAsia"/>
                <w:sz w:val="24"/>
              </w:rPr>
            </w:pPr>
            <w:r>
              <w:rPr>
                <w:rFonts w:ascii="宋体" w:eastAsia="宋体" w:hAnsi="宋体" w:cs="宋体" w:hint="eastAsia"/>
                <w:sz w:val="24"/>
              </w:rPr>
              <w:t>项目工期</w:t>
            </w:r>
          </w:p>
        </w:tc>
        <w:tc>
          <w:tcPr>
            <w:tcW w:w="2268" w:type="dxa"/>
            <w:noWrap w:val="0"/>
            <w:vAlign w:val="center"/>
          </w:tcPr>
          <w:p w14:paraId="1537C33B">
            <w:pPr>
              <w:snapToGrid w:val="0"/>
              <w:spacing w:after="0" w:line="360" w:lineRule="auto"/>
              <w:jc w:val="center"/>
              <w:rPr>
                <w:rFonts w:ascii="宋体" w:eastAsia="宋体" w:hAnsi="宋体" w:cs="宋体" w:hint="eastAsia"/>
                <w:sz w:val="24"/>
              </w:rPr>
            </w:pPr>
            <w:r>
              <w:rPr>
                <w:rFonts w:ascii="宋体" w:eastAsia="宋体" w:hAnsi="宋体" w:cs="宋体" w:hint="eastAsia"/>
                <w:sz w:val="24"/>
              </w:rPr>
              <w:t>工程费（金额）</w:t>
            </w:r>
          </w:p>
        </w:tc>
      </w:tr>
      <w:tr w14:paraId="0DA29642">
        <w:tblPrEx>
          <w:tblW w:w="0" w:type="auto"/>
          <w:tblInd w:w="0" w:type="dxa"/>
          <w:tblLayout w:type="fixed"/>
          <w:tblCellMar>
            <w:top w:w="0" w:type="dxa"/>
            <w:left w:w="108" w:type="dxa"/>
            <w:bottom w:w="0" w:type="dxa"/>
            <w:right w:w="108" w:type="dxa"/>
          </w:tblCellMar>
        </w:tblPrEx>
        <w:trPr>
          <w:trHeight w:val="754"/>
        </w:trPr>
        <w:tc>
          <w:tcPr>
            <w:tcW w:w="1242" w:type="dxa"/>
            <w:noWrap w:val="0"/>
            <w:vAlign w:val="center"/>
          </w:tcPr>
          <w:p w14:paraId="0F5ACDFB">
            <w:pPr>
              <w:snapToGrid w:val="0"/>
              <w:spacing w:after="0" w:line="360" w:lineRule="auto"/>
              <w:jc w:val="center"/>
              <w:rPr>
                <w:rFonts w:ascii="宋体" w:eastAsia="宋体" w:hAnsi="宋体" w:cs="宋体" w:hint="eastAsia"/>
                <w:sz w:val="24"/>
              </w:rPr>
            </w:pPr>
          </w:p>
        </w:tc>
        <w:tc>
          <w:tcPr>
            <w:tcW w:w="1276" w:type="dxa"/>
            <w:noWrap w:val="0"/>
            <w:vAlign w:val="center"/>
          </w:tcPr>
          <w:p w14:paraId="3A227A2C">
            <w:pPr>
              <w:snapToGrid w:val="0"/>
              <w:spacing w:after="0" w:line="360" w:lineRule="auto"/>
              <w:jc w:val="center"/>
              <w:rPr>
                <w:rFonts w:ascii="宋体" w:eastAsia="宋体" w:hAnsi="宋体" w:cs="宋体" w:hint="eastAsia"/>
                <w:sz w:val="24"/>
              </w:rPr>
            </w:pPr>
          </w:p>
        </w:tc>
        <w:tc>
          <w:tcPr>
            <w:tcW w:w="1559" w:type="dxa"/>
            <w:noWrap w:val="0"/>
            <w:vAlign w:val="center"/>
          </w:tcPr>
          <w:p w14:paraId="624E2275">
            <w:pPr>
              <w:snapToGrid w:val="0"/>
              <w:spacing w:after="0" w:line="360" w:lineRule="auto"/>
              <w:jc w:val="center"/>
              <w:rPr>
                <w:rFonts w:ascii="宋体" w:eastAsia="宋体" w:hAnsi="宋体" w:cs="宋体" w:hint="eastAsia"/>
                <w:sz w:val="24"/>
              </w:rPr>
            </w:pPr>
          </w:p>
        </w:tc>
        <w:tc>
          <w:tcPr>
            <w:tcW w:w="1560" w:type="dxa"/>
            <w:noWrap w:val="0"/>
            <w:vAlign w:val="center"/>
          </w:tcPr>
          <w:p w14:paraId="0D560B6C">
            <w:pPr>
              <w:snapToGrid w:val="0"/>
              <w:spacing w:after="0" w:line="360" w:lineRule="auto"/>
              <w:jc w:val="center"/>
              <w:rPr>
                <w:rFonts w:ascii="宋体" w:eastAsia="宋体" w:hAnsi="宋体" w:cs="宋体" w:hint="eastAsia"/>
                <w:sz w:val="24"/>
              </w:rPr>
            </w:pPr>
          </w:p>
        </w:tc>
        <w:tc>
          <w:tcPr>
            <w:tcW w:w="1559" w:type="dxa"/>
            <w:noWrap w:val="0"/>
            <w:vAlign w:val="center"/>
          </w:tcPr>
          <w:p w14:paraId="2B9A0A0F">
            <w:pPr>
              <w:snapToGrid w:val="0"/>
              <w:spacing w:after="0" w:line="360" w:lineRule="auto"/>
              <w:jc w:val="center"/>
              <w:rPr>
                <w:rFonts w:ascii="宋体" w:eastAsia="宋体" w:hAnsi="宋体" w:cs="宋体" w:hint="eastAsia"/>
                <w:sz w:val="24"/>
              </w:rPr>
            </w:pPr>
          </w:p>
        </w:tc>
        <w:tc>
          <w:tcPr>
            <w:tcW w:w="2268" w:type="dxa"/>
            <w:noWrap w:val="0"/>
            <w:vAlign w:val="center"/>
          </w:tcPr>
          <w:p w14:paraId="79CB4108">
            <w:pPr>
              <w:snapToGrid w:val="0"/>
              <w:spacing w:after="0" w:line="360" w:lineRule="auto"/>
              <w:jc w:val="center"/>
              <w:rPr>
                <w:rFonts w:ascii="宋体" w:eastAsia="宋体" w:hAnsi="宋体" w:cs="宋体" w:hint="eastAsia"/>
                <w:sz w:val="24"/>
              </w:rPr>
            </w:pPr>
          </w:p>
        </w:tc>
      </w:tr>
      <w:tr w14:paraId="6B3C1296">
        <w:tblPrEx>
          <w:tblW w:w="0" w:type="auto"/>
          <w:tblInd w:w="0" w:type="dxa"/>
          <w:tblLayout w:type="fixed"/>
          <w:tblCellMar>
            <w:top w:w="0" w:type="dxa"/>
            <w:left w:w="108" w:type="dxa"/>
            <w:bottom w:w="0" w:type="dxa"/>
            <w:right w:w="108" w:type="dxa"/>
          </w:tblCellMar>
        </w:tblPrEx>
        <w:trPr>
          <w:trHeight w:val="754"/>
        </w:trPr>
        <w:tc>
          <w:tcPr>
            <w:tcW w:w="1242" w:type="dxa"/>
            <w:noWrap w:val="0"/>
            <w:vAlign w:val="center"/>
          </w:tcPr>
          <w:p w14:paraId="0DBF0DE6">
            <w:pPr>
              <w:snapToGrid w:val="0"/>
              <w:spacing w:after="0" w:line="360" w:lineRule="auto"/>
              <w:jc w:val="center"/>
              <w:rPr>
                <w:rFonts w:ascii="宋体" w:eastAsia="宋体" w:hAnsi="宋体" w:cs="宋体" w:hint="eastAsia"/>
                <w:sz w:val="24"/>
              </w:rPr>
            </w:pPr>
          </w:p>
        </w:tc>
        <w:tc>
          <w:tcPr>
            <w:tcW w:w="1276" w:type="dxa"/>
            <w:noWrap w:val="0"/>
            <w:vAlign w:val="center"/>
          </w:tcPr>
          <w:p w14:paraId="238C340D">
            <w:pPr>
              <w:snapToGrid w:val="0"/>
              <w:spacing w:after="0" w:line="360" w:lineRule="auto"/>
              <w:jc w:val="center"/>
              <w:rPr>
                <w:rFonts w:ascii="宋体" w:eastAsia="宋体" w:hAnsi="宋体" w:cs="宋体" w:hint="eastAsia"/>
                <w:sz w:val="24"/>
              </w:rPr>
            </w:pPr>
          </w:p>
        </w:tc>
        <w:tc>
          <w:tcPr>
            <w:tcW w:w="1559" w:type="dxa"/>
            <w:noWrap w:val="0"/>
            <w:vAlign w:val="center"/>
          </w:tcPr>
          <w:p w14:paraId="105E4C99">
            <w:pPr>
              <w:snapToGrid w:val="0"/>
              <w:spacing w:after="0" w:line="360" w:lineRule="auto"/>
              <w:jc w:val="center"/>
              <w:rPr>
                <w:rFonts w:ascii="宋体" w:eastAsia="宋体" w:hAnsi="宋体" w:cs="宋体" w:hint="eastAsia"/>
                <w:sz w:val="24"/>
              </w:rPr>
            </w:pPr>
          </w:p>
        </w:tc>
        <w:tc>
          <w:tcPr>
            <w:tcW w:w="1560" w:type="dxa"/>
            <w:noWrap w:val="0"/>
            <w:vAlign w:val="center"/>
          </w:tcPr>
          <w:p w14:paraId="5D24D765">
            <w:pPr>
              <w:snapToGrid w:val="0"/>
              <w:spacing w:after="0" w:line="360" w:lineRule="auto"/>
              <w:jc w:val="center"/>
              <w:rPr>
                <w:rFonts w:ascii="宋体" w:eastAsia="宋体" w:hAnsi="宋体" w:cs="宋体" w:hint="eastAsia"/>
                <w:sz w:val="24"/>
              </w:rPr>
            </w:pPr>
          </w:p>
        </w:tc>
        <w:tc>
          <w:tcPr>
            <w:tcW w:w="1559" w:type="dxa"/>
            <w:noWrap w:val="0"/>
            <w:vAlign w:val="center"/>
          </w:tcPr>
          <w:p w14:paraId="79F3C6C5">
            <w:pPr>
              <w:snapToGrid w:val="0"/>
              <w:spacing w:after="0" w:line="360" w:lineRule="auto"/>
              <w:jc w:val="center"/>
              <w:rPr>
                <w:rFonts w:ascii="宋体" w:eastAsia="宋体" w:hAnsi="宋体" w:cs="宋体" w:hint="eastAsia"/>
                <w:sz w:val="24"/>
              </w:rPr>
            </w:pPr>
          </w:p>
        </w:tc>
        <w:tc>
          <w:tcPr>
            <w:tcW w:w="2268" w:type="dxa"/>
            <w:noWrap w:val="0"/>
            <w:vAlign w:val="center"/>
          </w:tcPr>
          <w:p w14:paraId="6DAC9D96">
            <w:pPr>
              <w:snapToGrid w:val="0"/>
              <w:spacing w:after="0" w:line="360" w:lineRule="auto"/>
              <w:jc w:val="center"/>
              <w:rPr>
                <w:rFonts w:ascii="宋体" w:eastAsia="宋体" w:hAnsi="宋体" w:cs="宋体" w:hint="eastAsia"/>
                <w:sz w:val="24"/>
              </w:rPr>
            </w:pPr>
          </w:p>
        </w:tc>
      </w:tr>
      <w:tr w14:paraId="02E61CCC">
        <w:tblPrEx>
          <w:tblW w:w="0" w:type="auto"/>
          <w:tblInd w:w="0" w:type="dxa"/>
          <w:tblLayout w:type="fixed"/>
          <w:tblCellMar>
            <w:top w:w="0" w:type="dxa"/>
            <w:left w:w="108" w:type="dxa"/>
            <w:bottom w:w="0" w:type="dxa"/>
            <w:right w:w="108" w:type="dxa"/>
          </w:tblCellMar>
        </w:tblPrEx>
        <w:trPr>
          <w:trHeight w:val="754"/>
        </w:trPr>
        <w:tc>
          <w:tcPr>
            <w:tcW w:w="1242" w:type="dxa"/>
            <w:noWrap w:val="0"/>
            <w:vAlign w:val="center"/>
          </w:tcPr>
          <w:p w14:paraId="2C950CD0">
            <w:pPr>
              <w:snapToGrid w:val="0"/>
              <w:spacing w:after="0" w:line="360" w:lineRule="auto"/>
              <w:jc w:val="center"/>
              <w:rPr>
                <w:rFonts w:ascii="宋体" w:eastAsia="宋体" w:hAnsi="宋体" w:cs="宋体" w:hint="eastAsia"/>
                <w:sz w:val="24"/>
              </w:rPr>
            </w:pPr>
          </w:p>
        </w:tc>
        <w:tc>
          <w:tcPr>
            <w:tcW w:w="1276" w:type="dxa"/>
            <w:noWrap w:val="0"/>
            <w:vAlign w:val="center"/>
          </w:tcPr>
          <w:p w14:paraId="73BDD21C">
            <w:pPr>
              <w:snapToGrid w:val="0"/>
              <w:spacing w:after="0" w:line="360" w:lineRule="auto"/>
              <w:jc w:val="center"/>
              <w:rPr>
                <w:rFonts w:ascii="宋体" w:eastAsia="宋体" w:hAnsi="宋体" w:cs="宋体" w:hint="eastAsia"/>
                <w:sz w:val="24"/>
              </w:rPr>
            </w:pPr>
          </w:p>
        </w:tc>
        <w:tc>
          <w:tcPr>
            <w:tcW w:w="1559" w:type="dxa"/>
            <w:noWrap w:val="0"/>
            <w:vAlign w:val="center"/>
          </w:tcPr>
          <w:p w14:paraId="4DF519E3">
            <w:pPr>
              <w:snapToGrid w:val="0"/>
              <w:spacing w:after="0" w:line="360" w:lineRule="auto"/>
              <w:jc w:val="center"/>
              <w:rPr>
                <w:rFonts w:ascii="宋体" w:eastAsia="宋体" w:hAnsi="宋体" w:cs="宋体" w:hint="eastAsia"/>
                <w:sz w:val="24"/>
              </w:rPr>
            </w:pPr>
          </w:p>
        </w:tc>
        <w:tc>
          <w:tcPr>
            <w:tcW w:w="1560" w:type="dxa"/>
            <w:noWrap w:val="0"/>
            <w:vAlign w:val="center"/>
          </w:tcPr>
          <w:p w14:paraId="09D17AC8">
            <w:pPr>
              <w:snapToGrid w:val="0"/>
              <w:spacing w:after="0" w:line="360" w:lineRule="auto"/>
              <w:jc w:val="center"/>
              <w:rPr>
                <w:rFonts w:ascii="宋体" w:eastAsia="宋体" w:hAnsi="宋体" w:cs="宋体" w:hint="eastAsia"/>
                <w:sz w:val="24"/>
              </w:rPr>
            </w:pPr>
          </w:p>
        </w:tc>
        <w:tc>
          <w:tcPr>
            <w:tcW w:w="1559" w:type="dxa"/>
            <w:noWrap w:val="0"/>
            <w:vAlign w:val="center"/>
          </w:tcPr>
          <w:p w14:paraId="27A94D31">
            <w:pPr>
              <w:snapToGrid w:val="0"/>
              <w:spacing w:after="0" w:line="360" w:lineRule="auto"/>
              <w:jc w:val="center"/>
              <w:rPr>
                <w:rFonts w:ascii="宋体" w:eastAsia="宋体" w:hAnsi="宋体" w:cs="宋体" w:hint="eastAsia"/>
                <w:sz w:val="24"/>
              </w:rPr>
            </w:pPr>
          </w:p>
        </w:tc>
        <w:tc>
          <w:tcPr>
            <w:tcW w:w="2268" w:type="dxa"/>
            <w:noWrap w:val="0"/>
            <w:vAlign w:val="center"/>
          </w:tcPr>
          <w:p w14:paraId="1C31EF14">
            <w:pPr>
              <w:snapToGrid w:val="0"/>
              <w:spacing w:after="0" w:line="360" w:lineRule="auto"/>
              <w:jc w:val="center"/>
              <w:rPr>
                <w:rFonts w:ascii="宋体" w:eastAsia="宋体" w:hAnsi="宋体" w:cs="宋体" w:hint="eastAsia"/>
                <w:sz w:val="24"/>
              </w:rPr>
            </w:pPr>
          </w:p>
        </w:tc>
      </w:tr>
      <w:tr w14:paraId="3D7BBC53">
        <w:tblPrEx>
          <w:tblW w:w="0" w:type="auto"/>
          <w:tblInd w:w="0" w:type="dxa"/>
          <w:tblLayout w:type="fixed"/>
          <w:tblCellMar>
            <w:top w:w="0" w:type="dxa"/>
            <w:left w:w="108" w:type="dxa"/>
            <w:bottom w:w="0" w:type="dxa"/>
            <w:right w:w="108" w:type="dxa"/>
          </w:tblCellMar>
        </w:tblPrEx>
        <w:trPr>
          <w:trHeight w:val="754"/>
        </w:trPr>
        <w:tc>
          <w:tcPr>
            <w:tcW w:w="1242" w:type="dxa"/>
            <w:noWrap w:val="0"/>
            <w:vAlign w:val="center"/>
          </w:tcPr>
          <w:p w14:paraId="16C501C1">
            <w:pPr>
              <w:snapToGrid w:val="0"/>
              <w:spacing w:after="0" w:line="360" w:lineRule="auto"/>
              <w:jc w:val="center"/>
              <w:rPr>
                <w:rFonts w:ascii="宋体" w:eastAsia="宋体" w:hAnsi="宋体" w:cs="宋体" w:hint="eastAsia"/>
                <w:sz w:val="24"/>
              </w:rPr>
            </w:pPr>
          </w:p>
        </w:tc>
        <w:tc>
          <w:tcPr>
            <w:tcW w:w="1276" w:type="dxa"/>
            <w:noWrap w:val="0"/>
            <w:vAlign w:val="center"/>
          </w:tcPr>
          <w:p w14:paraId="7CD4D9EF">
            <w:pPr>
              <w:snapToGrid w:val="0"/>
              <w:spacing w:after="0" w:line="360" w:lineRule="auto"/>
              <w:jc w:val="center"/>
              <w:rPr>
                <w:rFonts w:ascii="宋体" w:eastAsia="宋体" w:hAnsi="宋体" w:cs="宋体" w:hint="eastAsia"/>
                <w:sz w:val="24"/>
              </w:rPr>
            </w:pPr>
          </w:p>
        </w:tc>
        <w:tc>
          <w:tcPr>
            <w:tcW w:w="1559" w:type="dxa"/>
            <w:noWrap w:val="0"/>
            <w:vAlign w:val="center"/>
          </w:tcPr>
          <w:p w14:paraId="3976D219">
            <w:pPr>
              <w:snapToGrid w:val="0"/>
              <w:spacing w:after="0" w:line="360" w:lineRule="auto"/>
              <w:jc w:val="center"/>
              <w:rPr>
                <w:rFonts w:ascii="宋体" w:eastAsia="宋体" w:hAnsi="宋体" w:cs="宋体" w:hint="eastAsia"/>
                <w:sz w:val="24"/>
              </w:rPr>
            </w:pPr>
          </w:p>
        </w:tc>
        <w:tc>
          <w:tcPr>
            <w:tcW w:w="1560" w:type="dxa"/>
            <w:noWrap w:val="0"/>
            <w:vAlign w:val="center"/>
          </w:tcPr>
          <w:p w14:paraId="1779106D">
            <w:pPr>
              <w:snapToGrid w:val="0"/>
              <w:spacing w:after="0" w:line="360" w:lineRule="auto"/>
              <w:jc w:val="center"/>
              <w:rPr>
                <w:rFonts w:ascii="宋体" w:eastAsia="宋体" w:hAnsi="宋体" w:cs="宋体" w:hint="eastAsia"/>
                <w:sz w:val="24"/>
              </w:rPr>
            </w:pPr>
          </w:p>
        </w:tc>
        <w:tc>
          <w:tcPr>
            <w:tcW w:w="1559" w:type="dxa"/>
            <w:noWrap w:val="0"/>
            <w:vAlign w:val="center"/>
          </w:tcPr>
          <w:p w14:paraId="5FF5EA52">
            <w:pPr>
              <w:snapToGrid w:val="0"/>
              <w:spacing w:after="0" w:line="360" w:lineRule="auto"/>
              <w:jc w:val="center"/>
              <w:rPr>
                <w:rFonts w:ascii="宋体" w:eastAsia="宋体" w:hAnsi="宋体" w:cs="宋体" w:hint="eastAsia"/>
                <w:sz w:val="24"/>
              </w:rPr>
            </w:pPr>
          </w:p>
        </w:tc>
        <w:tc>
          <w:tcPr>
            <w:tcW w:w="2268" w:type="dxa"/>
            <w:noWrap w:val="0"/>
            <w:vAlign w:val="center"/>
          </w:tcPr>
          <w:p w14:paraId="1E97F727">
            <w:pPr>
              <w:snapToGrid w:val="0"/>
              <w:spacing w:after="0" w:line="360" w:lineRule="auto"/>
              <w:jc w:val="center"/>
              <w:rPr>
                <w:rFonts w:ascii="宋体" w:eastAsia="宋体" w:hAnsi="宋体" w:cs="宋体" w:hint="eastAsia"/>
                <w:sz w:val="24"/>
              </w:rPr>
            </w:pPr>
          </w:p>
        </w:tc>
      </w:tr>
      <w:tr w14:paraId="0D00275C">
        <w:tblPrEx>
          <w:tblW w:w="0" w:type="auto"/>
          <w:tblInd w:w="0" w:type="dxa"/>
          <w:tblLayout w:type="fixed"/>
          <w:tblCellMar>
            <w:top w:w="0" w:type="dxa"/>
            <w:left w:w="108" w:type="dxa"/>
            <w:bottom w:w="0" w:type="dxa"/>
            <w:right w:w="108" w:type="dxa"/>
          </w:tblCellMar>
        </w:tblPrEx>
        <w:trPr>
          <w:trHeight w:val="754"/>
        </w:trPr>
        <w:tc>
          <w:tcPr>
            <w:tcW w:w="1242" w:type="dxa"/>
            <w:noWrap w:val="0"/>
            <w:vAlign w:val="center"/>
          </w:tcPr>
          <w:p w14:paraId="36C93138">
            <w:pPr>
              <w:snapToGrid w:val="0"/>
              <w:spacing w:after="0" w:line="360" w:lineRule="auto"/>
              <w:jc w:val="center"/>
              <w:rPr>
                <w:rFonts w:ascii="宋体" w:eastAsia="宋体" w:hAnsi="宋体" w:cs="宋体" w:hint="eastAsia"/>
                <w:sz w:val="24"/>
              </w:rPr>
            </w:pPr>
          </w:p>
        </w:tc>
        <w:tc>
          <w:tcPr>
            <w:tcW w:w="1276" w:type="dxa"/>
            <w:noWrap w:val="0"/>
            <w:vAlign w:val="center"/>
          </w:tcPr>
          <w:p w14:paraId="459CC160">
            <w:pPr>
              <w:snapToGrid w:val="0"/>
              <w:spacing w:after="0" w:line="360" w:lineRule="auto"/>
              <w:jc w:val="center"/>
              <w:rPr>
                <w:rFonts w:ascii="宋体" w:eastAsia="宋体" w:hAnsi="宋体" w:cs="宋体" w:hint="eastAsia"/>
                <w:sz w:val="24"/>
              </w:rPr>
            </w:pPr>
          </w:p>
        </w:tc>
        <w:tc>
          <w:tcPr>
            <w:tcW w:w="1559" w:type="dxa"/>
            <w:noWrap w:val="0"/>
            <w:vAlign w:val="center"/>
          </w:tcPr>
          <w:p w14:paraId="36651197">
            <w:pPr>
              <w:snapToGrid w:val="0"/>
              <w:spacing w:after="0" w:line="360" w:lineRule="auto"/>
              <w:jc w:val="center"/>
              <w:rPr>
                <w:rFonts w:ascii="宋体" w:eastAsia="宋体" w:hAnsi="宋体" w:cs="宋体" w:hint="eastAsia"/>
                <w:sz w:val="24"/>
              </w:rPr>
            </w:pPr>
          </w:p>
        </w:tc>
        <w:tc>
          <w:tcPr>
            <w:tcW w:w="1560" w:type="dxa"/>
            <w:noWrap w:val="0"/>
            <w:vAlign w:val="center"/>
          </w:tcPr>
          <w:p w14:paraId="1BE9B0AB">
            <w:pPr>
              <w:snapToGrid w:val="0"/>
              <w:spacing w:after="0" w:line="360" w:lineRule="auto"/>
              <w:jc w:val="center"/>
              <w:rPr>
                <w:rFonts w:ascii="宋体" w:eastAsia="宋体" w:hAnsi="宋体" w:cs="宋体" w:hint="eastAsia"/>
                <w:sz w:val="24"/>
              </w:rPr>
            </w:pPr>
          </w:p>
        </w:tc>
        <w:tc>
          <w:tcPr>
            <w:tcW w:w="1559" w:type="dxa"/>
            <w:noWrap w:val="0"/>
            <w:vAlign w:val="center"/>
          </w:tcPr>
          <w:p w14:paraId="159D6723">
            <w:pPr>
              <w:snapToGrid w:val="0"/>
              <w:spacing w:after="0" w:line="360" w:lineRule="auto"/>
              <w:jc w:val="center"/>
              <w:rPr>
                <w:rFonts w:ascii="宋体" w:eastAsia="宋体" w:hAnsi="宋体" w:cs="宋体" w:hint="eastAsia"/>
                <w:sz w:val="24"/>
              </w:rPr>
            </w:pPr>
          </w:p>
        </w:tc>
        <w:tc>
          <w:tcPr>
            <w:tcW w:w="2268" w:type="dxa"/>
            <w:noWrap w:val="0"/>
            <w:vAlign w:val="center"/>
          </w:tcPr>
          <w:p w14:paraId="4AF70268">
            <w:pPr>
              <w:snapToGrid w:val="0"/>
              <w:spacing w:after="0" w:line="360" w:lineRule="auto"/>
              <w:jc w:val="center"/>
              <w:rPr>
                <w:rFonts w:ascii="宋体" w:eastAsia="宋体" w:hAnsi="宋体" w:cs="宋体" w:hint="eastAsia"/>
                <w:sz w:val="24"/>
              </w:rPr>
            </w:pPr>
          </w:p>
        </w:tc>
      </w:tr>
      <w:tr w14:paraId="3B6C8286">
        <w:tblPrEx>
          <w:tblW w:w="0" w:type="auto"/>
          <w:tblInd w:w="0" w:type="dxa"/>
          <w:tblLayout w:type="fixed"/>
          <w:tblCellMar>
            <w:top w:w="0" w:type="dxa"/>
            <w:left w:w="108" w:type="dxa"/>
            <w:bottom w:w="0" w:type="dxa"/>
            <w:right w:w="108" w:type="dxa"/>
          </w:tblCellMar>
        </w:tblPrEx>
        <w:trPr>
          <w:trHeight w:val="754"/>
        </w:trPr>
        <w:tc>
          <w:tcPr>
            <w:tcW w:w="1242" w:type="dxa"/>
            <w:noWrap w:val="0"/>
            <w:vAlign w:val="center"/>
          </w:tcPr>
          <w:p w14:paraId="64AE2E1E">
            <w:pPr>
              <w:snapToGrid w:val="0"/>
              <w:spacing w:after="0" w:line="360" w:lineRule="auto"/>
              <w:jc w:val="center"/>
              <w:rPr>
                <w:rFonts w:ascii="宋体" w:eastAsia="宋体" w:hAnsi="宋体" w:cs="宋体" w:hint="eastAsia"/>
                <w:sz w:val="24"/>
              </w:rPr>
            </w:pPr>
          </w:p>
        </w:tc>
        <w:tc>
          <w:tcPr>
            <w:tcW w:w="1276" w:type="dxa"/>
            <w:noWrap w:val="0"/>
            <w:vAlign w:val="center"/>
          </w:tcPr>
          <w:p w14:paraId="6DAF96EC">
            <w:pPr>
              <w:snapToGrid w:val="0"/>
              <w:spacing w:after="0" w:line="360" w:lineRule="auto"/>
              <w:jc w:val="center"/>
              <w:rPr>
                <w:rFonts w:ascii="宋体" w:eastAsia="宋体" w:hAnsi="宋体" w:cs="宋体" w:hint="eastAsia"/>
                <w:sz w:val="24"/>
              </w:rPr>
            </w:pPr>
          </w:p>
        </w:tc>
        <w:tc>
          <w:tcPr>
            <w:tcW w:w="1559" w:type="dxa"/>
            <w:noWrap w:val="0"/>
            <w:vAlign w:val="center"/>
          </w:tcPr>
          <w:p w14:paraId="7D8A707E">
            <w:pPr>
              <w:snapToGrid w:val="0"/>
              <w:spacing w:after="0" w:line="360" w:lineRule="auto"/>
              <w:jc w:val="center"/>
              <w:rPr>
                <w:rFonts w:ascii="宋体" w:eastAsia="宋体" w:hAnsi="宋体" w:cs="宋体" w:hint="eastAsia"/>
                <w:sz w:val="24"/>
              </w:rPr>
            </w:pPr>
          </w:p>
        </w:tc>
        <w:tc>
          <w:tcPr>
            <w:tcW w:w="1560" w:type="dxa"/>
            <w:noWrap w:val="0"/>
            <w:vAlign w:val="center"/>
          </w:tcPr>
          <w:p w14:paraId="3CCFA181">
            <w:pPr>
              <w:snapToGrid w:val="0"/>
              <w:spacing w:after="0" w:line="360" w:lineRule="auto"/>
              <w:jc w:val="center"/>
              <w:rPr>
                <w:rFonts w:ascii="宋体" w:eastAsia="宋体" w:hAnsi="宋体" w:cs="宋体" w:hint="eastAsia"/>
                <w:sz w:val="24"/>
              </w:rPr>
            </w:pPr>
          </w:p>
        </w:tc>
        <w:tc>
          <w:tcPr>
            <w:tcW w:w="1559" w:type="dxa"/>
            <w:noWrap w:val="0"/>
            <w:vAlign w:val="center"/>
          </w:tcPr>
          <w:p w14:paraId="1BD8D05D">
            <w:pPr>
              <w:snapToGrid w:val="0"/>
              <w:spacing w:after="0" w:line="360" w:lineRule="auto"/>
              <w:jc w:val="center"/>
              <w:rPr>
                <w:rFonts w:ascii="宋体" w:eastAsia="宋体" w:hAnsi="宋体" w:cs="宋体" w:hint="eastAsia"/>
                <w:sz w:val="24"/>
              </w:rPr>
            </w:pPr>
          </w:p>
        </w:tc>
        <w:tc>
          <w:tcPr>
            <w:tcW w:w="2268" w:type="dxa"/>
            <w:noWrap w:val="0"/>
            <w:vAlign w:val="center"/>
          </w:tcPr>
          <w:p w14:paraId="71F44B9D">
            <w:pPr>
              <w:snapToGrid w:val="0"/>
              <w:spacing w:after="0" w:line="360" w:lineRule="auto"/>
              <w:jc w:val="center"/>
              <w:rPr>
                <w:rFonts w:ascii="宋体" w:eastAsia="宋体" w:hAnsi="宋体" w:cs="宋体" w:hint="eastAsia"/>
                <w:sz w:val="24"/>
              </w:rPr>
            </w:pPr>
          </w:p>
        </w:tc>
      </w:tr>
      <w:tr w14:paraId="775D915F">
        <w:tblPrEx>
          <w:tblW w:w="0" w:type="auto"/>
          <w:tblInd w:w="0" w:type="dxa"/>
          <w:tblLayout w:type="fixed"/>
          <w:tblCellMar>
            <w:top w:w="0" w:type="dxa"/>
            <w:left w:w="108" w:type="dxa"/>
            <w:bottom w:w="0" w:type="dxa"/>
            <w:right w:w="108" w:type="dxa"/>
          </w:tblCellMar>
        </w:tblPrEx>
        <w:trPr>
          <w:trHeight w:val="754"/>
        </w:trPr>
        <w:tc>
          <w:tcPr>
            <w:tcW w:w="1242" w:type="dxa"/>
            <w:noWrap w:val="0"/>
            <w:vAlign w:val="center"/>
          </w:tcPr>
          <w:p w14:paraId="46E3B576">
            <w:pPr>
              <w:snapToGrid w:val="0"/>
              <w:spacing w:after="0" w:line="360" w:lineRule="auto"/>
              <w:jc w:val="center"/>
              <w:rPr>
                <w:rFonts w:ascii="宋体" w:eastAsia="宋体" w:hAnsi="宋体" w:cs="宋体" w:hint="eastAsia"/>
                <w:sz w:val="24"/>
              </w:rPr>
            </w:pPr>
          </w:p>
        </w:tc>
        <w:tc>
          <w:tcPr>
            <w:tcW w:w="1276" w:type="dxa"/>
            <w:noWrap w:val="0"/>
            <w:vAlign w:val="center"/>
          </w:tcPr>
          <w:p w14:paraId="385E2A0D">
            <w:pPr>
              <w:snapToGrid w:val="0"/>
              <w:spacing w:after="0" w:line="360" w:lineRule="auto"/>
              <w:jc w:val="center"/>
              <w:rPr>
                <w:rFonts w:ascii="宋体" w:eastAsia="宋体" w:hAnsi="宋体" w:cs="宋体" w:hint="eastAsia"/>
                <w:sz w:val="24"/>
              </w:rPr>
            </w:pPr>
          </w:p>
        </w:tc>
        <w:tc>
          <w:tcPr>
            <w:tcW w:w="1559" w:type="dxa"/>
            <w:noWrap w:val="0"/>
            <w:vAlign w:val="center"/>
          </w:tcPr>
          <w:p w14:paraId="5EDFCDF2">
            <w:pPr>
              <w:snapToGrid w:val="0"/>
              <w:spacing w:after="0" w:line="360" w:lineRule="auto"/>
              <w:jc w:val="center"/>
              <w:rPr>
                <w:rFonts w:ascii="宋体" w:eastAsia="宋体" w:hAnsi="宋体" w:cs="宋体" w:hint="eastAsia"/>
                <w:sz w:val="24"/>
              </w:rPr>
            </w:pPr>
          </w:p>
        </w:tc>
        <w:tc>
          <w:tcPr>
            <w:tcW w:w="1560" w:type="dxa"/>
            <w:noWrap w:val="0"/>
            <w:vAlign w:val="center"/>
          </w:tcPr>
          <w:p w14:paraId="218C423C">
            <w:pPr>
              <w:snapToGrid w:val="0"/>
              <w:spacing w:after="0" w:line="360" w:lineRule="auto"/>
              <w:jc w:val="center"/>
              <w:rPr>
                <w:rFonts w:ascii="宋体" w:eastAsia="宋体" w:hAnsi="宋体" w:cs="宋体" w:hint="eastAsia"/>
                <w:sz w:val="24"/>
              </w:rPr>
            </w:pPr>
          </w:p>
        </w:tc>
        <w:tc>
          <w:tcPr>
            <w:tcW w:w="1559" w:type="dxa"/>
            <w:noWrap w:val="0"/>
            <w:vAlign w:val="center"/>
          </w:tcPr>
          <w:p w14:paraId="35072DF5">
            <w:pPr>
              <w:snapToGrid w:val="0"/>
              <w:spacing w:after="0" w:line="360" w:lineRule="auto"/>
              <w:jc w:val="center"/>
              <w:rPr>
                <w:rFonts w:ascii="宋体" w:eastAsia="宋体" w:hAnsi="宋体" w:cs="宋体" w:hint="eastAsia"/>
                <w:sz w:val="24"/>
              </w:rPr>
            </w:pPr>
          </w:p>
        </w:tc>
        <w:tc>
          <w:tcPr>
            <w:tcW w:w="2268" w:type="dxa"/>
            <w:noWrap w:val="0"/>
            <w:vAlign w:val="center"/>
          </w:tcPr>
          <w:p w14:paraId="6A62C2DE">
            <w:pPr>
              <w:snapToGrid w:val="0"/>
              <w:spacing w:after="0" w:line="360" w:lineRule="auto"/>
              <w:jc w:val="center"/>
              <w:rPr>
                <w:rFonts w:ascii="宋体" w:eastAsia="宋体" w:hAnsi="宋体" w:cs="宋体" w:hint="eastAsia"/>
                <w:sz w:val="24"/>
              </w:rPr>
            </w:pPr>
          </w:p>
        </w:tc>
      </w:tr>
      <w:tr w14:paraId="01CDB472">
        <w:tblPrEx>
          <w:tblW w:w="0" w:type="auto"/>
          <w:tblInd w:w="0" w:type="dxa"/>
          <w:tblLayout w:type="fixed"/>
          <w:tblCellMar>
            <w:top w:w="0" w:type="dxa"/>
            <w:left w:w="108" w:type="dxa"/>
            <w:bottom w:w="0" w:type="dxa"/>
            <w:right w:w="108" w:type="dxa"/>
          </w:tblCellMar>
        </w:tblPrEx>
        <w:trPr>
          <w:trHeight w:val="754"/>
        </w:trPr>
        <w:tc>
          <w:tcPr>
            <w:tcW w:w="1242" w:type="dxa"/>
            <w:noWrap w:val="0"/>
            <w:vAlign w:val="center"/>
          </w:tcPr>
          <w:p w14:paraId="687C4534">
            <w:pPr>
              <w:snapToGrid w:val="0"/>
              <w:spacing w:after="0" w:line="360" w:lineRule="auto"/>
              <w:jc w:val="center"/>
              <w:rPr>
                <w:rFonts w:ascii="宋体" w:eastAsia="宋体" w:hAnsi="宋体" w:cs="宋体" w:hint="eastAsia"/>
                <w:sz w:val="24"/>
              </w:rPr>
            </w:pPr>
          </w:p>
        </w:tc>
        <w:tc>
          <w:tcPr>
            <w:tcW w:w="1276" w:type="dxa"/>
            <w:noWrap w:val="0"/>
            <w:vAlign w:val="center"/>
          </w:tcPr>
          <w:p w14:paraId="23FB06B5">
            <w:pPr>
              <w:snapToGrid w:val="0"/>
              <w:spacing w:after="0" w:line="360" w:lineRule="auto"/>
              <w:jc w:val="center"/>
              <w:rPr>
                <w:rFonts w:ascii="宋体" w:eastAsia="宋体" w:hAnsi="宋体" w:cs="宋体" w:hint="eastAsia"/>
                <w:sz w:val="24"/>
              </w:rPr>
            </w:pPr>
          </w:p>
        </w:tc>
        <w:tc>
          <w:tcPr>
            <w:tcW w:w="1559" w:type="dxa"/>
            <w:noWrap w:val="0"/>
            <w:vAlign w:val="center"/>
          </w:tcPr>
          <w:p w14:paraId="678D85EC">
            <w:pPr>
              <w:snapToGrid w:val="0"/>
              <w:spacing w:after="0" w:line="360" w:lineRule="auto"/>
              <w:jc w:val="center"/>
              <w:rPr>
                <w:rFonts w:ascii="宋体" w:eastAsia="宋体" w:hAnsi="宋体" w:cs="宋体" w:hint="eastAsia"/>
                <w:sz w:val="24"/>
              </w:rPr>
            </w:pPr>
          </w:p>
        </w:tc>
        <w:tc>
          <w:tcPr>
            <w:tcW w:w="1560" w:type="dxa"/>
            <w:noWrap w:val="0"/>
            <w:vAlign w:val="center"/>
          </w:tcPr>
          <w:p w14:paraId="7076C90A">
            <w:pPr>
              <w:snapToGrid w:val="0"/>
              <w:spacing w:after="0" w:line="360" w:lineRule="auto"/>
              <w:jc w:val="center"/>
              <w:rPr>
                <w:rFonts w:ascii="宋体" w:eastAsia="宋体" w:hAnsi="宋体" w:cs="宋体" w:hint="eastAsia"/>
                <w:sz w:val="24"/>
              </w:rPr>
            </w:pPr>
          </w:p>
        </w:tc>
        <w:tc>
          <w:tcPr>
            <w:tcW w:w="1559" w:type="dxa"/>
            <w:noWrap w:val="0"/>
            <w:vAlign w:val="center"/>
          </w:tcPr>
          <w:p w14:paraId="34CA624E">
            <w:pPr>
              <w:snapToGrid w:val="0"/>
              <w:spacing w:after="0" w:line="360" w:lineRule="auto"/>
              <w:jc w:val="center"/>
              <w:rPr>
                <w:rFonts w:ascii="宋体" w:eastAsia="宋体" w:hAnsi="宋体" w:cs="宋体" w:hint="eastAsia"/>
                <w:sz w:val="24"/>
              </w:rPr>
            </w:pPr>
          </w:p>
        </w:tc>
        <w:tc>
          <w:tcPr>
            <w:tcW w:w="2268" w:type="dxa"/>
            <w:noWrap w:val="0"/>
            <w:vAlign w:val="center"/>
          </w:tcPr>
          <w:p w14:paraId="43F15B6E">
            <w:pPr>
              <w:snapToGrid w:val="0"/>
              <w:spacing w:after="0" w:line="360" w:lineRule="auto"/>
              <w:jc w:val="center"/>
              <w:rPr>
                <w:rFonts w:ascii="宋体" w:eastAsia="宋体" w:hAnsi="宋体" w:cs="宋体" w:hint="eastAsia"/>
                <w:sz w:val="24"/>
              </w:rPr>
            </w:pPr>
          </w:p>
        </w:tc>
      </w:tr>
      <w:tr w14:paraId="23D6A416">
        <w:tblPrEx>
          <w:tblW w:w="0" w:type="auto"/>
          <w:tblInd w:w="0" w:type="dxa"/>
          <w:tblLayout w:type="fixed"/>
          <w:tblCellMar>
            <w:top w:w="0" w:type="dxa"/>
            <w:left w:w="108" w:type="dxa"/>
            <w:bottom w:w="0" w:type="dxa"/>
            <w:right w:w="108" w:type="dxa"/>
          </w:tblCellMar>
        </w:tblPrEx>
        <w:trPr>
          <w:trHeight w:val="754"/>
        </w:trPr>
        <w:tc>
          <w:tcPr>
            <w:tcW w:w="1242" w:type="dxa"/>
            <w:noWrap w:val="0"/>
            <w:vAlign w:val="center"/>
          </w:tcPr>
          <w:p w14:paraId="6867F611">
            <w:pPr>
              <w:snapToGrid w:val="0"/>
              <w:spacing w:after="0" w:line="360" w:lineRule="auto"/>
              <w:jc w:val="center"/>
              <w:rPr>
                <w:rFonts w:ascii="宋体" w:eastAsia="宋体" w:hAnsi="宋体" w:cs="宋体" w:hint="eastAsia"/>
                <w:sz w:val="24"/>
              </w:rPr>
            </w:pPr>
          </w:p>
        </w:tc>
        <w:tc>
          <w:tcPr>
            <w:tcW w:w="1276" w:type="dxa"/>
            <w:noWrap w:val="0"/>
            <w:vAlign w:val="center"/>
          </w:tcPr>
          <w:p w14:paraId="272E6BED">
            <w:pPr>
              <w:snapToGrid w:val="0"/>
              <w:spacing w:after="0" w:line="360" w:lineRule="auto"/>
              <w:jc w:val="center"/>
              <w:rPr>
                <w:rFonts w:ascii="宋体" w:eastAsia="宋体" w:hAnsi="宋体" w:cs="宋体" w:hint="eastAsia"/>
                <w:sz w:val="24"/>
              </w:rPr>
            </w:pPr>
          </w:p>
        </w:tc>
        <w:tc>
          <w:tcPr>
            <w:tcW w:w="1559" w:type="dxa"/>
            <w:noWrap w:val="0"/>
            <w:vAlign w:val="center"/>
          </w:tcPr>
          <w:p w14:paraId="18BD0EC4">
            <w:pPr>
              <w:snapToGrid w:val="0"/>
              <w:spacing w:after="0" w:line="360" w:lineRule="auto"/>
              <w:jc w:val="center"/>
              <w:rPr>
                <w:rFonts w:ascii="宋体" w:eastAsia="宋体" w:hAnsi="宋体" w:cs="宋体" w:hint="eastAsia"/>
                <w:sz w:val="24"/>
              </w:rPr>
            </w:pPr>
          </w:p>
        </w:tc>
        <w:tc>
          <w:tcPr>
            <w:tcW w:w="1560" w:type="dxa"/>
            <w:noWrap w:val="0"/>
            <w:vAlign w:val="center"/>
          </w:tcPr>
          <w:p w14:paraId="7E86B8D4">
            <w:pPr>
              <w:snapToGrid w:val="0"/>
              <w:spacing w:after="0" w:line="360" w:lineRule="auto"/>
              <w:jc w:val="center"/>
              <w:rPr>
                <w:rFonts w:ascii="宋体" w:eastAsia="宋体" w:hAnsi="宋体" w:cs="宋体" w:hint="eastAsia"/>
                <w:sz w:val="24"/>
              </w:rPr>
            </w:pPr>
          </w:p>
        </w:tc>
        <w:tc>
          <w:tcPr>
            <w:tcW w:w="1559" w:type="dxa"/>
            <w:noWrap w:val="0"/>
            <w:vAlign w:val="center"/>
          </w:tcPr>
          <w:p w14:paraId="310D0B3A">
            <w:pPr>
              <w:snapToGrid w:val="0"/>
              <w:spacing w:after="0" w:line="360" w:lineRule="auto"/>
              <w:jc w:val="center"/>
              <w:rPr>
                <w:rFonts w:ascii="宋体" w:eastAsia="宋体" w:hAnsi="宋体" w:cs="宋体" w:hint="eastAsia"/>
                <w:sz w:val="24"/>
              </w:rPr>
            </w:pPr>
          </w:p>
        </w:tc>
        <w:tc>
          <w:tcPr>
            <w:tcW w:w="2268" w:type="dxa"/>
            <w:noWrap w:val="0"/>
            <w:vAlign w:val="center"/>
          </w:tcPr>
          <w:p w14:paraId="4A3E9533">
            <w:pPr>
              <w:snapToGrid w:val="0"/>
              <w:spacing w:after="0" w:line="360" w:lineRule="auto"/>
              <w:jc w:val="center"/>
              <w:rPr>
                <w:rFonts w:ascii="宋体" w:eastAsia="宋体" w:hAnsi="宋体" w:cs="宋体" w:hint="eastAsia"/>
                <w:sz w:val="24"/>
              </w:rPr>
            </w:pPr>
          </w:p>
        </w:tc>
      </w:tr>
      <w:tr w14:paraId="1A744429">
        <w:tblPrEx>
          <w:tblW w:w="0" w:type="auto"/>
          <w:tblInd w:w="0" w:type="dxa"/>
          <w:tblLayout w:type="fixed"/>
          <w:tblCellMar>
            <w:top w:w="0" w:type="dxa"/>
            <w:left w:w="108" w:type="dxa"/>
            <w:bottom w:w="0" w:type="dxa"/>
            <w:right w:w="108" w:type="dxa"/>
          </w:tblCellMar>
        </w:tblPrEx>
        <w:trPr>
          <w:trHeight w:val="754"/>
        </w:trPr>
        <w:tc>
          <w:tcPr>
            <w:tcW w:w="1242" w:type="dxa"/>
            <w:noWrap w:val="0"/>
            <w:vAlign w:val="center"/>
          </w:tcPr>
          <w:p w14:paraId="78AB99C5">
            <w:pPr>
              <w:snapToGrid w:val="0"/>
              <w:spacing w:after="0" w:line="360" w:lineRule="auto"/>
              <w:jc w:val="center"/>
              <w:rPr>
                <w:rFonts w:ascii="宋体" w:eastAsia="宋体" w:hAnsi="宋体" w:cs="宋体" w:hint="eastAsia"/>
                <w:sz w:val="24"/>
              </w:rPr>
            </w:pPr>
          </w:p>
        </w:tc>
        <w:tc>
          <w:tcPr>
            <w:tcW w:w="1276" w:type="dxa"/>
            <w:noWrap w:val="0"/>
            <w:vAlign w:val="center"/>
          </w:tcPr>
          <w:p w14:paraId="3997667E">
            <w:pPr>
              <w:snapToGrid w:val="0"/>
              <w:spacing w:after="0" w:line="360" w:lineRule="auto"/>
              <w:jc w:val="center"/>
              <w:rPr>
                <w:rFonts w:ascii="宋体" w:eastAsia="宋体" w:hAnsi="宋体" w:cs="宋体" w:hint="eastAsia"/>
                <w:sz w:val="24"/>
              </w:rPr>
            </w:pPr>
          </w:p>
        </w:tc>
        <w:tc>
          <w:tcPr>
            <w:tcW w:w="1559" w:type="dxa"/>
            <w:noWrap w:val="0"/>
            <w:vAlign w:val="center"/>
          </w:tcPr>
          <w:p w14:paraId="6542C10A">
            <w:pPr>
              <w:snapToGrid w:val="0"/>
              <w:spacing w:after="0" w:line="360" w:lineRule="auto"/>
              <w:jc w:val="center"/>
              <w:rPr>
                <w:rFonts w:ascii="宋体" w:eastAsia="宋体" w:hAnsi="宋体" w:cs="宋体" w:hint="eastAsia"/>
                <w:sz w:val="24"/>
              </w:rPr>
            </w:pPr>
          </w:p>
        </w:tc>
        <w:tc>
          <w:tcPr>
            <w:tcW w:w="1560" w:type="dxa"/>
            <w:noWrap w:val="0"/>
            <w:vAlign w:val="center"/>
          </w:tcPr>
          <w:p w14:paraId="02A354C5">
            <w:pPr>
              <w:snapToGrid w:val="0"/>
              <w:spacing w:after="0" w:line="360" w:lineRule="auto"/>
              <w:jc w:val="center"/>
              <w:rPr>
                <w:rFonts w:ascii="宋体" w:eastAsia="宋体" w:hAnsi="宋体" w:cs="宋体" w:hint="eastAsia"/>
                <w:sz w:val="24"/>
              </w:rPr>
            </w:pPr>
          </w:p>
        </w:tc>
        <w:tc>
          <w:tcPr>
            <w:tcW w:w="1559" w:type="dxa"/>
            <w:noWrap w:val="0"/>
            <w:vAlign w:val="center"/>
          </w:tcPr>
          <w:p w14:paraId="420BC19A">
            <w:pPr>
              <w:snapToGrid w:val="0"/>
              <w:spacing w:after="0" w:line="360" w:lineRule="auto"/>
              <w:jc w:val="center"/>
              <w:rPr>
                <w:rFonts w:ascii="宋体" w:eastAsia="宋体" w:hAnsi="宋体" w:cs="宋体" w:hint="eastAsia"/>
                <w:sz w:val="24"/>
              </w:rPr>
            </w:pPr>
          </w:p>
        </w:tc>
        <w:tc>
          <w:tcPr>
            <w:tcW w:w="2268" w:type="dxa"/>
            <w:noWrap w:val="0"/>
            <w:vAlign w:val="center"/>
          </w:tcPr>
          <w:p w14:paraId="12612424">
            <w:pPr>
              <w:snapToGrid w:val="0"/>
              <w:spacing w:after="0" w:line="360" w:lineRule="auto"/>
              <w:jc w:val="center"/>
              <w:rPr>
                <w:rFonts w:ascii="宋体" w:eastAsia="宋体" w:hAnsi="宋体" w:cs="宋体" w:hint="eastAsia"/>
                <w:sz w:val="24"/>
              </w:rPr>
            </w:pPr>
          </w:p>
        </w:tc>
      </w:tr>
      <w:tr w14:paraId="4E1EECD8">
        <w:tblPrEx>
          <w:tblW w:w="0" w:type="auto"/>
          <w:tblInd w:w="0" w:type="dxa"/>
          <w:tblLayout w:type="fixed"/>
          <w:tblCellMar>
            <w:top w:w="0" w:type="dxa"/>
            <w:left w:w="108" w:type="dxa"/>
            <w:bottom w:w="0" w:type="dxa"/>
            <w:right w:w="108" w:type="dxa"/>
          </w:tblCellMar>
        </w:tblPrEx>
        <w:trPr>
          <w:trHeight w:val="754"/>
        </w:trPr>
        <w:tc>
          <w:tcPr>
            <w:tcW w:w="1242" w:type="dxa"/>
            <w:noWrap w:val="0"/>
            <w:vAlign w:val="center"/>
          </w:tcPr>
          <w:p w14:paraId="20EC2A25">
            <w:pPr>
              <w:snapToGrid w:val="0"/>
              <w:spacing w:after="0" w:line="360" w:lineRule="auto"/>
              <w:jc w:val="center"/>
              <w:rPr>
                <w:rFonts w:ascii="宋体" w:eastAsia="宋体" w:hAnsi="宋体" w:cs="宋体" w:hint="eastAsia"/>
                <w:sz w:val="24"/>
              </w:rPr>
            </w:pPr>
          </w:p>
        </w:tc>
        <w:tc>
          <w:tcPr>
            <w:tcW w:w="1276" w:type="dxa"/>
            <w:noWrap w:val="0"/>
            <w:vAlign w:val="center"/>
          </w:tcPr>
          <w:p w14:paraId="1A9AE174">
            <w:pPr>
              <w:snapToGrid w:val="0"/>
              <w:spacing w:after="0" w:line="360" w:lineRule="auto"/>
              <w:jc w:val="center"/>
              <w:rPr>
                <w:rFonts w:ascii="宋体" w:eastAsia="宋体" w:hAnsi="宋体" w:cs="宋体" w:hint="eastAsia"/>
                <w:sz w:val="24"/>
              </w:rPr>
            </w:pPr>
          </w:p>
        </w:tc>
        <w:tc>
          <w:tcPr>
            <w:tcW w:w="1559" w:type="dxa"/>
            <w:noWrap w:val="0"/>
            <w:vAlign w:val="center"/>
          </w:tcPr>
          <w:p w14:paraId="1CD546BD">
            <w:pPr>
              <w:snapToGrid w:val="0"/>
              <w:spacing w:after="0" w:line="360" w:lineRule="auto"/>
              <w:jc w:val="center"/>
              <w:rPr>
                <w:rFonts w:ascii="宋体" w:eastAsia="宋体" w:hAnsi="宋体" w:cs="宋体" w:hint="eastAsia"/>
                <w:sz w:val="24"/>
              </w:rPr>
            </w:pPr>
          </w:p>
        </w:tc>
        <w:tc>
          <w:tcPr>
            <w:tcW w:w="1560" w:type="dxa"/>
            <w:noWrap w:val="0"/>
            <w:vAlign w:val="center"/>
          </w:tcPr>
          <w:p w14:paraId="57604FE9">
            <w:pPr>
              <w:snapToGrid w:val="0"/>
              <w:spacing w:after="0" w:line="360" w:lineRule="auto"/>
              <w:jc w:val="center"/>
              <w:rPr>
                <w:rFonts w:ascii="宋体" w:eastAsia="宋体" w:hAnsi="宋体" w:cs="宋体" w:hint="eastAsia"/>
                <w:sz w:val="24"/>
              </w:rPr>
            </w:pPr>
          </w:p>
        </w:tc>
        <w:tc>
          <w:tcPr>
            <w:tcW w:w="1559" w:type="dxa"/>
            <w:noWrap w:val="0"/>
            <w:vAlign w:val="center"/>
          </w:tcPr>
          <w:p w14:paraId="5F8C5966">
            <w:pPr>
              <w:snapToGrid w:val="0"/>
              <w:spacing w:after="0" w:line="360" w:lineRule="auto"/>
              <w:jc w:val="center"/>
              <w:rPr>
                <w:rFonts w:ascii="宋体" w:eastAsia="宋体" w:hAnsi="宋体" w:cs="宋体" w:hint="eastAsia"/>
                <w:sz w:val="24"/>
              </w:rPr>
            </w:pPr>
          </w:p>
        </w:tc>
        <w:tc>
          <w:tcPr>
            <w:tcW w:w="2268" w:type="dxa"/>
            <w:noWrap w:val="0"/>
            <w:vAlign w:val="center"/>
          </w:tcPr>
          <w:p w14:paraId="21D7852B">
            <w:pPr>
              <w:snapToGrid w:val="0"/>
              <w:spacing w:after="0" w:line="360" w:lineRule="auto"/>
              <w:jc w:val="center"/>
              <w:rPr>
                <w:rFonts w:ascii="宋体" w:eastAsia="宋体" w:hAnsi="宋体" w:cs="宋体" w:hint="eastAsia"/>
                <w:sz w:val="24"/>
              </w:rPr>
            </w:pPr>
          </w:p>
        </w:tc>
      </w:tr>
      <w:tr w14:paraId="53C33BF2">
        <w:tblPrEx>
          <w:tblW w:w="0" w:type="auto"/>
          <w:tblInd w:w="0" w:type="dxa"/>
          <w:tblLayout w:type="fixed"/>
          <w:tblCellMar>
            <w:top w:w="0" w:type="dxa"/>
            <w:left w:w="108" w:type="dxa"/>
            <w:bottom w:w="0" w:type="dxa"/>
            <w:right w:w="108" w:type="dxa"/>
          </w:tblCellMar>
        </w:tblPrEx>
        <w:trPr>
          <w:trHeight w:val="754"/>
        </w:trPr>
        <w:tc>
          <w:tcPr>
            <w:tcW w:w="1242" w:type="dxa"/>
            <w:noWrap w:val="0"/>
            <w:vAlign w:val="center"/>
          </w:tcPr>
          <w:p w14:paraId="45A11922">
            <w:pPr>
              <w:snapToGrid w:val="0"/>
              <w:spacing w:after="0" w:line="360" w:lineRule="auto"/>
              <w:jc w:val="center"/>
              <w:rPr>
                <w:rFonts w:ascii="宋体" w:eastAsia="宋体" w:hAnsi="宋体" w:cs="宋体" w:hint="eastAsia"/>
                <w:sz w:val="24"/>
              </w:rPr>
            </w:pPr>
          </w:p>
        </w:tc>
        <w:tc>
          <w:tcPr>
            <w:tcW w:w="1276" w:type="dxa"/>
            <w:noWrap w:val="0"/>
            <w:vAlign w:val="center"/>
          </w:tcPr>
          <w:p w14:paraId="704B0EE8">
            <w:pPr>
              <w:snapToGrid w:val="0"/>
              <w:spacing w:after="0" w:line="360" w:lineRule="auto"/>
              <w:jc w:val="center"/>
              <w:rPr>
                <w:rFonts w:ascii="宋体" w:eastAsia="宋体" w:hAnsi="宋体" w:cs="宋体" w:hint="eastAsia"/>
                <w:sz w:val="24"/>
              </w:rPr>
            </w:pPr>
          </w:p>
        </w:tc>
        <w:tc>
          <w:tcPr>
            <w:tcW w:w="1559" w:type="dxa"/>
            <w:noWrap w:val="0"/>
            <w:vAlign w:val="center"/>
          </w:tcPr>
          <w:p w14:paraId="43B955E1">
            <w:pPr>
              <w:snapToGrid w:val="0"/>
              <w:spacing w:after="0" w:line="360" w:lineRule="auto"/>
              <w:jc w:val="center"/>
              <w:rPr>
                <w:rFonts w:ascii="宋体" w:eastAsia="宋体" w:hAnsi="宋体" w:cs="宋体" w:hint="eastAsia"/>
                <w:sz w:val="24"/>
              </w:rPr>
            </w:pPr>
          </w:p>
        </w:tc>
        <w:tc>
          <w:tcPr>
            <w:tcW w:w="1560" w:type="dxa"/>
            <w:noWrap w:val="0"/>
            <w:vAlign w:val="center"/>
          </w:tcPr>
          <w:p w14:paraId="4236C93F">
            <w:pPr>
              <w:snapToGrid w:val="0"/>
              <w:spacing w:after="0" w:line="360" w:lineRule="auto"/>
              <w:jc w:val="center"/>
              <w:rPr>
                <w:rFonts w:ascii="宋体" w:eastAsia="宋体" w:hAnsi="宋体" w:cs="宋体" w:hint="eastAsia"/>
                <w:sz w:val="24"/>
              </w:rPr>
            </w:pPr>
          </w:p>
        </w:tc>
        <w:tc>
          <w:tcPr>
            <w:tcW w:w="1559" w:type="dxa"/>
            <w:noWrap w:val="0"/>
            <w:vAlign w:val="center"/>
          </w:tcPr>
          <w:p w14:paraId="735C9A31">
            <w:pPr>
              <w:snapToGrid w:val="0"/>
              <w:spacing w:after="0" w:line="360" w:lineRule="auto"/>
              <w:jc w:val="center"/>
              <w:rPr>
                <w:rFonts w:ascii="宋体" w:eastAsia="宋体" w:hAnsi="宋体" w:cs="宋体" w:hint="eastAsia"/>
                <w:sz w:val="24"/>
              </w:rPr>
            </w:pPr>
          </w:p>
        </w:tc>
        <w:tc>
          <w:tcPr>
            <w:tcW w:w="2268" w:type="dxa"/>
            <w:noWrap w:val="0"/>
            <w:vAlign w:val="center"/>
          </w:tcPr>
          <w:p w14:paraId="7E32EAEB">
            <w:pPr>
              <w:snapToGrid w:val="0"/>
              <w:spacing w:after="0" w:line="360" w:lineRule="auto"/>
              <w:jc w:val="center"/>
              <w:rPr>
                <w:rFonts w:ascii="宋体" w:eastAsia="宋体" w:hAnsi="宋体" w:cs="宋体" w:hint="eastAsia"/>
                <w:sz w:val="24"/>
              </w:rPr>
            </w:pPr>
          </w:p>
        </w:tc>
      </w:tr>
    </w:tbl>
    <w:p w14:paraId="37C05370">
      <w:pPr>
        <w:pStyle w:val="150"/>
        <w:snapToGrid w:val="0"/>
        <w:spacing w:after="0"/>
        <w:rPr>
          <w:rFonts w:ascii="宋体" w:eastAsia="宋体" w:hAnsi="宋体" w:cs="宋体" w:hint="eastAsia"/>
          <w:szCs w:val="24"/>
        </w:rPr>
      </w:pPr>
      <w:r>
        <w:rPr>
          <w:rFonts w:ascii="宋体" w:eastAsia="宋体" w:hAnsi="宋体" w:cs="宋体" w:hint="eastAsia"/>
          <w:szCs w:val="24"/>
        </w:rPr>
        <w:t>注：同时提供上述项目的合同复印件（加盖单位公章）。</w:t>
      </w:r>
    </w:p>
    <w:p w14:paraId="318FAD8F">
      <w:pPr>
        <w:autoSpaceDE w:val="0"/>
        <w:autoSpaceDN w:val="0"/>
        <w:adjustRightInd w:val="0"/>
        <w:snapToGrid w:val="0"/>
        <w:spacing w:before="25" w:after="0" w:line="360" w:lineRule="auto"/>
        <w:rPr>
          <w:rFonts w:ascii="宋体" w:eastAsia="宋体" w:hAnsi="宋体" w:cs="宋体" w:hint="eastAsia"/>
          <w:color w:val="000000"/>
          <w:sz w:val="24"/>
          <w:lang w:val="zh-CN"/>
        </w:rPr>
      </w:pPr>
      <w:r>
        <w:rPr>
          <w:rFonts w:ascii="宋体" w:eastAsia="宋体" w:hAnsi="宋体" w:cs="宋体" w:hint="eastAsia"/>
          <w:sz w:val="24"/>
        </w:rPr>
        <w:t>供应商名称（加盖公章）</w:t>
      </w:r>
      <w:r>
        <w:rPr>
          <w:rFonts w:ascii="宋体" w:eastAsia="宋体" w:hAnsi="宋体" w:cs="宋体" w:hint="eastAsia"/>
          <w:sz w:val="24"/>
          <w:lang w:val="zh-CN"/>
        </w:rPr>
        <w:t>：</w:t>
      </w:r>
      <w:r>
        <w:rPr>
          <w:rFonts w:ascii="宋体" w:eastAsia="宋体" w:hAnsi="宋体" w:cs="宋体" w:hint="eastAsia"/>
          <w:sz w:val="24"/>
        </w:rPr>
        <w:t>______</w:t>
      </w:r>
    </w:p>
    <w:p w14:paraId="1445816F">
      <w:pPr>
        <w:snapToGrid w:val="0"/>
        <w:spacing w:after="0" w:line="360" w:lineRule="auto"/>
        <w:rPr>
          <w:rFonts w:ascii="宋体" w:eastAsia="宋体" w:hAnsi="宋体" w:cs="宋体" w:hint="eastAsia"/>
          <w:sz w:val="24"/>
        </w:rPr>
      </w:pPr>
      <w:r>
        <w:rPr>
          <w:rFonts w:ascii="宋体" w:eastAsia="宋体" w:hAnsi="宋体" w:cs="宋体" w:hint="eastAsia"/>
          <w:color w:val="000000"/>
          <w:sz w:val="24"/>
          <w:szCs w:val="20"/>
        </w:rPr>
        <w:t>日期：_____年______月______日</w:t>
      </w:r>
    </w:p>
    <w:p w14:paraId="708C89EC">
      <w:pPr>
        <w:snapToGrid w:val="0"/>
        <w:spacing w:after="0" w:line="360" w:lineRule="auto"/>
        <w:rPr>
          <w:rFonts w:ascii="宋体" w:eastAsia="宋体" w:hAnsi="宋体" w:cs="宋体" w:hint="eastAsia"/>
          <w:sz w:val="24"/>
        </w:rPr>
      </w:pPr>
    </w:p>
    <w:p w14:paraId="00DB5856">
      <w:pPr>
        <w:snapToGrid w:val="0"/>
        <w:spacing w:after="0" w:line="360" w:lineRule="auto"/>
        <w:rPr>
          <w:rFonts w:ascii="宋体" w:eastAsia="宋体" w:hAnsi="宋体" w:cs="宋体" w:hint="eastAsia"/>
          <w:sz w:val="24"/>
        </w:rPr>
      </w:pPr>
    </w:p>
    <w:p w14:paraId="6990EA0C">
      <w:pPr>
        <w:snapToGrid w:val="0"/>
        <w:spacing w:after="0" w:line="360" w:lineRule="auto"/>
        <w:rPr>
          <w:rFonts w:ascii="宋体" w:eastAsia="宋体" w:hAnsi="宋体" w:cs="宋体" w:hint="eastAsia"/>
          <w:sz w:val="24"/>
        </w:rPr>
      </w:pPr>
    </w:p>
    <w:p w14:paraId="407984A0">
      <w:pPr>
        <w:spacing w:after="0" w:line="360" w:lineRule="auto"/>
        <w:outlineLvl w:val="1"/>
        <w:rPr>
          <w:rFonts w:ascii="宋体" w:eastAsia="宋体" w:hAnsi="宋体" w:cs="宋体" w:hint="eastAsia"/>
          <w:color w:val="000000"/>
          <w:sz w:val="24"/>
          <w:szCs w:val="20"/>
        </w:rPr>
      </w:pPr>
      <w:bookmarkStart w:id="1297" w:name="_Toc89101717"/>
      <w:bookmarkStart w:id="1298" w:name="_Toc491077900"/>
      <w:r>
        <w:rPr>
          <w:rFonts w:ascii="宋体" w:eastAsia="宋体" w:hAnsi="宋体" w:cs="宋体" w:hint="eastAsia"/>
          <w:color w:val="000000"/>
          <w:sz w:val="24"/>
          <w:szCs w:val="20"/>
        </w:rPr>
        <w:br w:type="page"/>
      </w:r>
      <w:bookmarkStart w:id="1299" w:name="_Toc2976"/>
      <w:r>
        <w:rPr>
          <w:rFonts w:ascii="宋体" w:eastAsia="宋体" w:hAnsi="宋体" w:cs="宋体" w:hint="eastAsia"/>
          <w:color w:val="000000"/>
          <w:sz w:val="24"/>
          <w:szCs w:val="20"/>
        </w:rPr>
        <w:t>1</w:t>
      </w:r>
      <w:r>
        <w:rPr>
          <w:rFonts w:ascii="宋体" w:eastAsia="宋体" w:hAnsi="宋体" w:cs="宋体" w:hint="eastAsia"/>
          <w:color w:val="000000"/>
          <w:sz w:val="24"/>
          <w:szCs w:val="20"/>
          <w:lang w:val="en-US" w:eastAsia="zh-CN"/>
        </w:rPr>
        <w:t>6</w:t>
      </w:r>
      <w:r>
        <w:rPr>
          <w:rFonts w:ascii="宋体" w:eastAsia="宋体" w:hAnsi="宋体" w:cs="宋体" w:hint="eastAsia"/>
          <w:color w:val="000000"/>
          <w:sz w:val="24"/>
          <w:szCs w:val="20"/>
        </w:rPr>
        <w:t xml:space="preserve"> 目前正在进行的项目一览表</w:t>
      </w:r>
      <w:bookmarkEnd w:id="1297"/>
      <w:bookmarkEnd w:id="1298"/>
      <w:bookmarkEnd w:id="1299"/>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913"/>
        <w:gridCol w:w="2105"/>
        <w:gridCol w:w="2171"/>
        <w:gridCol w:w="2160"/>
      </w:tblGrid>
      <w:tr w14:paraId="515802DB">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1033"/>
          <w:jc w:val="center"/>
        </w:trPr>
        <w:tc>
          <w:tcPr>
            <w:tcW w:w="2913" w:type="dxa"/>
            <w:noWrap w:val="0"/>
            <w:vAlign w:val="center"/>
          </w:tcPr>
          <w:p w14:paraId="2E767A65">
            <w:pPr>
              <w:snapToGrid w:val="0"/>
              <w:spacing w:after="0" w:line="360" w:lineRule="auto"/>
              <w:ind w:left="905" w:hanging="1032"/>
              <w:jc w:val="center"/>
              <w:rPr>
                <w:rFonts w:ascii="宋体" w:eastAsia="宋体" w:hAnsi="宋体" w:cs="宋体" w:hint="eastAsia"/>
                <w:sz w:val="24"/>
                <w:szCs w:val="24"/>
              </w:rPr>
            </w:pPr>
            <w:r>
              <w:rPr>
                <w:rFonts w:ascii="宋体" w:eastAsia="宋体" w:hAnsi="宋体" w:cs="宋体" w:hint="eastAsia"/>
                <w:sz w:val="24"/>
                <w:szCs w:val="24"/>
              </w:rPr>
              <w:t>建设单位</w:t>
            </w:r>
          </w:p>
          <w:p w14:paraId="5F4C2395">
            <w:pPr>
              <w:pStyle w:val="NormalWeb"/>
              <w:snapToGrid w:val="0"/>
              <w:spacing w:after="0" w:line="360" w:lineRule="auto"/>
              <w:jc w:val="center"/>
              <w:rPr>
                <w:rFonts w:ascii="宋体" w:eastAsia="宋体" w:hAnsi="宋体" w:cs="宋体" w:hint="eastAsia"/>
                <w:sz w:val="24"/>
                <w:szCs w:val="24"/>
              </w:rPr>
            </w:pPr>
            <w:r>
              <w:rPr>
                <w:rFonts w:ascii="宋体" w:eastAsia="宋体" w:hAnsi="宋体" w:cs="宋体" w:hint="eastAsia"/>
                <w:sz w:val="24"/>
                <w:szCs w:val="24"/>
              </w:rPr>
              <w:t>（业主）</w:t>
            </w:r>
          </w:p>
        </w:tc>
        <w:tc>
          <w:tcPr>
            <w:tcW w:w="2105" w:type="dxa"/>
            <w:noWrap w:val="0"/>
            <w:vAlign w:val="center"/>
          </w:tcPr>
          <w:p w14:paraId="644192F7">
            <w:pPr>
              <w:snapToGrid w:val="0"/>
              <w:spacing w:after="0" w:line="360" w:lineRule="auto"/>
              <w:rPr>
                <w:rFonts w:ascii="宋体" w:eastAsia="宋体" w:hAnsi="宋体" w:cs="宋体" w:hint="eastAsia"/>
                <w:sz w:val="22"/>
              </w:rPr>
            </w:pPr>
          </w:p>
        </w:tc>
        <w:tc>
          <w:tcPr>
            <w:tcW w:w="2171" w:type="dxa"/>
            <w:noWrap w:val="0"/>
            <w:vAlign w:val="center"/>
          </w:tcPr>
          <w:p w14:paraId="162E103E">
            <w:pPr>
              <w:snapToGrid w:val="0"/>
              <w:spacing w:after="0" w:line="360" w:lineRule="auto"/>
              <w:ind w:left="905" w:hanging="1032"/>
              <w:jc w:val="center"/>
              <w:rPr>
                <w:rFonts w:ascii="宋体" w:eastAsia="宋体" w:hAnsi="宋体" w:cs="宋体" w:hint="eastAsia"/>
                <w:sz w:val="22"/>
              </w:rPr>
            </w:pPr>
          </w:p>
        </w:tc>
        <w:tc>
          <w:tcPr>
            <w:tcW w:w="2160" w:type="dxa"/>
            <w:noWrap w:val="0"/>
            <w:vAlign w:val="center"/>
          </w:tcPr>
          <w:p w14:paraId="57F2088B">
            <w:pPr>
              <w:snapToGrid w:val="0"/>
              <w:spacing w:after="0" w:line="360" w:lineRule="auto"/>
              <w:ind w:left="905" w:hanging="1032"/>
              <w:jc w:val="center"/>
              <w:rPr>
                <w:rFonts w:ascii="宋体" w:eastAsia="宋体" w:hAnsi="宋体" w:cs="宋体" w:hint="eastAsia"/>
                <w:sz w:val="22"/>
              </w:rPr>
            </w:pPr>
          </w:p>
        </w:tc>
      </w:tr>
      <w:tr w14:paraId="0A114C10">
        <w:tblPrEx>
          <w:tblW w:w="0" w:type="auto"/>
          <w:jc w:val="center"/>
          <w:tblLayout w:type="fixed"/>
          <w:tblCellMar>
            <w:top w:w="0" w:type="dxa"/>
            <w:left w:w="108" w:type="dxa"/>
            <w:bottom w:w="0" w:type="dxa"/>
            <w:right w:w="108" w:type="dxa"/>
          </w:tblCellMar>
        </w:tblPrEx>
        <w:trPr>
          <w:cantSplit/>
          <w:trHeight w:val="1090"/>
          <w:jc w:val="center"/>
        </w:trPr>
        <w:tc>
          <w:tcPr>
            <w:tcW w:w="2913" w:type="dxa"/>
            <w:noWrap w:val="0"/>
            <w:vAlign w:val="center"/>
          </w:tcPr>
          <w:p w14:paraId="6353C2F9">
            <w:pPr>
              <w:snapToGrid w:val="0"/>
              <w:spacing w:after="0" w:line="360" w:lineRule="auto"/>
              <w:jc w:val="center"/>
              <w:rPr>
                <w:rFonts w:ascii="宋体" w:eastAsia="宋体" w:hAnsi="宋体" w:cs="宋体" w:hint="eastAsia"/>
                <w:sz w:val="24"/>
                <w:szCs w:val="24"/>
              </w:rPr>
            </w:pPr>
            <w:r>
              <w:rPr>
                <w:rFonts w:ascii="宋体" w:eastAsia="宋体" w:hAnsi="宋体" w:cs="宋体" w:hint="eastAsia"/>
                <w:sz w:val="24"/>
                <w:szCs w:val="24"/>
              </w:rPr>
              <w:t>工程名称</w:t>
            </w:r>
          </w:p>
        </w:tc>
        <w:tc>
          <w:tcPr>
            <w:tcW w:w="2105" w:type="dxa"/>
            <w:noWrap w:val="0"/>
            <w:vAlign w:val="top"/>
          </w:tcPr>
          <w:p w14:paraId="18C4C163">
            <w:pPr>
              <w:snapToGrid w:val="0"/>
              <w:spacing w:after="0" w:line="360" w:lineRule="auto"/>
              <w:ind w:left="905" w:hanging="1032"/>
              <w:rPr>
                <w:rFonts w:ascii="宋体" w:eastAsia="宋体" w:hAnsi="宋体" w:cs="宋体" w:hint="eastAsia"/>
                <w:sz w:val="22"/>
              </w:rPr>
            </w:pPr>
          </w:p>
        </w:tc>
        <w:tc>
          <w:tcPr>
            <w:tcW w:w="2171" w:type="dxa"/>
            <w:noWrap w:val="0"/>
            <w:vAlign w:val="top"/>
          </w:tcPr>
          <w:p w14:paraId="3B2F23B7">
            <w:pPr>
              <w:snapToGrid w:val="0"/>
              <w:spacing w:after="0" w:line="360" w:lineRule="auto"/>
              <w:ind w:left="905" w:hanging="1032"/>
              <w:rPr>
                <w:rFonts w:ascii="宋体" w:eastAsia="宋体" w:hAnsi="宋体" w:cs="宋体" w:hint="eastAsia"/>
                <w:sz w:val="22"/>
              </w:rPr>
            </w:pPr>
          </w:p>
        </w:tc>
        <w:tc>
          <w:tcPr>
            <w:tcW w:w="2160" w:type="dxa"/>
            <w:noWrap w:val="0"/>
            <w:vAlign w:val="top"/>
          </w:tcPr>
          <w:p w14:paraId="06C2521D">
            <w:pPr>
              <w:snapToGrid w:val="0"/>
              <w:spacing w:after="0" w:line="360" w:lineRule="auto"/>
              <w:ind w:left="905" w:hanging="1032"/>
              <w:rPr>
                <w:rFonts w:ascii="宋体" w:eastAsia="宋体" w:hAnsi="宋体" w:cs="宋体" w:hint="eastAsia"/>
                <w:sz w:val="22"/>
              </w:rPr>
            </w:pPr>
          </w:p>
        </w:tc>
      </w:tr>
      <w:tr w14:paraId="26AA4B57">
        <w:tblPrEx>
          <w:tblW w:w="0" w:type="auto"/>
          <w:jc w:val="center"/>
          <w:tblLayout w:type="fixed"/>
          <w:tblCellMar>
            <w:top w:w="0" w:type="dxa"/>
            <w:left w:w="108" w:type="dxa"/>
            <w:bottom w:w="0" w:type="dxa"/>
            <w:right w:w="108" w:type="dxa"/>
          </w:tblCellMar>
        </w:tblPrEx>
        <w:trPr>
          <w:cantSplit/>
          <w:trHeight w:val="1074"/>
          <w:jc w:val="center"/>
        </w:trPr>
        <w:tc>
          <w:tcPr>
            <w:tcW w:w="2913" w:type="dxa"/>
            <w:noWrap w:val="0"/>
            <w:vAlign w:val="center"/>
          </w:tcPr>
          <w:p w14:paraId="5AA135A6">
            <w:pPr>
              <w:snapToGrid w:val="0"/>
              <w:spacing w:after="0" w:line="360" w:lineRule="auto"/>
              <w:ind w:left="905" w:hanging="1032"/>
              <w:jc w:val="center"/>
              <w:rPr>
                <w:rFonts w:ascii="宋体" w:eastAsia="宋体" w:hAnsi="宋体" w:cs="宋体" w:hint="eastAsia"/>
                <w:sz w:val="24"/>
                <w:szCs w:val="24"/>
              </w:rPr>
            </w:pPr>
            <w:r>
              <w:rPr>
                <w:rFonts w:ascii="宋体" w:eastAsia="宋体" w:hAnsi="宋体" w:cs="宋体" w:hint="eastAsia"/>
                <w:sz w:val="24"/>
                <w:szCs w:val="24"/>
              </w:rPr>
              <w:t>建设规模</w:t>
            </w:r>
          </w:p>
          <w:p w14:paraId="4B4BE238">
            <w:pPr>
              <w:snapToGrid w:val="0"/>
              <w:spacing w:after="0" w:line="360" w:lineRule="auto"/>
              <w:jc w:val="center"/>
              <w:rPr>
                <w:rFonts w:ascii="宋体" w:eastAsia="宋体" w:hAnsi="宋体" w:cs="宋体" w:hint="eastAsia"/>
                <w:sz w:val="24"/>
                <w:szCs w:val="24"/>
              </w:rPr>
            </w:pPr>
            <w:r>
              <w:rPr>
                <w:rFonts w:ascii="宋体" w:eastAsia="宋体" w:hAnsi="宋体" w:cs="宋体" w:hint="eastAsia"/>
                <w:sz w:val="24"/>
                <w:szCs w:val="24"/>
              </w:rPr>
              <w:t>（建筑面积/建设长度/深度）</w:t>
            </w:r>
          </w:p>
        </w:tc>
        <w:tc>
          <w:tcPr>
            <w:tcW w:w="2105" w:type="dxa"/>
            <w:noWrap w:val="0"/>
            <w:vAlign w:val="top"/>
          </w:tcPr>
          <w:p w14:paraId="0D3DBBDD">
            <w:pPr>
              <w:snapToGrid w:val="0"/>
              <w:spacing w:after="0" w:line="360" w:lineRule="auto"/>
              <w:ind w:left="905" w:hanging="1032"/>
              <w:rPr>
                <w:rFonts w:ascii="宋体" w:eastAsia="宋体" w:hAnsi="宋体" w:cs="宋体" w:hint="eastAsia"/>
                <w:sz w:val="22"/>
              </w:rPr>
            </w:pPr>
          </w:p>
        </w:tc>
        <w:tc>
          <w:tcPr>
            <w:tcW w:w="2171" w:type="dxa"/>
            <w:noWrap w:val="0"/>
            <w:vAlign w:val="top"/>
          </w:tcPr>
          <w:p w14:paraId="51B816D4">
            <w:pPr>
              <w:snapToGrid w:val="0"/>
              <w:spacing w:after="0" w:line="360" w:lineRule="auto"/>
              <w:ind w:left="905" w:hanging="1032"/>
              <w:rPr>
                <w:rFonts w:ascii="宋体" w:eastAsia="宋体" w:hAnsi="宋体" w:cs="宋体" w:hint="eastAsia"/>
                <w:sz w:val="22"/>
              </w:rPr>
            </w:pPr>
          </w:p>
        </w:tc>
        <w:tc>
          <w:tcPr>
            <w:tcW w:w="2160" w:type="dxa"/>
            <w:noWrap w:val="0"/>
            <w:vAlign w:val="top"/>
          </w:tcPr>
          <w:p w14:paraId="56BD3B00">
            <w:pPr>
              <w:snapToGrid w:val="0"/>
              <w:spacing w:after="0" w:line="360" w:lineRule="auto"/>
              <w:ind w:left="905" w:hanging="1032"/>
              <w:rPr>
                <w:rFonts w:ascii="宋体" w:eastAsia="宋体" w:hAnsi="宋体" w:cs="宋体" w:hint="eastAsia"/>
                <w:sz w:val="22"/>
              </w:rPr>
            </w:pPr>
          </w:p>
        </w:tc>
      </w:tr>
      <w:tr w14:paraId="0BB93A46">
        <w:tblPrEx>
          <w:tblW w:w="0" w:type="auto"/>
          <w:jc w:val="center"/>
          <w:tblLayout w:type="fixed"/>
          <w:tblCellMar>
            <w:top w:w="0" w:type="dxa"/>
            <w:left w:w="108" w:type="dxa"/>
            <w:bottom w:w="0" w:type="dxa"/>
            <w:right w:w="108" w:type="dxa"/>
          </w:tblCellMar>
        </w:tblPrEx>
        <w:trPr>
          <w:cantSplit/>
          <w:trHeight w:val="1088"/>
          <w:jc w:val="center"/>
        </w:trPr>
        <w:tc>
          <w:tcPr>
            <w:tcW w:w="2913" w:type="dxa"/>
            <w:noWrap w:val="0"/>
            <w:vAlign w:val="center"/>
          </w:tcPr>
          <w:p w14:paraId="3AA75839">
            <w:pPr>
              <w:snapToGrid w:val="0"/>
              <w:spacing w:after="0" w:line="360" w:lineRule="auto"/>
              <w:jc w:val="center"/>
              <w:rPr>
                <w:rFonts w:ascii="宋体" w:eastAsia="宋体" w:hAnsi="宋体" w:cs="宋体" w:hint="eastAsia"/>
                <w:sz w:val="24"/>
                <w:szCs w:val="24"/>
              </w:rPr>
            </w:pPr>
            <w:r>
              <w:rPr>
                <w:rFonts w:ascii="宋体" w:eastAsia="宋体" w:hAnsi="宋体" w:cs="宋体" w:hint="eastAsia"/>
                <w:sz w:val="24"/>
                <w:szCs w:val="24"/>
              </w:rPr>
              <w:t>主要施工人员情况</w:t>
            </w:r>
          </w:p>
        </w:tc>
        <w:tc>
          <w:tcPr>
            <w:tcW w:w="2105" w:type="dxa"/>
            <w:noWrap w:val="0"/>
            <w:vAlign w:val="top"/>
          </w:tcPr>
          <w:p w14:paraId="68900C46">
            <w:pPr>
              <w:snapToGrid w:val="0"/>
              <w:spacing w:after="0" w:line="360" w:lineRule="auto"/>
              <w:ind w:left="905" w:hanging="1032"/>
              <w:rPr>
                <w:rFonts w:ascii="宋体" w:eastAsia="宋体" w:hAnsi="宋体" w:cs="宋体" w:hint="eastAsia"/>
                <w:sz w:val="22"/>
              </w:rPr>
            </w:pPr>
          </w:p>
        </w:tc>
        <w:tc>
          <w:tcPr>
            <w:tcW w:w="2171" w:type="dxa"/>
            <w:noWrap w:val="0"/>
            <w:vAlign w:val="top"/>
          </w:tcPr>
          <w:p w14:paraId="0D4899DE">
            <w:pPr>
              <w:snapToGrid w:val="0"/>
              <w:spacing w:after="0" w:line="360" w:lineRule="auto"/>
              <w:ind w:left="905" w:hanging="1032"/>
              <w:rPr>
                <w:rFonts w:ascii="宋体" w:eastAsia="宋体" w:hAnsi="宋体" w:cs="宋体" w:hint="eastAsia"/>
                <w:sz w:val="22"/>
              </w:rPr>
            </w:pPr>
          </w:p>
        </w:tc>
        <w:tc>
          <w:tcPr>
            <w:tcW w:w="2160" w:type="dxa"/>
            <w:noWrap w:val="0"/>
            <w:vAlign w:val="top"/>
          </w:tcPr>
          <w:p w14:paraId="34F392A0">
            <w:pPr>
              <w:snapToGrid w:val="0"/>
              <w:spacing w:after="0" w:line="360" w:lineRule="auto"/>
              <w:ind w:left="905" w:hanging="1032"/>
              <w:rPr>
                <w:rFonts w:ascii="宋体" w:eastAsia="宋体" w:hAnsi="宋体" w:cs="宋体" w:hint="eastAsia"/>
                <w:sz w:val="22"/>
              </w:rPr>
            </w:pPr>
          </w:p>
        </w:tc>
      </w:tr>
      <w:tr w14:paraId="6A37ADAC">
        <w:tblPrEx>
          <w:tblW w:w="0" w:type="auto"/>
          <w:jc w:val="center"/>
          <w:tblLayout w:type="fixed"/>
          <w:tblCellMar>
            <w:top w:w="0" w:type="dxa"/>
            <w:left w:w="108" w:type="dxa"/>
            <w:bottom w:w="0" w:type="dxa"/>
            <w:right w:w="108" w:type="dxa"/>
          </w:tblCellMar>
        </w:tblPrEx>
        <w:trPr>
          <w:cantSplit/>
          <w:trHeight w:val="1074"/>
          <w:jc w:val="center"/>
        </w:trPr>
        <w:tc>
          <w:tcPr>
            <w:tcW w:w="2913" w:type="dxa"/>
            <w:noWrap w:val="0"/>
            <w:vAlign w:val="center"/>
          </w:tcPr>
          <w:p w14:paraId="302AC666">
            <w:pPr>
              <w:snapToGrid w:val="0"/>
              <w:spacing w:after="0" w:line="360" w:lineRule="auto"/>
              <w:ind w:left="-92" w:hanging="80"/>
              <w:jc w:val="center"/>
              <w:rPr>
                <w:rFonts w:ascii="宋体" w:eastAsia="宋体" w:hAnsi="宋体" w:cs="宋体" w:hint="eastAsia"/>
                <w:sz w:val="24"/>
                <w:szCs w:val="24"/>
              </w:rPr>
            </w:pPr>
            <w:r>
              <w:rPr>
                <w:rFonts w:ascii="宋体" w:eastAsia="宋体" w:hAnsi="宋体" w:cs="宋体" w:hint="eastAsia"/>
                <w:sz w:val="24"/>
                <w:szCs w:val="24"/>
              </w:rPr>
              <w:t>投入高/中级职称技术人员（人）</w:t>
            </w:r>
          </w:p>
        </w:tc>
        <w:tc>
          <w:tcPr>
            <w:tcW w:w="2105" w:type="dxa"/>
            <w:noWrap w:val="0"/>
            <w:vAlign w:val="top"/>
          </w:tcPr>
          <w:p w14:paraId="1E1059F1">
            <w:pPr>
              <w:snapToGrid w:val="0"/>
              <w:spacing w:after="0" w:line="360" w:lineRule="auto"/>
              <w:ind w:left="905" w:hanging="1032"/>
              <w:rPr>
                <w:rFonts w:ascii="宋体" w:eastAsia="宋体" w:hAnsi="宋体" w:cs="宋体" w:hint="eastAsia"/>
                <w:sz w:val="22"/>
              </w:rPr>
            </w:pPr>
          </w:p>
        </w:tc>
        <w:tc>
          <w:tcPr>
            <w:tcW w:w="2171" w:type="dxa"/>
            <w:noWrap w:val="0"/>
            <w:vAlign w:val="top"/>
          </w:tcPr>
          <w:p w14:paraId="632455A4">
            <w:pPr>
              <w:snapToGrid w:val="0"/>
              <w:spacing w:after="0" w:line="360" w:lineRule="auto"/>
              <w:ind w:left="905" w:hanging="1032"/>
              <w:rPr>
                <w:rFonts w:ascii="宋体" w:eastAsia="宋体" w:hAnsi="宋体" w:cs="宋体" w:hint="eastAsia"/>
                <w:sz w:val="22"/>
              </w:rPr>
            </w:pPr>
          </w:p>
        </w:tc>
        <w:tc>
          <w:tcPr>
            <w:tcW w:w="2160" w:type="dxa"/>
            <w:noWrap w:val="0"/>
            <w:vAlign w:val="top"/>
          </w:tcPr>
          <w:p w14:paraId="568860E3">
            <w:pPr>
              <w:snapToGrid w:val="0"/>
              <w:spacing w:after="0" w:line="360" w:lineRule="auto"/>
              <w:ind w:left="905" w:hanging="1032"/>
              <w:rPr>
                <w:rFonts w:ascii="宋体" w:eastAsia="宋体" w:hAnsi="宋体" w:cs="宋体" w:hint="eastAsia"/>
                <w:sz w:val="22"/>
              </w:rPr>
            </w:pPr>
          </w:p>
        </w:tc>
      </w:tr>
      <w:tr w14:paraId="61B19A64">
        <w:tblPrEx>
          <w:tblW w:w="0" w:type="auto"/>
          <w:jc w:val="center"/>
          <w:tblLayout w:type="fixed"/>
          <w:tblCellMar>
            <w:top w:w="0" w:type="dxa"/>
            <w:left w:w="108" w:type="dxa"/>
            <w:bottom w:w="0" w:type="dxa"/>
            <w:right w:w="108" w:type="dxa"/>
          </w:tblCellMar>
        </w:tblPrEx>
        <w:trPr>
          <w:cantSplit/>
          <w:trHeight w:val="1074"/>
          <w:jc w:val="center"/>
        </w:trPr>
        <w:tc>
          <w:tcPr>
            <w:tcW w:w="2913" w:type="dxa"/>
            <w:noWrap w:val="0"/>
            <w:vAlign w:val="center"/>
          </w:tcPr>
          <w:p w14:paraId="0ED7E28A">
            <w:pPr>
              <w:snapToGrid w:val="0"/>
              <w:spacing w:after="0" w:line="360" w:lineRule="auto"/>
              <w:ind w:left="905" w:hanging="1032"/>
              <w:jc w:val="center"/>
              <w:rPr>
                <w:rFonts w:ascii="宋体" w:eastAsia="宋体" w:hAnsi="宋体" w:cs="宋体" w:hint="eastAsia"/>
                <w:sz w:val="24"/>
                <w:szCs w:val="24"/>
              </w:rPr>
            </w:pPr>
            <w:r>
              <w:rPr>
                <w:rFonts w:ascii="宋体" w:eastAsia="宋体" w:hAnsi="宋体" w:cs="宋体" w:hint="eastAsia"/>
                <w:sz w:val="24"/>
                <w:szCs w:val="24"/>
              </w:rPr>
              <w:t>工作周期</w:t>
            </w:r>
          </w:p>
          <w:p w14:paraId="457AB9BA">
            <w:pPr>
              <w:snapToGrid w:val="0"/>
              <w:spacing w:after="0" w:line="360" w:lineRule="auto"/>
              <w:ind w:left="905" w:hanging="1032"/>
              <w:jc w:val="center"/>
              <w:rPr>
                <w:rFonts w:ascii="宋体" w:eastAsia="宋体" w:hAnsi="宋体" w:cs="宋体" w:hint="eastAsia"/>
                <w:sz w:val="24"/>
                <w:szCs w:val="24"/>
              </w:rPr>
            </w:pPr>
            <w:r>
              <w:rPr>
                <w:rFonts w:ascii="宋体" w:eastAsia="宋体" w:hAnsi="宋体" w:cs="宋体" w:hint="eastAsia"/>
                <w:sz w:val="24"/>
                <w:szCs w:val="24"/>
              </w:rPr>
              <w:t>（年/月/日</w:t>
            </w:r>
          </w:p>
          <w:p w14:paraId="1324CECC">
            <w:pPr>
              <w:snapToGrid w:val="0"/>
              <w:spacing w:after="0" w:line="360" w:lineRule="auto"/>
              <w:ind w:left="905" w:hanging="1032"/>
              <w:jc w:val="center"/>
              <w:rPr>
                <w:rFonts w:ascii="宋体" w:eastAsia="宋体" w:hAnsi="宋体" w:cs="宋体" w:hint="eastAsia"/>
                <w:sz w:val="24"/>
                <w:szCs w:val="24"/>
              </w:rPr>
            </w:pPr>
            <w:r>
              <w:rPr>
                <w:rFonts w:ascii="宋体" w:eastAsia="宋体" w:hAnsi="宋体" w:cs="宋体" w:hint="eastAsia"/>
                <w:sz w:val="24"/>
                <w:szCs w:val="24"/>
              </w:rPr>
              <w:t>至</w:t>
            </w:r>
          </w:p>
          <w:p w14:paraId="781BF07D">
            <w:pPr>
              <w:snapToGrid w:val="0"/>
              <w:spacing w:after="0" w:line="360" w:lineRule="auto"/>
              <w:jc w:val="center"/>
              <w:rPr>
                <w:rFonts w:ascii="宋体" w:eastAsia="宋体" w:hAnsi="宋体" w:cs="宋体" w:hint="eastAsia"/>
                <w:sz w:val="24"/>
                <w:szCs w:val="24"/>
              </w:rPr>
            </w:pPr>
            <w:r>
              <w:rPr>
                <w:rFonts w:ascii="宋体" w:eastAsia="宋体" w:hAnsi="宋体" w:cs="宋体" w:hint="eastAsia"/>
                <w:sz w:val="24"/>
                <w:szCs w:val="24"/>
              </w:rPr>
              <w:t xml:space="preserve"> 年/月/日）</w:t>
            </w:r>
          </w:p>
        </w:tc>
        <w:tc>
          <w:tcPr>
            <w:tcW w:w="2105" w:type="dxa"/>
            <w:noWrap w:val="0"/>
            <w:vAlign w:val="top"/>
          </w:tcPr>
          <w:p w14:paraId="39B8FE6D">
            <w:pPr>
              <w:snapToGrid w:val="0"/>
              <w:spacing w:after="0" w:line="360" w:lineRule="auto"/>
              <w:ind w:left="905" w:hanging="1032"/>
              <w:rPr>
                <w:rFonts w:ascii="宋体" w:eastAsia="宋体" w:hAnsi="宋体" w:cs="宋体" w:hint="eastAsia"/>
                <w:sz w:val="22"/>
              </w:rPr>
            </w:pPr>
          </w:p>
        </w:tc>
        <w:tc>
          <w:tcPr>
            <w:tcW w:w="2171" w:type="dxa"/>
            <w:noWrap w:val="0"/>
            <w:vAlign w:val="top"/>
          </w:tcPr>
          <w:p w14:paraId="727B11A0">
            <w:pPr>
              <w:snapToGrid w:val="0"/>
              <w:spacing w:after="0" w:line="360" w:lineRule="auto"/>
              <w:ind w:left="905" w:hanging="1032"/>
              <w:rPr>
                <w:rFonts w:ascii="宋体" w:eastAsia="宋体" w:hAnsi="宋体" w:cs="宋体" w:hint="eastAsia"/>
                <w:sz w:val="22"/>
              </w:rPr>
            </w:pPr>
          </w:p>
        </w:tc>
        <w:tc>
          <w:tcPr>
            <w:tcW w:w="2160" w:type="dxa"/>
            <w:noWrap w:val="0"/>
            <w:vAlign w:val="top"/>
          </w:tcPr>
          <w:p w14:paraId="53EB8CEB">
            <w:pPr>
              <w:snapToGrid w:val="0"/>
              <w:spacing w:after="0" w:line="360" w:lineRule="auto"/>
              <w:ind w:left="905" w:hanging="1032"/>
              <w:rPr>
                <w:rFonts w:ascii="宋体" w:eastAsia="宋体" w:hAnsi="宋体" w:cs="宋体" w:hint="eastAsia"/>
                <w:sz w:val="22"/>
              </w:rPr>
            </w:pPr>
          </w:p>
        </w:tc>
      </w:tr>
      <w:tr w14:paraId="53EFF632">
        <w:tblPrEx>
          <w:tblW w:w="0" w:type="auto"/>
          <w:jc w:val="center"/>
          <w:tblLayout w:type="fixed"/>
          <w:tblCellMar>
            <w:top w:w="0" w:type="dxa"/>
            <w:left w:w="108" w:type="dxa"/>
            <w:bottom w:w="0" w:type="dxa"/>
            <w:right w:w="108" w:type="dxa"/>
          </w:tblCellMar>
        </w:tblPrEx>
        <w:trPr>
          <w:cantSplit/>
          <w:trHeight w:val="1087"/>
          <w:jc w:val="center"/>
        </w:trPr>
        <w:tc>
          <w:tcPr>
            <w:tcW w:w="2913" w:type="dxa"/>
            <w:noWrap w:val="0"/>
            <w:vAlign w:val="top"/>
          </w:tcPr>
          <w:p w14:paraId="0DD46BC7">
            <w:pPr>
              <w:snapToGrid w:val="0"/>
              <w:spacing w:after="0" w:line="360" w:lineRule="auto"/>
              <w:rPr>
                <w:rFonts w:ascii="宋体" w:eastAsia="宋体" w:hAnsi="宋体" w:cs="宋体" w:hint="eastAsia"/>
                <w:sz w:val="24"/>
                <w:szCs w:val="24"/>
              </w:rPr>
            </w:pPr>
          </w:p>
          <w:p w14:paraId="069F30D8">
            <w:pPr>
              <w:snapToGrid w:val="0"/>
              <w:spacing w:after="0" w:line="360" w:lineRule="auto"/>
              <w:ind w:left="905" w:hanging="1032"/>
              <w:jc w:val="center"/>
              <w:rPr>
                <w:rFonts w:ascii="宋体" w:eastAsia="宋体" w:hAnsi="宋体" w:cs="宋体" w:hint="eastAsia"/>
                <w:sz w:val="24"/>
                <w:szCs w:val="24"/>
              </w:rPr>
            </w:pPr>
            <w:r>
              <w:rPr>
                <w:rFonts w:ascii="宋体" w:eastAsia="宋体" w:hAnsi="宋体" w:cs="宋体" w:hint="eastAsia"/>
                <w:sz w:val="24"/>
                <w:szCs w:val="24"/>
              </w:rPr>
              <w:t>其   他</w:t>
            </w:r>
          </w:p>
        </w:tc>
        <w:tc>
          <w:tcPr>
            <w:tcW w:w="2105" w:type="dxa"/>
            <w:noWrap w:val="0"/>
            <w:vAlign w:val="top"/>
          </w:tcPr>
          <w:p w14:paraId="062B3DFC">
            <w:pPr>
              <w:snapToGrid w:val="0"/>
              <w:spacing w:after="0" w:line="360" w:lineRule="auto"/>
              <w:ind w:left="905" w:hanging="1032"/>
              <w:rPr>
                <w:rFonts w:ascii="宋体" w:eastAsia="宋体" w:hAnsi="宋体" w:cs="宋体" w:hint="eastAsia"/>
                <w:sz w:val="22"/>
              </w:rPr>
            </w:pPr>
          </w:p>
        </w:tc>
        <w:tc>
          <w:tcPr>
            <w:tcW w:w="2171" w:type="dxa"/>
            <w:noWrap w:val="0"/>
            <w:vAlign w:val="top"/>
          </w:tcPr>
          <w:p w14:paraId="6EBA11FD">
            <w:pPr>
              <w:snapToGrid w:val="0"/>
              <w:spacing w:after="0" w:line="360" w:lineRule="auto"/>
              <w:ind w:left="905" w:hanging="1032"/>
              <w:rPr>
                <w:rFonts w:ascii="宋体" w:eastAsia="宋体" w:hAnsi="宋体" w:cs="宋体" w:hint="eastAsia"/>
                <w:sz w:val="22"/>
              </w:rPr>
            </w:pPr>
          </w:p>
        </w:tc>
        <w:tc>
          <w:tcPr>
            <w:tcW w:w="2160" w:type="dxa"/>
            <w:noWrap w:val="0"/>
            <w:vAlign w:val="top"/>
          </w:tcPr>
          <w:p w14:paraId="1B537210">
            <w:pPr>
              <w:snapToGrid w:val="0"/>
              <w:spacing w:after="0" w:line="360" w:lineRule="auto"/>
              <w:ind w:left="905" w:hanging="1032"/>
              <w:rPr>
                <w:rFonts w:ascii="宋体" w:eastAsia="宋体" w:hAnsi="宋体" w:cs="宋体" w:hint="eastAsia"/>
                <w:sz w:val="22"/>
              </w:rPr>
            </w:pPr>
          </w:p>
        </w:tc>
      </w:tr>
    </w:tbl>
    <w:p w14:paraId="6BDAEA3A">
      <w:pPr>
        <w:snapToGrid w:val="0"/>
        <w:spacing w:after="0" w:line="360" w:lineRule="auto"/>
        <w:ind w:firstLine="456"/>
        <w:rPr>
          <w:rFonts w:ascii="宋体" w:eastAsia="宋体" w:hAnsi="宋体" w:cs="宋体" w:hint="eastAsia"/>
          <w:sz w:val="24"/>
        </w:rPr>
      </w:pPr>
      <w:r>
        <w:rPr>
          <w:rFonts w:ascii="宋体" w:eastAsia="宋体" w:hAnsi="宋体" w:cs="宋体" w:hint="eastAsia"/>
          <w:sz w:val="24"/>
        </w:rPr>
        <w:t>注：如有多个正在进行施工项目，可按此表格扩展。</w:t>
      </w:r>
    </w:p>
    <w:p w14:paraId="1181B175">
      <w:pPr>
        <w:tabs>
          <w:tab w:val="left" w:pos="1680"/>
        </w:tabs>
        <w:snapToGrid w:val="0"/>
        <w:spacing w:after="0" w:line="360" w:lineRule="auto"/>
        <w:ind w:firstLine="420"/>
        <w:rPr>
          <w:rFonts w:ascii="宋体" w:eastAsia="宋体" w:hAnsi="宋体" w:cs="宋体" w:hint="eastAsia"/>
          <w:sz w:val="22"/>
        </w:rPr>
      </w:pPr>
    </w:p>
    <w:p w14:paraId="5C91220E">
      <w:pPr>
        <w:snapToGrid w:val="0"/>
        <w:spacing w:after="0" w:line="360" w:lineRule="auto"/>
        <w:ind w:firstLine="240"/>
        <w:jc w:val="left"/>
        <w:rPr>
          <w:rFonts w:ascii="宋体" w:eastAsia="宋体" w:hAnsi="宋体" w:cs="宋体" w:hint="eastAsia"/>
          <w:sz w:val="24"/>
        </w:rPr>
      </w:pPr>
    </w:p>
    <w:p w14:paraId="19D16FE9">
      <w:pPr>
        <w:autoSpaceDE w:val="0"/>
        <w:autoSpaceDN w:val="0"/>
        <w:adjustRightInd w:val="0"/>
        <w:snapToGrid w:val="0"/>
        <w:spacing w:before="25" w:after="0" w:line="360" w:lineRule="auto"/>
        <w:rPr>
          <w:rFonts w:ascii="宋体" w:eastAsia="宋体" w:hAnsi="宋体" w:cs="宋体" w:hint="eastAsia"/>
          <w:color w:val="000000"/>
          <w:sz w:val="24"/>
          <w:lang w:val="zh-CN"/>
        </w:rPr>
      </w:pPr>
      <w:r>
        <w:rPr>
          <w:rFonts w:ascii="宋体" w:eastAsia="宋体" w:hAnsi="宋体" w:cs="宋体" w:hint="eastAsia"/>
          <w:sz w:val="24"/>
        </w:rPr>
        <w:t>供应商名称（加盖公章）</w:t>
      </w:r>
      <w:r>
        <w:rPr>
          <w:rFonts w:ascii="宋体" w:eastAsia="宋体" w:hAnsi="宋体" w:cs="宋体" w:hint="eastAsia"/>
          <w:sz w:val="24"/>
          <w:lang w:val="zh-CN"/>
        </w:rPr>
        <w:t>：</w:t>
      </w:r>
      <w:r>
        <w:rPr>
          <w:rFonts w:ascii="宋体" w:eastAsia="宋体" w:hAnsi="宋体" w:cs="宋体" w:hint="eastAsia"/>
          <w:sz w:val="24"/>
        </w:rPr>
        <w:t>______</w:t>
      </w:r>
    </w:p>
    <w:p w14:paraId="55EEABB2">
      <w:pPr>
        <w:autoSpaceDE w:val="0"/>
        <w:autoSpaceDN w:val="0"/>
        <w:adjustRightInd w:val="0"/>
        <w:snapToGrid w:val="0"/>
        <w:spacing w:before="25" w:after="0" w:line="360" w:lineRule="auto"/>
        <w:rPr>
          <w:rFonts w:ascii="宋体" w:eastAsia="宋体" w:hAnsi="宋体" w:cs="宋体" w:hint="eastAsia"/>
          <w:color w:val="000000"/>
          <w:sz w:val="24"/>
          <w:lang w:val="zh-CN"/>
        </w:rPr>
      </w:pPr>
      <w:r>
        <w:rPr>
          <w:rFonts w:ascii="宋体" w:eastAsia="宋体" w:hAnsi="宋体" w:cs="宋体" w:hint="eastAsia"/>
          <w:color w:val="000000"/>
          <w:sz w:val="24"/>
          <w:szCs w:val="20"/>
        </w:rPr>
        <w:t>日期：_____年______月______日</w:t>
      </w:r>
    </w:p>
    <w:p w14:paraId="6951F5E0">
      <w:pPr>
        <w:pStyle w:val="NormalIndent"/>
        <w:spacing w:after="0"/>
        <w:rPr>
          <w:rFonts w:ascii="宋体" w:eastAsia="宋体" w:hAnsi="宋体" w:cs="宋体" w:hint="eastAsia"/>
        </w:rPr>
      </w:pPr>
    </w:p>
    <w:p w14:paraId="51414466">
      <w:pPr>
        <w:snapToGrid w:val="0"/>
        <w:spacing w:after="0" w:line="360" w:lineRule="auto"/>
        <w:rPr>
          <w:rFonts w:ascii="宋体" w:eastAsia="宋体" w:hAnsi="宋体" w:cs="宋体" w:hint="eastAsia"/>
          <w:sz w:val="24"/>
        </w:rPr>
      </w:pPr>
      <w:r>
        <w:rPr>
          <w:rFonts w:ascii="宋体" w:eastAsia="宋体" w:hAnsi="宋体" w:cs="宋体" w:hint="eastAsia"/>
          <w:sz w:val="24"/>
        </w:rPr>
        <w:br w:type="page"/>
      </w:r>
    </w:p>
    <w:p w14:paraId="1C0D2903">
      <w:pPr>
        <w:spacing w:after="0" w:line="360" w:lineRule="auto"/>
        <w:outlineLvl w:val="1"/>
        <w:rPr>
          <w:rFonts w:ascii="宋体" w:eastAsia="宋体" w:hAnsi="宋体" w:cs="宋体" w:hint="eastAsia"/>
          <w:color w:val="000000"/>
          <w:sz w:val="24"/>
          <w:szCs w:val="20"/>
        </w:rPr>
      </w:pPr>
      <w:bookmarkStart w:id="1300" w:name="_Toc491077901"/>
      <w:bookmarkStart w:id="1301" w:name="_Toc89101718"/>
      <w:r>
        <w:rPr>
          <w:rFonts w:ascii="宋体" w:eastAsia="宋体" w:hAnsi="宋体" w:cs="宋体" w:hint="eastAsia"/>
          <w:color w:val="000000"/>
          <w:sz w:val="24"/>
          <w:szCs w:val="20"/>
        </w:rPr>
        <w:t>1</w:t>
      </w:r>
      <w:r>
        <w:rPr>
          <w:rFonts w:ascii="宋体" w:eastAsia="宋体" w:hAnsi="宋体" w:cs="宋体" w:hint="eastAsia"/>
          <w:color w:val="000000"/>
          <w:sz w:val="24"/>
          <w:szCs w:val="20"/>
          <w:lang w:val="en-US" w:eastAsia="zh-CN"/>
        </w:rPr>
        <w:t>7</w:t>
      </w:r>
      <w:r>
        <w:rPr>
          <w:rFonts w:ascii="宋体" w:eastAsia="宋体" w:hAnsi="宋体" w:cs="宋体" w:hint="eastAsia"/>
          <w:color w:val="000000"/>
          <w:sz w:val="24"/>
          <w:szCs w:val="20"/>
        </w:rPr>
        <w:t xml:space="preserve"> 项目管理班子配备情况表</w:t>
      </w:r>
      <w:bookmarkEnd w:id="1300"/>
      <w:bookmarkEnd w:id="1301"/>
    </w:p>
    <w:p w14:paraId="53B37431">
      <w:pPr>
        <w:spacing w:after="0"/>
        <w:ind w:left="597"/>
        <w:jc w:val="center"/>
        <w:rPr>
          <w:rFonts w:ascii="宋体" w:eastAsia="宋体" w:hAnsi="宋体" w:cs="宋体" w:hint="eastAsia"/>
          <w:b/>
          <w:color w:val="auto"/>
          <w:sz w:val="24"/>
          <w:highlight w:val="none"/>
        </w:rPr>
      </w:pPr>
      <w:r>
        <w:rPr>
          <w:rFonts w:ascii="宋体" w:eastAsia="宋体" w:hAnsi="宋体" w:cs="宋体" w:hint="eastAsia"/>
          <w:b/>
          <w:color w:val="auto"/>
          <w:sz w:val="24"/>
          <w:highlight w:val="none"/>
          <w:u w:val="single"/>
        </w:rPr>
        <w:t>项目管理班子配备情况表</w:t>
      </w:r>
    </w:p>
    <w:tbl>
      <w:tblPr>
        <w:tblStyle w:val="TableNormal"/>
        <w:tblpPr w:leftFromText="180" w:rightFromText="180" w:vertAnchor="text" w:horzAnchor="page" w:tblpX="1885" w:tblpY="112"/>
        <w:tblOverlap w:val="never"/>
        <w:tblW w:w="88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785"/>
        <w:gridCol w:w="869"/>
        <w:gridCol w:w="868"/>
        <w:gridCol w:w="1683"/>
        <w:gridCol w:w="1410"/>
        <w:gridCol w:w="1665"/>
        <w:gridCol w:w="1530"/>
      </w:tblGrid>
      <w:tr w14:paraId="6CA69548">
        <w:tblPrEx>
          <w:tblW w:w="88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val="765"/>
        </w:trPr>
        <w:tc>
          <w:tcPr>
            <w:tcW w:w="785" w:type="dxa"/>
            <w:vMerge w:val="restart"/>
            <w:noWrap w:val="0"/>
            <w:vAlign w:val="top"/>
          </w:tcPr>
          <w:p w14:paraId="5F8F0EE7">
            <w:pPr>
              <w:pStyle w:val="TableParagraph"/>
              <w:spacing w:before="8" w:after="0"/>
              <w:rPr>
                <w:rFonts w:ascii="宋体" w:eastAsia="宋体" w:hAnsi="宋体" w:cs="宋体" w:hint="eastAsia"/>
                <w:b/>
                <w:color w:val="auto"/>
                <w:sz w:val="28"/>
                <w:highlight w:val="none"/>
              </w:rPr>
            </w:pPr>
          </w:p>
          <w:p w14:paraId="4394BEED">
            <w:pPr>
              <w:pStyle w:val="TableParagraph"/>
              <w:spacing w:after="0"/>
              <w:ind w:left="115"/>
              <w:rPr>
                <w:rFonts w:ascii="宋体" w:eastAsia="宋体" w:hAnsi="宋体" w:cs="宋体" w:hint="eastAsia"/>
                <w:color w:val="auto"/>
                <w:sz w:val="21"/>
                <w:highlight w:val="none"/>
              </w:rPr>
            </w:pPr>
            <w:r>
              <w:rPr>
                <w:rFonts w:ascii="宋体" w:eastAsia="宋体" w:hAnsi="宋体" w:cs="宋体" w:hint="eastAsia"/>
                <w:color w:val="auto"/>
                <w:sz w:val="21"/>
                <w:highlight w:val="none"/>
              </w:rPr>
              <w:t>职务</w:t>
            </w:r>
          </w:p>
        </w:tc>
        <w:tc>
          <w:tcPr>
            <w:tcW w:w="869" w:type="dxa"/>
            <w:vMerge w:val="restart"/>
            <w:noWrap w:val="0"/>
            <w:vAlign w:val="top"/>
          </w:tcPr>
          <w:p w14:paraId="2657FAC3">
            <w:pPr>
              <w:pStyle w:val="TableParagraph"/>
              <w:spacing w:before="8" w:after="0"/>
              <w:rPr>
                <w:rFonts w:ascii="宋体" w:eastAsia="宋体" w:hAnsi="宋体" w:cs="宋体" w:hint="eastAsia"/>
                <w:b/>
                <w:color w:val="auto"/>
                <w:sz w:val="28"/>
                <w:highlight w:val="none"/>
              </w:rPr>
            </w:pPr>
          </w:p>
          <w:p w14:paraId="37CB6902">
            <w:pPr>
              <w:pStyle w:val="TableParagraph"/>
              <w:spacing w:after="0"/>
              <w:ind w:left="148"/>
              <w:rPr>
                <w:rFonts w:ascii="宋体" w:eastAsia="宋体" w:hAnsi="宋体" w:cs="宋体" w:hint="eastAsia"/>
                <w:color w:val="auto"/>
                <w:sz w:val="21"/>
                <w:highlight w:val="none"/>
              </w:rPr>
            </w:pPr>
            <w:r>
              <w:rPr>
                <w:rFonts w:ascii="宋体" w:eastAsia="宋体" w:hAnsi="宋体" w:cs="宋体" w:hint="eastAsia"/>
                <w:color w:val="auto"/>
                <w:sz w:val="21"/>
                <w:highlight w:val="none"/>
              </w:rPr>
              <w:t>姓名</w:t>
            </w:r>
          </w:p>
        </w:tc>
        <w:tc>
          <w:tcPr>
            <w:tcW w:w="868" w:type="dxa"/>
            <w:vMerge w:val="restart"/>
            <w:noWrap w:val="0"/>
            <w:vAlign w:val="top"/>
          </w:tcPr>
          <w:p w14:paraId="2F038037">
            <w:pPr>
              <w:pStyle w:val="TableParagraph"/>
              <w:spacing w:before="8" w:after="0"/>
              <w:rPr>
                <w:rFonts w:ascii="宋体" w:eastAsia="宋体" w:hAnsi="宋体" w:cs="宋体" w:hint="eastAsia"/>
                <w:b/>
                <w:color w:val="auto"/>
                <w:sz w:val="28"/>
                <w:highlight w:val="none"/>
              </w:rPr>
            </w:pPr>
          </w:p>
          <w:p w14:paraId="64E85E14">
            <w:pPr>
              <w:pStyle w:val="TableParagraph"/>
              <w:spacing w:after="0"/>
              <w:ind w:left="149"/>
              <w:rPr>
                <w:rFonts w:ascii="宋体" w:eastAsia="宋体" w:hAnsi="宋体" w:cs="宋体" w:hint="eastAsia"/>
                <w:color w:val="auto"/>
                <w:sz w:val="21"/>
                <w:highlight w:val="none"/>
              </w:rPr>
            </w:pPr>
            <w:r>
              <w:rPr>
                <w:rFonts w:ascii="宋体" w:eastAsia="宋体" w:hAnsi="宋体" w:cs="宋体" w:hint="eastAsia"/>
                <w:color w:val="auto"/>
                <w:sz w:val="21"/>
                <w:highlight w:val="none"/>
              </w:rPr>
              <w:t>职称</w:t>
            </w:r>
          </w:p>
        </w:tc>
        <w:tc>
          <w:tcPr>
            <w:tcW w:w="4758" w:type="dxa"/>
            <w:gridSpan w:val="3"/>
            <w:noWrap w:val="0"/>
            <w:vAlign w:val="top"/>
          </w:tcPr>
          <w:p w14:paraId="2120A823">
            <w:pPr>
              <w:pStyle w:val="TableParagraph"/>
              <w:spacing w:before="141" w:after="0"/>
              <w:ind w:left="1917" w:right="1909"/>
              <w:jc w:val="center"/>
              <w:rPr>
                <w:rFonts w:ascii="宋体" w:eastAsia="宋体" w:hAnsi="宋体" w:cs="宋体" w:hint="eastAsia"/>
                <w:color w:val="auto"/>
                <w:sz w:val="21"/>
                <w:highlight w:val="none"/>
              </w:rPr>
            </w:pPr>
            <w:r>
              <w:rPr>
                <w:rFonts w:ascii="宋体" w:eastAsia="宋体" w:hAnsi="宋体" w:cs="宋体" w:hint="eastAsia"/>
                <w:color w:val="auto"/>
                <w:highlight w:val="none"/>
              </w:rPr>
              <w:t>执业或职业资格证明</w:t>
            </w:r>
          </w:p>
        </w:tc>
        <w:tc>
          <w:tcPr>
            <w:tcW w:w="1530" w:type="dxa"/>
            <w:noWrap w:val="0"/>
            <w:vAlign w:val="top"/>
          </w:tcPr>
          <w:p w14:paraId="2B001760">
            <w:pPr>
              <w:pStyle w:val="TableParagraph"/>
              <w:spacing w:before="141" w:after="0"/>
              <w:ind w:left="124"/>
              <w:rPr>
                <w:rFonts w:ascii="宋体" w:eastAsia="宋体" w:hAnsi="宋体" w:cs="宋体" w:hint="eastAsia"/>
                <w:color w:val="auto"/>
                <w:sz w:val="21"/>
                <w:highlight w:val="none"/>
              </w:rPr>
            </w:pPr>
            <w:r>
              <w:rPr>
                <w:rFonts w:ascii="宋体" w:eastAsia="宋体" w:hAnsi="宋体" w:cs="宋体" w:hint="eastAsia"/>
                <w:color w:val="auto"/>
                <w:sz w:val="21"/>
                <w:highlight w:val="none"/>
              </w:rPr>
              <w:t>备注</w:t>
            </w:r>
          </w:p>
        </w:tc>
      </w:tr>
      <w:tr w14:paraId="0C7BA97F">
        <w:tblPrEx>
          <w:tblW w:w="8810" w:type="dxa"/>
          <w:tblInd w:w="0" w:type="dxa"/>
          <w:tblLayout w:type="fixed"/>
          <w:tblCellMar>
            <w:top w:w="0" w:type="dxa"/>
            <w:left w:w="0" w:type="dxa"/>
            <w:bottom w:w="0" w:type="dxa"/>
            <w:right w:w="0" w:type="dxa"/>
          </w:tblCellMar>
        </w:tblPrEx>
        <w:trPr>
          <w:trHeight w:val="399"/>
        </w:trPr>
        <w:tc>
          <w:tcPr>
            <w:tcW w:w="785" w:type="dxa"/>
            <w:vMerge/>
            <w:tcBorders>
              <w:top w:val="nil"/>
            </w:tcBorders>
            <w:noWrap w:val="0"/>
            <w:vAlign w:val="top"/>
          </w:tcPr>
          <w:p w14:paraId="1A9A2190">
            <w:pPr>
              <w:spacing w:after="0"/>
              <w:rPr>
                <w:rFonts w:ascii="宋体" w:eastAsia="宋体" w:hAnsi="宋体" w:cs="宋体" w:hint="eastAsia"/>
                <w:color w:val="auto"/>
                <w:sz w:val="2"/>
                <w:szCs w:val="2"/>
                <w:highlight w:val="none"/>
              </w:rPr>
            </w:pPr>
          </w:p>
        </w:tc>
        <w:tc>
          <w:tcPr>
            <w:tcW w:w="869" w:type="dxa"/>
            <w:vMerge/>
            <w:tcBorders>
              <w:top w:val="nil"/>
            </w:tcBorders>
            <w:noWrap w:val="0"/>
            <w:vAlign w:val="top"/>
          </w:tcPr>
          <w:p w14:paraId="6B2D004E">
            <w:pPr>
              <w:spacing w:after="0"/>
              <w:rPr>
                <w:rFonts w:ascii="宋体" w:eastAsia="宋体" w:hAnsi="宋体" w:cs="宋体" w:hint="eastAsia"/>
                <w:color w:val="auto"/>
                <w:sz w:val="2"/>
                <w:szCs w:val="2"/>
                <w:highlight w:val="none"/>
              </w:rPr>
            </w:pPr>
          </w:p>
        </w:tc>
        <w:tc>
          <w:tcPr>
            <w:tcW w:w="868" w:type="dxa"/>
            <w:vMerge/>
            <w:tcBorders>
              <w:top w:val="nil"/>
            </w:tcBorders>
            <w:noWrap w:val="0"/>
            <w:vAlign w:val="top"/>
          </w:tcPr>
          <w:p w14:paraId="2B53B143">
            <w:pPr>
              <w:spacing w:after="0"/>
              <w:rPr>
                <w:rFonts w:ascii="宋体" w:eastAsia="宋体" w:hAnsi="宋体" w:cs="宋体" w:hint="eastAsia"/>
                <w:color w:val="auto"/>
                <w:sz w:val="2"/>
                <w:szCs w:val="2"/>
                <w:highlight w:val="none"/>
              </w:rPr>
            </w:pPr>
          </w:p>
        </w:tc>
        <w:tc>
          <w:tcPr>
            <w:tcW w:w="1683" w:type="dxa"/>
            <w:noWrap w:val="0"/>
            <w:vAlign w:val="top"/>
          </w:tcPr>
          <w:p w14:paraId="270F5286">
            <w:pPr>
              <w:pStyle w:val="TableParagraph"/>
              <w:spacing w:before="142" w:after="0"/>
              <w:ind w:left="118"/>
              <w:rPr>
                <w:rFonts w:ascii="宋体" w:eastAsia="宋体" w:hAnsi="宋体" w:cs="宋体" w:hint="eastAsia"/>
                <w:color w:val="auto"/>
                <w:sz w:val="21"/>
                <w:highlight w:val="none"/>
              </w:rPr>
            </w:pPr>
            <w:r>
              <w:rPr>
                <w:rFonts w:ascii="宋体" w:eastAsia="宋体" w:hAnsi="宋体" w:cs="宋体" w:hint="eastAsia"/>
                <w:color w:val="auto"/>
                <w:sz w:val="21"/>
                <w:highlight w:val="none"/>
              </w:rPr>
              <w:t>证书名称</w:t>
            </w:r>
          </w:p>
        </w:tc>
        <w:tc>
          <w:tcPr>
            <w:tcW w:w="1410" w:type="dxa"/>
            <w:noWrap w:val="0"/>
            <w:vAlign w:val="top"/>
          </w:tcPr>
          <w:p w14:paraId="6A7130AA">
            <w:pPr>
              <w:pStyle w:val="TableParagraph"/>
              <w:spacing w:before="142" w:after="0"/>
              <w:ind w:left="148"/>
              <w:rPr>
                <w:rFonts w:ascii="宋体" w:eastAsia="宋体" w:hAnsi="宋体" w:cs="宋体" w:hint="eastAsia"/>
                <w:color w:val="auto"/>
                <w:sz w:val="21"/>
                <w:highlight w:val="none"/>
              </w:rPr>
            </w:pPr>
            <w:r>
              <w:rPr>
                <w:rFonts w:ascii="宋体" w:eastAsia="宋体" w:hAnsi="宋体" w:cs="宋体" w:hint="eastAsia"/>
                <w:color w:val="auto"/>
                <w:sz w:val="21"/>
                <w:highlight w:val="none"/>
              </w:rPr>
              <w:t>证号</w:t>
            </w:r>
          </w:p>
        </w:tc>
        <w:tc>
          <w:tcPr>
            <w:tcW w:w="1665" w:type="dxa"/>
            <w:noWrap w:val="0"/>
            <w:vAlign w:val="top"/>
          </w:tcPr>
          <w:p w14:paraId="1945BD59">
            <w:pPr>
              <w:pStyle w:val="TableParagraph"/>
              <w:spacing w:before="142" w:after="0"/>
              <w:ind w:left="841"/>
              <w:rPr>
                <w:rFonts w:ascii="宋体" w:eastAsia="宋体" w:hAnsi="宋体" w:cs="宋体" w:hint="eastAsia"/>
                <w:color w:val="auto"/>
                <w:sz w:val="21"/>
                <w:highlight w:val="none"/>
              </w:rPr>
            </w:pPr>
            <w:r>
              <w:rPr>
                <w:rFonts w:ascii="宋体" w:eastAsia="宋体" w:hAnsi="宋体" w:cs="宋体" w:hint="eastAsia"/>
                <w:color w:val="auto"/>
                <w:sz w:val="21"/>
                <w:highlight w:val="none"/>
              </w:rPr>
              <w:t>专业</w:t>
            </w:r>
          </w:p>
        </w:tc>
        <w:tc>
          <w:tcPr>
            <w:tcW w:w="1530" w:type="dxa"/>
            <w:noWrap w:val="0"/>
            <w:vAlign w:val="top"/>
          </w:tcPr>
          <w:p w14:paraId="7B12D203">
            <w:pPr>
              <w:pStyle w:val="TableParagraph"/>
              <w:spacing w:after="0"/>
              <w:rPr>
                <w:rFonts w:ascii="宋体" w:eastAsia="宋体" w:hAnsi="宋体" w:cs="宋体" w:hint="eastAsia"/>
                <w:color w:val="auto"/>
                <w:sz w:val="20"/>
                <w:highlight w:val="none"/>
              </w:rPr>
            </w:pPr>
          </w:p>
        </w:tc>
      </w:tr>
      <w:tr w14:paraId="4B61CFE3">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296BE3A3">
            <w:pPr>
              <w:pStyle w:val="TableParagraph"/>
              <w:spacing w:after="0"/>
              <w:rPr>
                <w:rFonts w:ascii="宋体" w:eastAsia="宋体" w:hAnsi="宋体" w:cs="宋体" w:hint="eastAsia"/>
                <w:color w:val="auto"/>
                <w:sz w:val="20"/>
                <w:highlight w:val="none"/>
              </w:rPr>
            </w:pPr>
          </w:p>
        </w:tc>
        <w:tc>
          <w:tcPr>
            <w:tcW w:w="869" w:type="dxa"/>
            <w:noWrap w:val="0"/>
            <w:vAlign w:val="top"/>
          </w:tcPr>
          <w:p w14:paraId="4BE87328">
            <w:pPr>
              <w:pStyle w:val="TableParagraph"/>
              <w:spacing w:after="0"/>
              <w:rPr>
                <w:rFonts w:ascii="宋体" w:eastAsia="宋体" w:hAnsi="宋体" w:cs="宋体" w:hint="eastAsia"/>
                <w:color w:val="auto"/>
                <w:sz w:val="20"/>
                <w:highlight w:val="none"/>
              </w:rPr>
            </w:pPr>
          </w:p>
        </w:tc>
        <w:tc>
          <w:tcPr>
            <w:tcW w:w="868" w:type="dxa"/>
            <w:noWrap w:val="0"/>
            <w:vAlign w:val="top"/>
          </w:tcPr>
          <w:p w14:paraId="2FCBF366">
            <w:pPr>
              <w:pStyle w:val="TableParagraph"/>
              <w:spacing w:after="0"/>
              <w:rPr>
                <w:rFonts w:ascii="宋体" w:eastAsia="宋体" w:hAnsi="宋体" w:cs="宋体" w:hint="eastAsia"/>
                <w:color w:val="auto"/>
                <w:sz w:val="20"/>
                <w:highlight w:val="none"/>
              </w:rPr>
            </w:pPr>
          </w:p>
        </w:tc>
        <w:tc>
          <w:tcPr>
            <w:tcW w:w="1683" w:type="dxa"/>
            <w:noWrap w:val="0"/>
            <w:vAlign w:val="top"/>
          </w:tcPr>
          <w:p w14:paraId="61FCD619">
            <w:pPr>
              <w:pStyle w:val="TableParagraph"/>
              <w:spacing w:after="0"/>
              <w:rPr>
                <w:rFonts w:ascii="宋体" w:eastAsia="宋体" w:hAnsi="宋体" w:cs="宋体" w:hint="eastAsia"/>
                <w:color w:val="auto"/>
                <w:sz w:val="20"/>
                <w:highlight w:val="none"/>
              </w:rPr>
            </w:pPr>
          </w:p>
        </w:tc>
        <w:tc>
          <w:tcPr>
            <w:tcW w:w="1410" w:type="dxa"/>
            <w:noWrap w:val="0"/>
            <w:vAlign w:val="top"/>
          </w:tcPr>
          <w:p w14:paraId="56B0CBB7">
            <w:pPr>
              <w:pStyle w:val="TableParagraph"/>
              <w:spacing w:after="0"/>
              <w:rPr>
                <w:rFonts w:ascii="宋体" w:eastAsia="宋体" w:hAnsi="宋体" w:cs="宋体" w:hint="eastAsia"/>
                <w:color w:val="auto"/>
                <w:sz w:val="20"/>
                <w:highlight w:val="none"/>
              </w:rPr>
            </w:pPr>
          </w:p>
        </w:tc>
        <w:tc>
          <w:tcPr>
            <w:tcW w:w="1665" w:type="dxa"/>
            <w:noWrap w:val="0"/>
            <w:vAlign w:val="top"/>
          </w:tcPr>
          <w:p w14:paraId="17FE1444">
            <w:pPr>
              <w:pStyle w:val="TableParagraph"/>
              <w:spacing w:after="0"/>
              <w:rPr>
                <w:rFonts w:ascii="宋体" w:eastAsia="宋体" w:hAnsi="宋体" w:cs="宋体" w:hint="eastAsia"/>
                <w:color w:val="auto"/>
                <w:sz w:val="20"/>
                <w:highlight w:val="none"/>
              </w:rPr>
            </w:pPr>
          </w:p>
        </w:tc>
        <w:tc>
          <w:tcPr>
            <w:tcW w:w="1530" w:type="dxa"/>
            <w:noWrap w:val="0"/>
            <w:vAlign w:val="top"/>
          </w:tcPr>
          <w:p w14:paraId="08A0D739">
            <w:pPr>
              <w:pStyle w:val="TableParagraph"/>
              <w:spacing w:after="0"/>
              <w:rPr>
                <w:rFonts w:ascii="宋体" w:eastAsia="宋体" w:hAnsi="宋体" w:cs="宋体" w:hint="eastAsia"/>
                <w:color w:val="auto"/>
                <w:sz w:val="20"/>
                <w:highlight w:val="none"/>
              </w:rPr>
            </w:pPr>
          </w:p>
        </w:tc>
      </w:tr>
      <w:tr w14:paraId="43C22B1D">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4EA614A6">
            <w:pPr>
              <w:pStyle w:val="TableParagraph"/>
              <w:spacing w:after="0"/>
              <w:rPr>
                <w:rFonts w:ascii="宋体" w:eastAsia="宋体" w:hAnsi="宋体" w:cs="宋体" w:hint="eastAsia"/>
                <w:color w:val="auto"/>
                <w:sz w:val="20"/>
                <w:highlight w:val="none"/>
              </w:rPr>
            </w:pPr>
          </w:p>
        </w:tc>
        <w:tc>
          <w:tcPr>
            <w:tcW w:w="869" w:type="dxa"/>
            <w:noWrap w:val="0"/>
            <w:vAlign w:val="top"/>
          </w:tcPr>
          <w:p w14:paraId="031752CC">
            <w:pPr>
              <w:pStyle w:val="TableParagraph"/>
              <w:spacing w:after="0"/>
              <w:rPr>
                <w:rFonts w:ascii="宋体" w:eastAsia="宋体" w:hAnsi="宋体" w:cs="宋体" w:hint="eastAsia"/>
                <w:color w:val="auto"/>
                <w:sz w:val="20"/>
                <w:highlight w:val="none"/>
              </w:rPr>
            </w:pPr>
          </w:p>
        </w:tc>
        <w:tc>
          <w:tcPr>
            <w:tcW w:w="868" w:type="dxa"/>
            <w:noWrap w:val="0"/>
            <w:vAlign w:val="top"/>
          </w:tcPr>
          <w:p w14:paraId="007E77E2">
            <w:pPr>
              <w:pStyle w:val="TableParagraph"/>
              <w:spacing w:after="0"/>
              <w:rPr>
                <w:rFonts w:ascii="宋体" w:eastAsia="宋体" w:hAnsi="宋体" w:cs="宋体" w:hint="eastAsia"/>
                <w:color w:val="auto"/>
                <w:sz w:val="20"/>
                <w:highlight w:val="none"/>
              </w:rPr>
            </w:pPr>
          </w:p>
        </w:tc>
        <w:tc>
          <w:tcPr>
            <w:tcW w:w="1683" w:type="dxa"/>
            <w:noWrap w:val="0"/>
            <w:vAlign w:val="top"/>
          </w:tcPr>
          <w:p w14:paraId="7A007835">
            <w:pPr>
              <w:pStyle w:val="TableParagraph"/>
              <w:spacing w:after="0"/>
              <w:rPr>
                <w:rFonts w:ascii="宋体" w:eastAsia="宋体" w:hAnsi="宋体" w:cs="宋体" w:hint="eastAsia"/>
                <w:color w:val="auto"/>
                <w:sz w:val="20"/>
                <w:highlight w:val="none"/>
              </w:rPr>
            </w:pPr>
          </w:p>
        </w:tc>
        <w:tc>
          <w:tcPr>
            <w:tcW w:w="1410" w:type="dxa"/>
            <w:noWrap w:val="0"/>
            <w:vAlign w:val="top"/>
          </w:tcPr>
          <w:p w14:paraId="02E45AD4">
            <w:pPr>
              <w:pStyle w:val="TableParagraph"/>
              <w:spacing w:after="0"/>
              <w:rPr>
                <w:rFonts w:ascii="宋体" w:eastAsia="宋体" w:hAnsi="宋体" w:cs="宋体" w:hint="eastAsia"/>
                <w:color w:val="auto"/>
                <w:sz w:val="20"/>
                <w:highlight w:val="none"/>
              </w:rPr>
            </w:pPr>
          </w:p>
        </w:tc>
        <w:tc>
          <w:tcPr>
            <w:tcW w:w="1665" w:type="dxa"/>
            <w:noWrap w:val="0"/>
            <w:vAlign w:val="top"/>
          </w:tcPr>
          <w:p w14:paraId="5F0AAF0B">
            <w:pPr>
              <w:pStyle w:val="TableParagraph"/>
              <w:spacing w:after="0"/>
              <w:rPr>
                <w:rFonts w:ascii="宋体" w:eastAsia="宋体" w:hAnsi="宋体" w:cs="宋体" w:hint="eastAsia"/>
                <w:color w:val="auto"/>
                <w:sz w:val="20"/>
                <w:highlight w:val="none"/>
              </w:rPr>
            </w:pPr>
          </w:p>
        </w:tc>
        <w:tc>
          <w:tcPr>
            <w:tcW w:w="1530" w:type="dxa"/>
            <w:noWrap w:val="0"/>
            <w:vAlign w:val="top"/>
          </w:tcPr>
          <w:p w14:paraId="5FF5D91B">
            <w:pPr>
              <w:pStyle w:val="TableParagraph"/>
              <w:spacing w:after="0"/>
              <w:rPr>
                <w:rFonts w:ascii="宋体" w:eastAsia="宋体" w:hAnsi="宋体" w:cs="宋体" w:hint="eastAsia"/>
                <w:color w:val="auto"/>
                <w:sz w:val="20"/>
                <w:highlight w:val="none"/>
              </w:rPr>
            </w:pPr>
          </w:p>
        </w:tc>
      </w:tr>
      <w:tr w14:paraId="23DF35D4">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6723046B">
            <w:pPr>
              <w:pStyle w:val="TableParagraph"/>
              <w:spacing w:after="0"/>
              <w:rPr>
                <w:rFonts w:ascii="宋体" w:eastAsia="宋体" w:hAnsi="宋体" w:cs="宋体" w:hint="eastAsia"/>
                <w:color w:val="auto"/>
                <w:sz w:val="20"/>
                <w:highlight w:val="none"/>
              </w:rPr>
            </w:pPr>
          </w:p>
        </w:tc>
        <w:tc>
          <w:tcPr>
            <w:tcW w:w="869" w:type="dxa"/>
            <w:noWrap w:val="0"/>
            <w:vAlign w:val="top"/>
          </w:tcPr>
          <w:p w14:paraId="46C414DB">
            <w:pPr>
              <w:pStyle w:val="TableParagraph"/>
              <w:spacing w:after="0"/>
              <w:rPr>
                <w:rFonts w:ascii="宋体" w:eastAsia="宋体" w:hAnsi="宋体" w:cs="宋体" w:hint="eastAsia"/>
                <w:color w:val="auto"/>
                <w:sz w:val="20"/>
                <w:highlight w:val="none"/>
              </w:rPr>
            </w:pPr>
          </w:p>
        </w:tc>
        <w:tc>
          <w:tcPr>
            <w:tcW w:w="868" w:type="dxa"/>
            <w:noWrap w:val="0"/>
            <w:vAlign w:val="top"/>
          </w:tcPr>
          <w:p w14:paraId="7E59653A">
            <w:pPr>
              <w:pStyle w:val="TableParagraph"/>
              <w:spacing w:after="0"/>
              <w:rPr>
                <w:rFonts w:ascii="宋体" w:eastAsia="宋体" w:hAnsi="宋体" w:cs="宋体" w:hint="eastAsia"/>
                <w:color w:val="auto"/>
                <w:sz w:val="20"/>
                <w:highlight w:val="none"/>
              </w:rPr>
            </w:pPr>
          </w:p>
        </w:tc>
        <w:tc>
          <w:tcPr>
            <w:tcW w:w="1683" w:type="dxa"/>
            <w:noWrap w:val="0"/>
            <w:vAlign w:val="top"/>
          </w:tcPr>
          <w:p w14:paraId="4A864A7B">
            <w:pPr>
              <w:pStyle w:val="TableParagraph"/>
              <w:spacing w:after="0"/>
              <w:rPr>
                <w:rFonts w:ascii="宋体" w:eastAsia="宋体" w:hAnsi="宋体" w:cs="宋体" w:hint="eastAsia"/>
                <w:color w:val="auto"/>
                <w:sz w:val="20"/>
                <w:highlight w:val="none"/>
              </w:rPr>
            </w:pPr>
          </w:p>
        </w:tc>
        <w:tc>
          <w:tcPr>
            <w:tcW w:w="1410" w:type="dxa"/>
            <w:noWrap w:val="0"/>
            <w:vAlign w:val="top"/>
          </w:tcPr>
          <w:p w14:paraId="1224D5F8">
            <w:pPr>
              <w:pStyle w:val="TableParagraph"/>
              <w:spacing w:after="0"/>
              <w:rPr>
                <w:rFonts w:ascii="宋体" w:eastAsia="宋体" w:hAnsi="宋体" w:cs="宋体" w:hint="eastAsia"/>
                <w:color w:val="auto"/>
                <w:sz w:val="20"/>
                <w:highlight w:val="none"/>
              </w:rPr>
            </w:pPr>
          </w:p>
        </w:tc>
        <w:tc>
          <w:tcPr>
            <w:tcW w:w="1665" w:type="dxa"/>
            <w:noWrap w:val="0"/>
            <w:vAlign w:val="top"/>
          </w:tcPr>
          <w:p w14:paraId="693BC02A">
            <w:pPr>
              <w:pStyle w:val="TableParagraph"/>
              <w:spacing w:after="0"/>
              <w:rPr>
                <w:rFonts w:ascii="宋体" w:eastAsia="宋体" w:hAnsi="宋体" w:cs="宋体" w:hint="eastAsia"/>
                <w:color w:val="auto"/>
                <w:sz w:val="20"/>
                <w:highlight w:val="none"/>
              </w:rPr>
            </w:pPr>
          </w:p>
        </w:tc>
        <w:tc>
          <w:tcPr>
            <w:tcW w:w="1530" w:type="dxa"/>
            <w:noWrap w:val="0"/>
            <w:vAlign w:val="top"/>
          </w:tcPr>
          <w:p w14:paraId="2CCA67F4">
            <w:pPr>
              <w:pStyle w:val="TableParagraph"/>
              <w:spacing w:after="0"/>
              <w:rPr>
                <w:rFonts w:ascii="宋体" w:eastAsia="宋体" w:hAnsi="宋体" w:cs="宋体" w:hint="eastAsia"/>
                <w:color w:val="auto"/>
                <w:sz w:val="20"/>
                <w:highlight w:val="none"/>
              </w:rPr>
            </w:pPr>
          </w:p>
        </w:tc>
      </w:tr>
      <w:tr w14:paraId="243D845E">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6A21E674">
            <w:pPr>
              <w:pStyle w:val="TableParagraph"/>
              <w:spacing w:after="0"/>
              <w:rPr>
                <w:rFonts w:ascii="宋体" w:eastAsia="宋体" w:hAnsi="宋体" w:cs="宋体" w:hint="eastAsia"/>
                <w:color w:val="auto"/>
                <w:sz w:val="20"/>
                <w:highlight w:val="none"/>
              </w:rPr>
            </w:pPr>
          </w:p>
        </w:tc>
        <w:tc>
          <w:tcPr>
            <w:tcW w:w="869" w:type="dxa"/>
            <w:noWrap w:val="0"/>
            <w:vAlign w:val="top"/>
          </w:tcPr>
          <w:p w14:paraId="65E4AD08">
            <w:pPr>
              <w:pStyle w:val="TableParagraph"/>
              <w:spacing w:after="0"/>
              <w:rPr>
                <w:rFonts w:ascii="宋体" w:eastAsia="宋体" w:hAnsi="宋体" w:cs="宋体" w:hint="eastAsia"/>
                <w:color w:val="auto"/>
                <w:sz w:val="20"/>
                <w:highlight w:val="none"/>
              </w:rPr>
            </w:pPr>
          </w:p>
        </w:tc>
        <w:tc>
          <w:tcPr>
            <w:tcW w:w="868" w:type="dxa"/>
            <w:noWrap w:val="0"/>
            <w:vAlign w:val="top"/>
          </w:tcPr>
          <w:p w14:paraId="52549B14">
            <w:pPr>
              <w:pStyle w:val="TableParagraph"/>
              <w:spacing w:after="0"/>
              <w:rPr>
                <w:rFonts w:ascii="宋体" w:eastAsia="宋体" w:hAnsi="宋体" w:cs="宋体" w:hint="eastAsia"/>
                <w:color w:val="auto"/>
                <w:sz w:val="20"/>
                <w:highlight w:val="none"/>
              </w:rPr>
            </w:pPr>
          </w:p>
        </w:tc>
        <w:tc>
          <w:tcPr>
            <w:tcW w:w="1683" w:type="dxa"/>
            <w:noWrap w:val="0"/>
            <w:vAlign w:val="top"/>
          </w:tcPr>
          <w:p w14:paraId="5E8399DE">
            <w:pPr>
              <w:pStyle w:val="TableParagraph"/>
              <w:spacing w:after="0"/>
              <w:rPr>
                <w:rFonts w:ascii="宋体" w:eastAsia="宋体" w:hAnsi="宋体" w:cs="宋体" w:hint="eastAsia"/>
                <w:color w:val="auto"/>
                <w:sz w:val="20"/>
                <w:highlight w:val="none"/>
              </w:rPr>
            </w:pPr>
          </w:p>
        </w:tc>
        <w:tc>
          <w:tcPr>
            <w:tcW w:w="1410" w:type="dxa"/>
            <w:noWrap w:val="0"/>
            <w:vAlign w:val="top"/>
          </w:tcPr>
          <w:p w14:paraId="262C39B2">
            <w:pPr>
              <w:pStyle w:val="TableParagraph"/>
              <w:spacing w:after="0"/>
              <w:rPr>
                <w:rFonts w:ascii="宋体" w:eastAsia="宋体" w:hAnsi="宋体" w:cs="宋体" w:hint="eastAsia"/>
                <w:color w:val="auto"/>
                <w:sz w:val="20"/>
                <w:highlight w:val="none"/>
              </w:rPr>
            </w:pPr>
          </w:p>
        </w:tc>
        <w:tc>
          <w:tcPr>
            <w:tcW w:w="1665" w:type="dxa"/>
            <w:noWrap w:val="0"/>
            <w:vAlign w:val="top"/>
          </w:tcPr>
          <w:p w14:paraId="6EDF0525">
            <w:pPr>
              <w:pStyle w:val="TableParagraph"/>
              <w:spacing w:after="0"/>
              <w:rPr>
                <w:rFonts w:ascii="宋体" w:eastAsia="宋体" w:hAnsi="宋体" w:cs="宋体" w:hint="eastAsia"/>
                <w:color w:val="auto"/>
                <w:sz w:val="20"/>
                <w:highlight w:val="none"/>
              </w:rPr>
            </w:pPr>
          </w:p>
        </w:tc>
        <w:tc>
          <w:tcPr>
            <w:tcW w:w="1530" w:type="dxa"/>
            <w:noWrap w:val="0"/>
            <w:vAlign w:val="top"/>
          </w:tcPr>
          <w:p w14:paraId="4F42B741">
            <w:pPr>
              <w:pStyle w:val="TableParagraph"/>
              <w:spacing w:after="0"/>
              <w:rPr>
                <w:rFonts w:ascii="宋体" w:eastAsia="宋体" w:hAnsi="宋体" w:cs="宋体" w:hint="eastAsia"/>
                <w:color w:val="auto"/>
                <w:sz w:val="20"/>
                <w:highlight w:val="none"/>
              </w:rPr>
            </w:pPr>
          </w:p>
        </w:tc>
      </w:tr>
      <w:tr w14:paraId="23148276">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370D8F79">
            <w:pPr>
              <w:pStyle w:val="TableParagraph"/>
              <w:spacing w:after="0"/>
              <w:rPr>
                <w:rFonts w:ascii="宋体" w:eastAsia="宋体" w:hAnsi="宋体" w:cs="宋体" w:hint="eastAsia"/>
                <w:color w:val="auto"/>
                <w:sz w:val="20"/>
                <w:highlight w:val="none"/>
              </w:rPr>
            </w:pPr>
          </w:p>
        </w:tc>
        <w:tc>
          <w:tcPr>
            <w:tcW w:w="869" w:type="dxa"/>
            <w:noWrap w:val="0"/>
            <w:vAlign w:val="top"/>
          </w:tcPr>
          <w:p w14:paraId="26483A1C">
            <w:pPr>
              <w:pStyle w:val="TableParagraph"/>
              <w:spacing w:after="0"/>
              <w:rPr>
                <w:rFonts w:ascii="宋体" w:eastAsia="宋体" w:hAnsi="宋体" w:cs="宋体" w:hint="eastAsia"/>
                <w:color w:val="auto"/>
                <w:sz w:val="20"/>
                <w:highlight w:val="none"/>
              </w:rPr>
            </w:pPr>
          </w:p>
        </w:tc>
        <w:tc>
          <w:tcPr>
            <w:tcW w:w="868" w:type="dxa"/>
            <w:noWrap w:val="0"/>
            <w:vAlign w:val="top"/>
          </w:tcPr>
          <w:p w14:paraId="290F0323">
            <w:pPr>
              <w:pStyle w:val="TableParagraph"/>
              <w:spacing w:after="0"/>
              <w:rPr>
                <w:rFonts w:ascii="宋体" w:eastAsia="宋体" w:hAnsi="宋体" w:cs="宋体" w:hint="eastAsia"/>
                <w:color w:val="auto"/>
                <w:sz w:val="20"/>
                <w:highlight w:val="none"/>
              </w:rPr>
            </w:pPr>
          </w:p>
        </w:tc>
        <w:tc>
          <w:tcPr>
            <w:tcW w:w="1683" w:type="dxa"/>
            <w:noWrap w:val="0"/>
            <w:vAlign w:val="top"/>
          </w:tcPr>
          <w:p w14:paraId="768CBF54">
            <w:pPr>
              <w:pStyle w:val="TableParagraph"/>
              <w:spacing w:after="0"/>
              <w:rPr>
                <w:rFonts w:ascii="宋体" w:eastAsia="宋体" w:hAnsi="宋体" w:cs="宋体" w:hint="eastAsia"/>
                <w:color w:val="auto"/>
                <w:sz w:val="20"/>
                <w:highlight w:val="none"/>
              </w:rPr>
            </w:pPr>
          </w:p>
        </w:tc>
        <w:tc>
          <w:tcPr>
            <w:tcW w:w="1410" w:type="dxa"/>
            <w:noWrap w:val="0"/>
            <w:vAlign w:val="top"/>
          </w:tcPr>
          <w:p w14:paraId="50EEA26B">
            <w:pPr>
              <w:pStyle w:val="TableParagraph"/>
              <w:spacing w:after="0"/>
              <w:rPr>
                <w:rFonts w:ascii="宋体" w:eastAsia="宋体" w:hAnsi="宋体" w:cs="宋体" w:hint="eastAsia"/>
                <w:color w:val="auto"/>
                <w:sz w:val="20"/>
                <w:highlight w:val="none"/>
              </w:rPr>
            </w:pPr>
          </w:p>
        </w:tc>
        <w:tc>
          <w:tcPr>
            <w:tcW w:w="1665" w:type="dxa"/>
            <w:noWrap w:val="0"/>
            <w:vAlign w:val="top"/>
          </w:tcPr>
          <w:p w14:paraId="77AE5ADC">
            <w:pPr>
              <w:pStyle w:val="TableParagraph"/>
              <w:spacing w:after="0"/>
              <w:rPr>
                <w:rFonts w:ascii="宋体" w:eastAsia="宋体" w:hAnsi="宋体" w:cs="宋体" w:hint="eastAsia"/>
                <w:color w:val="auto"/>
                <w:sz w:val="20"/>
                <w:highlight w:val="none"/>
              </w:rPr>
            </w:pPr>
          </w:p>
        </w:tc>
        <w:tc>
          <w:tcPr>
            <w:tcW w:w="1530" w:type="dxa"/>
            <w:noWrap w:val="0"/>
            <w:vAlign w:val="top"/>
          </w:tcPr>
          <w:p w14:paraId="43DA3EA5">
            <w:pPr>
              <w:pStyle w:val="TableParagraph"/>
              <w:spacing w:after="0"/>
              <w:rPr>
                <w:rFonts w:ascii="宋体" w:eastAsia="宋体" w:hAnsi="宋体" w:cs="宋体" w:hint="eastAsia"/>
                <w:color w:val="auto"/>
                <w:sz w:val="20"/>
                <w:highlight w:val="none"/>
              </w:rPr>
            </w:pPr>
          </w:p>
        </w:tc>
      </w:tr>
      <w:tr w14:paraId="4B3524DA">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064907D4">
            <w:pPr>
              <w:pStyle w:val="TableParagraph"/>
              <w:spacing w:after="0"/>
              <w:rPr>
                <w:rFonts w:ascii="宋体" w:eastAsia="宋体" w:hAnsi="宋体" w:cs="宋体" w:hint="eastAsia"/>
                <w:color w:val="auto"/>
                <w:sz w:val="20"/>
                <w:highlight w:val="none"/>
              </w:rPr>
            </w:pPr>
          </w:p>
        </w:tc>
        <w:tc>
          <w:tcPr>
            <w:tcW w:w="869" w:type="dxa"/>
            <w:noWrap w:val="0"/>
            <w:vAlign w:val="top"/>
          </w:tcPr>
          <w:p w14:paraId="11293E09">
            <w:pPr>
              <w:pStyle w:val="TableParagraph"/>
              <w:spacing w:after="0"/>
              <w:rPr>
                <w:rFonts w:ascii="宋体" w:eastAsia="宋体" w:hAnsi="宋体" w:cs="宋体" w:hint="eastAsia"/>
                <w:color w:val="auto"/>
                <w:sz w:val="20"/>
                <w:highlight w:val="none"/>
              </w:rPr>
            </w:pPr>
          </w:p>
        </w:tc>
        <w:tc>
          <w:tcPr>
            <w:tcW w:w="868" w:type="dxa"/>
            <w:noWrap w:val="0"/>
            <w:vAlign w:val="top"/>
          </w:tcPr>
          <w:p w14:paraId="7244D04E">
            <w:pPr>
              <w:pStyle w:val="TableParagraph"/>
              <w:spacing w:after="0"/>
              <w:rPr>
                <w:rFonts w:ascii="宋体" w:eastAsia="宋体" w:hAnsi="宋体" w:cs="宋体" w:hint="eastAsia"/>
                <w:color w:val="auto"/>
                <w:sz w:val="20"/>
                <w:highlight w:val="none"/>
              </w:rPr>
            </w:pPr>
          </w:p>
        </w:tc>
        <w:tc>
          <w:tcPr>
            <w:tcW w:w="1683" w:type="dxa"/>
            <w:noWrap w:val="0"/>
            <w:vAlign w:val="top"/>
          </w:tcPr>
          <w:p w14:paraId="011C2188">
            <w:pPr>
              <w:pStyle w:val="TableParagraph"/>
              <w:spacing w:after="0"/>
              <w:rPr>
                <w:rFonts w:ascii="宋体" w:eastAsia="宋体" w:hAnsi="宋体" w:cs="宋体" w:hint="eastAsia"/>
                <w:color w:val="auto"/>
                <w:sz w:val="20"/>
                <w:highlight w:val="none"/>
              </w:rPr>
            </w:pPr>
          </w:p>
        </w:tc>
        <w:tc>
          <w:tcPr>
            <w:tcW w:w="1410" w:type="dxa"/>
            <w:noWrap w:val="0"/>
            <w:vAlign w:val="top"/>
          </w:tcPr>
          <w:p w14:paraId="1D4B7DBD">
            <w:pPr>
              <w:pStyle w:val="TableParagraph"/>
              <w:spacing w:after="0"/>
              <w:rPr>
                <w:rFonts w:ascii="宋体" w:eastAsia="宋体" w:hAnsi="宋体" w:cs="宋体" w:hint="eastAsia"/>
                <w:color w:val="auto"/>
                <w:sz w:val="20"/>
                <w:highlight w:val="none"/>
              </w:rPr>
            </w:pPr>
          </w:p>
        </w:tc>
        <w:tc>
          <w:tcPr>
            <w:tcW w:w="1665" w:type="dxa"/>
            <w:noWrap w:val="0"/>
            <w:vAlign w:val="top"/>
          </w:tcPr>
          <w:p w14:paraId="0817417E">
            <w:pPr>
              <w:pStyle w:val="TableParagraph"/>
              <w:spacing w:after="0"/>
              <w:rPr>
                <w:rFonts w:ascii="宋体" w:eastAsia="宋体" w:hAnsi="宋体" w:cs="宋体" w:hint="eastAsia"/>
                <w:color w:val="auto"/>
                <w:sz w:val="20"/>
                <w:highlight w:val="none"/>
              </w:rPr>
            </w:pPr>
          </w:p>
        </w:tc>
        <w:tc>
          <w:tcPr>
            <w:tcW w:w="1530" w:type="dxa"/>
            <w:noWrap w:val="0"/>
            <w:vAlign w:val="top"/>
          </w:tcPr>
          <w:p w14:paraId="1F08D79D">
            <w:pPr>
              <w:pStyle w:val="TableParagraph"/>
              <w:spacing w:after="0"/>
              <w:rPr>
                <w:rFonts w:ascii="宋体" w:eastAsia="宋体" w:hAnsi="宋体" w:cs="宋体" w:hint="eastAsia"/>
                <w:color w:val="auto"/>
                <w:sz w:val="20"/>
                <w:highlight w:val="none"/>
              </w:rPr>
            </w:pPr>
          </w:p>
        </w:tc>
      </w:tr>
      <w:tr w14:paraId="700B2B6A">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59089D28">
            <w:pPr>
              <w:pStyle w:val="TableParagraph"/>
              <w:spacing w:after="0"/>
              <w:rPr>
                <w:rFonts w:ascii="宋体" w:eastAsia="宋体" w:hAnsi="宋体" w:cs="宋体" w:hint="eastAsia"/>
                <w:color w:val="auto"/>
                <w:sz w:val="20"/>
                <w:highlight w:val="none"/>
              </w:rPr>
            </w:pPr>
          </w:p>
        </w:tc>
        <w:tc>
          <w:tcPr>
            <w:tcW w:w="869" w:type="dxa"/>
            <w:noWrap w:val="0"/>
            <w:vAlign w:val="top"/>
          </w:tcPr>
          <w:p w14:paraId="1E51C216">
            <w:pPr>
              <w:pStyle w:val="TableParagraph"/>
              <w:spacing w:after="0"/>
              <w:rPr>
                <w:rFonts w:ascii="宋体" w:eastAsia="宋体" w:hAnsi="宋体" w:cs="宋体" w:hint="eastAsia"/>
                <w:color w:val="auto"/>
                <w:sz w:val="20"/>
                <w:highlight w:val="none"/>
              </w:rPr>
            </w:pPr>
          </w:p>
        </w:tc>
        <w:tc>
          <w:tcPr>
            <w:tcW w:w="868" w:type="dxa"/>
            <w:noWrap w:val="0"/>
            <w:vAlign w:val="top"/>
          </w:tcPr>
          <w:p w14:paraId="0C9B831F">
            <w:pPr>
              <w:pStyle w:val="TableParagraph"/>
              <w:spacing w:after="0"/>
              <w:rPr>
                <w:rFonts w:ascii="宋体" w:eastAsia="宋体" w:hAnsi="宋体" w:cs="宋体" w:hint="eastAsia"/>
                <w:color w:val="auto"/>
                <w:sz w:val="20"/>
                <w:highlight w:val="none"/>
              </w:rPr>
            </w:pPr>
          </w:p>
        </w:tc>
        <w:tc>
          <w:tcPr>
            <w:tcW w:w="1683" w:type="dxa"/>
            <w:noWrap w:val="0"/>
            <w:vAlign w:val="top"/>
          </w:tcPr>
          <w:p w14:paraId="66D2C4F9">
            <w:pPr>
              <w:pStyle w:val="TableParagraph"/>
              <w:spacing w:after="0"/>
              <w:rPr>
                <w:rFonts w:ascii="宋体" w:eastAsia="宋体" w:hAnsi="宋体" w:cs="宋体" w:hint="eastAsia"/>
                <w:color w:val="auto"/>
                <w:sz w:val="20"/>
                <w:highlight w:val="none"/>
              </w:rPr>
            </w:pPr>
          </w:p>
        </w:tc>
        <w:tc>
          <w:tcPr>
            <w:tcW w:w="1410" w:type="dxa"/>
            <w:noWrap w:val="0"/>
            <w:vAlign w:val="top"/>
          </w:tcPr>
          <w:p w14:paraId="04DAB0E6">
            <w:pPr>
              <w:pStyle w:val="TableParagraph"/>
              <w:spacing w:after="0"/>
              <w:rPr>
                <w:rFonts w:ascii="宋体" w:eastAsia="宋体" w:hAnsi="宋体" w:cs="宋体" w:hint="eastAsia"/>
                <w:color w:val="auto"/>
                <w:sz w:val="20"/>
                <w:highlight w:val="none"/>
              </w:rPr>
            </w:pPr>
          </w:p>
        </w:tc>
        <w:tc>
          <w:tcPr>
            <w:tcW w:w="1665" w:type="dxa"/>
            <w:noWrap w:val="0"/>
            <w:vAlign w:val="top"/>
          </w:tcPr>
          <w:p w14:paraId="69F94F3F">
            <w:pPr>
              <w:pStyle w:val="TableParagraph"/>
              <w:spacing w:after="0"/>
              <w:rPr>
                <w:rFonts w:ascii="宋体" w:eastAsia="宋体" w:hAnsi="宋体" w:cs="宋体" w:hint="eastAsia"/>
                <w:color w:val="auto"/>
                <w:sz w:val="20"/>
                <w:highlight w:val="none"/>
              </w:rPr>
            </w:pPr>
          </w:p>
        </w:tc>
        <w:tc>
          <w:tcPr>
            <w:tcW w:w="1530" w:type="dxa"/>
            <w:noWrap w:val="0"/>
            <w:vAlign w:val="top"/>
          </w:tcPr>
          <w:p w14:paraId="49FAF2E6">
            <w:pPr>
              <w:pStyle w:val="TableParagraph"/>
              <w:spacing w:after="0"/>
              <w:rPr>
                <w:rFonts w:ascii="宋体" w:eastAsia="宋体" w:hAnsi="宋体" w:cs="宋体" w:hint="eastAsia"/>
                <w:color w:val="auto"/>
                <w:sz w:val="20"/>
                <w:highlight w:val="none"/>
              </w:rPr>
            </w:pPr>
          </w:p>
        </w:tc>
      </w:tr>
      <w:tr w14:paraId="7119CC45">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42B586F0">
            <w:pPr>
              <w:pStyle w:val="TableParagraph"/>
              <w:spacing w:after="0"/>
              <w:rPr>
                <w:rFonts w:ascii="宋体" w:eastAsia="宋体" w:hAnsi="宋体" w:cs="宋体" w:hint="eastAsia"/>
                <w:color w:val="auto"/>
                <w:sz w:val="20"/>
                <w:highlight w:val="none"/>
              </w:rPr>
            </w:pPr>
          </w:p>
        </w:tc>
        <w:tc>
          <w:tcPr>
            <w:tcW w:w="869" w:type="dxa"/>
            <w:noWrap w:val="0"/>
            <w:vAlign w:val="top"/>
          </w:tcPr>
          <w:p w14:paraId="269FF0E4">
            <w:pPr>
              <w:pStyle w:val="TableParagraph"/>
              <w:spacing w:after="0"/>
              <w:rPr>
                <w:rFonts w:ascii="宋体" w:eastAsia="宋体" w:hAnsi="宋体" w:cs="宋体" w:hint="eastAsia"/>
                <w:color w:val="auto"/>
                <w:sz w:val="20"/>
                <w:highlight w:val="none"/>
              </w:rPr>
            </w:pPr>
          </w:p>
        </w:tc>
        <w:tc>
          <w:tcPr>
            <w:tcW w:w="868" w:type="dxa"/>
            <w:noWrap w:val="0"/>
            <w:vAlign w:val="top"/>
          </w:tcPr>
          <w:p w14:paraId="7E40F672">
            <w:pPr>
              <w:pStyle w:val="TableParagraph"/>
              <w:spacing w:after="0"/>
              <w:rPr>
                <w:rFonts w:ascii="宋体" w:eastAsia="宋体" w:hAnsi="宋体" w:cs="宋体" w:hint="eastAsia"/>
                <w:color w:val="auto"/>
                <w:sz w:val="20"/>
                <w:highlight w:val="none"/>
              </w:rPr>
            </w:pPr>
          </w:p>
        </w:tc>
        <w:tc>
          <w:tcPr>
            <w:tcW w:w="1683" w:type="dxa"/>
            <w:noWrap w:val="0"/>
            <w:vAlign w:val="top"/>
          </w:tcPr>
          <w:p w14:paraId="0022B771">
            <w:pPr>
              <w:pStyle w:val="TableParagraph"/>
              <w:spacing w:after="0"/>
              <w:rPr>
                <w:rFonts w:ascii="宋体" w:eastAsia="宋体" w:hAnsi="宋体" w:cs="宋体" w:hint="eastAsia"/>
                <w:color w:val="auto"/>
                <w:sz w:val="20"/>
                <w:highlight w:val="none"/>
              </w:rPr>
            </w:pPr>
          </w:p>
        </w:tc>
        <w:tc>
          <w:tcPr>
            <w:tcW w:w="1410" w:type="dxa"/>
            <w:noWrap w:val="0"/>
            <w:vAlign w:val="top"/>
          </w:tcPr>
          <w:p w14:paraId="11211A2B">
            <w:pPr>
              <w:pStyle w:val="TableParagraph"/>
              <w:spacing w:after="0"/>
              <w:rPr>
                <w:rFonts w:ascii="宋体" w:eastAsia="宋体" w:hAnsi="宋体" w:cs="宋体" w:hint="eastAsia"/>
                <w:color w:val="auto"/>
                <w:sz w:val="20"/>
                <w:highlight w:val="none"/>
              </w:rPr>
            </w:pPr>
          </w:p>
        </w:tc>
        <w:tc>
          <w:tcPr>
            <w:tcW w:w="1665" w:type="dxa"/>
            <w:noWrap w:val="0"/>
            <w:vAlign w:val="top"/>
          </w:tcPr>
          <w:p w14:paraId="1350C594">
            <w:pPr>
              <w:pStyle w:val="TableParagraph"/>
              <w:spacing w:after="0"/>
              <w:rPr>
                <w:rFonts w:ascii="宋体" w:eastAsia="宋体" w:hAnsi="宋体" w:cs="宋体" w:hint="eastAsia"/>
                <w:color w:val="auto"/>
                <w:sz w:val="20"/>
                <w:highlight w:val="none"/>
              </w:rPr>
            </w:pPr>
          </w:p>
        </w:tc>
        <w:tc>
          <w:tcPr>
            <w:tcW w:w="1530" w:type="dxa"/>
            <w:noWrap w:val="0"/>
            <w:vAlign w:val="top"/>
          </w:tcPr>
          <w:p w14:paraId="68AD1DBA">
            <w:pPr>
              <w:pStyle w:val="TableParagraph"/>
              <w:spacing w:after="0"/>
              <w:rPr>
                <w:rFonts w:ascii="宋体" w:eastAsia="宋体" w:hAnsi="宋体" w:cs="宋体" w:hint="eastAsia"/>
                <w:color w:val="auto"/>
                <w:sz w:val="20"/>
                <w:highlight w:val="none"/>
              </w:rPr>
            </w:pPr>
          </w:p>
        </w:tc>
      </w:tr>
      <w:tr w14:paraId="06C05BF6">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79B28DFE">
            <w:pPr>
              <w:pStyle w:val="TableParagraph"/>
              <w:spacing w:after="0"/>
              <w:rPr>
                <w:rFonts w:ascii="宋体" w:eastAsia="宋体" w:hAnsi="宋体" w:cs="宋体" w:hint="eastAsia"/>
                <w:color w:val="auto"/>
                <w:sz w:val="20"/>
                <w:highlight w:val="none"/>
              </w:rPr>
            </w:pPr>
          </w:p>
        </w:tc>
        <w:tc>
          <w:tcPr>
            <w:tcW w:w="869" w:type="dxa"/>
            <w:noWrap w:val="0"/>
            <w:vAlign w:val="top"/>
          </w:tcPr>
          <w:p w14:paraId="3CD9BA73">
            <w:pPr>
              <w:pStyle w:val="TableParagraph"/>
              <w:spacing w:after="0"/>
              <w:rPr>
                <w:rFonts w:ascii="宋体" w:eastAsia="宋体" w:hAnsi="宋体" w:cs="宋体" w:hint="eastAsia"/>
                <w:color w:val="auto"/>
                <w:sz w:val="20"/>
                <w:highlight w:val="none"/>
              </w:rPr>
            </w:pPr>
          </w:p>
        </w:tc>
        <w:tc>
          <w:tcPr>
            <w:tcW w:w="868" w:type="dxa"/>
            <w:noWrap w:val="0"/>
            <w:vAlign w:val="top"/>
          </w:tcPr>
          <w:p w14:paraId="02C65934">
            <w:pPr>
              <w:pStyle w:val="TableParagraph"/>
              <w:spacing w:after="0"/>
              <w:rPr>
                <w:rFonts w:ascii="宋体" w:eastAsia="宋体" w:hAnsi="宋体" w:cs="宋体" w:hint="eastAsia"/>
                <w:color w:val="auto"/>
                <w:sz w:val="20"/>
                <w:highlight w:val="none"/>
              </w:rPr>
            </w:pPr>
          </w:p>
        </w:tc>
        <w:tc>
          <w:tcPr>
            <w:tcW w:w="1683" w:type="dxa"/>
            <w:noWrap w:val="0"/>
            <w:vAlign w:val="top"/>
          </w:tcPr>
          <w:p w14:paraId="0851250B">
            <w:pPr>
              <w:pStyle w:val="TableParagraph"/>
              <w:spacing w:after="0"/>
              <w:rPr>
                <w:rFonts w:ascii="宋体" w:eastAsia="宋体" w:hAnsi="宋体" w:cs="宋体" w:hint="eastAsia"/>
                <w:color w:val="auto"/>
                <w:sz w:val="20"/>
                <w:highlight w:val="none"/>
              </w:rPr>
            </w:pPr>
          </w:p>
        </w:tc>
        <w:tc>
          <w:tcPr>
            <w:tcW w:w="1410" w:type="dxa"/>
            <w:noWrap w:val="0"/>
            <w:vAlign w:val="top"/>
          </w:tcPr>
          <w:p w14:paraId="4D9FFA21">
            <w:pPr>
              <w:pStyle w:val="TableParagraph"/>
              <w:spacing w:after="0"/>
              <w:rPr>
                <w:rFonts w:ascii="宋体" w:eastAsia="宋体" w:hAnsi="宋体" w:cs="宋体" w:hint="eastAsia"/>
                <w:color w:val="auto"/>
                <w:sz w:val="20"/>
                <w:highlight w:val="none"/>
              </w:rPr>
            </w:pPr>
          </w:p>
        </w:tc>
        <w:tc>
          <w:tcPr>
            <w:tcW w:w="1665" w:type="dxa"/>
            <w:noWrap w:val="0"/>
            <w:vAlign w:val="top"/>
          </w:tcPr>
          <w:p w14:paraId="558857C0">
            <w:pPr>
              <w:pStyle w:val="TableParagraph"/>
              <w:spacing w:after="0"/>
              <w:rPr>
                <w:rFonts w:ascii="宋体" w:eastAsia="宋体" w:hAnsi="宋体" w:cs="宋体" w:hint="eastAsia"/>
                <w:color w:val="auto"/>
                <w:sz w:val="20"/>
                <w:highlight w:val="none"/>
              </w:rPr>
            </w:pPr>
          </w:p>
        </w:tc>
        <w:tc>
          <w:tcPr>
            <w:tcW w:w="1530" w:type="dxa"/>
            <w:noWrap w:val="0"/>
            <w:vAlign w:val="top"/>
          </w:tcPr>
          <w:p w14:paraId="562161D3">
            <w:pPr>
              <w:pStyle w:val="TableParagraph"/>
              <w:spacing w:after="0"/>
              <w:rPr>
                <w:rFonts w:ascii="宋体" w:eastAsia="宋体" w:hAnsi="宋体" w:cs="宋体" w:hint="eastAsia"/>
                <w:color w:val="auto"/>
                <w:sz w:val="20"/>
                <w:highlight w:val="none"/>
              </w:rPr>
            </w:pPr>
          </w:p>
        </w:tc>
      </w:tr>
      <w:tr w14:paraId="300FC837">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39CAC369">
            <w:pPr>
              <w:pStyle w:val="TableParagraph"/>
              <w:spacing w:after="0"/>
              <w:rPr>
                <w:rFonts w:ascii="宋体" w:eastAsia="宋体" w:hAnsi="宋体" w:cs="宋体" w:hint="eastAsia"/>
                <w:color w:val="auto"/>
                <w:sz w:val="20"/>
                <w:highlight w:val="none"/>
              </w:rPr>
            </w:pPr>
          </w:p>
        </w:tc>
        <w:tc>
          <w:tcPr>
            <w:tcW w:w="869" w:type="dxa"/>
            <w:noWrap w:val="0"/>
            <w:vAlign w:val="top"/>
          </w:tcPr>
          <w:p w14:paraId="0A97DFC6">
            <w:pPr>
              <w:pStyle w:val="TableParagraph"/>
              <w:spacing w:after="0"/>
              <w:rPr>
                <w:rFonts w:ascii="宋体" w:eastAsia="宋体" w:hAnsi="宋体" w:cs="宋体" w:hint="eastAsia"/>
                <w:color w:val="auto"/>
                <w:sz w:val="20"/>
                <w:highlight w:val="none"/>
              </w:rPr>
            </w:pPr>
          </w:p>
        </w:tc>
        <w:tc>
          <w:tcPr>
            <w:tcW w:w="868" w:type="dxa"/>
            <w:noWrap w:val="0"/>
            <w:vAlign w:val="top"/>
          </w:tcPr>
          <w:p w14:paraId="3DD2B08E">
            <w:pPr>
              <w:pStyle w:val="TableParagraph"/>
              <w:spacing w:after="0"/>
              <w:rPr>
                <w:rFonts w:ascii="宋体" w:eastAsia="宋体" w:hAnsi="宋体" w:cs="宋体" w:hint="eastAsia"/>
                <w:color w:val="auto"/>
                <w:sz w:val="20"/>
                <w:highlight w:val="none"/>
              </w:rPr>
            </w:pPr>
          </w:p>
        </w:tc>
        <w:tc>
          <w:tcPr>
            <w:tcW w:w="1683" w:type="dxa"/>
            <w:noWrap w:val="0"/>
            <w:vAlign w:val="top"/>
          </w:tcPr>
          <w:p w14:paraId="339365BF">
            <w:pPr>
              <w:pStyle w:val="TableParagraph"/>
              <w:spacing w:after="0"/>
              <w:rPr>
                <w:rFonts w:ascii="宋体" w:eastAsia="宋体" w:hAnsi="宋体" w:cs="宋体" w:hint="eastAsia"/>
                <w:color w:val="auto"/>
                <w:sz w:val="20"/>
                <w:highlight w:val="none"/>
              </w:rPr>
            </w:pPr>
          </w:p>
        </w:tc>
        <w:tc>
          <w:tcPr>
            <w:tcW w:w="1410" w:type="dxa"/>
            <w:noWrap w:val="0"/>
            <w:vAlign w:val="top"/>
          </w:tcPr>
          <w:p w14:paraId="6FE5B46C">
            <w:pPr>
              <w:pStyle w:val="TableParagraph"/>
              <w:spacing w:after="0"/>
              <w:rPr>
                <w:rFonts w:ascii="宋体" w:eastAsia="宋体" w:hAnsi="宋体" w:cs="宋体" w:hint="eastAsia"/>
                <w:color w:val="auto"/>
                <w:sz w:val="20"/>
                <w:highlight w:val="none"/>
              </w:rPr>
            </w:pPr>
          </w:p>
        </w:tc>
        <w:tc>
          <w:tcPr>
            <w:tcW w:w="1665" w:type="dxa"/>
            <w:noWrap w:val="0"/>
            <w:vAlign w:val="top"/>
          </w:tcPr>
          <w:p w14:paraId="5E19FBC8">
            <w:pPr>
              <w:pStyle w:val="TableParagraph"/>
              <w:spacing w:after="0"/>
              <w:rPr>
                <w:rFonts w:ascii="宋体" w:eastAsia="宋体" w:hAnsi="宋体" w:cs="宋体" w:hint="eastAsia"/>
                <w:color w:val="auto"/>
                <w:sz w:val="20"/>
                <w:highlight w:val="none"/>
              </w:rPr>
            </w:pPr>
          </w:p>
        </w:tc>
        <w:tc>
          <w:tcPr>
            <w:tcW w:w="1530" w:type="dxa"/>
            <w:noWrap w:val="0"/>
            <w:vAlign w:val="top"/>
          </w:tcPr>
          <w:p w14:paraId="0BB454F1">
            <w:pPr>
              <w:pStyle w:val="TableParagraph"/>
              <w:spacing w:after="0"/>
              <w:rPr>
                <w:rFonts w:ascii="宋体" w:eastAsia="宋体" w:hAnsi="宋体" w:cs="宋体" w:hint="eastAsia"/>
                <w:color w:val="auto"/>
                <w:sz w:val="20"/>
                <w:highlight w:val="none"/>
              </w:rPr>
            </w:pPr>
          </w:p>
        </w:tc>
      </w:tr>
      <w:tr w14:paraId="1DC987B1">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3D8947E2">
            <w:pPr>
              <w:pStyle w:val="TableParagraph"/>
              <w:spacing w:after="0"/>
              <w:rPr>
                <w:rFonts w:ascii="宋体" w:eastAsia="宋体" w:hAnsi="宋体" w:cs="宋体" w:hint="eastAsia"/>
                <w:color w:val="auto"/>
                <w:sz w:val="20"/>
                <w:highlight w:val="none"/>
              </w:rPr>
            </w:pPr>
          </w:p>
        </w:tc>
        <w:tc>
          <w:tcPr>
            <w:tcW w:w="869" w:type="dxa"/>
            <w:noWrap w:val="0"/>
            <w:vAlign w:val="top"/>
          </w:tcPr>
          <w:p w14:paraId="6B03C73C">
            <w:pPr>
              <w:pStyle w:val="TableParagraph"/>
              <w:spacing w:after="0"/>
              <w:rPr>
                <w:rFonts w:ascii="宋体" w:eastAsia="宋体" w:hAnsi="宋体" w:cs="宋体" w:hint="eastAsia"/>
                <w:color w:val="auto"/>
                <w:sz w:val="20"/>
                <w:highlight w:val="none"/>
              </w:rPr>
            </w:pPr>
          </w:p>
        </w:tc>
        <w:tc>
          <w:tcPr>
            <w:tcW w:w="868" w:type="dxa"/>
            <w:noWrap w:val="0"/>
            <w:vAlign w:val="top"/>
          </w:tcPr>
          <w:p w14:paraId="4807B45D">
            <w:pPr>
              <w:pStyle w:val="TableParagraph"/>
              <w:spacing w:after="0"/>
              <w:rPr>
                <w:rFonts w:ascii="宋体" w:eastAsia="宋体" w:hAnsi="宋体" w:cs="宋体" w:hint="eastAsia"/>
                <w:color w:val="auto"/>
                <w:sz w:val="20"/>
                <w:highlight w:val="none"/>
              </w:rPr>
            </w:pPr>
          </w:p>
        </w:tc>
        <w:tc>
          <w:tcPr>
            <w:tcW w:w="1683" w:type="dxa"/>
            <w:noWrap w:val="0"/>
            <w:vAlign w:val="top"/>
          </w:tcPr>
          <w:p w14:paraId="0F10F6CA">
            <w:pPr>
              <w:pStyle w:val="TableParagraph"/>
              <w:spacing w:after="0"/>
              <w:rPr>
                <w:rFonts w:ascii="宋体" w:eastAsia="宋体" w:hAnsi="宋体" w:cs="宋体" w:hint="eastAsia"/>
                <w:color w:val="auto"/>
                <w:sz w:val="20"/>
                <w:highlight w:val="none"/>
              </w:rPr>
            </w:pPr>
          </w:p>
        </w:tc>
        <w:tc>
          <w:tcPr>
            <w:tcW w:w="1410" w:type="dxa"/>
            <w:noWrap w:val="0"/>
            <w:vAlign w:val="top"/>
          </w:tcPr>
          <w:p w14:paraId="3C285DDC">
            <w:pPr>
              <w:pStyle w:val="TableParagraph"/>
              <w:spacing w:after="0"/>
              <w:rPr>
                <w:rFonts w:ascii="宋体" w:eastAsia="宋体" w:hAnsi="宋体" w:cs="宋体" w:hint="eastAsia"/>
                <w:color w:val="auto"/>
                <w:sz w:val="20"/>
                <w:highlight w:val="none"/>
              </w:rPr>
            </w:pPr>
          </w:p>
        </w:tc>
        <w:tc>
          <w:tcPr>
            <w:tcW w:w="1665" w:type="dxa"/>
            <w:noWrap w:val="0"/>
            <w:vAlign w:val="top"/>
          </w:tcPr>
          <w:p w14:paraId="60F45B86">
            <w:pPr>
              <w:pStyle w:val="TableParagraph"/>
              <w:spacing w:after="0"/>
              <w:rPr>
                <w:rFonts w:ascii="宋体" w:eastAsia="宋体" w:hAnsi="宋体" w:cs="宋体" w:hint="eastAsia"/>
                <w:color w:val="auto"/>
                <w:sz w:val="20"/>
                <w:highlight w:val="none"/>
              </w:rPr>
            </w:pPr>
          </w:p>
        </w:tc>
        <w:tc>
          <w:tcPr>
            <w:tcW w:w="1530" w:type="dxa"/>
            <w:noWrap w:val="0"/>
            <w:vAlign w:val="top"/>
          </w:tcPr>
          <w:p w14:paraId="2392056A">
            <w:pPr>
              <w:pStyle w:val="TableParagraph"/>
              <w:spacing w:after="0"/>
              <w:rPr>
                <w:rFonts w:ascii="宋体" w:eastAsia="宋体" w:hAnsi="宋体" w:cs="宋体" w:hint="eastAsia"/>
                <w:color w:val="auto"/>
                <w:sz w:val="20"/>
                <w:highlight w:val="none"/>
              </w:rPr>
            </w:pPr>
          </w:p>
        </w:tc>
      </w:tr>
      <w:tr w14:paraId="36C999D5">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5F90C560">
            <w:pPr>
              <w:pStyle w:val="TableParagraph"/>
              <w:spacing w:after="0"/>
              <w:rPr>
                <w:rFonts w:ascii="宋体" w:eastAsia="宋体" w:hAnsi="宋体" w:cs="宋体" w:hint="eastAsia"/>
                <w:color w:val="auto"/>
                <w:sz w:val="20"/>
                <w:highlight w:val="none"/>
              </w:rPr>
            </w:pPr>
          </w:p>
        </w:tc>
        <w:tc>
          <w:tcPr>
            <w:tcW w:w="869" w:type="dxa"/>
            <w:noWrap w:val="0"/>
            <w:vAlign w:val="top"/>
          </w:tcPr>
          <w:p w14:paraId="010AEB66">
            <w:pPr>
              <w:pStyle w:val="TableParagraph"/>
              <w:spacing w:after="0"/>
              <w:rPr>
                <w:rFonts w:ascii="宋体" w:eastAsia="宋体" w:hAnsi="宋体" w:cs="宋体" w:hint="eastAsia"/>
                <w:color w:val="auto"/>
                <w:sz w:val="20"/>
                <w:highlight w:val="none"/>
              </w:rPr>
            </w:pPr>
          </w:p>
        </w:tc>
        <w:tc>
          <w:tcPr>
            <w:tcW w:w="868" w:type="dxa"/>
            <w:noWrap w:val="0"/>
            <w:vAlign w:val="top"/>
          </w:tcPr>
          <w:p w14:paraId="60EBB2EE">
            <w:pPr>
              <w:pStyle w:val="TableParagraph"/>
              <w:spacing w:after="0"/>
              <w:rPr>
                <w:rFonts w:ascii="宋体" w:eastAsia="宋体" w:hAnsi="宋体" w:cs="宋体" w:hint="eastAsia"/>
                <w:color w:val="auto"/>
                <w:sz w:val="20"/>
                <w:highlight w:val="none"/>
              </w:rPr>
            </w:pPr>
          </w:p>
        </w:tc>
        <w:tc>
          <w:tcPr>
            <w:tcW w:w="1683" w:type="dxa"/>
            <w:noWrap w:val="0"/>
            <w:vAlign w:val="top"/>
          </w:tcPr>
          <w:p w14:paraId="1BB1BB0A">
            <w:pPr>
              <w:pStyle w:val="TableParagraph"/>
              <w:spacing w:after="0"/>
              <w:rPr>
                <w:rFonts w:ascii="宋体" w:eastAsia="宋体" w:hAnsi="宋体" w:cs="宋体" w:hint="eastAsia"/>
                <w:color w:val="auto"/>
                <w:sz w:val="20"/>
                <w:highlight w:val="none"/>
              </w:rPr>
            </w:pPr>
          </w:p>
        </w:tc>
        <w:tc>
          <w:tcPr>
            <w:tcW w:w="1410" w:type="dxa"/>
            <w:noWrap w:val="0"/>
            <w:vAlign w:val="top"/>
          </w:tcPr>
          <w:p w14:paraId="09E33B88">
            <w:pPr>
              <w:pStyle w:val="TableParagraph"/>
              <w:spacing w:after="0"/>
              <w:rPr>
                <w:rFonts w:ascii="宋体" w:eastAsia="宋体" w:hAnsi="宋体" w:cs="宋体" w:hint="eastAsia"/>
                <w:color w:val="auto"/>
                <w:sz w:val="20"/>
                <w:highlight w:val="none"/>
              </w:rPr>
            </w:pPr>
          </w:p>
        </w:tc>
        <w:tc>
          <w:tcPr>
            <w:tcW w:w="1665" w:type="dxa"/>
            <w:noWrap w:val="0"/>
            <w:vAlign w:val="top"/>
          </w:tcPr>
          <w:p w14:paraId="0284C22E">
            <w:pPr>
              <w:pStyle w:val="TableParagraph"/>
              <w:spacing w:after="0"/>
              <w:rPr>
                <w:rFonts w:ascii="宋体" w:eastAsia="宋体" w:hAnsi="宋体" w:cs="宋体" w:hint="eastAsia"/>
                <w:color w:val="auto"/>
                <w:sz w:val="20"/>
                <w:highlight w:val="none"/>
              </w:rPr>
            </w:pPr>
          </w:p>
        </w:tc>
        <w:tc>
          <w:tcPr>
            <w:tcW w:w="1530" w:type="dxa"/>
            <w:noWrap w:val="0"/>
            <w:vAlign w:val="top"/>
          </w:tcPr>
          <w:p w14:paraId="6C842B36">
            <w:pPr>
              <w:pStyle w:val="TableParagraph"/>
              <w:spacing w:after="0"/>
              <w:rPr>
                <w:rFonts w:ascii="宋体" w:eastAsia="宋体" w:hAnsi="宋体" w:cs="宋体" w:hint="eastAsia"/>
                <w:color w:val="auto"/>
                <w:sz w:val="20"/>
                <w:highlight w:val="none"/>
              </w:rPr>
            </w:pPr>
          </w:p>
        </w:tc>
      </w:tr>
      <w:tr w14:paraId="7306638C">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0EB95F52">
            <w:pPr>
              <w:pStyle w:val="TableParagraph"/>
              <w:spacing w:after="0"/>
              <w:rPr>
                <w:rFonts w:ascii="宋体" w:eastAsia="宋体" w:hAnsi="宋体" w:cs="宋体" w:hint="eastAsia"/>
                <w:color w:val="auto"/>
                <w:sz w:val="20"/>
                <w:highlight w:val="none"/>
              </w:rPr>
            </w:pPr>
          </w:p>
        </w:tc>
        <w:tc>
          <w:tcPr>
            <w:tcW w:w="869" w:type="dxa"/>
            <w:noWrap w:val="0"/>
            <w:vAlign w:val="top"/>
          </w:tcPr>
          <w:p w14:paraId="1AA0E937">
            <w:pPr>
              <w:pStyle w:val="TableParagraph"/>
              <w:spacing w:after="0"/>
              <w:rPr>
                <w:rFonts w:ascii="宋体" w:eastAsia="宋体" w:hAnsi="宋体" w:cs="宋体" w:hint="eastAsia"/>
                <w:color w:val="auto"/>
                <w:sz w:val="20"/>
                <w:highlight w:val="none"/>
              </w:rPr>
            </w:pPr>
          </w:p>
        </w:tc>
        <w:tc>
          <w:tcPr>
            <w:tcW w:w="868" w:type="dxa"/>
            <w:noWrap w:val="0"/>
            <w:vAlign w:val="top"/>
          </w:tcPr>
          <w:p w14:paraId="58624C8D">
            <w:pPr>
              <w:pStyle w:val="TableParagraph"/>
              <w:spacing w:after="0"/>
              <w:rPr>
                <w:rFonts w:ascii="宋体" w:eastAsia="宋体" w:hAnsi="宋体" w:cs="宋体" w:hint="eastAsia"/>
                <w:color w:val="auto"/>
                <w:sz w:val="20"/>
                <w:highlight w:val="none"/>
              </w:rPr>
            </w:pPr>
          </w:p>
        </w:tc>
        <w:tc>
          <w:tcPr>
            <w:tcW w:w="1683" w:type="dxa"/>
            <w:noWrap w:val="0"/>
            <w:vAlign w:val="top"/>
          </w:tcPr>
          <w:p w14:paraId="03937A96">
            <w:pPr>
              <w:pStyle w:val="TableParagraph"/>
              <w:spacing w:after="0"/>
              <w:rPr>
                <w:rFonts w:ascii="宋体" w:eastAsia="宋体" w:hAnsi="宋体" w:cs="宋体" w:hint="eastAsia"/>
                <w:color w:val="auto"/>
                <w:sz w:val="20"/>
                <w:highlight w:val="none"/>
              </w:rPr>
            </w:pPr>
          </w:p>
        </w:tc>
        <w:tc>
          <w:tcPr>
            <w:tcW w:w="1410" w:type="dxa"/>
            <w:noWrap w:val="0"/>
            <w:vAlign w:val="top"/>
          </w:tcPr>
          <w:p w14:paraId="35D49C6C">
            <w:pPr>
              <w:pStyle w:val="TableParagraph"/>
              <w:spacing w:after="0"/>
              <w:rPr>
                <w:rFonts w:ascii="宋体" w:eastAsia="宋体" w:hAnsi="宋体" w:cs="宋体" w:hint="eastAsia"/>
                <w:color w:val="auto"/>
                <w:sz w:val="20"/>
                <w:highlight w:val="none"/>
              </w:rPr>
            </w:pPr>
          </w:p>
        </w:tc>
        <w:tc>
          <w:tcPr>
            <w:tcW w:w="1665" w:type="dxa"/>
            <w:noWrap w:val="0"/>
            <w:vAlign w:val="top"/>
          </w:tcPr>
          <w:p w14:paraId="3228D940">
            <w:pPr>
              <w:pStyle w:val="TableParagraph"/>
              <w:spacing w:after="0"/>
              <w:rPr>
                <w:rFonts w:ascii="宋体" w:eastAsia="宋体" w:hAnsi="宋体" w:cs="宋体" w:hint="eastAsia"/>
                <w:color w:val="auto"/>
                <w:sz w:val="20"/>
                <w:highlight w:val="none"/>
              </w:rPr>
            </w:pPr>
          </w:p>
        </w:tc>
        <w:tc>
          <w:tcPr>
            <w:tcW w:w="1530" w:type="dxa"/>
            <w:noWrap w:val="0"/>
            <w:vAlign w:val="top"/>
          </w:tcPr>
          <w:p w14:paraId="51B7E4A6">
            <w:pPr>
              <w:pStyle w:val="TableParagraph"/>
              <w:spacing w:after="0"/>
              <w:rPr>
                <w:rFonts w:ascii="宋体" w:eastAsia="宋体" w:hAnsi="宋体" w:cs="宋体" w:hint="eastAsia"/>
                <w:color w:val="auto"/>
                <w:sz w:val="20"/>
                <w:highlight w:val="none"/>
              </w:rPr>
            </w:pPr>
          </w:p>
        </w:tc>
      </w:tr>
      <w:tr w14:paraId="6F685970">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7B132720">
            <w:pPr>
              <w:pStyle w:val="TableParagraph"/>
              <w:spacing w:after="0"/>
              <w:rPr>
                <w:rFonts w:ascii="宋体" w:eastAsia="宋体" w:hAnsi="宋体" w:cs="宋体" w:hint="eastAsia"/>
                <w:color w:val="auto"/>
                <w:sz w:val="20"/>
                <w:highlight w:val="none"/>
              </w:rPr>
            </w:pPr>
          </w:p>
        </w:tc>
        <w:tc>
          <w:tcPr>
            <w:tcW w:w="869" w:type="dxa"/>
            <w:noWrap w:val="0"/>
            <w:vAlign w:val="top"/>
          </w:tcPr>
          <w:p w14:paraId="1BF9C7C3">
            <w:pPr>
              <w:pStyle w:val="TableParagraph"/>
              <w:spacing w:after="0"/>
              <w:rPr>
                <w:rFonts w:ascii="宋体" w:eastAsia="宋体" w:hAnsi="宋体" w:cs="宋体" w:hint="eastAsia"/>
                <w:color w:val="auto"/>
                <w:sz w:val="20"/>
                <w:highlight w:val="none"/>
              </w:rPr>
            </w:pPr>
          </w:p>
        </w:tc>
        <w:tc>
          <w:tcPr>
            <w:tcW w:w="868" w:type="dxa"/>
            <w:noWrap w:val="0"/>
            <w:vAlign w:val="top"/>
          </w:tcPr>
          <w:p w14:paraId="7EDC15BE">
            <w:pPr>
              <w:pStyle w:val="TableParagraph"/>
              <w:spacing w:after="0"/>
              <w:rPr>
                <w:rFonts w:ascii="宋体" w:eastAsia="宋体" w:hAnsi="宋体" w:cs="宋体" w:hint="eastAsia"/>
                <w:color w:val="auto"/>
                <w:sz w:val="20"/>
                <w:highlight w:val="none"/>
              </w:rPr>
            </w:pPr>
          </w:p>
        </w:tc>
        <w:tc>
          <w:tcPr>
            <w:tcW w:w="1683" w:type="dxa"/>
            <w:noWrap w:val="0"/>
            <w:vAlign w:val="top"/>
          </w:tcPr>
          <w:p w14:paraId="6F684F68">
            <w:pPr>
              <w:pStyle w:val="TableParagraph"/>
              <w:spacing w:after="0"/>
              <w:rPr>
                <w:rFonts w:ascii="宋体" w:eastAsia="宋体" w:hAnsi="宋体" w:cs="宋体" w:hint="eastAsia"/>
                <w:color w:val="auto"/>
                <w:sz w:val="20"/>
                <w:highlight w:val="none"/>
              </w:rPr>
            </w:pPr>
          </w:p>
        </w:tc>
        <w:tc>
          <w:tcPr>
            <w:tcW w:w="1410" w:type="dxa"/>
            <w:noWrap w:val="0"/>
            <w:vAlign w:val="top"/>
          </w:tcPr>
          <w:p w14:paraId="1D41DD9C">
            <w:pPr>
              <w:pStyle w:val="TableParagraph"/>
              <w:spacing w:after="0"/>
              <w:rPr>
                <w:rFonts w:ascii="宋体" w:eastAsia="宋体" w:hAnsi="宋体" w:cs="宋体" w:hint="eastAsia"/>
                <w:color w:val="auto"/>
                <w:sz w:val="20"/>
                <w:highlight w:val="none"/>
              </w:rPr>
            </w:pPr>
          </w:p>
        </w:tc>
        <w:tc>
          <w:tcPr>
            <w:tcW w:w="1665" w:type="dxa"/>
            <w:noWrap w:val="0"/>
            <w:vAlign w:val="top"/>
          </w:tcPr>
          <w:p w14:paraId="6C2FEBBA">
            <w:pPr>
              <w:pStyle w:val="TableParagraph"/>
              <w:spacing w:after="0"/>
              <w:rPr>
                <w:rFonts w:ascii="宋体" w:eastAsia="宋体" w:hAnsi="宋体" w:cs="宋体" w:hint="eastAsia"/>
                <w:color w:val="auto"/>
                <w:sz w:val="20"/>
                <w:highlight w:val="none"/>
              </w:rPr>
            </w:pPr>
          </w:p>
        </w:tc>
        <w:tc>
          <w:tcPr>
            <w:tcW w:w="1530" w:type="dxa"/>
            <w:noWrap w:val="0"/>
            <w:vAlign w:val="top"/>
          </w:tcPr>
          <w:p w14:paraId="634E1897">
            <w:pPr>
              <w:pStyle w:val="TableParagraph"/>
              <w:spacing w:after="0"/>
              <w:rPr>
                <w:rFonts w:ascii="宋体" w:eastAsia="宋体" w:hAnsi="宋体" w:cs="宋体" w:hint="eastAsia"/>
                <w:color w:val="auto"/>
                <w:sz w:val="20"/>
                <w:highlight w:val="none"/>
              </w:rPr>
            </w:pPr>
          </w:p>
        </w:tc>
      </w:tr>
      <w:tr w14:paraId="43B7129F">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3B0E2C54">
            <w:pPr>
              <w:pStyle w:val="TableParagraph"/>
              <w:spacing w:after="0"/>
              <w:rPr>
                <w:rFonts w:ascii="宋体" w:eastAsia="宋体" w:hAnsi="宋体" w:cs="宋体" w:hint="eastAsia"/>
                <w:color w:val="auto"/>
                <w:sz w:val="20"/>
                <w:highlight w:val="none"/>
              </w:rPr>
            </w:pPr>
          </w:p>
        </w:tc>
        <w:tc>
          <w:tcPr>
            <w:tcW w:w="869" w:type="dxa"/>
            <w:noWrap w:val="0"/>
            <w:vAlign w:val="top"/>
          </w:tcPr>
          <w:p w14:paraId="553BE7F9">
            <w:pPr>
              <w:pStyle w:val="TableParagraph"/>
              <w:spacing w:after="0"/>
              <w:rPr>
                <w:rFonts w:ascii="宋体" w:eastAsia="宋体" w:hAnsi="宋体" w:cs="宋体" w:hint="eastAsia"/>
                <w:color w:val="auto"/>
                <w:sz w:val="20"/>
                <w:highlight w:val="none"/>
              </w:rPr>
            </w:pPr>
          </w:p>
        </w:tc>
        <w:tc>
          <w:tcPr>
            <w:tcW w:w="868" w:type="dxa"/>
            <w:noWrap w:val="0"/>
            <w:vAlign w:val="top"/>
          </w:tcPr>
          <w:p w14:paraId="1372F6FC">
            <w:pPr>
              <w:pStyle w:val="TableParagraph"/>
              <w:spacing w:after="0"/>
              <w:rPr>
                <w:rFonts w:ascii="宋体" w:eastAsia="宋体" w:hAnsi="宋体" w:cs="宋体" w:hint="eastAsia"/>
                <w:color w:val="auto"/>
                <w:sz w:val="20"/>
                <w:highlight w:val="none"/>
              </w:rPr>
            </w:pPr>
          </w:p>
        </w:tc>
        <w:tc>
          <w:tcPr>
            <w:tcW w:w="1683" w:type="dxa"/>
            <w:noWrap w:val="0"/>
            <w:vAlign w:val="top"/>
          </w:tcPr>
          <w:p w14:paraId="2A20D4AB">
            <w:pPr>
              <w:pStyle w:val="TableParagraph"/>
              <w:spacing w:after="0"/>
              <w:rPr>
                <w:rFonts w:ascii="宋体" w:eastAsia="宋体" w:hAnsi="宋体" w:cs="宋体" w:hint="eastAsia"/>
                <w:color w:val="auto"/>
                <w:sz w:val="20"/>
                <w:highlight w:val="none"/>
              </w:rPr>
            </w:pPr>
          </w:p>
        </w:tc>
        <w:tc>
          <w:tcPr>
            <w:tcW w:w="1410" w:type="dxa"/>
            <w:noWrap w:val="0"/>
            <w:vAlign w:val="top"/>
          </w:tcPr>
          <w:p w14:paraId="330B7381">
            <w:pPr>
              <w:pStyle w:val="TableParagraph"/>
              <w:spacing w:after="0"/>
              <w:rPr>
                <w:rFonts w:ascii="宋体" w:eastAsia="宋体" w:hAnsi="宋体" w:cs="宋体" w:hint="eastAsia"/>
                <w:color w:val="auto"/>
                <w:sz w:val="20"/>
                <w:highlight w:val="none"/>
              </w:rPr>
            </w:pPr>
          </w:p>
        </w:tc>
        <w:tc>
          <w:tcPr>
            <w:tcW w:w="1665" w:type="dxa"/>
            <w:noWrap w:val="0"/>
            <w:vAlign w:val="top"/>
          </w:tcPr>
          <w:p w14:paraId="7956C0E1">
            <w:pPr>
              <w:pStyle w:val="TableParagraph"/>
              <w:spacing w:after="0"/>
              <w:rPr>
                <w:rFonts w:ascii="宋体" w:eastAsia="宋体" w:hAnsi="宋体" w:cs="宋体" w:hint="eastAsia"/>
                <w:color w:val="auto"/>
                <w:sz w:val="20"/>
                <w:highlight w:val="none"/>
              </w:rPr>
            </w:pPr>
          </w:p>
        </w:tc>
        <w:tc>
          <w:tcPr>
            <w:tcW w:w="1530" w:type="dxa"/>
            <w:noWrap w:val="0"/>
            <w:vAlign w:val="top"/>
          </w:tcPr>
          <w:p w14:paraId="38C7B532">
            <w:pPr>
              <w:pStyle w:val="TableParagraph"/>
              <w:spacing w:after="0"/>
              <w:rPr>
                <w:rFonts w:ascii="宋体" w:eastAsia="宋体" w:hAnsi="宋体" w:cs="宋体" w:hint="eastAsia"/>
                <w:color w:val="auto"/>
                <w:sz w:val="20"/>
                <w:highlight w:val="none"/>
              </w:rPr>
            </w:pPr>
          </w:p>
        </w:tc>
      </w:tr>
      <w:tr w14:paraId="3914DC4F">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41971240">
            <w:pPr>
              <w:pStyle w:val="TableParagraph"/>
              <w:spacing w:after="0"/>
              <w:rPr>
                <w:rFonts w:ascii="宋体" w:eastAsia="宋体" w:hAnsi="宋体" w:cs="宋体" w:hint="eastAsia"/>
                <w:color w:val="auto"/>
                <w:sz w:val="20"/>
                <w:highlight w:val="none"/>
              </w:rPr>
            </w:pPr>
          </w:p>
        </w:tc>
        <w:tc>
          <w:tcPr>
            <w:tcW w:w="869" w:type="dxa"/>
            <w:noWrap w:val="0"/>
            <w:vAlign w:val="top"/>
          </w:tcPr>
          <w:p w14:paraId="52E10382">
            <w:pPr>
              <w:pStyle w:val="TableParagraph"/>
              <w:spacing w:after="0"/>
              <w:rPr>
                <w:rFonts w:ascii="宋体" w:eastAsia="宋体" w:hAnsi="宋体" w:cs="宋体" w:hint="eastAsia"/>
                <w:color w:val="auto"/>
                <w:sz w:val="20"/>
                <w:highlight w:val="none"/>
              </w:rPr>
            </w:pPr>
          </w:p>
        </w:tc>
        <w:tc>
          <w:tcPr>
            <w:tcW w:w="868" w:type="dxa"/>
            <w:noWrap w:val="0"/>
            <w:vAlign w:val="top"/>
          </w:tcPr>
          <w:p w14:paraId="0CC88EE6">
            <w:pPr>
              <w:pStyle w:val="TableParagraph"/>
              <w:spacing w:after="0"/>
              <w:rPr>
                <w:rFonts w:ascii="宋体" w:eastAsia="宋体" w:hAnsi="宋体" w:cs="宋体" w:hint="eastAsia"/>
                <w:color w:val="auto"/>
                <w:sz w:val="20"/>
                <w:highlight w:val="none"/>
              </w:rPr>
            </w:pPr>
          </w:p>
        </w:tc>
        <w:tc>
          <w:tcPr>
            <w:tcW w:w="1683" w:type="dxa"/>
            <w:noWrap w:val="0"/>
            <w:vAlign w:val="top"/>
          </w:tcPr>
          <w:p w14:paraId="0F15F3A3">
            <w:pPr>
              <w:pStyle w:val="TableParagraph"/>
              <w:spacing w:after="0"/>
              <w:rPr>
                <w:rFonts w:ascii="宋体" w:eastAsia="宋体" w:hAnsi="宋体" w:cs="宋体" w:hint="eastAsia"/>
                <w:color w:val="auto"/>
                <w:sz w:val="20"/>
                <w:highlight w:val="none"/>
              </w:rPr>
            </w:pPr>
          </w:p>
        </w:tc>
        <w:tc>
          <w:tcPr>
            <w:tcW w:w="1410" w:type="dxa"/>
            <w:noWrap w:val="0"/>
            <w:vAlign w:val="top"/>
          </w:tcPr>
          <w:p w14:paraId="4B7E9A7F">
            <w:pPr>
              <w:pStyle w:val="TableParagraph"/>
              <w:spacing w:after="0"/>
              <w:rPr>
                <w:rFonts w:ascii="宋体" w:eastAsia="宋体" w:hAnsi="宋体" w:cs="宋体" w:hint="eastAsia"/>
                <w:color w:val="auto"/>
                <w:sz w:val="20"/>
                <w:highlight w:val="none"/>
              </w:rPr>
            </w:pPr>
          </w:p>
        </w:tc>
        <w:tc>
          <w:tcPr>
            <w:tcW w:w="1665" w:type="dxa"/>
            <w:noWrap w:val="0"/>
            <w:vAlign w:val="top"/>
          </w:tcPr>
          <w:p w14:paraId="5C5086D2">
            <w:pPr>
              <w:pStyle w:val="TableParagraph"/>
              <w:spacing w:after="0"/>
              <w:rPr>
                <w:rFonts w:ascii="宋体" w:eastAsia="宋体" w:hAnsi="宋体" w:cs="宋体" w:hint="eastAsia"/>
                <w:color w:val="auto"/>
                <w:sz w:val="20"/>
                <w:highlight w:val="none"/>
              </w:rPr>
            </w:pPr>
          </w:p>
        </w:tc>
        <w:tc>
          <w:tcPr>
            <w:tcW w:w="1530" w:type="dxa"/>
            <w:noWrap w:val="0"/>
            <w:vAlign w:val="top"/>
          </w:tcPr>
          <w:p w14:paraId="5E68C81B">
            <w:pPr>
              <w:pStyle w:val="TableParagraph"/>
              <w:spacing w:after="0"/>
              <w:rPr>
                <w:rFonts w:ascii="宋体" w:eastAsia="宋体" w:hAnsi="宋体" w:cs="宋体" w:hint="eastAsia"/>
                <w:color w:val="auto"/>
                <w:sz w:val="20"/>
                <w:highlight w:val="none"/>
              </w:rPr>
            </w:pPr>
          </w:p>
        </w:tc>
      </w:tr>
      <w:tr w14:paraId="5EA83C96">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70FB886A">
            <w:pPr>
              <w:pStyle w:val="TableParagraph"/>
              <w:spacing w:after="0"/>
              <w:rPr>
                <w:rFonts w:ascii="宋体" w:eastAsia="宋体" w:hAnsi="宋体" w:cs="宋体" w:hint="eastAsia"/>
                <w:color w:val="auto"/>
                <w:sz w:val="20"/>
                <w:highlight w:val="none"/>
              </w:rPr>
            </w:pPr>
          </w:p>
        </w:tc>
        <w:tc>
          <w:tcPr>
            <w:tcW w:w="869" w:type="dxa"/>
            <w:noWrap w:val="0"/>
            <w:vAlign w:val="top"/>
          </w:tcPr>
          <w:p w14:paraId="6F5E9DE5">
            <w:pPr>
              <w:pStyle w:val="TableParagraph"/>
              <w:spacing w:after="0"/>
              <w:rPr>
                <w:rFonts w:ascii="宋体" w:eastAsia="宋体" w:hAnsi="宋体" w:cs="宋体" w:hint="eastAsia"/>
                <w:color w:val="auto"/>
                <w:sz w:val="20"/>
                <w:highlight w:val="none"/>
              </w:rPr>
            </w:pPr>
          </w:p>
        </w:tc>
        <w:tc>
          <w:tcPr>
            <w:tcW w:w="868" w:type="dxa"/>
            <w:noWrap w:val="0"/>
            <w:vAlign w:val="top"/>
          </w:tcPr>
          <w:p w14:paraId="66750E39">
            <w:pPr>
              <w:pStyle w:val="TableParagraph"/>
              <w:spacing w:after="0"/>
              <w:rPr>
                <w:rFonts w:ascii="宋体" w:eastAsia="宋体" w:hAnsi="宋体" w:cs="宋体" w:hint="eastAsia"/>
                <w:color w:val="auto"/>
                <w:sz w:val="20"/>
                <w:highlight w:val="none"/>
              </w:rPr>
            </w:pPr>
          </w:p>
        </w:tc>
        <w:tc>
          <w:tcPr>
            <w:tcW w:w="1683" w:type="dxa"/>
            <w:noWrap w:val="0"/>
            <w:vAlign w:val="top"/>
          </w:tcPr>
          <w:p w14:paraId="30FECBFB">
            <w:pPr>
              <w:pStyle w:val="TableParagraph"/>
              <w:spacing w:after="0"/>
              <w:rPr>
                <w:rFonts w:ascii="宋体" w:eastAsia="宋体" w:hAnsi="宋体" w:cs="宋体" w:hint="eastAsia"/>
                <w:color w:val="auto"/>
                <w:sz w:val="20"/>
                <w:highlight w:val="none"/>
              </w:rPr>
            </w:pPr>
          </w:p>
        </w:tc>
        <w:tc>
          <w:tcPr>
            <w:tcW w:w="1410" w:type="dxa"/>
            <w:noWrap w:val="0"/>
            <w:vAlign w:val="top"/>
          </w:tcPr>
          <w:p w14:paraId="26916ACE">
            <w:pPr>
              <w:pStyle w:val="TableParagraph"/>
              <w:spacing w:after="0"/>
              <w:rPr>
                <w:rFonts w:ascii="宋体" w:eastAsia="宋体" w:hAnsi="宋体" w:cs="宋体" w:hint="eastAsia"/>
                <w:color w:val="auto"/>
                <w:sz w:val="20"/>
                <w:highlight w:val="none"/>
              </w:rPr>
            </w:pPr>
          </w:p>
        </w:tc>
        <w:tc>
          <w:tcPr>
            <w:tcW w:w="1665" w:type="dxa"/>
            <w:noWrap w:val="0"/>
            <w:vAlign w:val="top"/>
          </w:tcPr>
          <w:p w14:paraId="28F9A48E">
            <w:pPr>
              <w:pStyle w:val="TableParagraph"/>
              <w:spacing w:after="0"/>
              <w:rPr>
                <w:rFonts w:ascii="宋体" w:eastAsia="宋体" w:hAnsi="宋体" w:cs="宋体" w:hint="eastAsia"/>
                <w:color w:val="auto"/>
                <w:sz w:val="20"/>
                <w:highlight w:val="none"/>
              </w:rPr>
            </w:pPr>
          </w:p>
        </w:tc>
        <w:tc>
          <w:tcPr>
            <w:tcW w:w="1530" w:type="dxa"/>
            <w:noWrap w:val="0"/>
            <w:vAlign w:val="top"/>
          </w:tcPr>
          <w:p w14:paraId="264C9C89">
            <w:pPr>
              <w:pStyle w:val="TableParagraph"/>
              <w:spacing w:after="0"/>
              <w:rPr>
                <w:rFonts w:ascii="宋体" w:eastAsia="宋体" w:hAnsi="宋体" w:cs="宋体" w:hint="eastAsia"/>
                <w:color w:val="auto"/>
                <w:sz w:val="20"/>
                <w:highlight w:val="none"/>
              </w:rPr>
            </w:pPr>
          </w:p>
        </w:tc>
      </w:tr>
      <w:tr w14:paraId="01D6ADB0">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38ED180B">
            <w:pPr>
              <w:pStyle w:val="TableParagraph"/>
              <w:spacing w:after="0"/>
              <w:rPr>
                <w:rFonts w:ascii="宋体" w:eastAsia="宋体" w:hAnsi="宋体" w:cs="宋体" w:hint="eastAsia"/>
                <w:color w:val="auto"/>
                <w:sz w:val="20"/>
                <w:highlight w:val="none"/>
              </w:rPr>
            </w:pPr>
          </w:p>
        </w:tc>
        <w:tc>
          <w:tcPr>
            <w:tcW w:w="869" w:type="dxa"/>
            <w:noWrap w:val="0"/>
            <w:vAlign w:val="top"/>
          </w:tcPr>
          <w:p w14:paraId="605A4850">
            <w:pPr>
              <w:pStyle w:val="TableParagraph"/>
              <w:spacing w:after="0"/>
              <w:rPr>
                <w:rFonts w:ascii="宋体" w:eastAsia="宋体" w:hAnsi="宋体" w:cs="宋体" w:hint="eastAsia"/>
                <w:color w:val="auto"/>
                <w:sz w:val="20"/>
                <w:highlight w:val="none"/>
              </w:rPr>
            </w:pPr>
          </w:p>
        </w:tc>
        <w:tc>
          <w:tcPr>
            <w:tcW w:w="868" w:type="dxa"/>
            <w:noWrap w:val="0"/>
            <w:vAlign w:val="top"/>
          </w:tcPr>
          <w:p w14:paraId="6E067C4D">
            <w:pPr>
              <w:pStyle w:val="TableParagraph"/>
              <w:spacing w:after="0"/>
              <w:rPr>
                <w:rFonts w:ascii="宋体" w:eastAsia="宋体" w:hAnsi="宋体" w:cs="宋体" w:hint="eastAsia"/>
                <w:color w:val="auto"/>
                <w:sz w:val="20"/>
                <w:highlight w:val="none"/>
              </w:rPr>
            </w:pPr>
          </w:p>
        </w:tc>
        <w:tc>
          <w:tcPr>
            <w:tcW w:w="1683" w:type="dxa"/>
            <w:noWrap w:val="0"/>
            <w:vAlign w:val="top"/>
          </w:tcPr>
          <w:p w14:paraId="7BAB8E6E">
            <w:pPr>
              <w:pStyle w:val="TableParagraph"/>
              <w:spacing w:after="0"/>
              <w:rPr>
                <w:rFonts w:ascii="宋体" w:eastAsia="宋体" w:hAnsi="宋体" w:cs="宋体" w:hint="eastAsia"/>
                <w:color w:val="auto"/>
                <w:sz w:val="20"/>
                <w:highlight w:val="none"/>
              </w:rPr>
            </w:pPr>
          </w:p>
        </w:tc>
        <w:tc>
          <w:tcPr>
            <w:tcW w:w="1410" w:type="dxa"/>
            <w:noWrap w:val="0"/>
            <w:vAlign w:val="top"/>
          </w:tcPr>
          <w:p w14:paraId="2EC15B0F">
            <w:pPr>
              <w:pStyle w:val="TableParagraph"/>
              <w:spacing w:after="0"/>
              <w:rPr>
                <w:rFonts w:ascii="宋体" w:eastAsia="宋体" w:hAnsi="宋体" w:cs="宋体" w:hint="eastAsia"/>
                <w:color w:val="auto"/>
                <w:sz w:val="20"/>
                <w:highlight w:val="none"/>
              </w:rPr>
            </w:pPr>
          </w:p>
        </w:tc>
        <w:tc>
          <w:tcPr>
            <w:tcW w:w="1665" w:type="dxa"/>
            <w:noWrap w:val="0"/>
            <w:vAlign w:val="top"/>
          </w:tcPr>
          <w:p w14:paraId="2EECCA4E">
            <w:pPr>
              <w:pStyle w:val="TableParagraph"/>
              <w:spacing w:after="0"/>
              <w:rPr>
                <w:rFonts w:ascii="宋体" w:eastAsia="宋体" w:hAnsi="宋体" w:cs="宋体" w:hint="eastAsia"/>
                <w:color w:val="auto"/>
                <w:sz w:val="20"/>
                <w:highlight w:val="none"/>
              </w:rPr>
            </w:pPr>
          </w:p>
        </w:tc>
        <w:tc>
          <w:tcPr>
            <w:tcW w:w="1530" w:type="dxa"/>
            <w:noWrap w:val="0"/>
            <w:vAlign w:val="top"/>
          </w:tcPr>
          <w:p w14:paraId="5317E1D9">
            <w:pPr>
              <w:pStyle w:val="TableParagraph"/>
              <w:spacing w:after="0"/>
              <w:rPr>
                <w:rFonts w:ascii="宋体" w:eastAsia="宋体" w:hAnsi="宋体" w:cs="宋体" w:hint="eastAsia"/>
                <w:color w:val="auto"/>
                <w:sz w:val="20"/>
                <w:highlight w:val="none"/>
              </w:rPr>
            </w:pPr>
          </w:p>
        </w:tc>
      </w:tr>
      <w:tr w14:paraId="5C285D1A">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2D2CF659">
            <w:pPr>
              <w:pStyle w:val="TableParagraph"/>
              <w:spacing w:after="0"/>
              <w:rPr>
                <w:rFonts w:ascii="宋体" w:eastAsia="宋体" w:hAnsi="宋体" w:cs="宋体" w:hint="eastAsia"/>
                <w:color w:val="auto"/>
                <w:sz w:val="20"/>
                <w:highlight w:val="none"/>
              </w:rPr>
            </w:pPr>
          </w:p>
        </w:tc>
        <w:tc>
          <w:tcPr>
            <w:tcW w:w="869" w:type="dxa"/>
            <w:noWrap w:val="0"/>
            <w:vAlign w:val="top"/>
          </w:tcPr>
          <w:p w14:paraId="11E98EE6">
            <w:pPr>
              <w:pStyle w:val="TableParagraph"/>
              <w:spacing w:after="0"/>
              <w:rPr>
                <w:rFonts w:ascii="宋体" w:eastAsia="宋体" w:hAnsi="宋体" w:cs="宋体" w:hint="eastAsia"/>
                <w:color w:val="auto"/>
                <w:sz w:val="20"/>
                <w:highlight w:val="none"/>
              </w:rPr>
            </w:pPr>
          </w:p>
        </w:tc>
        <w:tc>
          <w:tcPr>
            <w:tcW w:w="868" w:type="dxa"/>
            <w:noWrap w:val="0"/>
            <w:vAlign w:val="top"/>
          </w:tcPr>
          <w:p w14:paraId="4A7CFB96">
            <w:pPr>
              <w:pStyle w:val="TableParagraph"/>
              <w:spacing w:after="0"/>
              <w:rPr>
                <w:rFonts w:ascii="宋体" w:eastAsia="宋体" w:hAnsi="宋体" w:cs="宋体" w:hint="eastAsia"/>
                <w:color w:val="auto"/>
                <w:sz w:val="20"/>
                <w:highlight w:val="none"/>
              </w:rPr>
            </w:pPr>
          </w:p>
        </w:tc>
        <w:tc>
          <w:tcPr>
            <w:tcW w:w="1683" w:type="dxa"/>
            <w:noWrap w:val="0"/>
            <w:vAlign w:val="top"/>
          </w:tcPr>
          <w:p w14:paraId="60D12106">
            <w:pPr>
              <w:pStyle w:val="TableParagraph"/>
              <w:spacing w:after="0"/>
              <w:rPr>
                <w:rFonts w:ascii="宋体" w:eastAsia="宋体" w:hAnsi="宋体" w:cs="宋体" w:hint="eastAsia"/>
                <w:color w:val="auto"/>
                <w:sz w:val="20"/>
                <w:highlight w:val="none"/>
              </w:rPr>
            </w:pPr>
          </w:p>
        </w:tc>
        <w:tc>
          <w:tcPr>
            <w:tcW w:w="1410" w:type="dxa"/>
            <w:noWrap w:val="0"/>
            <w:vAlign w:val="top"/>
          </w:tcPr>
          <w:p w14:paraId="7DBE4CFA">
            <w:pPr>
              <w:pStyle w:val="TableParagraph"/>
              <w:spacing w:after="0"/>
              <w:rPr>
                <w:rFonts w:ascii="宋体" w:eastAsia="宋体" w:hAnsi="宋体" w:cs="宋体" w:hint="eastAsia"/>
                <w:color w:val="auto"/>
                <w:sz w:val="20"/>
                <w:highlight w:val="none"/>
              </w:rPr>
            </w:pPr>
          </w:p>
        </w:tc>
        <w:tc>
          <w:tcPr>
            <w:tcW w:w="1665" w:type="dxa"/>
            <w:noWrap w:val="0"/>
            <w:vAlign w:val="top"/>
          </w:tcPr>
          <w:p w14:paraId="25D18A33">
            <w:pPr>
              <w:pStyle w:val="TableParagraph"/>
              <w:spacing w:after="0"/>
              <w:rPr>
                <w:rFonts w:ascii="宋体" w:eastAsia="宋体" w:hAnsi="宋体" w:cs="宋体" w:hint="eastAsia"/>
                <w:color w:val="auto"/>
                <w:sz w:val="20"/>
                <w:highlight w:val="none"/>
              </w:rPr>
            </w:pPr>
          </w:p>
        </w:tc>
        <w:tc>
          <w:tcPr>
            <w:tcW w:w="1530" w:type="dxa"/>
            <w:noWrap w:val="0"/>
            <w:vAlign w:val="top"/>
          </w:tcPr>
          <w:p w14:paraId="6FE0140A">
            <w:pPr>
              <w:pStyle w:val="TableParagraph"/>
              <w:spacing w:after="0"/>
              <w:rPr>
                <w:rFonts w:ascii="宋体" w:eastAsia="宋体" w:hAnsi="宋体" w:cs="宋体" w:hint="eastAsia"/>
                <w:color w:val="auto"/>
                <w:sz w:val="20"/>
                <w:highlight w:val="none"/>
              </w:rPr>
            </w:pPr>
          </w:p>
        </w:tc>
      </w:tr>
      <w:tr w14:paraId="31C5BB1B">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3CC3C0F6">
            <w:pPr>
              <w:pStyle w:val="TableParagraph"/>
              <w:spacing w:after="0"/>
              <w:rPr>
                <w:rFonts w:ascii="宋体" w:eastAsia="宋体" w:hAnsi="宋体" w:cs="宋体" w:hint="eastAsia"/>
                <w:color w:val="auto"/>
                <w:sz w:val="20"/>
                <w:highlight w:val="none"/>
              </w:rPr>
            </w:pPr>
          </w:p>
        </w:tc>
        <w:tc>
          <w:tcPr>
            <w:tcW w:w="869" w:type="dxa"/>
            <w:noWrap w:val="0"/>
            <w:vAlign w:val="top"/>
          </w:tcPr>
          <w:p w14:paraId="42FD9C16">
            <w:pPr>
              <w:pStyle w:val="TableParagraph"/>
              <w:spacing w:after="0"/>
              <w:rPr>
                <w:rFonts w:ascii="宋体" w:eastAsia="宋体" w:hAnsi="宋体" w:cs="宋体" w:hint="eastAsia"/>
                <w:color w:val="auto"/>
                <w:sz w:val="20"/>
                <w:highlight w:val="none"/>
              </w:rPr>
            </w:pPr>
          </w:p>
        </w:tc>
        <w:tc>
          <w:tcPr>
            <w:tcW w:w="868" w:type="dxa"/>
            <w:noWrap w:val="0"/>
            <w:vAlign w:val="top"/>
          </w:tcPr>
          <w:p w14:paraId="3761E9E4">
            <w:pPr>
              <w:pStyle w:val="TableParagraph"/>
              <w:spacing w:after="0"/>
              <w:rPr>
                <w:rFonts w:ascii="宋体" w:eastAsia="宋体" w:hAnsi="宋体" w:cs="宋体" w:hint="eastAsia"/>
                <w:color w:val="auto"/>
                <w:sz w:val="20"/>
                <w:highlight w:val="none"/>
              </w:rPr>
            </w:pPr>
          </w:p>
        </w:tc>
        <w:tc>
          <w:tcPr>
            <w:tcW w:w="1683" w:type="dxa"/>
            <w:noWrap w:val="0"/>
            <w:vAlign w:val="top"/>
          </w:tcPr>
          <w:p w14:paraId="542D84C4">
            <w:pPr>
              <w:pStyle w:val="TableParagraph"/>
              <w:spacing w:after="0"/>
              <w:rPr>
                <w:rFonts w:ascii="宋体" w:eastAsia="宋体" w:hAnsi="宋体" w:cs="宋体" w:hint="eastAsia"/>
                <w:color w:val="auto"/>
                <w:sz w:val="20"/>
                <w:highlight w:val="none"/>
              </w:rPr>
            </w:pPr>
          </w:p>
        </w:tc>
        <w:tc>
          <w:tcPr>
            <w:tcW w:w="1410" w:type="dxa"/>
            <w:noWrap w:val="0"/>
            <w:vAlign w:val="top"/>
          </w:tcPr>
          <w:p w14:paraId="5A53DAC7">
            <w:pPr>
              <w:pStyle w:val="TableParagraph"/>
              <w:spacing w:after="0"/>
              <w:rPr>
                <w:rFonts w:ascii="宋体" w:eastAsia="宋体" w:hAnsi="宋体" w:cs="宋体" w:hint="eastAsia"/>
                <w:color w:val="auto"/>
                <w:sz w:val="20"/>
                <w:highlight w:val="none"/>
              </w:rPr>
            </w:pPr>
          </w:p>
        </w:tc>
        <w:tc>
          <w:tcPr>
            <w:tcW w:w="1665" w:type="dxa"/>
            <w:noWrap w:val="0"/>
            <w:vAlign w:val="top"/>
          </w:tcPr>
          <w:p w14:paraId="1504AEAC">
            <w:pPr>
              <w:pStyle w:val="TableParagraph"/>
              <w:spacing w:after="0"/>
              <w:rPr>
                <w:rFonts w:ascii="宋体" w:eastAsia="宋体" w:hAnsi="宋体" w:cs="宋体" w:hint="eastAsia"/>
                <w:color w:val="auto"/>
                <w:sz w:val="20"/>
                <w:highlight w:val="none"/>
              </w:rPr>
            </w:pPr>
          </w:p>
        </w:tc>
        <w:tc>
          <w:tcPr>
            <w:tcW w:w="1530" w:type="dxa"/>
            <w:noWrap w:val="0"/>
            <w:vAlign w:val="top"/>
          </w:tcPr>
          <w:p w14:paraId="75EB8A57">
            <w:pPr>
              <w:pStyle w:val="TableParagraph"/>
              <w:spacing w:after="0"/>
              <w:rPr>
                <w:rFonts w:ascii="宋体" w:eastAsia="宋体" w:hAnsi="宋体" w:cs="宋体" w:hint="eastAsia"/>
                <w:color w:val="auto"/>
                <w:sz w:val="20"/>
                <w:highlight w:val="none"/>
              </w:rPr>
            </w:pPr>
          </w:p>
        </w:tc>
      </w:tr>
      <w:tr w14:paraId="2114288A">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62E6C62A">
            <w:pPr>
              <w:pStyle w:val="TableParagraph"/>
              <w:spacing w:after="0"/>
              <w:rPr>
                <w:rFonts w:ascii="宋体" w:eastAsia="宋体" w:hAnsi="宋体" w:cs="宋体" w:hint="eastAsia"/>
                <w:color w:val="auto"/>
                <w:sz w:val="20"/>
                <w:highlight w:val="none"/>
              </w:rPr>
            </w:pPr>
          </w:p>
        </w:tc>
        <w:tc>
          <w:tcPr>
            <w:tcW w:w="869" w:type="dxa"/>
            <w:noWrap w:val="0"/>
            <w:vAlign w:val="top"/>
          </w:tcPr>
          <w:p w14:paraId="2BC803D6">
            <w:pPr>
              <w:pStyle w:val="TableParagraph"/>
              <w:spacing w:after="0"/>
              <w:rPr>
                <w:rFonts w:ascii="宋体" w:eastAsia="宋体" w:hAnsi="宋体" w:cs="宋体" w:hint="eastAsia"/>
                <w:color w:val="auto"/>
                <w:sz w:val="20"/>
                <w:highlight w:val="none"/>
              </w:rPr>
            </w:pPr>
          </w:p>
        </w:tc>
        <w:tc>
          <w:tcPr>
            <w:tcW w:w="868" w:type="dxa"/>
            <w:noWrap w:val="0"/>
            <w:vAlign w:val="top"/>
          </w:tcPr>
          <w:p w14:paraId="54993E39">
            <w:pPr>
              <w:pStyle w:val="TableParagraph"/>
              <w:spacing w:after="0"/>
              <w:rPr>
                <w:rFonts w:ascii="宋体" w:eastAsia="宋体" w:hAnsi="宋体" w:cs="宋体" w:hint="eastAsia"/>
                <w:color w:val="auto"/>
                <w:sz w:val="20"/>
                <w:highlight w:val="none"/>
              </w:rPr>
            </w:pPr>
          </w:p>
        </w:tc>
        <w:tc>
          <w:tcPr>
            <w:tcW w:w="1683" w:type="dxa"/>
            <w:noWrap w:val="0"/>
            <w:vAlign w:val="top"/>
          </w:tcPr>
          <w:p w14:paraId="1177DD55">
            <w:pPr>
              <w:pStyle w:val="TableParagraph"/>
              <w:spacing w:after="0"/>
              <w:rPr>
                <w:rFonts w:ascii="宋体" w:eastAsia="宋体" w:hAnsi="宋体" w:cs="宋体" w:hint="eastAsia"/>
                <w:color w:val="auto"/>
                <w:sz w:val="20"/>
                <w:highlight w:val="none"/>
              </w:rPr>
            </w:pPr>
          </w:p>
        </w:tc>
        <w:tc>
          <w:tcPr>
            <w:tcW w:w="1410" w:type="dxa"/>
            <w:noWrap w:val="0"/>
            <w:vAlign w:val="top"/>
          </w:tcPr>
          <w:p w14:paraId="7D328925">
            <w:pPr>
              <w:pStyle w:val="TableParagraph"/>
              <w:spacing w:after="0"/>
              <w:rPr>
                <w:rFonts w:ascii="宋体" w:eastAsia="宋体" w:hAnsi="宋体" w:cs="宋体" w:hint="eastAsia"/>
                <w:color w:val="auto"/>
                <w:sz w:val="20"/>
                <w:highlight w:val="none"/>
              </w:rPr>
            </w:pPr>
          </w:p>
        </w:tc>
        <w:tc>
          <w:tcPr>
            <w:tcW w:w="1665" w:type="dxa"/>
            <w:noWrap w:val="0"/>
            <w:vAlign w:val="top"/>
          </w:tcPr>
          <w:p w14:paraId="0B35EA9B">
            <w:pPr>
              <w:pStyle w:val="TableParagraph"/>
              <w:spacing w:after="0"/>
              <w:rPr>
                <w:rFonts w:ascii="宋体" w:eastAsia="宋体" w:hAnsi="宋体" w:cs="宋体" w:hint="eastAsia"/>
                <w:color w:val="auto"/>
                <w:sz w:val="20"/>
                <w:highlight w:val="none"/>
              </w:rPr>
            </w:pPr>
          </w:p>
        </w:tc>
        <w:tc>
          <w:tcPr>
            <w:tcW w:w="1530" w:type="dxa"/>
            <w:noWrap w:val="0"/>
            <w:vAlign w:val="top"/>
          </w:tcPr>
          <w:p w14:paraId="01EC63AD">
            <w:pPr>
              <w:pStyle w:val="TableParagraph"/>
              <w:spacing w:after="0"/>
              <w:rPr>
                <w:rFonts w:ascii="宋体" w:eastAsia="宋体" w:hAnsi="宋体" w:cs="宋体" w:hint="eastAsia"/>
                <w:color w:val="auto"/>
                <w:sz w:val="20"/>
                <w:highlight w:val="none"/>
              </w:rPr>
            </w:pPr>
          </w:p>
        </w:tc>
      </w:tr>
      <w:tr w14:paraId="28634B96">
        <w:tblPrEx>
          <w:tblW w:w="8810" w:type="dxa"/>
          <w:tblInd w:w="0" w:type="dxa"/>
          <w:tblLayout w:type="fixed"/>
          <w:tblCellMar>
            <w:top w:w="0" w:type="dxa"/>
            <w:left w:w="0" w:type="dxa"/>
            <w:bottom w:w="0" w:type="dxa"/>
            <w:right w:w="0" w:type="dxa"/>
          </w:tblCellMar>
        </w:tblPrEx>
        <w:trPr>
          <w:trHeight w:val="399"/>
        </w:trPr>
        <w:tc>
          <w:tcPr>
            <w:tcW w:w="785" w:type="dxa"/>
            <w:noWrap w:val="0"/>
            <w:vAlign w:val="top"/>
          </w:tcPr>
          <w:p w14:paraId="134645DD">
            <w:pPr>
              <w:pStyle w:val="TableParagraph"/>
              <w:spacing w:after="0"/>
              <w:rPr>
                <w:rFonts w:ascii="宋体" w:eastAsia="宋体" w:hAnsi="宋体" w:cs="宋体" w:hint="eastAsia"/>
                <w:color w:val="auto"/>
                <w:sz w:val="20"/>
                <w:highlight w:val="none"/>
              </w:rPr>
            </w:pPr>
          </w:p>
        </w:tc>
        <w:tc>
          <w:tcPr>
            <w:tcW w:w="869" w:type="dxa"/>
            <w:noWrap w:val="0"/>
            <w:vAlign w:val="top"/>
          </w:tcPr>
          <w:p w14:paraId="0BA65BA0">
            <w:pPr>
              <w:pStyle w:val="TableParagraph"/>
              <w:spacing w:after="0"/>
              <w:rPr>
                <w:rFonts w:ascii="宋体" w:eastAsia="宋体" w:hAnsi="宋体" w:cs="宋体" w:hint="eastAsia"/>
                <w:color w:val="auto"/>
                <w:sz w:val="20"/>
                <w:highlight w:val="none"/>
              </w:rPr>
            </w:pPr>
          </w:p>
        </w:tc>
        <w:tc>
          <w:tcPr>
            <w:tcW w:w="868" w:type="dxa"/>
            <w:noWrap w:val="0"/>
            <w:vAlign w:val="top"/>
          </w:tcPr>
          <w:p w14:paraId="48FEDB84">
            <w:pPr>
              <w:pStyle w:val="TableParagraph"/>
              <w:spacing w:after="0"/>
              <w:rPr>
                <w:rFonts w:ascii="宋体" w:eastAsia="宋体" w:hAnsi="宋体" w:cs="宋体" w:hint="eastAsia"/>
                <w:color w:val="auto"/>
                <w:sz w:val="20"/>
                <w:highlight w:val="none"/>
              </w:rPr>
            </w:pPr>
          </w:p>
        </w:tc>
        <w:tc>
          <w:tcPr>
            <w:tcW w:w="1683" w:type="dxa"/>
            <w:noWrap w:val="0"/>
            <w:vAlign w:val="top"/>
          </w:tcPr>
          <w:p w14:paraId="495F9A02">
            <w:pPr>
              <w:pStyle w:val="TableParagraph"/>
              <w:spacing w:after="0"/>
              <w:rPr>
                <w:rFonts w:ascii="宋体" w:eastAsia="宋体" w:hAnsi="宋体" w:cs="宋体" w:hint="eastAsia"/>
                <w:color w:val="auto"/>
                <w:sz w:val="20"/>
                <w:highlight w:val="none"/>
              </w:rPr>
            </w:pPr>
          </w:p>
        </w:tc>
        <w:tc>
          <w:tcPr>
            <w:tcW w:w="1410" w:type="dxa"/>
            <w:noWrap w:val="0"/>
            <w:vAlign w:val="top"/>
          </w:tcPr>
          <w:p w14:paraId="79CCEB42">
            <w:pPr>
              <w:pStyle w:val="TableParagraph"/>
              <w:spacing w:after="0"/>
              <w:rPr>
                <w:rFonts w:ascii="宋体" w:eastAsia="宋体" w:hAnsi="宋体" w:cs="宋体" w:hint="eastAsia"/>
                <w:color w:val="auto"/>
                <w:sz w:val="20"/>
                <w:highlight w:val="none"/>
              </w:rPr>
            </w:pPr>
          </w:p>
        </w:tc>
        <w:tc>
          <w:tcPr>
            <w:tcW w:w="1665" w:type="dxa"/>
            <w:noWrap w:val="0"/>
            <w:vAlign w:val="top"/>
          </w:tcPr>
          <w:p w14:paraId="0FC3327F">
            <w:pPr>
              <w:pStyle w:val="TableParagraph"/>
              <w:spacing w:after="0"/>
              <w:rPr>
                <w:rFonts w:ascii="宋体" w:eastAsia="宋体" w:hAnsi="宋体" w:cs="宋体" w:hint="eastAsia"/>
                <w:color w:val="auto"/>
                <w:sz w:val="20"/>
                <w:highlight w:val="none"/>
              </w:rPr>
            </w:pPr>
          </w:p>
        </w:tc>
        <w:tc>
          <w:tcPr>
            <w:tcW w:w="1530" w:type="dxa"/>
            <w:noWrap w:val="0"/>
            <w:vAlign w:val="top"/>
          </w:tcPr>
          <w:p w14:paraId="3EA7479E">
            <w:pPr>
              <w:pStyle w:val="TableParagraph"/>
              <w:spacing w:after="0"/>
              <w:rPr>
                <w:rFonts w:ascii="宋体" w:eastAsia="宋体" w:hAnsi="宋体" w:cs="宋体" w:hint="eastAsia"/>
                <w:color w:val="auto"/>
                <w:sz w:val="20"/>
                <w:highlight w:val="none"/>
              </w:rPr>
            </w:pPr>
          </w:p>
        </w:tc>
      </w:tr>
    </w:tbl>
    <w:p w14:paraId="0CF9730A">
      <w:pPr>
        <w:pStyle w:val="BodyText"/>
        <w:spacing w:before="5" w:after="0"/>
        <w:rPr>
          <w:rFonts w:ascii="宋体" w:eastAsia="宋体" w:hAnsi="宋体" w:cs="宋体" w:hint="eastAsia"/>
          <w:b/>
          <w:color w:val="auto"/>
          <w:sz w:val="9"/>
          <w:highlight w:val="none"/>
        </w:rPr>
      </w:pPr>
    </w:p>
    <w:p w14:paraId="60C80079">
      <w:pPr>
        <w:spacing w:after="0"/>
        <w:rPr>
          <w:rFonts w:ascii="宋体" w:eastAsia="宋体" w:hAnsi="宋体" w:cs="宋体" w:hint="eastAsia"/>
          <w:color w:val="auto"/>
          <w:sz w:val="20"/>
          <w:highlight w:val="none"/>
        </w:rPr>
      </w:pPr>
    </w:p>
    <w:p w14:paraId="06EEB05F">
      <w:pPr>
        <w:pStyle w:val="BodyText"/>
        <w:spacing w:after="0"/>
        <w:rPr>
          <w:rFonts w:ascii="宋体" w:eastAsia="宋体" w:hAnsi="宋体" w:cs="宋体" w:hint="eastAsia"/>
        </w:rPr>
      </w:pPr>
      <w:r>
        <w:rPr>
          <w:rFonts w:ascii="宋体" w:eastAsia="宋体" w:hAnsi="宋体" w:cs="宋体" w:hint="eastAsia"/>
          <w:color w:val="auto"/>
          <w:sz w:val="20"/>
          <w:highlight w:val="none"/>
        </w:rPr>
        <w:t>备注：后附项目管理机构人员的相关证书复印件加盖</w:t>
      </w:r>
      <w:r>
        <w:rPr>
          <w:rFonts w:cs="宋体" w:hint="eastAsia"/>
          <w:color w:val="auto"/>
          <w:sz w:val="20"/>
          <w:highlight w:val="none"/>
          <w:lang w:eastAsia="zh-CN"/>
        </w:rPr>
        <w:t>公章</w:t>
      </w:r>
      <w:r>
        <w:rPr>
          <w:rFonts w:ascii="宋体" w:eastAsia="宋体" w:hAnsi="宋体" w:cs="宋体" w:hint="eastAsia"/>
          <w:color w:val="auto"/>
          <w:sz w:val="20"/>
          <w:highlight w:val="none"/>
        </w:rPr>
        <w:t>。</w:t>
      </w:r>
    </w:p>
    <w:p w14:paraId="2EB5ADF8">
      <w:pPr>
        <w:spacing w:after="0" w:line="360" w:lineRule="auto"/>
        <w:outlineLvl w:val="9"/>
        <w:rPr>
          <w:rFonts w:ascii="宋体" w:eastAsia="宋体" w:hAnsi="宋体" w:cs="宋体" w:hint="eastAsia"/>
          <w:color w:val="000000"/>
          <w:sz w:val="24"/>
          <w:szCs w:val="20"/>
        </w:rPr>
        <w:sectPr>
          <w:pgSz w:w="11910" w:h="16840"/>
          <w:pgMar w:top="1480" w:right="1432" w:bottom="1400" w:left="1678" w:header="720" w:footer="720" w:gutter="0"/>
          <w:pgBorders>
            <w:top w:val="none" w:sz="0" w:space="0" w:color="auto"/>
            <w:left w:val="none" w:sz="0" w:space="0" w:color="auto"/>
            <w:bottom w:val="none" w:sz="0" w:space="0" w:color="auto"/>
            <w:right w:val="none" w:sz="0" w:space="0" w:color="auto"/>
          </w:pgBorders>
          <w:pgNumType w:fmt="decimal"/>
          <w:cols w:num="1" w:space="0"/>
          <w:rtlGutter w:val="0"/>
          <w:docGrid w:linePitch="0" w:charSpace="0"/>
        </w:sectPr>
      </w:pPr>
      <w:bookmarkStart w:id="1302" w:name="_Toc491077902"/>
      <w:bookmarkStart w:id="1303" w:name="_Toc89101719"/>
    </w:p>
    <w:bookmarkEnd w:id="1302"/>
    <w:bookmarkEnd w:id="1303"/>
    <w:p w14:paraId="1F179B5E">
      <w:pPr>
        <w:spacing w:after="0" w:line="360" w:lineRule="auto"/>
        <w:outlineLvl w:val="1"/>
        <w:rPr>
          <w:rFonts w:ascii="宋体" w:eastAsia="宋体" w:hAnsi="宋体" w:cs="宋体" w:hint="eastAsia"/>
          <w:color w:val="000000"/>
          <w:sz w:val="24"/>
          <w:szCs w:val="20"/>
        </w:rPr>
      </w:pPr>
      <w:bookmarkStart w:id="1304" w:name="_Toc491077916"/>
      <w:bookmarkStart w:id="1305" w:name="_Toc89101736"/>
      <w:bookmarkStart w:id="1306" w:name="_Toc25102"/>
      <w:r>
        <w:rPr>
          <w:rFonts w:ascii="宋体" w:hAnsi="宋体" w:cs="宋体" w:hint="eastAsia"/>
          <w:color w:val="000000"/>
          <w:sz w:val="24"/>
          <w:szCs w:val="20"/>
          <w:lang w:val="en-US" w:eastAsia="zh-CN"/>
        </w:rPr>
        <w:t>18</w:t>
      </w:r>
      <w:r>
        <w:rPr>
          <w:rFonts w:ascii="宋体" w:eastAsia="宋体" w:hAnsi="宋体" w:cs="宋体" w:hint="eastAsia"/>
          <w:color w:val="000000"/>
          <w:sz w:val="24"/>
          <w:szCs w:val="20"/>
        </w:rPr>
        <w:t xml:space="preserve"> 施工</w:t>
      </w:r>
      <w:bookmarkEnd w:id="1304"/>
      <w:r>
        <w:rPr>
          <w:rFonts w:ascii="宋体" w:eastAsia="宋体" w:hAnsi="宋体" w:cs="宋体" w:hint="eastAsia"/>
          <w:color w:val="000000"/>
          <w:sz w:val="24"/>
          <w:szCs w:val="20"/>
        </w:rPr>
        <w:t>组织设计等</w:t>
      </w:r>
      <w:bookmarkEnd w:id="1305"/>
      <w:bookmarkEnd w:id="1306"/>
      <w:r>
        <w:rPr>
          <w:rFonts w:ascii="宋体" w:eastAsia="宋体" w:hAnsi="宋体" w:cs="宋体" w:hint="eastAsia"/>
          <w:color w:val="000000"/>
          <w:sz w:val="24"/>
          <w:szCs w:val="20"/>
        </w:rPr>
        <w:t xml:space="preserve"> </w:t>
      </w:r>
    </w:p>
    <w:p w14:paraId="6D5EBBBC">
      <w:pPr>
        <w:spacing w:after="0"/>
        <w:rPr>
          <w:rFonts w:ascii="宋体" w:eastAsia="宋体" w:hAnsi="宋体" w:cs="宋体" w:hint="eastAsia"/>
        </w:rPr>
      </w:pPr>
    </w:p>
    <w:p w14:paraId="60DD71B3">
      <w:pPr>
        <w:tabs>
          <w:tab w:val="left" w:pos="1800"/>
          <w:tab w:val="left" w:pos="5580"/>
        </w:tabs>
        <w:spacing w:after="0"/>
        <w:jc w:val="left"/>
        <w:rPr>
          <w:rFonts w:eastAsiaTheme="minorEastAsia"/>
          <w:color w:val="000000"/>
          <w:sz w:val="24"/>
        </w:rPr>
      </w:pPr>
    </w:p>
    <w:sectPr>
      <w:pgSz w:w="11907" w:h="16840"/>
      <w:pgMar w:top="1418" w:right="1134" w:bottom="1418" w:left="1701" w:header="851" w:footer="851" w:gutter="0"/>
      <w:cols w:num="1" w:space="720"/>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roman"/>
    <w:pitch w:val="variable"/>
    <w:sig w:usb0="E0002EFF" w:usb1="C000785B" w:usb2="00000009" w:usb3="00000000" w:csb0="400401FF" w:csb1="FFFF0000"/>
  </w:font>
  <w:font w:name="宋体">
    <w:altName w:val="SimSun"/>
    <w:panose1 w:val="02010600030101010101"/>
    <w:charset w:val="7A"/>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86"/>
    <w:family w:val="modern"/>
    <w:pitch w:val="default"/>
    <w:sig w:usb0="00000000" w:usb1="00000000"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703F0DF">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14:paraId="7E6AA1DA">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9EB0249">
    <w:pPr>
      <w:pStyle w:val="Footer"/>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55D5DF8">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199740931"/>
      <w:docPartObj>
        <w:docPartGallery w:val="autotext"/>
      </w:docPartObj>
    </w:sdtPr>
    <w:sdtEndPr>
      <w:rPr>
        <w:rFonts w:ascii="Times New Roman"/>
      </w:rPr>
    </w:sdtEndPr>
    <w:sdtContent>
      <w:p w14:paraId="6D7F761B">
        <w:pPr>
          <w:pStyle w:val="Footer"/>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26</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738440998"/>
      <w:docPartObj>
        <w:docPartGallery w:val="autotext"/>
      </w:docPartObj>
    </w:sdtPr>
    <w:sdtContent>
      <w:p w14:paraId="1EB8852F">
        <w:pPr>
          <w:pStyle w:val="Footer"/>
          <w:jc w:val="center"/>
        </w:pPr>
        <w:r>
          <w:fldChar w:fldCharType="begin"/>
        </w:r>
        <w:r>
          <w:instrText>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8F6FACB">
    <w:pPr>
      <w:pStyle w:val="BodyText"/>
      <w:spacing w:line="14" w:lineRule="auto"/>
      <w:rPr>
        <w:sz w:val="20"/>
      </w:rPr>
    </w:pPr>
    <w:r>
      <w:rPr>
        <w:sz w:val="20"/>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a:noFill/>
                      </a:ln>
                      <a:effectLst/>
                    </wps:spPr>
                    <wps:txbx>
                      <w:txbxContent>
                        <w:p>
                          <w:pPr>
                            <w:pStyle w:val="Footer"/>
                          </w:pPr>
                          <w:r>
                            <w:rPr>
                              <w:rFonts w:hint="eastAsia"/>
                            </w:rPr>
                            <w:fldChar w:fldCharType="begin"/>
                          </w:r>
                          <w:r>
                            <w:rPr>
                              <w:rFonts w:hint="eastAsia"/>
                            </w:rPr>
                            <w:instrText xml:space="preserve"> PAGE  \* MERGEFORMAT </w:instrText>
                          </w:r>
                          <w:r>
                            <w:rPr>
                              <w:rFonts w:hint="eastAsia"/>
                            </w:rPr>
                            <w:fldChar w:fldCharType="separate"/>
                          </w:r>
                          <w:r>
                            <w:t>22</w:t>
                          </w:r>
                          <w:r>
                            <w:rPr>
                              <w:rFonts w:hint="eastAsia"/>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6" o:spid="_x0000_s2049" type="#_x0000_t202" style="width:2in;height:2in;margin-top:0;margin-left:0;mso-height-relative:page;mso-position-horizontal:center;mso-position-horizontal-relative:margin;mso-width-relative:page;mso-wrap-style:none;position:absolute;z-index:251659264" coordsize="21600,21600" filled="f" stroked="f">
              <o:lock v:ext="edit" aspectratio="f"/>
              <v:textbox style="mso-fit-shape-to-text:t" inset="0,0,0,0">
                <w:txbxContent>
                  <w:p w14:paraId="287B74F5">
                    <w:pPr>
                      <w:pStyle w:val="Footer"/>
                    </w:pPr>
                    <w:r>
                      <w:rPr>
                        <w:rFonts w:hint="eastAsia"/>
                      </w:rPr>
                      <w:fldChar w:fldCharType="begin"/>
                    </w:r>
                    <w:r>
                      <w:rPr>
                        <w:rFonts w:hint="eastAsia"/>
                      </w:rPr>
                      <w:instrText xml:space="preserve"> PAGE  \* MERGEFORMAT </w:instrText>
                    </w:r>
                    <w:r>
                      <w:rPr>
                        <w:rFonts w:hint="eastAsia"/>
                      </w:rPr>
                      <w:fldChar w:fldCharType="separate"/>
                    </w:r>
                    <w:r>
                      <w:t>22</w:t>
                    </w:r>
                    <w:r>
                      <w:rPr>
                        <w:rFonts w:hint="eastAsia"/>
                      </w:rP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1ADAD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2E399334">
    <w:pPr>
      <w:pStyle w:val="Footer"/>
      <w:ind w:right="360"/>
    </w:pPr>
  </w:p>
  <w:p w14:paraId="252A5B5F"/>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9F3008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5BA911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3EA1F2B">
    <w:pPr>
      <w:pStyle w:val="Header"/>
      <w:jc w:val="right"/>
    </w:pPr>
    <w:r>
      <w:rPr>
        <w:rFonts w:hint="eastAsia"/>
      </w:rPr>
      <w:t xml:space="preserve">北京市政府采购项目竞争性磋商文件示范文本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F1BB5EC">
    <w:pPr>
      <w:pStyle w:val="Header"/>
      <w:pBdr>
        <w:bottom w:val="single" w:sz="4" w:space="1" w:color="auto"/>
      </w:pBdr>
      <w:jc w:val="right"/>
    </w:pPr>
    <w:r>
      <w:rPr>
        <w:rFonts w:hint="eastAsia"/>
      </w:rPr>
      <w:t>北京市政府采购项目竞争性磋商文件示范文本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FF0B23D">
    <w:pPr>
      <w:pStyle w:val="Header"/>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D0E7F5E">
    <w:pPr>
      <w:pStyle w:val="Header"/>
    </w:pPr>
  </w:p>
  <w:p w14:paraId="2C340F38"/>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947AA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nsid w:val="0000000A"/>
    <w:multiLevelType w:val="multilevel"/>
    <w:tmpl w:val="0000000A"/>
    <w:lvl w:ilvl="0">
      <w:start w:val="1"/>
      <w:numFmt w:val="decimal"/>
      <w:pStyle w:val="1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nsid w:val="00000013"/>
    <w:multiLevelType w:val="singleLevel"/>
    <w:tmpl w:val="00000013"/>
    <w:lvl w:ilvl="0">
      <w:start w:val="1"/>
      <w:numFmt w:val="decimal"/>
      <w:pStyle w:val="13"/>
      <w:lvlText w:val="%1."/>
      <w:lvlJc w:val="left"/>
      <w:pPr>
        <w:tabs>
          <w:tab w:val="left" w:pos="360"/>
        </w:tabs>
        <w:ind w:left="360" w:hanging="360"/>
      </w:pPr>
      <w:rPr>
        <w:rFonts w:hint="default"/>
      </w:rPr>
    </w:lvl>
  </w:abstractNum>
  <w:abstractNum w:abstractNumId="4">
    <w:nsid w:val="00000026"/>
    <w:multiLevelType w:val="multilevel"/>
    <w:tmpl w:val="00000026"/>
    <w:lvl w:ilvl="0">
      <w:start w:val="1"/>
      <w:numFmt w:val="decimal"/>
      <w:pStyle w:val="a5"/>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4"/>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11"/>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5"/>
      <w:isLgl/>
      <w:suff w:val="nothing"/>
      <w:lvlText w:val="%1.%2.%3.%4.%5.%6　"/>
      <w:lvlJc w:val="left"/>
      <w:pPr>
        <w:ind w:left="-25" w:firstLine="0"/>
      </w:pPr>
      <w:rPr>
        <w:rFonts w:ascii="Times New Roman" w:eastAsia="宋体" w:hAnsi="Times New Roman" w:hint="default"/>
        <w:b/>
        <w:i w:val="0"/>
        <w:sz w:val="28"/>
      </w:rPr>
    </w:lvl>
    <w:lvl w:ilvl="6">
      <w:start w:val="1"/>
      <w:numFmt w:val="lowerLetter"/>
      <w:pStyle w:val="a17"/>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9"/>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1"/>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2">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3">
    <w:nsid w:val="59191D1D"/>
    <w:multiLevelType w:val="singleLevel"/>
    <w:tmpl w:val="59191D1D"/>
    <w:lvl w:ilvl="0">
      <w:start w:val="3"/>
      <w:numFmt w:val="chineseCounting"/>
      <w:suff w:val="nothing"/>
      <w:lvlText w:val="%1、"/>
      <w:lvlJc w:val="left"/>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 w:numId="12">
    <w:abstractNumId w:val="13"/>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20"/>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420"/>
  <w:drawingGridHorizontalSpacing w:val="105"/>
  <w:drawingGridVerticalSpacing w:val="156"/>
  <w:noPunctuationKerning/>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A02"/>
    <w:rsid w:val="00080C51"/>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0A9"/>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DB1"/>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B80"/>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98"/>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ED6"/>
    <w:rsid w:val="00432F21"/>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E4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EE3"/>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D2E"/>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DE4"/>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48"/>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4F"/>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A17"/>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446"/>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72"/>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61"/>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3F3"/>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91F"/>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13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6A8"/>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8D1"/>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3FDB"/>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E72148"/>
    <w:rsid w:val="095A464A"/>
    <w:rsid w:val="0A2C5771"/>
    <w:rsid w:val="0B660C1A"/>
    <w:rsid w:val="0BC769DC"/>
    <w:rsid w:val="0CEA2F25"/>
    <w:rsid w:val="0D940FCE"/>
    <w:rsid w:val="0DE46473"/>
    <w:rsid w:val="0EA6181F"/>
    <w:rsid w:val="1053766E"/>
    <w:rsid w:val="166130F8"/>
    <w:rsid w:val="16946B78"/>
    <w:rsid w:val="17F93E0B"/>
    <w:rsid w:val="18943C25"/>
    <w:rsid w:val="19501CD5"/>
    <w:rsid w:val="1991663D"/>
    <w:rsid w:val="1993322B"/>
    <w:rsid w:val="1C307CF0"/>
    <w:rsid w:val="1C455CA5"/>
    <w:rsid w:val="1D2C69D2"/>
    <w:rsid w:val="1DFF11DD"/>
    <w:rsid w:val="1E3C0FBB"/>
    <w:rsid w:val="20146634"/>
    <w:rsid w:val="226F7DC2"/>
    <w:rsid w:val="22A559FB"/>
    <w:rsid w:val="239E00B4"/>
    <w:rsid w:val="251E74A4"/>
    <w:rsid w:val="26CD46B8"/>
    <w:rsid w:val="27843CE5"/>
    <w:rsid w:val="28D64DCE"/>
    <w:rsid w:val="2941073F"/>
    <w:rsid w:val="2B754232"/>
    <w:rsid w:val="2E30532D"/>
    <w:rsid w:val="31972E22"/>
    <w:rsid w:val="32EB653A"/>
    <w:rsid w:val="339637F1"/>
    <w:rsid w:val="368631B3"/>
    <w:rsid w:val="37C30C14"/>
    <w:rsid w:val="38367E69"/>
    <w:rsid w:val="39FA2865"/>
    <w:rsid w:val="3A4A0E37"/>
    <w:rsid w:val="3BCB6780"/>
    <w:rsid w:val="3ECC4CE4"/>
    <w:rsid w:val="419C72FC"/>
    <w:rsid w:val="42CD0A98"/>
    <w:rsid w:val="431A0C09"/>
    <w:rsid w:val="447969E4"/>
    <w:rsid w:val="44FB0735"/>
    <w:rsid w:val="480E2158"/>
    <w:rsid w:val="490E1B43"/>
    <w:rsid w:val="4A38723F"/>
    <w:rsid w:val="4B337A07"/>
    <w:rsid w:val="4B65373A"/>
    <w:rsid w:val="4D00163A"/>
    <w:rsid w:val="4E1B48D4"/>
    <w:rsid w:val="4F0F5BE3"/>
    <w:rsid w:val="4F45133E"/>
    <w:rsid w:val="50B30016"/>
    <w:rsid w:val="52422029"/>
    <w:rsid w:val="52D97868"/>
    <w:rsid w:val="55040901"/>
    <w:rsid w:val="5521274A"/>
    <w:rsid w:val="566860B0"/>
    <w:rsid w:val="56DF05DE"/>
    <w:rsid w:val="57FC6189"/>
    <w:rsid w:val="5A5967E8"/>
    <w:rsid w:val="5B6D2AE6"/>
    <w:rsid w:val="5CDD32A7"/>
    <w:rsid w:val="5E930B14"/>
    <w:rsid w:val="5F073306"/>
    <w:rsid w:val="5F5F73B9"/>
    <w:rsid w:val="63093942"/>
    <w:rsid w:val="64814CD3"/>
    <w:rsid w:val="6838144E"/>
    <w:rsid w:val="68AA7398"/>
    <w:rsid w:val="6BFA0F1A"/>
    <w:rsid w:val="724A4606"/>
    <w:rsid w:val="72E25FE2"/>
    <w:rsid w:val="742C597A"/>
    <w:rsid w:val="79E81487"/>
  </w:rsids>
  <w:docVars>
    <w:docVar w:name="ACTIVE" w:val="03年范本稿123.doc"/>
    <w:docVar w:name="commondata" w:val="eyJoZGlkIjoiNzQwOTU0Mzc2ZDk0MTU4MGRhMzdjMDRkNmMzNzAzY2YifQ=="/>
    <w:docVar w:name="var评审项目" w:val="$评审项目$"/>
    <w:docVar w:name="VTCASE" w:val="4"/>
    <w:docVar w:name="VTCommandPending" w:val="NONE"/>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qFormat="1"/>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0" w:unhideWhenUsed="0" w:qFormat="1"/>
    <w:lsdException w:name="toc 5" w:semiHidden="0" w:uiPriority="0" w:unhideWhenUsed="0" w:qFormat="1"/>
    <w:lsdException w:name="toc 6" w:semiHidden="0" w:uiPriority="0" w:unhideWhenUsed="0" w:qFormat="1"/>
    <w:lsdException w:name="toc 7" w:semiHidden="0" w:uiPriority="0" w:unhideWhenUsed="0" w:qFormat="1"/>
    <w:lsdException w:name="toc 8" w:semiHidden="0" w:uiPriority="0" w:unhideWhenUsed="0" w:qFormat="1"/>
    <w:lsdException w:name="toc 9" w:semiHidden="0" w:uiPriority="0" w:unhideWhenUsed="0" w:qFormat="1"/>
    <w:lsdException w:name="Normal Indent" w:semiHidden="0" w:uiPriority="0" w:unhideWhenUsed="0" w:qFormat="1"/>
    <w:lsdException w:name="footnote text" w:semiHidden="0" w:uiPriority="0" w:unhideWhenUsed="0"/>
    <w:lsdException w:name="annotation text" w:semiHidden="0" w:unhideWhenUsed="0" w:qFormat="1"/>
    <w:lsdException w:name="header" w:semiHidden="0" w:unhideWhenUsed="0" w:qFormat="1"/>
    <w:lsdException w:name="footer" w:semiHidden="0" w:unhideWhenUsed="0" w:qFormat="1"/>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qFormat="1"/>
    <w:lsdException w:name="footnote reference" w:semiHidden="0" w:uiPriority="0" w:unhideWhenUsed="0"/>
    <w:lsdException w:name="annotation reference" w:semiHidden="0" w:unhideWhenUsed="0" w:qFormat="1"/>
    <w:lsdException w:name="line number" w:semiHidden="0" w:uiPriority="0" w:unhideWhenUsed="0"/>
    <w:lsdException w:name="page number" w:semiHidden="0" w:uiPriority="0" w:unhideWhenUsed="0" w:qFormat="1"/>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qFormat="1"/>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qFormat="1"/>
    <w:lsdException w:name="Body Text Indent" w:semiHidden="0" w:uiPriority="0" w:unhideWhenUsed="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qFormat="1"/>
    <w:lsdException w:name="Body Text First Indent" w:semiHidden="0" w:uiPriority="0" w:unhideWhenUsed="0"/>
    <w:lsdException w:name="Body Text First Indent 2" w:semiHidden="0" w:uiPriority="0" w:unhideWhenUsed="0" w:qFormat="1"/>
    <w:lsdException w:name="Note Heading" w:semiHidden="0" w:uiPriority="0" w:unhideWhenUsed="0"/>
    <w:lsdException w:name="Body Text 2" w:semiHidden="0" w:uiPriority="0" w:unhideWhenUsed="0"/>
    <w:lsdException w:name="Body Text 3" w:semiHidden="0" w:uiPriority="0" w:unhideWhenUsed="0" w:qFormat="1"/>
    <w:lsdException w:name="Body Text Indent 2" w:semiHidden="0" w:uiPriority="0" w:unhideWhenUsed="0" w:qFormat="1"/>
    <w:lsdException w:name="Body Text Indent 3" w:semiHidden="0" w:uiPriority="0" w:unhideWhenUsed="0" w:qFormat="1"/>
    <w:lsdException w:name="Block Text" w:semiHidden="0" w:uiPriority="0" w:unhideWhenUsed="0" w:qFormat="1"/>
    <w:lsdException w:name="Hyperlink" w:semiHidden="0" w:unhideWhenUsed="0" w:qFormat="1"/>
    <w:lsdException w:name="FollowedHyperlink" w:semiHidden="0" w:uiPriority="0" w:unhideWhenUsed="0" w:qFormat="1"/>
    <w:lsdException w:name="Strong" w:semiHidden="0" w:uiPriority="0" w:unhideWhenUsed="0" w:qFormat="1"/>
    <w:lsdException w:name="Emphasis" w:semiHidden="0" w:uiPriority="0" w:unhideWhenUsed="0" w:qFormat="1"/>
    <w:lsdException w:name="Document Map" w:semiHidden="0" w:uiPriority="0" w:unhideWhenUsed="0" w:qFormat="1"/>
    <w:lsdException w:name="Plain Text" w:semiHidden="0" w:uiPriority="0" w:unhideWhenUsed="0" w:qFormat="1"/>
    <w:lsdException w:name="E-mail Signature" w:semiHidden="0" w:uiPriority="0" w:unhideWhenUsed="0"/>
    <w:lsdException w:name="Normal (Web)" w:semiHidden="0" w:qFormat="1"/>
    <w:lsdException w:name="HTML Acronym" w:semiHidden="0" w:uiPriority="0" w:unhideWhenUsed="0"/>
    <w:lsdException w:name="HTML Address" w:semiHidden="0" w:uiPriority="0" w:unhideWhenUsed="0"/>
    <w:lsdException w:name="HTML Cite" w:semiHidden="0" w:uiPriority="0" w:unhideWhenUsed="0" w:qFormat="1"/>
    <w:lsdException w:name="HTML Code" w:semiHidden="0" w:uiPriority="0" w:unhideWhenUsed="0"/>
    <w:lsdException w:name="HTML Definition" w:semiHidden="0" w:uiPriority="0" w:unhideWhenUsed="0"/>
    <w:lsdException w:name="HTML Keyboard" w:uiPriority="0"/>
    <w:lsdException w:name="HTML Preformatted" w:semiHidden="0" w:uiPriority="0" w:unhideWhenUsed="0" w:qFormat="1"/>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qFormat="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qFormat="1"/>
    <w:lsdException w:name="Table Grid" w:semiHidden="0" w:uiPriority="39" w:unhideWhenUsed="0" w:qFormat="1"/>
    <w:lsdException w:name="Table Theme" w:uiPriority="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imes New Roman" w:eastAsia="宋体" w:hAnsi="Times New Roman" w:cs="Times New Roman"/>
      <w:kern w:val="2"/>
      <w:sz w:val="21"/>
      <w:szCs w:val="24"/>
      <w:lang w:val="en-US" w:eastAsia="zh-CN" w:bidi="ar-SA"/>
    </w:rPr>
  </w:style>
  <w:style w:type="paragraph" w:styleId="Heading1">
    <w:name w:val="heading 1"/>
    <w:basedOn w:val="Normal"/>
    <w:next w:val="Normal"/>
    <w:link w:val="110"/>
    <w:autoRedefin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Heading2">
    <w:name w:val="heading 2"/>
    <w:basedOn w:val="Normal"/>
    <w:next w:val="NormalIndent"/>
    <w:link w:val="2"/>
    <w:autoRedefine/>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Heading3">
    <w:name w:val="heading 3"/>
    <w:basedOn w:val="Normal"/>
    <w:next w:val="NormalIndent"/>
    <w:link w:val="3"/>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Heading4">
    <w:name w:val="heading 4"/>
    <w:basedOn w:val="Normal"/>
    <w:next w:val="Normal"/>
    <w:link w:val="4"/>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Heading5">
    <w:name w:val="heading 5"/>
    <w:basedOn w:val="Normal"/>
    <w:next w:val="Normal"/>
    <w:link w:val="5"/>
    <w:autoRedefine/>
    <w:qFormat/>
    <w:pPr>
      <w:keepNext/>
      <w:keepLines/>
      <w:adjustRightInd w:val="0"/>
      <w:spacing w:before="280" w:after="290" w:line="376" w:lineRule="atLeast"/>
      <w:textAlignment w:val="baseline"/>
      <w:outlineLvl w:val="4"/>
    </w:pPr>
    <w:rPr>
      <w:b/>
      <w:kern w:val="0"/>
      <w:sz w:val="28"/>
      <w:szCs w:val="20"/>
    </w:rPr>
  </w:style>
  <w:style w:type="paragraph" w:styleId="Heading6">
    <w:name w:val="heading 6"/>
    <w:basedOn w:val="Normal"/>
    <w:next w:val="Normal"/>
    <w:link w:val="6"/>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Heading7">
    <w:name w:val="heading 7"/>
    <w:basedOn w:val="Normal"/>
    <w:next w:val="Normal"/>
    <w:link w:val="7"/>
    <w:autoRedefine/>
    <w:qFormat/>
    <w:pPr>
      <w:keepNext/>
      <w:keepLines/>
      <w:adjustRightInd w:val="0"/>
      <w:spacing w:before="240" w:after="64" w:line="320" w:lineRule="atLeast"/>
      <w:textAlignment w:val="baseline"/>
      <w:outlineLvl w:val="6"/>
    </w:pPr>
    <w:rPr>
      <w:b/>
      <w:kern w:val="0"/>
      <w:sz w:val="24"/>
      <w:szCs w:val="20"/>
    </w:rPr>
  </w:style>
  <w:style w:type="paragraph" w:styleId="Heading8">
    <w:name w:val="heading 8"/>
    <w:basedOn w:val="Normal"/>
    <w:next w:val="Normal"/>
    <w:link w:val="8"/>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Heading9">
    <w:name w:val="heading 9"/>
    <w:basedOn w:val="Normal"/>
    <w:next w:val="Normal"/>
    <w:link w:val="9"/>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DefaultParagraphFont">
    <w:name w:val="Default Paragraph Font"/>
    <w:autoRedefine/>
    <w:uiPriority w:val="1"/>
    <w:semiHidden/>
    <w:unhideWhenUsed/>
    <w:qFormat/>
  </w:style>
  <w:style w:type="table" w:default="1" w:styleId="TableNormal">
    <w:name w:val="Normal Table"/>
    <w:autoRedefine/>
    <w:uiPriority w:val="99"/>
    <w:semiHidden/>
    <w:unhideWhenUsed/>
    <w:qFormat/>
    <w:tblPr>
      <w:tblCellMar>
        <w:top w:w="0" w:type="dxa"/>
        <w:left w:w="108" w:type="dxa"/>
        <w:bottom w:w="0" w:type="dxa"/>
        <w:right w:w="108" w:type="dxa"/>
      </w:tblCellMar>
    </w:tblPr>
  </w:style>
  <w:style w:type="paragraph" w:styleId="NormalIndent">
    <w:name w:val="Normal Indent"/>
    <w:basedOn w:val="Normal"/>
    <w:next w:val="BodyTextIndent"/>
    <w:link w:val="a"/>
    <w:autoRedefine/>
    <w:qFormat/>
    <w:pPr>
      <w:autoSpaceDE w:val="0"/>
      <w:autoSpaceDN w:val="0"/>
      <w:adjustRightInd w:val="0"/>
      <w:ind w:firstLine="420"/>
      <w:jc w:val="left"/>
    </w:pPr>
    <w:rPr>
      <w:rFonts w:ascii="宋体"/>
      <w:sz w:val="24"/>
    </w:rPr>
  </w:style>
  <w:style w:type="paragraph" w:styleId="BodyTextIndent">
    <w:name w:val="Body Text Indent"/>
    <w:basedOn w:val="Normal"/>
    <w:next w:val="EnvelopeReturn"/>
    <w:link w:val="a0"/>
    <w:autoRedefine/>
    <w:qFormat/>
    <w:pPr>
      <w:spacing w:line="360" w:lineRule="auto"/>
      <w:ind w:firstLine="570"/>
    </w:pPr>
    <w:rPr>
      <w:sz w:val="24"/>
    </w:rPr>
  </w:style>
  <w:style w:type="paragraph" w:styleId="EnvelopeReturn">
    <w:name w:val="envelope return"/>
    <w:basedOn w:val="Normal"/>
    <w:autoRedefine/>
    <w:qFormat/>
    <w:pPr>
      <w:snapToGrid w:val="0"/>
    </w:pPr>
    <w:rPr>
      <w:rFonts w:ascii="Arial" w:hAnsi="Arial"/>
    </w:rPr>
  </w:style>
  <w:style w:type="paragraph" w:styleId="TOC7">
    <w:name w:val="toc 7"/>
    <w:basedOn w:val="Normal"/>
    <w:next w:val="Normal"/>
    <w:autoRedefine/>
    <w:qFormat/>
    <w:pPr>
      <w:ind w:left="2520" w:leftChars="1200"/>
    </w:pPr>
  </w:style>
  <w:style w:type="paragraph" w:styleId="Caption">
    <w:name w:val="caption"/>
    <w:basedOn w:val="Normal"/>
    <w:next w:val="Normal"/>
    <w:autoRedefine/>
    <w:qFormat/>
    <w:pPr>
      <w:spacing w:line="480" w:lineRule="auto"/>
    </w:pPr>
    <w:rPr>
      <w:rFonts w:ascii="华文中宋" w:eastAsia="华文中宋" w:hAnsi="华文中宋"/>
      <w:sz w:val="36"/>
      <w:szCs w:val="20"/>
    </w:rPr>
  </w:style>
  <w:style w:type="paragraph" w:styleId="DocumentMap">
    <w:name w:val="Document Map"/>
    <w:basedOn w:val="Normal"/>
    <w:link w:val="a33"/>
    <w:autoRedefine/>
    <w:qFormat/>
    <w:pPr>
      <w:shd w:val="clear" w:color="auto" w:fill="000080"/>
    </w:pPr>
  </w:style>
  <w:style w:type="paragraph" w:styleId="CommentText">
    <w:name w:val="annotation text"/>
    <w:basedOn w:val="Normal"/>
    <w:link w:val="17"/>
    <w:autoRedefine/>
    <w:uiPriority w:val="99"/>
    <w:qFormat/>
    <w:pPr>
      <w:jc w:val="left"/>
    </w:pPr>
  </w:style>
  <w:style w:type="paragraph" w:styleId="BodyText3">
    <w:name w:val="Body Text 3"/>
    <w:basedOn w:val="Normal"/>
    <w:link w:val="31"/>
    <w:autoRedefine/>
    <w:qFormat/>
    <w:pPr>
      <w:spacing w:after="120"/>
    </w:pPr>
    <w:rPr>
      <w:sz w:val="16"/>
      <w:szCs w:val="16"/>
    </w:rPr>
  </w:style>
  <w:style w:type="paragraph" w:styleId="BodyText">
    <w:name w:val="Body Text"/>
    <w:basedOn w:val="Normal"/>
    <w:next w:val="Normal"/>
    <w:link w:val="a34"/>
    <w:autoRedefine/>
    <w:qFormat/>
    <w:pPr>
      <w:tabs>
        <w:tab w:val="left" w:pos="567"/>
      </w:tabs>
      <w:spacing w:before="120" w:line="22" w:lineRule="atLeast"/>
    </w:pPr>
    <w:rPr>
      <w:rFonts w:ascii="宋体" w:hAnsi="宋体"/>
      <w:sz w:val="24"/>
    </w:rPr>
  </w:style>
  <w:style w:type="paragraph" w:styleId="List2">
    <w:name w:val="List 2"/>
    <w:basedOn w:val="Normal"/>
    <w:autoRedefine/>
    <w:qFormat/>
    <w:pPr>
      <w:ind w:left="100" w:hanging="200" w:leftChars="200" w:hangingChars="200"/>
    </w:pPr>
  </w:style>
  <w:style w:type="paragraph" w:styleId="BlockText">
    <w:name w:val="Block Text"/>
    <w:basedOn w:val="Normal"/>
    <w:autoRedefine/>
    <w:qFormat/>
    <w:pPr>
      <w:widowControl/>
      <w:ind w:left="480" w:right="-341" w:firstLine="513"/>
    </w:pPr>
    <w:rPr>
      <w:kern w:val="0"/>
      <w:sz w:val="24"/>
      <w:szCs w:val="20"/>
    </w:rPr>
  </w:style>
  <w:style w:type="paragraph" w:styleId="TOC5">
    <w:name w:val="toc 5"/>
    <w:basedOn w:val="Normal"/>
    <w:next w:val="Normal"/>
    <w:autoRedefine/>
    <w:qFormat/>
    <w:pPr>
      <w:ind w:left="1680" w:leftChars="800"/>
    </w:pPr>
  </w:style>
  <w:style w:type="paragraph" w:styleId="TOC3">
    <w:name w:val="toc 3"/>
    <w:basedOn w:val="Normal"/>
    <w:next w:val="Normal"/>
    <w:autoRedefine/>
    <w:uiPriority w:val="39"/>
    <w:qFormat/>
    <w:pPr>
      <w:ind w:left="840" w:leftChars="400"/>
    </w:pPr>
  </w:style>
  <w:style w:type="paragraph" w:styleId="PlainText">
    <w:name w:val="Plain Text"/>
    <w:basedOn w:val="Normal"/>
    <w:link w:val="23"/>
    <w:autoRedefine/>
    <w:qFormat/>
    <w:rPr>
      <w:rFonts w:ascii="宋体" w:hAnsi="Courier New" w:hint="eastAsia"/>
      <w:szCs w:val="20"/>
    </w:rPr>
  </w:style>
  <w:style w:type="paragraph" w:styleId="TOC8">
    <w:name w:val="toc 8"/>
    <w:basedOn w:val="Normal"/>
    <w:next w:val="Normal"/>
    <w:autoRedefine/>
    <w:qFormat/>
    <w:pPr>
      <w:ind w:left="2940" w:leftChars="1400"/>
    </w:pPr>
  </w:style>
  <w:style w:type="paragraph" w:styleId="Date">
    <w:name w:val="Date"/>
    <w:basedOn w:val="Normal"/>
    <w:next w:val="Normal"/>
    <w:link w:val="a35"/>
    <w:autoRedefine/>
    <w:qFormat/>
    <w:pPr>
      <w:ind w:left="100" w:leftChars="2500"/>
    </w:pPr>
    <w:rPr>
      <w:rFonts w:ascii="仿宋_GB2312" w:eastAsia="仿宋_GB2312" w:hAnsi="宋体"/>
      <w:color w:val="000000"/>
      <w:sz w:val="24"/>
    </w:rPr>
  </w:style>
  <w:style w:type="paragraph" w:styleId="BodyTextIndent2">
    <w:name w:val="Body Text Indent 2"/>
    <w:basedOn w:val="Normal"/>
    <w:link w:val="28"/>
    <w:autoRedefine/>
    <w:qFormat/>
    <w:pPr>
      <w:ind w:firstLine="480" w:firstLineChars="200"/>
    </w:pPr>
    <w:rPr>
      <w:rFonts w:ascii="仿宋_GB2312" w:eastAsia="仿宋_GB2312"/>
      <w:sz w:val="24"/>
    </w:rPr>
  </w:style>
  <w:style w:type="paragraph" w:styleId="BalloonText">
    <w:name w:val="Balloon Text"/>
    <w:basedOn w:val="Normal"/>
    <w:link w:val="a36"/>
    <w:autoRedefine/>
    <w:qFormat/>
    <w:rPr>
      <w:sz w:val="18"/>
      <w:szCs w:val="18"/>
    </w:rPr>
  </w:style>
  <w:style w:type="paragraph" w:styleId="Footer">
    <w:name w:val="footer"/>
    <w:basedOn w:val="Normal"/>
    <w:link w:val="a21"/>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Header">
    <w:name w:val="header"/>
    <w:basedOn w:val="Normal"/>
    <w:link w:val="a2"/>
    <w:autoRedefine/>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autoRedefine/>
    <w:uiPriority w:val="39"/>
    <w:qFormat/>
    <w:pPr>
      <w:tabs>
        <w:tab w:val="left" w:pos="1050"/>
        <w:tab w:val="right" w:leader="dot" w:pos="8937"/>
      </w:tabs>
      <w:spacing w:line="300" w:lineRule="auto"/>
    </w:pPr>
    <w:rPr>
      <w:rFonts w:ascii="宋体" w:hAnsi="宋体"/>
      <w:b/>
      <w:sz w:val="24"/>
    </w:rPr>
  </w:style>
  <w:style w:type="paragraph" w:styleId="TOC4">
    <w:name w:val="toc 4"/>
    <w:basedOn w:val="Normal"/>
    <w:next w:val="Normal"/>
    <w:autoRedefine/>
    <w:qFormat/>
    <w:pPr>
      <w:ind w:left="1260" w:leftChars="600"/>
    </w:pPr>
  </w:style>
  <w:style w:type="paragraph" w:styleId="TOC6">
    <w:name w:val="toc 6"/>
    <w:basedOn w:val="Normal"/>
    <w:next w:val="Normal"/>
    <w:autoRedefine/>
    <w:qFormat/>
    <w:pPr>
      <w:ind w:left="2100" w:leftChars="1000"/>
    </w:pPr>
  </w:style>
  <w:style w:type="paragraph" w:styleId="BodyTextIndent3">
    <w:name w:val="Body Text Indent 3"/>
    <w:basedOn w:val="Normal"/>
    <w:link w:val="32"/>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Normal"/>
    <w:next w:val="Normal"/>
    <w:autoRedefine/>
    <w:uiPriority w:val="39"/>
    <w:qFormat/>
    <w:pPr>
      <w:tabs>
        <w:tab w:val="right" w:leader="dot" w:pos="8937"/>
      </w:tabs>
      <w:spacing w:line="312" w:lineRule="auto"/>
      <w:ind w:left="420" w:leftChars="200"/>
    </w:pPr>
  </w:style>
  <w:style w:type="paragraph" w:styleId="TOC9">
    <w:name w:val="toc 9"/>
    <w:basedOn w:val="Normal"/>
    <w:next w:val="Normal"/>
    <w:autoRedefine/>
    <w:qFormat/>
    <w:pPr>
      <w:ind w:left="3360" w:leftChars="1600"/>
    </w:pPr>
  </w:style>
  <w:style w:type="paragraph" w:styleId="HTMLPreformatted">
    <w:name w:val="HTML Preformatted"/>
    <w:basedOn w:val="Normal"/>
    <w:link w:val="HTML"/>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autoRedefine/>
    <w:uiPriority w:val="99"/>
    <w:unhideWhenUsed/>
    <w:qFormat/>
    <w:pPr>
      <w:widowControl/>
      <w:spacing w:before="100" w:beforeAutospacing="1" w:after="100" w:afterAutospacing="1"/>
      <w:jc w:val="left"/>
    </w:pPr>
    <w:rPr>
      <w:rFonts w:ascii="宋体" w:hAnsi="宋体" w:cs="宋体"/>
      <w:kern w:val="0"/>
      <w:sz w:val="24"/>
    </w:rPr>
  </w:style>
  <w:style w:type="paragraph" w:styleId="Index1">
    <w:name w:val="index 1"/>
    <w:basedOn w:val="Normal"/>
    <w:next w:val="Normal"/>
    <w:autoRedefine/>
    <w:qFormat/>
    <w:rPr>
      <w:szCs w:val="20"/>
    </w:rPr>
  </w:style>
  <w:style w:type="paragraph" w:styleId="Title">
    <w:name w:val="Title"/>
    <w:basedOn w:val="Normal"/>
    <w:link w:val="a27"/>
    <w:autoRedefine/>
    <w:qFormat/>
    <w:pPr>
      <w:jc w:val="center"/>
      <w:outlineLvl w:val="0"/>
    </w:pPr>
    <w:rPr>
      <w:b/>
      <w:sz w:val="32"/>
      <w:szCs w:val="20"/>
    </w:rPr>
  </w:style>
  <w:style w:type="paragraph" w:styleId="CommentSubject">
    <w:name w:val="annotation subject"/>
    <w:basedOn w:val="CommentText"/>
    <w:next w:val="CommentText"/>
    <w:link w:val="a37"/>
    <w:autoRedefine/>
    <w:qFormat/>
    <w:rPr>
      <w:b/>
      <w:bCs/>
    </w:rPr>
  </w:style>
  <w:style w:type="paragraph" w:styleId="BodyTextFirstIndent2">
    <w:name w:val="Body Text First Indent 2"/>
    <w:basedOn w:val="BodyTextIndent"/>
    <w:next w:val="Normal"/>
    <w:link w:val="29"/>
    <w:autoRedefine/>
    <w:qFormat/>
    <w:pPr>
      <w:spacing w:after="120" w:line="480" w:lineRule="exact"/>
      <w:ind w:left="420" w:firstLine="420" w:leftChars="200" w:firstLineChars="200"/>
    </w:pPr>
    <w:rPr>
      <w:szCs w:val="20"/>
    </w:rPr>
  </w:style>
  <w:style w:type="table" w:styleId="TableGrid">
    <w:name w:val="Table Grid"/>
    <w:basedOn w:val="TableNormal"/>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MediumGrid1Accent2">
    <w:name w:val="Medium Grid 1 Accent 2"/>
    <w:basedOn w:val="TableNormal"/>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Strong">
    <w:name w:val="Strong"/>
    <w:autoRedefine/>
    <w:qFormat/>
    <w:rPr>
      <w:b/>
      <w:bCs/>
    </w:rPr>
  </w:style>
  <w:style w:type="character" w:styleId="PageNumber">
    <w:name w:val="page number"/>
    <w:basedOn w:val="DefaultParagraphFont"/>
    <w:autoRedefine/>
    <w:qFormat/>
  </w:style>
  <w:style w:type="character" w:styleId="FollowedHyperlink">
    <w:name w:val="FollowedHyperlink"/>
    <w:autoRedefine/>
    <w:qFormat/>
    <w:rPr>
      <w:color w:val="800080"/>
      <w:u w:val="single"/>
    </w:rPr>
  </w:style>
  <w:style w:type="character" w:styleId="Emphasis">
    <w:name w:val="Emphasis"/>
    <w:autoRedefine/>
    <w:qFormat/>
    <w:rPr>
      <w:color w:val="CC0033"/>
    </w:rPr>
  </w:style>
  <w:style w:type="character" w:styleId="Hyperlink">
    <w:name w:val="Hyperlink"/>
    <w:autoRedefine/>
    <w:uiPriority w:val="99"/>
    <w:qFormat/>
    <w:rPr>
      <w:color w:val="0000FF"/>
      <w:u w:val="single"/>
    </w:rPr>
  </w:style>
  <w:style w:type="character" w:styleId="CommentReference">
    <w:name w:val="annotation reference"/>
    <w:autoRedefine/>
    <w:uiPriority w:val="99"/>
    <w:qFormat/>
    <w:rPr>
      <w:sz w:val="21"/>
      <w:szCs w:val="21"/>
    </w:rPr>
  </w:style>
  <w:style w:type="character" w:styleId="HTMLCite">
    <w:name w:val="HTML Cite"/>
    <w:autoRedefine/>
    <w:qFormat/>
    <w:rPr>
      <w:i/>
      <w:iCs/>
    </w:rPr>
  </w:style>
  <w:style w:type="character" w:customStyle="1" w:styleId="2">
    <w:name w:val="标题 2 字符"/>
    <w:link w:val="Heading2"/>
    <w:autoRedefine/>
    <w:qFormat/>
    <w:rPr>
      <w:rFonts w:ascii="Arial" w:eastAsia="黑体" w:hAnsi="Arial"/>
      <w:b/>
      <w:sz w:val="30"/>
      <w:lang w:val="en-US" w:eastAsia="zh-CN" w:bidi="ar-SA"/>
    </w:rPr>
  </w:style>
  <w:style w:type="character" w:customStyle="1" w:styleId="3">
    <w:name w:val="标题 3 字符"/>
    <w:link w:val="Heading3"/>
    <w:autoRedefine/>
    <w:qFormat/>
    <w:rPr>
      <w:rFonts w:ascii="宋体" w:eastAsia="宋体"/>
      <w:b/>
      <w:sz w:val="24"/>
      <w:u w:val="single"/>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DefaultParagraphFont"/>
    <w:autoRedefine/>
    <w:qFormat/>
  </w:style>
  <w:style w:type="character" w:customStyle="1" w:styleId="locality">
    <w:name w:val="locality"/>
    <w:basedOn w:val="DefaultParagraphFont"/>
    <w:autoRedefine/>
    <w:qFormat/>
  </w:style>
  <w:style w:type="character" w:customStyle="1" w:styleId="a">
    <w:name w:val="正文缩进 字符"/>
    <w:link w:val="NormalIndent"/>
    <w:autoRedefine/>
    <w:qFormat/>
    <w:rPr>
      <w:rFonts w:ascii="宋体" w:eastAsia="宋体"/>
      <w:kern w:val="2"/>
      <w:sz w:val="24"/>
      <w:szCs w:val="24"/>
      <w:lang w:val="en-US" w:eastAsia="zh-CN" w:bidi="ar-SA"/>
    </w:rPr>
  </w:style>
  <w:style w:type="character" w:customStyle="1" w:styleId="Char1">
    <w:name w:val="正文文本缩进 Char1"/>
    <w:link w:val="1"/>
    <w:autoRedefine/>
    <w:qFormat/>
    <w:rPr>
      <w:rFonts w:ascii="宋体" w:eastAsia="宋体" w:hAnsi="宋体"/>
      <w:sz w:val="24"/>
      <w:szCs w:val="24"/>
      <w:lang w:bidi="ar-SA"/>
    </w:rPr>
  </w:style>
  <w:style w:type="paragraph" w:customStyle="1" w:styleId="1">
    <w:name w:val="正文文本缩进1"/>
    <w:basedOn w:val="Normal"/>
    <w:link w:val="Char1"/>
    <w:autoRedefine/>
    <w:qFormat/>
    <w:pPr>
      <w:spacing w:line="480" w:lineRule="exact"/>
      <w:ind w:firstLine="480" w:firstLineChars="20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basedOn w:val="DefaultParagraphFont"/>
    <w:autoRedefine/>
    <w:qFormat/>
  </w:style>
  <w:style w:type="character" w:customStyle="1" w:styleId="a0">
    <w:name w:val="正文文本缩进 字符"/>
    <w:link w:val="BodyTextIndent"/>
    <w:autoRedefine/>
    <w:qFormat/>
    <w:rPr>
      <w:rFonts w:eastAsia="宋体"/>
      <w:kern w:val="2"/>
      <w:sz w:val="24"/>
      <w:szCs w:val="24"/>
      <w:lang w:val="en-US" w:eastAsia="zh-CN" w:bidi="ar-SA"/>
    </w:rPr>
  </w:style>
  <w:style w:type="character" w:customStyle="1" w:styleId="CharChar">
    <w:name w:val="正文缩进 Char Char"/>
    <w:link w:val="10"/>
    <w:autoRedefine/>
    <w:qFormat/>
    <w:rPr>
      <w:rFonts w:ascii="宋体" w:eastAsia="宋体"/>
      <w:snapToGrid w:val="0"/>
      <w:color w:val="000000"/>
      <w:kern w:val="28"/>
      <w:sz w:val="28"/>
      <w:lang w:bidi="ar-SA"/>
    </w:rPr>
  </w:style>
  <w:style w:type="paragraph" w:customStyle="1" w:styleId="10">
    <w:name w:val="正文缩进1"/>
    <w:basedOn w:val="Normal"/>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a1">
    <w:name w:val="列表段落 字符"/>
    <w:link w:val="ListParagraph"/>
    <w:autoRedefine/>
    <w:uiPriority w:val="34"/>
    <w:qFormat/>
    <w:rPr>
      <w:rFonts w:ascii="Calibri" w:eastAsia="宋体" w:hAnsi="Calibri"/>
      <w:kern w:val="2"/>
      <w:sz w:val="21"/>
      <w:szCs w:val="22"/>
      <w:lang w:val="en-US" w:eastAsia="zh-CN" w:bidi="ar-SA"/>
    </w:rPr>
  </w:style>
  <w:style w:type="paragraph" w:styleId="ListParagraph">
    <w:name w:val="List Paragraph"/>
    <w:basedOn w:val="Normal"/>
    <w:link w:val="a1"/>
    <w:autoRedefine/>
    <w:uiPriority w:val="34"/>
    <w:qFormat/>
    <w:pPr>
      <w:ind w:firstLine="420" w:firstLineChars="20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a2">
    <w:name w:val="页眉 字符"/>
    <w:link w:val="Header"/>
    <w:autoRedefine/>
    <w:uiPriority w:val="99"/>
    <w:qFormat/>
    <w:rPr>
      <w:rFonts w:eastAsia="宋体"/>
      <w:kern w:val="2"/>
      <w:sz w:val="18"/>
      <w:szCs w:val="18"/>
      <w:lang w:val="en-US" w:eastAsia="zh-CN" w:bidi="ar-SA"/>
    </w:rPr>
  </w:style>
  <w:style w:type="character" w:customStyle="1" w:styleId="chanpin">
    <w:name w:val="chanpin拷贝"/>
    <w:basedOn w:val="DefaultParagraphFont"/>
    <w:autoRedefine/>
    <w:qFormat/>
  </w:style>
  <w:style w:type="character" w:customStyle="1" w:styleId="Char10">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3">
    <w:name w:val="二级条标题"/>
    <w:basedOn w:val="a4"/>
    <w:next w:val="Normal"/>
    <w:autoRedefine/>
    <w:qFormat/>
    <w:pPr>
      <w:numPr>
        <w:numId w:val="0"/>
      </w:numPr>
      <w:tabs>
        <w:tab w:val="left" w:pos="360"/>
        <w:tab w:val="left" w:pos="840"/>
      </w:tabs>
      <w:ind w:hanging="840"/>
      <w:outlineLvl w:val="2"/>
    </w:pPr>
    <w:rPr>
      <w:rFonts w:ascii="宋体" w:eastAsia="宋体"/>
      <w:b w:val="0"/>
    </w:rPr>
  </w:style>
  <w:style w:type="paragraph" w:customStyle="1" w:styleId="a4">
    <w:name w:val="一级条标题"/>
    <w:basedOn w:val="a5"/>
    <w:next w:val="Normal"/>
    <w:autoRedefine/>
    <w:qFormat/>
    <w:pPr>
      <w:numPr>
        <w:ilvl w:val="1"/>
      </w:numPr>
      <w:tabs>
        <w:tab w:val="left" w:pos="360"/>
        <w:tab w:val="left" w:pos="840"/>
      </w:tabs>
      <w:ind w:left="0" w:hanging="840"/>
      <w:outlineLvl w:val="1"/>
    </w:pPr>
  </w:style>
  <w:style w:type="paragraph" w:customStyle="1" w:styleId="a5">
    <w:name w:val="章标题"/>
    <w:next w:val="Normal"/>
    <w:autoRedefine/>
    <w:qFormat/>
    <w:pPr>
      <w:numPr>
        <w:ilvl w:val="0"/>
        <w:numId w:val="1"/>
      </w:numPr>
      <w:spacing w:before="156" w:beforeLines="50" w:after="156" w:afterLines="50" w:line="460" w:lineRule="exact"/>
      <w:ind w:left="0"/>
      <w:jc w:val="both"/>
      <w:outlineLvl w:val="0"/>
    </w:pPr>
    <w:rPr>
      <w:rFonts w:ascii="黑体" w:eastAsia="黑体" w:hAnsi="Times New Roman" w:cs="Times New Roman"/>
      <w:b/>
      <w:sz w:val="28"/>
      <w:lang w:val="en-US" w:eastAsia="zh-CN" w:bidi="ar-SA"/>
    </w:rPr>
  </w:style>
  <w:style w:type="paragraph" w:customStyle="1" w:styleId="font7">
    <w:name w:val="font7"/>
    <w:basedOn w:val="Normal"/>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6">
    <w:name w:val="字元 字元"/>
    <w:basedOn w:val="Normal"/>
    <w:autoRedefine/>
    <w:qFormat/>
    <w:rPr>
      <w:rFonts w:ascii="Tahoma" w:hAnsi="Tahoma"/>
      <w:sz w:val="24"/>
      <w:szCs w:val="20"/>
    </w:rPr>
  </w:style>
  <w:style w:type="paragraph" w:customStyle="1" w:styleId="Char3CharCharChar">
    <w:name w:val="Char3 Char Char Char"/>
    <w:basedOn w:val="Normal"/>
    <w:autoRedefine/>
    <w:qFormat/>
    <w:rPr>
      <w:rFonts w:ascii="Tahoma" w:hAnsi="Tahoma"/>
      <w:sz w:val="24"/>
      <w:szCs w:val="20"/>
    </w:rPr>
  </w:style>
  <w:style w:type="paragraph" w:customStyle="1" w:styleId="font6">
    <w:name w:val="font6"/>
    <w:basedOn w:val="Normal"/>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1"/>
    <w:autoRedefine/>
    <w:qFormat/>
    <w:pPr>
      <w:numPr>
        <w:numId w:val="2"/>
      </w:numPr>
    </w:pPr>
  </w:style>
  <w:style w:type="paragraph" w:customStyle="1" w:styleId="11">
    <w:name w:val="项目编号1"/>
    <w:basedOn w:val="Normal"/>
    <w:autoRedefine/>
    <w:qFormat/>
    <w:pPr>
      <w:numPr>
        <w:ilvl w:val="0"/>
        <w:numId w:val="3"/>
      </w:numPr>
      <w:spacing w:before="100" w:beforeAutospacing="1" w:after="100" w:afterAutospacing="1" w:line="360" w:lineRule="auto"/>
    </w:pPr>
    <w:rPr>
      <w:sz w:val="24"/>
    </w:rPr>
  </w:style>
  <w:style w:type="paragraph" w:customStyle="1" w:styleId="a7">
    <w:name w:val="图中文字"/>
    <w:basedOn w:val="Normal"/>
    <w:autoRedefine/>
    <w:qFormat/>
    <w:pPr>
      <w:adjustRightInd w:val="0"/>
      <w:snapToGrid w:val="0"/>
      <w:spacing w:line="0" w:lineRule="atLeast"/>
      <w:jc w:val="center"/>
    </w:pPr>
    <w:rPr>
      <w:sz w:val="24"/>
      <w:szCs w:val="20"/>
    </w:rPr>
  </w:style>
  <w:style w:type="paragraph" w:customStyle="1" w:styleId="xl46">
    <w:name w:val="xl46"/>
    <w:basedOn w:val="Normal"/>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Normal"/>
    <w:autoRedefine/>
    <w:qFormat/>
    <w:rPr>
      <w:rFonts w:ascii="Tahoma" w:hAnsi="Tahoma"/>
      <w:sz w:val="24"/>
      <w:szCs w:val="20"/>
    </w:rPr>
  </w:style>
  <w:style w:type="paragraph" w:customStyle="1" w:styleId="xl35">
    <w:name w:val="xl35"/>
    <w:basedOn w:val="Normal"/>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Normal"/>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Normal"/>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Normal"/>
    <w:autoRedefine/>
    <w:qFormat/>
    <w:pPr>
      <w:snapToGrid w:val="0"/>
      <w:spacing w:line="360" w:lineRule="auto"/>
      <w:ind w:firstLine="200" w:firstLineChars="200"/>
    </w:pPr>
    <w:rPr>
      <w:rFonts w:eastAsia="仿宋_GB2312"/>
      <w:sz w:val="24"/>
    </w:rPr>
  </w:style>
  <w:style w:type="paragraph" w:customStyle="1" w:styleId="xl38">
    <w:name w:val="xl38"/>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Normal"/>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8">
    <w:name w:val="正文 + 宋体"/>
    <w:basedOn w:val="Normal"/>
    <w:autoRedefine/>
    <w:qFormat/>
    <w:pPr>
      <w:widowControl/>
      <w:ind w:left="360" w:hanging="360"/>
      <w:jc w:val="left"/>
    </w:pPr>
    <w:rPr>
      <w:rFonts w:ascii="宋体" w:hAnsi="宋体" w:cs="宋体"/>
      <w:b/>
      <w:bCs/>
      <w:color w:val="000000"/>
      <w:kern w:val="0"/>
      <w:sz w:val="18"/>
      <w:szCs w:val="18"/>
    </w:rPr>
  </w:style>
  <w:style w:type="paragraph" w:customStyle="1" w:styleId="a9">
    <w:name w:val="正文列项_数字"/>
    <w:basedOn w:val="Normal"/>
    <w:autoRedefine/>
    <w:qFormat/>
    <w:pPr>
      <w:numPr>
        <w:ilvl w:val="7"/>
        <w:numId w:val="1"/>
      </w:numPr>
      <w:tabs>
        <w:tab w:val="clear" w:pos="860"/>
      </w:tabs>
      <w:autoSpaceDE w:val="0"/>
      <w:autoSpaceDN w:val="0"/>
      <w:spacing w:line="460" w:lineRule="exact"/>
      <w:ind w:left="680" w:hanging="150" w:leftChars="530" w:hangingChars="150"/>
      <w:outlineLvl w:val="7"/>
    </w:pPr>
    <w:rPr>
      <w:rFonts w:ascii="宋体"/>
      <w:kern w:val="0"/>
      <w:sz w:val="28"/>
      <w:szCs w:val="20"/>
    </w:rPr>
  </w:style>
  <w:style w:type="paragraph" w:customStyle="1" w:styleId="xl39">
    <w:name w:val="xl39"/>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Normal"/>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Normal"/>
    <w:autoRedefine/>
    <w:qFormat/>
    <w:pPr>
      <w:widowControl/>
      <w:spacing w:before="100" w:beforeAutospacing="1" w:after="100" w:afterAutospacing="1"/>
      <w:jc w:val="left"/>
    </w:pPr>
    <w:rPr>
      <w:kern w:val="0"/>
      <w:sz w:val="36"/>
      <w:szCs w:val="36"/>
    </w:rPr>
  </w:style>
  <w:style w:type="paragraph" w:customStyle="1" w:styleId="Char">
    <w:name w:val="Char"/>
    <w:basedOn w:val="Normal"/>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Normal"/>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Normal"/>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Normal"/>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DocumentMap"/>
    <w:autoRedefine/>
    <w:qFormat/>
    <w:rPr>
      <w:rFonts w:ascii="Tahoma" w:hAnsi="Tahoma"/>
      <w:sz w:val="24"/>
    </w:rPr>
  </w:style>
  <w:style w:type="paragraph" w:customStyle="1" w:styleId="xl26">
    <w:name w:val="xl26"/>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Normal"/>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10">
    <w:name w:val="样式 宋体 五号 行距: 单倍行距"/>
    <w:basedOn w:val="Normal"/>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Normal"/>
    <w:autoRedefine/>
    <w:qFormat/>
    <w:rPr>
      <w:rFonts w:ascii="Tahoma" w:hAnsi="Tahoma" w:cs="仿宋_GB2312"/>
      <w:sz w:val="24"/>
      <w:szCs w:val="28"/>
    </w:rPr>
  </w:style>
  <w:style w:type="paragraph" w:customStyle="1" w:styleId="a11">
    <w:name w:val="四级条标题"/>
    <w:basedOn w:val="a12"/>
    <w:next w:val="Normal"/>
    <w:autoRedefine/>
    <w:qFormat/>
    <w:pPr>
      <w:numPr>
        <w:ilvl w:val="4"/>
      </w:numPr>
      <w:tabs>
        <w:tab w:val="left" w:pos="360"/>
        <w:tab w:val="left" w:pos="840"/>
      </w:tabs>
      <w:ind w:left="0" w:hanging="840"/>
      <w:outlineLvl w:val="4"/>
    </w:pPr>
  </w:style>
  <w:style w:type="paragraph" w:customStyle="1" w:styleId="a12">
    <w:name w:val="三级条标题"/>
    <w:basedOn w:val="a3"/>
    <w:next w:val="Normal"/>
    <w:autoRedefine/>
    <w:qFormat/>
    <w:pPr>
      <w:numPr>
        <w:ilvl w:val="3"/>
        <w:numId w:val="1"/>
      </w:numPr>
      <w:ind w:left="0" w:hanging="840"/>
      <w:outlineLvl w:val="3"/>
    </w:pPr>
  </w:style>
  <w:style w:type="paragraph" w:customStyle="1" w:styleId="a13">
    <w:name w:val="??"/>
    <w:autoRedefine/>
    <w:qFormat/>
    <w:pPr>
      <w:widowControl w:val="0"/>
      <w:overflowPunct w:val="0"/>
      <w:autoSpaceDE w:val="0"/>
      <w:autoSpaceDN w:val="0"/>
      <w:adjustRightInd w:val="0"/>
      <w:jc w:val="both"/>
    </w:pPr>
    <w:rPr>
      <w:rFonts w:ascii="Times New Roman" w:eastAsia="宋体" w:hAnsi="Times New Roman" w:cs="Times New Roman"/>
      <w:kern w:val="2"/>
      <w:sz w:val="21"/>
      <w:lang w:val="en-US" w:eastAsia="en-US" w:bidi="ar-SA"/>
    </w:rPr>
  </w:style>
  <w:style w:type="paragraph" w:customStyle="1" w:styleId="21">
    <w:name w:val="样式 标题 2 + 宋体 五号 行距: 单倍行距"/>
    <w:basedOn w:val="Heading2"/>
    <w:autoRedefine/>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Normal"/>
    <w:autoRedefine/>
    <w:qFormat/>
    <w:pPr>
      <w:ind w:firstLine="420" w:firstLineChars="200"/>
    </w:pPr>
    <w:rPr>
      <w:rFonts w:ascii="Calibri" w:hAnsi="Calibri"/>
      <w:szCs w:val="22"/>
    </w:rPr>
  </w:style>
  <w:style w:type="paragraph" w:customStyle="1" w:styleId="12">
    <w:name w:val="项目符号1"/>
    <w:basedOn w:val="a14"/>
    <w:autoRedefine/>
    <w:qFormat/>
    <w:pPr>
      <w:ind w:left="-25" w:firstLine="0"/>
    </w:pPr>
  </w:style>
  <w:style w:type="paragraph" w:customStyle="1" w:styleId="a14">
    <w:name w:val="正文文本样式"/>
    <w:basedOn w:val="Normal"/>
    <w:autoRedefine/>
    <w:qFormat/>
    <w:pPr>
      <w:spacing w:line="360" w:lineRule="auto"/>
      <w:ind w:firstLine="482"/>
    </w:pPr>
    <w:rPr>
      <w:rFonts w:cs="宋体"/>
      <w:sz w:val="24"/>
      <w:szCs w:val="20"/>
    </w:rPr>
  </w:style>
  <w:style w:type="paragraph" w:customStyle="1" w:styleId="xl27">
    <w:name w:val="xl27"/>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Normal"/>
    <w:autoRedefine/>
    <w:qFormat/>
    <w:pPr>
      <w:widowControl/>
      <w:spacing w:before="100" w:beforeAutospacing="1" w:after="100" w:afterAutospacing="1"/>
      <w:jc w:val="left"/>
    </w:pPr>
    <w:rPr>
      <w:rFonts w:ascii="宋体" w:hAnsi="宋体" w:cs="宋体"/>
      <w:kern w:val="0"/>
      <w:sz w:val="18"/>
      <w:szCs w:val="18"/>
    </w:rPr>
  </w:style>
  <w:style w:type="paragraph" w:customStyle="1" w:styleId="a15">
    <w:name w:val="五级条标题"/>
    <w:basedOn w:val="a11"/>
    <w:next w:val="Normal"/>
    <w:autoRedefine/>
    <w:qFormat/>
    <w:pPr>
      <w:numPr>
        <w:ilvl w:val="5"/>
      </w:numPr>
      <w:ind w:left="0" w:hanging="840"/>
      <w:outlineLvl w:val="5"/>
    </w:pPr>
  </w:style>
  <w:style w:type="paragraph" w:customStyle="1" w:styleId="xl49">
    <w:name w:val="xl49"/>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16">
    <w:name w:val="文档正文"/>
    <w:basedOn w:val="Normal"/>
    <w:autoRedefine/>
    <w:qFormat/>
    <w:pPr>
      <w:snapToGrid w:val="0"/>
      <w:spacing w:before="120" w:after="120" w:line="180" w:lineRule="auto"/>
    </w:pPr>
    <w:rPr>
      <w:rFonts w:ascii="Arial" w:hAnsi="Arial"/>
      <w:szCs w:val="20"/>
    </w:rPr>
  </w:style>
  <w:style w:type="paragraph" w:customStyle="1" w:styleId="xl33">
    <w:name w:val="xl33"/>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Normal"/>
    <w:autoRedefine/>
    <w:qFormat/>
    <w:rPr>
      <w:rFonts w:ascii="Tahoma" w:hAnsi="Tahoma"/>
      <w:sz w:val="24"/>
      <w:szCs w:val="20"/>
    </w:rPr>
  </w:style>
  <w:style w:type="paragraph" w:customStyle="1" w:styleId="xl44">
    <w:name w:val="xl44"/>
    <w:basedOn w:val="Normal"/>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3">
    <w:name w:val="1名"/>
    <w:basedOn w:val="Normal"/>
    <w:autoRedefine/>
    <w:qFormat/>
    <w:pPr>
      <w:numPr>
        <w:ilvl w:val="0"/>
        <w:numId w:val="5"/>
      </w:numPr>
      <w:spacing w:before="120"/>
    </w:pPr>
    <w:rPr>
      <w:rFonts w:ascii="宋体"/>
      <w:sz w:val="28"/>
      <w:szCs w:val="20"/>
    </w:rPr>
  </w:style>
  <w:style w:type="paragraph" w:customStyle="1" w:styleId="font9">
    <w:name w:val="font9"/>
    <w:basedOn w:val="Normal"/>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Normal"/>
    <w:autoRedefine/>
    <w:qFormat/>
    <w:rPr>
      <w:rFonts w:ascii="Tahoma" w:hAnsi="Tahoma"/>
      <w:sz w:val="24"/>
      <w:szCs w:val="20"/>
    </w:rPr>
  </w:style>
  <w:style w:type="paragraph" w:customStyle="1" w:styleId="CharCharCharCharCharCharCharCharCharChar">
    <w:name w:val="Char Char Char Char Char Char Char Char Char Char"/>
    <w:basedOn w:val="Normal"/>
    <w:autoRedefine/>
    <w:qFormat/>
  </w:style>
  <w:style w:type="paragraph" w:customStyle="1" w:styleId="CharChar1CharCharCharCharCharCharCharChar">
    <w:name w:val="Char Char1 Char Char Char Char Char Char Char Char"/>
    <w:basedOn w:val="Normal"/>
    <w:autoRedefine/>
    <w:qFormat/>
    <w:pPr>
      <w:widowControl/>
      <w:spacing w:after="160" w:line="240" w:lineRule="exact"/>
      <w:jc w:val="left"/>
    </w:pPr>
    <w:rPr>
      <w:rFonts w:ascii="Verdana" w:hAnsi="Verdana"/>
      <w:kern w:val="0"/>
      <w:sz w:val="20"/>
      <w:szCs w:val="20"/>
      <w:lang w:eastAsia="en-US"/>
    </w:rPr>
  </w:style>
  <w:style w:type="paragraph" w:customStyle="1" w:styleId="Char11">
    <w:name w:val="Char1"/>
    <w:basedOn w:val="Normal"/>
    <w:autoRedefine/>
    <w:qFormat/>
    <w:pPr>
      <w:tabs>
        <w:tab w:val="left" w:pos="360"/>
      </w:tabs>
    </w:pPr>
    <w:rPr>
      <w:sz w:val="24"/>
    </w:rPr>
  </w:style>
  <w:style w:type="paragraph" w:customStyle="1" w:styleId="a17">
    <w:name w:val="正文列项_字母"/>
    <w:basedOn w:val="Normal"/>
    <w:autoRedefine/>
    <w:qFormat/>
    <w:pPr>
      <w:numPr>
        <w:ilvl w:val="6"/>
        <w:numId w:val="1"/>
      </w:numPr>
      <w:tabs>
        <w:tab w:val="clear" w:pos="635"/>
      </w:tabs>
      <w:autoSpaceDE w:val="0"/>
      <w:autoSpaceDN w:val="0"/>
      <w:spacing w:line="460" w:lineRule="exact"/>
      <w:ind w:left="480" w:hanging="180" w:leftChars="300" w:hangingChars="180"/>
      <w:outlineLvl w:val="6"/>
    </w:pPr>
    <w:rPr>
      <w:rFonts w:ascii="宋体"/>
      <w:kern w:val="0"/>
      <w:sz w:val="28"/>
      <w:szCs w:val="20"/>
    </w:rPr>
  </w:style>
  <w:style w:type="paragraph" w:customStyle="1" w:styleId="xl28">
    <w:name w:val="xl28"/>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Normal"/>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Normal"/>
    <w:autoRedefine/>
    <w:qFormat/>
    <w:rPr>
      <w:rFonts w:ascii="Arial" w:hAnsi="Arial" w:cs="Arial"/>
      <w:szCs w:val="21"/>
    </w:rPr>
  </w:style>
  <w:style w:type="paragraph" w:customStyle="1" w:styleId="xl48">
    <w:name w:val="xl48"/>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Normal"/>
    <w:autoRedefine/>
    <w:qFormat/>
    <w:rPr>
      <w:rFonts w:ascii="Tahoma" w:hAnsi="Tahoma"/>
      <w:sz w:val="24"/>
      <w:szCs w:val="20"/>
    </w:rPr>
  </w:style>
  <w:style w:type="paragraph" w:customStyle="1" w:styleId="xl50">
    <w:name w:val="xl50"/>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18">
    <w:name w:val="缺省文本"/>
    <w:basedOn w:val="Normal"/>
    <w:autoRedefine/>
    <w:qFormat/>
    <w:pPr>
      <w:autoSpaceDE w:val="0"/>
      <w:autoSpaceDN w:val="0"/>
      <w:adjustRightInd w:val="0"/>
      <w:jc w:val="left"/>
    </w:pPr>
    <w:rPr>
      <w:kern w:val="0"/>
      <w:sz w:val="24"/>
    </w:rPr>
  </w:style>
  <w:style w:type="paragraph" w:customStyle="1" w:styleId="CharCharChar1">
    <w:name w:val="Char Char Char1"/>
    <w:basedOn w:val="Normal"/>
    <w:autoRedefine/>
    <w:qFormat/>
    <w:rPr>
      <w:rFonts w:ascii="Tahoma" w:hAnsi="Tahoma"/>
      <w:sz w:val="24"/>
      <w:szCs w:val="20"/>
    </w:rPr>
  </w:style>
  <w:style w:type="paragraph" w:customStyle="1" w:styleId="CharCharCharCharCharCharChar1">
    <w:name w:val="Char Char Char Char Char Char Char1"/>
    <w:basedOn w:val="Normal"/>
    <w:autoRedefine/>
    <w:qFormat/>
    <w:pPr>
      <w:snapToGrid w:val="0"/>
      <w:spacing w:line="360" w:lineRule="auto"/>
      <w:ind w:firstLine="200" w:firstLineChars="200"/>
    </w:pPr>
    <w:rPr>
      <w:rFonts w:eastAsia="仿宋_GB2312"/>
      <w:sz w:val="24"/>
    </w:rPr>
  </w:style>
  <w:style w:type="paragraph" w:customStyle="1" w:styleId="xl51">
    <w:name w:val="xl51"/>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2">
    <w:name w:val="样式2"/>
    <w:basedOn w:val="Index1"/>
    <w:autoRedefine/>
    <w:qFormat/>
    <w:pPr>
      <w:spacing w:line="360" w:lineRule="auto"/>
      <w:jc w:val="center"/>
    </w:pPr>
    <w:rPr>
      <w:sz w:val="24"/>
    </w:rPr>
  </w:style>
  <w:style w:type="paragraph" w:customStyle="1" w:styleId="xl24">
    <w:name w:val="xl24"/>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Normal"/>
    <w:autoRedefine/>
    <w:qFormat/>
    <w:pPr>
      <w:widowControl/>
      <w:jc w:val="left"/>
    </w:pPr>
    <w:rPr>
      <w:rFonts w:ascii="楷体_GB2312" w:eastAsia="楷体_GB2312" w:cs="Arial"/>
      <w:kern w:val="0"/>
      <w:sz w:val="24"/>
    </w:rPr>
  </w:style>
  <w:style w:type="paragraph" w:customStyle="1" w:styleId="xl34">
    <w:name w:val="xl34"/>
    <w:basedOn w:val="Normal"/>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Normal"/>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eastAsia="宋体" w:hAnsi="Symbol" w:cs="Symbol"/>
      <w:color w:val="000000"/>
      <w:sz w:val="24"/>
      <w:szCs w:val="24"/>
      <w:lang w:val="en-US" w:eastAsia="zh-CN" w:bidi="ar-SA"/>
    </w:rPr>
  </w:style>
  <w:style w:type="paragraph" w:customStyle="1" w:styleId="14">
    <w:name w:val="列出段落1"/>
    <w:basedOn w:val="Normal"/>
    <w:autoRedefine/>
    <w:qFormat/>
    <w:pPr>
      <w:ind w:firstLine="420" w:firstLineChars="200"/>
    </w:pPr>
    <w:rPr>
      <w:rFonts w:ascii="Calibri" w:hAnsi="Calibri"/>
      <w:szCs w:val="22"/>
    </w:rPr>
  </w:style>
  <w:style w:type="paragraph" w:customStyle="1" w:styleId="default0">
    <w:name w:val="default"/>
    <w:basedOn w:val="Normal"/>
    <w:autoRedefine/>
    <w:qFormat/>
    <w:pPr>
      <w:widowControl/>
      <w:spacing w:before="100" w:beforeAutospacing="1" w:after="100" w:afterAutospacing="1"/>
      <w:jc w:val="left"/>
    </w:pPr>
    <w:rPr>
      <w:rFonts w:ascii="宋体" w:hAnsi="宋体" w:cs="宋体"/>
      <w:kern w:val="0"/>
      <w:sz w:val="24"/>
    </w:rPr>
  </w:style>
  <w:style w:type="paragraph" w:customStyle="1" w:styleId="15">
    <w:name w:val="字元 字元1"/>
    <w:basedOn w:val="Normal"/>
    <w:autoRedefine/>
    <w:qFormat/>
    <w:rPr>
      <w:rFonts w:ascii="Tahoma" w:hAnsi="Tahoma"/>
      <w:sz w:val="24"/>
      <w:szCs w:val="20"/>
    </w:rPr>
  </w:style>
  <w:style w:type="paragraph" w:customStyle="1" w:styleId="Style160">
    <w:name w:val="_Style 160"/>
    <w:autoRedefine/>
    <w:qFormat/>
    <w:rPr>
      <w:rFonts w:ascii="Times New Roman" w:eastAsia="宋体" w:hAnsi="Times New Roman" w:cs="Times New Roman"/>
      <w:kern w:val="2"/>
      <w:sz w:val="21"/>
      <w:szCs w:val="24"/>
      <w:lang w:val="en-US" w:eastAsia="zh-CN" w:bidi="ar-SA"/>
    </w:rPr>
  </w:style>
  <w:style w:type="paragraph" w:customStyle="1" w:styleId="30">
    <w:name w:val="项目编号3"/>
    <w:basedOn w:val="a14"/>
    <w:autoRedefine/>
    <w:qFormat/>
    <w:pPr>
      <w:numPr>
        <w:ilvl w:val="0"/>
        <w:numId w:val="6"/>
      </w:numPr>
    </w:pPr>
  </w:style>
  <w:style w:type="paragraph" w:customStyle="1" w:styleId="Char21">
    <w:name w:val="Char21"/>
    <w:basedOn w:val="Normal"/>
    <w:autoRedefine/>
    <w:qFormat/>
    <w:rPr>
      <w:rFonts w:ascii="Tahoma" w:hAnsi="Tahoma"/>
      <w:sz w:val="24"/>
      <w:szCs w:val="20"/>
    </w:rPr>
  </w:style>
  <w:style w:type="paragraph" w:customStyle="1" w:styleId="a19">
    <w:name w:val="表格文字"/>
    <w:basedOn w:val="BodyTextIndent"/>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Normal"/>
    <w:autoRedefine/>
    <w:qFormat/>
    <w:rPr>
      <w:rFonts w:ascii="宋体" w:hAnsi="宋体" w:cs="Courier New"/>
      <w:sz w:val="32"/>
      <w:szCs w:val="32"/>
    </w:rPr>
  </w:style>
  <w:style w:type="paragraph" w:customStyle="1" w:styleId="a20">
    <w:name w:val="正文文本样式 加粗"/>
    <w:basedOn w:val="a14"/>
    <w:autoRedefine/>
    <w:qFormat/>
    <w:rPr>
      <w:b/>
    </w:rPr>
  </w:style>
  <w:style w:type="paragraph" w:customStyle="1" w:styleId="Char2CharCharCharCharCharChar">
    <w:name w:val="Char2 Char Char Char Char Char Char"/>
    <w:basedOn w:val="Normal"/>
    <w:autoRedefine/>
    <w:qFormat/>
    <w:pPr>
      <w:widowControl/>
      <w:spacing w:line="400" w:lineRule="exact"/>
      <w:jc w:val="center"/>
    </w:pPr>
  </w:style>
  <w:style w:type="character" w:customStyle="1" w:styleId="a21">
    <w:name w:val="页脚 字符"/>
    <w:link w:val="Footer"/>
    <w:autoRedefine/>
    <w:uiPriority w:val="99"/>
    <w:qFormat/>
    <w:rPr>
      <w:rFonts w:ascii="宋体" w:eastAsia="宋体"/>
      <w:sz w:val="18"/>
      <w:lang w:val="en-US" w:eastAsia="zh-CN" w:bidi="ar-SA"/>
    </w:rPr>
  </w:style>
  <w:style w:type="paragraph" w:customStyle="1" w:styleId="CharChar4">
    <w:name w:val="Char Char4"/>
    <w:basedOn w:val="Normal"/>
    <w:autoRedefine/>
    <w:qFormat/>
    <w:pPr>
      <w:widowControl/>
      <w:spacing w:line="400" w:lineRule="exact"/>
      <w:jc w:val="center"/>
    </w:pPr>
  </w:style>
  <w:style w:type="paragraph" w:customStyle="1" w:styleId="Char3CharCharChar1">
    <w:name w:val="Char3 Char Char Char1"/>
    <w:basedOn w:val="Normal"/>
    <w:autoRedefine/>
    <w:qFormat/>
    <w:rPr>
      <w:rFonts w:ascii="Tahoma" w:hAnsi="Tahoma"/>
      <w:sz w:val="24"/>
      <w:szCs w:val="20"/>
    </w:rPr>
  </w:style>
  <w:style w:type="paragraph" w:styleId="NoSpacing">
    <w:name w:val="No Spacing"/>
    <w:autoRedefine/>
    <w:qFormat/>
    <w:pPr>
      <w:widowControl w:val="0"/>
      <w:jc w:val="both"/>
    </w:pPr>
    <w:rPr>
      <w:rFonts w:ascii="Times New Roman" w:eastAsia="宋体" w:hAnsi="Times New Roman" w:cs="Times New Roman"/>
      <w:kern w:val="2"/>
      <w:sz w:val="21"/>
      <w:szCs w:val="24"/>
      <w:lang w:val="en-US" w:eastAsia="zh-CN" w:bidi="ar-SA"/>
    </w:rPr>
  </w:style>
  <w:style w:type="paragraph" w:customStyle="1" w:styleId="22222222222222">
    <w:name w:val="22222222222222"/>
    <w:basedOn w:val="Normal"/>
    <w:autoRedefine/>
    <w:qFormat/>
    <w:pPr>
      <w:widowControl/>
      <w:adjustRightInd w:val="0"/>
      <w:spacing w:line="360" w:lineRule="auto"/>
      <w:ind w:firstLine="480" w:firstLineChars="200"/>
      <w:jc w:val="left"/>
    </w:pPr>
    <w:rPr>
      <w:color w:val="FF0000"/>
      <w:kern w:val="0"/>
      <w:sz w:val="24"/>
      <w:szCs w:val="20"/>
    </w:rPr>
  </w:style>
  <w:style w:type="character" w:customStyle="1" w:styleId="1-2Char">
    <w:name w:val="中等深浅网格 1 - 强调文字颜色 2 Char"/>
    <w:link w:val="16"/>
    <w:autoRedefine/>
    <w:qFormat/>
    <w:rPr>
      <w:kern w:val="2"/>
      <w:sz w:val="21"/>
      <w:szCs w:val="24"/>
      <w:lang w:val="zh-CN" w:eastAsia="zh-CN"/>
    </w:rPr>
  </w:style>
  <w:style w:type="paragraph" w:customStyle="1" w:styleId="16">
    <w:name w:val="1"/>
    <w:link w:val="1-2Char"/>
    <w:autoRedefine/>
    <w:qFormat/>
    <w:rPr>
      <w:rFonts w:ascii="Times New Roman" w:eastAsia="宋体" w:hAnsi="Times New Roman" w:cs="Times New Roman"/>
      <w:kern w:val="2"/>
      <w:sz w:val="21"/>
      <w:szCs w:val="24"/>
      <w:lang w:val="zh-CN" w:eastAsia="zh-CN" w:bidi="ar-SA"/>
    </w:rPr>
  </w:style>
  <w:style w:type="paragraph" w:customStyle="1" w:styleId="a22">
    <w:name w:val="图文"/>
    <w:basedOn w:val="Normal"/>
    <w:autoRedefine/>
    <w:qFormat/>
    <w:pPr>
      <w:adjustRightInd w:val="0"/>
      <w:snapToGrid w:val="0"/>
      <w:spacing w:after="50" w:line="360" w:lineRule="auto"/>
    </w:pPr>
    <w:rPr>
      <w:sz w:val="24"/>
    </w:rPr>
  </w:style>
  <w:style w:type="paragraph" w:customStyle="1" w:styleId="xl23">
    <w:name w:val="xl23"/>
    <w:basedOn w:val="Normal"/>
    <w:autoRedefine/>
    <w:qFormat/>
    <w:pPr>
      <w:widowControl/>
      <w:spacing w:before="100" w:beforeAutospacing="1" w:after="100" w:afterAutospacing="1" w:line="360" w:lineRule="auto"/>
      <w:textAlignment w:val="top"/>
    </w:pPr>
    <w:rPr>
      <w:kern w:val="0"/>
      <w:sz w:val="24"/>
      <w:szCs w:val="20"/>
    </w:rPr>
  </w:style>
  <w:style w:type="paragraph" w:customStyle="1" w:styleId="a23">
    <w:name w:val="正文表格"/>
    <w:basedOn w:val="Normal"/>
    <w:link w:val="Char0"/>
    <w:autoRedefine/>
    <w:qFormat/>
    <w:pPr>
      <w:adjustRightInd w:val="0"/>
      <w:snapToGrid w:val="0"/>
      <w:jc w:val="left"/>
    </w:pPr>
    <w:rPr>
      <w:rFonts w:ascii="宋体" w:hAnsi="宋体"/>
      <w:color w:val="000000"/>
      <w:szCs w:val="21"/>
    </w:rPr>
  </w:style>
  <w:style w:type="character" w:customStyle="1" w:styleId="Char0">
    <w:name w:val="正文表格 Char"/>
    <w:link w:val="a23"/>
    <w:autoRedefine/>
    <w:qFormat/>
    <w:rPr>
      <w:rFonts w:ascii="宋体" w:hAnsi="宋体"/>
      <w:color w:val="000000"/>
      <w:kern w:val="2"/>
      <w:sz w:val="21"/>
      <w:szCs w:val="21"/>
    </w:rPr>
  </w:style>
  <w:style w:type="paragraph" w:customStyle="1" w:styleId="a24">
    <w:name w:val="正文重点"/>
    <w:basedOn w:val="Normal"/>
    <w:link w:val="Char3"/>
    <w:autoRedefine/>
    <w:qFormat/>
    <w:pPr>
      <w:adjustRightInd w:val="0"/>
      <w:spacing w:line="360" w:lineRule="auto"/>
      <w:ind w:firstLine="482" w:firstLineChars="200"/>
      <w:jc w:val="left"/>
      <w:textAlignment w:val="baseline"/>
    </w:pPr>
    <w:rPr>
      <w:b/>
      <w:kern w:val="0"/>
      <w:sz w:val="24"/>
      <w:szCs w:val="20"/>
    </w:rPr>
  </w:style>
  <w:style w:type="character" w:customStyle="1" w:styleId="Char3">
    <w:name w:val="正文重点 Char"/>
    <w:link w:val="a24"/>
    <w:autoRedefine/>
    <w:qFormat/>
    <w:rPr>
      <w:b/>
      <w:sz w:val="24"/>
    </w:rPr>
  </w:style>
  <w:style w:type="character" w:customStyle="1" w:styleId="17">
    <w:name w:val="批注文字 字符1"/>
    <w:link w:val="CommentText"/>
    <w:autoRedefine/>
    <w:uiPriority w:val="99"/>
    <w:qFormat/>
    <w:rPr>
      <w:kern w:val="2"/>
      <w:sz w:val="21"/>
      <w:szCs w:val="24"/>
    </w:rPr>
  </w:style>
  <w:style w:type="paragraph" w:customStyle="1" w:styleId="1-">
    <w:name w:val="标题1-附件"/>
    <w:basedOn w:val="Heading1"/>
    <w:autoRedefine/>
    <w:qFormat/>
    <w:pPr>
      <w:jc w:val="left"/>
    </w:pPr>
    <w:rPr>
      <w:sz w:val="24"/>
      <w:szCs w:val="24"/>
    </w:rPr>
  </w:style>
  <w:style w:type="paragraph" w:customStyle="1" w:styleId="a25">
    <w:name w:val="正文小标题"/>
    <w:basedOn w:val="Normal"/>
    <w:next w:val="NormalIndent"/>
    <w:link w:val="Char4"/>
    <w:autoRedefine/>
    <w:qFormat/>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Char4">
    <w:name w:val="正文小标题 Char"/>
    <w:link w:val="a25"/>
    <w:autoRedefine/>
    <w:qFormat/>
    <w:rPr>
      <w:rFonts w:ascii="宋体" w:hAnsi="宋体"/>
      <w:b/>
      <w:i/>
      <w:color w:val="FF0000"/>
      <w:kern w:val="2"/>
      <w:sz w:val="24"/>
    </w:rPr>
  </w:style>
  <w:style w:type="paragraph" w:customStyle="1" w:styleId="a26">
    <w:name w:val="正文大标题"/>
    <w:basedOn w:val="a25"/>
    <w:next w:val="NormalIndent"/>
    <w:link w:val="Char5"/>
    <w:autoRedefine/>
    <w:qFormat/>
    <w:pPr>
      <w:jc w:val="center"/>
    </w:pPr>
    <w:rPr>
      <w:i w:val="0"/>
      <w:color w:val="000000"/>
      <w:sz w:val="28"/>
      <w:szCs w:val="21"/>
    </w:rPr>
  </w:style>
  <w:style w:type="character" w:customStyle="1" w:styleId="Char5">
    <w:name w:val="正文大标题 Char"/>
    <w:link w:val="a26"/>
    <w:autoRedefine/>
    <w:qFormat/>
    <w:rPr>
      <w:rFonts w:ascii="宋体" w:hAnsi="宋体"/>
      <w:b/>
      <w:color w:val="000000"/>
      <w:kern w:val="2"/>
      <w:sz w:val="28"/>
      <w:szCs w:val="21"/>
    </w:rPr>
  </w:style>
  <w:style w:type="character" w:customStyle="1" w:styleId="a27">
    <w:name w:val="标题 字符"/>
    <w:link w:val="Title"/>
    <w:autoRedefine/>
    <w:qFormat/>
    <w:rPr>
      <w:b/>
      <w:kern w:val="2"/>
      <w:sz w:val="32"/>
    </w:rPr>
  </w:style>
  <w:style w:type="paragraph" w:customStyle="1" w:styleId="a28">
    <w:name w:val="注释"/>
    <w:basedOn w:val="Normal"/>
    <w:link w:val="Char6"/>
    <w:autoRedefine/>
    <w:qFormat/>
    <w:pPr>
      <w:adjustRightInd w:val="0"/>
      <w:snapToGrid w:val="0"/>
      <w:ind w:left="420" w:hanging="420" w:hangingChars="200"/>
      <w:jc w:val="left"/>
    </w:pPr>
    <w:rPr>
      <w:rFonts w:ascii="宋体" w:hAnsi="宋体"/>
      <w:szCs w:val="21"/>
    </w:rPr>
  </w:style>
  <w:style w:type="character" w:customStyle="1" w:styleId="Char6">
    <w:name w:val="注释 Char"/>
    <w:link w:val="a28"/>
    <w:autoRedefine/>
    <w:qFormat/>
    <w:rPr>
      <w:rFonts w:ascii="宋体" w:hAnsi="宋体"/>
      <w:kern w:val="2"/>
      <w:sz w:val="21"/>
      <w:szCs w:val="21"/>
    </w:rPr>
  </w:style>
  <w:style w:type="paragraph" w:customStyle="1" w:styleId="-1">
    <w:name w:val="正文须知-1级"/>
    <w:basedOn w:val="Normal"/>
    <w:next w:val="Normal"/>
    <w:autoRedefine/>
    <w:qFormat/>
    <w:pPr>
      <w:numPr>
        <w:ilvl w:val="0"/>
        <w:numId w:val="7"/>
      </w:numPr>
      <w:adjustRightInd w:val="0"/>
      <w:snapToGrid w:val="0"/>
      <w:spacing w:line="300" w:lineRule="auto"/>
    </w:pPr>
    <w:rPr>
      <w:rFonts w:ascii="宋体" w:hAnsi="Calibri"/>
      <w:sz w:val="24"/>
      <w:szCs w:val="21"/>
    </w:rPr>
  </w:style>
  <w:style w:type="paragraph" w:customStyle="1" w:styleId="-2">
    <w:name w:val="正文须知-2级"/>
    <w:basedOn w:val="Normal"/>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Normal"/>
    <w:autoRedefine/>
    <w:qFormat/>
    <w:pPr>
      <w:numPr>
        <w:ilvl w:val="2"/>
        <w:numId w:val="7"/>
      </w:numPr>
      <w:adjustRightInd w:val="0"/>
      <w:snapToGrid w:val="0"/>
      <w:spacing w:line="300" w:lineRule="auto"/>
      <w:ind w:hanging="355" w:hangingChars="355"/>
    </w:pPr>
    <w:rPr>
      <w:rFonts w:ascii="宋体" w:hAnsi="Calibri"/>
      <w:sz w:val="24"/>
      <w:szCs w:val="21"/>
    </w:rPr>
  </w:style>
  <w:style w:type="character" w:customStyle="1" w:styleId="a29">
    <w:name w:val="批注文字 字符"/>
    <w:autoRedefine/>
    <w:uiPriority w:val="99"/>
    <w:qFormat/>
    <w:rPr>
      <w:rFonts w:ascii="Times New Roman" w:eastAsia="宋体" w:hAnsi="Times New Roman" w:cs="Times New Roman"/>
      <w:sz w:val="24"/>
      <w:lang w:val="en-US" w:eastAsia="zh-CN" w:bidi="ar-SA"/>
    </w:rPr>
  </w:style>
  <w:style w:type="character" w:customStyle="1" w:styleId="a30">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8">
    <w:name w:val="表格1"/>
    <w:basedOn w:val="Normal"/>
    <w:autoRedefine/>
    <w:qFormat/>
    <w:pPr>
      <w:ind w:firstLine="480" w:firstLineChars="200"/>
      <w:jc w:val="center"/>
    </w:pPr>
    <w:rPr>
      <w:sz w:val="24"/>
      <w:szCs w:val="20"/>
    </w:rPr>
  </w:style>
  <w:style w:type="character" w:customStyle="1" w:styleId="19">
    <w:name w:val="纯文本 字符1"/>
    <w:autoRedefine/>
    <w:qFormat/>
    <w:rPr>
      <w:rFonts w:ascii="宋体" w:hAnsi="Courier New"/>
    </w:rPr>
  </w:style>
  <w:style w:type="character" w:customStyle="1" w:styleId="bjh-p">
    <w:name w:val="bjh-p"/>
    <w:autoRedefine/>
    <w:qFormat/>
  </w:style>
  <w:style w:type="paragraph" w:customStyle="1" w:styleId="a31">
    <w:name w:val="无标题条"/>
    <w:next w:val="Normal"/>
    <w:autoRedefine/>
    <w:qFormat/>
    <w:pPr>
      <w:jc w:val="both"/>
    </w:pPr>
    <w:rPr>
      <w:rFonts w:ascii="Times New Roman" w:eastAsia="宋体" w:hAnsi="Times New Roman" w:cs="Times New Roman"/>
      <w:sz w:val="21"/>
      <w:lang w:val="en-US" w:eastAsia="zh-CN" w:bidi="ar-SA"/>
    </w:rPr>
  </w:style>
  <w:style w:type="character" w:customStyle="1" w:styleId="Char7">
    <w:name w:val="正文格式 Char"/>
    <w:link w:val="a32"/>
    <w:autoRedefine/>
    <w:qFormat/>
    <w:locked/>
    <w:rPr>
      <w:rFonts w:ascii="宋体" w:hAnsi="宋体"/>
      <w:sz w:val="24"/>
      <w:szCs w:val="24"/>
      <w:lang w:val="en-GB"/>
    </w:rPr>
  </w:style>
  <w:style w:type="paragraph" w:customStyle="1" w:styleId="a32">
    <w:name w:val="正文格式"/>
    <w:basedOn w:val="Normal"/>
    <w:link w:val="Char7"/>
    <w:autoRedefine/>
    <w:qFormat/>
    <w:pPr>
      <w:spacing w:beforeLines="50" w:line="360" w:lineRule="auto"/>
      <w:ind w:firstLine="480" w:firstLineChars="200"/>
    </w:pPr>
    <w:rPr>
      <w:rFonts w:ascii="宋体" w:hAnsi="宋体"/>
      <w:kern w:val="0"/>
      <w:sz w:val="24"/>
      <w:lang w:val="en-GB"/>
    </w:rPr>
  </w:style>
  <w:style w:type="character" w:customStyle="1" w:styleId="23">
    <w:name w:val="纯文本 字符2"/>
    <w:basedOn w:val="DefaultParagraphFont"/>
    <w:link w:val="PlainText"/>
    <w:autoRedefine/>
    <w:qFormat/>
    <w:rPr>
      <w:rFonts w:ascii="宋体" w:eastAsia="宋体" w:hAnsi="Courier New" w:cs="宋体" w:hint="eastAsia"/>
      <w:kern w:val="2"/>
      <w:sz w:val="21"/>
    </w:rPr>
  </w:style>
  <w:style w:type="character" w:customStyle="1" w:styleId="3Char">
    <w:name w:val="标题 3 Char"/>
    <w:autoRedefine/>
    <w:qFormat/>
    <w:rPr>
      <w:rFonts w:ascii="宋体" w:eastAsia="宋体"/>
      <w:b/>
      <w:sz w:val="24"/>
      <w:u w:val="single"/>
      <w:lang w:val="en-US" w:eastAsia="zh-CN" w:bidi="ar-SA"/>
    </w:rPr>
  </w:style>
  <w:style w:type="character" w:customStyle="1" w:styleId="Char8">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9">
    <w:name w:val="正文文本缩进 Char"/>
    <w:autoRedefine/>
    <w:qFormat/>
    <w:rPr>
      <w:rFonts w:eastAsia="宋体"/>
      <w:kern w:val="2"/>
      <w:sz w:val="24"/>
      <w:szCs w:val="24"/>
      <w:lang w:val="en-US" w:eastAsia="zh-CN" w:bidi="ar-SA"/>
    </w:rPr>
  </w:style>
  <w:style w:type="character" w:customStyle="1" w:styleId="Char12">
    <w:name w:val="列出段落 Char"/>
    <w:autoRedefine/>
    <w:qFormat/>
    <w:rPr>
      <w:rFonts w:ascii="Calibri" w:eastAsia="宋体" w:hAnsi="Calibri"/>
      <w:kern w:val="2"/>
      <w:sz w:val="21"/>
      <w:szCs w:val="22"/>
      <w:lang w:val="en-US" w:eastAsia="zh-CN" w:bidi="ar-SA"/>
    </w:rPr>
  </w:style>
  <w:style w:type="character" w:customStyle="1" w:styleId="Char13">
    <w:name w:val="页眉 Char"/>
    <w:autoRedefine/>
    <w:qFormat/>
    <w:rPr>
      <w:rFonts w:eastAsia="宋体"/>
      <w:kern w:val="2"/>
      <w:sz w:val="18"/>
      <w:szCs w:val="18"/>
      <w:lang w:val="en-US" w:eastAsia="zh-CN" w:bidi="ar-SA"/>
    </w:rPr>
  </w:style>
  <w:style w:type="character" w:customStyle="1" w:styleId="2Char">
    <w:name w:val="标题 2 Char"/>
    <w:autoRedefine/>
    <w:qFormat/>
    <w:rPr>
      <w:rFonts w:ascii="Arial" w:eastAsia="黑体" w:hAnsi="Arial"/>
      <w:b/>
      <w:sz w:val="30"/>
      <w:lang w:val="en-US" w:eastAsia="zh-CN" w:bidi="ar-SA"/>
    </w:rPr>
  </w:style>
  <w:style w:type="paragraph" w:customStyle="1" w:styleId="24">
    <w:name w:val="字元 字元2"/>
    <w:basedOn w:val="Normal"/>
    <w:autoRedefine/>
    <w:qFormat/>
    <w:rPr>
      <w:rFonts w:ascii="Tahoma" w:hAnsi="Tahoma"/>
      <w:sz w:val="24"/>
      <w:szCs w:val="20"/>
    </w:rPr>
  </w:style>
  <w:style w:type="paragraph" w:customStyle="1" w:styleId="Char3CharCharChar2">
    <w:name w:val="Char3 Char Char Char2"/>
    <w:basedOn w:val="Normal"/>
    <w:autoRedefine/>
    <w:qFormat/>
    <w:rPr>
      <w:rFonts w:ascii="Tahoma" w:hAnsi="Tahoma"/>
      <w:sz w:val="24"/>
      <w:szCs w:val="20"/>
    </w:rPr>
  </w:style>
  <w:style w:type="paragraph" w:customStyle="1" w:styleId="25">
    <w:name w:val="正文文本缩进2"/>
    <w:basedOn w:val="Normal"/>
    <w:autoRedefine/>
    <w:qFormat/>
    <w:pPr>
      <w:spacing w:line="480" w:lineRule="exact"/>
      <w:ind w:firstLine="480" w:firstLineChars="200"/>
    </w:pPr>
    <w:rPr>
      <w:rFonts w:ascii="宋体" w:hAnsi="宋体"/>
      <w:kern w:val="0"/>
      <w:sz w:val="24"/>
      <w:lang w:val="zh-CN" w:eastAsia="zh-CN"/>
    </w:rPr>
  </w:style>
  <w:style w:type="paragraph" w:customStyle="1" w:styleId="Char30">
    <w:name w:val="Char3"/>
    <w:basedOn w:val="Normal"/>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Normal"/>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Normal"/>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6">
    <w:name w:val="列出段落2"/>
    <w:basedOn w:val="Normal"/>
    <w:autoRedefine/>
    <w:qFormat/>
    <w:pPr>
      <w:ind w:firstLine="420" w:firstLineChars="200"/>
    </w:pPr>
    <w:rPr>
      <w:rFonts w:ascii="Calibri" w:hAnsi="Calibri"/>
      <w:szCs w:val="22"/>
    </w:rPr>
  </w:style>
  <w:style w:type="paragraph" w:customStyle="1" w:styleId="CharCharChar1Char2">
    <w:name w:val="Char Char Char1 Char2"/>
    <w:basedOn w:val="Normal"/>
    <w:autoRedefine/>
    <w:qFormat/>
    <w:rPr>
      <w:rFonts w:ascii="Tahoma" w:hAnsi="Tahoma"/>
      <w:sz w:val="24"/>
      <w:szCs w:val="20"/>
    </w:rPr>
  </w:style>
  <w:style w:type="paragraph" w:customStyle="1" w:styleId="CharCharChar2">
    <w:name w:val="Char Char Char2"/>
    <w:basedOn w:val="Normal"/>
    <w:autoRedefine/>
    <w:qFormat/>
    <w:rPr>
      <w:rFonts w:ascii="Tahoma" w:hAnsi="Tahoma"/>
      <w:sz w:val="24"/>
      <w:szCs w:val="20"/>
    </w:rPr>
  </w:style>
  <w:style w:type="paragraph" w:customStyle="1" w:styleId="CharCharCharCharCharCharChar2">
    <w:name w:val="Char Char Char Char Char Char Char2"/>
    <w:basedOn w:val="Normal"/>
    <w:autoRedefine/>
    <w:qFormat/>
    <w:pPr>
      <w:snapToGrid w:val="0"/>
      <w:spacing w:line="360" w:lineRule="auto"/>
      <w:ind w:firstLine="200" w:firstLineChars="200"/>
    </w:pPr>
    <w:rPr>
      <w:rFonts w:eastAsia="仿宋_GB2312"/>
      <w:sz w:val="24"/>
    </w:rPr>
  </w:style>
  <w:style w:type="paragraph" w:customStyle="1" w:styleId="27">
    <w:name w:val="正文缩进2"/>
    <w:basedOn w:val="Normal"/>
    <w:autoRedefine/>
    <w:qFormat/>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Revision">
    <w:name w:val="Revision"/>
    <w:autoRedefine/>
    <w:qFormat/>
    <w:rPr>
      <w:rFonts w:ascii="Times New Roman" w:eastAsia="宋体" w:hAnsi="Times New Roman" w:cs="Times New Roman"/>
      <w:kern w:val="2"/>
      <w:sz w:val="21"/>
      <w:szCs w:val="24"/>
      <w:lang w:val="en-US" w:eastAsia="zh-CN" w:bidi="ar-SA"/>
    </w:rPr>
  </w:style>
  <w:style w:type="paragraph" w:customStyle="1" w:styleId="Char22">
    <w:name w:val="Char22"/>
    <w:basedOn w:val="Normal"/>
    <w:autoRedefine/>
    <w:qFormat/>
    <w:rPr>
      <w:rFonts w:ascii="Tahoma" w:hAnsi="Tahoma"/>
      <w:sz w:val="24"/>
      <w:szCs w:val="20"/>
    </w:rPr>
  </w:style>
  <w:style w:type="paragraph" w:customStyle="1" w:styleId="CharCharCharCharCharCharCharCharCharChar2">
    <w:name w:val="Char Char Char Char Char Char Char Char Char Char2"/>
    <w:basedOn w:val="Normal"/>
    <w:autoRedefine/>
    <w:qFormat/>
    <w:rPr>
      <w:rFonts w:ascii="宋体" w:hAnsi="宋体" w:cs="Courier New"/>
      <w:sz w:val="32"/>
      <w:szCs w:val="32"/>
    </w:rPr>
  </w:style>
  <w:style w:type="paragraph" w:customStyle="1" w:styleId="Char2CharCharCharCharCharChar1">
    <w:name w:val="Char2 Char Char Char Char Char Char1"/>
    <w:basedOn w:val="Normal"/>
    <w:autoRedefine/>
    <w:qFormat/>
    <w:pPr>
      <w:widowControl/>
      <w:spacing w:line="400" w:lineRule="exact"/>
      <w:jc w:val="center"/>
    </w:pPr>
  </w:style>
  <w:style w:type="character" w:customStyle="1" w:styleId="Char14">
    <w:name w:val="页脚 Char"/>
    <w:autoRedefine/>
    <w:qFormat/>
    <w:rPr>
      <w:rFonts w:ascii="宋体" w:eastAsia="宋体"/>
      <w:sz w:val="18"/>
      <w:lang w:val="en-US" w:eastAsia="zh-CN" w:bidi="ar-SA"/>
    </w:rPr>
  </w:style>
  <w:style w:type="paragraph" w:customStyle="1" w:styleId="CharChar41">
    <w:name w:val="Char Char41"/>
    <w:basedOn w:val="Normal"/>
    <w:autoRedefine/>
    <w:qFormat/>
    <w:pPr>
      <w:widowControl/>
      <w:spacing w:line="400" w:lineRule="exact"/>
      <w:jc w:val="center"/>
    </w:pPr>
  </w:style>
  <w:style w:type="character" w:customStyle="1" w:styleId="Char15">
    <w:name w:val="批注文字 Char"/>
    <w:autoRedefine/>
    <w:uiPriority w:val="99"/>
    <w:qFormat/>
    <w:rPr>
      <w:kern w:val="2"/>
      <w:sz w:val="21"/>
      <w:szCs w:val="24"/>
    </w:rPr>
  </w:style>
  <w:style w:type="character" w:customStyle="1" w:styleId="Char16">
    <w:name w:val="标题 Char"/>
    <w:autoRedefine/>
    <w:qFormat/>
    <w:rPr>
      <w:b/>
      <w:kern w:val="2"/>
      <w:sz w:val="32"/>
    </w:rPr>
  </w:style>
  <w:style w:type="character" w:customStyle="1" w:styleId="110">
    <w:name w:val="标题 1 字符"/>
    <w:basedOn w:val="DefaultParagraphFont"/>
    <w:link w:val="Heading1"/>
    <w:autoRedefine/>
    <w:qFormat/>
    <w:rPr>
      <w:rFonts w:ascii="宋体"/>
      <w:b/>
      <w:kern w:val="44"/>
      <w:sz w:val="32"/>
    </w:rPr>
  </w:style>
  <w:style w:type="character" w:customStyle="1" w:styleId="4">
    <w:name w:val="标题 4 字符"/>
    <w:basedOn w:val="DefaultParagraphFont"/>
    <w:link w:val="Heading4"/>
    <w:autoRedefine/>
    <w:qFormat/>
    <w:rPr>
      <w:rFonts w:ascii="Arial" w:eastAsia="黑体" w:hAnsi="Arial"/>
      <w:b/>
      <w:sz w:val="28"/>
    </w:rPr>
  </w:style>
  <w:style w:type="character" w:customStyle="1" w:styleId="5">
    <w:name w:val="标题 5 字符"/>
    <w:basedOn w:val="DefaultParagraphFont"/>
    <w:link w:val="Heading5"/>
    <w:autoRedefine/>
    <w:qFormat/>
    <w:rPr>
      <w:b/>
      <w:sz w:val="28"/>
    </w:rPr>
  </w:style>
  <w:style w:type="character" w:customStyle="1" w:styleId="6">
    <w:name w:val="标题 6 字符"/>
    <w:basedOn w:val="DefaultParagraphFont"/>
    <w:link w:val="Heading6"/>
    <w:autoRedefine/>
    <w:qFormat/>
    <w:rPr>
      <w:rFonts w:ascii="Arial" w:eastAsia="黑体" w:hAnsi="Arial"/>
      <w:b/>
      <w:sz w:val="24"/>
    </w:rPr>
  </w:style>
  <w:style w:type="character" w:customStyle="1" w:styleId="7">
    <w:name w:val="标题 7 字符"/>
    <w:basedOn w:val="DefaultParagraphFont"/>
    <w:link w:val="Heading7"/>
    <w:autoRedefine/>
    <w:qFormat/>
    <w:rPr>
      <w:b/>
      <w:sz w:val="24"/>
    </w:rPr>
  </w:style>
  <w:style w:type="character" w:customStyle="1" w:styleId="8">
    <w:name w:val="标题 8 字符"/>
    <w:basedOn w:val="DefaultParagraphFont"/>
    <w:link w:val="Heading8"/>
    <w:autoRedefine/>
    <w:qFormat/>
    <w:rPr>
      <w:rFonts w:ascii="Arial" w:eastAsia="黑体" w:hAnsi="Arial"/>
      <w:sz w:val="24"/>
    </w:rPr>
  </w:style>
  <w:style w:type="character" w:customStyle="1" w:styleId="9">
    <w:name w:val="标题 9 字符"/>
    <w:basedOn w:val="DefaultParagraphFont"/>
    <w:link w:val="Heading9"/>
    <w:autoRedefine/>
    <w:qFormat/>
    <w:rPr>
      <w:rFonts w:ascii="Arial" w:eastAsia="黑体" w:hAnsi="Arial"/>
      <w:sz w:val="21"/>
    </w:rPr>
  </w:style>
  <w:style w:type="character" w:customStyle="1" w:styleId="a33">
    <w:name w:val="文档结构图 字符"/>
    <w:basedOn w:val="DefaultParagraphFont"/>
    <w:link w:val="DocumentMap"/>
    <w:autoRedefine/>
    <w:qFormat/>
    <w:rPr>
      <w:kern w:val="2"/>
      <w:sz w:val="21"/>
      <w:szCs w:val="24"/>
      <w:shd w:val="clear" w:color="auto" w:fill="000080"/>
    </w:rPr>
  </w:style>
  <w:style w:type="character" w:customStyle="1" w:styleId="31">
    <w:name w:val="正文文本 3 字符"/>
    <w:basedOn w:val="DefaultParagraphFont"/>
    <w:link w:val="BodyText3"/>
    <w:autoRedefine/>
    <w:qFormat/>
    <w:rPr>
      <w:kern w:val="2"/>
      <w:sz w:val="16"/>
      <w:szCs w:val="16"/>
    </w:rPr>
  </w:style>
  <w:style w:type="character" w:customStyle="1" w:styleId="a34">
    <w:name w:val="正文文本 字符"/>
    <w:basedOn w:val="DefaultParagraphFont"/>
    <w:link w:val="BodyText"/>
    <w:autoRedefine/>
    <w:qFormat/>
    <w:rPr>
      <w:rFonts w:ascii="宋体" w:hAnsi="宋体"/>
      <w:kern w:val="2"/>
      <w:sz w:val="24"/>
      <w:szCs w:val="24"/>
    </w:rPr>
  </w:style>
  <w:style w:type="character" w:customStyle="1" w:styleId="a35">
    <w:name w:val="日期 字符"/>
    <w:basedOn w:val="DefaultParagraphFont"/>
    <w:link w:val="Date"/>
    <w:autoRedefine/>
    <w:qFormat/>
    <w:rPr>
      <w:rFonts w:ascii="仿宋_GB2312" w:eastAsia="仿宋_GB2312" w:hAnsi="宋体"/>
      <w:color w:val="000000"/>
      <w:kern w:val="2"/>
      <w:sz w:val="24"/>
      <w:szCs w:val="24"/>
    </w:rPr>
  </w:style>
  <w:style w:type="character" w:customStyle="1" w:styleId="28">
    <w:name w:val="正文文本缩进 2 字符"/>
    <w:basedOn w:val="DefaultParagraphFont"/>
    <w:link w:val="BodyTextIndent2"/>
    <w:autoRedefine/>
    <w:qFormat/>
    <w:rPr>
      <w:rFonts w:ascii="仿宋_GB2312" w:eastAsia="仿宋_GB2312"/>
      <w:kern w:val="2"/>
      <w:sz w:val="24"/>
      <w:szCs w:val="24"/>
    </w:rPr>
  </w:style>
  <w:style w:type="character" w:customStyle="1" w:styleId="a36">
    <w:name w:val="批注框文本 字符"/>
    <w:basedOn w:val="DefaultParagraphFont"/>
    <w:link w:val="BalloonText"/>
    <w:autoRedefine/>
    <w:qFormat/>
    <w:rPr>
      <w:kern w:val="2"/>
      <w:sz w:val="18"/>
      <w:szCs w:val="18"/>
    </w:rPr>
  </w:style>
  <w:style w:type="character" w:customStyle="1" w:styleId="32">
    <w:name w:val="正文文本缩进 3 字符"/>
    <w:basedOn w:val="DefaultParagraphFont"/>
    <w:link w:val="BodyTextIndent3"/>
    <w:autoRedefine/>
    <w:qFormat/>
    <w:rPr>
      <w:rFonts w:ascii="宋体"/>
      <w:sz w:val="24"/>
    </w:rPr>
  </w:style>
  <w:style w:type="character" w:customStyle="1" w:styleId="HTML">
    <w:name w:val="HTML 预设格式 字符"/>
    <w:basedOn w:val="DefaultParagraphFont"/>
    <w:link w:val="HTMLPreformatted"/>
    <w:autoRedefine/>
    <w:qFormat/>
    <w:rPr>
      <w:rFonts w:ascii="宋体" w:hAnsi="宋体" w:cs="宋体"/>
      <w:sz w:val="24"/>
      <w:szCs w:val="24"/>
    </w:rPr>
  </w:style>
  <w:style w:type="character" w:customStyle="1" w:styleId="a37">
    <w:name w:val="批注主题 字符"/>
    <w:basedOn w:val="a29"/>
    <w:link w:val="CommentSubject"/>
    <w:autoRedefine/>
    <w:qFormat/>
    <w:rPr>
      <w:rFonts w:ascii="Times New Roman" w:eastAsia="宋体" w:hAnsi="Times New Roman" w:cs="Times New Roman"/>
      <w:b/>
      <w:bCs/>
      <w:kern w:val="2"/>
      <w:sz w:val="21"/>
      <w:szCs w:val="24"/>
      <w:lang w:val="en-US" w:eastAsia="zh-CN" w:bidi="ar-SA"/>
    </w:rPr>
  </w:style>
  <w:style w:type="character" w:customStyle="1" w:styleId="29">
    <w:name w:val="正文文本首行缩进 2 字符"/>
    <w:basedOn w:val="a0"/>
    <w:link w:val="BodyTextFirstIndent2"/>
    <w:autoRedefine/>
    <w:qFormat/>
    <w:rPr>
      <w:rFonts w:eastAsia="宋体"/>
      <w:kern w:val="2"/>
      <w:sz w:val="24"/>
      <w:szCs w:val="24"/>
      <w:lang w:val="en-US" w:eastAsia="zh-CN" w:bidi="ar-SA"/>
    </w:rPr>
  </w:style>
  <w:style w:type="paragraph" w:customStyle="1" w:styleId="a38">
    <w:name w:val="图例"/>
    <w:basedOn w:val="Normal"/>
    <w:autoRedefine/>
    <w:qFormat/>
    <w:pPr>
      <w:spacing w:before="120" w:after="120" w:line="360" w:lineRule="auto"/>
      <w:jc w:val="center"/>
    </w:pPr>
    <w:rPr>
      <w:rFonts w:eastAsia="仿宋_GB2312"/>
      <w:b/>
      <w:sz w:val="24"/>
      <w:szCs w:val="20"/>
    </w:rPr>
  </w:style>
  <w:style w:type="paragraph" w:customStyle="1" w:styleId="TableParagraph">
    <w:name w:val="Table Paragraph"/>
    <w:basedOn w:val="Normal"/>
    <w:autoRedefine/>
    <w:uiPriority w:val="1"/>
    <w:qFormat/>
    <w:pPr>
      <w:autoSpaceDE w:val="0"/>
      <w:autoSpaceDN w:val="0"/>
      <w:jc w:val="left"/>
    </w:pPr>
    <w:rPr>
      <w:rFonts w:ascii="宋体" w:hAnsi="宋体" w:cs="宋体"/>
      <w:kern w:val="0"/>
      <w:sz w:val="22"/>
      <w:szCs w:val="22"/>
      <w:lang w:eastAsia="en-US"/>
    </w:rPr>
  </w:style>
  <w:style w:type="table" w:customStyle="1" w:styleId="TableNormal0">
    <w:name w:val="Table Normal_0"/>
    <w:autoRedefine/>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customStyle="1" w:styleId="notclasssuffix">
    <w:name w:val="not([class*=suffix])"/>
    <w:basedOn w:val="DefaultParagraphFont"/>
    <w:autoRedefine/>
    <w:qFormat/>
  </w:style>
  <w:style w:type="character" w:customStyle="1" w:styleId="notclasssuffix1">
    <w:name w:val="not([class*=suffix])1"/>
    <w:basedOn w:val="DefaultParagraphFont"/>
    <w:autoRedefine/>
    <w:qFormat/>
    <w:rPr>
      <w:sz w:val="19"/>
      <w:szCs w:val="19"/>
    </w:rPr>
  </w:style>
  <w:style w:type="paragraph" w:customStyle="1" w:styleId="150">
    <w:name w:val="样式 行距: 1.5 倍行距"/>
    <w:basedOn w:val="Normal"/>
    <w:autoRedefine/>
    <w:qFormat/>
    <w:pPr>
      <w:spacing w:line="360" w:lineRule="auto"/>
    </w:pPr>
    <w:rPr>
      <w:rFonts w:eastAsia="楷体_GB2312"/>
      <w:sz w:val="24"/>
      <w:szCs w:val="20"/>
    </w:rPr>
  </w:style>
  <w:style w:type="paragraph" w:customStyle="1" w:styleId="WPSOffice1">
    <w:name w:val="WPSOffice手动目录 1"/>
    <w:autoRedefine/>
    <w:qFormat/>
    <w:pPr>
      <w:ind w:leftChars="0"/>
    </w:pPr>
    <w:rPr>
      <w:rFonts w:ascii="Times New Roman" w:eastAsia="宋体" w:hAnsi="Times New Roman" w:cs="Times New Roman"/>
      <w:sz w:val="20"/>
      <w:szCs w:val="20"/>
      <w:lang w:val="en-US" w:eastAsia="en-US" w:bidi="ar-SA"/>
    </w:rPr>
  </w:style>
  <w:style w:type="paragraph" w:customStyle="1" w:styleId="210">
    <w:name w:val="正文 缩进2字符"/>
    <w:basedOn w:val="Normal"/>
    <w:autoRedefine/>
    <w:qFormat/>
    <w:pPr>
      <w:spacing w:line="288" w:lineRule="auto"/>
    </w:pPr>
    <w:rPr>
      <w:rFonts w:ascii="宋体" w:hAnsi="宋体"/>
      <w:sz w:val="28"/>
      <w:szCs w:val="28"/>
    </w:rPr>
  </w:style>
  <w:style w:type="table" w:customStyle="1" w:styleId="TableGrid0">
    <w:name w:val="Table Grid_0"/>
    <w:basedOn w:val="TableNormal"/>
    <w:uiPriority w:val="59"/>
    <w:rsid w:val="00852A4F"/>
    <w:rPr>
      <w:rFonts w:ascii="等线" w:eastAsia="Times New Roman" w:hAnsi="等线"/>
      <w:kern w:val="2"/>
      <w:sz w:val="21"/>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_1"/>
    <w:basedOn w:val="TableNormal"/>
    <w:uiPriority w:val="59"/>
    <w:rsid w:val="00852A4F"/>
    <w:rPr>
      <w:rFonts w:ascii="等线" w:eastAsia="Times New Roman" w:hAnsi="等线"/>
      <w:kern w:val="2"/>
      <w:sz w:val="21"/>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_2"/>
    <w:basedOn w:val="TableNormal"/>
    <w:uiPriority w:val="59"/>
    <w:rsid w:val="00852A4F"/>
    <w:rPr>
      <w:rFonts w:ascii="等线" w:eastAsia="Times New Roman" w:hAnsi="等线"/>
      <w:kern w:val="2"/>
      <w:sz w:val="21"/>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_3"/>
    <w:basedOn w:val="TableNormal"/>
    <w:uiPriority w:val="59"/>
    <w:rsid w:val="00852A4F"/>
    <w:rPr>
      <w:rFonts w:ascii="等线" w:eastAsia="Times New Roman" w:hAnsi="等线"/>
      <w:kern w:val="2"/>
      <w:sz w:val="21"/>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_4"/>
    <w:basedOn w:val="TableNormal"/>
    <w:uiPriority w:val="59"/>
    <w:rsid w:val="00852A4F"/>
    <w:rPr>
      <w:rFonts w:ascii="等线" w:eastAsia="Times New Roman" w:hAnsi="等线"/>
      <w:kern w:val="2"/>
      <w:sz w:val="21"/>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_5"/>
    <w:basedOn w:val="TableNormal"/>
    <w:uiPriority w:val="59"/>
    <w:rsid w:val="00852A4F"/>
    <w:rPr>
      <w:rFonts w:ascii="等线" w:eastAsia="Times New Roman" w:hAnsi="等线"/>
      <w:kern w:val="2"/>
      <w:sz w:val="21"/>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_6"/>
    <w:basedOn w:val="TableNormal"/>
    <w:uiPriority w:val="59"/>
    <w:rsid w:val="00852A4F"/>
    <w:rPr>
      <w:rFonts w:ascii="等线" w:eastAsia="Times New Roman" w:hAnsi="等线"/>
      <w:kern w:val="2"/>
      <w:sz w:val="21"/>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_7"/>
    <w:basedOn w:val="TableNormal"/>
    <w:uiPriority w:val="59"/>
    <w:rsid w:val="00852A4F"/>
    <w:rPr>
      <w:rFonts w:ascii="等线" w:eastAsia="Times New Roman" w:hAnsi="等线"/>
      <w:kern w:val="2"/>
      <w:sz w:val="21"/>
      <w:szCs w:val="22"/>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00" Type="http://schemas.openxmlformats.org/officeDocument/2006/relationships/image" Target="media/image86.jpeg" /><Relationship Id="rId101" Type="http://schemas.openxmlformats.org/officeDocument/2006/relationships/image" Target="media/image87.jpeg" /><Relationship Id="rId102" Type="http://schemas.openxmlformats.org/officeDocument/2006/relationships/image" Target="media/image88.jpeg" /><Relationship Id="rId103" Type="http://schemas.openxmlformats.org/officeDocument/2006/relationships/image" Target="media/image89.jpeg" /><Relationship Id="rId104" Type="http://schemas.openxmlformats.org/officeDocument/2006/relationships/image" Target="media/image90.jpeg" /><Relationship Id="rId105" Type="http://schemas.openxmlformats.org/officeDocument/2006/relationships/image" Target="media/image91.jpeg" /><Relationship Id="rId106" Type="http://schemas.openxmlformats.org/officeDocument/2006/relationships/image" Target="media/image92.jpeg" /><Relationship Id="rId107" Type="http://schemas.openxmlformats.org/officeDocument/2006/relationships/image" Target="media/image93.jpeg" /><Relationship Id="rId108" Type="http://schemas.openxmlformats.org/officeDocument/2006/relationships/image" Target="media/image94.jpeg" /><Relationship Id="rId109" Type="http://schemas.openxmlformats.org/officeDocument/2006/relationships/image" Target="media/image95.jpeg" /><Relationship Id="rId11" Type="http://schemas.openxmlformats.org/officeDocument/2006/relationships/header" Target="header3.xml" /><Relationship Id="rId110" Type="http://schemas.openxmlformats.org/officeDocument/2006/relationships/image" Target="media/image96.jpeg" /><Relationship Id="rId111" Type="http://schemas.openxmlformats.org/officeDocument/2006/relationships/image" Target="media/image97.jpeg" /><Relationship Id="rId112" Type="http://schemas.openxmlformats.org/officeDocument/2006/relationships/image" Target="media/image98.jpeg" /><Relationship Id="rId113" Type="http://schemas.openxmlformats.org/officeDocument/2006/relationships/image" Target="media/image99.jpeg" /><Relationship Id="rId114" Type="http://schemas.openxmlformats.org/officeDocument/2006/relationships/image" Target="media/image100.jpeg" /><Relationship Id="rId115" Type="http://schemas.openxmlformats.org/officeDocument/2006/relationships/image" Target="media/image101.jpeg" /><Relationship Id="rId116" Type="http://schemas.openxmlformats.org/officeDocument/2006/relationships/image" Target="media/image102.jpeg" /><Relationship Id="rId117" Type="http://schemas.openxmlformats.org/officeDocument/2006/relationships/image" Target="media/image103.jpeg" /><Relationship Id="rId118" Type="http://schemas.openxmlformats.org/officeDocument/2006/relationships/image" Target="media/image104.jpeg" /><Relationship Id="rId119" Type="http://schemas.openxmlformats.org/officeDocument/2006/relationships/image" Target="media/image105.jpeg" /><Relationship Id="rId12" Type="http://schemas.openxmlformats.org/officeDocument/2006/relationships/footer" Target="footer3.xml" /><Relationship Id="rId120" Type="http://schemas.openxmlformats.org/officeDocument/2006/relationships/image" Target="media/image106.jpeg" /><Relationship Id="rId121" Type="http://schemas.openxmlformats.org/officeDocument/2006/relationships/image" Target="media/image107.jpeg" /><Relationship Id="rId122" Type="http://schemas.openxmlformats.org/officeDocument/2006/relationships/image" Target="media/image108.jpeg" /><Relationship Id="rId123" Type="http://schemas.openxmlformats.org/officeDocument/2006/relationships/image" Target="media/image109.jpeg" /><Relationship Id="rId124" Type="http://schemas.openxmlformats.org/officeDocument/2006/relationships/image" Target="media/image110.jpeg" /><Relationship Id="rId125" Type="http://schemas.openxmlformats.org/officeDocument/2006/relationships/image" Target="media/image111.jpeg" /><Relationship Id="rId126" Type="http://schemas.openxmlformats.org/officeDocument/2006/relationships/image" Target="media/image112.jpeg" /><Relationship Id="rId127" Type="http://schemas.openxmlformats.org/officeDocument/2006/relationships/image" Target="media/image113.jpeg" /><Relationship Id="rId128" Type="http://schemas.openxmlformats.org/officeDocument/2006/relationships/image" Target="media/image114.jpeg" /><Relationship Id="rId129" Type="http://schemas.openxmlformats.org/officeDocument/2006/relationships/image" Target="media/image115.jpeg" /><Relationship Id="rId13" Type="http://schemas.openxmlformats.org/officeDocument/2006/relationships/footer" Target="footer4.xml" /><Relationship Id="rId130" Type="http://schemas.openxmlformats.org/officeDocument/2006/relationships/image" Target="media/image116.jpeg" /><Relationship Id="rId131" Type="http://schemas.openxmlformats.org/officeDocument/2006/relationships/image" Target="media/image117.jpeg" /><Relationship Id="rId132" Type="http://schemas.openxmlformats.org/officeDocument/2006/relationships/image" Target="media/image118.jpeg" /><Relationship Id="rId133" Type="http://schemas.openxmlformats.org/officeDocument/2006/relationships/image" Target="media/image119.jpeg" /><Relationship Id="rId134" Type="http://schemas.openxmlformats.org/officeDocument/2006/relationships/image" Target="media/image120.jpeg" /><Relationship Id="rId135" Type="http://schemas.openxmlformats.org/officeDocument/2006/relationships/image" Target="media/image121.jpeg" /><Relationship Id="rId136" Type="http://schemas.openxmlformats.org/officeDocument/2006/relationships/image" Target="media/image122.jpeg" /><Relationship Id="rId137" Type="http://schemas.openxmlformats.org/officeDocument/2006/relationships/image" Target="media/image123.jpeg" /><Relationship Id="rId138" Type="http://schemas.openxmlformats.org/officeDocument/2006/relationships/image" Target="media/image124.jpeg" /><Relationship Id="rId139" Type="http://schemas.openxmlformats.org/officeDocument/2006/relationships/image" Target="media/image125.jpeg" /><Relationship Id="rId14" Type="http://schemas.openxmlformats.org/officeDocument/2006/relationships/footer" Target="footer5.xml" /><Relationship Id="rId140" Type="http://schemas.openxmlformats.org/officeDocument/2006/relationships/image" Target="media/image126.jpeg" /><Relationship Id="rId141" Type="http://schemas.openxmlformats.org/officeDocument/2006/relationships/image" Target="media/image127.jpeg" /><Relationship Id="rId142" Type="http://schemas.openxmlformats.org/officeDocument/2006/relationships/image" Target="media/image128.jpeg" /><Relationship Id="rId143" Type="http://schemas.openxmlformats.org/officeDocument/2006/relationships/image" Target="media/image129.jpeg" /><Relationship Id="rId144" Type="http://schemas.openxmlformats.org/officeDocument/2006/relationships/image" Target="media/image130.jpeg" /><Relationship Id="rId145" Type="http://schemas.openxmlformats.org/officeDocument/2006/relationships/image" Target="media/image131.jpeg" /><Relationship Id="rId146" Type="http://schemas.openxmlformats.org/officeDocument/2006/relationships/image" Target="media/image132.jpeg" /><Relationship Id="rId147" Type="http://schemas.openxmlformats.org/officeDocument/2006/relationships/image" Target="media/image133.jpeg" /><Relationship Id="rId148" Type="http://schemas.openxmlformats.org/officeDocument/2006/relationships/image" Target="media/image134.jpeg" /><Relationship Id="rId149" Type="http://schemas.openxmlformats.org/officeDocument/2006/relationships/image" Target="media/image135.jpeg" /><Relationship Id="rId15" Type="http://schemas.openxmlformats.org/officeDocument/2006/relationships/image" Target="media/image1.jpeg" /><Relationship Id="rId150" Type="http://schemas.openxmlformats.org/officeDocument/2006/relationships/image" Target="media/image136.jpeg" /><Relationship Id="rId151" Type="http://schemas.openxmlformats.org/officeDocument/2006/relationships/image" Target="media/image137.jpeg" /><Relationship Id="rId152" Type="http://schemas.openxmlformats.org/officeDocument/2006/relationships/image" Target="media/image138.jpeg" /><Relationship Id="rId153" Type="http://schemas.openxmlformats.org/officeDocument/2006/relationships/image" Target="media/image139.jpeg" /><Relationship Id="rId154" Type="http://schemas.openxmlformats.org/officeDocument/2006/relationships/image" Target="media/image140.jpeg" /><Relationship Id="rId155" Type="http://schemas.openxmlformats.org/officeDocument/2006/relationships/image" Target="media/image141.jpeg" /><Relationship Id="rId156" Type="http://schemas.openxmlformats.org/officeDocument/2006/relationships/image" Target="media/image142.jpeg" /><Relationship Id="rId157" Type="http://schemas.openxmlformats.org/officeDocument/2006/relationships/image" Target="media/image143.jpeg" /><Relationship Id="rId158" Type="http://schemas.openxmlformats.org/officeDocument/2006/relationships/image" Target="media/image144.jpeg" /><Relationship Id="rId159" Type="http://schemas.openxmlformats.org/officeDocument/2006/relationships/image" Target="media/image145.jpeg" /><Relationship Id="rId16" Type="http://schemas.openxmlformats.org/officeDocument/2006/relationships/image" Target="media/image2.jpeg" /><Relationship Id="rId160" Type="http://schemas.openxmlformats.org/officeDocument/2006/relationships/image" Target="media/image146.jpeg" /><Relationship Id="rId161" Type="http://schemas.openxmlformats.org/officeDocument/2006/relationships/image" Target="media/image147.jpeg" /><Relationship Id="rId162" Type="http://schemas.openxmlformats.org/officeDocument/2006/relationships/image" Target="media/image148.jpeg" /><Relationship Id="rId163" Type="http://schemas.openxmlformats.org/officeDocument/2006/relationships/image" Target="media/image149.jpeg" /><Relationship Id="rId164" Type="http://schemas.openxmlformats.org/officeDocument/2006/relationships/image" Target="media/image150.jpeg" /><Relationship Id="rId165" Type="http://schemas.openxmlformats.org/officeDocument/2006/relationships/image" Target="media/image151.jpeg" /><Relationship Id="rId166" Type="http://schemas.openxmlformats.org/officeDocument/2006/relationships/image" Target="media/image152.jpeg" /><Relationship Id="rId167" Type="http://schemas.openxmlformats.org/officeDocument/2006/relationships/image" Target="media/image153.jpeg" /><Relationship Id="rId168" Type="http://schemas.openxmlformats.org/officeDocument/2006/relationships/image" Target="media/image154.jpeg" /><Relationship Id="rId169" Type="http://schemas.openxmlformats.org/officeDocument/2006/relationships/image" Target="media/image155.jpeg" /><Relationship Id="rId17" Type="http://schemas.openxmlformats.org/officeDocument/2006/relationships/image" Target="media/image3.jpeg" /><Relationship Id="rId170" Type="http://schemas.openxmlformats.org/officeDocument/2006/relationships/image" Target="media/image156.jpeg" /><Relationship Id="rId171" Type="http://schemas.openxmlformats.org/officeDocument/2006/relationships/image" Target="media/image157.jpeg" /><Relationship Id="rId172" Type="http://schemas.openxmlformats.org/officeDocument/2006/relationships/image" Target="media/image158.jpeg" /><Relationship Id="rId173" Type="http://schemas.openxmlformats.org/officeDocument/2006/relationships/image" Target="media/image159.jpeg" /><Relationship Id="rId174" Type="http://schemas.openxmlformats.org/officeDocument/2006/relationships/image" Target="media/image160.jpeg" /><Relationship Id="rId175" Type="http://schemas.openxmlformats.org/officeDocument/2006/relationships/image" Target="media/image161.jpeg" /><Relationship Id="rId176" Type="http://schemas.openxmlformats.org/officeDocument/2006/relationships/image" Target="media/image162.jpeg" /><Relationship Id="rId177" Type="http://schemas.openxmlformats.org/officeDocument/2006/relationships/image" Target="media/image163.jpeg" /><Relationship Id="rId178" Type="http://schemas.openxmlformats.org/officeDocument/2006/relationships/image" Target="media/image164.jpeg" /><Relationship Id="rId179" Type="http://schemas.openxmlformats.org/officeDocument/2006/relationships/image" Target="media/image165.jpeg" /><Relationship Id="rId18" Type="http://schemas.openxmlformats.org/officeDocument/2006/relationships/image" Target="media/image4.jpeg" /><Relationship Id="rId180" Type="http://schemas.openxmlformats.org/officeDocument/2006/relationships/image" Target="media/image166.jpeg" /><Relationship Id="rId181" Type="http://schemas.openxmlformats.org/officeDocument/2006/relationships/image" Target="media/image167.jpeg" /><Relationship Id="rId182" Type="http://schemas.openxmlformats.org/officeDocument/2006/relationships/image" Target="media/image168.jpeg" /><Relationship Id="rId183" Type="http://schemas.openxmlformats.org/officeDocument/2006/relationships/image" Target="media/image169.jpeg" /><Relationship Id="rId184" Type="http://schemas.openxmlformats.org/officeDocument/2006/relationships/image" Target="media/image170.jpeg" /><Relationship Id="rId185" Type="http://schemas.openxmlformats.org/officeDocument/2006/relationships/image" Target="media/image171.jpeg" /><Relationship Id="rId186" Type="http://schemas.openxmlformats.org/officeDocument/2006/relationships/image" Target="media/image172.jpeg" /><Relationship Id="rId187" Type="http://schemas.openxmlformats.org/officeDocument/2006/relationships/image" Target="media/image173.jpeg" /><Relationship Id="rId188" Type="http://schemas.openxmlformats.org/officeDocument/2006/relationships/image" Target="media/image174.jpeg" /><Relationship Id="rId189" Type="http://schemas.openxmlformats.org/officeDocument/2006/relationships/image" Target="media/image175.jpeg" /><Relationship Id="rId19" Type="http://schemas.openxmlformats.org/officeDocument/2006/relationships/image" Target="media/image5.jpeg" /><Relationship Id="rId190" Type="http://schemas.openxmlformats.org/officeDocument/2006/relationships/image" Target="media/image176.jpeg" /><Relationship Id="rId191" Type="http://schemas.openxmlformats.org/officeDocument/2006/relationships/image" Target="media/image177.jpeg" /><Relationship Id="rId192" Type="http://schemas.openxmlformats.org/officeDocument/2006/relationships/image" Target="media/image178.jpeg" /><Relationship Id="rId193" Type="http://schemas.openxmlformats.org/officeDocument/2006/relationships/image" Target="media/image179.jpeg" /><Relationship Id="rId194" Type="http://schemas.openxmlformats.org/officeDocument/2006/relationships/image" Target="media/image180.jpeg" /><Relationship Id="rId195" Type="http://schemas.openxmlformats.org/officeDocument/2006/relationships/image" Target="media/image181.jpeg" /><Relationship Id="rId196" Type="http://schemas.openxmlformats.org/officeDocument/2006/relationships/image" Target="media/image182.jpeg" /><Relationship Id="rId197" Type="http://schemas.openxmlformats.org/officeDocument/2006/relationships/image" Target="media/image183.jpeg" /><Relationship Id="rId198" Type="http://schemas.openxmlformats.org/officeDocument/2006/relationships/image" Target="media/image184.jpeg" /><Relationship Id="rId199" Type="http://schemas.openxmlformats.org/officeDocument/2006/relationships/image" Target="media/image185.jpeg" /><Relationship Id="rId2" Type="http://schemas.openxmlformats.org/officeDocument/2006/relationships/webSettings" Target="webSettings.xml" /><Relationship Id="rId20" Type="http://schemas.openxmlformats.org/officeDocument/2006/relationships/image" Target="media/image6.jpeg" /><Relationship Id="rId200" Type="http://schemas.openxmlformats.org/officeDocument/2006/relationships/image" Target="media/image186.jpeg" /><Relationship Id="rId201" Type="http://schemas.openxmlformats.org/officeDocument/2006/relationships/image" Target="media/image187.jpeg" /><Relationship Id="rId202" Type="http://schemas.openxmlformats.org/officeDocument/2006/relationships/image" Target="media/image188.jpeg" /><Relationship Id="rId203" Type="http://schemas.openxmlformats.org/officeDocument/2006/relationships/image" Target="media/image189.jpeg" /><Relationship Id="rId204" Type="http://schemas.openxmlformats.org/officeDocument/2006/relationships/image" Target="media/image190.jpeg" /><Relationship Id="rId205" Type="http://schemas.openxmlformats.org/officeDocument/2006/relationships/image" Target="media/image191.jpeg" /><Relationship Id="rId206" Type="http://schemas.openxmlformats.org/officeDocument/2006/relationships/image" Target="media/image192.jpeg" /><Relationship Id="rId207" Type="http://schemas.openxmlformats.org/officeDocument/2006/relationships/image" Target="media/image193.jpeg" /><Relationship Id="rId208" Type="http://schemas.openxmlformats.org/officeDocument/2006/relationships/image" Target="media/image194.jpeg" /><Relationship Id="rId209" Type="http://schemas.openxmlformats.org/officeDocument/2006/relationships/image" Target="media/image195.jpeg" /><Relationship Id="rId21" Type="http://schemas.openxmlformats.org/officeDocument/2006/relationships/image" Target="media/image7.jpeg" /><Relationship Id="rId210" Type="http://schemas.openxmlformats.org/officeDocument/2006/relationships/image" Target="media/image196.jpeg" /><Relationship Id="rId211" Type="http://schemas.openxmlformats.org/officeDocument/2006/relationships/image" Target="media/image197.jpeg" /><Relationship Id="rId212" Type="http://schemas.openxmlformats.org/officeDocument/2006/relationships/image" Target="media/image198.jpeg" /><Relationship Id="rId213" Type="http://schemas.openxmlformats.org/officeDocument/2006/relationships/image" Target="media/image199.jpeg" /><Relationship Id="rId214" Type="http://schemas.openxmlformats.org/officeDocument/2006/relationships/image" Target="media/image200.jpeg" /><Relationship Id="rId215" Type="http://schemas.openxmlformats.org/officeDocument/2006/relationships/image" Target="media/image201.jpeg" /><Relationship Id="rId216" Type="http://schemas.openxmlformats.org/officeDocument/2006/relationships/image" Target="media/image202.jpeg" /><Relationship Id="rId217" Type="http://schemas.openxmlformats.org/officeDocument/2006/relationships/image" Target="media/image203.jpeg" /><Relationship Id="rId218" Type="http://schemas.openxmlformats.org/officeDocument/2006/relationships/image" Target="media/image204.jpeg" /><Relationship Id="rId219" Type="http://schemas.openxmlformats.org/officeDocument/2006/relationships/image" Target="media/image205.jpeg" /><Relationship Id="rId22" Type="http://schemas.openxmlformats.org/officeDocument/2006/relationships/image" Target="media/image8.jpeg" /><Relationship Id="rId220" Type="http://schemas.openxmlformats.org/officeDocument/2006/relationships/image" Target="media/image206.jpeg" /><Relationship Id="rId221" Type="http://schemas.openxmlformats.org/officeDocument/2006/relationships/image" Target="media/image207.jpeg" /><Relationship Id="rId222" Type="http://schemas.openxmlformats.org/officeDocument/2006/relationships/image" Target="media/image208.jpeg" /><Relationship Id="rId223" Type="http://schemas.openxmlformats.org/officeDocument/2006/relationships/image" Target="media/image209.jpeg" /><Relationship Id="rId224" Type="http://schemas.openxmlformats.org/officeDocument/2006/relationships/image" Target="media/image210.jpeg" /><Relationship Id="rId225" Type="http://schemas.openxmlformats.org/officeDocument/2006/relationships/image" Target="media/image211.jpeg" /><Relationship Id="rId226" Type="http://schemas.openxmlformats.org/officeDocument/2006/relationships/image" Target="media/image212.jpeg" /><Relationship Id="rId227" Type="http://schemas.openxmlformats.org/officeDocument/2006/relationships/image" Target="media/image213.jpeg" /><Relationship Id="rId228" Type="http://schemas.openxmlformats.org/officeDocument/2006/relationships/image" Target="media/image214.jpeg" /><Relationship Id="rId229" Type="http://schemas.openxmlformats.org/officeDocument/2006/relationships/image" Target="media/image215.jpeg" /><Relationship Id="rId23" Type="http://schemas.openxmlformats.org/officeDocument/2006/relationships/image" Target="media/image9.jpeg" /><Relationship Id="rId230" Type="http://schemas.openxmlformats.org/officeDocument/2006/relationships/image" Target="media/image216.jpeg" /><Relationship Id="rId231" Type="http://schemas.openxmlformats.org/officeDocument/2006/relationships/image" Target="media/image217.jpeg" /><Relationship Id="rId232" Type="http://schemas.openxmlformats.org/officeDocument/2006/relationships/image" Target="media/image218.jpeg" /><Relationship Id="rId233" Type="http://schemas.openxmlformats.org/officeDocument/2006/relationships/image" Target="media/image219.jpeg" /><Relationship Id="rId234" Type="http://schemas.openxmlformats.org/officeDocument/2006/relationships/image" Target="media/image220.jpeg" /><Relationship Id="rId235" Type="http://schemas.openxmlformats.org/officeDocument/2006/relationships/image" Target="media/image221.jpeg" /><Relationship Id="rId236" Type="http://schemas.openxmlformats.org/officeDocument/2006/relationships/image" Target="media/image222.jpeg" /><Relationship Id="rId237" Type="http://schemas.openxmlformats.org/officeDocument/2006/relationships/image" Target="media/image223.jpeg" /><Relationship Id="rId238" Type="http://schemas.openxmlformats.org/officeDocument/2006/relationships/image" Target="media/image224.jpeg" /><Relationship Id="rId239" Type="http://schemas.openxmlformats.org/officeDocument/2006/relationships/image" Target="media/image225.jpeg" /><Relationship Id="rId24" Type="http://schemas.openxmlformats.org/officeDocument/2006/relationships/image" Target="media/image10.jpeg" /><Relationship Id="rId240" Type="http://schemas.openxmlformats.org/officeDocument/2006/relationships/image" Target="media/image226.jpeg" /><Relationship Id="rId241" Type="http://schemas.openxmlformats.org/officeDocument/2006/relationships/image" Target="media/image227.jpeg" /><Relationship Id="rId242" Type="http://schemas.openxmlformats.org/officeDocument/2006/relationships/image" Target="media/image228.jpeg" /><Relationship Id="rId243" Type="http://schemas.openxmlformats.org/officeDocument/2006/relationships/image" Target="media/image229.jpeg" /><Relationship Id="rId244" Type="http://schemas.openxmlformats.org/officeDocument/2006/relationships/image" Target="media/image230.jpeg" /><Relationship Id="rId245" Type="http://schemas.openxmlformats.org/officeDocument/2006/relationships/image" Target="media/image231.jpeg" /><Relationship Id="rId246" Type="http://schemas.openxmlformats.org/officeDocument/2006/relationships/image" Target="media/image232.jpeg" /><Relationship Id="rId247" Type="http://schemas.openxmlformats.org/officeDocument/2006/relationships/image" Target="media/image233.jpeg" /><Relationship Id="rId248" Type="http://schemas.openxmlformats.org/officeDocument/2006/relationships/image" Target="media/image234.jpeg" /><Relationship Id="rId249" Type="http://schemas.openxmlformats.org/officeDocument/2006/relationships/image" Target="media/image235.jpeg" /><Relationship Id="rId25" Type="http://schemas.openxmlformats.org/officeDocument/2006/relationships/image" Target="media/image11.jpeg" /><Relationship Id="rId250" Type="http://schemas.openxmlformats.org/officeDocument/2006/relationships/image" Target="media/image236.jpeg" /><Relationship Id="rId251" Type="http://schemas.openxmlformats.org/officeDocument/2006/relationships/image" Target="media/image237.jpeg" /><Relationship Id="rId252" Type="http://schemas.openxmlformats.org/officeDocument/2006/relationships/image" Target="media/image238.jpeg" /><Relationship Id="rId253" Type="http://schemas.openxmlformats.org/officeDocument/2006/relationships/image" Target="media/image239.jpeg" /><Relationship Id="rId254" Type="http://schemas.openxmlformats.org/officeDocument/2006/relationships/image" Target="media/image240.jpeg" /><Relationship Id="rId255" Type="http://schemas.openxmlformats.org/officeDocument/2006/relationships/image" Target="media/image241.jpeg" /><Relationship Id="rId256" Type="http://schemas.openxmlformats.org/officeDocument/2006/relationships/image" Target="media/image242.jpeg" /><Relationship Id="rId257" Type="http://schemas.openxmlformats.org/officeDocument/2006/relationships/image" Target="media/image243.jpeg" /><Relationship Id="rId258" Type="http://schemas.openxmlformats.org/officeDocument/2006/relationships/image" Target="media/image244.jpeg" /><Relationship Id="rId259" Type="http://schemas.openxmlformats.org/officeDocument/2006/relationships/image" Target="media/image245.jpeg" /><Relationship Id="rId26" Type="http://schemas.openxmlformats.org/officeDocument/2006/relationships/image" Target="media/image12.jpeg" /><Relationship Id="rId260" Type="http://schemas.openxmlformats.org/officeDocument/2006/relationships/image" Target="media/image246.jpeg" /><Relationship Id="rId261" Type="http://schemas.openxmlformats.org/officeDocument/2006/relationships/image" Target="media/image247.jpeg" /><Relationship Id="rId262" Type="http://schemas.openxmlformats.org/officeDocument/2006/relationships/image" Target="media/image248.jpeg" /><Relationship Id="rId263" Type="http://schemas.openxmlformats.org/officeDocument/2006/relationships/image" Target="media/image249.jpeg" /><Relationship Id="rId264" Type="http://schemas.openxmlformats.org/officeDocument/2006/relationships/image" Target="media/image250.jpeg" /><Relationship Id="rId265" Type="http://schemas.openxmlformats.org/officeDocument/2006/relationships/image" Target="media/image251.jpeg" /><Relationship Id="rId266" Type="http://schemas.openxmlformats.org/officeDocument/2006/relationships/image" Target="media/image252.jpeg" /><Relationship Id="rId267" Type="http://schemas.openxmlformats.org/officeDocument/2006/relationships/image" Target="media/image253.jpeg" /><Relationship Id="rId268" Type="http://schemas.openxmlformats.org/officeDocument/2006/relationships/image" Target="media/image254.jpeg" /><Relationship Id="rId269" Type="http://schemas.openxmlformats.org/officeDocument/2006/relationships/image" Target="media/image255.jpeg" /><Relationship Id="rId27" Type="http://schemas.openxmlformats.org/officeDocument/2006/relationships/image" Target="media/image13.jpeg" /><Relationship Id="rId270" Type="http://schemas.openxmlformats.org/officeDocument/2006/relationships/image" Target="media/image256.jpeg" /><Relationship Id="rId271" Type="http://schemas.openxmlformats.org/officeDocument/2006/relationships/header" Target="header4.xml" /><Relationship Id="rId272" Type="http://schemas.openxmlformats.org/officeDocument/2006/relationships/footer" Target="footer6.xml" /><Relationship Id="rId273" Type="http://schemas.openxmlformats.org/officeDocument/2006/relationships/header" Target="header5.xml" /><Relationship Id="rId274" Type="http://schemas.openxmlformats.org/officeDocument/2006/relationships/footer" Target="footer7.xml" /><Relationship Id="rId275" Type="http://schemas.openxmlformats.org/officeDocument/2006/relationships/header" Target="header6.xml" /><Relationship Id="rId276" Type="http://schemas.openxmlformats.org/officeDocument/2006/relationships/footer" Target="footer8.xml" /><Relationship Id="rId277" Type="http://schemas.openxmlformats.org/officeDocument/2006/relationships/theme" Target="theme/theme1.xml" /><Relationship Id="rId278" Type="http://schemas.openxmlformats.org/officeDocument/2006/relationships/numbering" Target="numbering.xml" /><Relationship Id="rId279" Type="http://schemas.openxmlformats.org/officeDocument/2006/relationships/styles" Target="styles.xml" /><Relationship Id="rId28" Type="http://schemas.openxmlformats.org/officeDocument/2006/relationships/image" Target="media/image14.jpeg" /><Relationship Id="rId29" Type="http://schemas.openxmlformats.org/officeDocument/2006/relationships/image" Target="media/image15.jpeg" /><Relationship Id="rId3" Type="http://schemas.openxmlformats.org/officeDocument/2006/relationships/fontTable" Target="fontTable.xml" /><Relationship Id="rId30" Type="http://schemas.openxmlformats.org/officeDocument/2006/relationships/image" Target="media/image16.jpeg" /><Relationship Id="rId31" Type="http://schemas.openxmlformats.org/officeDocument/2006/relationships/image" Target="media/image17.jpeg" /><Relationship Id="rId32" Type="http://schemas.openxmlformats.org/officeDocument/2006/relationships/image" Target="media/image18.jpeg" /><Relationship Id="rId33" Type="http://schemas.openxmlformats.org/officeDocument/2006/relationships/image" Target="media/image19.jpeg" /><Relationship Id="rId34" Type="http://schemas.openxmlformats.org/officeDocument/2006/relationships/image" Target="media/image20.jpeg" /><Relationship Id="rId35" Type="http://schemas.openxmlformats.org/officeDocument/2006/relationships/image" Target="media/image21.jpeg" /><Relationship Id="rId36" Type="http://schemas.openxmlformats.org/officeDocument/2006/relationships/image" Target="media/image22.jpeg" /><Relationship Id="rId37" Type="http://schemas.openxmlformats.org/officeDocument/2006/relationships/image" Target="media/image23.jpeg" /><Relationship Id="rId38" Type="http://schemas.openxmlformats.org/officeDocument/2006/relationships/image" Target="media/image24.jpeg" /><Relationship Id="rId39" Type="http://schemas.openxmlformats.org/officeDocument/2006/relationships/image" Target="media/image25.jpeg" /><Relationship Id="rId4" Type="http://schemas.openxmlformats.org/officeDocument/2006/relationships/customXml" Target="../customXml/item1.xml" /><Relationship Id="rId40" Type="http://schemas.openxmlformats.org/officeDocument/2006/relationships/image" Target="media/image26.jpeg" /><Relationship Id="rId41" Type="http://schemas.openxmlformats.org/officeDocument/2006/relationships/image" Target="media/image27.jpeg" /><Relationship Id="rId42" Type="http://schemas.openxmlformats.org/officeDocument/2006/relationships/image" Target="media/image28.jpeg" /><Relationship Id="rId43" Type="http://schemas.openxmlformats.org/officeDocument/2006/relationships/image" Target="media/image29.jpeg" /><Relationship Id="rId44" Type="http://schemas.openxmlformats.org/officeDocument/2006/relationships/image" Target="media/image30.jpeg" /><Relationship Id="rId45" Type="http://schemas.openxmlformats.org/officeDocument/2006/relationships/image" Target="media/image31.jpeg" /><Relationship Id="rId46" Type="http://schemas.openxmlformats.org/officeDocument/2006/relationships/image" Target="media/image32.jpeg" /><Relationship Id="rId47" Type="http://schemas.openxmlformats.org/officeDocument/2006/relationships/image" Target="media/image33.jpeg" /><Relationship Id="rId48" Type="http://schemas.openxmlformats.org/officeDocument/2006/relationships/image" Target="media/image34.jpeg" /><Relationship Id="rId49" Type="http://schemas.openxmlformats.org/officeDocument/2006/relationships/image" Target="media/image35.jpeg" /><Relationship Id="rId5" Type="http://schemas.openxmlformats.org/officeDocument/2006/relationships/customXml" Target="../customXml/item2.xml" /><Relationship Id="rId50" Type="http://schemas.openxmlformats.org/officeDocument/2006/relationships/image" Target="media/image36.jpeg" /><Relationship Id="rId51" Type="http://schemas.openxmlformats.org/officeDocument/2006/relationships/image" Target="media/image37.jpeg" /><Relationship Id="rId52" Type="http://schemas.openxmlformats.org/officeDocument/2006/relationships/image" Target="media/image38.jpeg" /><Relationship Id="rId53" Type="http://schemas.openxmlformats.org/officeDocument/2006/relationships/image" Target="media/image39.jpeg" /><Relationship Id="rId54" Type="http://schemas.openxmlformats.org/officeDocument/2006/relationships/image" Target="media/image40.jpeg" /><Relationship Id="rId55" Type="http://schemas.openxmlformats.org/officeDocument/2006/relationships/image" Target="media/image41.jpeg" /><Relationship Id="rId56" Type="http://schemas.openxmlformats.org/officeDocument/2006/relationships/image" Target="media/image42.jpeg" /><Relationship Id="rId57" Type="http://schemas.openxmlformats.org/officeDocument/2006/relationships/image" Target="media/image43.jpeg" /><Relationship Id="rId58" Type="http://schemas.openxmlformats.org/officeDocument/2006/relationships/image" Target="media/image44.jpeg" /><Relationship Id="rId59" Type="http://schemas.openxmlformats.org/officeDocument/2006/relationships/image" Target="media/image45.jpeg" /><Relationship Id="rId6" Type="http://schemas.openxmlformats.org/officeDocument/2006/relationships/hyperlink" Target="http://219.232.204.193:8080/frontend/plan/project_detail.html?projectUuid=53556f60-01ec-4eeb-abe8-5c2297b1dba6" TargetMode="External" /><Relationship Id="rId60" Type="http://schemas.openxmlformats.org/officeDocument/2006/relationships/image" Target="media/image46.jpeg" /><Relationship Id="rId61" Type="http://schemas.openxmlformats.org/officeDocument/2006/relationships/image" Target="media/image47.jpeg" /><Relationship Id="rId62" Type="http://schemas.openxmlformats.org/officeDocument/2006/relationships/image" Target="media/image48.jpeg" /><Relationship Id="rId63" Type="http://schemas.openxmlformats.org/officeDocument/2006/relationships/image" Target="media/image49.jpeg" /><Relationship Id="rId64" Type="http://schemas.openxmlformats.org/officeDocument/2006/relationships/image" Target="media/image50.jpeg" /><Relationship Id="rId65" Type="http://schemas.openxmlformats.org/officeDocument/2006/relationships/image" Target="media/image51.jpeg" /><Relationship Id="rId66" Type="http://schemas.openxmlformats.org/officeDocument/2006/relationships/image" Target="media/image52.jpeg" /><Relationship Id="rId67" Type="http://schemas.openxmlformats.org/officeDocument/2006/relationships/image" Target="media/image53.jpeg" /><Relationship Id="rId68" Type="http://schemas.openxmlformats.org/officeDocument/2006/relationships/image" Target="media/image54.jpeg" /><Relationship Id="rId69" Type="http://schemas.openxmlformats.org/officeDocument/2006/relationships/image" Target="media/image55.jpeg" /><Relationship Id="rId7" Type="http://schemas.openxmlformats.org/officeDocument/2006/relationships/header" Target="header1.xml" /><Relationship Id="rId70" Type="http://schemas.openxmlformats.org/officeDocument/2006/relationships/image" Target="media/image56.jpeg" /><Relationship Id="rId71" Type="http://schemas.openxmlformats.org/officeDocument/2006/relationships/image" Target="media/image57.jpeg" /><Relationship Id="rId72" Type="http://schemas.openxmlformats.org/officeDocument/2006/relationships/image" Target="media/image58.jpeg" /><Relationship Id="rId73" Type="http://schemas.openxmlformats.org/officeDocument/2006/relationships/image" Target="media/image59.jpeg" /><Relationship Id="rId74" Type="http://schemas.openxmlformats.org/officeDocument/2006/relationships/image" Target="media/image60.jpeg" /><Relationship Id="rId75" Type="http://schemas.openxmlformats.org/officeDocument/2006/relationships/image" Target="media/image61.jpeg" /><Relationship Id="rId76" Type="http://schemas.openxmlformats.org/officeDocument/2006/relationships/image" Target="media/image62.jpeg" /><Relationship Id="rId77" Type="http://schemas.openxmlformats.org/officeDocument/2006/relationships/image" Target="media/image63.jpeg" /><Relationship Id="rId78" Type="http://schemas.openxmlformats.org/officeDocument/2006/relationships/image" Target="media/image64.jpeg" /><Relationship Id="rId79" Type="http://schemas.openxmlformats.org/officeDocument/2006/relationships/image" Target="media/image65.jpeg" /><Relationship Id="rId8" Type="http://schemas.openxmlformats.org/officeDocument/2006/relationships/header" Target="header2.xml" /><Relationship Id="rId80" Type="http://schemas.openxmlformats.org/officeDocument/2006/relationships/image" Target="media/image66.jpeg" /><Relationship Id="rId81" Type="http://schemas.openxmlformats.org/officeDocument/2006/relationships/image" Target="media/image67.jpeg" /><Relationship Id="rId82" Type="http://schemas.openxmlformats.org/officeDocument/2006/relationships/image" Target="media/image68.jpeg" /><Relationship Id="rId83" Type="http://schemas.openxmlformats.org/officeDocument/2006/relationships/image" Target="media/image69.jpeg" /><Relationship Id="rId84" Type="http://schemas.openxmlformats.org/officeDocument/2006/relationships/image" Target="media/image70.jpeg" /><Relationship Id="rId85" Type="http://schemas.openxmlformats.org/officeDocument/2006/relationships/image" Target="media/image71.jpeg" /><Relationship Id="rId86" Type="http://schemas.openxmlformats.org/officeDocument/2006/relationships/image" Target="media/image72.jpeg" /><Relationship Id="rId87" Type="http://schemas.openxmlformats.org/officeDocument/2006/relationships/image" Target="media/image73.jpeg" /><Relationship Id="rId88" Type="http://schemas.openxmlformats.org/officeDocument/2006/relationships/image" Target="media/image74.jpeg" /><Relationship Id="rId89" Type="http://schemas.openxmlformats.org/officeDocument/2006/relationships/image" Target="media/image75.jpeg" /><Relationship Id="rId9" Type="http://schemas.openxmlformats.org/officeDocument/2006/relationships/footer" Target="footer1.xml" /><Relationship Id="rId90" Type="http://schemas.openxmlformats.org/officeDocument/2006/relationships/image" Target="media/image76.jpeg" /><Relationship Id="rId91" Type="http://schemas.openxmlformats.org/officeDocument/2006/relationships/image" Target="media/image77.jpeg" /><Relationship Id="rId92" Type="http://schemas.openxmlformats.org/officeDocument/2006/relationships/image" Target="media/image78.jpeg" /><Relationship Id="rId93" Type="http://schemas.openxmlformats.org/officeDocument/2006/relationships/image" Target="media/image79.jpeg" /><Relationship Id="rId94" Type="http://schemas.openxmlformats.org/officeDocument/2006/relationships/image" Target="media/image80.jpeg" /><Relationship Id="rId95" Type="http://schemas.openxmlformats.org/officeDocument/2006/relationships/image" Target="media/image81.jpeg" /><Relationship Id="rId96" Type="http://schemas.openxmlformats.org/officeDocument/2006/relationships/image" Target="media/image82.jpeg" /><Relationship Id="rId97" Type="http://schemas.openxmlformats.org/officeDocument/2006/relationships/image" Target="media/image83.jpeg" /><Relationship Id="rId98" Type="http://schemas.openxmlformats.org/officeDocument/2006/relationships/image" Target="media/image84.jpeg" /><Relationship Id="rId99" Type="http://schemas.openxmlformats.org/officeDocument/2006/relationships/image" Target="media/image85.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CFC125-CB4D-469E-B613-909613273AF8}">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355</Pages>
  <Words>52432</Words>
  <Characters>55770</Characters>
  <Application>Microsoft Office Word</Application>
  <DocSecurity>0</DocSecurity>
  <Lines>226</Lines>
  <Paragraphs>63</Paragraphs>
  <ScaleCrop>false</ScaleCrop>
  <Company>China</Company>
  <LinksUpToDate>false</LinksUpToDate>
  <CharactersWithSpaces>63272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Mr.17</cp:lastModifiedBy>
  <cp:revision>86</cp:revision>
  <cp:lastPrinted>2020-04-01T03:13:00Z</cp:lastPrinted>
  <dcterms:created xsi:type="dcterms:W3CDTF">2023-06-08T06:39:00Z</dcterms:created>
  <dcterms:modified xsi:type="dcterms:W3CDTF">2024-10-23T06:50:13Z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B196972313054D4789BB25DBD05B5736</vt:lpwstr>
  </property>
  <property fmtid="{D5CDD505-2E9C-101B-9397-08002B2CF9AE}" pid="3" name="KSOProductBuildVer">
    <vt:lpwstr>2052-12.1.0.18608</vt:lpwstr>
  </property>
</Properties>
</file>