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3E9037">
      <w:pPr>
        <w:kinsoku/>
        <w:autoSpaceDE/>
        <w:autoSpaceDN/>
        <w:spacing w:before="72" w:line="208" w:lineRule="auto"/>
        <w:ind w:left="97"/>
        <w:rPr>
          <w:rFonts w:hint="eastAsia" w:ascii="宋体" w:hAnsi="宋体" w:cs="宋体"/>
          <w:sz w:val="31"/>
          <w:szCs w:val="31"/>
        </w:rPr>
      </w:pPr>
    </w:p>
    <w:p w14:paraId="4B2F3551">
      <w:pPr>
        <w:kinsoku/>
        <w:autoSpaceDE/>
        <w:autoSpaceDN/>
        <w:spacing w:line="280" w:lineRule="auto"/>
        <w:rPr>
          <w:rFonts w:hint="eastAsia" w:ascii="宋体" w:hAnsi="宋体" w:cs="宋体"/>
        </w:rPr>
      </w:pPr>
    </w:p>
    <w:p w14:paraId="6D1D4C20">
      <w:pPr>
        <w:kinsoku/>
        <w:autoSpaceDE/>
        <w:autoSpaceDN/>
        <w:spacing w:line="280" w:lineRule="auto"/>
        <w:rPr>
          <w:rFonts w:hint="eastAsia" w:ascii="宋体" w:hAnsi="宋体" w:cs="宋体"/>
        </w:rPr>
      </w:pPr>
    </w:p>
    <w:p w14:paraId="17FE5074">
      <w:pPr>
        <w:kinsoku/>
        <w:autoSpaceDE/>
        <w:autoSpaceDN/>
        <w:spacing w:line="281" w:lineRule="auto"/>
        <w:rPr>
          <w:rFonts w:hint="eastAsia" w:ascii="宋体" w:hAnsi="宋体" w:cs="宋体"/>
        </w:rPr>
      </w:pPr>
    </w:p>
    <w:p w14:paraId="12612A1D">
      <w:pPr>
        <w:kinsoku/>
        <w:autoSpaceDE/>
        <w:autoSpaceDN/>
        <w:spacing w:before="195" w:line="219" w:lineRule="auto"/>
        <w:outlineLvl w:val="0"/>
        <w:rPr>
          <w:rFonts w:hint="eastAsia" w:ascii="宋体" w:hAnsi="宋体" w:cs="宋体"/>
          <w:sz w:val="60"/>
          <w:szCs w:val="60"/>
          <w14:textOutline w14:w="10896" w14:cap="flat" w14:cmpd="sng" w14:algn="ctr">
            <w14:solidFill>
              <w14:srgbClr w14:val="000000"/>
            </w14:solidFill>
            <w14:prstDash w14:val="solid"/>
            <w14:miter w14:val="0"/>
          </w14:textOutline>
        </w:rPr>
      </w:pPr>
      <w:bookmarkStart w:id="0" w:name="_Toc30593"/>
    </w:p>
    <w:bookmarkEnd w:id="0"/>
    <w:p w14:paraId="2BE74398">
      <w:pPr>
        <w:kinsoku/>
        <w:autoSpaceDE/>
        <w:autoSpaceDN/>
        <w:spacing w:before="65" w:line="219" w:lineRule="auto"/>
        <w:jc w:val="center"/>
        <w:outlineLvl w:val="0"/>
        <w:rPr>
          <w:rFonts w:hint="eastAsia" w:ascii="宋体" w:hAnsi="宋体" w:cs="宋体"/>
          <w:sz w:val="60"/>
          <w:szCs w:val="60"/>
          <w:lang w:eastAsia="zh-CN"/>
          <w14:textOutline w14:w="10896" w14:cap="flat" w14:cmpd="sng" w14:algn="ctr">
            <w14:solidFill>
              <w14:srgbClr w14:val="000000"/>
            </w14:solidFill>
            <w14:prstDash w14:val="solid"/>
            <w14:miter w14:val="0"/>
          </w14:textOutline>
        </w:rPr>
      </w:pPr>
      <w:bookmarkStart w:id="1" w:name="_Toc3435"/>
    </w:p>
    <w:p w14:paraId="7C438D5D">
      <w:pPr>
        <w:kinsoku/>
        <w:autoSpaceDE/>
        <w:autoSpaceDN/>
        <w:spacing w:before="65" w:line="219" w:lineRule="auto"/>
        <w:jc w:val="center"/>
        <w:outlineLvl w:val="0"/>
        <w:rPr>
          <w:rFonts w:hint="eastAsia" w:ascii="宋体" w:hAnsi="宋体" w:cs="宋体"/>
          <w:sz w:val="144"/>
          <w:szCs w:val="144"/>
          <w:lang w:eastAsia="zh-CN"/>
        </w:rPr>
      </w:pPr>
      <w:r>
        <w:rPr>
          <w:rFonts w:hint="eastAsia" w:ascii="宋体" w:hAnsi="宋体" w:cs="宋体"/>
          <w:sz w:val="144"/>
          <w:szCs w:val="144"/>
          <w:lang w:eastAsia="zh-CN"/>
          <w14:textOutline w14:w="10896" w14:cap="flat" w14:cmpd="sng" w14:algn="ctr">
            <w14:solidFill>
              <w14:srgbClr w14:val="000000"/>
            </w14:solidFill>
            <w14:prstDash w14:val="solid"/>
            <w14:miter w14:val="0"/>
          </w14:textOutline>
        </w:rPr>
        <w:t>招标文件</w:t>
      </w:r>
      <w:bookmarkEnd w:id="1"/>
    </w:p>
    <w:p w14:paraId="469333DA">
      <w:pPr>
        <w:kinsoku/>
        <w:autoSpaceDE/>
        <w:autoSpaceDN/>
        <w:spacing w:line="316" w:lineRule="auto"/>
        <w:rPr>
          <w:rFonts w:hint="eastAsia" w:ascii="宋体" w:hAnsi="宋体" w:cs="宋体"/>
          <w:lang w:eastAsia="zh-CN"/>
        </w:rPr>
      </w:pPr>
    </w:p>
    <w:p w14:paraId="183910D5">
      <w:pPr>
        <w:kinsoku/>
        <w:autoSpaceDE/>
        <w:autoSpaceDN/>
        <w:spacing w:line="316" w:lineRule="auto"/>
        <w:rPr>
          <w:rFonts w:hint="eastAsia" w:ascii="宋体" w:hAnsi="宋体" w:cs="宋体"/>
          <w:lang w:eastAsia="zh-CN"/>
        </w:rPr>
      </w:pPr>
    </w:p>
    <w:p w14:paraId="60477EAA">
      <w:pPr>
        <w:kinsoku/>
        <w:autoSpaceDE/>
        <w:autoSpaceDN/>
        <w:spacing w:line="317" w:lineRule="auto"/>
        <w:rPr>
          <w:rFonts w:hint="eastAsia" w:ascii="宋体" w:hAnsi="宋体" w:cs="宋体"/>
          <w:lang w:eastAsia="zh-CN"/>
        </w:rPr>
      </w:pPr>
    </w:p>
    <w:p w14:paraId="31D31DF2">
      <w:pPr>
        <w:kinsoku/>
        <w:autoSpaceDE/>
        <w:autoSpaceDN/>
        <w:spacing w:line="317" w:lineRule="auto"/>
        <w:rPr>
          <w:rFonts w:hint="eastAsia" w:ascii="宋体" w:hAnsi="宋体" w:cs="宋体"/>
          <w:lang w:eastAsia="zh-CN"/>
        </w:rPr>
      </w:pPr>
    </w:p>
    <w:p w14:paraId="0B308CC2">
      <w:pPr>
        <w:kinsoku/>
        <w:autoSpaceDE/>
        <w:autoSpaceDN/>
        <w:spacing w:line="317" w:lineRule="auto"/>
        <w:rPr>
          <w:rFonts w:hint="eastAsia" w:ascii="宋体" w:hAnsi="宋体" w:cs="宋体"/>
          <w:lang w:eastAsia="zh-CN"/>
        </w:rPr>
      </w:pPr>
    </w:p>
    <w:p w14:paraId="609498A9">
      <w:pPr>
        <w:kinsoku/>
        <w:autoSpaceDE/>
        <w:autoSpaceDN/>
        <w:spacing w:line="317" w:lineRule="auto"/>
        <w:rPr>
          <w:rFonts w:hint="eastAsia" w:ascii="宋体" w:hAnsi="宋体" w:cs="宋体"/>
          <w:lang w:eastAsia="zh-CN"/>
        </w:rPr>
      </w:pPr>
    </w:p>
    <w:p w14:paraId="3FB16F59">
      <w:pPr>
        <w:kinsoku/>
        <w:autoSpaceDE/>
        <w:autoSpaceDN/>
        <w:spacing w:line="317" w:lineRule="auto"/>
        <w:rPr>
          <w:rFonts w:hint="eastAsia" w:ascii="宋体" w:hAnsi="宋体" w:cs="宋体"/>
          <w:lang w:eastAsia="zh-CN"/>
        </w:rPr>
      </w:pPr>
    </w:p>
    <w:p w14:paraId="15098F03">
      <w:pPr>
        <w:kinsoku/>
        <w:autoSpaceDE/>
        <w:autoSpaceDN/>
        <w:spacing w:line="317" w:lineRule="auto"/>
        <w:rPr>
          <w:rFonts w:hint="eastAsia" w:ascii="宋体" w:hAnsi="宋体" w:cs="宋体"/>
          <w:lang w:eastAsia="zh-CN"/>
        </w:rPr>
      </w:pPr>
    </w:p>
    <w:p w14:paraId="2AC02C39">
      <w:pPr>
        <w:kinsoku/>
        <w:autoSpaceDE/>
        <w:autoSpaceDN/>
        <w:spacing w:line="317" w:lineRule="auto"/>
        <w:rPr>
          <w:rFonts w:hint="eastAsia" w:ascii="宋体" w:hAnsi="宋体" w:cs="宋体"/>
          <w:lang w:eastAsia="zh-CN"/>
        </w:rPr>
      </w:pPr>
    </w:p>
    <w:p w14:paraId="53A405EC">
      <w:pPr>
        <w:kinsoku/>
        <w:autoSpaceDE/>
        <w:autoSpaceDN/>
        <w:spacing w:line="317" w:lineRule="auto"/>
        <w:rPr>
          <w:rFonts w:hint="eastAsia" w:ascii="宋体" w:hAnsi="宋体" w:cs="宋体"/>
          <w:lang w:eastAsia="zh-CN"/>
        </w:rPr>
      </w:pPr>
    </w:p>
    <w:p w14:paraId="5683FFF5">
      <w:pPr>
        <w:kinsoku/>
        <w:autoSpaceDE/>
        <w:autoSpaceDN/>
        <w:spacing w:line="317" w:lineRule="auto"/>
        <w:rPr>
          <w:rFonts w:hint="eastAsia" w:ascii="宋体" w:hAnsi="宋体" w:cs="宋体"/>
          <w:lang w:eastAsia="zh-CN"/>
        </w:rPr>
      </w:pPr>
    </w:p>
    <w:p w14:paraId="3DFD6EA0">
      <w:pPr>
        <w:kinsoku/>
        <w:autoSpaceDE/>
        <w:autoSpaceDN/>
        <w:spacing w:line="317" w:lineRule="auto"/>
        <w:rPr>
          <w:rFonts w:hint="eastAsia" w:ascii="宋体" w:hAnsi="宋体" w:cs="宋体"/>
          <w:lang w:eastAsia="zh-CN"/>
        </w:rPr>
      </w:pPr>
    </w:p>
    <w:p w14:paraId="7DF71C09">
      <w:pPr>
        <w:kinsoku/>
        <w:autoSpaceDE/>
        <w:autoSpaceDN/>
        <w:spacing w:line="317" w:lineRule="auto"/>
        <w:rPr>
          <w:rFonts w:hint="eastAsia" w:ascii="宋体" w:hAnsi="宋体" w:cs="宋体"/>
          <w:lang w:eastAsia="zh-CN"/>
        </w:rPr>
      </w:pPr>
    </w:p>
    <w:p w14:paraId="20FF2FF3">
      <w:pPr>
        <w:kinsoku/>
        <w:autoSpaceDE/>
        <w:autoSpaceDN/>
        <w:spacing w:line="317" w:lineRule="auto"/>
        <w:rPr>
          <w:rFonts w:hint="eastAsia" w:ascii="宋体" w:hAnsi="宋体" w:cs="宋体"/>
          <w:lang w:eastAsia="zh-CN"/>
        </w:rPr>
      </w:pPr>
    </w:p>
    <w:p w14:paraId="78DF3DDD">
      <w:pPr>
        <w:kinsoku/>
        <w:autoSpaceDE/>
        <w:autoSpaceDN/>
        <w:spacing w:line="360" w:lineRule="auto"/>
        <w:rPr>
          <w:rFonts w:hint="eastAsia" w:ascii="宋体" w:hAnsi="宋体" w:cs="宋体"/>
          <w:sz w:val="32"/>
          <w:szCs w:val="32"/>
          <w:highlight w:val="none"/>
          <w:lang w:eastAsia="zh-CN"/>
        </w:rPr>
      </w:pPr>
      <w:r>
        <w:rPr>
          <w:rFonts w:hint="eastAsia" w:ascii="宋体" w:hAnsi="宋体" w:cs="宋体"/>
          <w:sz w:val="32"/>
          <w:szCs w:val="32"/>
          <w:lang w:eastAsia="zh-CN"/>
        </w:rPr>
        <w:t>项目名称</w:t>
      </w:r>
      <w:r>
        <w:rPr>
          <w:rFonts w:hint="eastAsia" w:ascii="宋体" w:hAnsi="宋体" w:cs="宋体"/>
          <w:sz w:val="32"/>
          <w:szCs w:val="32"/>
          <w:highlight w:val="none"/>
          <w:lang w:eastAsia="zh-CN"/>
        </w:rPr>
        <w:t>：怀柔区大气光化学精准调控项目运维资金</w:t>
      </w:r>
    </w:p>
    <w:p w14:paraId="27553728">
      <w:pPr>
        <w:kinsoku/>
        <w:autoSpaceDE/>
        <w:autoSpaceDN/>
        <w:spacing w:line="360" w:lineRule="auto"/>
        <w:rPr>
          <w:rFonts w:hint="eastAsia" w:ascii="宋体" w:hAnsi="宋体" w:cs="宋体"/>
          <w:sz w:val="32"/>
          <w:szCs w:val="32"/>
          <w:highlight w:val="none"/>
          <w:lang w:eastAsia="zh-CN"/>
        </w:rPr>
      </w:pPr>
      <w:r>
        <w:rPr>
          <w:rFonts w:hint="eastAsia" w:ascii="宋体" w:hAnsi="宋体" w:cs="宋体"/>
          <w:sz w:val="32"/>
          <w:szCs w:val="32"/>
          <w:highlight w:val="none"/>
          <w:lang w:eastAsia="zh-CN"/>
        </w:rPr>
        <w:t>项目编号：11011624210200009792-XM001</w:t>
      </w:r>
    </w:p>
    <w:p w14:paraId="0B31B45A">
      <w:pPr>
        <w:kinsoku/>
        <w:autoSpaceDE/>
        <w:autoSpaceDN/>
        <w:spacing w:line="360" w:lineRule="auto"/>
        <w:rPr>
          <w:rFonts w:hint="eastAsia" w:ascii="宋体" w:hAnsi="宋体" w:cs="宋体"/>
          <w:sz w:val="32"/>
          <w:szCs w:val="32"/>
          <w:lang w:eastAsia="zh-CN"/>
        </w:rPr>
      </w:pPr>
      <w:r>
        <w:rPr>
          <w:rFonts w:hint="eastAsia" w:ascii="宋体" w:hAnsi="宋体" w:cs="宋体"/>
          <w:sz w:val="32"/>
          <w:szCs w:val="32"/>
          <w:lang w:eastAsia="zh-CN"/>
        </w:rPr>
        <w:t>采购人：北京市怀柔区生态环境局</w:t>
      </w:r>
    </w:p>
    <w:p w14:paraId="736C084B">
      <w:pPr>
        <w:kinsoku/>
        <w:autoSpaceDE/>
        <w:autoSpaceDN/>
        <w:spacing w:line="360" w:lineRule="auto"/>
        <w:rPr>
          <w:rFonts w:hint="eastAsia" w:ascii="宋体" w:hAnsi="宋体" w:cs="宋体"/>
          <w:sz w:val="32"/>
          <w:szCs w:val="32"/>
          <w:lang w:eastAsia="zh-CN"/>
        </w:rPr>
        <w:sectPr>
          <w:pgSz w:w="11907" w:h="16841"/>
          <w:pgMar w:top="1117" w:right="1066" w:bottom="1060" w:left="1701" w:header="0" w:footer="0" w:gutter="0"/>
          <w:cols w:space="720" w:num="1"/>
        </w:sectPr>
      </w:pPr>
      <w:r>
        <w:rPr>
          <w:rFonts w:hint="eastAsia" w:ascii="宋体" w:hAnsi="宋体" w:cs="宋体"/>
          <w:sz w:val="32"/>
          <w:szCs w:val="32"/>
          <w:lang w:eastAsia="zh-CN"/>
        </w:rPr>
        <w:t>采购代理机构：中归咨询管理（北京）有限公司</w:t>
      </w:r>
    </w:p>
    <w:p w14:paraId="220266BB">
      <w:pPr>
        <w:pStyle w:val="11"/>
        <w:kinsoku/>
        <w:autoSpaceDE/>
        <w:autoSpaceDN/>
        <w:spacing w:before="353" w:line="222" w:lineRule="auto"/>
        <w:jc w:val="center"/>
        <w:outlineLvl w:val="0"/>
        <w:rPr>
          <w:rFonts w:hint="eastAsia"/>
          <w:sz w:val="36"/>
          <w:szCs w:val="36"/>
        </w:rPr>
      </w:pPr>
      <w:bookmarkStart w:id="2" w:name="_Toc24494"/>
      <w:r>
        <w:rPr>
          <w:rFonts w:hint="eastAsia"/>
          <w:sz w:val="36"/>
          <w:szCs w:val="36"/>
          <w14:textOutline w14:w="6540" w14:cap="flat" w14:cmpd="sng" w14:algn="ctr">
            <w14:solidFill>
              <w14:srgbClr w14:val="000000"/>
            </w14:solidFill>
            <w14:prstDash w14:val="solid"/>
            <w14:miter w14:val="0"/>
          </w14:textOutline>
        </w:rPr>
        <w:t>目</w:t>
      </w:r>
      <w:r>
        <w:rPr>
          <w:rFonts w:hint="eastAsia"/>
          <w:sz w:val="36"/>
          <w:szCs w:val="36"/>
        </w:rPr>
        <w:t xml:space="preserve">      </w:t>
      </w:r>
      <w:r>
        <w:rPr>
          <w:rFonts w:hint="eastAsia"/>
          <w:sz w:val="36"/>
          <w:szCs w:val="36"/>
          <w14:textOutline w14:w="6540" w14:cap="flat" w14:cmpd="sng" w14:algn="ctr">
            <w14:solidFill>
              <w14:srgbClr w14:val="000000"/>
            </w14:solidFill>
            <w14:prstDash w14:val="solid"/>
            <w14:miter w14:val="0"/>
          </w14:textOutline>
        </w:rPr>
        <w:t>录</w:t>
      </w:r>
      <w:bookmarkEnd w:id="2"/>
    </w:p>
    <w:p w14:paraId="512BE082">
      <w:pPr>
        <w:kinsoku/>
        <w:autoSpaceDE/>
        <w:autoSpaceDN/>
        <w:rPr>
          <w:rFonts w:hint="eastAsia" w:ascii="宋体" w:hAnsi="宋体" w:cs="宋体"/>
        </w:rPr>
      </w:pPr>
    </w:p>
    <w:p w14:paraId="1B50CD7F">
      <w:pPr>
        <w:kinsoku/>
        <w:autoSpaceDE/>
        <w:autoSpaceDN/>
        <w:spacing w:line="241" w:lineRule="auto"/>
        <w:rPr>
          <w:rFonts w:hint="eastAsia" w:ascii="宋体" w:hAnsi="宋体" w:cs="宋体"/>
        </w:rPr>
      </w:pPr>
    </w:p>
    <w:p w14:paraId="05E834B1">
      <w:pPr>
        <w:kinsoku/>
        <w:autoSpaceDE/>
        <w:autoSpaceDN/>
        <w:spacing w:line="241" w:lineRule="auto"/>
        <w:rPr>
          <w:rFonts w:hint="eastAsia" w:ascii="宋体" w:hAnsi="宋体" w:cs="宋体"/>
        </w:rPr>
      </w:pPr>
    </w:p>
    <w:p w14:paraId="383A1C94">
      <w:pPr>
        <w:kinsoku/>
        <w:autoSpaceDE/>
        <w:autoSpaceDN/>
        <w:spacing w:line="241" w:lineRule="auto"/>
        <w:rPr>
          <w:rFonts w:hint="eastAsia" w:ascii="宋体" w:hAnsi="宋体" w:cs="宋体"/>
        </w:rPr>
      </w:pPr>
    </w:p>
    <w:sdt>
      <w:sdtPr>
        <w:rPr>
          <w:rFonts w:ascii="宋体" w:hAnsi="宋体"/>
        </w:rPr>
        <w:id w:val="147482944"/>
        <w15:color w:val="DBDBDB"/>
        <w:docPartObj>
          <w:docPartGallery w:val="Table of Contents"/>
          <w:docPartUnique/>
        </w:docPartObj>
      </w:sdtPr>
      <w:sdtEndPr>
        <w:rPr>
          <w:rFonts w:hint="eastAsia" w:ascii="宋体" w:hAnsi="宋体" w:cs="宋体"/>
          <w:szCs w:val="24"/>
        </w:rPr>
      </w:sdtEndPr>
      <w:sdtContent>
        <w:p w14:paraId="28672F09">
          <w:pPr>
            <w:jc w:val="center"/>
          </w:pPr>
        </w:p>
        <w:p w14:paraId="19843ADF">
          <w:pPr>
            <w:pStyle w:val="33"/>
            <w:tabs>
              <w:tab w:val="right" w:leader="dot" w:pos="9074"/>
            </w:tabs>
          </w:pPr>
          <w:r>
            <w:rPr>
              <w:rFonts w:hint="eastAsia" w:ascii="宋体" w:hAnsi="宋体" w:cs="宋体"/>
              <w:sz w:val="24"/>
              <w:szCs w:val="24"/>
            </w:rPr>
            <w:fldChar w:fldCharType="begin"/>
          </w:r>
          <w:r>
            <w:rPr>
              <w:rFonts w:hint="eastAsia" w:ascii="宋体" w:hAnsi="宋体" w:cs="宋体"/>
              <w:sz w:val="24"/>
              <w:szCs w:val="24"/>
            </w:rPr>
            <w:instrText xml:space="preserve">TOC \o "1-3" \h \u </w:instrText>
          </w:r>
          <w:r>
            <w:rPr>
              <w:rFonts w:hint="eastAsia" w:ascii="宋体" w:hAnsi="宋体" w:cs="宋体"/>
              <w:sz w:val="24"/>
              <w:szCs w:val="24"/>
            </w:rPr>
            <w:fldChar w:fldCharType="separate"/>
          </w:r>
        </w:p>
        <w:p w14:paraId="00D3453F">
          <w:pPr>
            <w:pStyle w:val="33"/>
            <w:tabs>
              <w:tab w:val="right" w:leader="dot" w:pos="9074"/>
            </w:tabs>
            <w:spacing w:line="360" w:lineRule="auto"/>
            <w:rPr>
              <w:rFonts w:hint="eastAsia" w:ascii="宋体" w:hAnsi="宋体" w:cs="宋体"/>
              <w:sz w:val="28"/>
              <w:szCs w:val="28"/>
            </w:rPr>
          </w:pPr>
          <w:r>
            <w:fldChar w:fldCharType="begin"/>
          </w:r>
          <w:r>
            <w:instrText xml:space="preserve"> HYPERLINK \l "_Toc17495"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第一章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_Toc17495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44143942">
          <w:pPr>
            <w:pStyle w:val="33"/>
            <w:tabs>
              <w:tab w:val="right" w:leader="dot" w:pos="9074"/>
            </w:tabs>
            <w:spacing w:line="360" w:lineRule="auto"/>
            <w:rPr>
              <w:rFonts w:hint="eastAsia" w:ascii="宋体" w:hAnsi="宋体" w:cs="宋体"/>
              <w:sz w:val="28"/>
              <w:szCs w:val="28"/>
            </w:rPr>
          </w:pPr>
          <w:r>
            <w:fldChar w:fldCharType="begin"/>
          </w:r>
          <w:r>
            <w:instrText xml:space="preserve"> HYPERLINK \l "_Toc15254"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第二章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投标人须知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_Toc15254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56E57BBB">
          <w:pPr>
            <w:pStyle w:val="33"/>
            <w:tabs>
              <w:tab w:val="right" w:leader="dot" w:pos="9074"/>
            </w:tabs>
            <w:spacing w:line="360" w:lineRule="auto"/>
            <w:rPr>
              <w:rFonts w:hint="eastAsia" w:ascii="宋体" w:hAnsi="宋体" w:cs="宋体"/>
              <w:sz w:val="28"/>
              <w:szCs w:val="28"/>
            </w:rPr>
          </w:pPr>
          <w:r>
            <w:fldChar w:fldCharType="begin"/>
          </w:r>
          <w:r>
            <w:instrText xml:space="preserve"> HYPERLINK \l "_Toc2680"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第三章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资格审查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_Toc2680 \h </w:instrText>
          </w:r>
          <w:r>
            <w:rPr>
              <w:rFonts w:hint="eastAsia" w:ascii="宋体" w:hAnsi="宋体" w:cs="宋体"/>
              <w:sz w:val="28"/>
              <w:szCs w:val="28"/>
            </w:rPr>
            <w:fldChar w:fldCharType="separate"/>
          </w:r>
          <w:r>
            <w:rPr>
              <w:rFonts w:hint="eastAsia"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fldChar w:fldCharType="end"/>
          </w:r>
        </w:p>
        <w:p w14:paraId="3CC8A9AC">
          <w:pPr>
            <w:pStyle w:val="33"/>
            <w:tabs>
              <w:tab w:val="right" w:leader="dot" w:pos="9074"/>
            </w:tabs>
            <w:spacing w:line="360" w:lineRule="auto"/>
            <w:rPr>
              <w:rFonts w:hint="eastAsia" w:ascii="宋体" w:hAnsi="宋体" w:cs="宋体"/>
              <w:sz w:val="28"/>
              <w:szCs w:val="28"/>
            </w:rPr>
          </w:pPr>
          <w:r>
            <w:fldChar w:fldCharType="begin"/>
          </w:r>
          <w:r>
            <w:instrText xml:space="preserve"> HYPERLINK \l "_Toc7739"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第四章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评标程序、评标方法和评标标准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_Toc7739 \h </w:instrText>
          </w:r>
          <w:r>
            <w:rPr>
              <w:rFonts w:hint="eastAsia" w:ascii="宋体" w:hAnsi="宋体" w:cs="宋体"/>
              <w:sz w:val="28"/>
              <w:szCs w:val="28"/>
            </w:rPr>
            <w:fldChar w:fldCharType="separate"/>
          </w:r>
          <w:r>
            <w:rPr>
              <w:rFonts w:hint="eastAsia" w:ascii="宋体" w:hAnsi="宋体" w:cs="宋体"/>
              <w:sz w:val="28"/>
              <w:szCs w:val="28"/>
            </w:rPr>
            <w:t>22</w:t>
          </w:r>
          <w:r>
            <w:rPr>
              <w:rFonts w:hint="eastAsia" w:ascii="宋体" w:hAnsi="宋体" w:cs="宋体"/>
              <w:sz w:val="28"/>
              <w:szCs w:val="28"/>
            </w:rPr>
            <w:fldChar w:fldCharType="end"/>
          </w:r>
          <w:r>
            <w:rPr>
              <w:rFonts w:hint="eastAsia" w:ascii="宋体" w:hAnsi="宋体" w:cs="宋体"/>
              <w:sz w:val="28"/>
              <w:szCs w:val="28"/>
            </w:rPr>
            <w:fldChar w:fldCharType="end"/>
          </w:r>
        </w:p>
        <w:p w14:paraId="7922052C">
          <w:pPr>
            <w:pStyle w:val="33"/>
            <w:tabs>
              <w:tab w:val="right" w:leader="dot" w:pos="9074"/>
            </w:tabs>
            <w:spacing w:line="360" w:lineRule="auto"/>
            <w:rPr>
              <w:rFonts w:hint="eastAsia" w:ascii="宋体" w:hAnsi="宋体" w:cs="宋体"/>
              <w:sz w:val="28"/>
              <w:szCs w:val="28"/>
            </w:rPr>
          </w:pPr>
          <w:r>
            <w:fldChar w:fldCharType="begin"/>
          </w:r>
          <w:r>
            <w:instrText xml:space="preserve"> HYPERLINK \l "_Toc23597"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第五章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_Toc23597 \h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14:paraId="292D5316">
          <w:pPr>
            <w:pStyle w:val="33"/>
            <w:tabs>
              <w:tab w:val="right" w:leader="dot" w:pos="9074"/>
            </w:tabs>
            <w:spacing w:line="360" w:lineRule="auto"/>
            <w:rPr>
              <w:rFonts w:hint="eastAsia" w:ascii="宋体" w:hAnsi="宋体" w:eastAsia="宋体" w:cs="宋体"/>
              <w:sz w:val="28"/>
              <w:szCs w:val="28"/>
              <w:lang w:val="en-US" w:eastAsia="zh-CN"/>
            </w:rPr>
          </w:pPr>
          <w:r>
            <w:fldChar w:fldCharType="begin"/>
          </w:r>
          <w:r>
            <w:instrText xml:space="preserve"> HYPERLINK \l "_Toc17899"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第六章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拟签订的合同文本</w:t>
          </w:r>
          <w:r>
            <w:rPr>
              <w:rFonts w:hint="eastAsia" w:ascii="宋体" w:hAnsi="宋体" w:cs="宋体"/>
              <w:sz w:val="28"/>
              <w:szCs w:val="28"/>
            </w:rPr>
            <w:tab/>
          </w:r>
          <w:r>
            <w:rPr>
              <w:rFonts w:hint="eastAsia" w:ascii="宋体" w:hAnsi="宋体" w:cs="宋体"/>
              <w:sz w:val="28"/>
              <w:szCs w:val="28"/>
              <w:lang w:val="en-US" w:eastAsia="zh-CN"/>
            </w:rPr>
            <w:t>3</w:t>
          </w:r>
          <w:r>
            <w:rPr>
              <w:rFonts w:hint="eastAsia" w:ascii="宋体" w:hAnsi="宋体" w:cs="宋体"/>
              <w:sz w:val="28"/>
              <w:szCs w:val="28"/>
            </w:rPr>
            <w:fldChar w:fldCharType="end"/>
          </w:r>
          <w:r>
            <w:rPr>
              <w:rFonts w:hint="eastAsia" w:ascii="宋体" w:hAnsi="宋体" w:cs="宋体"/>
              <w:sz w:val="28"/>
              <w:szCs w:val="28"/>
              <w:lang w:val="en-US" w:eastAsia="zh-CN"/>
            </w:rPr>
            <w:t>7</w:t>
          </w:r>
        </w:p>
        <w:p w14:paraId="4AD92E43">
          <w:pPr>
            <w:pStyle w:val="33"/>
            <w:tabs>
              <w:tab w:val="right" w:leader="dot" w:pos="9074"/>
            </w:tabs>
            <w:spacing w:line="360" w:lineRule="auto"/>
            <w:rPr>
              <w:rFonts w:hint="eastAsia" w:ascii="宋体" w:hAnsi="宋体" w:cs="宋体"/>
              <w:sz w:val="28"/>
              <w:szCs w:val="28"/>
            </w:rPr>
          </w:pPr>
          <w:r>
            <w:fldChar w:fldCharType="begin"/>
          </w:r>
          <w:r>
            <w:instrText xml:space="preserve"> HYPERLINK \l "_Toc24165" </w:instrText>
          </w:r>
          <w:r>
            <w:fldChar w:fldCharType="separate"/>
          </w:r>
          <w:r>
            <w:rPr>
              <w:rFonts w:hint="eastAsia" w:ascii="宋体" w:hAnsi="宋体" w:cs="宋体"/>
              <w:sz w:val="28"/>
              <w:szCs w:val="28"/>
              <w14:textOutline w14:w="6540" w14:cap="flat" w14:cmpd="sng" w14:algn="ctr">
                <w14:solidFill>
                  <w14:srgbClr w14:val="000000"/>
                </w14:solidFill>
                <w14:prstDash w14:val="solid"/>
                <w14:miter w14:val="0"/>
              </w14:textOutline>
            </w:rPr>
            <w:t>第七章</w:t>
          </w:r>
          <w:r>
            <w:rPr>
              <w:rFonts w:hint="eastAsia" w:ascii="宋体" w:hAnsi="宋体" w:cs="宋体"/>
              <w:sz w:val="28"/>
              <w:szCs w:val="28"/>
            </w:rPr>
            <w:t xml:space="preserve">   </w:t>
          </w:r>
          <w:r>
            <w:rPr>
              <w:rFonts w:hint="eastAsia" w:ascii="宋体" w:hAnsi="宋体" w:cs="宋体"/>
              <w:sz w:val="28"/>
              <w:szCs w:val="28"/>
              <w14:textOutline w14:w="6540" w14:cap="flat" w14:cmpd="sng" w14:algn="ctr">
                <w14:solidFill>
                  <w14:srgbClr w14:val="000000"/>
                </w14:solidFill>
                <w14:prstDash w14:val="solid"/>
                <w14:miter w14:val="0"/>
              </w14:textOutline>
            </w:rPr>
            <w:t>投标文件格式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_Toc24165 \h </w:instrText>
          </w:r>
          <w:r>
            <w:rPr>
              <w:rFonts w:hint="eastAsia" w:ascii="宋体" w:hAnsi="宋体" w:cs="宋体"/>
              <w:sz w:val="28"/>
              <w:szCs w:val="28"/>
            </w:rPr>
            <w:fldChar w:fldCharType="separate"/>
          </w:r>
          <w:r>
            <w:rPr>
              <w:rFonts w:hint="eastAsia" w:ascii="宋体" w:hAnsi="宋体" w:cs="宋体"/>
              <w:sz w:val="28"/>
              <w:szCs w:val="28"/>
            </w:rPr>
            <w:t>49</w:t>
          </w:r>
          <w:r>
            <w:rPr>
              <w:rFonts w:hint="eastAsia" w:ascii="宋体" w:hAnsi="宋体" w:cs="宋体"/>
              <w:sz w:val="28"/>
              <w:szCs w:val="28"/>
            </w:rPr>
            <w:fldChar w:fldCharType="end"/>
          </w:r>
          <w:r>
            <w:rPr>
              <w:rFonts w:hint="eastAsia" w:ascii="宋体" w:hAnsi="宋体" w:cs="宋体"/>
              <w:sz w:val="28"/>
              <w:szCs w:val="28"/>
            </w:rPr>
            <w:fldChar w:fldCharType="end"/>
          </w:r>
        </w:p>
        <w:p w14:paraId="6F8E8320">
          <w:pPr>
            <w:kinsoku/>
            <w:autoSpaceDE/>
            <w:autoSpaceDN/>
            <w:spacing w:line="219" w:lineRule="auto"/>
            <w:rPr>
              <w:rFonts w:hint="eastAsia" w:ascii="宋体" w:hAnsi="宋体" w:cs="宋体"/>
              <w:sz w:val="24"/>
              <w:szCs w:val="24"/>
            </w:rPr>
            <w:sectPr>
              <w:headerReference r:id="rId3" w:type="default"/>
              <w:footerReference r:id="rId4" w:type="default"/>
              <w:pgSz w:w="11907" w:h="16841"/>
              <w:pgMar w:top="1117" w:right="1133" w:bottom="0" w:left="1134" w:header="878" w:footer="0" w:gutter="0"/>
              <w:pgNumType w:start="1"/>
              <w:cols w:space="720" w:num="1"/>
            </w:sectPr>
          </w:pPr>
          <w:r>
            <w:rPr>
              <w:rFonts w:hint="eastAsia" w:ascii="宋体" w:hAnsi="宋体" w:cs="宋体"/>
              <w:szCs w:val="24"/>
            </w:rPr>
            <w:fldChar w:fldCharType="end"/>
          </w:r>
        </w:p>
      </w:sdtContent>
    </w:sdt>
    <w:p w14:paraId="43DD5DB9">
      <w:pPr>
        <w:pStyle w:val="11"/>
        <w:kinsoku/>
        <w:autoSpaceDE/>
        <w:autoSpaceDN/>
        <w:spacing w:before="353" w:line="219" w:lineRule="auto"/>
        <w:ind w:left="3129"/>
        <w:outlineLvl w:val="0"/>
        <w:rPr>
          <w:rFonts w:hint="eastAsia"/>
          <w:sz w:val="36"/>
          <w:szCs w:val="36"/>
          <w:lang w:eastAsia="zh-CN"/>
        </w:rPr>
      </w:pPr>
      <w:bookmarkStart w:id="3" w:name="_Toc17495"/>
      <w:r>
        <w:rPr>
          <w:rFonts w:hint="eastAsia"/>
          <w:sz w:val="36"/>
          <w:szCs w:val="36"/>
          <w:lang w:eastAsia="zh-CN"/>
          <w14:textOutline w14:w="6540" w14:cap="flat" w14:cmpd="sng" w14:algn="ctr">
            <w14:solidFill>
              <w14:srgbClr w14:val="000000"/>
            </w14:solidFill>
            <w14:prstDash w14:val="solid"/>
            <w14:miter w14:val="0"/>
          </w14:textOutline>
        </w:rPr>
        <w:t>第一章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投标邀请</w:t>
      </w:r>
      <w:bookmarkEnd w:id="3"/>
    </w:p>
    <w:p w14:paraId="1E615109">
      <w:pPr>
        <w:kinsoku/>
        <w:autoSpaceDE/>
        <w:autoSpaceDN/>
        <w:spacing w:line="244" w:lineRule="auto"/>
        <w:rPr>
          <w:rFonts w:hint="eastAsia" w:ascii="宋体" w:hAnsi="宋体" w:cs="宋体"/>
          <w:lang w:eastAsia="zh-CN"/>
        </w:rPr>
      </w:pPr>
    </w:p>
    <w:p w14:paraId="166E7D0C">
      <w:pPr>
        <w:kinsoku/>
        <w:autoSpaceDE/>
        <w:autoSpaceDN/>
        <w:spacing w:line="245" w:lineRule="auto"/>
        <w:rPr>
          <w:rFonts w:hint="eastAsia" w:ascii="宋体" w:hAnsi="宋体" w:cs="宋体"/>
          <w:lang w:eastAsia="zh-CN"/>
        </w:rPr>
      </w:pPr>
    </w:p>
    <w:p w14:paraId="27BFE05F">
      <w:pPr>
        <w:pStyle w:val="11"/>
        <w:kinsoku/>
        <w:autoSpaceDE/>
        <w:autoSpaceDN/>
        <w:spacing w:line="360" w:lineRule="auto"/>
        <w:ind w:left="126"/>
        <w:outlineLvl w:val="1"/>
        <w:rPr>
          <w:rFonts w:hint="eastAsia"/>
          <w:sz w:val="24"/>
          <w:szCs w:val="24"/>
          <w:lang w:eastAsia="zh-CN"/>
        </w:rPr>
      </w:pPr>
      <w:bookmarkStart w:id="4" w:name="_Toc32178"/>
      <w:r>
        <w:rPr>
          <w:rFonts w:hint="eastAsia"/>
          <w:sz w:val="24"/>
          <w:szCs w:val="24"/>
          <w:lang w:eastAsia="zh-CN"/>
          <w14:textOutline w14:w="4356" w14:cap="flat" w14:cmpd="sng" w14:algn="ctr">
            <w14:solidFill>
              <w14:srgbClr w14:val="000000"/>
            </w14:solidFill>
            <w14:prstDash w14:val="solid"/>
            <w14:miter w14:val="0"/>
          </w14:textOutline>
        </w:rPr>
        <w:t>一、项目基本情况</w:t>
      </w:r>
      <w:bookmarkEnd w:id="4"/>
    </w:p>
    <w:p w14:paraId="070F5A08">
      <w:pPr>
        <w:pStyle w:val="11"/>
        <w:kinsoku/>
        <w:autoSpaceDE/>
        <w:autoSpaceDN/>
        <w:spacing w:line="360" w:lineRule="auto"/>
        <w:ind w:firstLine="480" w:firstLineChars="200"/>
        <w:rPr>
          <w:rFonts w:hint="eastAsia"/>
          <w:sz w:val="24"/>
          <w:szCs w:val="24"/>
          <w:highlight w:val="none"/>
          <w:lang w:eastAsia="zh-CN"/>
        </w:rPr>
      </w:pPr>
      <w:r>
        <w:rPr>
          <w:rFonts w:hint="eastAsia"/>
          <w:sz w:val="24"/>
          <w:szCs w:val="24"/>
          <w:lang w:eastAsia="zh-CN"/>
        </w:rPr>
        <w:t>1</w:t>
      </w:r>
      <w:r>
        <w:rPr>
          <w:rFonts w:hint="eastAsia"/>
          <w:sz w:val="24"/>
          <w:szCs w:val="24"/>
          <w:highlight w:val="none"/>
          <w:lang w:eastAsia="zh-CN"/>
        </w:rPr>
        <w:t>.项目编号：</w:t>
      </w:r>
      <w:r>
        <w:rPr>
          <w:rFonts w:hint="eastAsia"/>
          <w:sz w:val="24"/>
          <w:szCs w:val="24"/>
          <w:highlight w:val="none"/>
          <w:u w:val="single"/>
          <w:lang w:eastAsia="zh-CN"/>
        </w:rPr>
        <w:t>11011624210200009792-XM001</w:t>
      </w:r>
    </w:p>
    <w:p w14:paraId="72FD9D40">
      <w:pPr>
        <w:pStyle w:val="11"/>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2.项目名称：</w:t>
      </w:r>
      <w:r>
        <w:rPr>
          <w:rFonts w:hint="eastAsia"/>
          <w:sz w:val="24"/>
          <w:szCs w:val="24"/>
          <w:highlight w:val="none"/>
          <w:u w:val="single"/>
          <w:lang w:eastAsia="zh-CN"/>
        </w:rPr>
        <w:t>怀柔区大气光化学精准调控项目运维资金</w:t>
      </w:r>
    </w:p>
    <w:p w14:paraId="068690DF">
      <w:pPr>
        <w:pStyle w:val="11"/>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3.项目预算金额：</w:t>
      </w:r>
      <w:r>
        <w:rPr>
          <w:rFonts w:hint="eastAsia" w:cstheme="minorEastAsia"/>
          <w:sz w:val="24"/>
          <w:highlight w:val="none"/>
          <w:u w:val="single"/>
          <w:lang w:eastAsia="zh-CN"/>
        </w:rPr>
        <w:t>572.6298</w:t>
      </w:r>
      <w:r>
        <w:rPr>
          <w:rFonts w:hint="eastAsia"/>
          <w:sz w:val="24"/>
          <w:szCs w:val="24"/>
          <w:highlight w:val="none"/>
          <w:lang w:eastAsia="zh-CN"/>
        </w:rPr>
        <w:t>万元、项目最高限价（如有）：</w:t>
      </w:r>
      <w:r>
        <w:rPr>
          <w:rFonts w:hint="eastAsia" w:cstheme="minorEastAsia"/>
          <w:sz w:val="24"/>
          <w:highlight w:val="none"/>
          <w:u w:val="single"/>
          <w:lang w:eastAsia="zh-CN"/>
        </w:rPr>
        <w:t>572.6298</w:t>
      </w:r>
      <w:r>
        <w:rPr>
          <w:rFonts w:hint="eastAsia"/>
          <w:sz w:val="24"/>
          <w:szCs w:val="24"/>
          <w:highlight w:val="none"/>
          <w:lang w:eastAsia="zh-CN"/>
        </w:rPr>
        <w:t>万元</w:t>
      </w:r>
    </w:p>
    <w:p w14:paraId="73706EC9">
      <w:pPr>
        <w:pStyle w:val="11"/>
        <w:kinsoku/>
        <w:autoSpaceDE/>
        <w:autoSpaceDN/>
        <w:spacing w:line="360" w:lineRule="auto"/>
        <w:ind w:left="3" w:firstLine="475" w:firstLineChars="198"/>
        <w:rPr>
          <w:rFonts w:hint="eastAsia"/>
          <w:sz w:val="24"/>
          <w:szCs w:val="24"/>
          <w:highlight w:val="yellow"/>
          <w:lang w:eastAsia="zh-CN"/>
        </w:rPr>
      </w:pPr>
      <w:r>
        <w:rPr>
          <w:rFonts w:hint="eastAsia"/>
          <w:sz w:val="24"/>
          <w:szCs w:val="24"/>
          <w:highlight w:val="none"/>
          <w:lang w:eastAsia="zh-CN"/>
        </w:rPr>
        <w:t>4.采购需求：为持</w:t>
      </w:r>
      <w:r>
        <w:rPr>
          <w:rFonts w:hint="eastAsia"/>
          <w:sz w:val="24"/>
          <w:szCs w:val="24"/>
          <w:lang w:eastAsia="zh-CN"/>
        </w:rPr>
        <w:t>续加强怀柔区臭氧和VOCs协同控制，需持续强化技术引进和能力建设，以全面推进支撑区内大气污染防治工作。为保障怀柔区已建大气VOCs监测系统有效平稳运行和使用，发挥既有效果，需持续开展大气VOCs监测系统的运行维护和技术服务保障工作，包括384套实时在线监测设备核心部件更换、日常维护、质量控制、故障维修、手工监测比对等维护管理和数据解析，以确保硬件联网正常，确保大气VOCs监测预警系统平台端及APP软件正常稳定运行；对监测数据进行综合分析，提供相关监测数据分析报告，为怀柔区环境决策管理提供合理建议，助力怀柔区污染减排和环境质量提升。</w:t>
      </w:r>
    </w:p>
    <w:p w14:paraId="3B57029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5.合同履行期限：自合同签订起服务期1年。</w:t>
      </w:r>
    </w:p>
    <w:p w14:paraId="140A3DB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6.本项目是否接受联合体投标： 口是  ■否。</w:t>
      </w:r>
    </w:p>
    <w:p w14:paraId="67EF0C98">
      <w:pPr>
        <w:pStyle w:val="11"/>
        <w:kinsoku/>
        <w:autoSpaceDE/>
        <w:autoSpaceDN/>
        <w:spacing w:line="360" w:lineRule="auto"/>
        <w:ind w:left="126"/>
        <w:outlineLvl w:val="1"/>
        <w:rPr>
          <w:rFonts w:hint="eastAsia"/>
          <w:sz w:val="24"/>
          <w:szCs w:val="24"/>
          <w:lang w:eastAsia="zh-CN"/>
        </w:rPr>
      </w:pPr>
      <w:bookmarkStart w:id="5" w:name="_Toc28297"/>
      <w:r>
        <w:rPr>
          <w:rFonts w:hint="eastAsia"/>
          <w:sz w:val="24"/>
          <w:szCs w:val="24"/>
          <w:lang w:eastAsia="zh-CN"/>
          <w14:textOutline w14:w="4356" w14:cap="flat" w14:cmpd="sng" w14:algn="ctr">
            <w14:solidFill>
              <w14:srgbClr w14:val="000000"/>
            </w14:solidFill>
            <w14:prstDash w14:val="solid"/>
            <w14:miter w14:val="0"/>
          </w14:textOutline>
        </w:rPr>
        <w:t>二、申请人的资格要求（须同时满足）</w:t>
      </w:r>
      <w:bookmarkEnd w:id="5"/>
    </w:p>
    <w:p w14:paraId="58C2FF0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1.满足《中华人民共和国政府采购法》第二十二条规定；</w:t>
      </w:r>
    </w:p>
    <w:p w14:paraId="4BBDB6C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2.落实政府采购政策需满足的资格要求：</w:t>
      </w:r>
    </w:p>
    <w:p w14:paraId="481911CF">
      <w:pPr>
        <w:pStyle w:val="11"/>
        <w:kinsoku/>
        <w:autoSpaceDE/>
        <w:autoSpaceDN/>
        <w:spacing w:line="360" w:lineRule="auto"/>
        <w:ind w:firstLine="480" w:firstLineChars="200"/>
        <w:outlineLvl w:val="2"/>
        <w:rPr>
          <w:rFonts w:hint="eastAsia"/>
          <w:sz w:val="24"/>
          <w:szCs w:val="24"/>
          <w:highlight w:val="none"/>
          <w:lang w:eastAsia="zh-CN"/>
        </w:rPr>
      </w:pPr>
      <w:bookmarkStart w:id="6" w:name="_Toc3197"/>
      <w:r>
        <w:rPr>
          <w:rFonts w:hint="eastAsia"/>
          <w:sz w:val="24"/>
          <w:szCs w:val="24"/>
          <w:highlight w:val="none"/>
          <w:lang w:eastAsia="zh-CN"/>
        </w:rPr>
        <w:t>2.1  中小企业政策</w:t>
      </w:r>
      <w:bookmarkEnd w:id="6"/>
    </w:p>
    <w:p w14:paraId="04CD0A2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口本项目不专门面向中小企业预留采购份额。</w:t>
      </w:r>
    </w:p>
    <w:p w14:paraId="490BD08A">
      <w:pPr>
        <w:pStyle w:val="11"/>
        <w:kinsoku/>
        <w:autoSpaceDE/>
        <w:autoSpaceDN/>
        <w:spacing w:line="360" w:lineRule="auto"/>
        <w:ind w:firstLine="480" w:firstLineChars="200"/>
        <w:rPr>
          <w:rFonts w:hint="eastAsia"/>
          <w:sz w:val="24"/>
          <w:szCs w:val="24"/>
          <w:lang w:eastAsia="zh-CN"/>
        </w:rPr>
      </w:pPr>
      <w:r>
        <w:rPr>
          <w:rFonts w:hint="eastAsia"/>
          <w:sz w:val="24"/>
          <w:szCs w:val="24"/>
          <w:highlight w:val="none"/>
          <w:lang w:eastAsia="zh-CN"/>
        </w:rPr>
        <w:t>■本项目专门面向  ■中小 口小微企业  采购。即：</w:t>
      </w:r>
      <w:r>
        <w:rPr>
          <w:rFonts w:hint="eastAsia"/>
          <w:sz w:val="24"/>
          <w:szCs w:val="24"/>
          <w:lang w:eastAsia="zh-CN"/>
        </w:rPr>
        <w:t>提供的货物全部由符合政策要求的中小/小微企业制造、服务全部由符合政策要求的中小/小微企业承接。</w:t>
      </w:r>
    </w:p>
    <w:p w14:paraId="654C0B7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口本项目预留部分采购项目预算专门面向中小企业采购。对于预留份额，提供的货物由符合政策要求的中小企业制造、服务由符合政策要求的中小企业承接。预留份额通过以下措施进行：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14:paraId="316072B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2.2 其它落实政府采购政策的资格要求（如有）：</w:t>
      </w:r>
      <w:r>
        <w:rPr>
          <w:rFonts w:hint="eastAsia" w:asciiTheme="minorEastAsia" w:hAnsiTheme="minorEastAsia" w:eastAsiaTheme="minorEastAsia" w:cstheme="minorEastAsia"/>
          <w:sz w:val="24"/>
          <w:szCs w:val="24"/>
          <w:u w:val="single"/>
          <w:lang w:eastAsia="zh-CN"/>
        </w:rPr>
        <w:t>/</w:t>
      </w:r>
      <w:r>
        <w:rPr>
          <w:rFonts w:hint="eastAsia"/>
          <w:sz w:val="24"/>
          <w:szCs w:val="24"/>
          <w:lang w:eastAsia="zh-CN"/>
        </w:rPr>
        <w:t>。</w:t>
      </w:r>
    </w:p>
    <w:p w14:paraId="5C1E20A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3.本项目的特定资格要求：</w:t>
      </w:r>
    </w:p>
    <w:p w14:paraId="0AD6E99B">
      <w:pPr>
        <w:pStyle w:val="11"/>
        <w:kinsoku/>
        <w:autoSpaceDE/>
        <w:autoSpaceDN/>
        <w:spacing w:line="360" w:lineRule="auto"/>
        <w:ind w:firstLine="480" w:firstLineChars="200"/>
        <w:outlineLvl w:val="2"/>
        <w:rPr>
          <w:rFonts w:hint="eastAsia"/>
          <w:sz w:val="24"/>
          <w:szCs w:val="24"/>
          <w:highlight w:val="none"/>
          <w:lang w:eastAsia="zh-CN"/>
        </w:rPr>
      </w:pPr>
      <w:bookmarkStart w:id="7" w:name="_Toc19369"/>
      <w:r>
        <w:rPr>
          <w:rFonts w:hint="eastAsia"/>
          <w:sz w:val="24"/>
          <w:szCs w:val="24"/>
          <w:highlight w:val="none"/>
          <w:lang w:eastAsia="zh-CN"/>
        </w:rPr>
        <w:t>3.1 本项目是否属于政府购买服务：</w:t>
      </w:r>
      <w:bookmarkEnd w:id="7"/>
    </w:p>
    <w:p w14:paraId="71CC915C">
      <w:pPr>
        <w:pStyle w:val="11"/>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口否</w:t>
      </w:r>
    </w:p>
    <w:p w14:paraId="4FF15D26">
      <w:pPr>
        <w:pStyle w:val="11"/>
        <w:kinsoku/>
        <w:autoSpaceDE/>
        <w:autoSpaceDN/>
        <w:spacing w:line="360" w:lineRule="auto"/>
        <w:ind w:firstLine="480" w:firstLineChars="200"/>
        <w:rPr>
          <w:rFonts w:hint="eastAsia"/>
          <w:sz w:val="24"/>
          <w:szCs w:val="24"/>
          <w:highlight w:val="none"/>
          <w:lang w:eastAsia="zh-CN"/>
        </w:rPr>
      </w:pPr>
      <w:r>
        <w:rPr>
          <w:rFonts w:hint="eastAsia"/>
          <w:sz w:val="24"/>
          <w:szCs w:val="24"/>
          <w:highlight w:val="none"/>
          <w:lang w:eastAsia="zh-CN"/>
        </w:rPr>
        <w:t>■是，公益一类事业单位、使用事业编制且由财政拨款保障的群团组织，不得作为承接主体；</w:t>
      </w:r>
    </w:p>
    <w:p w14:paraId="798F55D7">
      <w:pPr>
        <w:pStyle w:val="11"/>
        <w:kinsoku/>
        <w:autoSpaceDE/>
        <w:autoSpaceDN/>
        <w:spacing w:line="360" w:lineRule="auto"/>
        <w:ind w:firstLine="480" w:firstLineChars="200"/>
        <w:outlineLvl w:val="2"/>
        <w:rPr>
          <w:rFonts w:hint="eastAsia"/>
          <w:sz w:val="24"/>
          <w:szCs w:val="24"/>
          <w:lang w:eastAsia="zh-CN"/>
        </w:rPr>
      </w:pPr>
      <w:bookmarkStart w:id="8" w:name="_Toc17338"/>
      <w:r>
        <w:rPr>
          <w:rFonts w:hint="eastAsia"/>
          <w:sz w:val="24"/>
          <w:szCs w:val="24"/>
          <w:lang w:eastAsia="zh-CN"/>
        </w:rPr>
        <w:t>3.2 其他特定资格要求：</w:t>
      </w:r>
      <w:r>
        <w:rPr>
          <w:rFonts w:hint="eastAsia"/>
          <w:sz w:val="24"/>
          <w:szCs w:val="24"/>
          <w:u w:val="single"/>
          <w:lang w:eastAsia="zh-CN"/>
        </w:rPr>
        <w:t>无。</w:t>
      </w:r>
      <w:bookmarkEnd w:id="8"/>
    </w:p>
    <w:p w14:paraId="0ADD0D8C">
      <w:pPr>
        <w:pStyle w:val="11"/>
        <w:kinsoku/>
        <w:autoSpaceDE/>
        <w:autoSpaceDN/>
        <w:spacing w:line="360" w:lineRule="auto"/>
        <w:outlineLvl w:val="1"/>
        <w:rPr>
          <w:rFonts w:hint="eastAsia"/>
          <w:sz w:val="24"/>
          <w:szCs w:val="24"/>
          <w:lang w:eastAsia="zh-CN"/>
        </w:rPr>
      </w:pPr>
      <w:bookmarkStart w:id="9" w:name="_Toc30900"/>
      <w:r>
        <w:rPr>
          <w:rFonts w:hint="eastAsia"/>
          <w:sz w:val="24"/>
          <w:szCs w:val="24"/>
          <w:lang w:eastAsia="zh-CN"/>
          <w14:textOutline w14:w="4356" w14:cap="flat" w14:cmpd="sng" w14:algn="ctr">
            <w14:solidFill>
              <w14:srgbClr w14:val="000000"/>
            </w14:solidFill>
            <w14:prstDash w14:val="solid"/>
            <w14:miter w14:val="0"/>
          </w14:textOutline>
        </w:rPr>
        <w:t>三、获取招标文件</w:t>
      </w:r>
      <w:bookmarkEnd w:id="9"/>
    </w:p>
    <w:p w14:paraId="5D5D71D3">
      <w:pPr>
        <w:pStyle w:val="11"/>
        <w:kinsoku/>
        <w:autoSpaceDE/>
        <w:autoSpaceDN/>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sz w:val="24"/>
          <w:szCs w:val="24"/>
          <w:highlight w:val="none"/>
          <w:lang w:eastAsia="zh-CN"/>
        </w:rPr>
        <w:t>1.</w:t>
      </w:r>
      <w:r>
        <w:rPr>
          <w:rFonts w:hint="eastAsia" w:asciiTheme="minorEastAsia" w:hAnsiTheme="minorEastAsia" w:eastAsiaTheme="minorEastAsia" w:cstheme="minorEastAsia"/>
          <w:sz w:val="24"/>
          <w:szCs w:val="24"/>
          <w:highlight w:val="none"/>
          <w:lang w:eastAsia="zh-CN"/>
        </w:rPr>
        <w:t>时间：</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09</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29</w:t>
      </w:r>
      <w:r>
        <w:rPr>
          <w:rFonts w:hint="eastAsia" w:asciiTheme="minorEastAsia" w:hAnsiTheme="minorEastAsia" w:eastAsiaTheme="minorEastAsia" w:cstheme="minorEastAsia"/>
          <w:sz w:val="24"/>
          <w:szCs w:val="24"/>
          <w:highlight w:val="none"/>
          <w:lang w:eastAsia="zh-CN"/>
        </w:rPr>
        <w:t>日至</w:t>
      </w:r>
      <w:r>
        <w:rPr>
          <w:rFonts w:hint="eastAsia" w:asciiTheme="minorEastAsia" w:hAnsiTheme="minorEastAsia" w:eastAsiaTheme="minorEastAsia" w:cstheme="minorEastAsia"/>
          <w:sz w:val="24"/>
          <w:szCs w:val="24"/>
          <w:highlight w:val="none"/>
          <w:u w:val="single"/>
          <w:lang w:eastAsia="zh-CN"/>
        </w:rPr>
        <w:t>2024</w:t>
      </w:r>
      <w:r>
        <w:rPr>
          <w:rFonts w:hint="eastAsia" w:asciiTheme="minorEastAsia" w:hAnsiTheme="minorEastAsia" w:eastAsiaTheme="minorEastAsia" w:cstheme="minorEastAsia"/>
          <w:sz w:val="24"/>
          <w:szCs w:val="24"/>
          <w:highlight w:val="none"/>
          <w:lang w:eastAsia="zh-CN"/>
        </w:rPr>
        <w:t>年</w:t>
      </w:r>
      <w:r>
        <w:rPr>
          <w:rFonts w:hint="eastAsia" w:asciiTheme="minorEastAsia" w:hAnsiTheme="minorEastAsia" w:eastAsiaTheme="minorEastAsia" w:cstheme="minorEastAsia"/>
          <w:sz w:val="24"/>
          <w:szCs w:val="24"/>
          <w:highlight w:val="none"/>
          <w:u w:val="single"/>
          <w:lang w:val="en-US" w:eastAsia="zh-CN"/>
        </w:rPr>
        <w:t>10</w:t>
      </w:r>
      <w:r>
        <w:rPr>
          <w:rFonts w:hint="eastAsia" w:asciiTheme="minorEastAsia" w:hAnsiTheme="minorEastAsia" w:eastAsiaTheme="minorEastAsia" w:cstheme="minorEastAsia"/>
          <w:sz w:val="24"/>
          <w:szCs w:val="24"/>
          <w:highlight w:val="none"/>
          <w:lang w:eastAsia="zh-CN"/>
        </w:rPr>
        <w:t>月</w:t>
      </w:r>
      <w:r>
        <w:rPr>
          <w:rFonts w:hint="eastAsia" w:asciiTheme="minorEastAsia" w:hAnsiTheme="minorEastAsia" w:eastAsiaTheme="minorEastAsia" w:cstheme="minorEastAsia"/>
          <w:sz w:val="24"/>
          <w:szCs w:val="24"/>
          <w:highlight w:val="none"/>
          <w:u w:val="single"/>
          <w:lang w:val="en-US" w:eastAsia="zh-CN"/>
        </w:rPr>
        <w:t>10</w:t>
      </w:r>
      <w:r>
        <w:rPr>
          <w:rFonts w:hint="eastAsia" w:asciiTheme="minorEastAsia" w:hAnsiTheme="minorEastAsia" w:eastAsiaTheme="minorEastAsia" w:cstheme="minorEastAsia"/>
          <w:sz w:val="24"/>
          <w:szCs w:val="24"/>
          <w:highlight w:val="none"/>
          <w:lang w:eastAsia="zh-CN"/>
        </w:rPr>
        <w:t>日， 每天上</w:t>
      </w:r>
      <w:r>
        <w:rPr>
          <w:rFonts w:hint="eastAsia" w:asciiTheme="minorEastAsia" w:hAnsiTheme="minorEastAsia" w:eastAsiaTheme="minorEastAsia" w:cstheme="minorEastAsia"/>
          <w:sz w:val="24"/>
          <w:szCs w:val="24"/>
          <w:lang w:eastAsia="zh-CN"/>
        </w:rPr>
        <w:t>午</w:t>
      </w:r>
      <w:r>
        <w:rPr>
          <w:rFonts w:hint="eastAsia" w:asciiTheme="minorEastAsia" w:hAnsiTheme="minorEastAsia" w:eastAsiaTheme="minorEastAsia" w:cstheme="minorEastAsia"/>
          <w:sz w:val="24"/>
          <w:szCs w:val="24"/>
          <w:u w:val="single"/>
          <w:lang w:eastAsia="zh-CN"/>
        </w:rPr>
        <w:t>09:30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11:30</w:t>
      </w:r>
      <w:r>
        <w:rPr>
          <w:rFonts w:hint="eastAsia" w:asciiTheme="minorEastAsia" w:hAnsiTheme="minorEastAsia" w:eastAsiaTheme="minorEastAsia" w:cstheme="minorEastAsia"/>
          <w:sz w:val="24"/>
          <w:szCs w:val="24"/>
          <w:lang w:eastAsia="zh-CN"/>
        </w:rPr>
        <w:t>，下午</w:t>
      </w:r>
      <w:r>
        <w:rPr>
          <w:rFonts w:hint="eastAsia" w:asciiTheme="minorEastAsia" w:hAnsiTheme="minorEastAsia" w:eastAsiaTheme="minorEastAsia" w:cstheme="minorEastAsia"/>
          <w:sz w:val="24"/>
          <w:szCs w:val="24"/>
          <w:u w:val="single"/>
          <w:lang w:eastAsia="zh-CN"/>
        </w:rPr>
        <w:t>13:30</w:t>
      </w:r>
      <w:r>
        <w:rPr>
          <w:rFonts w:hint="eastAsia" w:asciiTheme="minorEastAsia" w:hAnsiTheme="minorEastAsia" w:eastAsiaTheme="minorEastAsia" w:cstheme="minorEastAsia"/>
          <w:sz w:val="24"/>
          <w:szCs w:val="24"/>
          <w:lang w:eastAsia="zh-CN"/>
        </w:rPr>
        <w:t>至</w:t>
      </w:r>
      <w:r>
        <w:rPr>
          <w:rFonts w:hint="eastAsia" w:asciiTheme="minorEastAsia" w:hAnsiTheme="minorEastAsia" w:eastAsiaTheme="minorEastAsia" w:cstheme="minorEastAsia"/>
          <w:sz w:val="24"/>
          <w:szCs w:val="24"/>
          <w:u w:val="single"/>
          <w:lang w:eastAsia="zh-CN"/>
        </w:rPr>
        <w:t>15:30</w:t>
      </w:r>
      <w:r>
        <w:rPr>
          <w:rFonts w:hint="eastAsia" w:asciiTheme="minorEastAsia" w:hAnsiTheme="minorEastAsia" w:eastAsiaTheme="minorEastAsia" w:cstheme="minorEastAsia"/>
          <w:sz w:val="24"/>
          <w:szCs w:val="24"/>
          <w:lang w:eastAsia="zh-CN"/>
        </w:rPr>
        <w:t>（北京时间，法定节假日除外）。</w:t>
      </w:r>
    </w:p>
    <w:p w14:paraId="64E48DCE">
      <w:pPr>
        <w:pStyle w:val="11"/>
        <w:kinsoku/>
        <w:autoSpaceDE/>
        <w:autoSpaceDN/>
        <w:spacing w:line="360" w:lineRule="auto"/>
        <w:ind w:firstLine="480" w:firstLineChars="200"/>
        <w:outlineLvl w:val="2"/>
        <w:rPr>
          <w:rFonts w:hint="eastAsia"/>
          <w:sz w:val="24"/>
          <w:szCs w:val="24"/>
          <w:lang w:eastAsia="zh-CN"/>
        </w:rPr>
      </w:pPr>
      <w:bookmarkStart w:id="10" w:name="_Toc2165"/>
      <w:r>
        <w:rPr>
          <w:rFonts w:hint="eastAsia"/>
          <w:sz w:val="24"/>
          <w:szCs w:val="24"/>
          <w:lang w:eastAsia="zh-CN"/>
        </w:rPr>
        <w:t>2.地点：北京市政府采购电子交易平台</w:t>
      </w:r>
      <w:bookmarkEnd w:id="10"/>
    </w:p>
    <w:p w14:paraId="2F211617">
      <w:pPr>
        <w:pStyle w:val="11"/>
        <w:kinsoku/>
        <w:autoSpaceDE/>
        <w:autoSpaceDN/>
        <w:spacing w:line="360" w:lineRule="auto"/>
        <w:ind w:firstLine="480" w:firstLineChars="200"/>
        <w:rPr>
          <w:rFonts w:hint="eastAsia"/>
          <w:sz w:val="24"/>
          <w:szCs w:val="24"/>
        </w:rPr>
      </w:pPr>
      <w:r>
        <w:rPr>
          <w:rFonts w:hint="eastAsia"/>
          <w:sz w:val="24"/>
          <w:szCs w:val="24"/>
        </w:rPr>
        <w:t>3.方式：供应商使用 CA 数字证书或电子营业执照登录北京市政府采购电子交易平台（</w:t>
      </w:r>
      <w:r>
        <w:fldChar w:fldCharType="begin"/>
      </w:r>
      <w:r>
        <w:instrText xml:space="preserve"> HYPERLINK "http://zbcg-bjzc.zhongcy.com/bjczj-portal-site/index.html" \l "/home" </w:instrText>
      </w:r>
      <w:r>
        <w:fldChar w:fldCharType="separate"/>
      </w:r>
      <w:r>
        <w:rPr>
          <w:rFonts w:hint="eastAsia"/>
          <w:sz w:val="24"/>
          <w:szCs w:val="24"/>
        </w:rPr>
        <w:t>http://zbcg-bjzc.zhongcy.com/bjczj-portal-site/index.html#/home</w:t>
      </w:r>
      <w:r>
        <w:rPr>
          <w:rFonts w:hint="eastAsia"/>
          <w:sz w:val="24"/>
          <w:szCs w:val="24"/>
        </w:rPr>
        <w:fldChar w:fldCharType="end"/>
      </w:r>
      <w:r>
        <w:rPr>
          <w:rFonts w:hint="eastAsia"/>
          <w:sz w:val="24"/>
          <w:szCs w:val="24"/>
        </w:rPr>
        <w:t>）获取</w:t>
      </w:r>
    </w:p>
    <w:p w14:paraId="23594CAB">
      <w:pPr>
        <w:pStyle w:val="11"/>
        <w:kinsoku/>
        <w:autoSpaceDE/>
        <w:autoSpaceDN/>
        <w:spacing w:line="360" w:lineRule="auto"/>
        <w:rPr>
          <w:rFonts w:hint="eastAsia"/>
          <w:sz w:val="24"/>
          <w:szCs w:val="24"/>
        </w:rPr>
      </w:pPr>
      <w:r>
        <w:rPr>
          <w:rFonts w:hint="eastAsia"/>
          <w:sz w:val="24"/>
          <w:szCs w:val="24"/>
        </w:rPr>
        <w:t>电子版招标文件。</w:t>
      </w:r>
    </w:p>
    <w:p w14:paraId="33DF0D92">
      <w:pPr>
        <w:pStyle w:val="11"/>
        <w:kinsoku/>
        <w:autoSpaceDE/>
        <w:autoSpaceDN/>
        <w:spacing w:line="360" w:lineRule="auto"/>
        <w:ind w:firstLine="480" w:firstLineChars="200"/>
        <w:outlineLvl w:val="2"/>
        <w:rPr>
          <w:rFonts w:hint="eastAsia"/>
          <w:sz w:val="24"/>
          <w:szCs w:val="24"/>
          <w:lang w:eastAsia="zh-CN"/>
        </w:rPr>
      </w:pPr>
      <w:bookmarkStart w:id="11" w:name="_Toc31387"/>
      <w:r>
        <w:rPr>
          <w:rFonts w:hint="eastAsia"/>
          <w:sz w:val="24"/>
          <w:szCs w:val="24"/>
          <w:lang w:eastAsia="zh-CN"/>
        </w:rPr>
        <w:t>4.售价：0元。</w:t>
      </w:r>
      <w:bookmarkEnd w:id="11"/>
    </w:p>
    <w:p w14:paraId="0F185E87">
      <w:pPr>
        <w:pStyle w:val="11"/>
        <w:kinsoku/>
        <w:autoSpaceDE/>
        <w:autoSpaceDN/>
        <w:spacing w:line="360" w:lineRule="auto"/>
        <w:outlineLvl w:val="1"/>
        <w:rPr>
          <w:rFonts w:hint="eastAsia"/>
          <w:sz w:val="24"/>
          <w:szCs w:val="24"/>
          <w:lang w:eastAsia="zh-CN"/>
        </w:rPr>
      </w:pPr>
      <w:bookmarkStart w:id="12" w:name="_Toc30616"/>
      <w:r>
        <w:rPr>
          <w:rFonts w:hint="eastAsia"/>
          <w:sz w:val="24"/>
          <w:szCs w:val="24"/>
          <w:lang w:eastAsia="zh-CN"/>
          <w14:textOutline w14:w="4356" w14:cap="flat" w14:cmpd="sng" w14:algn="ctr">
            <w14:solidFill>
              <w14:srgbClr w14:val="000000"/>
            </w14:solidFill>
            <w14:prstDash w14:val="solid"/>
            <w14:miter w14:val="0"/>
          </w14:textOutline>
        </w:rPr>
        <w:t>四、提交投标文件截止时间、开标时间和地点</w:t>
      </w:r>
      <w:bookmarkEnd w:id="12"/>
    </w:p>
    <w:p w14:paraId="34EF154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投标截止时间、开</w:t>
      </w:r>
      <w:r>
        <w:rPr>
          <w:rFonts w:hint="eastAsia"/>
          <w:sz w:val="24"/>
          <w:szCs w:val="24"/>
          <w:highlight w:val="none"/>
          <w:lang w:eastAsia="zh-CN"/>
        </w:rPr>
        <w:t>标时间：</w:t>
      </w:r>
      <w:r>
        <w:rPr>
          <w:rFonts w:hint="eastAsia"/>
          <w:sz w:val="24"/>
          <w:szCs w:val="24"/>
          <w:highlight w:val="none"/>
          <w:u w:val="single"/>
          <w:lang w:eastAsia="zh-CN"/>
        </w:rPr>
        <w:t>2024</w:t>
      </w:r>
      <w:r>
        <w:rPr>
          <w:rFonts w:hint="eastAsia"/>
          <w:sz w:val="24"/>
          <w:szCs w:val="24"/>
          <w:highlight w:val="none"/>
          <w:lang w:eastAsia="zh-CN"/>
        </w:rPr>
        <w:t>年</w:t>
      </w:r>
      <w:r>
        <w:rPr>
          <w:rFonts w:hint="eastAsia"/>
          <w:sz w:val="24"/>
          <w:szCs w:val="24"/>
          <w:highlight w:val="none"/>
          <w:u w:val="single"/>
          <w:lang w:val="en-US" w:eastAsia="zh-CN"/>
        </w:rPr>
        <w:t>10</w:t>
      </w:r>
      <w:r>
        <w:rPr>
          <w:rFonts w:hint="eastAsia"/>
          <w:sz w:val="24"/>
          <w:szCs w:val="24"/>
          <w:highlight w:val="none"/>
          <w:lang w:eastAsia="zh-CN"/>
        </w:rPr>
        <w:t>月</w:t>
      </w:r>
      <w:r>
        <w:rPr>
          <w:rFonts w:hint="eastAsia"/>
          <w:sz w:val="24"/>
          <w:szCs w:val="24"/>
          <w:highlight w:val="none"/>
          <w:u w:val="single"/>
          <w:lang w:val="en-US" w:eastAsia="zh-CN"/>
        </w:rPr>
        <w:t>21</w:t>
      </w:r>
      <w:r>
        <w:rPr>
          <w:rFonts w:hint="eastAsia"/>
          <w:sz w:val="24"/>
          <w:szCs w:val="24"/>
          <w:highlight w:val="none"/>
          <w:lang w:eastAsia="zh-CN"/>
        </w:rPr>
        <w:t>日</w:t>
      </w:r>
      <w:r>
        <w:rPr>
          <w:rFonts w:hint="eastAsia"/>
          <w:sz w:val="24"/>
          <w:szCs w:val="24"/>
          <w:highlight w:val="none"/>
          <w:u w:val="single"/>
          <w:lang w:eastAsia="zh-CN"/>
        </w:rPr>
        <w:t>09</w:t>
      </w:r>
      <w:r>
        <w:rPr>
          <w:rFonts w:hint="eastAsia"/>
          <w:sz w:val="24"/>
          <w:szCs w:val="24"/>
          <w:highlight w:val="none"/>
          <w:lang w:eastAsia="zh-CN"/>
        </w:rPr>
        <w:t>点</w:t>
      </w:r>
      <w:r>
        <w:rPr>
          <w:rFonts w:hint="eastAsia"/>
          <w:sz w:val="24"/>
          <w:szCs w:val="24"/>
          <w:highlight w:val="none"/>
          <w:u w:val="single"/>
          <w:lang w:eastAsia="zh-CN"/>
        </w:rPr>
        <w:t>00</w:t>
      </w:r>
      <w:r>
        <w:rPr>
          <w:rFonts w:hint="eastAsia"/>
          <w:sz w:val="24"/>
          <w:szCs w:val="24"/>
          <w:highlight w:val="none"/>
          <w:lang w:eastAsia="zh-CN"/>
        </w:rPr>
        <w:t>分（北京时间</w:t>
      </w:r>
      <w:r>
        <w:rPr>
          <w:rFonts w:hint="eastAsia"/>
          <w:sz w:val="24"/>
          <w:szCs w:val="24"/>
          <w:lang w:eastAsia="zh-CN"/>
        </w:rPr>
        <w:t>）。</w:t>
      </w:r>
    </w:p>
    <w:p w14:paraId="530FC2B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地点：</w:t>
      </w:r>
      <w:r>
        <w:rPr>
          <w:rFonts w:hint="eastAsia"/>
          <w:sz w:val="24"/>
          <w:szCs w:val="24"/>
          <w:u w:val="single"/>
          <w:lang w:eastAsia="zh-CN"/>
        </w:rPr>
        <w:t>本项目采用远程电子开标方式，由投标人自行对电子投标文件进行解密或供应商使用CA认证证书登录北京市政府采购电子交易平台进行电子开标</w:t>
      </w:r>
      <w:r>
        <w:rPr>
          <w:rFonts w:hint="eastAsia"/>
          <w:sz w:val="24"/>
          <w:szCs w:val="24"/>
          <w:lang w:eastAsia="zh-CN"/>
        </w:rPr>
        <w:t>。</w:t>
      </w:r>
    </w:p>
    <w:p w14:paraId="1EACFD35">
      <w:pPr>
        <w:pStyle w:val="11"/>
        <w:kinsoku/>
        <w:autoSpaceDE/>
        <w:autoSpaceDN/>
        <w:spacing w:line="360" w:lineRule="auto"/>
        <w:outlineLvl w:val="1"/>
        <w:rPr>
          <w:rFonts w:hint="eastAsia"/>
          <w:sz w:val="24"/>
          <w:szCs w:val="24"/>
          <w:lang w:eastAsia="zh-CN"/>
        </w:rPr>
      </w:pPr>
      <w:bookmarkStart w:id="13" w:name="_Toc7997"/>
      <w:r>
        <w:rPr>
          <w:rFonts w:hint="eastAsia"/>
          <w:sz w:val="24"/>
          <w:szCs w:val="24"/>
          <w:lang w:eastAsia="zh-CN"/>
          <w14:textOutline w14:w="4356" w14:cap="flat" w14:cmpd="sng" w14:algn="ctr">
            <w14:solidFill>
              <w14:srgbClr w14:val="000000"/>
            </w14:solidFill>
            <w14:prstDash w14:val="solid"/>
            <w14:miter w14:val="0"/>
          </w14:textOutline>
        </w:rPr>
        <w:t>五、公告期限</w:t>
      </w:r>
      <w:bookmarkEnd w:id="13"/>
    </w:p>
    <w:p w14:paraId="6D7AAC39">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自本公告发布之日起5个工作日。</w:t>
      </w:r>
    </w:p>
    <w:p w14:paraId="162DFBF9">
      <w:pPr>
        <w:pStyle w:val="11"/>
        <w:kinsoku/>
        <w:autoSpaceDE/>
        <w:autoSpaceDN/>
        <w:spacing w:line="360" w:lineRule="auto"/>
        <w:outlineLvl w:val="1"/>
        <w:rPr>
          <w:rFonts w:hint="eastAsia"/>
          <w:sz w:val="24"/>
          <w:szCs w:val="24"/>
          <w:lang w:eastAsia="zh-CN"/>
        </w:rPr>
      </w:pPr>
      <w:bookmarkStart w:id="14" w:name="_Toc16813"/>
      <w:r>
        <w:rPr>
          <w:rFonts w:hint="eastAsia"/>
          <w:sz w:val="24"/>
          <w:szCs w:val="24"/>
          <w:lang w:eastAsia="zh-CN"/>
          <w14:textOutline w14:w="4356" w14:cap="flat" w14:cmpd="sng" w14:algn="ctr">
            <w14:solidFill>
              <w14:srgbClr w14:val="000000"/>
            </w14:solidFill>
            <w14:prstDash w14:val="solid"/>
            <w14:miter w14:val="0"/>
          </w14:textOutline>
        </w:rPr>
        <w:t>六、其他补充事宜</w:t>
      </w:r>
      <w:bookmarkEnd w:id="14"/>
    </w:p>
    <w:p w14:paraId="7D283D45">
      <w:pPr>
        <w:pStyle w:val="11"/>
        <w:kinsoku/>
        <w:autoSpaceDE/>
        <w:autoSpaceDN/>
        <w:spacing w:line="360" w:lineRule="auto"/>
        <w:ind w:firstLine="480" w:firstLineChars="200"/>
        <w:outlineLvl w:val="2"/>
        <w:rPr>
          <w:rFonts w:hint="eastAsia"/>
          <w:sz w:val="24"/>
          <w:szCs w:val="24"/>
          <w:lang w:eastAsia="zh-CN"/>
        </w:rPr>
      </w:pPr>
      <w:bookmarkStart w:id="15" w:name="_Toc28342"/>
      <w:r>
        <w:rPr>
          <w:rFonts w:hint="eastAsia"/>
          <w:sz w:val="24"/>
          <w:szCs w:val="24"/>
          <w:lang w:eastAsia="zh-CN"/>
        </w:rPr>
        <w:t>1.本项目需要落实的政府采购政策：</w:t>
      </w:r>
      <w:r>
        <w:rPr>
          <w:rFonts w:hint="eastAsia"/>
          <w:sz w:val="24"/>
          <w:szCs w:val="24"/>
          <w:u w:val="single"/>
          <w:lang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sz w:val="24"/>
          <w:szCs w:val="24"/>
          <w:lang w:eastAsia="zh-CN"/>
        </w:rPr>
        <w:t>。</w:t>
      </w:r>
      <w:bookmarkEnd w:id="15"/>
    </w:p>
    <w:p w14:paraId="0BC37AA7">
      <w:pPr>
        <w:pStyle w:val="11"/>
        <w:kinsoku/>
        <w:autoSpaceDE/>
        <w:autoSpaceDN/>
        <w:snapToGrid/>
        <w:spacing w:line="360" w:lineRule="auto"/>
        <w:ind w:firstLine="480" w:firstLineChars="2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65451270">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CA数字证书服务热线010-58511086</w:t>
      </w:r>
    </w:p>
    <w:p w14:paraId="25E12E40">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电子营业执照服务热线400-699-7000</w:t>
      </w:r>
    </w:p>
    <w:p w14:paraId="4AB825BD">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技术支持服务热线010-86483801</w:t>
      </w:r>
    </w:p>
    <w:p w14:paraId="158CB15C">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2.1 办理CA数字证书或电子营业执照</w:t>
      </w:r>
    </w:p>
    <w:p w14:paraId="517CC6E6">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供应商登录北京市政府采购电子交易平台查阅“用户指南”—“操作指南”—“市场主体CA办理操作流程指引”/“电子营业执照使用指南”，按照程序要求办理。</w:t>
      </w:r>
    </w:p>
    <w:p w14:paraId="3AE75366">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2.2 注册</w:t>
      </w:r>
    </w:p>
    <w:p w14:paraId="577754D5">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供应商登录北京市政府采购电子交易平台“用户指南”—“操作指南”—“市场主体注册入库操作流程指引”进行自助注册绑定。</w:t>
      </w:r>
    </w:p>
    <w:p w14:paraId="17FE54FC">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2.3 驱动、客户端下载</w:t>
      </w:r>
    </w:p>
    <w:p w14:paraId="130F06B7">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供应商登录北京市政府采购电子交易平台“用户指南”—“工具下载”—“招标采购系统文件驱动安装包”下载相关驱动。</w:t>
      </w:r>
    </w:p>
    <w:p w14:paraId="428152AD">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供应商登录北京市政府采购电子交易平台“用户指南”—“工具下载”—“投标文件编制工具”下载相关客户端。</w:t>
      </w:r>
    </w:p>
    <w:p w14:paraId="764D9986">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2.4 获取电子招标文件</w:t>
      </w:r>
    </w:p>
    <w:p w14:paraId="1A07B25A">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供应商使用CA数字证书或电子营业执照登录北京市政府采购电子交易平台获取电子招标文件。</w:t>
      </w:r>
    </w:p>
    <w:p w14:paraId="3451E629">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采购包下载招标文件电子版。未在规定期限内按上述操作获取文件的采购包，供应商无法提交相应包的电子投标文件。</w:t>
      </w:r>
    </w:p>
    <w:p w14:paraId="44F786F7">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2.5 编制电子投标文件</w:t>
      </w:r>
    </w:p>
    <w:p w14:paraId="670183ED">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402EFEE7">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2.6 提交电子投标文件</w:t>
      </w:r>
    </w:p>
    <w:p w14:paraId="65F5BBA8">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供应商应于投标截止时间前在北京市政府采购电子交易平台提交电子投标文件，上传电子投标文件过程中请保持与互联网的连接畅通。</w:t>
      </w:r>
    </w:p>
    <w:p w14:paraId="1F2D10C6">
      <w:pPr>
        <w:pStyle w:val="11"/>
        <w:kinsoku/>
        <w:autoSpaceDE/>
        <w:autoSpaceDN/>
        <w:snapToGrid/>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2.7 电子开标</w:t>
      </w:r>
    </w:p>
    <w:p w14:paraId="1EE92F42">
      <w:pPr>
        <w:pStyle w:val="11"/>
        <w:kinsoku/>
        <w:autoSpaceDE/>
        <w:autoSpaceDN/>
        <w:snapToGrid/>
        <w:spacing w:line="360" w:lineRule="auto"/>
        <w:ind w:firstLine="480" w:firstLineChars="200"/>
        <w:rPr>
          <w:rFonts w:hint="eastAsia"/>
          <w:sz w:val="24"/>
          <w:szCs w:val="24"/>
          <w:lang w:eastAsia="zh-CN"/>
        </w:rPr>
      </w:pPr>
      <w:r>
        <w:rPr>
          <w:rFonts w:hint="eastAsia" w:asciiTheme="minorEastAsia" w:hAnsiTheme="minorEastAsia" w:eastAsiaTheme="minorEastAsia" w:cstheme="minorEastAsia"/>
          <w:sz w:val="24"/>
          <w:szCs w:val="24"/>
          <w:lang w:eastAsia="zh-CN"/>
        </w:rPr>
        <w:t>供应商在开标地点使用CA数字证书或电子营业执照登录北京市政府采购电子交易平台进行电子开标。</w:t>
      </w:r>
    </w:p>
    <w:p w14:paraId="72C6BAB5">
      <w:pPr>
        <w:pStyle w:val="11"/>
        <w:kinsoku/>
        <w:autoSpaceDE/>
        <w:autoSpaceDN/>
        <w:spacing w:before="78" w:line="219" w:lineRule="auto"/>
        <w:ind w:left="8"/>
        <w:outlineLvl w:val="1"/>
        <w:rPr>
          <w:rFonts w:hint="eastAsia"/>
          <w:sz w:val="24"/>
          <w:szCs w:val="24"/>
          <w:lang w:eastAsia="zh-CN"/>
        </w:rPr>
      </w:pPr>
      <w:bookmarkStart w:id="16" w:name="_Toc18754"/>
      <w:r>
        <w:rPr>
          <w:rFonts w:hint="eastAsia"/>
          <w:sz w:val="24"/>
          <w:szCs w:val="24"/>
          <w:lang w:eastAsia="zh-CN"/>
          <w14:textOutline w14:w="4356" w14:cap="flat" w14:cmpd="sng" w14:algn="ctr">
            <w14:solidFill>
              <w14:srgbClr w14:val="000000"/>
            </w14:solidFill>
            <w14:prstDash w14:val="solid"/>
            <w14:miter w14:val="0"/>
          </w14:textOutline>
        </w:rPr>
        <w:t>七、对本次招标提出询问，</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请按以下方式联系。</w:t>
      </w:r>
      <w:bookmarkEnd w:id="16"/>
    </w:p>
    <w:p w14:paraId="4CF5B9C0">
      <w:pPr>
        <w:pStyle w:val="11"/>
        <w:kinsoku/>
        <w:autoSpaceDE/>
        <w:autoSpaceDN/>
        <w:spacing w:before="180" w:line="219" w:lineRule="auto"/>
        <w:ind w:firstLine="482" w:firstLineChars="200"/>
        <w:outlineLvl w:val="2"/>
        <w:rPr>
          <w:rFonts w:hint="eastAsia"/>
          <w:sz w:val="24"/>
          <w:szCs w:val="24"/>
          <w:lang w:eastAsia="zh-CN"/>
        </w:rPr>
      </w:pPr>
      <w:bookmarkStart w:id="17" w:name="_Toc30870"/>
      <w:r>
        <w:rPr>
          <w:rFonts w:hint="eastAsia"/>
          <w:b/>
          <w:bCs/>
          <w:sz w:val="24"/>
          <w:szCs w:val="24"/>
          <w:lang w:eastAsia="zh-CN"/>
        </w:rPr>
        <w:t>1.</w:t>
      </w:r>
      <w:r>
        <w:rPr>
          <w:rFonts w:hint="eastAsia"/>
          <w:sz w:val="24"/>
          <w:szCs w:val="24"/>
          <w:lang w:eastAsia="zh-CN"/>
          <w14:textOutline w14:w="4356" w14:cap="flat" w14:cmpd="sng" w14:algn="ctr">
            <w14:solidFill>
              <w14:srgbClr w14:val="000000"/>
            </w14:solidFill>
            <w14:prstDash w14:val="solid"/>
            <w14:miter w14:val="0"/>
          </w14:textOutline>
        </w:rPr>
        <w:t>采购人信息</w:t>
      </w:r>
      <w:bookmarkEnd w:id="17"/>
    </w:p>
    <w:p w14:paraId="09E3C84E">
      <w:pPr>
        <w:pStyle w:val="11"/>
        <w:kinsoku/>
        <w:autoSpaceDE/>
        <w:autoSpaceDN/>
        <w:spacing w:before="183" w:line="189" w:lineRule="auto"/>
        <w:ind w:firstLine="480" w:firstLineChars="200"/>
        <w:rPr>
          <w:rFonts w:hint="eastAsia"/>
          <w:sz w:val="24"/>
          <w:szCs w:val="24"/>
          <w:lang w:eastAsia="zh-CN"/>
        </w:rPr>
      </w:pPr>
      <w:r>
        <w:rPr>
          <w:rFonts w:hint="eastAsia"/>
          <w:sz w:val="24"/>
          <w:szCs w:val="24"/>
          <w:lang w:eastAsia="zh-CN"/>
        </w:rPr>
        <w:t>名    称：北京市怀柔区生态环境局</w:t>
      </w:r>
    </w:p>
    <w:p w14:paraId="02880BBE">
      <w:pPr>
        <w:kinsoku/>
        <w:autoSpaceDE/>
        <w:autoSpaceDN/>
        <w:spacing w:line="19" w:lineRule="exact"/>
        <w:ind w:firstLine="480" w:firstLineChars="200"/>
        <w:rPr>
          <w:rFonts w:hint="eastAsia" w:ascii="宋体" w:hAnsi="宋体" w:cs="宋体"/>
          <w:sz w:val="24"/>
          <w:szCs w:val="24"/>
          <w:lang w:eastAsia="zh-CN"/>
        </w:rPr>
      </w:pPr>
      <w:r>
        <w:rPr>
          <w:rFonts w:hint="eastAsia" w:ascii="宋体" w:hAnsi="宋体" w:cs="宋体"/>
          <w:sz w:val="24"/>
          <w:szCs w:val="24"/>
          <w:lang w:eastAsia="zh-CN"/>
        </w:rPr>
        <w:t>___________</w:t>
      </w:r>
    </w:p>
    <w:p w14:paraId="38371C5D">
      <w:pPr>
        <w:pStyle w:val="11"/>
        <w:kinsoku/>
        <w:autoSpaceDE/>
        <w:autoSpaceDN/>
        <w:spacing w:before="202" w:line="188" w:lineRule="auto"/>
        <w:ind w:firstLine="480" w:firstLineChars="200"/>
        <w:rPr>
          <w:rFonts w:hint="eastAsia"/>
          <w:sz w:val="24"/>
          <w:szCs w:val="24"/>
          <w:highlight w:val="yellow"/>
          <w:lang w:eastAsia="zh-CN"/>
        </w:rPr>
      </w:pPr>
      <w:r>
        <w:rPr>
          <w:rFonts w:hint="eastAsia"/>
          <w:sz w:val="24"/>
          <w:szCs w:val="24"/>
          <w:lang w:eastAsia="zh-CN"/>
        </w:rPr>
        <w:t>地    址：北京市怀柔区北大街49号</w:t>
      </w:r>
    </w:p>
    <w:p w14:paraId="3547F94D">
      <w:pPr>
        <w:kinsoku/>
        <w:autoSpaceDE/>
        <w:autoSpaceDN/>
        <w:spacing w:line="19" w:lineRule="exact"/>
        <w:ind w:firstLine="480" w:firstLineChars="200"/>
        <w:rPr>
          <w:rFonts w:hint="eastAsia" w:ascii="宋体" w:hAnsi="宋体" w:cs="宋体"/>
          <w:sz w:val="24"/>
          <w:szCs w:val="24"/>
          <w:highlight w:val="yellow"/>
          <w:lang w:eastAsia="zh-CN"/>
        </w:rPr>
      </w:pPr>
      <w:r>
        <w:rPr>
          <w:rFonts w:hint="eastAsia" w:ascii="宋体" w:hAnsi="宋体" w:cs="宋体"/>
          <w:sz w:val="24"/>
          <w:szCs w:val="24"/>
          <w:highlight w:val="yellow"/>
          <w:lang w:eastAsia="zh-CN"/>
        </w:rPr>
        <w:t>___________</w:t>
      </w:r>
    </w:p>
    <w:p w14:paraId="2533BD77">
      <w:pPr>
        <w:pStyle w:val="11"/>
        <w:kinsoku/>
        <w:autoSpaceDE/>
        <w:autoSpaceDN/>
        <w:spacing w:before="202" w:line="188" w:lineRule="auto"/>
        <w:ind w:firstLine="480" w:firstLineChars="200"/>
        <w:rPr>
          <w:rFonts w:hint="eastAsia"/>
          <w:sz w:val="24"/>
          <w:szCs w:val="24"/>
          <w:highlight w:val="yellow"/>
          <w:lang w:eastAsia="zh-CN"/>
        </w:rPr>
      </w:pPr>
      <w:r>
        <w:rPr>
          <w:rFonts w:hint="eastAsia"/>
          <w:sz w:val="24"/>
          <w:szCs w:val="24"/>
          <w:lang w:eastAsia="zh-CN"/>
        </w:rPr>
        <w:t>联系</w:t>
      </w:r>
      <w:r>
        <w:rPr>
          <w:rFonts w:hint="eastAsia"/>
          <w:sz w:val="24"/>
          <w:szCs w:val="24"/>
          <w:highlight w:val="none"/>
          <w:lang w:eastAsia="zh-CN"/>
        </w:rPr>
        <w:t>方式：赵先生</w:t>
      </w:r>
      <w:r>
        <w:rPr>
          <w:rFonts w:hint="eastAsia"/>
          <w:sz w:val="24"/>
          <w:szCs w:val="24"/>
          <w:highlight w:val="none"/>
          <w:lang w:eastAsia="zh-CN"/>
        </w:rPr>
        <w:tab/>
      </w:r>
      <w:r>
        <w:rPr>
          <w:rFonts w:hint="eastAsia"/>
          <w:sz w:val="24"/>
          <w:szCs w:val="24"/>
          <w:highlight w:val="none"/>
          <w:lang w:eastAsia="zh-CN"/>
        </w:rPr>
        <w:t>010-89683114</w:t>
      </w:r>
    </w:p>
    <w:p w14:paraId="4CF84470">
      <w:pPr>
        <w:pStyle w:val="11"/>
        <w:kinsoku/>
        <w:autoSpaceDE/>
        <w:autoSpaceDN/>
        <w:spacing w:before="180" w:line="219" w:lineRule="auto"/>
        <w:ind w:firstLine="482" w:firstLineChars="200"/>
        <w:outlineLvl w:val="2"/>
        <w:rPr>
          <w:rFonts w:hint="eastAsia"/>
          <w:sz w:val="24"/>
          <w:szCs w:val="24"/>
          <w:lang w:eastAsia="zh-CN"/>
        </w:rPr>
      </w:pPr>
      <w:bookmarkStart w:id="18" w:name="_Toc16869"/>
      <w:r>
        <w:rPr>
          <w:rFonts w:hint="eastAsia"/>
          <w:b/>
          <w:bCs/>
          <w:sz w:val="24"/>
          <w:szCs w:val="24"/>
          <w:lang w:eastAsia="zh-CN"/>
        </w:rPr>
        <w:t>2.</w:t>
      </w:r>
      <w:r>
        <w:rPr>
          <w:rFonts w:hint="eastAsia"/>
          <w:sz w:val="24"/>
          <w:szCs w:val="24"/>
          <w:lang w:eastAsia="zh-CN"/>
          <w14:textOutline w14:w="4356" w14:cap="flat" w14:cmpd="sng" w14:algn="ctr">
            <w14:solidFill>
              <w14:srgbClr w14:val="000000"/>
            </w14:solidFill>
            <w14:prstDash w14:val="solid"/>
            <w14:miter w14:val="0"/>
          </w14:textOutline>
        </w:rPr>
        <w:t>采购代理机构信息</w:t>
      </w:r>
      <w:bookmarkEnd w:id="18"/>
    </w:p>
    <w:p w14:paraId="6B665E18">
      <w:pPr>
        <w:pStyle w:val="11"/>
        <w:kinsoku/>
        <w:autoSpaceDE/>
        <w:autoSpaceDN/>
        <w:spacing w:before="181" w:line="189" w:lineRule="auto"/>
        <w:ind w:firstLine="480" w:firstLineChars="200"/>
        <w:rPr>
          <w:rFonts w:hint="eastAsia"/>
          <w:sz w:val="24"/>
          <w:szCs w:val="24"/>
          <w:lang w:eastAsia="zh-CN"/>
        </w:rPr>
      </w:pPr>
      <w:r>
        <w:rPr>
          <w:rFonts w:hint="eastAsia"/>
          <w:sz w:val="24"/>
          <w:szCs w:val="24"/>
          <w:lang w:eastAsia="zh-CN"/>
        </w:rPr>
        <w:t>名    称：中归咨询管理（北京）有限公司</w:t>
      </w:r>
    </w:p>
    <w:p w14:paraId="51349DA7">
      <w:pPr>
        <w:kinsoku/>
        <w:autoSpaceDE/>
        <w:autoSpaceDN/>
        <w:spacing w:line="20" w:lineRule="exact"/>
        <w:ind w:firstLine="480" w:firstLineChars="200"/>
        <w:rPr>
          <w:rFonts w:hint="eastAsia" w:ascii="宋体" w:hAnsi="宋体" w:cs="宋体"/>
          <w:sz w:val="24"/>
          <w:szCs w:val="24"/>
          <w:highlight w:val="yellow"/>
          <w:lang w:eastAsia="zh-CN"/>
        </w:rPr>
      </w:pPr>
      <w:r>
        <w:rPr>
          <w:rFonts w:hint="eastAsia" w:ascii="宋体" w:hAnsi="宋体" w:cs="宋体"/>
          <w:sz w:val="24"/>
          <w:szCs w:val="24"/>
          <w:highlight w:val="yellow"/>
          <w:lang w:eastAsia="zh-CN"/>
        </w:rPr>
        <w:t>___________</w:t>
      </w:r>
    </w:p>
    <w:p w14:paraId="6A90EEE6">
      <w:pPr>
        <w:pStyle w:val="11"/>
        <w:kinsoku/>
        <w:autoSpaceDE/>
        <w:autoSpaceDN/>
        <w:spacing w:before="202" w:line="188" w:lineRule="auto"/>
        <w:ind w:firstLine="480" w:firstLineChars="200"/>
        <w:rPr>
          <w:rFonts w:hint="eastAsia"/>
          <w:sz w:val="24"/>
          <w:szCs w:val="24"/>
          <w:lang w:eastAsia="zh-CN"/>
        </w:rPr>
      </w:pPr>
      <w:r>
        <w:rPr>
          <w:rFonts w:hint="eastAsia"/>
          <w:sz w:val="24"/>
          <w:szCs w:val="24"/>
          <w:lang w:eastAsia="zh-CN"/>
        </w:rPr>
        <w:t>地    址：北京市怀柔区迎宾南路11号五幢二层2213室</w:t>
      </w:r>
    </w:p>
    <w:p w14:paraId="5529E896">
      <w:pPr>
        <w:kinsoku/>
        <w:autoSpaceDE/>
        <w:autoSpaceDN/>
        <w:spacing w:line="19" w:lineRule="exact"/>
        <w:ind w:firstLine="480" w:firstLineChars="200"/>
        <w:rPr>
          <w:rFonts w:hint="eastAsia" w:ascii="宋体" w:hAnsi="宋体" w:cs="宋体"/>
          <w:sz w:val="24"/>
          <w:szCs w:val="24"/>
          <w:highlight w:val="yellow"/>
          <w:lang w:eastAsia="zh-CN"/>
        </w:rPr>
      </w:pPr>
      <w:r>
        <w:rPr>
          <w:rFonts w:hint="eastAsia" w:ascii="宋体" w:hAnsi="宋体" w:cs="宋体"/>
          <w:sz w:val="24"/>
          <w:szCs w:val="24"/>
          <w:highlight w:val="yellow"/>
          <w:lang w:eastAsia="zh-CN"/>
        </w:rPr>
        <w:t>___________</w:t>
      </w:r>
    </w:p>
    <w:p w14:paraId="43CCA612">
      <w:pPr>
        <w:pStyle w:val="11"/>
        <w:kinsoku/>
        <w:autoSpaceDE/>
        <w:autoSpaceDN/>
        <w:spacing w:before="202" w:line="222" w:lineRule="auto"/>
        <w:ind w:firstLine="480" w:firstLineChars="200"/>
        <w:rPr>
          <w:rFonts w:hint="eastAsia"/>
          <w:sz w:val="24"/>
          <w:szCs w:val="24"/>
          <w:lang w:eastAsia="zh-CN"/>
        </w:rPr>
      </w:pPr>
      <w:r>
        <w:rPr>
          <w:rFonts w:hint="eastAsia"/>
          <w:sz w:val="24"/>
          <w:szCs w:val="24"/>
          <w:lang w:eastAsia="zh-CN"/>
        </w:rPr>
        <w:t>联系方式：刘宁、师博科 010-53606938  17310362080</w:t>
      </w:r>
    </w:p>
    <w:p w14:paraId="1D0BE9BE">
      <w:pPr>
        <w:pStyle w:val="11"/>
        <w:kinsoku/>
        <w:autoSpaceDE/>
        <w:autoSpaceDN/>
        <w:spacing w:before="179" w:line="221" w:lineRule="auto"/>
        <w:ind w:firstLine="482" w:firstLineChars="200"/>
        <w:outlineLvl w:val="2"/>
        <w:rPr>
          <w:rFonts w:hint="eastAsia"/>
          <w:sz w:val="24"/>
          <w:szCs w:val="24"/>
          <w:lang w:eastAsia="zh-CN"/>
        </w:rPr>
      </w:pPr>
      <w:bookmarkStart w:id="19" w:name="_Toc25481"/>
      <w:r>
        <w:rPr>
          <w:rFonts w:hint="eastAsia"/>
          <w:b/>
          <w:bCs/>
          <w:sz w:val="24"/>
          <w:szCs w:val="24"/>
          <w:lang w:eastAsia="zh-CN"/>
        </w:rPr>
        <w:t>3.</w:t>
      </w:r>
      <w:r>
        <w:rPr>
          <w:rFonts w:hint="eastAsia"/>
          <w:sz w:val="24"/>
          <w:szCs w:val="24"/>
          <w:lang w:eastAsia="zh-CN"/>
          <w14:textOutline w14:w="4356" w14:cap="flat" w14:cmpd="sng" w14:algn="ctr">
            <w14:solidFill>
              <w14:srgbClr w14:val="000000"/>
            </w14:solidFill>
            <w14:prstDash w14:val="solid"/>
            <w14:miter w14:val="0"/>
          </w14:textOutline>
        </w:rPr>
        <w:t>项目联系方式</w:t>
      </w:r>
      <w:bookmarkEnd w:id="19"/>
    </w:p>
    <w:p w14:paraId="6D12D265">
      <w:pPr>
        <w:pStyle w:val="11"/>
        <w:kinsoku/>
        <w:autoSpaceDE/>
        <w:autoSpaceDN/>
        <w:spacing w:before="179" w:line="189" w:lineRule="auto"/>
        <w:ind w:firstLine="480" w:firstLineChars="200"/>
        <w:rPr>
          <w:rFonts w:hint="eastAsia"/>
          <w:sz w:val="24"/>
          <w:szCs w:val="24"/>
          <w:lang w:eastAsia="zh-CN"/>
        </w:rPr>
      </w:pPr>
      <w:r>
        <w:rPr>
          <w:rFonts w:hint="eastAsia"/>
          <w:sz w:val="24"/>
          <w:szCs w:val="24"/>
          <w:lang w:eastAsia="zh-CN"/>
        </w:rPr>
        <w:t>项目联系人：刘宁、师博科</w:t>
      </w:r>
    </w:p>
    <w:p w14:paraId="061E6BA0">
      <w:pPr>
        <w:kinsoku/>
        <w:autoSpaceDE/>
        <w:autoSpaceDN/>
        <w:spacing w:line="20" w:lineRule="exact"/>
        <w:ind w:firstLine="480" w:firstLineChars="200"/>
        <w:rPr>
          <w:rFonts w:hint="eastAsia" w:ascii="宋体" w:hAnsi="宋体" w:cs="宋体"/>
          <w:sz w:val="24"/>
          <w:szCs w:val="24"/>
          <w:lang w:eastAsia="zh-CN"/>
        </w:rPr>
      </w:pPr>
      <w:r>
        <w:rPr>
          <w:rFonts w:hint="eastAsia" w:ascii="宋体" w:hAnsi="宋体" w:cs="宋体"/>
          <w:sz w:val="24"/>
          <w:szCs w:val="24"/>
          <w:lang w:eastAsia="zh-CN"/>
        </w:rPr>
        <w:t>__________</w:t>
      </w:r>
    </w:p>
    <w:p w14:paraId="58138136">
      <w:pPr>
        <w:pStyle w:val="11"/>
        <w:kinsoku/>
        <w:autoSpaceDE/>
        <w:autoSpaceDN/>
        <w:spacing w:before="202" w:line="188" w:lineRule="auto"/>
        <w:ind w:firstLine="480" w:firstLineChars="200"/>
        <w:rPr>
          <w:rFonts w:hint="eastAsia"/>
          <w:sz w:val="24"/>
          <w:szCs w:val="24"/>
          <w:lang w:eastAsia="zh-CN"/>
        </w:rPr>
      </w:pPr>
      <w:r>
        <w:rPr>
          <w:rFonts w:hint="eastAsia"/>
          <w:sz w:val="24"/>
          <w:szCs w:val="24"/>
          <w:lang w:eastAsia="zh-CN"/>
        </w:rPr>
        <w:t>电      话：010-53606938  17310362080</w:t>
      </w:r>
    </w:p>
    <w:p w14:paraId="7F50D545">
      <w:pPr>
        <w:kinsoku/>
        <w:autoSpaceDE/>
        <w:autoSpaceDN/>
        <w:spacing w:line="19" w:lineRule="exact"/>
        <w:ind w:left="2215"/>
        <w:rPr>
          <w:rFonts w:hint="eastAsia" w:ascii="宋体" w:hAnsi="宋体" w:cs="宋体"/>
          <w:sz w:val="24"/>
          <w:szCs w:val="24"/>
          <w:lang w:eastAsia="zh-CN"/>
        </w:rPr>
      </w:pPr>
      <w:r>
        <w:rPr>
          <w:rFonts w:hint="eastAsia" w:ascii="宋体" w:hAnsi="宋体" w:cs="宋体"/>
          <w:sz w:val="24"/>
          <w:szCs w:val="24"/>
          <w:lang w:eastAsia="zh-CN"/>
        </w:rPr>
        <w:t>__________</w:t>
      </w:r>
    </w:p>
    <w:p w14:paraId="5B12C468">
      <w:pPr>
        <w:kinsoku/>
        <w:autoSpaceDE/>
        <w:autoSpaceDN/>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7A05ABDC">
      <w:pPr>
        <w:pStyle w:val="11"/>
        <w:kinsoku/>
        <w:autoSpaceDE/>
        <w:autoSpaceDN/>
        <w:spacing w:line="360" w:lineRule="auto"/>
        <w:jc w:val="center"/>
        <w:outlineLvl w:val="0"/>
        <w:rPr>
          <w:rFonts w:hint="eastAsia"/>
          <w:sz w:val="36"/>
          <w:szCs w:val="36"/>
          <w:lang w:eastAsia="zh-CN"/>
        </w:rPr>
      </w:pPr>
      <w:bookmarkStart w:id="20" w:name="_Toc15254"/>
      <w:r>
        <w:rPr>
          <w:rFonts w:hint="eastAsia"/>
          <w:sz w:val="36"/>
          <w:szCs w:val="36"/>
          <w:lang w:eastAsia="zh-CN"/>
          <w14:textOutline w14:w="6540" w14:cap="flat" w14:cmpd="sng" w14:algn="ctr">
            <w14:solidFill>
              <w14:srgbClr w14:val="000000"/>
            </w14:solidFill>
            <w14:prstDash w14:val="solid"/>
            <w14:miter w14:val="0"/>
          </w14:textOutline>
        </w:rPr>
        <w:t>第二章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投标人须知</w:t>
      </w:r>
      <w:bookmarkEnd w:id="20"/>
    </w:p>
    <w:p w14:paraId="469F0E35">
      <w:pPr>
        <w:pStyle w:val="11"/>
        <w:kinsoku/>
        <w:autoSpaceDE/>
        <w:autoSpaceDN/>
        <w:spacing w:line="360" w:lineRule="auto"/>
        <w:jc w:val="center"/>
        <w:outlineLvl w:val="1"/>
        <w:rPr>
          <w:rFonts w:hint="eastAsia"/>
          <w:sz w:val="21"/>
          <w:lang w:eastAsia="zh-CN"/>
        </w:rPr>
      </w:pPr>
      <w:bookmarkStart w:id="21" w:name="_Toc7022"/>
      <w:r>
        <w:rPr>
          <w:rFonts w:hint="eastAsia"/>
          <w:sz w:val="28"/>
          <w:szCs w:val="28"/>
          <w:lang w:eastAsia="zh-CN"/>
          <w14:textOutline w14:w="5105" w14:cap="flat" w14:cmpd="sng" w14:algn="ctr">
            <w14:solidFill>
              <w14:srgbClr w14:val="000000"/>
            </w14:solidFill>
            <w14:prstDash w14:val="solid"/>
            <w14:miter w14:val="0"/>
          </w14:textOutline>
        </w:rPr>
        <w:t>投标人须知资料表</w:t>
      </w:r>
      <w:bookmarkEnd w:id="21"/>
    </w:p>
    <w:p w14:paraId="5EF0E7A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本表是对投标人须知的具体补充和修改，如有矛盾，均以本资料表为准。标记“■”的选项意为适用于本项目，标记“□”的选项意为不适用于本项目。</w:t>
      </w:r>
    </w:p>
    <w:tbl>
      <w:tblPr>
        <w:tblStyle w:val="30"/>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43D6C3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4" w:hRule="atLeast"/>
          <w:tblHeader/>
          <w:jc w:val="center"/>
        </w:trPr>
        <w:tc>
          <w:tcPr>
            <w:tcW w:w="992" w:type="dxa"/>
            <w:vAlign w:val="center"/>
          </w:tcPr>
          <w:p w14:paraId="5AF51C02">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条款号</w:t>
            </w:r>
          </w:p>
        </w:tc>
        <w:tc>
          <w:tcPr>
            <w:tcW w:w="1700" w:type="dxa"/>
            <w:vAlign w:val="center"/>
          </w:tcPr>
          <w:p w14:paraId="0840671A">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条目</w:t>
            </w:r>
          </w:p>
        </w:tc>
        <w:tc>
          <w:tcPr>
            <w:tcW w:w="7542" w:type="dxa"/>
            <w:vAlign w:val="center"/>
          </w:tcPr>
          <w:p w14:paraId="29BFF2EA">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内容</w:t>
            </w:r>
          </w:p>
        </w:tc>
      </w:tr>
      <w:tr w14:paraId="3AFFFE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2120F7FE">
            <w:pPr>
              <w:kinsoku/>
              <w:autoSpaceDE/>
              <w:autoSpaceDN/>
              <w:jc w:val="center"/>
              <w:rPr>
                <w:rFonts w:hint="eastAsia" w:ascii="宋体" w:hAnsi="宋体" w:cs="宋体"/>
                <w:sz w:val="24"/>
                <w:szCs w:val="24"/>
              </w:rPr>
            </w:pPr>
            <w:r>
              <w:rPr>
                <w:rFonts w:hint="eastAsia" w:ascii="宋体" w:hAnsi="宋体" w:cs="宋体"/>
                <w:sz w:val="24"/>
                <w:szCs w:val="24"/>
              </w:rPr>
              <w:t>2.2</w:t>
            </w:r>
          </w:p>
        </w:tc>
        <w:tc>
          <w:tcPr>
            <w:tcW w:w="1700" w:type="dxa"/>
            <w:vAlign w:val="center"/>
          </w:tcPr>
          <w:p w14:paraId="08D6912F">
            <w:pPr>
              <w:pStyle w:val="31"/>
              <w:kinsoku/>
              <w:autoSpaceDE/>
              <w:autoSpaceDN/>
              <w:jc w:val="center"/>
              <w:rPr>
                <w:rFonts w:hint="eastAsia"/>
              </w:rPr>
            </w:pPr>
            <w:r>
              <w:rPr>
                <w:rFonts w:hint="eastAsia"/>
              </w:rPr>
              <w:t>项目属性</w:t>
            </w:r>
          </w:p>
        </w:tc>
        <w:tc>
          <w:tcPr>
            <w:tcW w:w="7542" w:type="dxa"/>
            <w:vAlign w:val="center"/>
          </w:tcPr>
          <w:p w14:paraId="2A8C7D9C">
            <w:pPr>
              <w:pStyle w:val="31"/>
              <w:kinsoku/>
              <w:autoSpaceDE/>
              <w:autoSpaceDN/>
              <w:rPr>
                <w:rFonts w:hint="eastAsia"/>
                <w:lang w:eastAsia="zh-CN"/>
              </w:rPr>
            </w:pPr>
            <w:r>
              <w:rPr>
                <w:rFonts w:hint="eastAsia"/>
                <w:lang w:eastAsia="zh-CN"/>
              </w:rPr>
              <w:t>项目属性：</w:t>
            </w:r>
          </w:p>
          <w:p w14:paraId="6ABB92BA">
            <w:pPr>
              <w:pStyle w:val="31"/>
              <w:kinsoku/>
              <w:autoSpaceDE/>
              <w:autoSpaceDN/>
              <w:rPr>
                <w:rFonts w:hint="eastAsia"/>
                <w:lang w:eastAsia="zh-CN"/>
              </w:rPr>
            </w:pPr>
            <w:r>
              <w:rPr>
                <w:rFonts w:hint="eastAsia"/>
                <w:lang w:eastAsia="zh-CN"/>
              </w:rPr>
              <w:t>■服务</w:t>
            </w:r>
          </w:p>
          <w:p w14:paraId="38F8C73B">
            <w:pPr>
              <w:pStyle w:val="31"/>
              <w:kinsoku/>
              <w:autoSpaceDE/>
              <w:autoSpaceDN/>
              <w:rPr>
                <w:rFonts w:hint="eastAsia"/>
                <w:lang w:eastAsia="zh-CN"/>
              </w:rPr>
            </w:pPr>
            <w:r>
              <w:rPr>
                <w:rFonts w:hint="eastAsia"/>
              </w:rPr>
              <w:sym w:font="Wingdings 2" w:char="00A3"/>
            </w:r>
            <w:r>
              <w:rPr>
                <w:rFonts w:hint="eastAsia"/>
                <w:lang w:eastAsia="zh-CN"/>
              </w:rPr>
              <w:t>货物</w:t>
            </w:r>
          </w:p>
        </w:tc>
      </w:tr>
      <w:tr w14:paraId="20D1E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09C897BE">
            <w:pPr>
              <w:kinsoku/>
              <w:autoSpaceDE/>
              <w:autoSpaceDN/>
              <w:jc w:val="center"/>
              <w:rPr>
                <w:rFonts w:hint="eastAsia" w:ascii="宋体" w:hAnsi="宋体" w:cs="宋体"/>
                <w:sz w:val="24"/>
                <w:szCs w:val="24"/>
              </w:rPr>
            </w:pPr>
            <w:r>
              <w:rPr>
                <w:rFonts w:hint="eastAsia" w:ascii="宋体" w:hAnsi="宋体" w:cs="宋体"/>
                <w:sz w:val="24"/>
                <w:szCs w:val="24"/>
              </w:rPr>
              <w:t>2.3</w:t>
            </w:r>
          </w:p>
        </w:tc>
        <w:tc>
          <w:tcPr>
            <w:tcW w:w="1700" w:type="dxa"/>
            <w:vAlign w:val="center"/>
          </w:tcPr>
          <w:p w14:paraId="6F720EFD">
            <w:pPr>
              <w:pStyle w:val="31"/>
              <w:kinsoku/>
              <w:autoSpaceDE/>
              <w:autoSpaceDN/>
              <w:jc w:val="center"/>
              <w:rPr>
                <w:rFonts w:hint="eastAsia"/>
              </w:rPr>
            </w:pPr>
            <w:r>
              <w:rPr>
                <w:rFonts w:hint="eastAsia"/>
              </w:rPr>
              <w:t>科研仪器设备</w:t>
            </w:r>
          </w:p>
        </w:tc>
        <w:tc>
          <w:tcPr>
            <w:tcW w:w="7542" w:type="dxa"/>
            <w:vAlign w:val="center"/>
          </w:tcPr>
          <w:p w14:paraId="05B5FE3E">
            <w:pPr>
              <w:pStyle w:val="31"/>
              <w:kinsoku/>
              <w:autoSpaceDE/>
              <w:autoSpaceDN/>
              <w:rPr>
                <w:rFonts w:hint="eastAsia"/>
                <w:lang w:eastAsia="zh-CN"/>
              </w:rPr>
            </w:pPr>
            <w:r>
              <w:rPr>
                <w:rFonts w:hint="eastAsia"/>
                <w:lang w:eastAsia="zh-CN"/>
              </w:rPr>
              <w:t>是否属于科研仪器设备采购项目：</w:t>
            </w:r>
          </w:p>
          <w:p w14:paraId="31E74D97">
            <w:pPr>
              <w:pStyle w:val="31"/>
              <w:kinsoku/>
              <w:autoSpaceDE/>
              <w:autoSpaceDN/>
              <w:rPr>
                <w:rFonts w:hint="eastAsia"/>
              </w:rPr>
            </w:pPr>
            <w:r>
              <w:rPr>
                <w:rFonts w:hint="eastAsia"/>
              </w:rPr>
              <w:sym w:font="Wingdings 2" w:char="00A3"/>
            </w:r>
            <w:r>
              <w:rPr>
                <w:rFonts w:hint="eastAsia"/>
              </w:rPr>
              <w:t>是</w:t>
            </w:r>
          </w:p>
          <w:p w14:paraId="1198751F">
            <w:pPr>
              <w:pStyle w:val="31"/>
              <w:kinsoku/>
              <w:autoSpaceDE/>
              <w:autoSpaceDN/>
              <w:rPr>
                <w:rFonts w:hint="eastAsia"/>
              </w:rPr>
            </w:pPr>
            <w:r>
              <w:rPr>
                <w:rFonts w:hint="eastAsia"/>
              </w:rPr>
              <w:t>■否</w:t>
            </w:r>
          </w:p>
        </w:tc>
      </w:tr>
      <w:tr w14:paraId="444F6E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2EF9A98E">
            <w:pPr>
              <w:kinsoku/>
              <w:autoSpaceDE/>
              <w:autoSpaceDN/>
              <w:jc w:val="center"/>
              <w:rPr>
                <w:rFonts w:hint="eastAsia" w:ascii="宋体" w:hAnsi="宋体" w:cs="宋体"/>
                <w:sz w:val="24"/>
                <w:szCs w:val="24"/>
              </w:rPr>
            </w:pPr>
            <w:r>
              <w:rPr>
                <w:rFonts w:hint="eastAsia" w:ascii="宋体" w:hAnsi="宋体" w:cs="宋体"/>
                <w:sz w:val="24"/>
                <w:szCs w:val="24"/>
              </w:rPr>
              <w:t>2.4</w:t>
            </w:r>
          </w:p>
        </w:tc>
        <w:tc>
          <w:tcPr>
            <w:tcW w:w="1700" w:type="dxa"/>
            <w:vAlign w:val="center"/>
          </w:tcPr>
          <w:p w14:paraId="3AEA81EE">
            <w:pPr>
              <w:pStyle w:val="31"/>
              <w:kinsoku/>
              <w:autoSpaceDE/>
              <w:autoSpaceDN/>
              <w:jc w:val="center"/>
              <w:rPr>
                <w:rFonts w:hint="eastAsia"/>
              </w:rPr>
            </w:pPr>
            <w:r>
              <w:rPr>
                <w:rFonts w:hint="eastAsia"/>
              </w:rPr>
              <w:t>核心产品</w:t>
            </w:r>
          </w:p>
        </w:tc>
        <w:tc>
          <w:tcPr>
            <w:tcW w:w="7542" w:type="dxa"/>
            <w:vAlign w:val="center"/>
          </w:tcPr>
          <w:p w14:paraId="51875D07">
            <w:pPr>
              <w:pStyle w:val="31"/>
              <w:kinsoku/>
              <w:autoSpaceDE/>
              <w:autoSpaceDN/>
              <w:rPr>
                <w:rFonts w:hint="eastAsia"/>
                <w:lang w:eastAsia="zh-CN"/>
              </w:rPr>
            </w:pPr>
            <w:r>
              <w:rPr>
                <w:rFonts w:hint="eastAsia"/>
                <w:lang w:eastAsia="zh-CN"/>
              </w:rPr>
              <w:t>■关于核心产品本项目__包不适用。</w:t>
            </w:r>
          </w:p>
          <w:p w14:paraId="5108C004">
            <w:pPr>
              <w:pStyle w:val="31"/>
              <w:kinsoku/>
              <w:autoSpaceDE/>
              <w:autoSpaceDN/>
              <w:rPr>
                <w:rFonts w:hint="eastAsia"/>
                <w:lang w:eastAsia="zh-CN"/>
              </w:rPr>
            </w:pPr>
            <w:r>
              <w:rPr>
                <w:rFonts w:hint="eastAsia"/>
              </w:rPr>
              <w:sym w:font="Wingdings 2" w:char="00A3"/>
            </w:r>
            <w:r>
              <w:rPr>
                <w:rFonts w:hint="eastAsia"/>
                <w:lang w:eastAsia="zh-CN"/>
              </w:rPr>
              <w:t>本项目__包为单一产品采购项目。</w:t>
            </w:r>
          </w:p>
          <w:p w14:paraId="57BB3790">
            <w:pPr>
              <w:pStyle w:val="31"/>
              <w:kinsoku/>
              <w:autoSpaceDE/>
              <w:autoSpaceDN/>
              <w:rPr>
                <w:rFonts w:hint="eastAsia"/>
                <w:lang w:eastAsia="zh-CN"/>
              </w:rPr>
            </w:pPr>
            <w:r>
              <w:rPr>
                <w:rFonts w:hint="eastAsia"/>
              </w:rPr>
              <w:sym w:font="Wingdings 2" w:char="00A3"/>
            </w:r>
            <w:r>
              <w:rPr>
                <w:rFonts w:hint="eastAsia"/>
                <w:lang w:eastAsia="zh-CN"/>
              </w:rPr>
              <w:t>本项目</w:t>
            </w:r>
            <w:r>
              <w:rPr>
                <w:rFonts w:hint="eastAsia"/>
                <w:u w:val="single"/>
                <w:lang w:eastAsia="zh-CN"/>
              </w:rPr>
              <w:t xml:space="preserve"> 01 </w:t>
            </w:r>
            <w:r>
              <w:rPr>
                <w:rFonts w:hint="eastAsia"/>
                <w:lang w:eastAsia="zh-CN"/>
              </w:rPr>
              <w:t>包为非单一产品采购项目，核心产品为：</w:t>
            </w:r>
            <w:r>
              <w:rPr>
                <w:rFonts w:hint="eastAsia"/>
                <w:b/>
                <w:bCs/>
                <w:u w:val="single"/>
                <w:lang w:eastAsia="zh-CN"/>
              </w:rPr>
              <w:t>/</w:t>
            </w:r>
            <w:r>
              <w:rPr>
                <w:rFonts w:hint="eastAsia"/>
                <w:lang w:eastAsia="zh-CN"/>
              </w:rPr>
              <w:t>。</w:t>
            </w:r>
          </w:p>
        </w:tc>
      </w:tr>
      <w:tr w14:paraId="301D08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3650C587">
            <w:pPr>
              <w:kinsoku/>
              <w:autoSpaceDE/>
              <w:autoSpaceDN/>
              <w:jc w:val="center"/>
              <w:rPr>
                <w:rFonts w:hint="eastAsia" w:ascii="宋体" w:hAnsi="宋体" w:cs="宋体"/>
                <w:sz w:val="24"/>
                <w:szCs w:val="24"/>
              </w:rPr>
            </w:pPr>
            <w:r>
              <w:rPr>
                <w:rFonts w:hint="eastAsia" w:ascii="宋体" w:hAnsi="宋体" w:cs="宋体"/>
                <w:sz w:val="24"/>
                <w:szCs w:val="24"/>
              </w:rPr>
              <w:t>3.1</w:t>
            </w:r>
          </w:p>
        </w:tc>
        <w:tc>
          <w:tcPr>
            <w:tcW w:w="1700" w:type="dxa"/>
            <w:vAlign w:val="center"/>
          </w:tcPr>
          <w:p w14:paraId="53B6AF9F">
            <w:pPr>
              <w:pStyle w:val="31"/>
              <w:kinsoku/>
              <w:autoSpaceDE/>
              <w:autoSpaceDN/>
              <w:jc w:val="center"/>
              <w:rPr>
                <w:rFonts w:hint="eastAsia"/>
              </w:rPr>
            </w:pPr>
            <w:r>
              <w:rPr>
                <w:rFonts w:hint="eastAsia"/>
              </w:rPr>
              <w:t>现场考察</w:t>
            </w:r>
          </w:p>
        </w:tc>
        <w:tc>
          <w:tcPr>
            <w:tcW w:w="7542" w:type="dxa"/>
            <w:vAlign w:val="center"/>
          </w:tcPr>
          <w:p w14:paraId="227C4FF7">
            <w:pPr>
              <w:pStyle w:val="31"/>
              <w:kinsoku/>
              <w:autoSpaceDE/>
              <w:autoSpaceDN/>
              <w:rPr>
                <w:rFonts w:hint="eastAsia"/>
                <w:lang w:eastAsia="zh-CN"/>
              </w:rPr>
            </w:pPr>
            <w:r>
              <w:rPr>
                <w:rFonts w:hint="eastAsia"/>
                <w:lang w:eastAsia="zh-CN"/>
              </w:rPr>
              <w:t>■不组织</w:t>
            </w:r>
          </w:p>
          <w:p w14:paraId="16146B1C">
            <w:pPr>
              <w:pStyle w:val="31"/>
              <w:kinsoku/>
              <w:autoSpaceDE/>
              <w:autoSpaceDN/>
              <w:rPr>
                <w:rFonts w:hint="eastAsia"/>
                <w:lang w:eastAsia="zh-CN"/>
              </w:rPr>
            </w:pPr>
            <w:r>
              <w:rPr>
                <w:rFonts w:hint="eastAsia"/>
              </w:rPr>
              <w:sym w:font="Wingdings 2" w:char="00A3"/>
            </w:r>
            <w:r>
              <w:rPr>
                <w:rFonts w:hint="eastAsia"/>
                <w:lang w:eastAsia="zh-CN"/>
              </w:rPr>
              <w:t>组织，考察时间：__年_月_日_点_分</w:t>
            </w:r>
          </w:p>
          <w:p w14:paraId="285DC360">
            <w:pPr>
              <w:pStyle w:val="31"/>
              <w:kinsoku/>
              <w:autoSpaceDE/>
              <w:autoSpaceDN/>
              <w:rPr>
                <w:rFonts w:hint="eastAsia"/>
              </w:rPr>
            </w:pPr>
            <w:r>
              <w:rPr>
                <w:rFonts w:hint="eastAsia"/>
              </w:rPr>
              <w:t xml:space="preserve">考察地点： </w:t>
            </w:r>
            <w:r>
              <w:rPr>
                <w:rFonts w:hint="eastAsia"/>
                <w:u w:val="single"/>
              </w:rPr>
              <w:t xml:space="preserve">            </w:t>
            </w:r>
            <w:r>
              <w:rPr>
                <w:rFonts w:hint="eastAsia"/>
              </w:rPr>
              <w:t>。</w:t>
            </w:r>
          </w:p>
        </w:tc>
      </w:tr>
      <w:tr w14:paraId="06460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64CF7911">
            <w:pPr>
              <w:kinsoku/>
              <w:autoSpaceDE/>
              <w:autoSpaceDN/>
              <w:jc w:val="center"/>
              <w:rPr>
                <w:rFonts w:hint="eastAsia" w:ascii="宋体" w:hAnsi="宋体" w:cs="宋体"/>
                <w:sz w:val="24"/>
                <w:szCs w:val="24"/>
              </w:rPr>
            </w:pPr>
          </w:p>
        </w:tc>
        <w:tc>
          <w:tcPr>
            <w:tcW w:w="1700" w:type="dxa"/>
            <w:vAlign w:val="center"/>
          </w:tcPr>
          <w:p w14:paraId="06646F66">
            <w:pPr>
              <w:pStyle w:val="31"/>
              <w:kinsoku/>
              <w:autoSpaceDE/>
              <w:autoSpaceDN/>
              <w:jc w:val="center"/>
              <w:rPr>
                <w:rFonts w:hint="eastAsia"/>
              </w:rPr>
            </w:pPr>
            <w:r>
              <w:rPr>
                <w:rFonts w:hint="eastAsia"/>
              </w:rPr>
              <w:t>开标前答疑会</w:t>
            </w:r>
          </w:p>
        </w:tc>
        <w:tc>
          <w:tcPr>
            <w:tcW w:w="7542" w:type="dxa"/>
            <w:vAlign w:val="center"/>
          </w:tcPr>
          <w:p w14:paraId="561256F3">
            <w:pPr>
              <w:pStyle w:val="31"/>
              <w:kinsoku/>
              <w:autoSpaceDE/>
              <w:autoSpaceDN/>
              <w:rPr>
                <w:rFonts w:hint="eastAsia"/>
                <w:lang w:eastAsia="zh-CN"/>
              </w:rPr>
            </w:pPr>
            <w:r>
              <w:rPr>
                <w:rFonts w:hint="eastAsia"/>
                <w:lang w:eastAsia="zh-CN"/>
              </w:rPr>
              <w:t>■不召开</w:t>
            </w:r>
          </w:p>
          <w:p w14:paraId="189E7947">
            <w:pPr>
              <w:pStyle w:val="31"/>
              <w:kinsoku/>
              <w:autoSpaceDE/>
              <w:autoSpaceDN/>
              <w:rPr>
                <w:rFonts w:hint="eastAsia"/>
                <w:lang w:eastAsia="zh-CN"/>
              </w:rPr>
            </w:pPr>
            <w:r>
              <w:rPr>
                <w:rFonts w:hint="eastAsia"/>
              </w:rPr>
              <w:sym w:font="Wingdings 2" w:char="00A3"/>
            </w:r>
            <w:r>
              <w:rPr>
                <w:rFonts w:hint="eastAsia"/>
                <w:lang w:eastAsia="zh-CN"/>
              </w:rPr>
              <w:t>召开，召开时间：__年_月_日_点_分</w:t>
            </w:r>
          </w:p>
          <w:p w14:paraId="129F59D5">
            <w:pPr>
              <w:pStyle w:val="31"/>
              <w:kinsoku/>
              <w:autoSpaceDE/>
              <w:autoSpaceDN/>
              <w:rPr>
                <w:rFonts w:hint="eastAsia"/>
              </w:rPr>
            </w:pPr>
            <w:r>
              <w:rPr>
                <w:rFonts w:hint="eastAsia"/>
              </w:rPr>
              <w:t>召开地点：</w:t>
            </w:r>
            <w:r>
              <w:rPr>
                <w:rFonts w:hint="eastAsia"/>
                <w:u w:val="single"/>
              </w:rPr>
              <w:t xml:space="preserve">            </w:t>
            </w:r>
            <w:r>
              <w:rPr>
                <w:rFonts w:hint="eastAsia"/>
              </w:rPr>
              <w:t>。</w:t>
            </w:r>
          </w:p>
        </w:tc>
      </w:tr>
      <w:tr w14:paraId="3593CA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487A3E42">
            <w:pPr>
              <w:kinsoku/>
              <w:autoSpaceDE/>
              <w:autoSpaceDN/>
              <w:jc w:val="center"/>
              <w:rPr>
                <w:rFonts w:hint="eastAsia" w:ascii="宋体" w:hAnsi="宋体" w:cs="宋体"/>
                <w:sz w:val="24"/>
                <w:szCs w:val="24"/>
              </w:rPr>
            </w:pPr>
            <w:r>
              <w:rPr>
                <w:rFonts w:hint="eastAsia" w:ascii="宋体" w:hAnsi="宋体" w:cs="宋体"/>
                <w:sz w:val="24"/>
                <w:szCs w:val="24"/>
              </w:rPr>
              <w:t>4.1</w:t>
            </w:r>
          </w:p>
        </w:tc>
        <w:tc>
          <w:tcPr>
            <w:tcW w:w="1700" w:type="dxa"/>
            <w:vAlign w:val="center"/>
          </w:tcPr>
          <w:p w14:paraId="14B355A7">
            <w:pPr>
              <w:pStyle w:val="31"/>
              <w:kinsoku/>
              <w:autoSpaceDE/>
              <w:autoSpaceDN/>
              <w:jc w:val="center"/>
              <w:rPr>
                <w:rFonts w:hint="eastAsia"/>
              </w:rPr>
            </w:pPr>
            <w:r>
              <w:rPr>
                <w:rFonts w:hint="eastAsia"/>
              </w:rPr>
              <w:t>样品</w:t>
            </w:r>
          </w:p>
        </w:tc>
        <w:tc>
          <w:tcPr>
            <w:tcW w:w="7542" w:type="dxa"/>
            <w:vAlign w:val="center"/>
          </w:tcPr>
          <w:p w14:paraId="3EE99BD2">
            <w:pPr>
              <w:pStyle w:val="31"/>
              <w:kinsoku/>
              <w:autoSpaceDE/>
              <w:autoSpaceDN/>
              <w:rPr>
                <w:rFonts w:hint="eastAsia"/>
                <w:lang w:eastAsia="zh-CN"/>
              </w:rPr>
            </w:pPr>
            <w:r>
              <w:rPr>
                <w:rFonts w:hint="eastAsia"/>
                <w:lang w:eastAsia="zh-CN"/>
              </w:rPr>
              <w:t>投标样品递交：</w:t>
            </w:r>
          </w:p>
          <w:p w14:paraId="230B8AF4">
            <w:pPr>
              <w:pStyle w:val="31"/>
              <w:kinsoku/>
              <w:autoSpaceDE/>
              <w:autoSpaceDN/>
              <w:rPr>
                <w:rFonts w:hint="eastAsia"/>
                <w:lang w:eastAsia="zh-CN"/>
              </w:rPr>
            </w:pPr>
            <w:r>
              <w:rPr>
                <w:rFonts w:hint="eastAsia"/>
                <w:lang w:eastAsia="zh-CN"/>
              </w:rPr>
              <w:t>■不需要</w:t>
            </w:r>
          </w:p>
          <w:p w14:paraId="0CDE66F2">
            <w:pPr>
              <w:pStyle w:val="31"/>
              <w:kinsoku/>
              <w:autoSpaceDE/>
              <w:autoSpaceDN/>
              <w:rPr>
                <w:rFonts w:hint="eastAsia"/>
                <w:lang w:eastAsia="zh-CN"/>
              </w:rPr>
            </w:pPr>
            <w:r>
              <w:rPr>
                <w:rFonts w:hint="eastAsia"/>
              </w:rPr>
              <w:sym w:font="Wingdings 2" w:char="00A3"/>
            </w:r>
            <w:r>
              <w:rPr>
                <w:rFonts w:hint="eastAsia"/>
                <w:lang w:eastAsia="zh-CN"/>
              </w:rPr>
              <w:t>需要，具体要求如下：</w:t>
            </w:r>
          </w:p>
          <w:p w14:paraId="4B1FFD26">
            <w:pPr>
              <w:pStyle w:val="31"/>
              <w:kinsoku/>
              <w:autoSpaceDE/>
              <w:autoSpaceDN/>
              <w:rPr>
                <w:rFonts w:hint="eastAsia"/>
                <w:lang w:eastAsia="zh-CN"/>
              </w:rPr>
            </w:pPr>
            <w:r>
              <w:rPr>
                <w:rFonts w:hint="eastAsia"/>
                <w:lang w:eastAsia="zh-CN"/>
              </w:rPr>
              <w:t>（1）样品制作的标准和要求：</w:t>
            </w:r>
            <w:r>
              <w:rPr>
                <w:rFonts w:hint="eastAsia"/>
                <w:u w:val="single"/>
                <w:lang w:eastAsia="zh-CN"/>
              </w:rPr>
              <w:t xml:space="preserve">         </w:t>
            </w:r>
            <w:r>
              <w:rPr>
                <w:rFonts w:hint="eastAsia"/>
                <w:lang w:eastAsia="zh-CN"/>
              </w:rPr>
              <w:t>；</w:t>
            </w:r>
          </w:p>
          <w:p w14:paraId="253F6D3A">
            <w:pPr>
              <w:pStyle w:val="31"/>
              <w:kinsoku/>
              <w:autoSpaceDE/>
              <w:autoSpaceDN/>
              <w:rPr>
                <w:rFonts w:hint="eastAsia"/>
                <w:lang w:eastAsia="zh-CN"/>
              </w:rPr>
            </w:pPr>
            <w:r>
              <w:rPr>
                <w:rFonts w:hint="eastAsia"/>
                <w:lang w:eastAsia="zh-CN"/>
              </w:rPr>
              <w:t>（2）是否需要随样品提交相关检测报告：</w:t>
            </w:r>
          </w:p>
          <w:p w14:paraId="0D4E1C6C">
            <w:pPr>
              <w:pStyle w:val="31"/>
              <w:kinsoku/>
              <w:autoSpaceDE/>
              <w:autoSpaceDN/>
              <w:ind w:firstLine="600" w:firstLineChars="250"/>
              <w:rPr>
                <w:rFonts w:hint="eastAsia"/>
                <w:lang w:eastAsia="zh-CN"/>
              </w:rPr>
            </w:pPr>
            <w:r>
              <w:rPr>
                <w:rFonts w:hint="eastAsia"/>
                <w:lang w:eastAsia="zh-CN"/>
              </w:rPr>
              <w:t>口不需要</w:t>
            </w:r>
          </w:p>
          <w:p w14:paraId="08A50041">
            <w:pPr>
              <w:pStyle w:val="31"/>
              <w:kinsoku/>
              <w:autoSpaceDE/>
              <w:autoSpaceDN/>
              <w:ind w:firstLine="600" w:firstLineChars="250"/>
              <w:rPr>
                <w:rFonts w:hint="eastAsia"/>
                <w:lang w:eastAsia="zh-CN"/>
              </w:rPr>
            </w:pPr>
            <w:r>
              <w:rPr>
                <w:rFonts w:hint="eastAsia"/>
                <w:lang w:eastAsia="zh-CN"/>
              </w:rPr>
              <w:t>口需要</w:t>
            </w:r>
          </w:p>
          <w:p w14:paraId="3D0766C0">
            <w:pPr>
              <w:pStyle w:val="31"/>
              <w:kinsoku/>
              <w:autoSpaceDE/>
              <w:autoSpaceDN/>
              <w:rPr>
                <w:rFonts w:hint="eastAsia"/>
                <w:lang w:eastAsia="zh-CN"/>
              </w:rPr>
            </w:pPr>
            <w:r>
              <w:rPr>
                <w:rFonts w:hint="eastAsia"/>
                <w:lang w:eastAsia="zh-CN"/>
              </w:rPr>
              <w:t xml:space="preserve">（3）样品递交要求： </w:t>
            </w:r>
            <w:r>
              <w:rPr>
                <w:rFonts w:hint="eastAsia"/>
                <w:u w:val="single"/>
                <w:lang w:eastAsia="zh-CN"/>
              </w:rPr>
              <w:t xml:space="preserve">         </w:t>
            </w:r>
            <w:r>
              <w:rPr>
                <w:rFonts w:hint="eastAsia"/>
                <w:lang w:eastAsia="zh-CN"/>
              </w:rPr>
              <w:t>；</w:t>
            </w:r>
          </w:p>
          <w:p w14:paraId="5FFDA2DF">
            <w:pPr>
              <w:pStyle w:val="31"/>
              <w:kinsoku/>
              <w:autoSpaceDE/>
              <w:autoSpaceDN/>
              <w:rPr>
                <w:rFonts w:hint="eastAsia"/>
                <w:lang w:eastAsia="zh-CN"/>
              </w:rPr>
            </w:pPr>
            <w:r>
              <w:rPr>
                <w:rFonts w:hint="eastAsia"/>
                <w:lang w:eastAsia="zh-CN"/>
              </w:rPr>
              <w:t xml:space="preserve">（4）未中标人样品退还： </w:t>
            </w:r>
            <w:r>
              <w:rPr>
                <w:rFonts w:hint="eastAsia"/>
                <w:u w:val="single"/>
                <w:lang w:eastAsia="zh-CN"/>
              </w:rPr>
              <w:t xml:space="preserve">         </w:t>
            </w:r>
            <w:r>
              <w:rPr>
                <w:rFonts w:hint="eastAsia"/>
                <w:lang w:eastAsia="zh-CN"/>
              </w:rPr>
              <w:t>；</w:t>
            </w:r>
          </w:p>
          <w:p w14:paraId="205E3E06">
            <w:pPr>
              <w:pStyle w:val="31"/>
              <w:kinsoku/>
              <w:autoSpaceDE/>
              <w:autoSpaceDN/>
              <w:rPr>
                <w:rFonts w:hint="eastAsia"/>
                <w:lang w:eastAsia="zh-CN"/>
              </w:rPr>
            </w:pPr>
            <w:r>
              <w:rPr>
                <w:rFonts w:hint="eastAsia"/>
                <w:lang w:eastAsia="zh-CN"/>
              </w:rPr>
              <w:t xml:space="preserve">（5）中标人样品保管、封存及退还： </w:t>
            </w:r>
            <w:r>
              <w:rPr>
                <w:rFonts w:hint="eastAsia"/>
                <w:u w:val="single"/>
                <w:lang w:eastAsia="zh-CN"/>
              </w:rPr>
              <w:t xml:space="preserve">         </w:t>
            </w:r>
            <w:r>
              <w:rPr>
                <w:rFonts w:hint="eastAsia"/>
                <w:lang w:eastAsia="zh-CN"/>
              </w:rPr>
              <w:t>；</w:t>
            </w:r>
          </w:p>
          <w:p w14:paraId="5A7E2D11">
            <w:pPr>
              <w:pStyle w:val="31"/>
              <w:kinsoku/>
              <w:autoSpaceDE/>
              <w:autoSpaceDN/>
              <w:rPr>
                <w:rFonts w:hint="eastAsia"/>
              </w:rPr>
            </w:pPr>
            <w:r>
              <w:rPr>
                <w:rFonts w:hint="eastAsia"/>
              </w:rPr>
              <w:t>（6）其他要求（如有）：</w:t>
            </w:r>
            <w:r>
              <w:rPr>
                <w:rFonts w:hint="eastAsia"/>
                <w:u w:val="single"/>
              </w:rPr>
              <w:t xml:space="preserve">         </w:t>
            </w:r>
            <w:r>
              <w:rPr>
                <w:rFonts w:hint="eastAsia"/>
              </w:rPr>
              <w:t>。</w:t>
            </w:r>
          </w:p>
        </w:tc>
      </w:tr>
      <w:tr w14:paraId="4DD0F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14:paraId="01CE7A37">
            <w:pPr>
              <w:kinsoku/>
              <w:autoSpaceDE/>
              <w:autoSpaceDN/>
              <w:jc w:val="center"/>
              <w:rPr>
                <w:rFonts w:hint="eastAsia" w:ascii="宋体" w:hAnsi="宋体" w:cs="宋体"/>
                <w:sz w:val="24"/>
                <w:szCs w:val="24"/>
              </w:rPr>
            </w:pPr>
            <w:r>
              <w:rPr>
                <w:rFonts w:hint="eastAsia" w:ascii="宋体" w:hAnsi="宋体" w:cs="宋体"/>
                <w:sz w:val="24"/>
                <w:szCs w:val="24"/>
              </w:rPr>
              <w:t>5.2.5</w:t>
            </w:r>
          </w:p>
        </w:tc>
        <w:tc>
          <w:tcPr>
            <w:tcW w:w="1700" w:type="dxa"/>
            <w:vAlign w:val="center"/>
          </w:tcPr>
          <w:p w14:paraId="69332E2D">
            <w:pPr>
              <w:pStyle w:val="31"/>
              <w:kinsoku/>
              <w:autoSpaceDE/>
              <w:autoSpaceDN/>
              <w:jc w:val="center"/>
              <w:rPr>
                <w:rFonts w:hint="eastAsia"/>
              </w:rPr>
            </w:pPr>
            <w:r>
              <w:rPr>
                <w:rFonts w:hint="eastAsia"/>
              </w:rPr>
              <w:t>标的所属行业</w:t>
            </w:r>
          </w:p>
        </w:tc>
        <w:tc>
          <w:tcPr>
            <w:tcW w:w="7542" w:type="dxa"/>
            <w:vAlign w:val="center"/>
          </w:tcPr>
          <w:p w14:paraId="6B7F55E8">
            <w:pPr>
              <w:pStyle w:val="31"/>
              <w:kinsoku/>
              <w:autoSpaceDE/>
              <w:autoSpaceDN/>
              <w:rPr>
                <w:rFonts w:hint="eastAsia"/>
                <w:lang w:eastAsia="zh-CN"/>
              </w:rPr>
            </w:pPr>
            <w:r>
              <w:rPr>
                <w:rFonts w:hint="eastAsia"/>
                <w:lang w:eastAsia="zh-CN"/>
              </w:rPr>
              <w:t>本项目采购标的对应的中小企业划分标准所属行业：</w:t>
            </w:r>
          </w:p>
          <w:tbl>
            <w:tblPr>
              <w:tblStyle w:val="30"/>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18F34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2" w:hRule="atLeast"/>
              </w:trPr>
              <w:tc>
                <w:tcPr>
                  <w:tcW w:w="767" w:type="dxa"/>
                  <w:vAlign w:val="center"/>
                </w:tcPr>
                <w:p w14:paraId="0F0F82CC">
                  <w:pPr>
                    <w:pStyle w:val="31"/>
                    <w:kinsoku/>
                    <w:autoSpaceDE/>
                    <w:autoSpaceDN/>
                    <w:jc w:val="center"/>
                    <w:rPr>
                      <w:rFonts w:hint="eastAsia"/>
                      <w:lang w:eastAsia="zh-CN"/>
                    </w:rPr>
                  </w:pPr>
                  <w:r>
                    <w:rPr>
                      <w:rFonts w:hint="eastAsia"/>
                      <w:lang w:eastAsia="zh-CN"/>
                    </w:rPr>
                    <w:t>序号</w:t>
                  </w:r>
                </w:p>
              </w:tc>
              <w:tc>
                <w:tcPr>
                  <w:tcW w:w="2798" w:type="dxa"/>
                  <w:vAlign w:val="center"/>
                </w:tcPr>
                <w:p w14:paraId="61197398">
                  <w:pPr>
                    <w:pStyle w:val="31"/>
                    <w:kinsoku/>
                    <w:autoSpaceDE/>
                    <w:autoSpaceDN/>
                    <w:jc w:val="center"/>
                    <w:rPr>
                      <w:rFonts w:hint="eastAsia"/>
                    </w:rPr>
                  </w:pPr>
                  <w:r>
                    <w:rPr>
                      <w:rFonts w:hint="eastAsia"/>
                    </w:rPr>
                    <w:t>标的名称</w:t>
                  </w:r>
                </w:p>
              </w:tc>
              <w:tc>
                <w:tcPr>
                  <w:tcW w:w="3241" w:type="dxa"/>
                  <w:vAlign w:val="center"/>
                </w:tcPr>
                <w:p w14:paraId="287483DC">
                  <w:pPr>
                    <w:pStyle w:val="31"/>
                    <w:kinsoku/>
                    <w:autoSpaceDE/>
                    <w:autoSpaceDN/>
                    <w:jc w:val="center"/>
                    <w:rPr>
                      <w:rFonts w:hint="eastAsia"/>
                      <w:lang w:eastAsia="zh-CN"/>
                    </w:rPr>
                  </w:pPr>
                  <w:r>
                    <w:rPr>
                      <w:rFonts w:hint="eastAsia"/>
                      <w:lang w:eastAsia="zh-CN"/>
                    </w:rPr>
                    <w:t>中小企业划分标准所属行业</w:t>
                  </w:r>
                </w:p>
              </w:tc>
            </w:tr>
            <w:tr w14:paraId="42F04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4849C916">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w:t>
                  </w:r>
                </w:p>
              </w:tc>
              <w:tc>
                <w:tcPr>
                  <w:tcW w:w="2798" w:type="dxa"/>
                  <w:vAlign w:val="center"/>
                </w:tcPr>
                <w:p w14:paraId="51B4371E">
                  <w:pPr>
                    <w:kinsoku/>
                    <w:adjustRightInd/>
                    <w:snapToGrid/>
                    <w:jc w:val="center"/>
                    <w:textAlignment w:val="auto"/>
                    <w:rPr>
                      <w:rFonts w:hint="eastAsia" w:ascii="宋体" w:hAnsi="宋体" w:cs="宋体"/>
                      <w:sz w:val="24"/>
                      <w:szCs w:val="24"/>
                      <w:highlight w:val="none"/>
                      <w:lang w:eastAsia="zh-CN"/>
                    </w:rPr>
                  </w:pPr>
                  <w:r>
                    <w:rPr>
                      <w:rFonts w:hint="eastAsia" w:ascii="宋体" w:hAnsi="宋体" w:cs="宋体"/>
                      <w:b/>
                      <w:bCs/>
                      <w:sz w:val="24"/>
                      <w:szCs w:val="24"/>
                      <w:highlight w:val="none"/>
                      <w:lang w:eastAsia="zh-CN"/>
                    </w:rPr>
                    <w:t>怀柔区大气光化学精准调控项目运维资金</w:t>
                  </w:r>
                </w:p>
              </w:tc>
              <w:tc>
                <w:tcPr>
                  <w:tcW w:w="3241" w:type="dxa"/>
                  <w:vAlign w:val="center"/>
                </w:tcPr>
                <w:p w14:paraId="09B369D8">
                  <w:pPr>
                    <w:kinsoku/>
                    <w:autoSpaceDE/>
                    <w:autoSpaceDN/>
                    <w:jc w:val="center"/>
                    <w:rPr>
                      <w:rFonts w:hint="eastAsia" w:ascii="宋体" w:hAnsi="宋体" w:cs="宋体"/>
                      <w:sz w:val="24"/>
                      <w:szCs w:val="24"/>
                      <w:highlight w:val="none"/>
                      <w:lang w:eastAsia="zh-CN"/>
                    </w:rPr>
                  </w:pPr>
                  <w:r>
                    <w:rPr>
                      <w:rFonts w:hint="eastAsia" w:ascii="宋体" w:hAnsi="宋体" w:cs="宋体"/>
                      <w:b/>
                      <w:bCs/>
                      <w:sz w:val="24"/>
                      <w:szCs w:val="24"/>
                      <w:highlight w:val="none"/>
                      <w:lang w:eastAsia="zh-CN"/>
                    </w:rPr>
                    <w:t>其他未列明行业</w:t>
                  </w:r>
                </w:p>
              </w:tc>
            </w:tr>
          </w:tbl>
          <w:p w14:paraId="169ADB04">
            <w:pPr>
              <w:kinsoku/>
              <w:autoSpaceDE/>
              <w:autoSpaceDN/>
              <w:rPr>
                <w:rFonts w:hint="eastAsia" w:ascii="宋体" w:hAnsi="宋体" w:cs="宋体"/>
                <w:sz w:val="24"/>
                <w:szCs w:val="24"/>
                <w:lang w:eastAsia="zh-CN"/>
              </w:rPr>
            </w:pPr>
            <w:r>
              <w:rPr>
                <w:rFonts w:hint="eastAsia" w:ascii="宋体" w:hAnsi="宋体" w:cs="宋体"/>
                <w:b/>
                <w:bCs/>
                <w:sz w:val="24"/>
                <w:szCs w:val="24"/>
                <w:lang w:eastAsia="zh-CN"/>
              </w:rPr>
              <w:t>其他未列明行业划型标准为：从业人员300人以下的为中小微型企业。其中，从业人员100人及以上的为中型企业；从业人员10人及以上的为小型企业；从业人员10人以下的为微型企业。</w:t>
            </w:r>
          </w:p>
        </w:tc>
      </w:tr>
      <w:tr w14:paraId="328E10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63E4E4DA">
            <w:pPr>
              <w:kinsoku/>
              <w:autoSpaceDE/>
              <w:autoSpaceDN/>
              <w:jc w:val="center"/>
              <w:rPr>
                <w:rFonts w:hint="eastAsia" w:ascii="宋体" w:hAnsi="宋体" w:cs="宋体"/>
                <w:sz w:val="24"/>
                <w:szCs w:val="24"/>
              </w:rPr>
            </w:pPr>
            <w:r>
              <w:rPr>
                <w:rFonts w:hint="eastAsia" w:ascii="宋体" w:hAnsi="宋体" w:cs="宋体"/>
                <w:sz w:val="24"/>
                <w:szCs w:val="24"/>
              </w:rPr>
              <w:t>11.2</w:t>
            </w:r>
          </w:p>
        </w:tc>
        <w:tc>
          <w:tcPr>
            <w:tcW w:w="1700" w:type="dxa"/>
            <w:vAlign w:val="center"/>
          </w:tcPr>
          <w:p w14:paraId="5F2C6060">
            <w:pPr>
              <w:pStyle w:val="31"/>
              <w:kinsoku/>
              <w:autoSpaceDE/>
              <w:autoSpaceDN/>
              <w:jc w:val="center"/>
              <w:rPr>
                <w:rFonts w:hint="eastAsia"/>
              </w:rPr>
            </w:pPr>
            <w:r>
              <w:rPr>
                <w:rFonts w:hint="eastAsia"/>
              </w:rPr>
              <w:t>投标报价</w:t>
            </w:r>
          </w:p>
        </w:tc>
        <w:tc>
          <w:tcPr>
            <w:tcW w:w="7542" w:type="dxa"/>
            <w:vAlign w:val="center"/>
          </w:tcPr>
          <w:p w14:paraId="447A3344">
            <w:pPr>
              <w:pStyle w:val="31"/>
              <w:kinsoku/>
              <w:autoSpaceDE/>
              <w:autoSpaceDN/>
              <w:rPr>
                <w:rFonts w:hint="eastAsia"/>
                <w:lang w:eastAsia="zh-CN"/>
              </w:rPr>
            </w:pPr>
            <w:r>
              <w:rPr>
                <w:rFonts w:hint="eastAsia"/>
                <w:lang w:eastAsia="zh-CN"/>
              </w:rPr>
              <w:t>投标报价的特殊规定：</w:t>
            </w:r>
          </w:p>
          <w:p w14:paraId="1F0DA33A">
            <w:pPr>
              <w:pStyle w:val="31"/>
              <w:kinsoku/>
              <w:autoSpaceDE/>
              <w:autoSpaceDN/>
              <w:rPr>
                <w:rFonts w:hint="eastAsia"/>
                <w:lang w:eastAsia="zh-CN"/>
              </w:rPr>
            </w:pPr>
            <w:r>
              <w:rPr>
                <w:rFonts w:hint="eastAsia"/>
                <w:lang w:eastAsia="zh-CN"/>
              </w:rPr>
              <w:t>■无</w:t>
            </w:r>
          </w:p>
          <w:p w14:paraId="693BB4A5">
            <w:pPr>
              <w:pStyle w:val="31"/>
              <w:kinsoku/>
              <w:autoSpaceDE/>
              <w:autoSpaceDN/>
              <w:rPr>
                <w:rFonts w:hint="eastAsia"/>
                <w:lang w:eastAsia="zh-CN"/>
              </w:rPr>
            </w:pPr>
            <w:r>
              <w:rPr>
                <w:rFonts w:hint="eastAsia"/>
              </w:rPr>
              <w:sym w:font="Wingdings 2" w:char="00A3"/>
            </w:r>
            <w:r>
              <w:rPr>
                <w:rFonts w:hint="eastAsia"/>
              </w:rPr>
              <w:t>有，具体情形：______</w:t>
            </w:r>
            <w:r>
              <w:rPr>
                <w:rFonts w:hint="eastAsia"/>
                <w:lang w:eastAsia="zh-CN"/>
              </w:rPr>
              <w:t>。</w:t>
            </w:r>
          </w:p>
        </w:tc>
      </w:tr>
      <w:tr w14:paraId="7E8940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0F109B2C">
            <w:pPr>
              <w:kinsoku/>
              <w:autoSpaceDE/>
              <w:autoSpaceDN/>
              <w:jc w:val="center"/>
              <w:rPr>
                <w:rFonts w:hint="eastAsia" w:ascii="宋体" w:hAnsi="宋体" w:cs="宋体"/>
                <w:sz w:val="24"/>
                <w:szCs w:val="24"/>
              </w:rPr>
            </w:pPr>
            <w:r>
              <w:rPr>
                <w:rFonts w:hint="eastAsia" w:ascii="宋体" w:hAnsi="宋体" w:cs="宋体"/>
                <w:sz w:val="24"/>
                <w:szCs w:val="24"/>
              </w:rPr>
              <w:t>12.1</w:t>
            </w:r>
          </w:p>
        </w:tc>
        <w:tc>
          <w:tcPr>
            <w:tcW w:w="1700" w:type="dxa"/>
            <w:vMerge w:val="restart"/>
            <w:tcBorders>
              <w:bottom w:val="nil"/>
            </w:tcBorders>
            <w:vAlign w:val="center"/>
          </w:tcPr>
          <w:p w14:paraId="0B1D9944">
            <w:pPr>
              <w:pStyle w:val="31"/>
              <w:kinsoku/>
              <w:autoSpaceDE/>
              <w:autoSpaceDN/>
              <w:jc w:val="center"/>
              <w:rPr>
                <w:rFonts w:hint="eastAsia"/>
              </w:rPr>
            </w:pPr>
            <w:r>
              <w:rPr>
                <w:rFonts w:hint="eastAsia"/>
              </w:rPr>
              <w:t>投标保证金</w:t>
            </w:r>
          </w:p>
        </w:tc>
        <w:tc>
          <w:tcPr>
            <w:tcW w:w="7542" w:type="dxa"/>
            <w:vAlign w:val="center"/>
          </w:tcPr>
          <w:p w14:paraId="098D749D">
            <w:pPr>
              <w:pStyle w:val="31"/>
              <w:kinsoku/>
              <w:autoSpaceDE/>
              <w:autoSpaceDN/>
              <w:rPr>
                <w:rFonts w:hint="eastAsia"/>
                <w:lang w:eastAsia="zh-CN"/>
              </w:rPr>
            </w:pPr>
            <w:r>
              <w:rPr>
                <w:rFonts w:hint="eastAsia"/>
                <w:lang w:eastAsia="zh-CN"/>
              </w:rPr>
              <w:t>投标保证金金额：</w:t>
            </w:r>
          </w:p>
          <w:p w14:paraId="12BF5346">
            <w:pPr>
              <w:pStyle w:val="31"/>
              <w:kinsoku/>
              <w:autoSpaceDE/>
              <w:autoSpaceDN/>
              <w:rPr>
                <w:rFonts w:hint="eastAsia"/>
                <w:lang w:eastAsia="zh-CN"/>
              </w:rPr>
            </w:pPr>
            <w:r>
              <w:rPr>
                <w:rFonts w:hint="eastAsia"/>
                <w:lang w:eastAsia="zh-CN"/>
              </w:rPr>
              <w:t>01包：</w:t>
            </w:r>
            <w:r>
              <w:rPr>
                <w:rFonts w:hint="eastAsia"/>
                <w:u w:val="single"/>
                <w:lang w:eastAsia="zh-CN"/>
              </w:rPr>
              <w:t xml:space="preserve"> 60000元（陆万元） </w:t>
            </w:r>
            <w:r>
              <w:rPr>
                <w:rFonts w:hint="eastAsia"/>
                <w:lang w:eastAsia="zh-CN"/>
              </w:rPr>
              <w:t>。</w:t>
            </w:r>
          </w:p>
          <w:p w14:paraId="50EA6CA9">
            <w:pPr>
              <w:rPr>
                <w:rFonts w:hint="eastAsia" w:ascii="宋体" w:hAnsi="宋体"/>
                <w:sz w:val="24"/>
                <w:lang w:eastAsia="zh-CN"/>
              </w:rPr>
            </w:pPr>
            <w:r>
              <w:rPr>
                <w:rFonts w:hint="eastAsia" w:ascii="宋体" w:hAnsi="宋体" w:cs="宋体"/>
                <w:sz w:val="24"/>
                <w:szCs w:val="24"/>
                <w:lang w:eastAsia="zh-CN"/>
              </w:rPr>
              <w:t>投标保证金收受人信息：</w:t>
            </w:r>
            <w:r>
              <w:rPr>
                <w:rFonts w:hint="eastAsia" w:ascii="宋体" w:hAnsi="宋体"/>
                <w:sz w:val="24"/>
                <w:u w:val="single"/>
                <w:lang w:eastAsia="zh-CN"/>
              </w:rPr>
              <w:t>投标保证金可采用下列形式之一：</w:t>
            </w:r>
          </w:p>
          <w:p w14:paraId="4C576D21">
            <w:pPr>
              <w:rPr>
                <w:rFonts w:hint="eastAsia" w:ascii="宋体" w:hAnsi="宋体" w:cs="宋体"/>
                <w:bCs/>
                <w:sz w:val="24"/>
                <w:u w:val="single"/>
                <w:lang w:eastAsia="zh-CN"/>
              </w:rPr>
            </w:pPr>
            <w:r>
              <w:rPr>
                <w:rFonts w:hint="eastAsia" w:ascii="宋体" w:hAnsi="宋体" w:cs="宋体"/>
                <w:bCs/>
                <w:sz w:val="24"/>
                <w:u w:val="single"/>
                <w:lang w:eastAsia="zh-CN"/>
              </w:rPr>
              <w:t>（1）支票（支票抬头：中归咨询管理（北京）有限公司）；</w:t>
            </w:r>
          </w:p>
          <w:p w14:paraId="51026DBE">
            <w:pPr>
              <w:rPr>
                <w:rFonts w:hint="eastAsia" w:ascii="宋体" w:hAnsi="宋体" w:cs="宋体"/>
                <w:bCs/>
                <w:sz w:val="24"/>
                <w:u w:val="single"/>
              </w:rPr>
            </w:pPr>
            <w:r>
              <w:fldChar w:fldCharType="begin"/>
            </w:r>
            <w:r>
              <w:instrText xml:space="preserve"> HYPERLINK "mailto:(2）汇款（1.凡以汇款形式提交投标保证金的，投标人须在汇款当日将汇款凭证扫描件发送至18514520521@163.com并确保款项按招标文件要求时间到账，否则按未提交投标保证金处理" </w:instrText>
            </w:r>
            <w:r>
              <w:fldChar w:fldCharType="separate"/>
            </w:r>
            <w:r>
              <w:rPr>
                <w:rStyle w:val="28"/>
                <w:rFonts w:hint="eastAsia" w:ascii="宋体" w:hAnsi="宋体" w:cs="宋体"/>
                <w:bCs/>
                <w:color w:val="auto"/>
                <w:sz w:val="24"/>
                <w:u w:val="single"/>
                <w:lang w:eastAsia="zh-CN"/>
              </w:rPr>
              <w:t>（2）</w:t>
            </w:r>
            <w:r>
              <w:rPr>
                <w:rStyle w:val="28"/>
                <w:rFonts w:hint="eastAsia" w:ascii="宋体" w:hAnsi="宋体" w:cs="宋体"/>
                <w:bCs/>
                <w:color w:val="auto"/>
                <w:sz w:val="24"/>
                <w:u w:val="single"/>
              </w:rPr>
              <w:t>汇款（1.凡以汇款形式提交投标保证金的，投标人须在汇款当日将汇款凭证扫描件发送至</w:t>
            </w:r>
            <w:r>
              <w:rPr>
                <w:rStyle w:val="28"/>
                <w:rFonts w:hint="eastAsia" w:ascii="宋体" w:hAnsi="宋体" w:cs="宋体"/>
                <w:bCs/>
                <w:color w:val="auto"/>
                <w:sz w:val="24"/>
                <w:u w:val="single"/>
                <w:lang w:eastAsia="zh-CN"/>
              </w:rPr>
              <w:t>shenghe1186</w:t>
            </w:r>
            <w:r>
              <w:rPr>
                <w:rStyle w:val="28"/>
                <w:rFonts w:hint="eastAsia" w:ascii="宋体" w:hAnsi="宋体" w:cs="宋体"/>
                <w:bCs/>
                <w:color w:val="auto"/>
                <w:sz w:val="24"/>
                <w:u w:val="single"/>
              </w:rPr>
              <w:t>@163.com并确保款项按招标文件要求时间到账</w:t>
            </w:r>
            <w:r>
              <w:rPr>
                <w:rStyle w:val="28"/>
                <w:rFonts w:hint="eastAsia" w:ascii="宋体" w:hAnsi="宋体" w:cs="宋体"/>
                <w:bCs/>
                <w:color w:val="auto"/>
                <w:sz w:val="24"/>
                <w:u w:val="single"/>
              </w:rPr>
              <w:fldChar w:fldCharType="end"/>
            </w:r>
            <w:r>
              <w:rPr>
                <w:rFonts w:hint="eastAsia" w:ascii="宋体" w:hAnsi="宋体" w:cs="宋体"/>
                <w:bCs/>
                <w:sz w:val="24"/>
                <w:u w:val="single"/>
              </w:rPr>
              <w:t>；</w:t>
            </w:r>
          </w:p>
          <w:p w14:paraId="6538FB4C">
            <w:pPr>
              <w:rPr>
                <w:rFonts w:hint="eastAsia" w:ascii="宋体" w:hAnsi="宋体" w:cs="宋体"/>
                <w:bCs/>
                <w:sz w:val="24"/>
                <w:u w:val="single"/>
                <w:lang w:eastAsia="zh-CN"/>
              </w:rPr>
            </w:pPr>
            <w:r>
              <w:rPr>
                <w:rFonts w:hint="eastAsia" w:ascii="宋体" w:hAnsi="宋体" w:cs="宋体"/>
                <w:bCs/>
                <w:sz w:val="24"/>
                <w:u w:val="single"/>
                <w:lang w:eastAsia="zh-CN"/>
              </w:rPr>
              <w:t>2.投标阶段投标保证金汇款凭证上用途栏应注明本项目项目编号【标准格式：11011624210200009792-XM001】）；</w:t>
            </w:r>
          </w:p>
          <w:p w14:paraId="560D7451">
            <w:pPr>
              <w:rPr>
                <w:rFonts w:hint="eastAsia" w:ascii="宋体" w:hAnsi="宋体" w:cs="宋体"/>
                <w:bCs/>
                <w:sz w:val="24"/>
                <w:u w:val="single"/>
                <w:lang w:eastAsia="zh-CN"/>
              </w:rPr>
            </w:pPr>
            <w:r>
              <w:rPr>
                <w:rFonts w:hint="eastAsia" w:ascii="宋体" w:hAnsi="宋体" w:cs="宋体"/>
                <w:bCs/>
                <w:sz w:val="24"/>
                <w:u w:val="single"/>
                <w:lang w:eastAsia="zh-CN"/>
              </w:rPr>
              <w:t>注：邮件标题须以“XX项目（项目名称） 保证金”命名，邮件内容里需注明汇款经办人姓名、电话、投标单位账户信息。</w:t>
            </w:r>
          </w:p>
          <w:p w14:paraId="5D341BDE">
            <w:pPr>
              <w:rPr>
                <w:rFonts w:hint="eastAsia" w:ascii="宋体" w:hAnsi="宋体" w:cs="宋体"/>
                <w:b/>
                <w:sz w:val="24"/>
                <w:u w:val="single"/>
                <w:lang w:eastAsia="zh-CN"/>
              </w:rPr>
            </w:pPr>
            <w:r>
              <w:rPr>
                <w:rFonts w:hint="eastAsia" w:ascii="宋体" w:hAnsi="宋体" w:cs="宋体"/>
                <w:b/>
                <w:sz w:val="24"/>
                <w:u w:val="single"/>
                <w:lang w:eastAsia="zh-CN"/>
              </w:rPr>
              <w:t>账户名称：中归咨询管理（北京）有限公司</w:t>
            </w:r>
          </w:p>
          <w:p w14:paraId="331E08B0">
            <w:pPr>
              <w:rPr>
                <w:rFonts w:hint="eastAsia" w:ascii="宋体" w:hAnsi="宋体" w:cs="宋体"/>
                <w:b/>
                <w:sz w:val="24"/>
                <w:u w:val="single"/>
                <w:lang w:eastAsia="zh-CN"/>
              </w:rPr>
            </w:pPr>
            <w:r>
              <w:rPr>
                <w:rFonts w:hint="eastAsia" w:ascii="宋体" w:hAnsi="宋体" w:cs="宋体"/>
                <w:b/>
                <w:sz w:val="24"/>
                <w:u w:val="single"/>
                <w:lang w:eastAsia="zh-CN"/>
              </w:rPr>
              <w:t>开户银行：兴业银行股份有限公司北京怀柔支行</w:t>
            </w:r>
          </w:p>
          <w:p w14:paraId="22401724">
            <w:pPr>
              <w:rPr>
                <w:rFonts w:hint="eastAsia" w:ascii="宋体" w:hAnsi="宋体" w:cs="宋体"/>
                <w:b/>
                <w:sz w:val="24"/>
                <w:u w:val="single"/>
                <w:lang w:eastAsia="zh-CN"/>
              </w:rPr>
            </w:pPr>
            <w:r>
              <w:rPr>
                <w:rFonts w:hint="eastAsia" w:ascii="宋体" w:hAnsi="宋体" w:cs="宋体"/>
                <w:b/>
                <w:sz w:val="24"/>
                <w:u w:val="single"/>
                <w:lang w:eastAsia="zh-CN"/>
              </w:rPr>
              <w:t>账  号：3216 2010 0100 0396 49</w:t>
            </w:r>
          </w:p>
          <w:p w14:paraId="0FC47355">
            <w:pPr>
              <w:pStyle w:val="31"/>
              <w:kinsoku/>
              <w:autoSpaceDE/>
              <w:autoSpaceDN/>
              <w:rPr>
                <w:rFonts w:hint="eastAsia"/>
                <w:lang w:eastAsia="zh-CN"/>
              </w:rPr>
            </w:pPr>
            <w:r>
              <w:rPr>
                <w:rFonts w:hint="eastAsia"/>
                <w:bCs/>
                <w:u w:val="single"/>
                <w:lang w:eastAsia="zh-CN"/>
              </w:rPr>
              <w:t>（3）投标担保函原件</w:t>
            </w:r>
            <w:r>
              <w:rPr>
                <w:rFonts w:hint="eastAsia"/>
                <w:bCs/>
                <w:lang w:eastAsia="zh-CN"/>
              </w:rPr>
              <w:t>。</w:t>
            </w:r>
          </w:p>
        </w:tc>
      </w:tr>
      <w:tr w14:paraId="385EA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7281DFB1">
            <w:pPr>
              <w:kinsoku/>
              <w:autoSpaceDE/>
              <w:autoSpaceDN/>
              <w:jc w:val="center"/>
              <w:rPr>
                <w:rFonts w:hint="eastAsia" w:ascii="宋体" w:hAnsi="宋体" w:cs="宋体"/>
                <w:sz w:val="24"/>
                <w:szCs w:val="24"/>
              </w:rPr>
            </w:pPr>
            <w:r>
              <w:rPr>
                <w:rFonts w:hint="eastAsia" w:ascii="宋体" w:hAnsi="宋体" w:cs="宋体"/>
                <w:sz w:val="24"/>
                <w:szCs w:val="24"/>
              </w:rPr>
              <w:t>12.7.2</w:t>
            </w:r>
          </w:p>
        </w:tc>
        <w:tc>
          <w:tcPr>
            <w:tcW w:w="1700" w:type="dxa"/>
            <w:vMerge w:val="continue"/>
            <w:tcBorders>
              <w:top w:val="nil"/>
            </w:tcBorders>
            <w:vAlign w:val="center"/>
          </w:tcPr>
          <w:p w14:paraId="7B6F7CE9">
            <w:pPr>
              <w:kinsoku/>
              <w:autoSpaceDE/>
              <w:autoSpaceDN/>
              <w:jc w:val="center"/>
              <w:rPr>
                <w:rFonts w:hint="eastAsia" w:ascii="宋体" w:hAnsi="宋体" w:cs="宋体"/>
              </w:rPr>
            </w:pPr>
          </w:p>
        </w:tc>
        <w:tc>
          <w:tcPr>
            <w:tcW w:w="7542" w:type="dxa"/>
            <w:vAlign w:val="center"/>
          </w:tcPr>
          <w:p w14:paraId="7F180155">
            <w:pPr>
              <w:pStyle w:val="31"/>
              <w:kinsoku/>
              <w:autoSpaceDE/>
              <w:autoSpaceDN/>
              <w:rPr>
                <w:rFonts w:hint="eastAsia"/>
                <w:lang w:eastAsia="zh-CN"/>
              </w:rPr>
            </w:pPr>
            <w:r>
              <w:rPr>
                <w:rFonts w:hint="eastAsia"/>
                <w:lang w:eastAsia="zh-CN"/>
              </w:rPr>
              <w:t>投标保证金可以不予退还的其他情形：</w:t>
            </w:r>
          </w:p>
          <w:p w14:paraId="56F82279">
            <w:pPr>
              <w:pStyle w:val="31"/>
              <w:kinsoku/>
              <w:autoSpaceDE/>
              <w:autoSpaceDN/>
              <w:rPr>
                <w:rFonts w:hint="eastAsia"/>
                <w:lang w:eastAsia="zh-CN"/>
              </w:rPr>
            </w:pPr>
            <w:r>
              <w:rPr>
                <w:rFonts w:hint="eastAsia"/>
              </w:rPr>
              <w:sym w:font="Wingdings 2" w:char="00A3"/>
            </w:r>
            <w:r>
              <w:rPr>
                <w:rFonts w:hint="eastAsia"/>
                <w:lang w:eastAsia="zh-CN"/>
              </w:rPr>
              <w:t>无</w:t>
            </w:r>
          </w:p>
          <w:p w14:paraId="084F5AE5">
            <w:pPr>
              <w:pStyle w:val="31"/>
              <w:kinsoku/>
              <w:autoSpaceDE/>
              <w:autoSpaceDN/>
              <w:rPr>
                <w:rFonts w:hint="eastAsia"/>
                <w:lang w:eastAsia="zh-CN"/>
              </w:rPr>
            </w:pPr>
            <w:r>
              <w:rPr>
                <w:rFonts w:hint="eastAsia"/>
                <w:lang w:eastAsia="zh-CN"/>
              </w:rPr>
              <w:t>■有，具体情形：</w:t>
            </w:r>
            <w:r>
              <w:rPr>
                <w:rFonts w:hint="eastAsia"/>
                <w:u w:val="single"/>
                <w:lang w:eastAsia="zh-CN"/>
              </w:rPr>
              <w:t>（1）投标人在收到中标通知书后，未按招标文件要求与采购人签订政府采购合同；</w:t>
            </w:r>
          </w:p>
          <w:p w14:paraId="675EBBFC">
            <w:pPr>
              <w:pStyle w:val="31"/>
              <w:kinsoku/>
              <w:autoSpaceDE/>
              <w:autoSpaceDN/>
              <w:rPr>
                <w:rFonts w:hint="eastAsia"/>
                <w:lang w:eastAsia="zh-CN"/>
              </w:rPr>
            </w:pPr>
            <w:r>
              <w:rPr>
                <w:rFonts w:hint="eastAsia"/>
                <w:u w:val="single"/>
                <w:lang w:eastAsia="zh-CN"/>
              </w:rPr>
              <w:t>（2）投标人提供虚假资料。</w:t>
            </w:r>
          </w:p>
        </w:tc>
      </w:tr>
      <w:tr w14:paraId="45C73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222A9660">
            <w:pPr>
              <w:kinsoku/>
              <w:autoSpaceDE/>
              <w:autoSpaceDN/>
              <w:jc w:val="center"/>
              <w:rPr>
                <w:rFonts w:hint="eastAsia" w:ascii="宋体" w:hAnsi="宋体" w:cs="宋体"/>
                <w:sz w:val="24"/>
                <w:szCs w:val="24"/>
              </w:rPr>
            </w:pPr>
            <w:r>
              <w:rPr>
                <w:rFonts w:hint="eastAsia" w:ascii="宋体" w:hAnsi="宋体" w:cs="宋体"/>
                <w:sz w:val="24"/>
                <w:szCs w:val="24"/>
              </w:rPr>
              <w:t>13.1</w:t>
            </w:r>
          </w:p>
        </w:tc>
        <w:tc>
          <w:tcPr>
            <w:tcW w:w="1700" w:type="dxa"/>
            <w:vAlign w:val="center"/>
          </w:tcPr>
          <w:p w14:paraId="56D7A356">
            <w:pPr>
              <w:pStyle w:val="31"/>
              <w:kinsoku/>
              <w:autoSpaceDE/>
              <w:autoSpaceDN/>
              <w:jc w:val="center"/>
              <w:rPr>
                <w:rFonts w:hint="eastAsia"/>
              </w:rPr>
            </w:pPr>
            <w:r>
              <w:rPr>
                <w:rFonts w:hint="eastAsia"/>
              </w:rPr>
              <w:t>投标有效期</w:t>
            </w:r>
          </w:p>
        </w:tc>
        <w:tc>
          <w:tcPr>
            <w:tcW w:w="7542" w:type="dxa"/>
            <w:vAlign w:val="center"/>
          </w:tcPr>
          <w:p w14:paraId="29A1F881">
            <w:pPr>
              <w:pStyle w:val="31"/>
              <w:kinsoku/>
              <w:autoSpaceDE/>
              <w:autoSpaceDN/>
              <w:rPr>
                <w:rFonts w:hint="eastAsia"/>
                <w:lang w:eastAsia="zh-CN"/>
              </w:rPr>
            </w:pPr>
            <w:r>
              <w:rPr>
                <w:rFonts w:hint="eastAsia"/>
                <w:lang w:eastAsia="zh-CN"/>
              </w:rPr>
              <w:t>自提交投标文件的截止之日起算</w:t>
            </w:r>
            <w:r>
              <w:rPr>
                <w:rFonts w:hint="eastAsia"/>
                <w:u w:val="single"/>
                <w:lang w:eastAsia="zh-CN"/>
              </w:rPr>
              <w:t xml:space="preserve"> 90 </w:t>
            </w:r>
            <w:r>
              <w:rPr>
                <w:rFonts w:hint="eastAsia"/>
                <w:lang w:eastAsia="zh-CN"/>
              </w:rPr>
              <w:t>日历天。</w:t>
            </w:r>
          </w:p>
        </w:tc>
      </w:tr>
      <w:tr w14:paraId="231399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061619EA">
            <w:pPr>
              <w:kinsoku/>
              <w:autoSpaceDE/>
              <w:autoSpaceDN/>
              <w:jc w:val="center"/>
              <w:rPr>
                <w:rFonts w:hint="eastAsia" w:ascii="宋体" w:hAnsi="宋体" w:cs="宋体"/>
                <w:sz w:val="24"/>
                <w:szCs w:val="24"/>
              </w:rPr>
            </w:pPr>
            <w:r>
              <w:rPr>
                <w:rFonts w:hint="eastAsia" w:ascii="宋体" w:hAnsi="宋体" w:cs="宋体"/>
                <w:sz w:val="24"/>
                <w:szCs w:val="24"/>
              </w:rPr>
              <w:t>22.1</w:t>
            </w:r>
          </w:p>
        </w:tc>
        <w:tc>
          <w:tcPr>
            <w:tcW w:w="1700" w:type="dxa"/>
            <w:vAlign w:val="center"/>
          </w:tcPr>
          <w:p w14:paraId="18ECE3FA">
            <w:pPr>
              <w:pStyle w:val="31"/>
              <w:kinsoku/>
              <w:autoSpaceDE/>
              <w:autoSpaceDN/>
              <w:jc w:val="center"/>
              <w:rPr>
                <w:rFonts w:hint="eastAsia"/>
              </w:rPr>
            </w:pPr>
            <w:r>
              <w:rPr>
                <w:rFonts w:hint="eastAsia"/>
              </w:rPr>
              <w:t>确定中标人</w:t>
            </w:r>
          </w:p>
        </w:tc>
        <w:tc>
          <w:tcPr>
            <w:tcW w:w="7542" w:type="dxa"/>
            <w:vAlign w:val="center"/>
          </w:tcPr>
          <w:p w14:paraId="52F2A99D">
            <w:pPr>
              <w:pStyle w:val="31"/>
              <w:kinsoku/>
              <w:autoSpaceDE/>
              <w:autoSpaceDN/>
              <w:ind w:right="-22" w:firstLine="10"/>
              <w:rPr>
                <w:rFonts w:hint="eastAsia"/>
                <w:lang w:eastAsia="zh-CN"/>
              </w:rPr>
            </w:pPr>
            <w:r>
              <w:rPr>
                <w:rFonts w:hint="eastAsia"/>
                <w:lang w:eastAsia="zh-CN"/>
              </w:rPr>
              <w:t>中标候选人并列的，采购人是否委托评标委员会确定中标人：</w:t>
            </w:r>
          </w:p>
          <w:p w14:paraId="4261C3ED">
            <w:pPr>
              <w:pStyle w:val="31"/>
              <w:kinsoku/>
              <w:autoSpaceDE/>
              <w:autoSpaceDN/>
              <w:ind w:right="-22" w:firstLine="10"/>
              <w:rPr>
                <w:rFonts w:hint="eastAsia"/>
                <w:lang w:eastAsia="zh-CN"/>
              </w:rPr>
            </w:pPr>
            <w:r>
              <w:rPr>
                <w:rFonts w:hint="eastAsia"/>
                <w:lang w:eastAsia="zh-CN"/>
              </w:rPr>
              <w:t>■否</w:t>
            </w:r>
          </w:p>
          <w:p w14:paraId="3BA63769">
            <w:pPr>
              <w:pStyle w:val="31"/>
              <w:kinsoku/>
              <w:autoSpaceDE/>
              <w:autoSpaceDN/>
              <w:rPr>
                <w:rFonts w:hint="eastAsia"/>
                <w:lang w:eastAsia="zh-CN"/>
              </w:rPr>
            </w:pPr>
            <w:r>
              <w:rPr>
                <w:rFonts w:hint="eastAsia"/>
              </w:rPr>
              <w:sym w:font="Wingdings 2" w:char="00A3"/>
            </w:r>
            <w:r>
              <w:rPr>
                <w:rFonts w:hint="eastAsia"/>
                <w:lang w:eastAsia="zh-CN"/>
              </w:rPr>
              <w:t>是</w:t>
            </w:r>
          </w:p>
          <w:p w14:paraId="72A88897">
            <w:pPr>
              <w:pStyle w:val="31"/>
              <w:kinsoku/>
              <w:autoSpaceDE/>
              <w:autoSpaceDN/>
              <w:rPr>
                <w:rFonts w:hint="eastAsia"/>
                <w:lang w:eastAsia="zh-CN"/>
              </w:rPr>
            </w:pPr>
            <w:r>
              <w:rPr>
                <w:rFonts w:hint="eastAsia"/>
                <w:lang w:eastAsia="zh-CN"/>
              </w:rPr>
              <w:t>中标候选人并列的，按照以下方式确定中标人：</w:t>
            </w:r>
          </w:p>
          <w:p w14:paraId="468CF3B4">
            <w:pPr>
              <w:pStyle w:val="31"/>
              <w:kinsoku/>
              <w:autoSpaceDE/>
              <w:autoSpaceDN/>
              <w:ind w:right="-22"/>
              <w:rPr>
                <w:rFonts w:hint="eastAsia"/>
                <w:lang w:eastAsia="zh-CN"/>
              </w:rPr>
            </w:pPr>
            <w:r>
              <w:rPr>
                <w:rFonts w:hint="eastAsia"/>
                <w:lang w:eastAsia="zh-CN"/>
              </w:rPr>
              <w:t>■得分且投标报价均相同的，以</w:t>
            </w:r>
            <w:r>
              <w:rPr>
                <w:rFonts w:hint="eastAsia"/>
                <w:u w:val="single"/>
                <w:lang w:eastAsia="zh-CN"/>
              </w:rPr>
              <w:t xml:space="preserve"> 投标文件满足招标文件全部实质性要求，且按照评审因素的量化指标评审  </w:t>
            </w:r>
            <w:r>
              <w:rPr>
                <w:rFonts w:hint="eastAsia"/>
                <w:lang w:eastAsia="zh-CN"/>
              </w:rPr>
              <w:t>得分高者为中标人</w:t>
            </w:r>
          </w:p>
          <w:p w14:paraId="286E1B21">
            <w:pPr>
              <w:pStyle w:val="31"/>
              <w:kinsoku/>
              <w:autoSpaceDE/>
              <w:autoSpaceDN/>
              <w:ind w:right="-22"/>
              <w:rPr>
                <w:rFonts w:hint="eastAsia"/>
              </w:rPr>
            </w:pPr>
            <w:r>
              <w:rPr>
                <w:rFonts w:hint="eastAsia"/>
              </w:rPr>
              <w:sym w:font="Wingdings 2" w:char="00A3"/>
            </w:r>
            <w:r>
              <w:rPr>
                <w:rFonts w:hint="eastAsia"/>
              </w:rPr>
              <w:t>随机抽取</w:t>
            </w:r>
          </w:p>
        </w:tc>
      </w:tr>
      <w:tr w14:paraId="3A4CA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14:paraId="41F6AAE3">
            <w:pPr>
              <w:kinsoku/>
              <w:autoSpaceDE/>
              <w:autoSpaceDN/>
              <w:jc w:val="center"/>
              <w:rPr>
                <w:rFonts w:hint="eastAsia" w:ascii="宋体" w:hAnsi="宋体" w:cs="宋体"/>
                <w:sz w:val="24"/>
                <w:szCs w:val="24"/>
              </w:rPr>
            </w:pPr>
            <w:r>
              <w:rPr>
                <w:rFonts w:hint="eastAsia" w:ascii="宋体" w:hAnsi="宋体" w:cs="宋体"/>
                <w:sz w:val="24"/>
                <w:szCs w:val="24"/>
              </w:rPr>
              <w:t>25.5</w:t>
            </w:r>
          </w:p>
        </w:tc>
        <w:tc>
          <w:tcPr>
            <w:tcW w:w="1700" w:type="dxa"/>
            <w:vAlign w:val="center"/>
          </w:tcPr>
          <w:p w14:paraId="2F069930">
            <w:pPr>
              <w:pStyle w:val="31"/>
              <w:kinsoku/>
              <w:autoSpaceDE/>
              <w:autoSpaceDN/>
              <w:jc w:val="center"/>
              <w:rPr>
                <w:rFonts w:hint="eastAsia"/>
              </w:rPr>
            </w:pPr>
            <w:r>
              <w:rPr>
                <w:rFonts w:hint="eastAsia"/>
              </w:rPr>
              <w:t>分包</w:t>
            </w:r>
          </w:p>
        </w:tc>
        <w:tc>
          <w:tcPr>
            <w:tcW w:w="7542" w:type="dxa"/>
            <w:vAlign w:val="center"/>
          </w:tcPr>
          <w:p w14:paraId="2B2F8E4C">
            <w:pPr>
              <w:pStyle w:val="31"/>
              <w:kinsoku/>
              <w:autoSpaceDE/>
              <w:autoSpaceDN/>
              <w:rPr>
                <w:rFonts w:hint="eastAsia"/>
                <w:lang w:eastAsia="zh-CN"/>
              </w:rPr>
            </w:pPr>
            <w:r>
              <w:rPr>
                <w:rFonts w:hint="eastAsia"/>
                <w:lang w:eastAsia="zh-CN"/>
              </w:rPr>
              <w:t>本项目的非主体、非关键性工作是否允许分包：</w:t>
            </w:r>
          </w:p>
          <w:p w14:paraId="5A72B480">
            <w:pPr>
              <w:pStyle w:val="31"/>
              <w:kinsoku/>
              <w:autoSpaceDE/>
              <w:autoSpaceDN/>
              <w:rPr>
                <w:rFonts w:hint="eastAsia"/>
              </w:rPr>
            </w:pPr>
            <w:r>
              <w:rPr>
                <w:rFonts w:hint="eastAsia"/>
              </w:rPr>
              <w:sym w:font="Wingdings 2" w:char="00A3"/>
            </w:r>
            <w:r>
              <w:rPr>
                <w:rFonts w:hint="eastAsia"/>
              </w:rPr>
              <w:t>不允许</w:t>
            </w:r>
          </w:p>
          <w:p w14:paraId="7D8389DB">
            <w:pPr>
              <w:pStyle w:val="31"/>
              <w:kinsoku/>
              <w:autoSpaceDE/>
              <w:autoSpaceDN/>
              <w:rPr>
                <w:rFonts w:hint="eastAsia"/>
              </w:rPr>
            </w:pPr>
            <w:r>
              <w:rPr>
                <w:rFonts w:hint="eastAsia"/>
              </w:rPr>
              <w:t>■允许</w:t>
            </w:r>
          </w:p>
        </w:tc>
      </w:tr>
      <w:tr w14:paraId="3B1C1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2948D11B">
            <w:pPr>
              <w:kinsoku/>
              <w:autoSpaceDE/>
              <w:autoSpaceDN/>
              <w:jc w:val="center"/>
              <w:rPr>
                <w:rFonts w:hint="eastAsia" w:ascii="宋体" w:hAnsi="宋体" w:cs="宋体"/>
                <w:sz w:val="24"/>
                <w:szCs w:val="24"/>
              </w:rPr>
            </w:pPr>
            <w:r>
              <w:rPr>
                <w:rFonts w:hint="eastAsia" w:ascii="宋体" w:hAnsi="宋体" w:cs="宋体"/>
                <w:sz w:val="24"/>
                <w:szCs w:val="24"/>
              </w:rPr>
              <w:t>26.1.1</w:t>
            </w:r>
          </w:p>
        </w:tc>
        <w:tc>
          <w:tcPr>
            <w:tcW w:w="1700" w:type="dxa"/>
            <w:vAlign w:val="center"/>
          </w:tcPr>
          <w:p w14:paraId="698AC130">
            <w:pPr>
              <w:pStyle w:val="31"/>
              <w:kinsoku/>
              <w:autoSpaceDE/>
              <w:autoSpaceDN/>
              <w:jc w:val="center"/>
              <w:rPr>
                <w:rFonts w:hint="eastAsia"/>
              </w:rPr>
            </w:pPr>
            <w:r>
              <w:rPr>
                <w:rFonts w:hint="eastAsia"/>
              </w:rPr>
              <w:t>询问</w:t>
            </w:r>
          </w:p>
        </w:tc>
        <w:tc>
          <w:tcPr>
            <w:tcW w:w="7542" w:type="dxa"/>
            <w:vAlign w:val="center"/>
          </w:tcPr>
          <w:p w14:paraId="0B223A1D">
            <w:pPr>
              <w:pStyle w:val="31"/>
              <w:kinsoku/>
              <w:autoSpaceDE/>
              <w:autoSpaceDN/>
              <w:rPr>
                <w:rFonts w:hint="eastAsia"/>
                <w:lang w:eastAsia="zh-CN"/>
              </w:rPr>
            </w:pPr>
            <w:r>
              <w:rPr>
                <w:rFonts w:hint="eastAsia"/>
                <w:lang w:eastAsia="zh-CN"/>
              </w:rPr>
              <w:t>询问送达形式：</w:t>
            </w:r>
            <w:r>
              <w:rPr>
                <w:rFonts w:hint="eastAsia"/>
                <w:u w:val="single"/>
                <w:lang w:eastAsia="zh-CN"/>
              </w:rPr>
              <w:t xml:space="preserve">  纸质版  </w:t>
            </w:r>
          </w:p>
        </w:tc>
      </w:tr>
      <w:tr w14:paraId="009184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40D20999">
            <w:pPr>
              <w:kinsoku/>
              <w:autoSpaceDE/>
              <w:autoSpaceDN/>
              <w:jc w:val="center"/>
              <w:rPr>
                <w:rFonts w:hint="eastAsia" w:ascii="宋体" w:hAnsi="宋体" w:cs="宋体"/>
                <w:sz w:val="24"/>
                <w:szCs w:val="24"/>
              </w:rPr>
            </w:pPr>
            <w:r>
              <w:rPr>
                <w:rFonts w:hint="eastAsia" w:ascii="宋体" w:hAnsi="宋体" w:cs="宋体"/>
                <w:sz w:val="24"/>
                <w:szCs w:val="24"/>
              </w:rPr>
              <w:t>26.3</w:t>
            </w:r>
          </w:p>
        </w:tc>
        <w:tc>
          <w:tcPr>
            <w:tcW w:w="1700" w:type="dxa"/>
            <w:vAlign w:val="center"/>
          </w:tcPr>
          <w:p w14:paraId="54C70D3F">
            <w:pPr>
              <w:pStyle w:val="31"/>
              <w:kinsoku/>
              <w:autoSpaceDE/>
              <w:autoSpaceDN/>
              <w:jc w:val="center"/>
              <w:rPr>
                <w:rFonts w:hint="eastAsia"/>
              </w:rPr>
            </w:pPr>
            <w:r>
              <w:rPr>
                <w:rFonts w:hint="eastAsia"/>
              </w:rPr>
              <w:t>联系方式</w:t>
            </w:r>
          </w:p>
        </w:tc>
        <w:tc>
          <w:tcPr>
            <w:tcW w:w="7542" w:type="dxa"/>
            <w:vAlign w:val="center"/>
          </w:tcPr>
          <w:p w14:paraId="7353FB7B">
            <w:pPr>
              <w:pStyle w:val="31"/>
              <w:kinsoku/>
              <w:autoSpaceDE/>
              <w:autoSpaceDN/>
              <w:rPr>
                <w:rFonts w:hint="eastAsia"/>
                <w:lang w:eastAsia="zh-CN"/>
              </w:rPr>
            </w:pPr>
            <w:r>
              <w:rPr>
                <w:rFonts w:hint="eastAsia"/>
                <w:lang w:eastAsia="zh-CN"/>
              </w:rPr>
              <w:t>接收询问和质疑的联系方式</w:t>
            </w:r>
          </w:p>
          <w:p w14:paraId="77E39677">
            <w:pPr>
              <w:pStyle w:val="31"/>
              <w:kinsoku/>
              <w:autoSpaceDE/>
              <w:autoSpaceDN/>
              <w:rPr>
                <w:rFonts w:hint="eastAsia"/>
                <w:lang w:eastAsia="zh-CN"/>
              </w:rPr>
            </w:pPr>
            <w:r>
              <w:rPr>
                <w:rFonts w:hint="eastAsia"/>
                <w:lang w:eastAsia="zh-CN"/>
              </w:rPr>
              <w:t>联系部门：</w:t>
            </w:r>
            <w:r>
              <w:rPr>
                <w:rFonts w:hint="eastAsia"/>
                <w:u w:val="single"/>
                <w:lang w:eastAsia="zh-CN"/>
              </w:rPr>
              <w:t>招标部</w:t>
            </w:r>
            <w:r>
              <w:rPr>
                <w:rFonts w:hint="eastAsia"/>
                <w:lang w:eastAsia="zh-CN"/>
              </w:rPr>
              <w:t>；</w:t>
            </w:r>
          </w:p>
          <w:p w14:paraId="71104BF0">
            <w:pPr>
              <w:pStyle w:val="31"/>
              <w:kinsoku/>
              <w:autoSpaceDE/>
              <w:autoSpaceDN/>
              <w:rPr>
                <w:rFonts w:hint="eastAsia"/>
                <w:lang w:eastAsia="zh-CN"/>
              </w:rPr>
            </w:pPr>
            <w:r>
              <w:rPr>
                <w:rFonts w:hint="eastAsia"/>
                <w:lang w:eastAsia="zh-CN"/>
              </w:rPr>
              <w:t>联系电话：</w:t>
            </w:r>
            <w:r>
              <w:rPr>
                <w:rFonts w:hint="eastAsia"/>
                <w:u w:val="single"/>
                <w:lang w:eastAsia="zh-CN"/>
              </w:rPr>
              <w:t>17310362080</w:t>
            </w:r>
            <w:r>
              <w:rPr>
                <w:rFonts w:hint="eastAsia"/>
                <w:lang w:eastAsia="zh-CN"/>
              </w:rPr>
              <w:t>；</w:t>
            </w:r>
          </w:p>
          <w:p w14:paraId="193E2802">
            <w:pPr>
              <w:pStyle w:val="31"/>
              <w:kinsoku/>
              <w:autoSpaceDE/>
              <w:autoSpaceDN/>
              <w:rPr>
                <w:rFonts w:hint="eastAsia"/>
                <w:lang w:eastAsia="zh-CN"/>
              </w:rPr>
            </w:pPr>
            <w:r>
              <w:rPr>
                <w:rFonts w:hint="eastAsia"/>
                <w:lang w:eastAsia="zh-CN"/>
              </w:rPr>
              <w:t>通讯地址：</w:t>
            </w:r>
            <w:r>
              <w:rPr>
                <w:rFonts w:hint="eastAsia"/>
                <w:u w:val="single"/>
                <w:lang w:eastAsia="zh-CN"/>
              </w:rPr>
              <w:t>北京市怀柔区迎宾南路11号五幢二层2213室</w:t>
            </w:r>
          </w:p>
        </w:tc>
      </w:tr>
      <w:tr w14:paraId="6FE72F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69A48A40">
            <w:pPr>
              <w:kinsoku/>
              <w:autoSpaceDE/>
              <w:autoSpaceDN/>
              <w:jc w:val="center"/>
              <w:rPr>
                <w:rFonts w:hint="eastAsia" w:ascii="宋体" w:hAnsi="宋体" w:cs="宋体"/>
                <w:sz w:val="24"/>
                <w:szCs w:val="24"/>
              </w:rPr>
            </w:pPr>
            <w:r>
              <w:rPr>
                <w:rFonts w:hint="eastAsia" w:ascii="宋体" w:hAnsi="宋体" w:cs="宋体"/>
                <w:sz w:val="24"/>
                <w:szCs w:val="24"/>
              </w:rPr>
              <w:t>27</w:t>
            </w:r>
          </w:p>
        </w:tc>
        <w:tc>
          <w:tcPr>
            <w:tcW w:w="1700" w:type="dxa"/>
            <w:vAlign w:val="center"/>
          </w:tcPr>
          <w:p w14:paraId="6858AE83">
            <w:pPr>
              <w:pStyle w:val="31"/>
              <w:kinsoku/>
              <w:autoSpaceDE/>
              <w:autoSpaceDN/>
              <w:jc w:val="center"/>
              <w:rPr>
                <w:rFonts w:hint="eastAsia"/>
              </w:rPr>
            </w:pPr>
            <w:r>
              <w:rPr>
                <w:rFonts w:hint="eastAsia"/>
              </w:rPr>
              <w:t>代理费</w:t>
            </w:r>
          </w:p>
        </w:tc>
        <w:tc>
          <w:tcPr>
            <w:tcW w:w="7542" w:type="dxa"/>
            <w:vAlign w:val="center"/>
          </w:tcPr>
          <w:p w14:paraId="2D2BC729">
            <w:pPr>
              <w:pStyle w:val="31"/>
              <w:kinsoku/>
              <w:autoSpaceDE/>
              <w:autoSpaceDN/>
              <w:rPr>
                <w:rFonts w:hint="eastAsia"/>
                <w:lang w:eastAsia="zh-CN"/>
              </w:rPr>
            </w:pPr>
            <w:r>
              <w:rPr>
                <w:rFonts w:hint="eastAsia"/>
                <w:lang w:eastAsia="zh-CN"/>
              </w:rPr>
              <w:t>收费对象：</w:t>
            </w:r>
          </w:p>
          <w:p w14:paraId="03843522">
            <w:pPr>
              <w:pStyle w:val="31"/>
              <w:kinsoku/>
              <w:autoSpaceDE/>
              <w:autoSpaceDN/>
              <w:rPr>
                <w:rFonts w:hint="eastAsia"/>
                <w:lang w:eastAsia="zh-CN"/>
              </w:rPr>
            </w:pPr>
            <w:r>
              <w:rPr>
                <w:rFonts w:hint="eastAsia"/>
              </w:rPr>
              <w:sym w:font="Wingdings 2" w:char="00A3"/>
            </w:r>
            <w:r>
              <w:rPr>
                <w:rFonts w:hint="eastAsia"/>
                <w:lang w:eastAsia="zh-CN"/>
              </w:rPr>
              <w:t>采购人</w:t>
            </w:r>
          </w:p>
          <w:p w14:paraId="01F7068A">
            <w:pPr>
              <w:pStyle w:val="31"/>
              <w:kinsoku/>
              <w:autoSpaceDE/>
              <w:autoSpaceDN/>
              <w:rPr>
                <w:rFonts w:hint="eastAsia"/>
                <w:lang w:eastAsia="zh-CN"/>
              </w:rPr>
            </w:pPr>
            <w:r>
              <w:rPr>
                <w:rFonts w:hint="eastAsia"/>
                <w:lang w:eastAsia="zh-CN"/>
              </w:rPr>
              <w:t>■中标人</w:t>
            </w:r>
          </w:p>
          <w:p w14:paraId="7CC27D8C">
            <w:pPr>
              <w:pStyle w:val="31"/>
              <w:kinsoku/>
              <w:autoSpaceDE/>
              <w:autoSpaceDN/>
              <w:rPr>
                <w:rFonts w:hint="eastAsia"/>
                <w:lang w:eastAsia="zh-CN"/>
              </w:rPr>
            </w:pPr>
            <w:r>
              <w:rPr>
                <w:rFonts w:hint="eastAsia"/>
                <w:lang w:eastAsia="zh-CN"/>
              </w:rPr>
              <w:t>收费标准：</w:t>
            </w:r>
            <w:r>
              <w:rPr>
                <w:rFonts w:hint="eastAsia"/>
                <w:u w:val="single"/>
                <w:lang w:eastAsia="zh-CN"/>
              </w:rPr>
              <w:t>中标服务费收取标准参考原国家计委招标代理服务费暂行标准[2002]1980号文件中规定执行</w:t>
            </w:r>
            <w:r>
              <w:rPr>
                <w:rFonts w:hint="eastAsia"/>
                <w:lang w:eastAsia="zh-CN"/>
              </w:rPr>
              <w:t>；</w:t>
            </w:r>
          </w:p>
          <w:p w14:paraId="4C576483">
            <w:pPr>
              <w:pStyle w:val="31"/>
              <w:kinsoku/>
              <w:autoSpaceDE/>
              <w:autoSpaceDN/>
              <w:rPr>
                <w:rFonts w:hint="eastAsia"/>
                <w:lang w:eastAsia="zh-CN"/>
              </w:rPr>
            </w:pPr>
            <w:r>
              <w:rPr>
                <w:rFonts w:hint="eastAsia"/>
                <w:lang w:eastAsia="zh-CN"/>
              </w:rPr>
              <w:t>缴纳时间：</w:t>
            </w:r>
            <w:r>
              <w:rPr>
                <w:rFonts w:hint="eastAsia"/>
                <w:u w:val="single"/>
                <w:lang w:eastAsia="zh-CN"/>
              </w:rPr>
              <w:t>中标人领取中标通知书时</w:t>
            </w:r>
            <w:r>
              <w:rPr>
                <w:rFonts w:hint="eastAsia"/>
                <w:lang w:eastAsia="zh-CN"/>
              </w:rPr>
              <w:t>。</w:t>
            </w:r>
          </w:p>
          <w:p w14:paraId="4FB7E1B6">
            <w:pPr>
              <w:pStyle w:val="31"/>
              <w:kinsoku/>
              <w:autoSpaceDE/>
              <w:autoSpaceDN/>
              <w:rPr>
                <w:rFonts w:hint="eastAsia"/>
                <w:lang w:eastAsia="zh-CN"/>
              </w:rPr>
            </w:pPr>
            <w:r>
              <w:rPr>
                <w:rFonts w:hint="eastAsia"/>
                <w:b/>
                <w:bCs/>
                <w:lang w:eastAsia="zh-CN"/>
              </w:rPr>
              <w:t>服务费账户</w:t>
            </w:r>
            <w:r>
              <w:rPr>
                <w:rFonts w:hint="eastAsia"/>
                <w:lang w:eastAsia="zh-CN"/>
              </w:rPr>
              <w:t>：</w:t>
            </w:r>
          </w:p>
          <w:p w14:paraId="5C5AE113">
            <w:pPr>
              <w:pStyle w:val="31"/>
              <w:kinsoku/>
              <w:autoSpaceDE/>
              <w:autoSpaceDN/>
              <w:rPr>
                <w:rFonts w:hint="eastAsia"/>
                <w:lang w:eastAsia="zh-CN"/>
              </w:rPr>
            </w:pPr>
            <w:r>
              <w:rPr>
                <w:rFonts w:hint="eastAsia"/>
                <w:lang w:eastAsia="zh-CN"/>
              </w:rPr>
              <w:t>账户名称：中归咨询管理（北京）有限公司</w:t>
            </w:r>
          </w:p>
          <w:p w14:paraId="25798D91">
            <w:pPr>
              <w:pStyle w:val="31"/>
              <w:kinsoku/>
              <w:autoSpaceDE/>
              <w:autoSpaceDN/>
              <w:rPr>
                <w:rFonts w:hint="eastAsia"/>
                <w:lang w:eastAsia="zh-CN"/>
              </w:rPr>
            </w:pPr>
            <w:r>
              <w:rPr>
                <w:rFonts w:hint="eastAsia"/>
                <w:lang w:eastAsia="zh-CN"/>
              </w:rPr>
              <w:t>账户号码：3562 0188 0000 1470 1</w:t>
            </w:r>
          </w:p>
          <w:p w14:paraId="4338AA39">
            <w:pPr>
              <w:pStyle w:val="31"/>
              <w:kinsoku/>
              <w:autoSpaceDE/>
              <w:autoSpaceDN/>
              <w:rPr>
                <w:rFonts w:hint="eastAsia"/>
                <w:lang w:eastAsia="zh-CN"/>
              </w:rPr>
            </w:pPr>
            <w:r>
              <w:rPr>
                <w:rFonts w:hint="eastAsia"/>
                <w:lang w:eastAsia="zh-CN"/>
              </w:rPr>
              <w:t>开户银行：中国光大银行股份有限公司北京怀柔支行</w:t>
            </w:r>
          </w:p>
        </w:tc>
      </w:tr>
    </w:tbl>
    <w:p w14:paraId="13178B04">
      <w:pPr>
        <w:kinsoku/>
        <w:autoSpaceDE/>
        <w:autoSpaceDN/>
        <w:rPr>
          <w:rFonts w:hint="eastAsia" w:ascii="宋体" w:hAnsi="宋体" w:cs="宋体"/>
          <w:lang w:eastAsia="zh-CN"/>
        </w:rPr>
      </w:pPr>
    </w:p>
    <w:p w14:paraId="093CCFD4">
      <w:pPr>
        <w:rPr>
          <w:rFonts w:hint="eastAsia" w:ascii="宋体" w:hAnsi="宋体" w:cs="宋体"/>
          <w:b/>
          <w:bCs/>
          <w:sz w:val="28"/>
          <w:szCs w:val="28"/>
          <w:lang w:eastAsia="zh-CN"/>
          <w14:textOutline w14:w="5105" w14:cap="flat" w14:cmpd="sng" w14:algn="ctr">
            <w14:solidFill>
              <w14:srgbClr w14:val="000000"/>
            </w14:solidFill>
            <w14:prstDash w14:val="solid"/>
            <w14:miter w14:val="0"/>
          </w14:textOutline>
        </w:rPr>
      </w:pPr>
      <w:r>
        <w:rPr>
          <w:rFonts w:hint="eastAsia" w:ascii="宋体" w:hAnsi="宋体" w:cs="宋体"/>
          <w:b/>
          <w:bCs/>
          <w:sz w:val="28"/>
          <w:szCs w:val="28"/>
          <w:lang w:eastAsia="zh-CN"/>
          <w14:textOutline w14:w="5105" w14:cap="flat" w14:cmpd="sng" w14:algn="ctr">
            <w14:solidFill>
              <w14:srgbClr w14:val="000000"/>
            </w14:solidFill>
            <w14:prstDash w14:val="solid"/>
            <w14:miter w14:val="0"/>
          </w14:textOutline>
        </w:rPr>
        <w:br w:type="page"/>
      </w:r>
    </w:p>
    <w:p w14:paraId="7CFDB468">
      <w:pPr>
        <w:pStyle w:val="11"/>
        <w:kinsoku/>
        <w:autoSpaceDE/>
        <w:autoSpaceDN/>
        <w:spacing w:line="360" w:lineRule="auto"/>
        <w:jc w:val="center"/>
        <w:rPr>
          <w:rFonts w:hint="eastAsia"/>
          <w:b/>
          <w:bCs/>
          <w:sz w:val="28"/>
          <w:szCs w:val="28"/>
          <w:lang w:eastAsia="zh-CN"/>
        </w:rPr>
      </w:pPr>
      <w:r>
        <w:rPr>
          <w:rFonts w:hint="eastAsia"/>
          <w:b/>
          <w:bCs/>
          <w:sz w:val="28"/>
          <w:szCs w:val="28"/>
          <w:lang w:eastAsia="zh-CN"/>
          <w14:textOutline w14:w="5105" w14:cap="flat" w14:cmpd="sng" w14:algn="ctr">
            <w14:solidFill>
              <w14:srgbClr w14:val="000000"/>
            </w14:solidFill>
            <w14:prstDash w14:val="solid"/>
            <w14:miter w14:val="0"/>
          </w14:textOutline>
        </w:rPr>
        <w:t>投标人须知</w:t>
      </w:r>
    </w:p>
    <w:p w14:paraId="2BFEE30F">
      <w:pPr>
        <w:pStyle w:val="11"/>
        <w:kinsoku/>
        <w:autoSpaceDE/>
        <w:autoSpaceDN/>
        <w:spacing w:line="360" w:lineRule="auto"/>
        <w:jc w:val="center"/>
        <w:outlineLvl w:val="1"/>
        <w:rPr>
          <w:rFonts w:hint="eastAsia"/>
          <w:b/>
          <w:bCs/>
          <w:sz w:val="28"/>
          <w:szCs w:val="28"/>
          <w:lang w:eastAsia="zh-CN"/>
        </w:rPr>
      </w:pPr>
      <w:bookmarkStart w:id="22" w:name="_Toc10009"/>
      <w:r>
        <w:rPr>
          <w:rFonts w:hint="eastAsia"/>
          <w:b/>
          <w:bCs/>
          <w:sz w:val="28"/>
          <w:szCs w:val="28"/>
          <w:lang w:eastAsia="zh-CN"/>
          <w14:textOutline w14:w="5105" w14:cap="flat" w14:cmpd="sng" w14:algn="ctr">
            <w14:solidFill>
              <w14:srgbClr w14:val="000000"/>
            </w14:solidFill>
            <w14:prstDash w14:val="solid"/>
            <w14:miter w14:val="0"/>
          </w14:textOutline>
        </w:rPr>
        <w:t>一</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说</w:t>
      </w:r>
      <w:r>
        <w:rPr>
          <w:rFonts w:hint="eastAsia"/>
          <w:b/>
          <w:bCs/>
          <w:sz w:val="28"/>
          <w:szCs w:val="28"/>
          <w:lang w:eastAsia="zh-CN"/>
        </w:rPr>
        <w:t xml:space="preserve">  </w:t>
      </w:r>
      <w:r>
        <w:rPr>
          <w:rFonts w:hint="eastAsia"/>
          <w:b/>
          <w:bCs/>
          <w:sz w:val="28"/>
          <w:szCs w:val="28"/>
          <w:lang w:eastAsia="zh-CN"/>
          <w14:textOutline w14:w="5105" w14:cap="flat" w14:cmpd="sng" w14:algn="ctr">
            <w14:solidFill>
              <w14:srgbClr w14:val="000000"/>
            </w14:solidFill>
            <w14:prstDash w14:val="solid"/>
            <w14:miter w14:val="0"/>
          </w14:textOutline>
        </w:rPr>
        <w:t>明</w:t>
      </w:r>
      <w:bookmarkEnd w:id="22"/>
    </w:p>
    <w:p w14:paraId="6C5971DD">
      <w:pPr>
        <w:pStyle w:val="11"/>
        <w:kinsoku/>
        <w:autoSpaceDE/>
        <w:autoSpaceDN/>
        <w:spacing w:line="360" w:lineRule="auto"/>
        <w:outlineLvl w:val="1"/>
        <w:rPr>
          <w:rFonts w:hint="eastAsia"/>
          <w:b/>
          <w:bCs/>
          <w:sz w:val="24"/>
          <w:szCs w:val="24"/>
          <w:lang w:eastAsia="zh-CN"/>
        </w:rPr>
      </w:pPr>
      <w:bookmarkStart w:id="23" w:name="_Toc6385"/>
      <w:r>
        <w:rPr>
          <w:rFonts w:hint="eastAsia"/>
          <w:b/>
          <w:bCs/>
          <w:sz w:val="24"/>
          <w:szCs w:val="24"/>
          <w:lang w:eastAsia="zh-CN"/>
        </w:rPr>
        <w:t>1、采购人、采购代理机构、投标人、联合体</w:t>
      </w:r>
      <w:bookmarkEnd w:id="23"/>
    </w:p>
    <w:p w14:paraId="3E722D1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1.1 采购人、采购代理机构：指依法进行政府采购的国家机关、事业单位、团体组织，及其委托的采购代理机构。本项目采购人、采购代理机构见第一章《投标邀请》。</w:t>
      </w:r>
    </w:p>
    <w:p w14:paraId="3D37895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 投标人（也称“供应商”、“申请人”）：指向采购人提供货物、工程或者服务的法人、其他组织或者自然人。</w:t>
      </w:r>
    </w:p>
    <w:p w14:paraId="169DAAB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1.3 联合体：指两个以上的自然人、法人或者其他组织组成一个联合体，以一个供应商的身份共同参加政府采购。</w:t>
      </w:r>
    </w:p>
    <w:p w14:paraId="39AB514D">
      <w:pPr>
        <w:pStyle w:val="11"/>
        <w:kinsoku/>
        <w:autoSpaceDE/>
        <w:autoSpaceDN/>
        <w:spacing w:line="360" w:lineRule="auto"/>
        <w:outlineLvl w:val="1"/>
        <w:rPr>
          <w:rFonts w:hint="eastAsia"/>
          <w:b/>
          <w:bCs/>
          <w:sz w:val="24"/>
          <w:szCs w:val="24"/>
          <w:lang w:eastAsia="zh-CN"/>
        </w:rPr>
      </w:pPr>
      <w:bookmarkStart w:id="24" w:name="_Toc403"/>
      <w:r>
        <w:rPr>
          <w:rFonts w:hint="eastAsia"/>
          <w:b/>
          <w:bCs/>
          <w:sz w:val="24"/>
          <w:szCs w:val="24"/>
          <w:lang w:eastAsia="zh-CN"/>
        </w:rPr>
        <w:t>2、资金来源、项目属性、科研仪器设备采购、核心产品</w:t>
      </w:r>
      <w:bookmarkEnd w:id="24"/>
    </w:p>
    <w:p w14:paraId="7C5AC57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2.1 资金来源为财政性资金和/或本项目采购中无法与财政性资金分割的非财政性资金。</w:t>
      </w:r>
    </w:p>
    <w:p w14:paraId="415780C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2.2 项目属性见《投标人须知资料表》。</w:t>
      </w:r>
    </w:p>
    <w:p w14:paraId="54F39AC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2.3 是否属于科研仪器设备采购见《投标人须知资料表》。</w:t>
      </w:r>
    </w:p>
    <w:p w14:paraId="208560E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2.4 核心产品见《投标人须知资料表》。</w:t>
      </w:r>
    </w:p>
    <w:p w14:paraId="37E3D9AF">
      <w:pPr>
        <w:pStyle w:val="11"/>
        <w:kinsoku/>
        <w:autoSpaceDE/>
        <w:autoSpaceDN/>
        <w:spacing w:line="360" w:lineRule="auto"/>
        <w:outlineLvl w:val="1"/>
        <w:rPr>
          <w:rFonts w:hint="eastAsia"/>
          <w:b/>
          <w:bCs/>
          <w:sz w:val="24"/>
          <w:szCs w:val="24"/>
          <w:lang w:eastAsia="zh-CN"/>
        </w:rPr>
      </w:pPr>
      <w:bookmarkStart w:id="25" w:name="_Toc22302"/>
      <w:r>
        <w:rPr>
          <w:rFonts w:hint="eastAsia"/>
          <w:b/>
          <w:bCs/>
          <w:sz w:val="24"/>
          <w:szCs w:val="24"/>
          <w:lang w:eastAsia="zh-CN"/>
        </w:rPr>
        <w:t>3、现场考察、开标前答疑会</w:t>
      </w:r>
      <w:bookmarkEnd w:id="25"/>
    </w:p>
    <w:p w14:paraId="3B22DEE6">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3.1 若《投标人须知资料表》中规定了组织现场考察、召开开标前答疑会，则投标人应按要求在规定的时间和地点参加。</w:t>
      </w:r>
    </w:p>
    <w:p w14:paraId="43CDEC9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3.2 由于未参加现场考察或开标前答疑会而导致对项目实际情况不了解，影响投标文件编制、投标报价准确性、综合因素响应不全面等问题的，由投标人自行承担不利评审后果。</w:t>
      </w:r>
    </w:p>
    <w:p w14:paraId="4DFAC1FC">
      <w:pPr>
        <w:pStyle w:val="11"/>
        <w:kinsoku/>
        <w:autoSpaceDE/>
        <w:autoSpaceDN/>
        <w:spacing w:line="360" w:lineRule="auto"/>
        <w:outlineLvl w:val="1"/>
        <w:rPr>
          <w:rFonts w:hint="eastAsia"/>
          <w:b/>
          <w:bCs/>
          <w:sz w:val="24"/>
          <w:szCs w:val="24"/>
          <w:lang w:eastAsia="zh-CN"/>
        </w:rPr>
      </w:pPr>
      <w:bookmarkStart w:id="26" w:name="_Toc2646"/>
      <w:r>
        <w:rPr>
          <w:rFonts w:hint="eastAsia"/>
          <w:b/>
          <w:bCs/>
          <w:sz w:val="24"/>
          <w:szCs w:val="24"/>
          <w:lang w:eastAsia="zh-CN"/>
        </w:rPr>
        <w:t>4、样品</w:t>
      </w:r>
      <w:bookmarkEnd w:id="26"/>
    </w:p>
    <w:p w14:paraId="27F0CBEC">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4.1 本项目是否要求投标人提供样品，以及样品制作的标准和要求、是否需要随样品提交相关检测报告、样品的递交与退还等要求见《投标人须知资料表》。</w:t>
      </w:r>
    </w:p>
    <w:p w14:paraId="5BCBDB6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4.2 样品的评审方法以及评审标准等内容见第四章《评标程序、评标方法和评标标准》。</w:t>
      </w:r>
    </w:p>
    <w:p w14:paraId="36ABC605">
      <w:pPr>
        <w:pStyle w:val="11"/>
        <w:kinsoku/>
        <w:autoSpaceDE/>
        <w:autoSpaceDN/>
        <w:spacing w:line="360" w:lineRule="auto"/>
        <w:outlineLvl w:val="1"/>
        <w:rPr>
          <w:rFonts w:hint="eastAsia"/>
          <w:b/>
          <w:bCs/>
          <w:sz w:val="24"/>
          <w:szCs w:val="24"/>
          <w:lang w:eastAsia="zh-CN"/>
        </w:rPr>
      </w:pPr>
      <w:bookmarkStart w:id="27" w:name="_Toc28311"/>
      <w:r>
        <w:rPr>
          <w:rFonts w:hint="eastAsia"/>
          <w:b/>
          <w:bCs/>
          <w:sz w:val="24"/>
          <w:szCs w:val="24"/>
          <w:lang w:eastAsia="zh-CN"/>
        </w:rPr>
        <w:t>5、政府采购政策（包括但不限于下列具体政策要求）</w:t>
      </w:r>
      <w:bookmarkEnd w:id="27"/>
    </w:p>
    <w:p w14:paraId="76D886FA">
      <w:pPr>
        <w:pStyle w:val="11"/>
        <w:kinsoku/>
        <w:autoSpaceDE/>
        <w:autoSpaceDN/>
        <w:spacing w:line="360" w:lineRule="auto"/>
        <w:ind w:firstLine="480" w:firstLineChars="200"/>
        <w:outlineLvl w:val="2"/>
        <w:rPr>
          <w:rFonts w:hint="eastAsia"/>
          <w:sz w:val="24"/>
          <w:szCs w:val="24"/>
          <w:lang w:eastAsia="zh-CN"/>
        </w:rPr>
      </w:pPr>
      <w:bookmarkStart w:id="28" w:name="_Toc15305"/>
      <w:r>
        <w:rPr>
          <w:rFonts w:hint="eastAsia"/>
          <w:sz w:val="24"/>
          <w:szCs w:val="24"/>
          <w:lang w:eastAsia="zh-CN"/>
        </w:rPr>
        <w:t>5.1 采购本国货物、工程和服务</w:t>
      </w:r>
      <w:bookmarkEnd w:id="28"/>
    </w:p>
    <w:p w14:paraId="6BBF2ADD">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5.1.1 政府采购应当采购本国货物、工程和服务。但有《</w:t>
      </w:r>
      <w:r>
        <w:rPr>
          <w:rFonts w:hint="eastAsia"/>
          <w:color w:val="000000" w:themeColor="text1"/>
          <w:sz w:val="24"/>
          <w:szCs w:val="24"/>
          <w:lang w:eastAsia="zh-CN"/>
          <w14:textOutline w14:w="4356" w14:cap="flat" w14:cmpd="sng" w14:algn="ctr">
            <w14:solidFill>
              <w14:srgbClr w14:val="000000"/>
            </w14:solidFill>
            <w14:prstDash w14:val="solid"/>
            <w14:miter w14:val="0"/>
          </w14:textOutline>
          <w14:textFill>
            <w14:solidFill>
              <w14:schemeClr w14:val="tx1"/>
            </w14:solidFill>
          </w14:textFill>
        </w:rPr>
        <w:t>中华人民共和国政府采购法</w:t>
      </w:r>
      <w:r>
        <w:rPr>
          <w:rFonts w:hint="eastAsia"/>
          <w:sz w:val="24"/>
          <w:szCs w:val="24"/>
          <w:lang w:eastAsia="zh-CN"/>
        </w:rPr>
        <w:t>》第十条规定情形的除外。</w:t>
      </w:r>
    </w:p>
    <w:p w14:paraId="1FDC5ED7">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5.1.2 本项目如接受非本国货物、工程、服务参与投标，则具体要求见第四章《采购需求》。</w:t>
      </w:r>
    </w:p>
    <w:p w14:paraId="642F3000">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1515E4C">
      <w:pPr>
        <w:pStyle w:val="11"/>
        <w:kinsoku/>
        <w:autoSpaceDE/>
        <w:autoSpaceDN/>
        <w:spacing w:line="360" w:lineRule="auto"/>
        <w:ind w:firstLine="480" w:firstLineChars="200"/>
        <w:outlineLvl w:val="2"/>
        <w:rPr>
          <w:rFonts w:hint="eastAsia"/>
          <w:sz w:val="24"/>
          <w:szCs w:val="24"/>
          <w:lang w:eastAsia="zh-CN"/>
        </w:rPr>
      </w:pPr>
      <w:bookmarkStart w:id="29" w:name="_Toc19268"/>
      <w:r>
        <w:rPr>
          <w:rFonts w:hint="eastAsia"/>
          <w:sz w:val="24"/>
          <w:szCs w:val="24"/>
          <w:lang w:eastAsia="zh-CN"/>
        </w:rPr>
        <w:t>5.2 中小企业、监狱企业及残疾人福利性单位</w:t>
      </w:r>
      <w:bookmarkEnd w:id="29"/>
    </w:p>
    <w:p w14:paraId="299B4B79">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5.2.1 中小企业定义：</w:t>
      </w:r>
    </w:p>
    <w:p w14:paraId="45AB2DD6">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"file:///C:\\Users\\bchen\\Documents\\WXWork\\1688857360432436\\Cache\\File\\2024-06\\5.2.1.1" </w:instrText>
      </w:r>
      <w:r>
        <w:fldChar w:fldCharType="separate"/>
      </w:r>
      <w:r>
        <w:rPr>
          <w:rFonts w:hint="eastAsia"/>
          <w:sz w:val="24"/>
          <w:szCs w:val="24"/>
          <w:lang w:eastAsia="zh-CN"/>
        </w:rPr>
        <w:t>5.2.1.1</w:t>
      </w:r>
      <w:r>
        <w:rPr>
          <w:rFonts w:hint="eastAsia"/>
          <w:sz w:val="24"/>
          <w:szCs w:val="24"/>
          <w:lang w:eastAsia="zh-CN"/>
        </w:rPr>
        <w:fldChar w:fldCharType="end"/>
      </w:r>
      <w:r>
        <w:rPr>
          <w:rFonts w:hint="eastAsia"/>
          <w:sz w:val="24"/>
          <w:szCs w:val="24"/>
          <w:lang w:eastAsia="zh-CN"/>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530A37A8">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"file:///C:\\Users\\bchen\\Documents\\WXWork\\1688857360432436\\Cache\\File\\2024-06\\5.2.1.2" </w:instrText>
      </w:r>
      <w:r>
        <w:fldChar w:fldCharType="separate"/>
      </w:r>
      <w:r>
        <w:rPr>
          <w:rFonts w:hint="eastAsia"/>
          <w:sz w:val="24"/>
          <w:szCs w:val="24"/>
          <w:lang w:eastAsia="zh-CN"/>
        </w:rPr>
        <w:t>5.2.1.2</w:t>
      </w:r>
      <w:r>
        <w:rPr>
          <w:rFonts w:hint="eastAsia"/>
          <w:sz w:val="24"/>
          <w:szCs w:val="24"/>
          <w:lang w:eastAsia="zh-CN"/>
        </w:rPr>
        <w:fldChar w:fldCharType="end"/>
      </w:r>
      <w:r>
        <w:rPr>
          <w:rFonts w:hint="eastAsia"/>
          <w:sz w:val="24"/>
          <w:szCs w:val="24"/>
          <w:lang w:eastAsia="zh-CN"/>
        </w:rPr>
        <w:t xml:space="preserve"> 供应商提供的货物、工程或者服务符合下列情形的，享受中小企业扶持政策：</w:t>
      </w:r>
    </w:p>
    <w:p w14:paraId="4A060026">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（1）在货物采购项目中，货物由中小企业制造，即货物由中小企业生产且使用该中小企业商号或者注册商标；</w:t>
      </w:r>
    </w:p>
    <w:p w14:paraId="63407CA8">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（2）在工程采购项目中，工程由中小企业承建，即工程施工单位为中小企业；</w:t>
      </w:r>
    </w:p>
    <w:p w14:paraId="3BFB247B">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（3）在服务采购项目中，服务由中小企业承接，即提供服务的人员为中小企业依照《中华人民共和国劳动合同法》订立劳动合同的从业人员。</w:t>
      </w:r>
    </w:p>
    <w:p w14:paraId="2CB3484B">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"file:///C:\\Users\\bchen\\Documents\\WXWork\\1688857360432436\\Cache\\File\\2024-06\\5.2.1.3" </w:instrText>
      </w:r>
      <w:r>
        <w:fldChar w:fldCharType="separate"/>
      </w:r>
      <w:r>
        <w:rPr>
          <w:rFonts w:hint="eastAsia"/>
          <w:sz w:val="24"/>
          <w:szCs w:val="24"/>
          <w:lang w:eastAsia="zh-CN"/>
        </w:rPr>
        <w:t>5.2.1.3</w:t>
      </w:r>
      <w:r>
        <w:rPr>
          <w:rFonts w:hint="eastAsia"/>
          <w:sz w:val="24"/>
          <w:szCs w:val="24"/>
          <w:lang w:eastAsia="zh-CN"/>
        </w:rPr>
        <w:fldChar w:fldCharType="end"/>
      </w:r>
      <w:r>
        <w:rPr>
          <w:rFonts w:hint="eastAsia"/>
          <w:sz w:val="24"/>
          <w:szCs w:val="24"/>
          <w:lang w:eastAsia="zh-CN"/>
        </w:rPr>
        <w:t xml:space="preserve"> 在货物采购项目中，供应商提供的货物既有中小企业制造货物，也有大型企业制造货物的，不享受中小企业扶持政策。</w:t>
      </w:r>
    </w:p>
    <w:p w14:paraId="74E93544">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"file:///C:\\Users\\bchen\\Documents\\WXWork\\1688857360432436\\Cache\\File\\2024-06\\5.2.1.4" </w:instrText>
      </w:r>
      <w:r>
        <w:fldChar w:fldCharType="separate"/>
      </w:r>
      <w:r>
        <w:rPr>
          <w:rFonts w:hint="eastAsia"/>
          <w:sz w:val="24"/>
          <w:szCs w:val="24"/>
          <w:lang w:eastAsia="zh-CN"/>
        </w:rPr>
        <w:t>5.2.1.4</w:t>
      </w:r>
      <w:r>
        <w:rPr>
          <w:rFonts w:hint="eastAsia"/>
          <w:sz w:val="24"/>
          <w:szCs w:val="24"/>
          <w:lang w:eastAsia="zh-CN"/>
        </w:rPr>
        <w:fldChar w:fldCharType="end"/>
      </w:r>
      <w:r>
        <w:rPr>
          <w:rFonts w:hint="eastAsia"/>
          <w:sz w:val="24"/>
          <w:szCs w:val="24"/>
          <w:lang w:eastAsia="zh-CN"/>
        </w:rPr>
        <w:t xml:space="preserve"> 以联合体形式参加政府采购活动，联合体各方均为中小企业的，联合体视同中小企业。其中，联合体各方均为小微企业的，联合体视同小微企业。</w:t>
      </w:r>
    </w:p>
    <w:p w14:paraId="31AD719B">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EC238B">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F1C7C57">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"file:///C:\\Users\\bchen\\Documents\\WXWork\\1688857360432436\\Cache\\File\\2024-06\\5.2.3.1" </w:instrText>
      </w:r>
      <w:r>
        <w:fldChar w:fldCharType="separate"/>
      </w:r>
      <w:r>
        <w:rPr>
          <w:rFonts w:hint="eastAsia"/>
          <w:sz w:val="24"/>
          <w:szCs w:val="24"/>
          <w:lang w:eastAsia="zh-CN"/>
        </w:rPr>
        <w:t>5.2.3.1</w:t>
      </w:r>
      <w:r>
        <w:rPr>
          <w:rFonts w:hint="eastAsia"/>
          <w:sz w:val="24"/>
          <w:szCs w:val="24"/>
          <w:lang w:eastAsia="zh-CN"/>
        </w:rPr>
        <w:fldChar w:fldCharType="end"/>
      </w:r>
      <w:r>
        <w:rPr>
          <w:rFonts w:hint="eastAsia"/>
          <w:sz w:val="24"/>
          <w:szCs w:val="24"/>
          <w:lang w:eastAsia="zh-CN"/>
        </w:rPr>
        <w:t xml:space="preserve"> 安置的残疾人占本单位在职职工人数的比例不低于25%（含25%），并且安置的残疾人人数不少于10人（含10人）；</w:t>
      </w:r>
    </w:p>
    <w:p w14:paraId="72DADE35">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"file:///C:\\Users\\bchen\\Documents\\WXWork\\1688857360432436\\Cache\\File\\2024-06\\5.2.3.2" </w:instrText>
      </w:r>
      <w:r>
        <w:fldChar w:fldCharType="separate"/>
      </w:r>
      <w:r>
        <w:rPr>
          <w:rFonts w:hint="eastAsia"/>
          <w:sz w:val="24"/>
          <w:szCs w:val="24"/>
          <w:lang w:eastAsia="zh-CN"/>
        </w:rPr>
        <w:t>5.2.3.2</w:t>
      </w:r>
      <w:r>
        <w:rPr>
          <w:rFonts w:hint="eastAsia"/>
          <w:sz w:val="24"/>
          <w:szCs w:val="24"/>
          <w:lang w:eastAsia="zh-CN"/>
        </w:rPr>
        <w:fldChar w:fldCharType="end"/>
      </w:r>
      <w:r>
        <w:rPr>
          <w:rFonts w:hint="eastAsia"/>
          <w:sz w:val="24"/>
          <w:szCs w:val="24"/>
          <w:lang w:eastAsia="zh-CN"/>
        </w:rPr>
        <w:t xml:space="preserve"> 依法与安置的每位残疾人签订了一年以上（含一年）的劳动合同或服务协议；</w:t>
      </w:r>
    </w:p>
    <w:p w14:paraId="518B97D5">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"file:///C:\\Users\\bchen\\Documents\\WXWork\\1688857360432436\\Cache\\File\\2024-06\\5.2.3.3" </w:instrText>
      </w:r>
      <w:r>
        <w:fldChar w:fldCharType="separate"/>
      </w:r>
      <w:r>
        <w:rPr>
          <w:rFonts w:hint="eastAsia"/>
          <w:sz w:val="24"/>
          <w:szCs w:val="24"/>
          <w:lang w:eastAsia="zh-CN"/>
        </w:rPr>
        <w:t>5.2.3.3</w:t>
      </w:r>
      <w:r>
        <w:rPr>
          <w:rFonts w:hint="eastAsia"/>
          <w:sz w:val="24"/>
          <w:szCs w:val="24"/>
          <w:lang w:eastAsia="zh-CN"/>
        </w:rPr>
        <w:fldChar w:fldCharType="end"/>
      </w:r>
      <w:r>
        <w:rPr>
          <w:rFonts w:hint="eastAsia"/>
          <w:sz w:val="24"/>
          <w:szCs w:val="24"/>
          <w:lang w:eastAsia="zh-CN"/>
        </w:rPr>
        <w:t xml:space="preserve"> 为安置的每位残疾人按月足额缴纳了基本养老保险、基本医疗保险、失业保险、工伤保险和生育保险等社会保险费；</w:t>
      </w:r>
    </w:p>
    <w:p w14:paraId="734C9487">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"file:///C:\\Users\\bchen\\Documents\\WXWork\\1688857360432436\\Cache\\File\\2024-06\\5.2.3.4" </w:instrText>
      </w:r>
      <w:r>
        <w:fldChar w:fldCharType="separate"/>
      </w:r>
      <w:r>
        <w:rPr>
          <w:rFonts w:hint="eastAsia"/>
          <w:sz w:val="24"/>
          <w:szCs w:val="24"/>
          <w:lang w:eastAsia="zh-CN"/>
        </w:rPr>
        <w:t>5.2.3.4</w:t>
      </w:r>
      <w:r>
        <w:rPr>
          <w:rFonts w:hint="eastAsia"/>
          <w:sz w:val="24"/>
          <w:szCs w:val="24"/>
          <w:lang w:eastAsia="zh-CN"/>
        </w:rPr>
        <w:fldChar w:fldCharType="end"/>
      </w:r>
      <w:r>
        <w:rPr>
          <w:rFonts w:hint="eastAsia"/>
          <w:sz w:val="24"/>
          <w:szCs w:val="24"/>
          <w:lang w:eastAsia="zh-CN"/>
        </w:rPr>
        <w:t xml:space="preserve"> 通过银行等金融机构向安置的每位残疾人，按月支付了不低于单位所在区县适用的经省级人民政府批准的月最低工资标准的工资；</w:t>
      </w:r>
    </w:p>
    <w:p w14:paraId="5BEAEA30">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"file:///C:\\Users\\bchen\\Documents\\WXWork\\1688857360432436\\Cache\\File\\2024-06\\5.2.3.5" </w:instrText>
      </w:r>
      <w:r>
        <w:fldChar w:fldCharType="separate"/>
      </w:r>
      <w:r>
        <w:rPr>
          <w:rFonts w:hint="eastAsia"/>
          <w:sz w:val="24"/>
          <w:szCs w:val="24"/>
          <w:lang w:eastAsia="zh-CN"/>
        </w:rPr>
        <w:t>5.2.3.5</w:t>
      </w:r>
      <w:r>
        <w:rPr>
          <w:rFonts w:hint="eastAsia"/>
          <w:sz w:val="24"/>
          <w:szCs w:val="24"/>
          <w:lang w:eastAsia="zh-CN"/>
        </w:rPr>
        <w:fldChar w:fldCharType="end"/>
      </w:r>
      <w:r>
        <w:rPr>
          <w:rFonts w:hint="eastAsia"/>
          <w:sz w:val="24"/>
          <w:szCs w:val="24"/>
          <w:lang w:eastAsia="zh-CN"/>
        </w:rPr>
        <w:t xml:space="preserve"> 提供本单位制造的货物、承担的工程或者服务（以下简称产品），或者提供其他残疾人福利性单位制造的货物（不包括使用非残疾人福利性单位注册商标的货物）；</w:t>
      </w:r>
    </w:p>
    <w:p w14:paraId="5E272A0C">
      <w:pPr>
        <w:pStyle w:val="11"/>
        <w:kinsoku/>
        <w:autoSpaceDE/>
        <w:autoSpaceDN/>
        <w:spacing w:line="360" w:lineRule="auto"/>
        <w:ind w:firstLine="1240" w:firstLineChars="400"/>
        <w:rPr>
          <w:rFonts w:hint="eastAsia"/>
          <w:sz w:val="24"/>
          <w:szCs w:val="24"/>
          <w:lang w:eastAsia="zh-CN"/>
        </w:rPr>
      </w:pPr>
      <w:r>
        <w:fldChar w:fldCharType="begin"/>
      </w:r>
      <w:r>
        <w:instrText xml:space="preserve"> HYPERLINK "file:///C:\\Users\\bchen\\Documents\\WXWork\\1688857360432436\\Cache\\File\\2024-06\\5.2.3.6" </w:instrText>
      </w:r>
      <w:r>
        <w:fldChar w:fldCharType="separate"/>
      </w:r>
      <w:r>
        <w:rPr>
          <w:rFonts w:hint="eastAsia"/>
          <w:sz w:val="24"/>
          <w:szCs w:val="24"/>
          <w:lang w:eastAsia="zh-CN"/>
        </w:rPr>
        <w:t>5.2.3.6</w:t>
      </w:r>
      <w:r>
        <w:rPr>
          <w:rFonts w:hint="eastAsia"/>
          <w:sz w:val="24"/>
          <w:szCs w:val="24"/>
          <w:lang w:eastAsia="zh-CN"/>
        </w:rPr>
        <w:fldChar w:fldCharType="end"/>
      </w:r>
      <w:r>
        <w:rPr>
          <w:rFonts w:hint="eastAsia"/>
          <w:sz w:val="24"/>
          <w:szCs w:val="24"/>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F84FCCE">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5.2.4 本项目是否专门面向中小企业预留采购份额见第一章《投标邀请》。</w:t>
      </w:r>
    </w:p>
    <w:p w14:paraId="4BE33AA2">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5.2.5 采购标的对应的中小企业划分标准所属行业见《投标人须知资料表》。</w:t>
      </w:r>
    </w:p>
    <w:p w14:paraId="674D43D9">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5.2.6 小微企业价格评审优惠的政策调整：见第四章《评标程序、评标方法和评标标准》。</w:t>
      </w:r>
    </w:p>
    <w:p w14:paraId="1A30C45C">
      <w:pPr>
        <w:pStyle w:val="11"/>
        <w:kinsoku/>
        <w:autoSpaceDE/>
        <w:autoSpaceDN/>
        <w:spacing w:line="360" w:lineRule="auto"/>
        <w:ind w:firstLine="480" w:firstLineChars="200"/>
        <w:outlineLvl w:val="2"/>
        <w:rPr>
          <w:rFonts w:hint="eastAsia"/>
          <w:sz w:val="24"/>
          <w:szCs w:val="24"/>
          <w:lang w:eastAsia="zh-CN"/>
        </w:rPr>
      </w:pPr>
      <w:bookmarkStart w:id="30" w:name="_Toc18637"/>
      <w:r>
        <w:rPr>
          <w:rFonts w:hint="eastAsia"/>
          <w:sz w:val="24"/>
          <w:szCs w:val="24"/>
          <w:lang w:eastAsia="zh-CN"/>
        </w:rPr>
        <w:t>5.3 政府采购节能产品、环境标志产品</w:t>
      </w:r>
      <w:bookmarkEnd w:id="30"/>
    </w:p>
    <w:p w14:paraId="5BE9BFCF">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1703F7E">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3A408FB4">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5.3.3 如本项目采购产品属于实施政府强制采购品目清单范围的节能产品，则投标人所报产品必须获得国家确定的认证机构出具的、处于有效期之内的节能产品认证证书，否则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59D5B871">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5.3.4 非政府强制采购的节能产品或环境标志产品，依据品目清单和认证证书实施政府优先采购。优先采购的具体规定见第四章《评标程序、评标方法和评标标准》（如涉及）。</w:t>
      </w:r>
    </w:p>
    <w:p w14:paraId="7711AEE6">
      <w:pPr>
        <w:pStyle w:val="11"/>
        <w:kinsoku/>
        <w:autoSpaceDE/>
        <w:autoSpaceDN/>
        <w:spacing w:line="360" w:lineRule="auto"/>
        <w:ind w:firstLine="480" w:firstLineChars="200"/>
        <w:outlineLvl w:val="2"/>
        <w:rPr>
          <w:rFonts w:hint="eastAsia"/>
          <w:sz w:val="24"/>
          <w:szCs w:val="24"/>
          <w:lang w:eastAsia="zh-CN"/>
        </w:rPr>
      </w:pPr>
      <w:bookmarkStart w:id="31" w:name="_Toc22713"/>
      <w:r>
        <w:rPr>
          <w:rFonts w:hint="eastAsia"/>
          <w:sz w:val="24"/>
          <w:szCs w:val="24"/>
          <w:lang w:eastAsia="zh-CN"/>
        </w:rPr>
        <w:t>5.4 正版软件</w:t>
      </w:r>
      <w:bookmarkEnd w:id="31"/>
    </w:p>
    <w:p w14:paraId="7C6FA450">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1FF8D84">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3E4F5EB">
      <w:pPr>
        <w:pStyle w:val="11"/>
        <w:kinsoku/>
        <w:autoSpaceDE/>
        <w:autoSpaceDN/>
        <w:spacing w:line="360" w:lineRule="auto"/>
        <w:ind w:firstLine="480" w:firstLineChars="200"/>
        <w:outlineLvl w:val="2"/>
        <w:rPr>
          <w:rFonts w:hint="eastAsia"/>
          <w:sz w:val="24"/>
          <w:szCs w:val="24"/>
          <w:lang w:eastAsia="zh-CN"/>
        </w:rPr>
      </w:pPr>
      <w:bookmarkStart w:id="32" w:name="_Toc10766"/>
      <w:r>
        <w:rPr>
          <w:rFonts w:hint="eastAsia"/>
          <w:sz w:val="24"/>
          <w:szCs w:val="24"/>
          <w:lang w:eastAsia="zh-CN"/>
        </w:rPr>
        <w:t>5.5 网络安全专用产品</w:t>
      </w:r>
      <w:bookmarkEnd w:id="32"/>
    </w:p>
    <w:p w14:paraId="21BB009B">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1E12F1AF">
      <w:pPr>
        <w:pStyle w:val="11"/>
        <w:kinsoku/>
        <w:autoSpaceDE/>
        <w:autoSpaceDN/>
        <w:spacing w:line="360" w:lineRule="auto"/>
        <w:ind w:firstLine="480" w:firstLineChars="200"/>
        <w:outlineLvl w:val="2"/>
        <w:rPr>
          <w:rFonts w:hint="eastAsia"/>
          <w:sz w:val="24"/>
          <w:szCs w:val="24"/>
          <w:lang w:eastAsia="zh-CN"/>
        </w:rPr>
      </w:pPr>
      <w:bookmarkStart w:id="33" w:name="_Toc8877"/>
      <w:r>
        <w:rPr>
          <w:rFonts w:hint="eastAsia"/>
          <w:sz w:val="24"/>
          <w:szCs w:val="24"/>
          <w:lang w:eastAsia="zh-CN"/>
        </w:rPr>
        <w:t>5.6 推广使用低挥发性有机化合物（VOCs）</w:t>
      </w:r>
      <w:bookmarkEnd w:id="33"/>
    </w:p>
    <w:p w14:paraId="57CE82F7">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；属于推荐性标准的，优先采购，具体见第四章《评标程序、评标方法和评标标准》。</w:t>
      </w:r>
    </w:p>
    <w:p w14:paraId="28832702">
      <w:pPr>
        <w:pStyle w:val="11"/>
        <w:kinsoku/>
        <w:autoSpaceDE/>
        <w:autoSpaceDN/>
        <w:spacing w:line="360" w:lineRule="auto"/>
        <w:ind w:firstLine="480" w:firstLineChars="200"/>
        <w:outlineLvl w:val="2"/>
        <w:rPr>
          <w:rFonts w:hint="eastAsia"/>
          <w:sz w:val="24"/>
          <w:szCs w:val="24"/>
          <w:lang w:eastAsia="zh-CN"/>
        </w:rPr>
      </w:pPr>
      <w:bookmarkStart w:id="34" w:name="_Toc25382"/>
      <w:r>
        <w:rPr>
          <w:rFonts w:hint="eastAsia"/>
          <w:sz w:val="24"/>
          <w:szCs w:val="24"/>
          <w:lang w:eastAsia="zh-CN"/>
        </w:rPr>
        <w:t>5.7 采购需求标准</w:t>
      </w:r>
      <w:bookmarkEnd w:id="34"/>
    </w:p>
    <w:p w14:paraId="4A7C3312">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19C00DFC">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77E54B38">
      <w:pPr>
        <w:pStyle w:val="11"/>
        <w:kinsoku/>
        <w:autoSpaceDE/>
        <w:autoSpaceDN/>
        <w:spacing w:line="360" w:lineRule="auto"/>
        <w:outlineLvl w:val="1"/>
        <w:rPr>
          <w:rFonts w:hint="eastAsia"/>
          <w:b/>
          <w:bCs/>
          <w:sz w:val="24"/>
          <w:szCs w:val="24"/>
          <w:lang w:eastAsia="zh-CN"/>
        </w:rPr>
      </w:pPr>
      <w:bookmarkStart w:id="35" w:name="_Toc4654"/>
      <w:r>
        <w:rPr>
          <w:rFonts w:hint="eastAsia"/>
          <w:b/>
          <w:bCs/>
          <w:sz w:val="24"/>
          <w:szCs w:val="24"/>
          <w:lang w:eastAsia="zh-CN"/>
        </w:rPr>
        <w:t>6、投标费用</w:t>
      </w:r>
      <w:bookmarkEnd w:id="35"/>
    </w:p>
    <w:p w14:paraId="328398E8">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6.1 投标人应自行承担所有与准备和参加投标有关的费用，无论投标的结果如何，采购人或采购代理机构在任何情况下均无承担这些费用的义务和责任。</w:t>
      </w:r>
    </w:p>
    <w:p w14:paraId="7D8DD5F8">
      <w:pPr>
        <w:kinsoku/>
        <w:autoSpaceDE/>
        <w:autoSpaceDN/>
        <w:spacing w:line="290" w:lineRule="auto"/>
        <w:rPr>
          <w:rFonts w:hint="eastAsia" w:ascii="宋体" w:hAnsi="宋体" w:cs="宋体"/>
          <w:lang w:eastAsia="zh-CN"/>
        </w:rPr>
      </w:pPr>
    </w:p>
    <w:p w14:paraId="45567531">
      <w:pPr>
        <w:kinsoku/>
        <w:autoSpaceDE/>
        <w:autoSpaceDN/>
        <w:spacing w:line="290" w:lineRule="auto"/>
        <w:rPr>
          <w:rFonts w:hint="eastAsia" w:ascii="宋体" w:hAnsi="宋体" w:cs="宋体"/>
          <w:lang w:eastAsia="zh-CN"/>
        </w:rPr>
      </w:pPr>
    </w:p>
    <w:p w14:paraId="20DABA6F">
      <w:pPr>
        <w:pStyle w:val="11"/>
        <w:kinsoku/>
        <w:autoSpaceDE/>
        <w:autoSpaceDN/>
        <w:spacing w:line="360" w:lineRule="auto"/>
        <w:jc w:val="center"/>
        <w:outlineLvl w:val="2"/>
        <w:rPr>
          <w:rFonts w:hint="eastAsia"/>
          <w:sz w:val="28"/>
          <w:szCs w:val="28"/>
          <w:lang w:eastAsia="zh-CN"/>
        </w:rPr>
      </w:pPr>
      <w:bookmarkStart w:id="36" w:name="_Toc9587"/>
      <w:r>
        <w:rPr>
          <w:rFonts w:hint="eastAsia"/>
          <w:sz w:val="28"/>
          <w:szCs w:val="28"/>
          <w:lang w:eastAsia="zh-CN"/>
          <w14:textOutline w14:w="5105" w14:cap="flat" w14:cmpd="sng" w14:algn="ctr">
            <w14:solidFill>
              <w14:srgbClr w14:val="000000"/>
            </w14:solidFill>
            <w14:prstDash w14:val="solid"/>
            <w14:miter w14:val="0"/>
          </w14:textOutline>
        </w:rPr>
        <w:t>二</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招标文件</w:t>
      </w:r>
      <w:bookmarkEnd w:id="36"/>
    </w:p>
    <w:p w14:paraId="022F01CE">
      <w:pPr>
        <w:pStyle w:val="11"/>
        <w:kinsoku/>
        <w:autoSpaceDE/>
        <w:autoSpaceDN/>
        <w:spacing w:line="360" w:lineRule="auto"/>
        <w:outlineLvl w:val="1"/>
        <w:rPr>
          <w:rFonts w:hint="eastAsia"/>
          <w:b/>
          <w:bCs/>
          <w:sz w:val="24"/>
          <w:szCs w:val="24"/>
          <w:lang w:eastAsia="zh-CN"/>
        </w:rPr>
      </w:pPr>
      <w:bookmarkStart w:id="37" w:name="_Toc30073"/>
      <w:r>
        <w:rPr>
          <w:rFonts w:hint="eastAsia"/>
          <w:b/>
          <w:bCs/>
          <w:sz w:val="24"/>
          <w:szCs w:val="24"/>
          <w:lang w:eastAsia="zh-CN"/>
        </w:rPr>
        <w:t>7、招标文件构成</w:t>
      </w:r>
      <w:bookmarkEnd w:id="37"/>
    </w:p>
    <w:p w14:paraId="6064E844">
      <w:pPr>
        <w:kinsoku/>
        <w:autoSpaceDE/>
        <w:autoSpaceDN/>
        <w:spacing w:line="360" w:lineRule="auto"/>
        <w:ind w:firstLine="480" w:firstLineChars="200"/>
        <w:outlineLvl w:val="2"/>
        <w:rPr>
          <w:rFonts w:hint="eastAsia" w:ascii="宋体" w:hAnsi="宋体" w:cs="宋体"/>
          <w:sz w:val="24"/>
          <w:szCs w:val="24"/>
          <w:lang w:eastAsia="zh-CN"/>
        </w:rPr>
      </w:pPr>
      <w:bookmarkStart w:id="38" w:name="_Toc26390"/>
      <w:r>
        <w:rPr>
          <w:rFonts w:hint="eastAsia" w:ascii="宋体" w:hAnsi="宋体" w:cs="宋体"/>
          <w:sz w:val="24"/>
          <w:szCs w:val="24"/>
          <w:lang w:eastAsia="zh-CN"/>
        </w:rPr>
        <w:t>7.1 招标文件包括以下部分：</w:t>
      </w:r>
      <w:bookmarkEnd w:id="38"/>
    </w:p>
    <w:p w14:paraId="1A2F6DE5">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第一章   投标邀请</w:t>
      </w:r>
    </w:p>
    <w:p w14:paraId="2897B7F8">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第二章   投标人须知</w:t>
      </w:r>
    </w:p>
    <w:p w14:paraId="5F796D66">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第三章   资格审查</w:t>
      </w:r>
    </w:p>
    <w:p w14:paraId="5066C6C2">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第四章   评标程序、评标方法和评标标准</w:t>
      </w:r>
    </w:p>
    <w:p w14:paraId="11E3DF1D">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第五章   采购需求</w:t>
      </w:r>
    </w:p>
    <w:p w14:paraId="6DF31ED1">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第六章   拟签订的合同文本</w:t>
      </w:r>
    </w:p>
    <w:p w14:paraId="22F23C7A">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第七章   投标文件格式</w:t>
      </w:r>
    </w:p>
    <w:p w14:paraId="4206D43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7.2 投标人应认真阅读招标文件的全部内容。投标人应按照招标文件要求提交投标文件并保证所提供的全部资料的真实性，并对招标文件做出实质性响应，否则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1B08D951">
      <w:pPr>
        <w:pStyle w:val="11"/>
        <w:kinsoku/>
        <w:autoSpaceDE/>
        <w:autoSpaceDN/>
        <w:spacing w:line="360" w:lineRule="auto"/>
        <w:outlineLvl w:val="1"/>
        <w:rPr>
          <w:rFonts w:hint="eastAsia"/>
          <w:b/>
          <w:bCs/>
          <w:sz w:val="24"/>
          <w:szCs w:val="24"/>
          <w:lang w:eastAsia="zh-CN"/>
        </w:rPr>
      </w:pPr>
      <w:bookmarkStart w:id="39" w:name="_Toc12196"/>
      <w:r>
        <w:rPr>
          <w:rFonts w:hint="eastAsia"/>
          <w:b/>
          <w:bCs/>
          <w:sz w:val="24"/>
          <w:szCs w:val="24"/>
          <w:lang w:eastAsia="zh-CN"/>
        </w:rPr>
        <w:t>8、对招标文件的澄清或修改</w:t>
      </w:r>
      <w:bookmarkEnd w:id="39"/>
    </w:p>
    <w:p w14:paraId="3D85B1E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8.1 采购人或采购代理机构对已发出的招标文件进行必要澄清或者修改的，将在原公告发布媒体上发布更正公告，并以书面形式通知所有获取招标文件的潜在投标人。</w:t>
      </w:r>
    </w:p>
    <w:p w14:paraId="4D06843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8.2 上述书面通知，按照获取招标文件的潜在投标人提供的联系方式发出，因提供的信息有误导致通知延迟或无法通知的，采购人或采购代理机构不承担责任。</w:t>
      </w:r>
    </w:p>
    <w:p w14:paraId="0E0C278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03541F56">
      <w:pPr>
        <w:kinsoku/>
        <w:autoSpaceDE/>
        <w:autoSpaceDN/>
        <w:spacing w:line="289" w:lineRule="auto"/>
        <w:rPr>
          <w:rFonts w:hint="eastAsia" w:ascii="宋体" w:hAnsi="宋体" w:cs="宋体"/>
          <w:lang w:eastAsia="zh-CN"/>
        </w:rPr>
      </w:pPr>
    </w:p>
    <w:p w14:paraId="4D42E4CF">
      <w:pPr>
        <w:kinsoku/>
        <w:autoSpaceDE/>
        <w:autoSpaceDN/>
        <w:spacing w:line="290" w:lineRule="auto"/>
        <w:rPr>
          <w:rFonts w:hint="eastAsia" w:ascii="宋体" w:hAnsi="宋体" w:cs="宋体"/>
          <w:lang w:eastAsia="zh-CN"/>
        </w:rPr>
      </w:pPr>
    </w:p>
    <w:p w14:paraId="1A50A661">
      <w:pPr>
        <w:pStyle w:val="11"/>
        <w:kinsoku/>
        <w:autoSpaceDE/>
        <w:autoSpaceDN/>
        <w:spacing w:line="360" w:lineRule="auto"/>
        <w:jc w:val="center"/>
        <w:outlineLvl w:val="2"/>
        <w:rPr>
          <w:rFonts w:hint="eastAsia"/>
          <w:sz w:val="28"/>
          <w:szCs w:val="28"/>
          <w:lang w:eastAsia="zh-CN"/>
        </w:rPr>
      </w:pPr>
      <w:bookmarkStart w:id="40" w:name="_Toc30327"/>
      <w:r>
        <w:rPr>
          <w:rFonts w:hint="eastAsia"/>
          <w:sz w:val="28"/>
          <w:szCs w:val="28"/>
          <w:lang w:eastAsia="zh-CN"/>
          <w14:textOutline w14:w="5105" w14:cap="flat" w14:cmpd="sng" w14:algn="ctr">
            <w14:solidFill>
              <w14:srgbClr w14:val="000000"/>
            </w14:solidFill>
            <w14:prstDash w14:val="solid"/>
            <w14:miter w14:val="0"/>
          </w14:textOutline>
        </w:rPr>
        <w:t>三</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投标文件的编制</w:t>
      </w:r>
      <w:bookmarkEnd w:id="40"/>
    </w:p>
    <w:p w14:paraId="230BA52A">
      <w:pPr>
        <w:pStyle w:val="11"/>
        <w:kinsoku/>
        <w:autoSpaceDE/>
        <w:autoSpaceDN/>
        <w:spacing w:line="360" w:lineRule="auto"/>
        <w:outlineLvl w:val="1"/>
        <w:rPr>
          <w:rFonts w:hint="eastAsia"/>
          <w:b/>
          <w:bCs/>
          <w:sz w:val="24"/>
          <w:szCs w:val="24"/>
          <w:lang w:eastAsia="zh-CN"/>
        </w:rPr>
      </w:pPr>
      <w:bookmarkStart w:id="41" w:name="_Toc5753"/>
      <w:r>
        <w:rPr>
          <w:rFonts w:hint="eastAsia"/>
          <w:b/>
          <w:bCs/>
          <w:sz w:val="24"/>
          <w:szCs w:val="24"/>
          <w:lang w:eastAsia="zh-CN"/>
        </w:rPr>
        <w:t>9、投标范围、投标文件中计量单位的使用及投标语言</w:t>
      </w:r>
      <w:bookmarkEnd w:id="41"/>
    </w:p>
    <w:p w14:paraId="10CC128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sz w:val="24"/>
          <w:szCs w:val="24"/>
          <w:lang w:eastAsia="zh-CN"/>
          <w14:textOutline w14:w="4356" w14:cap="flat" w14:cmpd="sng" w14:algn="ctr">
            <w14:solidFill>
              <w14:srgbClr w14:val="000000"/>
            </w14:solidFill>
            <w14:prstDash w14:val="solid"/>
            <w14:miter w14:val="0"/>
          </w14:textOutline>
        </w:rPr>
        <w:t>无效投标</w:t>
      </w:r>
      <w:r>
        <w:rPr>
          <w:rFonts w:hint="eastAsia"/>
          <w:sz w:val="24"/>
          <w:szCs w:val="24"/>
          <w:lang w:eastAsia="zh-CN"/>
        </w:rPr>
        <w:t>。</w:t>
      </w:r>
    </w:p>
    <w:p w14:paraId="7FEE94F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9.2 除招标文件有特殊要求外，本项目投标所使用的计量单位，应采用中华人民共和国法定计量单位。</w:t>
      </w:r>
    </w:p>
    <w:p w14:paraId="7ED580B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FB9286E">
      <w:pPr>
        <w:pStyle w:val="11"/>
        <w:kinsoku/>
        <w:autoSpaceDE/>
        <w:autoSpaceDN/>
        <w:spacing w:line="360" w:lineRule="auto"/>
        <w:outlineLvl w:val="1"/>
        <w:rPr>
          <w:rFonts w:hint="eastAsia"/>
          <w:b/>
          <w:bCs/>
          <w:sz w:val="24"/>
          <w:szCs w:val="24"/>
          <w:lang w:eastAsia="zh-CN"/>
        </w:rPr>
      </w:pPr>
      <w:bookmarkStart w:id="42" w:name="_Toc5940"/>
      <w:r>
        <w:rPr>
          <w:rFonts w:hint="eastAsia"/>
          <w:b/>
          <w:bCs/>
          <w:sz w:val="24"/>
          <w:szCs w:val="24"/>
          <w:lang w:eastAsia="zh-CN"/>
        </w:rPr>
        <w:t>10、投标文件构成</w:t>
      </w:r>
      <w:bookmarkEnd w:id="42"/>
    </w:p>
    <w:p w14:paraId="5D50E65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10.1 投标人应当按照招标文件的要求编制投标文件。投标文件应由《资格证明文件》、《商务技术文件》两部分构成。投标文件的部分格式要求，见第七章《投标文件格式》。</w:t>
      </w:r>
    </w:p>
    <w:p w14:paraId="03A18468">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10.2 第四章《评标程序、评标方法和评标标准》中涉及的证明文件。</w:t>
      </w:r>
    </w:p>
    <w:p w14:paraId="6661335D">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10.3 对照第五章《采购需求》，说明所提供货物和服务已对第五章《采购需求》做出了响应，或申明与第五章《采购需求》的偏差和例外。如第五章《采购需求》中要求提供证明文件的，投标人应当按具体要求提供证明文件。</w:t>
      </w:r>
    </w:p>
    <w:p w14:paraId="39FC6FB8">
      <w:pPr>
        <w:pStyle w:val="11"/>
        <w:kinsoku/>
        <w:autoSpaceDE/>
        <w:autoSpaceDN/>
        <w:spacing w:line="360" w:lineRule="auto"/>
        <w:ind w:firstLine="480" w:firstLineChars="200"/>
        <w:outlineLvl w:val="2"/>
        <w:rPr>
          <w:rFonts w:hint="eastAsia"/>
          <w:sz w:val="24"/>
          <w:szCs w:val="24"/>
          <w:lang w:eastAsia="zh-CN"/>
        </w:rPr>
      </w:pPr>
      <w:bookmarkStart w:id="43" w:name="_Toc30765"/>
      <w:r>
        <w:rPr>
          <w:rFonts w:hint="eastAsia"/>
          <w:sz w:val="24"/>
          <w:szCs w:val="24"/>
          <w:lang w:eastAsia="zh-CN"/>
        </w:rPr>
        <w:t>10.4 投标人认为应附的其他材料。</w:t>
      </w:r>
      <w:bookmarkEnd w:id="43"/>
    </w:p>
    <w:p w14:paraId="2456C621">
      <w:pPr>
        <w:pStyle w:val="11"/>
        <w:kinsoku/>
        <w:autoSpaceDE/>
        <w:autoSpaceDN/>
        <w:spacing w:line="360" w:lineRule="auto"/>
        <w:outlineLvl w:val="1"/>
        <w:rPr>
          <w:rFonts w:hint="eastAsia"/>
          <w:b/>
          <w:bCs/>
          <w:sz w:val="24"/>
          <w:szCs w:val="24"/>
          <w:lang w:eastAsia="zh-CN"/>
        </w:rPr>
      </w:pPr>
      <w:bookmarkStart w:id="44" w:name="_Toc23418"/>
      <w:r>
        <w:rPr>
          <w:rFonts w:hint="eastAsia"/>
          <w:b/>
          <w:bCs/>
          <w:sz w:val="24"/>
          <w:szCs w:val="24"/>
          <w:lang w:eastAsia="zh-CN"/>
        </w:rPr>
        <w:t>11、投标报价</w:t>
      </w:r>
      <w:bookmarkEnd w:id="44"/>
    </w:p>
    <w:p w14:paraId="2FFBA320">
      <w:pPr>
        <w:pStyle w:val="11"/>
        <w:kinsoku/>
        <w:autoSpaceDE/>
        <w:autoSpaceDN/>
        <w:spacing w:line="360" w:lineRule="auto"/>
        <w:ind w:firstLine="480" w:firstLineChars="200"/>
        <w:outlineLvl w:val="2"/>
        <w:rPr>
          <w:rFonts w:hint="eastAsia"/>
          <w:sz w:val="24"/>
          <w:szCs w:val="24"/>
          <w:lang w:eastAsia="zh-CN"/>
        </w:rPr>
      </w:pPr>
      <w:bookmarkStart w:id="45" w:name="_Toc20444"/>
      <w:r>
        <w:rPr>
          <w:rFonts w:hint="eastAsia"/>
          <w:sz w:val="24"/>
          <w:szCs w:val="24"/>
          <w:lang w:eastAsia="zh-CN"/>
        </w:rPr>
        <w:t>11.1 所有投标均以人民币报价。</w:t>
      </w:r>
      <w:bookmarkEnd w:id="45"/>
    </w:p>
    <w:p w14:paraId="63ADD2D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11.2 投标人的报价应包括为完成本项目所发生的一切费用和税费，采购人将不再支付报价以外的任何费用。投标人的报价应包括但不限于下列内容，《投标人须知资料表》中有特殊规定的，从其规定。</w:t>
      </w:r>
    </w:p>
    <w:p w14:paraId="1E7FA375">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11.2.1 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1AE8F4E">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11.2.2 按照招标文件要求完成本项目的全部相关费用。</w:t>
      </w:r>
    </w:p>
    <w:p w14:paraId="40BC67F8">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11.3 采购人不得向供应商索要或者接受其给予的赠品、回扣或者与采购无关的其他商品、服务。</w:t>
      </w:r>
    </w:p>
    <w:p w14:paraId="16ED7D9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11.4 投标人不能提供任何有选择性或可调整的报价（招标文件另有规定的除外），否则其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2FF8FF26">
      <w:pPr>
        <w:pStyle w:val="11"/>
        <w:kinsoku/>
        <w:autoSpaceDE/>
        <w:autoSpaceDN/>
        <w:spacing w:line="360" w:lineRule="auto"/>
        <w:outlineLvl w:val="1"/>
        <w:rPr>
          <w:rFonts w:hint="eastAsia"/>
          <w:b/>
          <w:bCs/>
          <w:sz w:val="24"/>
          <w:szCs w:val="24"/>
          <w:lang w:eastAsia="zh-CN"/>
        </w:rPr>
      </w:pPr>
      <w:bookmarkStart w:id="46" w:name="_Toc17672"/>
      <w:r>
        <w:rPr>
          <w:rFonts w:hint="eastAsia"/>
          <w:b/>
          <w:bCs/>
          <w:sz w:val="24"/>
          <w:szCs w:val="24"/>
          <w:lang w:eastAsia="zh-CN"/>
        </w:rPr>
        <w:t>12、投标保证金</w:t>
      </w:r>
      <w:bookmarkEnd w:id="46"/>
    </w:p>
    <w:p w14:paraId="7E612C18">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12.1 投标人应按《投标人须知资料表》中规定的金额及要求交纳投标保证金。</w:t>
      </w:r>
    </w:p>
    <w:p w14:paraId="70E5860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12.2 交纳投标保证金可采用的形式：政府采购法律法规接受的支票、汇票、本票、网上银行支付或者金融机构、担保机构出具的保函等非现金形式。</w:t>
      </w:r>
    </w:p>
    <w:p w14:paraId="3052ED2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12.3 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78606600">
      <w:pPr>
        <w:pStyle w:val="11"/>
        <w:kinsoku/>
        <w:autoSpaceDE/>
        <w:autoSpaceDN/>
        <w:spacing w:line="360" w:lineRule="auto"/>
        <w:ind w:firstLine="480" w:firstLineChars="200"/>
        <w:outlineLvl w:val="2"/>
        <w:rPr>
          <w:rFonts w:hint="eastAsia"/>
          <w:sz w:val="24"/>
          <w:szCs w:val="24"/>
          <w:lang w:eastAsia="zh-CN"/>
        </w:rPr>
      </w:pPr>
      <w:bookmarkStart w:id="47" w:name="_Toc9978"/>
      <w:r>
        <w:rPr>
          <w:rFonts w:hint="eastAsia"/>
          <w:sz w:val="24"/>
          <w:szCs w:val="24"/>
          <w:lang w:eastAsia="zh-CN"/>
        </w:rPr>
        <w:t>12.4 投标保证金有效期同投标有效期。</w:t>
      </w:r>
      <w:bookmarkEnd w:id="47"/>
    </w:p>
    <w:p w14:paraId="25360BB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12.5 投标人为联合体的，可以由联合体中的一方或者多方共同交纳投标保证金，其交纳的投标保证金对联合体各方均具有约束力。</w:t>
      </w:r>
    </w:p>
    <w:p w14:paraId="256CD6F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12.6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5B80310D">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12.6.1 投标人在投标截止时间前撤回已提交的投标文件的，自收到投标人书面撤回通知之日起5个工作日内退还已收取的投标保证金；</w:t>
      </w:r>
    </w:p>
    <w:p w14:paraId="5FE69FB4">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12.6.2 中标人的投标保证金，自采购合同签订之日起5个工作日内退还中标人；</w:t>
      </w:r>
    </w:p>
    <w:p w14:paraId="2D89B062">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12.6.3 未中标投标人的投标保证金，自中标通知书发出之日起5个工作日内退还未中标人；</w:t>
      </w:r>
    </w:p>
    <w:p w14:paraId="164059F9">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12.6.4 终止招标项目已经收取投标保证金的，自终止采购活动后5个工作日内退还已收取的投标保证金及其在银行产生的孳息。</w:t>
      </w:r>
    </w:p>
    <w:p w14:paraId="3DC86C0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12.7 有下列情形之一的，采购人或采购代理机构可以不予退还投标保证金：</w:t>
      </w:r>
    </w:p>
    <w:p w14:paraId="4CE59984">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12.7.1 投标有效期内投标人撤销投标文件的；</w:t>
      </w:r>
    </w:p>
    <w:p w14:paraId="1F3F4DA6">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12.7.2 《投标人须知资料表》中规定的其他情形。</w:t>
      </w:r>
    </w:p>
    <w:p w14:paraId="5A9293F9">
      <w:pPr>
        <w:pStyle w:val="11"/>
        <w:kinsoku/>
        <w:autoSpaceDE/>
        <w:autoSpaceDN/>
        <w:spacing w:line="360" w:lineRule="auto"/>
        <w:outlineLvl w:val="1"/>
        <w:rPr>
          <w:rFonts w:hint="eastAsia"/>
          <w:b/>
          <w:bCs/>
          <w:sz w:val="24"/>
          <w:szCs w:val="24"/>
          <w:lang w:eastAsia="zh-CN"/>
        </w:rPr>
      </w:pPr>
      <w:bookmarkStart w:id="48" w:name="_Toc21364"/>
      <w:r>
        <w:rPr>
          <w:rFonts w:hint="eastAsia"/>
          <w:b/>
          <w:bCs/>
          <w:sz w:val="24"/>
          <w:szCs w:val="24"/>
          <w:lang w:eastAsia="zh-CN"/>
        </w:rPr>
        <w:t>13、投标有效期</w:t>
      </w:r>
      <w:bookmarkEnd w:id="48"/>
    </w:p>
    <w:p w14:paraId="444399E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13.1 投标文件应在本招标文件《投标人须知资料表》中规定的投标有效期内保持有效，投标有效期少于招标文件规定期限的，其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70747368">
      <w:pPr>
        <w:pStyle w:val="11"/>
        <w:kinsoku/>
        <w:autoSpaceDE/>
        <w:autoSpaceDN/>
        <w:spacing w:line="360" w:lineRule="auto"/>
        <w:outlineLvl w:val="1"/>
        <w:rPr>
          <w:rFonts w:hint="eastAsia"/>
          <w:b/>
          <w:bCs/>
          <w:sz w:val="24"/>
          <w:szCs w:val="24"/>
          <w:lang w:eastAsia="zh-CN"/>
        </w:rPr>
      </w:pPr>
      <w:bookmarkStart w:id="49" w:name="_Toc21259"/>
      <w:r>
        <w:rPr>
          <w:rFonts w:hint="eastAsia"/>
          <w:b/>
          <w:bCs/>
          <w:sz w:val="24"/>
          <w:szCs w:val="24"/>
          <w:lang w:eastAsia="zh-CN"/>
        </w:rPr>
        <w:t>14、投标文件的签署、盖章</w:t>
      </w:r>
      <w:bookmarkEnd w:id="49"/>
    </w:p>
    <w:p w14:paraId="3E7C4EF9">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14.1 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14:paraId="41EE796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14.2 招标文件要求盖章的内容，一般通过投标文件编制工具加盖电子签章。</w:t>
      </w:r>
    </w:p>
    <w:p w14:paraId="74B4412D">
      <w:pPr>
        <w:pStyle w:val="11"/>
        <w:kinsoku/>
        <w:autoSpaceDE/>
        <w:autoSpaceDN/>
        <w:spacing w:line="360" w:lineRule="auto"/>
        <w:jc w:val="center"/>
        <w:outlineLvl w:val="2"/>
        <w:rPr>
          <w:rFonts w:hint="eastAsia"/>
          <w:sz w:val="28"/>
          <w:szCs w:val="28"/>
          <w:lang w:eastAsia="zh-CN"/>
        </w:rPr>
      </w:pPr>
      <w:bookmarkStart w:id="50" w:name="_Toc4453"/>
      <w:r>
        <w:rPr>
          <w:rFonts w:hint="eastAsia"/>
          <w:sz w:val="28"/>
          <w:szCs w:val="28"/>
          <w:lang w:eastAsia="zh-CN"/>
          <w14:textOutline w14:w="5105" w14:cap="flat" w14:cmpd="sng" w14:algn="ctr">
            <w14:solidFill>
              <w14:srgbClr w14:val="000000"/>
            </w14:solidFill>
            <w14:prstDash w14:val="solid"/>
            <w14:miter w14:val="0"/>
          </w14:textOutline>
        </w:rPr>
        <w:t>四</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投标文件的提交</w:t>
      </w:r>
      <w:bookmarkEnd w:id="50"/>
    </w:p>
    <w:p w14:paraId="4235569B">
      <w:pPr>
        <w:pStyle w:val="20"/>
        <w:kinsoku/>
        <w:autoSpaceDE/>
        <w:autoSpaceDN/>
        <w:spacing w:line="360" w:lineRule="auto"/>
        <w:outlineLvl w:val="1"/>
        <w:rPr>
          <w:rFonts w:cs="宋体"/>
          <w:b/>
          <w:bCs/>
        </w:rPr>
      </w:pPr>
      <w:bookmarkStart w:id="51" w:name="_Toc31333"/>
      <w:r>
        <w:rPr>
          <w:rFonts w:cs="宋体"/>
          <w:b/>
          <w:bCs/>
        </w:rPr>
        <w:t>15、投标文件的提交</w:t>
      </w:r>
      <w:bookmarkEnd w:id="51"/>
    </w:p>
    <w:p w14:paraId="13484A82">
      <w:pPr>
        <w:pStyle w:val="20"/>
        <w:kinsoku/>
        <w:autoSpaceDE/>
        <w:autoSpaceDN/>
        <w:spacing w:line="360" w:lineRule="auto"/>
        <w:ind w:firstLine="480" w:firstLineChars="200"/>
        <w:rPr>
          <w:rFonts w:cs="宋体"/>
        </w:rPr>
      </w:pPr>
      <w:r>
        <w:rPr>
          <w:rFonts w:cs="宋体"/>
        </w:rPr>
        <w:t xml:space="preserve">15.1 </w:t>
      </w:r>
      <w:r>
        <w:rPr>
          <w:rFonts w:cs="宋体"/>
          <w:lang w:bidi="ar"/>
        </w:rPr>
        <w:t>本项目使用北京市政府采购电子交易平台。投标人根据招标文件及电子交易</w:t>
      </w:r>
      <w:r>
        <w:rPr>
          <w:rFonts w:cs="宋体"/>
        </w:rPr>
        <w:t>平台供应商操作手册要求编制、生成并提交电子投标文件。</w:t>
      </w:r>
    </w:p>
    <w:p w14:paraId="575F1AAB">
      <w:pPr>
        <w:pStyle w:val="20"/>
        <w:kinsoku/>
        <w:autoSpaceDE/>
        <w:autoSpaceDN/>
        <w:spacing w:line="360" w:lineRule="auto"/>
        <w:ind w:firstLine="480" w:firstLineChars="200"/>
        <w:rPr>
          <w:rFonts w:cs="宋体"/>
        </w:rPr>
      </w:pPr>
      <w:r>
        <w:rPr>
          <w:rFonts w:cs="宋体"/>
        </w:rPr>
        <w:t>15.2 采购人及采购代理机构拒绝接受通过电子交易平台以外任何形式提交的投标文件，投标保证金除外。</w:t>
      </w:r>
    </w:p>
    <w:p w14:paraId="768EE9DC">
      <w:pPr>
        <w:pStyle w:val="20"/>
        <w:kinsoku/>
        <w:autoSpaceDE/>
        <w:autoSpaceDN/>
        <w:spacing w:line="360" w:lineRule="auto"/>
        <w:outlineLvl w:val="1"/>
        <w:rPr>
          <w:rFonts w:cs="宋体"/>
          <w:b/>
          <w:bCs/>
        </w:rPr>
      </w:pPr>
      <w:bookmarkStart w:id="52" w:name="_Toc230"/>
      <w:r>
        <w:rPr>
          <w:rFonts w:cs="宋体"/>
          <w:b/>
          <w:bCs/>
        </w:rPr>
        <w:t>16、投标截止时间</w:t>
      </w:r>
      <w:bookmarkEnd w:id="52"/>
    </w:p>
    <w:p w14:paraId="63AE91A9">
      <w:pPr>
        <w:pStyle w:val="20"/>
        <w:kinsoku/>
        <w:autoSpaceDE/>
        <w:autoSpaceDN/>
        <w:spacing w:line="360" w:lineRule="auto"/>
        <w:ind w:firstLine="480" w:firstLineChars="200"/>
        <w:rPr>
          <w:rFonts w:cs="宋体"/>
        </w:rPr>
      </w:pPr>
      <w:r>
        <w:rPr>
          <w:rFonts w:cs="宋体"/>
        </w:rPr>
        <w:t>16.1 投标人应在招标文件要求提交投标文件截止时间前，将电子投标文件提交至电子交易平台。</w:t>
      </w:r>
    </w:p>
    <w:p w14:paraId="3B16DA3C">
      <w:pPr>
        <w:pStyle w:val="20"/>
        <w:kinsoku/>
        <w:autoSpaceDE/>
        <w:autoSpaceDN/>
        <w:spacing w:line="360" w:lineRule="auto"/>
        <w:outlineLvl w:val="1"/>
        <w:rPr>
          <w:rFonts w:cs="宋体"/>
          <w:b/>
          <w:bCs/>
        </w:rPr>
      </w:pPr>
      <w:bookmarkStart w:id="53" w:name="_Toc24529"/>
      <w:r>
        <w:rPr>
          <w:rFonts w:cs="宋体"/>
          <w:b/>
          <w:bCs/>
        </w:rPr>
        <w:t>17、投标文件的修改与撤回</w:t>
      </w:r>
      <w:bookmarkEnd w:id="53"/>
    </w:p>
    <w:p w14:paraId="76BF0177">
      <w:pPr>
        <w:pStyle w:val="20"/>
        <w:kinsoku/>
        <w:autoSpaceDE/>
        <w:autoSpaceDN/>
        <w:spacing w:line="360" w:lineRule="auto"/>
        <w:ind w:firstLine="480" w:firstLineChars="200"/>
        <w:rPr>
          <w:rFonts w:cs="宋体"/>
        </w:rPr>
      </w:pPr>
      <w:r>
        <w:rPr>
          <w:rFonts w:cs="宋体"/>
        </w:rPr>
        <w:t>17.1 投标截止时间前，投标人可以通过电子交易平台对所提交的投标文件进行补</w:t>
      </w:r>
      <w:r>
        <w:rPr>
          <w:rFonts w:cs="宋体"/>
          <w:lang w:bidi="ar"/>
        </w:rPr>
        <w:t>充、修改或者撤回。投标保证金的补充、修改或者撤回无需通过电子交易平</w:t>
      </w:r>
      <w:r>
        <w:rPr>
          <w:rFonts w:cs="宋体"/>
        </w:rPr>
        <w:t>台，但应就其补充、修改或者撤回通知采购人或采购代理机构。</w:t>
      </w:r>
    </w:p>
    <w:p w14:paraId="18A831FC">
      <w:pPr>
        <w:pStyle w:val="20"/>
        <w:kinsoku/>
        <w:autoSpaceDE/>
        <w:autoSpaceDN/>
        <w:spacing w:line="360" w:lineRule="auto"/>
        <w:ind w:firstLine="480" w:firstLineChars="200"/>
      </w:pPr>
      <w:r>
        <w:rPr>
          <w:rFonts w:cs="宋体"/>
        </w:rPr>
        <w:t>17.2 投标人对投标文件的补充、修改的内容应当按照招标文件要求签署、盖章，作为投标文件的组成部分。</w:t>
      </w:r>
    </w:p>
    <w:p w14:paraId="07925EDA">
      <w:pPr>
        <w:pStyle w:val="11"/>
        <w:kinsoku/>
        <w:autoSpaceDE/>
        <w:autoSpaceDN/>
        <w:spacing w:before="78" w:line="220" w:lineRule="auto"/>
        <w:rPr>
          <w:rFonts w:hint="eastAsia"/>
          <w:sz w:val="24"/>
          <w:szCs w:val="24"/>
          <w:lang w:eastAsia="zh-CN"/>
        </w:rPr>
      </w:pPr>
    </w:p>
    <w:p w14:paraId="154D7D8E">
      <w:pPr>
        <w:pStyle w:val="20"/>
        <w:kinsoku/>
        <w:autoSpaceDE/>
        <w:autoSpaceDN/>
        <w:spacing w:line="360" w:lineRule="auto"/>
        <w:jc w:val="center"/>
        <w:outlineLvl w:val="2"/>
        <w:rPr>
          <w:rFonts w:cs="宋体"/>
          <w:sz w:val="28"/>
          <w:szCs w:val="28"/>
        </w:rPr>
      </w:pPr>
      <w:bookmarkStart w:id="54" w:name="_Toc1785"/>
      <w:r>
        <w:rPr>
          <w:rFonts w:cs="宋体"/>
          <w:b/>
          <w:bCs/>
          <w:sz w:val="28"/>
          <w:szCs w:val="28"/>
        </w:rPr>
        <w:t>五  开标、资格审查及评标</w:t>
      </w:r>
      <w:bookmarkEnd w:id="54"/>
    </w:p>
    <w:p w14:paraId="58D67871">
      <w:pPr>
        <w:pStyle w:val="20"/>
        <w:kinsoku/>
        <w:autoSpaceDE/>
        <w:autoSpaceDN/>
        <w:spacing w:line="360" w:lineRule="auto"/>
        <w:outlineLvl w:val="1"/>
        <w:rPr>
          <w:rFonts w:cs="宋体"/>
          <w:b/>
          <w:bCs/>
        </w:rPr>
      </w:pPr>
      <w:bookmarkStart w:id="55" w:name="_Toc13365"/>
      <w:r>
        <w:rPr>
          <w:rFonts w:cs="宋体"/>
          <w:b/>
          <w:bCs/>
        </w:rPr>
        <w:t>18、开标</w:t>
      </w:r>
      <w:bookmarkEnd w:id="55"/>
    </w:p>
    <w:p w14:paraId="36D7684F">
      <w:pPr>
        <w:pStyle w:val="20"/>
        <w:kinsoku/>
        <w:autoSpaceDE/>
        <w:autoSpaceDN/>
        <w:spacing w:line="360" w:lineRule="auto"/>
        <w:ind w:firstLine="480" w:firstLineChars="200"/>
        <w:rPr>
          <w:rFonts w:cs="宋体"/>
        </w:rPr>
      </w:pPr>
      <w:r>
        <w:rPr>
          <w:rFonts w:cs="宋体"/>
        </w:rPr>
        <w:t>18.1 采购人或采购代理机构将按招标文件的规定，在投标截止时间的同一时间和招标文件预先确定的地点组织开标。</w:t>
      </w:r>
    </w:p>
    <w:p w14:paraId="00C96FB3">
      <w:pPr>
        <w:pStyle w:val="20"/>
        <w:kinsoku/>
        <w:autoSpaceDE/>
        <w:autoSpaceDN/>
        <w:spacing w:line="360" w:lineRule="auto"/>
        <w:ind w:firstLine="480" w:firstLineChars="200"/>
        <w:rPr>
          <w:rFonts w:cs="宋体"/>
        </w:rPr>
      </w:pPr>
      <w:r>
        <w:rPr>
          <w:rFonts w:cs="宋体"/>
        </w:rPr>
        <w:t>18.2 本项目开标使用北京市政府采购电子交易平台。投标人应在规定的时间内对</w:t>
      </w:r>
      <w:r>
        <w:rPr>
          <w:rFonts w:cs="宋体"/>
          <w:lang w:bidi="ar"/>
        </w:rPr>
        <w:t>投标文件进行解密，因非系统原因导致的解密失败，视为</w:t>
      </w:r>
      <w:r>
        <w:rPr>
          <w:rFonts w:cs="宋体"/>
          <w:b/>
          <w:bCs/>
          <w:lang w:bidi="ar"/>
        </w:rPr>
        <w:t>投标无效</w:t>
      </w:r>
      <w:r>
        <w:rPr>
          <w:rFonts w:cs="宋体"/>
          <w:lang w:bidi="ar"/>
        </w:rPr>
        <w:t>。</w:t>
      </w:r>
    </w:p>
    <w:p w14:paraId="4ACEE711">
      <w:pPr>
        <w:pStyle w:val="20"/>
        <w:kinsoku/>
        <w:autoSpaceDE/>
        <w:autoSpaceDN/>
        <w:spacing w:line="360" w:lineRule="auto"/>
        <w:ind w:firstLine="480" w:firstLineChars="200"/>
        <w:rPr>
          <w:rFonts w:cs="宋体"/>
        </w:rPr>
      </w:pPr>
      <w:r>
        <w:rPr>
          <w:rFonts w:cs="宋体"/>
        </w:rPr>
        <w:t>18.3 开标过程将使用电子交易平台宣布投标人名称、投标价格和招标文件规定的</w:t>
      </w:r>
      <w:r>
        <w:rPr>
          <w:rFonts w:cs="宋体"/>
          <w:lang w:bidi="ar"/>
        </w:rPr>
        <w:t>需要宣布的其他内容并进行记录，并由参加开标的各投标人确认。投标人未</w:t>
      </w:r>
      <w:r>
        <w:rPr>
          <w:rFonts w:cs="宋体"/>
        </w:rPr>
        <w:t>在规定时间内提出疑义或确认一览表的，视同认可开标结果。</w:t>
      </w:r>
    </w:p>
    <w:p w14:paraId="7E834420">
      <w:pPr>
        <w:pStyle w:val="20"/>
        <w:kinsoku/>
        <w:autoSpaceDE/>
        <w:autoSpaceDN/>
        <w:spacing w:line="360" w:lineRule="auto"/>
        <w:ind w:firstLine="480" w:firstLineChars="200"/>
        <w:rPr>
          <w:rFonts w:cs="宋体"/>
        </w:rPr>
      </w:pPr>
      <w:r>
        <w:rPr>
          <w:rFonts w:cs="宋体"/>
        </w:rPr>
        <w:t>18.4 投标人对开标过程和开标记录有疑义，以及认为采购人、采购代理机构相关</w:t>
      </w:r>
      <w:r>
        <w:rPr>
          <w:rFonts w:cs="宋体"/>
          <w:lang w:bidi="ar"/>
        </w:rPr>
        <w:t>工作人员有需要回避的情形的，应当场提出询问或者回避申请。采购人、采</w:t>
      </w:r>
      <w:r>
        <w:rPr>
          <w:rFonts w:cs="宋体"/>
        </w:rPr>
        <w:t>购代理机构对投标人提出的询问或者回避申请将及时处理。</w:t>
      </w:r>
    </w:p>
    <w:p w14:paraId="0CD979D6">
      <w:pPr>
        <w:pStyle w:val="20"/>
        <w:kinsoku/>
        <w:autoSpaceDE/>
        <w:autoSpaceDN/>
        <w:spacing w:line="360" w:lineRule="auto"/>
        <w:ind w:firstLine="480" w:firstLineChars="200"/>
        <w:outlineLvl w:val="2"/>
        <w:rPr>
          <w:rFonts w:cs="宋体"/>
        </w:rPr>
      </w:pPr>
      <w:bookmarkStart w:id="56" w:name="_Toc14609"/>
      <w:r>
        <w:rPr>
          <w:rFonts w:cs="宋体"/>
        </w:rPr>
        <w:t>18.5 投标人不足3家的，不予开标。</w:t>
      </w:r>
      <w:bookmarkEnd w:id="56"/>
    </w:p>
    <w:p w14:paraId="0E23C41D">
      <w:pPr>
        <w:pStyle w:val="20"/>
        <w:kinsoku/>
        <w:autoSpaceDE/>
        <w:autoSpaceDN/>
        <w:spacing w:line="360" w:lineRule="auto"/>
        <w:outlineLvl w:val="1"/>
        <w:rPr>
          <w:rFonts w:cs="宋体"/>
          <w:b/>
          <w:bCs/>
        </w:rPr>
      </w:pPr>
      <w:bookmarkStart w:id="57" w:name="_Toc26303"/>
      <w:r>
        <w:rPr>
          <w:rFonts w:cs="宋体"/>
          <w:b/>
          <w:bCs/>
        </w:rPr>
        <w:t>19、资格审查</w:t>
      </w:r>
      <w:bookmarkEnd w:id="57"/>
    </w:p>
    <w:p w14:paraId="0D2736F3">
      <w:pPr>
        <w:pStyle w:val="20"/>
        <w:kinsoku/>
        <w:autoSpaceDE/>
        <w:autoSpaceDN/>
        <w:spacing w:line="360" w:lineRule="auto"/>
        <w:ind w:firstLine="480" w:firstLineChars="200"/>
        <w:outlineLvl w:val="2"/>
        <w:rPr>
          <w:rFonts w:cs="宋体"/>
        </w:rPr>
      </w:pPr>
      <w:bookmarkStart w:id="58" w:name="_Toc17187"/>
      <w:r>
        <w:rPr>
          <w:rFonts w:cs="宋体"/>
        </w:rPr>
        <w:t>19.1 见第三章《资格审查》。</w:t>
      </w:r>
      <w:bookmarkEnd w:id="58"/>
    </w:p>
    <w:p w14:paraId="3473B469">
      <w:pPr>
        <w:pStyle w:val="20"/>
        <w:kinsoku/>
        <w:autoSpaceDE/>
        <w:autoSpaceDN/>
        <w:spacing w:line="360" w:lineRule="auto"/>
        <w:outlineLvl w:val="1"/>
        <w:rPr>
          <w:rFonts w:cs="宋体"/>
          <w:b/>
          <w:bCs/>
        </w:rPr>
      </w:pPr>
      <w:bookmarkStart w:id="59" w:name="_Toc28446"/>
      <w:r>
        <w:rPr>
          <w:rFonts w:cs="宋体"/>
          <w:b/>
          <w:bCs/>
        </w:rPr>
        <w:t>20、评标委员会</w:t>
      </w:r>
      <w:bookmarkEnd w:id="59"/>
    </w:p>
    <w:p w14:paraId="55DCF975">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bidi="ar"/>
        </w:rPr>
        <w:t>20.1</w:t>
      </w:r>
      <w:r>
        <w:rPr>
          <w:rFonts w:hint="eastAsia" w:ascii="宋体" w:hAnsi="宋体" w:cs="宋体"/>
          <w:sz w:val="24"/>
          <w:szCs w:val="24"/>
          <w:lang w:eastAsia="zh-CN"/>
        </w:rPr>
        <w:t xml:space="preserve"> </w:t>
      </w:r>
      <w:r>
        <w:rPr>
          <w:rFonts w:hint="eastAsia" w:ascii="宋体" w:hAnsi="宋体" w:cs="宋体"/>
          <w:sz w:val="24"/>
          <w:szCs w:val="24"/>
          <w:lang w:eastAsia="zh-CN" w:bidi="ar"/>
        </w:rPr>
        <w:t>评标委员会根据政府采购有关规定和本次采购项目的特点进行组建，并负责</w:t>
      </w:r>
      <w:r>
        <w:rPr>
          <w:rFonts w:hint="eastAsia" w:ascii="宋体" w:hAnsi="宋体" w:cs="宋体"/>
          <w:sz w:val="24"/>
          <w:szCs w:val="24"/>
          <w:lang w:eastAsia="zh-CN"/>
        </w:rPr>
        <w:t>具体评标事务，独立履行职责。</w:t>
      </w:r>
    </w:p>
    <w:p w14:paraId="195AEB20">
      <w:pPr>
        <w:pStyle w:val="20"/>
        <w:kinsoku/>
        <w:autoSpaceDE/>
        <w:autoSpaceDN/>
        <w:spacing w:line="360" w:lineRule="auto"/>
        <w:ind w:firstLine="480" w:firstLineChars="200"/>
        <w:rPr>
          <w:rFonts w:cs="宋体"/>
        </w:rPr>
      </w:pPr>
      <w:r>
        <w:rPr>
          <w:rFonts w:cs="宋体"/>
        </w:rPr>
        <w:t>20.2 评审专家须符合《财政部关于在政府采购活动中查询及使用信用记录有关问</w:t>
      </w:r>
      <w:r>
        <w:rPr>
          <w:rFonts w:cs="宋体"/>
          <w:lang w:bidi="ar"/>
        </w:rPr>
        <w:t>题的通知》（财库〔2016〕125号）的规定。依法自行选定评审专家的，采购人和采购代理机构将查询有关信用记录，对具有行贿、受贿、欺诈等不良</w:t>
      </w:r>
      <w:r>
        <w:rPr>
          <w:rFonts w:cs="宋体"/>
        </w:rPr>
        <w:t>信用记录的人员，拒绝其参与政府采购活动。</w:t>
      </w:r>
    </w:p>
    <w:p w14:paraId="4FFAFA7F">
      <w:pPr>
        <w:pStyle w:val="20"/>
        <w:kinsoku/>
        <w:autoSpaceDE/>
        <w:autoSpaceDN/>
        <w:spacing w:line="360" w:lineRule="auto"/>
        <w:outlineLvl w:val="1"/>
        <w:rPr>
          <w:rFonts w:cs="宋体"/>
          <w:b/>
          <w:bCs/>
        </w:rPr>
      </w:pPr>
      <w:bookmarkStart w:id="60" w:name="_Toc4967"/>
      <w:r>
        <w:rPr>
          <w:rFonts w:cs="宋体"/>
          <w:b/>
          <w:bCs/>
        </w:rPr>
        <w:t>21、评标程序、评标方法和评标标准</w:t>
      </w:r>
      <w:bookmarkEnd w:id="60"/>
    </w:p>
    <w:p w14:paraId="6A68CC1A">
      <w:pPr>
        <w:pStyle w:val="20"/>
        <w:kinsoku/>
        <w:autoSpaceDE/>
        <w:autoSpaceDN/>
        <w:spacing w:line="360" w:lineRule="auto"/>
        <w:ind w:firstLine="480" w:firstLineChars="200"/>
        <w:outlineLvl w:val="2"/>
        <w:rPr>
          <w:rFonts w:cs="宋体"/>
        </w:rPr>
      </w:pPr>
      <w:bookmarkStart w:id="61" w:name="_Toc10959"/>
      <w:r>
        <w:rPr>
          <w:rFonts w:cs="宋体"/>
        </w:rPr>
        <w:t>21.1 见第四章《评标程序、评标方法和评标标准》</w:t>
      </w:r>
      <w:bookmarkEnd w:id="61"/>
    </w:p>
    <w:p w14:paraId="516AE5D9">
      <w:pPr>
        <w:pStyle w:val="11"/>
        <w:kinsoku/>
        <w:autoSpaceDE/>
        <w:autoSpaceDN/>
        <w:spacing w:before="78" w:line="220" w:lineRule="auto"/>
        <w:rPr>
          <w:rFonts w:hint="eastAsia"/>
          <w:sz w:val="24"/>
          <w:szCs w:val="24"/>
          <w:lang w:eastAsia="zh-CN"/>
        </w:rPr>
      </w:pPr>
    </w:p>
    <w:p w14:paraId="0D009EF6">
      <w:pPr>
        <w:pStyle w:val="11"/>
        <w:kinsoku/>
        <w:autoSpaceDE/>
        <w:autoSpaceDN/>
        <w:spacing w:before="78" w:line="220" w:lineRule="auto"/>
        <w:rPr>
          <w:rFonts w:hint="eastAsia"/>
          <w:sz w:val="24"/>
          <w:szCs w:val="24"/>
          <w:lang w:eastAsia="zh-CN"/>
        </w:rPr>
      </w:pPr>
    </w:p>
    <w:p w14:paraId="6BDEF0C5">
      <w:pPr>
        <w:pStyle w:val="11"/>
        <w:kinsoku/>
        <w:autoSpaceDE/>
        <w:autoSpaceDN/>
        <w:spacing w:before="92" w:line="221" w:lineRule="auto"/>
        <w:ind w:left="3635"/>
        <w:outlineLvl w:val="1"/>
        <w:rPr>
          <w:rFonts w:hint="eastAsia"/>
          <w:sz w:val="28"/>
          <w:szCs w:val="28"/>
          <w:lang w:eastAsia="zh-CN"/>
        </w:rPr>
      </w:pPr>
      <w:bookmarkStart w:id="62" w:name="_Toc8452"/>
      <w:r>
        <w:rPr>
          <w:rFonts w:hint="eastAsia"/>
          <w:sz w:val="28"/>
          <w:szCs w:val="28"/>
          <w:lang w:eastAsia="zh-CN"/>
          <w14:textOutline w14:w="5105" w14:cap="flat" w14:cmpd="sng" w14:algn="ctr">
            <w14:solidFill>
              <w14:srgbClr w14:val="000000"/>
            </w14:solidFill>
            <w14:prstDash w14:val="solid"/>
            <w14:miter w14:val="0"/>
          </w14:textOutline>
        </w:rPr>
        <w:t>六</w:t>
      </w:r>
      <w:r>
        <w:rPr>
          <w:rFonts w:hint="eastAsia"/>
          <w:sz w:val="28"/>
          <w:szCs w:val="28"/>
          <w:lang w:eastAsia="zh-CN"/>
        </w:rPr>
        <w:t xml:space="preserve">   </w:t>
      </w:r>
      <w:r>
        <w:rPr>
          <w:rFonts w:hint="eastAsia"/>
          <w:sz w:val="28"/>
          <w:szCs w:val="28"/>
          <w:lang w:eastAsia="zh-CN"/>
          <w14:textOutline w14:w="5105" w14:cap="flat" w14:cmpd="sng" w14:algn="ctr">
            <w14:solidFill>
              <w14:srgbClr w14:val="000000"/>
            </w14:solidFill>
            <w14:prstDash w14:val="solid"/>
            <w14:miter w14:val="0"/>
          </w14:textOutline>
        </w:rPr>
        <w:t>确定中标</w:t>
      </w:r>
      <w:bookmarkEnd w:id="62"/>
    </w:p>
    <w:p w14:paraId="62C7B89D">
      <w:pPr>
        <w:pStyle w:val="20"/>
        <w:kinsoku/>
        <w:autoSpaceDE/>
        <w:autoSpaceDN/>
        <w:spacing w:line="360" w:lineRule="auto"/>
        <w:outlineLvl w:val="1"/>
        <w:rPr>
          <w:rFonts w:cs="宋体"/>
          <w:b/>
          <w:bCs/>
        </w:rPr>
      </w:pPr>
      <w:bookmarkStart w:id="63" w:name="_Toc28040"/>
      <w:r>
        <w:rPr>
          <w:rFonts w:cs="宋体"/>
          <w:b/>
          <w:bCs/>
        </w:rPr>
        <w:t>22、确定中标人</w:t>
      </w:r>
      <w:bookmarkEnd w:id="63"/>
    </w:p>
    <w:p w14:paraId="23025367">
      <w:pPr>
        <w:pStyle w:val="20"/>
        <w:kinsoku/>
        <w:autoSpaceDE/>
        <w:autoSpaceDN/>
        <w:spacing w:line="360" w:lineRule="auto"/>
        <w:ind w:firstLine="480" w:firstLineChars="200"/>
        <w:rPr>
          <w:rFonts w:cs="宋体"/>
        </w:rPr>
      </w:pPr>
      <w:r>
        <w:rPr>
          <w:rFonts w:cs="宋体"/>
        </w:rPr>
        <w:t>22.1 采购人将在评标报告确定的中标候选人名单中按顺序确定中标人，中标候选</w:t>
      </w:r>
      <w:r>
        <w:rPr>
          <w:rFonts w:cs="宋体"/>
          <w:lang w:bidi="ar"/>
        </w:rPr>
        <w:t>人并列的，由采购人或者采购人委托评标委员会按照招标文件规定的方式确定中标人；招标文件未规定的，采取随机抽取的方式确定。采购人是否委托</w:t>
      </w:r>
      <w:r>
        <w:rPr>
          <w:rFonts w:cs="宋体"/>
        </w:rPr>
        <w:t>评标委员会直接确定中标人，见《投标人须知资料表》。中标候选人并列的，按照《投标人须知资料表》要求确定中标人。</w:t>
      </w:r>
    </w:p>
    <w:p w14:paraId="2B464D44">
      <w:pPr>
        <w:pStyle w:val="20"/>
        <w:kinsoku/>
        <w:autoSpaceDE/>
        <w:autoSpaceDN/>
        <w:spacing w:line="360" w:lineRule="auto"/>
        <w:outlineLvl w:val="1"/>
        <w:rPr>
          <w:rFonts w:cs="宋体"/>
          <w:b/>
          <w:bCs/>
        </w:rPr>
      </w:pPr>
      <w:bookmarkStart w:id="64" w:name="_Toc3391"/>
      <w:r>
        <w:rPr>
          <w:rFonts w:cs="宋体"/>
          <w:b/>
          <w:bCs/>
        </w:rPr>
        <w:t>23、中标公告与中标通知书</w:t>
      </w:r>
      <w:bookmarkEnd w:id="64"/>
    </w:p>
    <w:p w14:paraId="430F020B">
      <w:pPr>
        <w:pStyle w:val="20"/>
        <w:kinsoku/>
        <w:autoSpaceDE/>
        <w:autoSpaceDN/>
        <w:spacing w:line="360" w:lineRule="auto"/>
        <w:ind w:firstLine="480" w:firstLineChars="200"/>
        <w:rPr>
          <w:rFonts w:cs="宋体"/>
        </w:rPr>
      </w:pPr>
      <w:r>
        <w:rPr>
          <w:rFonts w:cs="宋体"/>
        </w:rPr>
        <w:t>23.1 采购人或采购代理机构自中标人确定之日起2个工作日内，在北京市政府采</w:t>
      </w:r>
      <w:r>
        <w:rPr>
          <w:rFonts w:cs="宋体"/>
          <w:lang w:bidi="ar"/>
        </w:rPr>
        <w:t>购网公告中标结果，同时向中标人发出中标通知书，中标公告期限为1个工</w:t>
      </w:r>
      <w:r>
        <w:rPr>
          <w:rFonts w:cs="宋体"/>
        </w:rPr>
        <w:t>作日。</w:t>
      </w:r>
    </w:p>
    <w:p w14:paraId="31CE3FC1">
      <w:pPr>
        <w:pStyle w:val="20"/>
        <w:kinsoku/>
        <w:autoSpaceDE/>
        <w:autoSpaceDN/>
        <w:spacing w:line="360" w:lineRule="auto"/>
        <w:ind w:firstLine="480" w:firstLineChars="200"/>
        <w:rPr>
          <w:rFonts w:cs="宋体"/>
        </w:rPr>
      </w:pPr>
      <w:r>
        <w:rPr>
          <w:rFonts w:cs="宋体"/>
        </w:rPr>
        <w:t>23.2 中标通知书对采购人和中标供应商均具有法律效力。中标通知书发出后，采</w:t>
      </w:r>
      <w:r>
        <w:rPr>
          <w:rFonts w:cs="宋体"/>
          <w:lang w:bidi="ar"/>
        </w:rPr>
        <w:t>购人改变中标结果的，或者中标供应商放弃中标项目的，应当依法承担法律</w:t>
      </w:r>
      <w:r>
        <w:rPr>
          <w:rFonts w:cs="宋体"/>
        </w:rPr>
        <w:t>责任。</w:t>
      </w:r>
    </w:p>
    <w:p w14:paraId="5070AE32">
      <w:pPr>
        <w:pStyle w:val="20"/>
        <w:kinsoku/>
        <w:autoSpaceDE/>
        <w:autoSpaceDN/>
        <w:spacing w:line="360" w:lineRule="auto"/>
        <w:outlineLvl w:val="1"/>
        <w:rPr>
          <w:rFonts w:cs="宋体"/>
          <w:b/>
          <w:bCs/>
        </w:rPr>
      </w:pPr>
      <w:bookmarkStart w:id="65" w:name="_Toc9799"/>
      <w:r>
        <w:rPr>
          <w:rFonts w:cs="宋体"/>
          <w:b/>
          <w:bCs/>
        </w:rPr>
        <w:t>24、废标</w:t>
      </w:r>
      <w:bookmarkEnd w:id="65"/>
    </w:p>
    <w:p w14:paraId="0DD7A143">
      <w:pPr>
        <w:pStyle w:val="20"/>
        <w:kinsoku/>
        <w:autoSpaceDE/>
        <w:autoSpaceDN/>
        <w:spacing w:line="360" w:lineRule="auto"/>
        <w:ind w:firstLine="480" w:firstLineChars="200"/>
        <w:outlineLvl w:val="2"/>
        <w:rPr>
          <w:rFonts w:cs="宋体"/>
        </w:rPr>
      </w:pPr>
      <w:bookmarkStart w:id="66" w:name="_Toc6873"/>
      <w:r>
        <w:rPr>
          <w:rFonts w:cs="宋体"/>
        </w:rPr>
        <w:t>24.1 在招标采购中，出现下列情形之一的，应予废标：</w:t>
      </w:r>
      <w:bookmarkEnd w:id="66"/>
    </w:p>
    <w:p w14:paraId="24524CCD">
      <w:pPr>
        <w:pStyle w:val="20"/>
        <w:kinsoku/>
        <w:autoSpaceDE/>
        <w:autoSpaceDN/>
        <w:spacing w:line="360" w:lineRule="auto"/>
        <w:ind w:firstLine="960" w:firstLineChars="400"/>
        <w:rPr>
          <w:rFonts w:cs="宋体"/>
        </w:rPr>
      </w:pPr>
      <w:r>
        <w:rPr>
          <w:rFonts w:cs="宋体"/>
        </w:rPr>
        <w:t>24.1.1 符合专业条件的供应商或者对招标文件作实质响应的供应商不足三家的；</w:t>
      </w:r>
    </w:p>
    <w:p w14:paraId="04591690">
      <w:pPr>
        <w:pStyle w:val="20"/>
        <w:kinsoku/>
        <w:autoSpaceDE/>
        <w:autoSpaceDN/>
        <w:spacing w:line="360" w:lineRule="auto"/>
        <w:ind w:firstLine="960" w:firstLineChars="400"/>
        <w:rPr>
          <w:rFonts w:cs="宋体"/>
        </w:rPr>
      </w:pPr>
      <w:r>
        <w:rPr>
          <w:rFonts w:cs="宋体"/>
        </w:rPr>
        <w:t>24.1.2 出现影响采购公正的违法、违规行为的；</w:t>
      </w:r>
    </w:p>
    <w:p w14:paraId="68C34DBA">
      <w:pPr>
        <w:pStyle w:val="20"/>
        <w:kinsoku/>
        <w:autoSpaceDE/>
        <w:autoSpaceDN/>
        <w:spacing w:line="360" w:lineRule="auto"/>
        <w:ind w:firstLine="960" w:firstLineChars="400"/>
        <w:rPr>
          <w:rFonts w:cs="宋体"/>
        </w:rPr>
      </w:pPr>
      <w:r>
        <w:rPr>
          <w:rFonts w:cs="宋体"/>
        </w:rPr>
        <w:t>24.1.3 投标人的报价均超过了采购预算，采购人不能支付的；</w:t>
      </w:r>
    </w:p>
    <w:p w14:paraId="2789DA59">
      <w:pPr>
        <w:pStyle w:val="20"/>
        <w:kinsoku/>
        <w:autoSpaceDE/>
        <w:autoSpaceDN/>
        <w:spacing w:line="360" w:lineRule="auto"/>
        <w:ind w:firstLine="960" w:firstLineChars="400"/>
        <w:rPr>
          <w:rFonts w:cs="宋体"/>
        </w:rPr>
      </w:pPr>
      <w:r>
        <w:rPr>
          <w:rFonts w:cs="宋体"/>
        </w:rPr>
        <w:t>24.1.4 因重大变故，采购任务取消的。</w:t>
      </w:r>
    </w:p>
    <w:p w14:paraId="6E8A52E2">
      <w:pPr>
        <w:pStyle w:val="20"/>
        <w:kinsoku/>
        <w:autoSpaceDE/>
        <w:autoSpaceDN/>
        <w:spacing w:line="360" w:lineRule="auto"/>
        <w:ind w:firstLine="480" w:firstLineChars="200"/>
        <w:outlineLvl w:val="2"/>
        <w:rPr>
          <w:rFonts w:cs="宋体"/>
        </w:rPr>
      </w:pPr>
      <w:bookmarkStart w:id="67" w:name="_Toc17810"/>
      <w:r>
        <w:rPr>
          <w:rFonts w:cs="宋体"/>
        </w:rPr>
        <w:t>24.2 废标后，采购人将废标理由书面通知所有投标人。</w:t>
      </w:r>
      <w:bookmarkEnd w:id="67"/>
    </w:p>
    <w:p w14:paraId="4B9A9E0A">
      <w:pPr>
        <w:pStyle w:val="20"/>
        <w:kinsoku/>
        <w:autoSpaceDE/>
        <w:autoSpaceDN/>
        <w:spacing w:line="360" w:lineRule="auto"/>
        <w:outlineLvl w:val="1"/>
        <w:rPr>
          <w:rFonts w:cs="宋体"/>
          <w:b/>
          <w:bCs/>
        </w:rPr>
      </w:pPr>
      <w:bookmarkStart w:id="68" w:name="_Toc5580"/>
      <w:r>
        <w:rPr>
          <w:rFonts w:cs="宋体"/>
          <w:b/>
          <w:bCs/>
        </w:rPr>
        <w:t>25、签订合同</w:t>
      </w:r>
      <w:bookmarkEnd w:id="68"/>
    </w:p>
    <w:p w14:paraId="05ADBBE1">
      <w:pPr>
        <w:pStyle w:val="20"/>
        <w:kinsoku/>
        <w:autoSpaceDE/>
        <w:autoSpaceDN/>
        <w:spacing w:line="360" w:lineRule="auto"/>
        <w:ind w:firstLine="480" w:firstLineChars="200"/>
        <w:rPr>
          <w:rFonts w:cs="宋体"/>
        </w:rPr>
      </w:pPr>
      <w:r>
        <w:rPr>
          <w:rFonts w:cs="宋体"/>
        </w:rPr>
        <w:t>25.1 中标人、采购人应当自中标通知书发出之日起30日内，按照招标文件和中标</w:t>
      </w:r>
      <w:r>
        <w:rPr>
          <w:rFonts w:cs="宋体"/>
          <w:lang w:bidi="ar"/>
        </w:rPr>
        <w:t>人投标文件的规定签订书面合同。所签订的合同不得对招标文件确定的事项</w:t>
      </w:r>
      <w:r>
        <w:rPr>
          <w:rFonts w:cs="宋体"/>
        </w:rPr>
        <w:t>和中标人投标文件作实质性修改。</w:t>
      </w:r>
    </w:p>
    <w:p w14:paraId="750D5CD5">
      <w:pPr>
        <w:pStyle w:val="20"/>
        <w:kinsoku/>
        <w:autoSpaceDE/>
        <w:autoSpaceDN/>
        <w:spacing w:line="360" w:lineRule="auto"/>
        <w:ind w:firstLine="480" w:firstLineChars="200"/>
        <w:rPr>
          <w:rFonts w:cs="宋体"/>
        </w:rPr>
      </w:pPr>
      <w:r>
        <w:rPr>
          <w:rFonts w:cs="宋体"/>
        </w:rPr>
        <w:t>25.2 中标人拒绝与采购人签订合同的，采购人可以按照评标报告推荐的中标候选人名单排序，确定下一候选人为中标人，也可以重新开展政府采购活动。</w:t>
      </w:r>
    </w:p>
    <w:p w14:paraId="1CAF5D21">
      <w:pPr>
        <w:pStyle w:val="20"/>
        <w:kinsoku/>
        <w:autoSpaceDE/>
        <w:autoSpaceDN/>
        <w:spacing w:line="360" w:lineRule="auto"/>
        <w:ind w:firstLine="480" w:firstLineChars="200"/>
        <w:rPr>
          <w:rFonts w:cs="宋体"/>
        </w:rPr>
      </w:pPr>
      <w:r>
        <w:rPr>
          <w:rFonts w:cs="宋体"/>
        </w:rPr>
        <w:t>25.3 联合体中标的，联合体各方应当共同与采购人签订合同，就采购合同约定的事项向采购人承担连带责任。</w:t>
      </w:r>
    </w:p>
    <w:p w14:paraId="0E94774F">
      <w:pPr>
        <w:pStyle w:val="20"/>
        <w:kinsoku/>
        <w:autoSpaceDE/>
        <w:autoSpaceDN/>
        <w:spacing w:line="360" w:lineRule="auto"/>
        <w:ind w:firstLine="480" w:firstLineChars="200"/>
        <w:outlineLvl w:val="2"/>
        <w:rPr>
          <w:rFonts w:cs="宋体"/>
        </w:rPr>
      </w:pPr>
      <w:bookmarkStart w:id="69" w:name="_Toc14048"/>
      <w:r>
        <w:rPr>
          <w:rFonts w:cs="宋体"/>
        </w:rPr>
        <w:t>25.4 政府采购合同不能转包。</w:t>
      </w:r>
      <w:bookmarkEnd w:id="69"/>
    </w:p>
    <w:p w14:paraId="70B1CDA4">
      <w:pPr>
        <w:pStyle w:val="20"/>
        <w:kinsoku/>
        <w:autoSpaceDE/>
        <w:autoSpaceDN/>
        <w:spacing w:line="360" w:lineRule="auto"/>
        <w:ind w:firstLine="480" w:firstLineChars="200"/>
        <w:rPr>
          <w:rFonts w:cs="宋体"/>
        </w:rPr>
      </w:pPr>
      <w:r>
        <w:rPr>
          <w:rFonts w:cs="宋体"/>
        </w:rPr>
        <w:t>25.5 采购人允许采用分包方式履行合同的，中标人可以依法在中标后将中标项目</w:t>
      </w:r>
      <w:r>
        <w:rPr>
          <w:rFonts w:cs="宋体"/>
          <w:lang w:bidi="ar"/>
        </w:rPr>
        <w:t>的非主体、非关键性工作采取分包方式履行合同。本项目的非主体、非关键</w:t>
      </w:r>
      <w:r>
        <w:rPr>
          <w:rFonts w:cs="宋体"/>
        </w:rPr>
        <w:t>性工作是否允许分包，见《投标人须知资料表》。政府采购合同分包履行的，</w:t>
      </w:r>
      <w:r>
        <w:rPr>
          <w:rFonts w:cs="宋体"/>
          <w:lang w:bidi="ar"/>
        </w:rPr>
        <w:t>应当在投标文件中载明分包承担主体，分包承担主体应当具备相应资质条件且不得再次分包</w:t>
      </w:r>
      <w:r>
        <w:rPr>
          <w:rFonts w:cs="宋体"/>
          <w:b/>
          <w:bCs/>
          <w:lang w:bidi="ar"/>
        </w:rPr>
        <w:t>，</w:t>
      </w:r>
      <w:r>
        <w:rPr>
          <w:rFonts w:cs="宋体"/>
          <w:lang w:bidi="ar"/>
        </w:rPr>
        <w:t>否则</w:t>
      </w:r>
      <w:r>
        <w:rPr>
          <w:rFonts w:cs="宋体"/>
          <w:b/>
          <w:bCs/>
          <w:lang w:bidi="ar"/>
        </w:rPr>
        <w:t>投标无效</w:t>
      </w:r>
      <w:r>
        <w:rPr>
          <w:rFonts w:cs="宋体"/>
          <w:lang w:bidi="ar"/>
        </w:rPr>
        <w:t>。中标人就采购项目和分包项目向采购人负</w:t>
      </w:r>
      <w:r>
        <w:rPr>
          <w:rFonts w:cs="宋体"/>
        </w:rPr>
        <w:t>责，分包供应商就分包项目承担责任。</w:t>
      </w:r>
    </w:p>
    <w:p w14:paraId="702AF267">
      <w:pPr>
        <w:pStyle w:val="20"/>
        <w:kinsoku/>
        <w:autoSpaceDE/>
        <w:autoSpaceDN/>
        <w:spacing w:line="360" w:lineRule="auto"/>
        <w:outlineLvl w:val="1"/>
        <w:rPr>
          <w:rFonts w:cs="宋体"/>
          <w:b/>
          <w:bCs/>
        </w:rPr>
      </w:pPr>
      <w:bookmarkStart w:id="70" w:name="_Toc21896"/>
      <w:r>
        <w:rPr>
          <w:rFonts w:cs="宋体"/>
          <w:b/>
          <w:bCs/>
        </w:rPr>
        <w:t>26、询问与质疑</w:t>
      </w:r>
      <w:bookmarkEnd w:id="70"/>
    </w:p>
    <w:p w14:paraId="3AA253ED">
      <w:pPr>
        <w:pStyle w:val="20"/>
        <w:kinsoku/>
        <w:autoSpaceDE/>
        <w:autoSpaceDN/>
        <w:spacing w:line="360" w:lineRule="auto"/>
        <w:ind w:firstLine="480" w:firstLineChars="200"/>
        <w:outlineLvl w:val="2"/>
        <w:rPr>
          <w:rFonts w:cs="宋体"/>
        </w:rPr>
      </w:pPr>
      <w:bookmarkStart w:id="71" w:name="_Toc3669"/>
      <w:r>
        <w:rPr>
          <w:rFonts w:cs="宋体"/>
        </w:rPr>
        <w:t>26.1 询问</w:t>
      </w:r>
      <w:bookmarkEnd w:id="71"/>
    </w:p>
    <w:p w14:paraId="007A8457">
      <w:pPr>
        <w:pStyle w:val="20"/>
        <w:kinsoku/>
        <w:autoSpaceDE/>
        <w:autoSpaceDN/>
        <w:spacing w:line="360" w:lineRule="auto"/>
        <w:ind w:firstLine="960" w:firstLineChars="400"/>
        <w:rPr>
          <w:rFonts w:cs="宋体"/>
        </w:rPr>
      </w:pPr>
      <w:r>
        <w:rPr>
          <w:rFonts w:cs="宋体"/>
        </w:rPr>
        <w:t>26.1.1 投标人对政府采购活动事项有疑问的，可依法提出询问，并按《投标人须知资料表》载明的形式送达采购人或采购代理机构。</w:t>
      </w:r>
    </w:p>
    <w:p w14:paraId="7733BDE4">
      <w:pPr>
        <w:pStyle w:val="20"/>
        <w:kinsoku/>
        <w:autoSpaceDE/>
        <w:autoSpaceDN/>
        <w:spacing w:line="360" w:lineRule="auto"/>
        <w:ind w:firstLine="960" w:firstLineChars="400"/>
        <w:rPr>
          <w:rFonts w:cs="宋体"/>
        </w:rPr>
      </w:pPr>
      <w:r>
        <w:rPr>
          <w:rFonts w:cs="宋体"/>
          <w:lang w:bidi="ar"/>
        </w:rPr>
        <w:t>26.1.2</w:t>
      </w:r>
      <w:r>
        <w:rPr>
          <w:rFonts w:cs="宋体"/>
        </w:rPr>
        <w:t xml:space="preserve"> </w:t>
      </w:r>
      <w:r>
        <w:rPr>
          <w:rFonts w:cs="宋体"/>
          <w:lang w:bidi="ar"/>
        </w:rPr>
        <w:t>采购人或采购代理机构对供应商依法提出的询问，在3个工作日内</w:t>
      </w:r>
      <w:r>
        <w:rPr>
          <w:rFonts w:cs="宋体"/>
        </w:rPr>
        <w:t>作出答复，但答复的内容不得涉及商业秘密。</w:t>
      </w:r>
    </w:p>
    <w:p w14:paraId="1708CE31">
      <w:pPr>
        <w:pStyle w:val="20"/>
        <w:kinsoku/>
        <w:autoSpaceDE/>
        <w:autoSpaceDN/>
        <w:spacing w:line="360" w:lineRule="auto"/>
        <w:ind w:firstLine="480" w:firstLineChars="200"/>
        <w:outlineLvl w:val="2"/>
        <w:rPr>
          <w:rFonts w:cs="宋体"/>
        </w:rPr>
      </w:pPr>
      <w:bookmarkStart w:id="72" w:name="_Toc5712"/>
      <w:r>
        <w:rPr>
          <w:rFonts w:cs="宋体"/>
        </w:rPr>
        <w:t>26.2 质疑</w:t>
      </w:r>
      <w:bookmarkEnd w:id="72"/>
    </w:p>
    <w:p w14:paraId="47DADE47">
      <w:pPr>
        <w:pStyle w:val="20"/>
        <w:kinsoku/>
        <w:autoSpaceDE/>
        <w:autoSpaceDN/>
        <w:spacing w:line="360" w:lineRule="auto"/>
        <w:ind w:firstLine="960" w:firstLineChars="400"/>
        <w:rPr>
          <w:rFonts w:cs="宋体"/>
        </w:rPr>
      </w:pPr>
      <w:r>
        <w:rPr>
          <w:rFonts w:cs="宋体"/>
        </w:rPr>
        <w:t>26.2.1 投标人认为采购文件、采购过程、中标结果使自己的权益受到损害的，</w:t>
      </w:r>
      <w:r>
        <w:rPr>
          <w:rFonts w:cs="宋体"/>
          <w:lang w:bidi="ar"/>
        </w:rPr>
        <w:t>可以在知道或者应知其权益受到损害之日起7个工作日内，以书面形式向采购人、采购代理机构提出质疑。采购人、采购代理机构在收</w:t>
      </w:r>
      <w:r>
        <w:rPr>
          <w:rFonts w:cs="宋体"/>
        </w:rPr>
        <w:t>到质疑函后7个工作日内作出答复。</w:t>
      </w:r>
    </w:p>
    <w:p w14:paraId="328E37A4">
      <w:pPr>
        <w:pStyle w:val="20"/>
        <w:kinsoku/>
        <w:autoSpaceDE/>
        <w:autoSpaceDN/>
        <w:spacing w:line="360" w:lineRule="auto"/>
        <w:ind w:firstLine="960" w:firstLineChars="400"/>
        <w:rPr>
          <w:rFonts w:cs="宋体"/>
        </w:rPr>
      </w:pPr>
      <w:r>
        <w:rPr>
          <w:rFonts w:cs="宋体"/>
        </w:rPr>
        <w:t>26.2.2 质疑函须使用财政部制定的范本文件。投标人为自然人的，质疑函应</w:t>
      </w:r>
      <w:r>
        <w:rPr>
          <w:rFonts w:cs="宋体"/>
          <w:lang w:bidi="ar"/>
        </w:rPr>
        <w:t>当由本人签字；投标人为法人或者其他组织的，质疑函应当由法定代</w:t>
      </w:r>
      <w:r>
        <w:rPr>
          <w:rFonts w:cs="宋体"/>
        </w:rPr>
        <w:t>表人、主要负责人，或者其授权代表签字或者盖章，并加盖公章。</w:t>
      </w:r>
    </w:p>
    <w:p w14:paraId="14F94CFF">
      <w:pPr>
        <w:pStyle w:val="20"/>
        <w:kinsoku/>
        <w:autoSpaceDE/>
        <w:autoSpaceDN/>
        <w:spacing w:line="360" w:lineRule="auto"/>
        <w:ind w:firstLine="960" w:firstLineChars="400"/>
        <w:rPr>
          <w:rFonts w:cs="宋体"/>
        </w:rPr>
      </w:pPr>
      <w:r>
        <w:rPr>
          <w:rFonts w:cs="宋体"/>
        </w:rPr>
        <w:t>26.2.3 投标人委托代理人进行质疑的，应当随质疑函同时提交投标人签署的</w:t>
      </w:r>
      <w:r>
        <w:rPr>
          <w:rFonts w:cs="宋体"/>
          <w:lang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cs="宋体"/>
        </w:rPr>
        <w:t>或者盖章，并加盖公章。</w:t>
      </w:r>
    </w:p>
    <w:p w14:paraId="3B0B91E0">
      <w:pPr>
        <w:pStyle w:val="20"/>
        <w:kinsoku/>
        <w:autoSpaceDE/>
        <w:autoSpaceDN/>
        <w:spacing w:line="360" w:lineRule="auto"/>
        <w:ind w:firstLine="960" w:firstLineChars="400"/>
        <w:rPr>
          <w:rFonts w:cs="宋体"/>
        </w:rPr>
      </w:pPr>
      <w:r>
        <w:rPr>
          <w:rFonts w:cs="宋体"/>
        </w:rPr>
        <w:t>26.2.4 投标人应在法定质疑期内一次性提出针对同一采购程序环节的质疑，</w:t>
      </w:r>
      <w:r>
        <w:rPr>
          <w:rFonts w:cs="宋体"/>
          <w:lang w:bidi="ar"/>
        </w:rPr>
        <w:t>法定质疑期内针对同一采购程序环节再次提出的质疑，采购人、采购</w:t>
      </w:r>
      <w:r>
        <w:rPr>
          <w:rFonts w:cs="宋体"/>
        </w:rPr>
        <w:t>代理机构有权不予答复。</w:t>
      </w:r>
    </w:p>
    <w:p w14:paraId="45E823E7">
      <w:pPr>
        <w:kinsoku/>
        <w:autoSpaceDE/>
        <w:autoSpaceDN/>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bidi="ar"/>
        </w:rPr>
        <w:t>26.3</w:t>
      </w:r>
      <w:r>
        <w:rPr>
          <w:rFonts w:hint="eastAsia" w:ascii="宋体" w:hAnsi="宋体" w:cs="宋体"/>
          <w:sz w:val="24"/>
          <w:szCs w:val="24"/>
          <w:lang w:eastAsia="zh-CN"/>
        </w:rPr>
        <w:t xml:space="preserve"> </w:t>
      </w:r>
      <w:r>
        <w:rPr>
          <w:rFonts w:hint="eastAsia" w:ascii="宋体" w:hAnsi="宋体" w:cs="宋体"/>
          <w:sz w:val="24"/>
          <w:szCs w:val="24"/>
          <w:lang w:eastAsia="zh-CN" w:bidi="ar"/>
        </w:rPr>
        <w:t>接收询问和质疑的联系部门、联系电话和通讯地址见《投标人须知资料表》。</w:t>
      </w:r>
    </w:p>
    <w:p w14:paraId="75B63379">
      <w:pPr>
        <w:pStyle w:val="20"/>
        <w:kinsoku/>
        <w:autoSpaceDE/>
        <w:autoSpaceDN/>
        <w:spacing w:line="360" w:lineRule="auto"/>
        <w:outlineLvl w:val="1"/>
        <w:rPr>
          <w:rFonts w:cs="宋体"/>
          <w:b/>
          <w:bCs/>
        </w:rPr>
      </w:pPr>
      <w:bookmarkStart w:id="73" w:name="_Toc21800"/>
      <w:r>
        <w:rPr>
          <w:rFonts w:cs="宋体"/>
          <w:b/>
          <w:bCs/>
        </w:rPr>
        <w:t>27、代理费</w:t>
      </w:r>
      <w:bookmarkEnd w:id="73"/>
    </w:p>
    <w:p w14:paraId="69E1B200">
      <w:pPr>
        <w:pStyle w:val="20"/>
        <w:kinsoku/>
        <w:autoSpaceDE/>
        <w:autoSpaceDN/>
        <w:spacing w:line="360" w:lineRule="auto"/>
        <w:ind w:firstLine="480" w:firstLineChars="200"/>
        <w:rPr>
          <w:rFonts w:cs="宋体"/>
          <w:sz w:val="36"/>
          <w:szCs w:val="36"/>
          <w14:textOutline w14:w="6540" w14:cap="flat" w14:cmpd="sng" w14:algn="ctr">
            <w14:solidFill>
              <w14:srgbClr w14:val="000000"/>
            </w14:solidFill>
            <w14:prstDash w14:val="solid"/>
            <w14:miter w14:val="0"/>
          </w14:textOutline>
        </w:rPr>
      </w:pPr>
      <w:r>
        <w:rPr>
          <w:rFonts w:cs="宋体"/>
        </w:rPr>
        <w:t>27.1收费对象、收费标准及缴纳时间见《投标人须知资料表》。由中标人支付的，中标人须一次性向采购代理机构缴纳代理费，投标报价应包含代理费用。</w:t>
      </w:r>
    </w:p>
    <w:p w14:paraId="12768C62">
      <w:pPr>
        <w:kinsoku/>
        <w:autoSpaceDE/>
        <w:autoSpaceDN/>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68F45208">
      <w:pPr>
        <w:pStyle w:val="11"/>
        <w:kinsoku/>
        <w:autoSpaceDE/>
        <w:autoSpaceDN/>
        <w:spacing w:line="360" w:lineRule="auto"/>
        <w:jc w:val="center"/>
        <w:outlineLvl w:val="0"/>
        <w:rPr>
          <w:rFonts w:hint="eastAsia"/>
          <w:sz w:val="36"/>
          <w:szCs w:val="36"/>
          <w:lang w:eastAsia="zh-CN"/>
        </w:rPr>
      </w:pPr>
      <w:bookmarkStart w:id="74" w:name="_Toc2680"/>
      <w:r>
        <w:rPr>
          <w:rFonts w:hint="eastAsia"/>
          <w:sz w:val="36"/>
          <w:szCs w:val="36"/>
          <w:lang w:eastAsia="zh-CN"/>
          <w14:textOutline w14:w="6540" w14:cap="flat" w14:cmpd="sng" w14:algn="ctr">
            <w14:solidFill>
              <w14:srgbClr w14:val="000000"/>
            </w14:solidFill>
            <w14:prstDash w14:val="solid"/>
            <w14:miter w14:val="0"/>
          </w14:textOutline>
        </w:rPr>
        <w:t>第三章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资格审查</w:t>
      </w:r>
      <w:bookmarkEnd w:id="74"/>
    </w:p>
    <w:p w14:paraId="7FFBF337">
      <w:pPr>
        <w:pStyle w:val="11"/>
        <w:kinsoku/>
        <w:autoSpaceDE/>
        <w:autoSpaceDN/>
        <w:spacing w:line="360" w:lineRule="auto"/>
        <w:jc w:val="center"/>
        <w:outlineLvl w:val="1"/>
        <w:rPr>
          <w:rFonts w:hint="eastAsia"/>
          <w:sz w:val="24"/>
          <w:szCs w:val="24"/>
          <w:lang w:eastAsia="zh-CN"/>
        </w:rPr>
      </w:pPr>
      <w:bookmarkStart w:id="75" w:name="_Toc29293"/>
      <w:r>
        <w:rPr>
          <w:rFonts w:hint="eastAsia"/>
          <w:sz w:val="24"/>
          <w:szCs w:val="24"/>
          <w:lang w:eastAsia="zh-CN"/>
          <w14:textOutline w14:w="4356" w14:cap="flat" w14:cmpd="sng" w14:algn="ctr">
            <w14:solidFill>
              <w14:srgbClr w14:val="000000"/>
            </w14:solidFill>
            <w14:prstDash w14:val="solid"/>
            <w14:miter w14:val="0"/>
          </w14:textOutline>
        </w:rPr>
        <w:t>一、资格审查程序</w:t>
      </w:r>
      <w:bookmarkEnd w:id="75"/>
    </w:p>
    <w:p w14:paraId="7FAE7DE9">
      <w:pPr>
        <w:pStyle w:val="11"/>
        <w:kinsoku/>
        <w:autoSpaceDE/>
        <w:autoSpaceDN/>
        <w:spacing w:line="360" w:lineRule="auto"/>
        <w:ind w:firstLine="480" w:firstLineChars="200"/>
        <w:outlineLvl w:val="1"/>
        <w:rPr>
          <w:rFonts w:hint="eastAsia"/>
          <w:sz w:val="24"/>
          <w:szCs w:val="24"/>
          <w:lang w:eastAsia="zh-CN"/>
        </w:rPr>
      </w:pPr>
      <w:bookmarkStart w:id="76" w:name="_Toc19085"/>
      <w:r>
        <w:rPr>
          <w:rFonts w:hint="eastAsia"/>
          <w:sz w:val="24"/>
          <w:szCs w:val="24"/>
          <w:lang w:eastAsia="zh-CN"/>
        </w:rPr>
        <w:t>1、开标结束后，采购人或采购代理机构将根据《资格审查要求》中的规定，对投标人进行资格审查，并形成资格审查结果。</w:t>
      </w:r>
      <w:bookmarkEnd w:id="76"/>
    </w:p>
    <w:p w14:paraId="64215A70">
      <w:pPr>
        <w:pStyle w:val="11"/>
        <w:kinsoku/>
        <w:autoSpaceDE/>
        <w:autoSpaceDN/>
        <w:spacing w:line="360" w:lineRule="auto"/>
        <w:ind w:firstLine="480" w:firstLineChars="200"/>
        <w:outlineLvl w:val="1"/>
        <w:rPr>
          <w:rFonts w:hint="eastAsia"/>
          <w:sz w:val="24"/>
          <w:szCs w:val="24"/>
          <w:lang w:eastAsia="zh-CN"/>
        </w:rPr>
      </w:pPr>
      <w:bookmarkStart w:id="77" w:name="_Toc23333"/>
      <w:r>
        <w:rPr>
          <w:rFonts w:hint="eastAsia"/>
          <w:sz w:val="24"/>
          <w:szCs w:val="24"/>
          <w:lang w:eastAsia="zh-CN"/>
        </w:rPr>
        <w:t>2、《资格审查要求》中对格式有要求的，除招标文件另有规定外，均为“实质性格式”文件。</w:t>
      </w:r>
      <w:bookmarkEnd w:id="77"/>
    </w:p>
    <w:p w14:paraId="6E977232">
      <w:pPr>
        <w:pStyle w:val="11"/>
        <w:kinsoku/>
        <w:autoSpaceDE/>
        <w:autoSpaceDN/>
        <w:spacing w:line="360" w:lineRule="auto"/>
        <w:ind w:firstLine="480" w:firstLineChars="200"/>
        <w:outlineLvl w:val="1"/>
        <w:rPr>
          <w:rFonts w:hint="eastAsia"/>
          <w:sz w:val="24"/>
          <w:szCs w:val="24"/>
          <w:lang w:eastAsia="zh-CN"/>
        </w:rPr>
      </w:pPr>
      <w:bookmarkStart w:id="78" w:name="_Toc17318"/>
      <w:r>
        <w:rPr>
          <w:rFonts w:hint="eastAsia"/>
          <w:sz w:val="24"/>
          <w:szCs w:val="24"/>
          <w:lang w:eastAsia="zh-CN"/>
        </w:rPr>
        <w:t>3、投标人《资格证明文件》有任何一项不符合《资格审查要求》的，资格审查不合格，其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bookmarkEnd w:id="78"/>
    </w:p>
    <w:p w14:paraId="4304DD80">
      <w:pPr>
        <w:pStyle w:val="11"/>
        <w:kinsoku/>
        <w:autoSpaceDE/>
        <w:autoSpaceDN/>
        <w:spacing w:line="360" w:lineRule="auto"/>
        <w:ind w:firstLine="480" w:firstLineChars="200"/>
        <w:outlineLvl w:val="2"/>
        <w:rPr>
          <w:rFonts w:hint="eastAsia"/>
          <w:sz w:val="24"/>
          <w:szCs w:val="24"/>
          <w:lang w:eastAsia="zh-CN"/>
        </w:rPr>
      </w:pPr>
      <w:bookmarkStart w:id="79" w:name="_Toc19382"/>
      <w:r>
        <w:rPr>
          <w:rFonts w:hint="eastAsia"/>
          <w:sz w:val="24"/>
          <w:szCs w:val="24"/>
          <w:lang w:eastAsia="zh-CN"/>
        </w:rPr>
        <w:t>4、资格审查合格的投标人不足3家的，不进行评标。</w:t>
      </w:r>
      <w:bookmarkEnd w:id="79"/>
    </w:p>
    <w:p w14:paraId="2CB262B9">
      <w:pPr>
        <w:kinsoku/>
        <w:autoSpaceDE/>
        <w:autoSpaceDN/>
        <w:spacing w:line="377" w:lineRule="auto"/>
        <w:rPr>
          <w:rFonts w:hint="eastAsia" w:ascii="宋体" w:hAnsi="宋体" w:cs="宋体"/>
          <w:lang w:eastAsia="zh-CN"/>
        </w:rPr>
      </w:pPr>
    </w:p>
    <w:p w14:paraId="52822A46">
      <w:pPr>
        <w:pStyle w:val="11"/>
        <w:kinsoku/>
        <w:autoSpaceDE/>
        <w:autoSpaceDN/>
        <w:spacing w:line="360" w:lineRule="auto"/>
        <w:jc w:val="center"/>
        <w:outlineLvl w:val="1"/>
        <w:rPr>
          <w:rFonts w:hint="eastAsia"/>
        </w:rPr>
      </w:pPr>
      <w:bookmarkStart w:id="80" w:name="_Toc32124"/>
      <w:r>
        <w:rPr>
          <w:rFonts w:hint="eastAsia"/>
          <w:sz w:val="24"/>
          <w:szCs w:val="24"/>
          <w14:textOutline w14:w="4356" w14:cap="flat" w14:cmpd="sng" w14:algn="ctr">
            <w14:solidFill>
              <w14:srgbClr w14:val="000000"/>
            </w14:solidFill>
            <w14:prstDash w14:val="solid"/>
            <w14:miter w14:val="0"/>
          </w14:textOutline>
        </w:rPr>
        <w:t>二、资格审查要求</w:t>
      </w:r>
      <w:bookmarkEnd w:id="80"/>
    </w:p>
    <w:tbl>
      <w:tblPr>
        <w:tblStyle w:val="3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0C54C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69C9BD0">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14:paraId="21127958">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审查因素</w:t>
            </w:r>
          </w:p>
        </w:tc>
        <w:tc>
          <w:tcPr>
            <w:tcW w:w="4819" w:type="dxa"/>
            <w:vAlign w:val="center"/>
          </w:tcPr>
          <w:p w14:paraId="5CC5E555">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审查内容</w:t>
            </w:r>
          </w:p>
        </w:tc>
        <w:tc>
          <w:tcPr>
            <w:tcW w:w="1644" w:type="dxa"/>
            <w:vAlign w:val="center"/>
          </w:tcPr>
          <w:p w14:paraId="2EFBC8D8">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格式要求</w:t>
            </w:r>
          </w:p>
        </w:tc>
      </w:tr>
      <w:tr w14:paraId="6D7E4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C5F68B4">
            <w:pPr>
              <w:kinsoku/>
              <w:autoSpaceDE/>
              <w:autoSpaceDN/>
              <w:jc w:val="center"/>
              <w:rPr>
                <w:rFonts w:hint="eastAsia" w:ascii="宋体" w:hAnsi="宋体" w:cs="宋体"/>
                <w:sz w:val="24"/>
                <w:szCs w:val="24"/>
              </w:rPr>
            </w:pPr>
            <w:r>
              <w:rPr>
                <w:rFonts w:hint="eastAsia" w:ascii="宋体" w:hAnsi="宋体" w:cs="宋体"/>
                <w:sz w:val="24"/>
                <w:szCs w:val="24"/>
              </w:rPr>
              <w:t>1</w:t>
            </w:r>
          </w:p>
        </w:tc>
        <w:tc>
          <w:tcPr>
            <w:tcW w:w="1812" w:type="dxa"/>
            <w:vAlign w:val="center"/>
          </w:tcPr>
          <w:p w14:paraId="6340953C">
            <w:pPr>
              <w:pStyle w:val="31"/>
              <w:kinsoku/>
              <w:autoSpaceDE/>
              <w:autoSpaceDN/>
              <w:jc w:val="both"/>
              <w:rPr>
                <w:rFonts w:hint="eastAsia"/>
                <w:lang w:eastAsia="zh-CN"/>
              </w:rPr>
            </w:pPr>
            <w:r>
              <w:rPr>
                <w:rFonts w:hint="eastAsia"/>
                <w:lang w:eastAsia="zh-CN"/>
              </w:rPr>
              <w:t>满足《中华人民共和国政府采购法》第二十二条规定</w:t>
            </w:r>
          </w:p>
        </w:tc>
        <w:tc>
          <w:tcPr>
            <w:tcW w:w="4819" w:type="dxa"/>
            <w:vAlign w:val="center"/>
          </w:tcPr>
          <w:p w14:paraId="3FAA0274">
            <w:pPr>
              <w:pStyle w:val="31"/>
              <w:kinsoku/>
              <w:autoSpaceDE/>
              <w:autoSpaceDN/>
              <w:rPr>
                <w:rFonts w:hint="eastAsia"/>
                <w:lang w:eastAsia="zh-CN"/>
              </w:rPr>
            </w:pPr>
            <w:r>
              <w:rPr>
                <w:rFonts w:hint="eastAsia"/>
                <w:lang w:eastAsia="zh-CN"/>
              </w:rPr>
              <w:t>具体规定见第一章《投标邀请》</w:t>
            </w:r>
          </w:p>
        </w:tc>
        <w:tc>
          <w:tcPr>
            <w:tcW w:w="1644" w:type="dxa"/>
            <w:vAlign w:val="center"/>
          </w:tcPr>
          <w:p w14:paraId="782CE5F1">
            <w:pPr>
              <w:kinsoku/>
              <w:autoSpaceDE/>
              <w:autoSpaceDN/>
              <w:rPr>
                <w:rFonts w:hint="eastAsia" w:ascii="宋体" w:hAnsi="宋体" w:cs="宋体"/>
                <w:lang w:eastAsia="zh-CN"/>
              </w:rPr>
            </w:pPr>
          </w:p>
        </w:tc>
      </w:tr>
      <w:tr w14:paraId="6687B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1247959">
            <w:pPr>
              <w:kinsoku/>
              <w:autoSpaceDE/>
              <w:autoSpaceDN/>
              <w:jc w:val="center"/>
              <w:rPr>
                <w:rFonts w:hint="eastAsia" w:ascii="宋体" w:hAnsi="宋体" w:cs="宋体"/>
                <w:sz w:val="24"/>
                <w:szCs w:val="24"/>
              </w:rPr>
            </w:pPr>
            <w:r>
              <w:rPr>
                <w:rFonts w:hint="eastAsia" w:ascii="宋体" w:hAnsi="宋体" w:cs="宋体"/>
                <w:sz w:val="24"/>
                <w:szCs w:val="24"/>
              </w:rPr>
              <w:t>1-1</w:t>
            </w:r>
          </w:p>
        </w:tc>
        <w:tc>
          <w:tcPr>
            <w:tcW w:w="1812" w:type="dxa"/>
            <w:vAlign w:val="center"/>
          </w:tcPr>
          <w:p w14:paraId="0F501630">
            <w:pPr>
              <w:pStyle w:val="31"/>
              <w:kinsoku/>
              <w:autoSpaceDE/>
              <w:autoSpaceDN/>
              <w:rPr>
                <w:rFonts w:hint="eastAsia"/>
              </w:rPr>
            </w:pPr>
            <w:r>
              <w:rPr>
                <w:rFonts w:hint="eastAsia"/>
              </w:rPr>
              <w:t>营业执照等证明文件</w:t>
            </w:r>
          </w:p>
        </w:tc>
        <w:tc>
          <w:tcPr>
            <w:tcW w:w="4819" w:type="dxa"/>
            <w:vAlign w:val="center"/>
          </w:tcPr>
          <w:p w14:paraId="0E6FF486">
            <w:pPr>
              <w:pStyle w:val="31"/>
              <w:kinsoku/>
              <w:autoSpaceDE/>
              <w:autoSpaceDN/>
              <w:rPr>
                <w:rFonts w:hint="eastAsia"/>
                <w:lang w:eastAsia="zh-CN"/>
              </w:rPr>
            </w:pPr>
            <w:r>
              <w:rPr>
                <w:rFonts w:hint="eastAsia"/>
                <w:lang w:eastAsia="zh-CN"/>
              </w:rPr>
              <w:t>投标人为企业（包括合伙企业）的，应提供有效的“营业执照”；</w:t>
            </w:r>
          </w:p>
          <w:p w14:paraId="78047E49">
            <w:pPr>
              <w:pStyle w:val="31"/>
              <w:kinsoku/>
              <w:autoSpaceDE/>
              <w:autoSpaceDN/>
              <w:rPr>
                <w:rFonts w:hint="eastAsia"/>
                <w:lang w:eastAsia="zh-CN"/>
              </w:rPr>
            </w:pPr>
            <w:r>
              <w:rPr>
                <w:rFonts w:hint="eastAsia"/>
                <w:lang w:eastAsia="zh-CN"/>
              </w:rPr>
              <w:t>投标人为事业单位的，应提供有效的“事业单位法人证书”；</w:t>
            </w:r>
          </w:p>
          <w:p w14:paraId="5F6DACE8">
            <w:pPr>
              <w:pStyle w:val="31"/>
              <w:kinsoku/>
              <w:autoSpaceDE/>
              <w:autoSpaceDN/>
              <w:rPr>
                <w:rFonts w:hint="eastAsia"/>
                <w:lang w:eastAsia="zh-CN"/>
              </w:rPr>
            </w:pPr>
            <w:r>
              <w:rPr>
                <w:rFonts w:hint="eastAsia"/>
                <w:lang w:eastAsia="zh-CN"/>
              </w:rPr>
              <w:t>投标人是非企业机构的，应提供有效的“执业 许可证”、“登记证书”等证明文件；</w:t>
            </w:r>
          </w:p>
          <w:p w14:paraId="0D8F19D3">
            <w:pPr>
              <w:pStyle w:val="31"/>
              <w:kinsoku/>
              <w:autoSpaceDE/>
              <w:autoSpaceDN/>
              <w:rPr>
                <w:rFonts w:hint="eastAsia"/>
                <w:lang w:eastAsia="zh-CN"/>
              </w:rPr>
            </w:pPr>
            <w:r>
              <w:rPr>
                <w:rFonts w:hint="eastAsia"/>
                <w:lang w:eastAsia="zh-CN"/>
              </w:rPr>
              <w:t>投标人是个体工商户的，应提供有效的“个体工商户营业执照”；</w:t>
            </w:r>
          </w:p>
          <w:p w14:paraId="45DE6973">
            <w:pPr>
              <w:pStyle w:val="31"/>
              <w:kinsoku/>
              <w:autoSpaceDE/>
              <w:autoSpaceDN/>
              <w:rPr>
                <w:rFonts w:hint="eastAsia"/>
                <w:lang w:eastAsia="zh-CN"/>
              </w:rPr>
            </w:pPr>
            <w:r>
              <w:rPr>
                <w:rFonts w:hint="eastAsia"/>
                <w:lang w:eastAsia="zh-CN"/>
              </w:rPr>
              <w:t>投标人是自然人的，应提供有效的自然人身份证明。</w:t>
            </w:r>
          </w:p>
          <w:p w14:paraId="00804AA8">
            <w:pPr>
              <w:pStyle w:val="31"/>
              <w:kinsoku/>
              <w:autoSpaceDE/>
              <w:autoSpaceDN/>
              <w:rPr>
                <w:rFonts w:hint="eastAsia"/>
                <w:lang w:eastAsia="zh-CN"/>
              </w:rPr>
            </w:pPr>
            <w:r>
              <w:rPr>
                <w:rFonts w:hint="eastAsia"/>
                <w:lang w:eastAsia="zh-CN"/>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644" w:type="dxa"/>
            <w:vAlign w:val="center"/>
          </w:tcPr>
          <w:p w14:paraId="54BCB565">
            <w:pPr>
              <w:pStyle w:val="31"/>
              <w:kinsoku/>
              <w:autoSpaceDE/>
              <w:autoSpaceDN/>
              <w:jc w:val="both"/>
              <w:rPr>
                <w:rFonts w:hint="eastAsia"/>
                <w:lang w:eastAsia="zh-CN"/>
              </w:rPr>
            </w:pPr>
            <w:r>
              <w:rPr>
                <w:rFonts w:hint="eastAsia"/>
                <w:lang w:eastAsia="zh-CN"/>
              </w:rPr>
              <w:t>提供证明文件的电子件或电子证照</w:t>
            </w:r>
          </w:p>
        </w:tc>
      </w:tr>
      <w:tr w14:paraId="4A803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07EE78C">
            <w:pPr>
              <w:kinsoku/>
              <w:autoSpaceDE/>
              <w:autoSpaceDN/>
              <w:jc w:val="center"/>
              <w:rPr>
                <w:rFonts w:hint="eastAsia" w:ascii="宋体" w:hAnsi="宋体" w:cs="宋体"/>
                <w:sz w:val="24"/>
                <w:szCs w:val="24"/>
              </w:rPr>
            </w:pPr>
            <w:r>
              <w:rPr>
                <w:rFonts w:hint="eastAsia" w:ascii="宋体" w:hAnsi="宋体" w:cs="宋体"/>
                <w:sz w:val="24"/>
                <w:szCs w:val="24"/>
              </w:rPr>
              <w:t>1-2</w:t>
            </w:r>
          </w:p>
        </w:tc>
        <w:tc>
          <w:tcPr>
            <w:tcW w:w="1812" w:type="dxa"/>
            <w:vAlign w:val="center"/>
          </w:tcPr>
          <w:p w14:paraId="1F8590DF">
            <w:pPr>
              <w:pStyle w:val="31"/>
              <w:kinsoku/>
              <w:autoSpaceDE/>
              <w:autoSpaceDN/>
              <w:rPr>
                <w:rFonts w:hint="eastAsia"/>
              </w:rPr>
            </w:pPr>
            <w:r>
              <w:rPr>
                <w:rFonts w:hint="eastAsia"/>
              </w:rPr>
              <w:t>投标人资格声明书</w:t>
            </w:r>
          </w:p>
        </w:tc>
        <w:tc>
          <w:tcPr>
            <w:tcW w:w="4819" w:type="dxa"/>
            <w:vAlign w:val="center"/>
          </w:tcPr>
          <w:p w14:paraId="62137887">
            <w:pPr>
              <w:pStyle w:val="31"/>
              <w:kinsoku/>
              <w:autoSpaceDE/>
              <w:autoSpaceDN/>
              <w:rPr>
                <w:rFonts w:hint="eastAsia"/>
                <w:lang w:eastAsia="zh-CN"/>
              </w:rPr>
            </w:pPr>
            <w:r>
              <w:rPr>
                <w:rFonts w:hint="eastAsia"/>
                <w:lang w:eastAsia="zh-CN"/>
              </w:rPr>
              <w:t>提供了符合招标文件要求的《投标人资格声明书》。</w:t>
            </w:r>
          </w:p>
        </w:tc>
        <w:tc>
          <w:tcPr>
            <w:tcW w:w="1644" w:type="dxa"/>
            <w:vAlign w:val="center"/>
          </w:tcPr>
          <w:p w14:paraId="2003BD42">
            <w:pPr>
              <w:pStyle w:val="31"/>
              <w:kinsoku/>
              <w:autoSpaceDE/>
              <w:autoSpaceDN/>
              <w:rPr>
                <w:rFonts w:hint="eastAsia"/>
                <w:lang w:eastAsia="zh-CN"/>
              </w:rPr>
            </w:pPr>
            <w:r>
              <w:rPr>
                <w:rFonts w:hint="eastAsia"/>
                <w:lang w:eastAsia="zh-CN"/>
              </w:rPr>
              <w:t>格式见《投标文件格式》</w:t>
            </w:r>
          </w:p>
        </w:tc>
      </w:tr>
      <w:tr w14:paraId="088D7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510157F">
            <w:pPr>
              <w:kinsoku/>
              <w:autoSpaceDE/>
              <w:autoSpaceDN/>
              <w:jc w:val="center"/>
              <w:rPr>
                <w:rFonts w:hint="eastAsia" w:ascii="宋体" w:hAnsi="宋体" w:cs="宋体"/>
                <w:sz w:val="24"/>
                <w:szCs w:val="24"/>
              </w:rPr>
            </w:pPr>
            <w:r>
              <w:rPr>
                <w:rFonts w:hint="eastAsia" w:ascii="宋体" w:hAnsi="宋体" w:cs="宋体"/>
                <w:sz w:val="24"/>
                <w:szCs w:val="24"/>
              </w:rPr>
              <w:t>1-3</w:t>
            </w:r>
          </w:p>
        </w:tc>
        <w:tc>
          <w:tcPr>
            <w:tcW w:w="1812" w:type="dxa"/>
            <w:vAlign w:val="center"/>
          </w:tcPr>
          <w:p w14:paraId="45156B60">
            <w:pPr>
              <w:pStyle w:val="31"/>
              <w:kinsoku/>
              <w:autoSpaceDE/>
              <w:autoSpaceDN/>
              <w:rPr>
                <w:rFonts w:hint="eastAsia"/>
              </w:rPr>
            </w:pPr>
            <w:r>
              <w:rPr>
                <w:rFonts w:hint="eastAsia"/>
              </w:rPr>
              <w:t>投标人信用记录</w:t>
            </w:r>
          </w:p>
        </w:tc>
        <w:tc>
          <w:tcPr>
            <w:tcW w:w="4819" w:type="dxa"/>
            <w:vAlign w:val="center"/>
          </w:tcPr>
          <w:p w14:paraId="61C50B3A">
            <w:pPr>
              <w:pStyle w:val="31"/>
              <w:kinsoku/>
              <w:autoSpaceDE/>
              <w:autoSpaceDN/>
              <w:rPr>
                <w:rFonts w:hint="eastAsia"/>
              </w:rPr>
            </w:pPr>
            <w:r>
              <w:rPr>
                <w:rFonts w:hint="eastAsia"/>
              </w:rPr>
              <w:t>查询渠道：信用中国网站和中国政府采购网（</w:t>
            </w:r>
            <w:r>
              <w:rPr>
                <w:rFonts w:hint="eastAsia"/>
                <w:sz w:val="20"/>
                <w:szCs w:val="20"/>
              </w:rPr>
              <w:t>www.creditchina.gov.cn</w:t>
            </w:r>
            <w:r>
              <w:rPr>
                <w:rFonts w:hint="eastAsia"/>
              </w:rPr>
              <w:t>、</w:t>
            </w:r>
            <w:r>
              <w:rPr>
                <w:rFonts w:hint="eastAsia"/>
                <w:sz w:val="20"/>
                <w:szCs w:val="20"/>
              </w:rPr>
              <w:t>www.ccgp.gov.cn</w:t>
            </w:r>
            <w:r>
              <w:rPr>
                <w:rFonts w:hint="eastAsia"/>
              </w:rPr>
              <w:t>）；截止时点：投标截止时间以后、资格审查阶段采购人或采购代理机构的实际查询时间；</w:t>
            </w:r>
          </w:p>
          <w:p w14:paraId="5F4CA99A">
            <w:pPr>
              <w:pStyle w:val="31"/>
              <w:kinsoku/>
              <w:autoSpaceDE/>
              <w:autoSpaceDN/>
              <w:rPr>
                <w:rFonts w:hint="eastAsia"/>
                <w:lang w:eastAsia="zh-CN"/>
              </w:rPr>
            </w:pPr>
            <w:r>
              <w:rPr>
                <w:rFonts w:hint="eastAsia"/>
                <w:lang w:eastAsia="zh-CN"/>
              </w:rPr>
              <w:t>信用信息查询记录和证据留存具体方式：查询结果网页打印页作为查询记录和证据，与其他采购文件一并保存；</w:t>
            </w:r>
          </w:p>
          <w:p w14:paraId="1B136A9D">
            <w:pPr>
              <w:pStyle w:val="31"/>
              <w:kinsoku/>
              <w:autoSpaceDE/>
              <w:autoSpaceDN/>
              <w:rPr>
                <w:rFonts w:hint="eastAsia"/>
                <w:lang w:eastAsia="zh-CN"/>
              </w:rPr>
            </w:pPr>
            <w:r>
              <w:rPr>
                <w:rFonts w:hint="eastAsia"/>
                <w:lang w:eastAsia="zh-CN"/>
              </w:rPr>
              <w:t>信用信息的使用原则：经认定的被列入失信被执行人、重大税收违法案件当事人名单、政府采购严重违法失信行为记录名单的投标人，其</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。联合体形式投标的，联合体成员存在不良信用记录，视同联合体存在不良信用记录。</w:t>
            </w:r>
          </w:p>
        </w:tc>
        <w:tc>
          <w:tcPr>
            <w:tcW w:w="1644" w:type="dxa"/>
            <w:vAlign w:val="center"/>
          </w:tcPr>
          <w:p w14:paraId="52EDD191">
            <w:pPr>
              <w:pStyle w:val="31"/>
              <w:kinsoku/>
              <w:autoSpaceDE/>
              <w:autoSpaceDN/>
              <w:rPr>
                <w:rFonts w:hint="eastAsia"/>
                <w:lang w:eastAsia="zh-CN"/>
              </w:rPr>
            </w:pPr>
            <w:r>
              <w:rPr>
                <w:rFonts w:hint="eastAsia"/>
                <w:lang w:eastAsia="zh-CN"/>
              </w:rPr>
              <w:t>无须投标人提供，由采购人或采购代理机构查询。</w:t>
            </w:r>
          </w:p>
        </w:tc>
      </w:tr>
      <w:tr w14:paraId="5C0ACC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6B18202">
            <w:pPr>
              <w:kinsoku/>
              <w:autoSpaceDE/>
              <w:autoSpaceDN/>
              <w:jc w:val="center"/>
              <w:rPr>
                <w:rFonts w:hint="eastAsia" w:ascii="宋体" w:hAnsi="宋体" w:cs="宋体"/>
                <w:sz w:val="24"/>
                <w:szCs w:val="24"/>
              </w:rPr>
            </w:pPr>
            <w:r>
              <w:rPr>
                <w:rFonts w:hint="eastAsia" w:ascii="宋体" w:hAnsi="宋体" w:cs="宋体"/>
                <w:sz w:val="24"/>
                <w:szCs w:val="24"/>
              </w:rPr>
              <w:t>1-4</w:t>
            </w:r>
          </w:p>
        </w:tc>
        <w:tc>
          <w:tcPr>
            <w:tcW w:w="1812" w:type="dxa"/>
            <w:vAlign w:val="center"/>
          </w:tcPr>
          <w:p w14:paraId="52D54B23">
            <w:pPr>
              <w:pStyle w:val="31"/>
              <w:kinsoku/>
              <w:autoSpaceDE/>
              <w:autoSpaceDN/>
              <w:rPr>
                <w:rFonts w:hint="eastAsia"/>
                <w:lang w:eastAsia="zh-CN"/>
              </w:rPr>
            </w:pPr>
            <w:r>
              <w:rPr>
                <w:rFonts w:hint="eastAsia"/>
                <w:lang w:eastAsia="zh-CN"/>
              </w:rPr>
              <w:t>法律、行政法规规定的其他条件</w:t>
            </w:r>
          </w:p>
        </w:tc>
        <w:tc>
          <w:tcPr>
            <w:tcW w:w="4819" w:type="dxa"/>
            <w:vAlign w:val="center"/>
          </w:tcPr>
          <w:p w14:paraId="5BB05155">
            <w:pPr>
              <w:pStyle w:val="31"/>
              <w:kinsoku/>
              <w:autoSpaceDE/>
              <w:autoSpaceDN/>
              <w:rPr>
                <w:rFonts w:hint="eastAsia"/>
                <w:lang w:eastAsia="zh-CN"/>
              </w:rPr>
            </w:pPr>
            <w:r>
              <w:rPr>
                <w:rFonts w:hint="eastAsia"/>
                <w:lang w:eastAsia="zh-CN"/>
              </w:rPr>
              <w:t>法律、行政法规规定的其他条件</w:t>
            </w:r>
          </w:p>
        </w:tc>
        <w:tc>
          <w:tcPr>
            <w:tcW w:w="1644" w:type="dxa"/>
            <w:vAlign w:val="center"/>
          </w:tcPr>
          <w:p w14:paraId="162D1EFF">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w:t>
            </w:r>
          </w:p>
        </w:tc>
      </w:tr>
      <w:tr w14:paraId="79571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551E08C">
            <w:pPr>
              <w:kinsoku/>
              <w:autoSpaceDE/>
              <w:autoSpaceDN/>
              <w:jc w:val="center"/>
              <w:rPr>
                <w:rFonts w:hint="eastAsia" w:ascii="宋体" w:hAnsi="宋体" w:cs="宋体"/>
                <w:sz w:val="24"/>
                <w:szCs w:val="24"/>
              </w:rPr>
            </w:pPr>
            <w:r>
              <w:rPr>
                <w:rFonts w:hint="eastAsia" w:ascii="宋体" w:hAnsi="宋体" w:cs="宋体"/>
                <w:sz w:val="24"/>
                <w:szCs w:val="24"/>
              </w:rPr>
              <w:t>2</w:t>
            </w:r>
          </w:p>
        </w:tc>
        <w:tc>
          <w:tcPr>
            <w:tcW w:w="1812" w:type="dxa"/>
            <w:vAlign w:val="center"/>
          </w:tcPr>
          <w:p w14:paraId="51201800">
            <w:pPr>
              <w:pStyle w:val="31"/>
              <w:kinsoku/>
              <w:autoSpaceDE/>
              <w:autoSpaceDN/>
              <w:jc w:val="both"/>
              <w:rPr>
                <w:rFonts w:hint="eastAsia"/>
                <w:lang w:eastAsia="zh-CN"/>
              </w:rPr>
            </w:pPr>
            <w:r>
              <w:rPr>
                <w:rFonts w:hint="eastAsia"/>
                <w:lang w:eastAsia="zh-CN"/>
              </w:rPr>
              <w:t>落实政府采购政策需满足的资格要求</w:t>
            </w:r>
          </w:p>
        </w:tc>
        <w:tc>
          <w:tcPr>
            <w:tcW w:w="4819" w:type="dxa"/>
            <w:vAlign w:val="center"/>
          </w:tcPr>
          <w:p w14:paraId="57459A3B">
            <w:pPr>
              <w:pStyle w:val="31"/>
              <w:kinsoku/>
              <w:autoSpaceDE/>
              <w:autoSpaceDN/>
              <w:rPr>
                <w:rFonts w:hint="eastAsia"/>
                <w:lang w:eastAsia="zh-CN"/>
              </w:rPr>
            </w:pPr>
            <w:r>
              <w:rPr>
                <w:rFonts w:hint="eastAsia"/>
                <w:lang w:eastAsia="zh-CN"/>
              </w:rPr>
              <w:t>具体要求见第一章《投标邀请》</w:t>
            </w:r>
          </w:p>
        </w:tc>
        <w:tc>
          <w:tcPr>
            <w:tcW w:w="1644" w:type="dxa"/>
            <w:vAlign w:val="center"/>
          </w:tcPr>
          <w:p w14:paraId="243AA84B">
            <w:pPr>
              <w:kinsoku/>
              <w:autoSpaceDE/>
              <w:autoSpaceDN/>
              <w:rPr>
                <w:rFonts w:hint="eastAsia" w:ascii="宋体" w:hAnsi="宋体" w:cs="宋体"/>
                <w:lang w:eastAsia="zh-CN"/>
              </w:rPr>
            </w:pPr>
          </w:p>
        </w:tc>
      </w:tr>
      <w:tr w14:paraId="2C0224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E112383">
            <w:pPr>
              <w:kinsoku/>
              <w:autoSpaceDE/>
              <w:autoSpaceDN/>
              <w:jc w:val="center"/>
              <w:rPr>
                <w:rFonts w:hint="eastAsia" w:ascii="宋体" w:hAnsi="宋体" w:cs="宋体"/>
                <w:sz w:val="24"/>
                <w:szCs w:val="24"/>
              </w:rPr>
            </w:pPr>
            <w:r>
              <w:rPr>
                <w:rFonts w:hint="eastAsia" w:ascii="宋体" w:hAnsi="宋体" w:cs="宋体"/>
                <w:sz w:val="24"/>
                <w:szCs w:val="24"/>
              </w:rPr>
              <w:t>2-1</w:t>
            </w:r>
          </w:p>
        </w:tc>
        <w:tc>
          <w:tcPr>
            <w:tcW w:w="1812" w:type="dxa"/>
            <w:vAlign w:val="center"/>
          </w:tcPr>
          <w:p w14:paraId="128C198E">
            <w:pPr>
              <w:pStyle w:val="31"/>
              <w:kinsoku/>
              <w:autoSpaceDE/>
              <w:autoSpaceDN/>
              <w:rPr>
                <w:rFonts w:hint="eastAsia"/>
              </w:rPr>
            </w:pPr>
            <w:r>
              <w:rPr>
                <w:rFonts w:hint="eastAsia"/>
              </w:rPr>
              <w:t>中小企业政策</w:t>
            </w:r>
          </w:p>
        </w:tc>
        <w:tc>
          <w:tcPr>
            <w:tcW w:w="4819" w:type="dxa"/>
            <w:vAlign w:val="center"/>
          </w:tcPr>
          <w:p w14:paraId="23BD2292">
            <w:pPr>
              <w:pStyle w:val="31"/>
              <w:kinsoku/>
              <w:autoSpaceDE/>
              <w:autoSpaceDN/>
              <w:rPr>
                <w:rFonts w:hint="eastAsia"/>
                <w:lang w:eastAsia="zh-CN"/>
              </w:rPr>
            </w:pPr>
            <w:r>
              <w:rPr>
                <w:rFonts w:hint="eastAsia"/>
                <w:lang w:eastAsia="zh-CN"/>
              </w:rPr>
              <w:t>具体要求见第一章《投标邀请》</w:t>
            </w:r>
          </w:p>
        </w:tc>
        <w:tc>
          <w:tcPr>
            <w:tcW w:w="1644" w:type="dxa"/>
            <w:vAlign w:val="center"/>
          </w:tcPr>
          <w:p w14:paraId="29E4078B">
            <w:pPr>
              <w:kinsoku/>
              <w:autoSpaceDE/>
              <w:autoSpaceDN/>
              <w:rPr>
                <w:rFonts w:hint="eastAsia" w:ascii="宋体" w:hAnsi="宋体" w:cs="宋体"/>
                <w:lang w:eastAsia="zh-CN"/>
              </w:rPr>
            </w:pPr>
          </w:p>
        </w:tc>
      </w:tr>
      <w:tr w14:paraId="48BAF5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93C6DFE">
            <w:pPr>
              <w:kinsoku/>
              <w:autoSpaceDE/>
              <w:autoSpaceDN/>
              <w:jc w:val="center"/>
              <w:rPr>
                <w:rFonts w:hint="eastAsia" w:ascii="宋体" w:hAnsi="宋体" w:cs="宋体"/>
                <w:sz w:val="24"/>
                <w:szCs w:val="24"/>
              </w:rPr>
            </w:pPr>
            <w:r>
              <w:rPr>
                <w:rFonts w:hint="eastAsia" w:ascii="宋体" w:hAnsi="宋体" w:cs="宋体"/>
                <w:sz w:val="24"/>
                <w:szCs w:val="24"/>
              </w:rPr>
              <w:t>2-1-1</w:t>
            </w:r>
          </w:p>
        </w:tc>
        <w:tc>
          <w:tcPr>
            <w:tcW w:w="1812" w:type="dxa"/>
            <w:vAlign w:val="center"/>
          </w:tcPr>
          <w:p w14:paraId="4E54A7E7">
            <w:pPr>
              <w:pStyle w:val="31"/>
              <w:kinsoku/>
              <w:autoSpaceDE/>
              <w:autoSpaceDN/>
              <w:rPr>
                <w:rFonts w:hint="eastAsia"/>
              </w:rPr>
            </w:pPr>
            <w:r>
              <w:rPr>
                <w:rFonts w:hint="eastAsia"/>
              </w:rPr>
              <w:t>中小企业证明文件</w:t>
            </w:r>
          </w:p>
        </w:tc>
        <w:tc>
          <w:tcPr>
            <w:tcW w:w="4819" w:type="dxa"/>
            <w:vAlign w:val="center"/>
          </w:tcPr>
          <w:p w14:paraId="20BA21B6">
            <w:pPr>
              <w:pStyle w:val="31"/>
              <w:kinsoku/>
              <w:autoSpaceDE/>
              <w:autoSpaceDN/>
              <w:rPr>
                <w:rFonts w:hint="eastAsia"/>
                <w:lang w:eastAsia="zh-CN"/>
              </w:rPr>
            </w:pPr>
            <w:r>
              <w:rPr>
                <w:rFonts w:hint="eastAsia"/>
                <w:lang w:eastAsia="zh-CN"/>
              </w:rPr>
              <w:t>当本项目（包）涉及预留份额专门面向中小企业采购，此时建议在《资格证明文件》中提供。</w:t>
            </w:r>
          </w:p>
          <w:p w14:paraId="1FABFFF6">
            <w:pPr>
              <w:pStyle w:val="31"/>
              <w:kinsoku/>
              <w:autoSpaceDE/>
              <w:autoSpaceDN/>
              <w:rPr>
                <w:rFonts w:hint="eastAsia"/>
                <w:lang w:eastAsia="zh-CN"/>
              </w:rPr>
            </w:pPr>
            <w:r>
              <w:rPr>
                <w:rFonts w:hint="eastAsia"/>
                <w:lang w:eastAsia="zh-CN"/>
              </w:rPr>
              <w:t>1、投标人单独投标的，应提供《中小企业声明函》或《残疾人福利性单位声明函》或由省级以上监狱管理局、戒毒管理局（含新疆生产建设兵团）出具的属于监狱企业的证明文件。</w:t>
            </w:r>
          </w:p>
          <w:p w14:paraId="248746BA">
            <w:pPr>
              <w:pStyle w:val="31"/>
              <w:kinsoku/>
              <w:autoSpaceDE/>
              <w:autoSpaceDN/>
              <w:rPr>
                <w:rFonts w:hint="eastAsia"/>
                <w:lang w:eastAsia="zh-CN"/>
              </w:rPr>
            </w:pPr>
            <w:r>
              <w:rPr>
                <w:rFonts w:hint="eastAsia"/>
                <w:lang w:eastAsia="zh-CN"/>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74B1168C">
            <w:pPr>
              <w:pStyle w:val="31"/>
              <w:kinsoku/>
              <w:autoSpaceDE/>
              <w:autoSpaceDN/>
              <w:rPr>
                <w:rFonts w:hint="eastAsia"/>
                <w:lang w:eastAsia="zh-CN"/>
              </w:rPr>
            </w:pPr>
            <w:r>
              <w:rPr>
                <w:rFonts w:hint="eastAsia"/>
                <w:lang w:eastAsia="zh-CN"/>
              </w:rPr>
              <w:t>格式见《投标文件格式》</w:t>
            </w:r>
          </w:p>
        </w:tc>
      </w:tr>
      <w:tr w14:paraId="46A4E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778F1FE">
            <w:pPr>
              <w:kinsoku/>
              <w:autoSpaceDE/>
              <w:autoSpaceDN/>
              <w:jc w:val="center"/>
              <w:rPr>
                <w:rFonts w:hint="eastAsia" w:ascii="宋体" w:hAnsi="宋体" w:cs="宋体"/>
                <w:sz w:val="24"/>
                <w:szCs w:val="24"/>
              </w:rPr>
            </w:pPr>
            <w:r>
              <w:rPr>
                <w:rFonts w:hint="eastAsia" w:ascii="宋体" w:hAnsi="宋体" w:cs="宋体"/>
                <w:sz w:val="24"/>
                <w:szCs w:val="24"/>
              </w:rPr>
              <w:t>2-1-2</w:t>
            </w:r>
          </w:p>
        </w:tc>
        <w:tc>
          <w:tcPr>
            <w:tcW w:w="1812" w:type="dxa"/>
            <w:vAlign w:val="center"/>
          </w:tcPr>
          <w:p w14:paraId="05E86AE7">
            <w:pPr>
              <w:pStyle w:val="31"/>
              <w:kinsoku/>
              <w:autoSpaceDE/>
              <w:autoSpaceDN/>
              <w:rPr>
                <w:rFonts w:hint="eastAsia"/>
                <w:lang w:eastAsia="zh-CN"/>
              </w:rPr>
            </w:pPr>
            <w:r>
              <w:rPr>
                <w:rFonts w:hint="eastAsia"/>
                <w:lang w:eastAsia="zh-CN"/>
              </w:rPr>
              <w:t>拟分包情况说明及分包意向协议</w:t>
            </w:r>
          </w:p>
        </w:tc>
        <w:tc>
          <w:tcPr>
            <w:tcW w:w="4819" w:type="dxa"/>
            <w:vAlign w:val="center"/>
          </w:tcPr>
          <w:p w14:paraId="4059DA4A">
            <w:pPr>
              <w:pStyle w:val="31"/>
              <w:kinsoku/>
              <w:autoSpaceDE/>
              <w:autoSpaceDN/>
              <w:rPr>
                <w:rFonts w:hint="eastAsia"/>
                <w:lang w:eastAsia="zh-CN"/>
              </w:rPr>
            </w:pPr>
            <w:r>
              <w:rPr>
                <w:rFonts w:hint="eastAsia"/>
                <w:lang w:eastAsia="zh-CN"/>
              </w:rPr>
              <w:t>如本项目（包）要求通过分包措施预留部分采购份额面向中小企业采购、且投标人因落实政府采购政策拟进行分包的，必须提供；否则无须提供。</w:t>
            </w:r>
          </w:p>
          <w:p w14:paraId="52180F77">
            <w:pPr>
              <w:pStyle w:val="31"/>
              <w:kinsoku/>
              <w:autoSpaceDE/>
              <w:autoSpaceDN/>
              <w:rPr>
                <w:rFonts w:hint="eastAsia"/>
                <w:lang w:eastAsia="zh-CN"/>
              </w:rPr>
            </w:pPr>
            <w:r>
              <w:rPr>
                <w:rFonts w:hint="eastAsia"/>
                <w:lang w:eastAsia="zh-CN"/>
              </w:rPr>
              <w:t>对于预留份额专门面向中小企业采购的项目（包），组成联合体或者接受分包合同的中小</w:t>
            </w:r>
          </w:p>
          <w:p w14:paraId="0016261F">
            <w:pPr>
              <w:pStyle w:val="31"/>
              <w:kinsoku/>
              <w:autoSpaceDE/>
              <w:autoSpaceDN/>
              <w:rPr>
                <w:rFonts w:hint="eastAsia"/>
                <w:lang w:eastAsia="zh-CN"/>
              </w:rPr>
            </w:pPr>
            <w:r>
              <w:rPr>
                <w:rFonts w:hint="eastAsia"/>
                <w:lang w:eastAsia="zh-CN"/>
              </w:rPr>
              <w:t>企业与联合体内其他企业、分包企业之间不得存在直接控股、管理关系。</w:t>
            </w:r>
          </w:p>
        </w:tc>
        <w:tc>
          <w:tcPr>
            <w:tcW w:w="1644" w:type="dxa"/>
            <w:vAlign w:val="center"/>
          </w:tcPr>
          <w:p w14:paraId="6CC1173A">
            <w:pPr>
              <w:pStyle w:val="31"/>
              <w:kinsoku/>
              <w:autoSpaceDE/>
              <w:autoSpaceDN/>
              <w:rPr>
                <w:rFonts w:hint="eastAsia"/>
                <w:lang w:eastAsia="zh-CN"/>
              </w:rPr>
            </w:pPr>
            <w:r>
              <w:rPr>
                <w:rFonts w:hint="eastAsia"/>
                <w:lang w:eastAsia="zh-CN"/>
              </w:rPr>
              <w:t>格式见《投标文件格式》</w:t>
            </w:r>
          </w:p>
        </w:tc>
      </w:tr>
      <w:tr w14:paraId="2D8FD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028EE9D">
            <w:pPr>
              <w:kinsoku/>
              <w:autoSpaceDE/>
              <w:autoSpaceDN/>
              <w:jc w:val="center"/>
              <w:rPr>
                <w:rFonts w:hint="eastAsia" w:ascii="宋体" w:hAnsi="宋体" w:cs="宋体"/>
                <w:sz w:val="24"/>
                <w:szCs w:val="24"/>
              </w:rPr>
            </w:pPr>
            <w:r>
              <w:rPr>
                <w:rFonts w:hint="eastAsia" w:ascii="宋体" w:hAnsi="宋体" w:cs="宋体"/>
                <w:sz w:val="24"/>
                <w:szCs w:val="24"/>
              </w:rPr>
              <w:t>2-2</w:t>
            </w:r>
          </w:p>
        </w:tc>
        <w:tc>
          <w:tcPr>
            <w:tcW w:w="1812" w:type="dxa"/>
            <w:vAlign w:val="center"/>
          </w:tcPr>
          <w:p w14:paraId="7D56D3A6">
            <w:pPr>
              <w:pStyle w:val="31"/>
              <w:kinsoku/>
              <w:autoSpaceDE/>
              <w:autoSpaceDN/>
              <w:jc w:val="both"/>
              <w:rPr>
                <w:rFonts w:hint="eastAsia"/>
                <w:lang w:eastAsia="zh-CN"/>
              </w:rPr>
            </w:pPr>
            <w:r>
              <w:rPr>
                <w:rFonts w:hint="eastAsia"/>
                <w:lang w:eastAsia="zh-CN"/>
              </w:rPr>
              <w:t>其它落实政府采 购政策的资格要 求</w:t>
            </w:r>
          </w:p>
        </w:tc>
        <w:tc>
          <w:tcPr>
            <w:tcW w:w="4819" w:type="dxa"/>
            <w:vAlign w:val="center"/>
          </w:tcPr>
          <w:p w14:paraId="0702869D">
            <w:pPr>
              <w:pStyle w:val="31"/>
              <w:kinsoku/>
              <w:autoSpaceDE/>
              <w:autoSpaceDN/>
              <w:rPr>
                <w:rFonts w:hint="eastAsia"/>
                <w:lang w:eastAsia="zh-CN"/>
              </w:rPr>
            </w:pPr>
            <w:r>
              <w:rPr>
                <w:rFonts w:hint="eastAsia"/>
                <w:lang w:eastAsia="zh-CN"/>
              </w:rPr>
              <w:t>如有，见第一章《投标邀请》</w:t>
            </w:r>
          </w:p>
        </w:tc>
        <w:tc>
          <w:tcPr>
            <w:tcW w:w="1644" w:type="dxa"/>
            <w:vAlign w:val="center"/>
          </w:tcPr>
          <w:p w14:paraId="06F2D987">
            <w:pPr>
              <w:pStyle w:val="31"/>
              <w:kinsoku/>
              <w:autoSpaceDE/>
              <w:autoSpaceDN/>
              <w:jc w:val="both"/>
              <w:rPr>
                <w:rFonts w:hint="eastAsia"/>
                <w:lang w:eastAsia="zh-CN"/>
              </w:rPr>
            </w:pPr>
            <w:r>
              <w:rPr>
                <w:rFonts w:hint="eastAsia"/>
                <w:lang w:eastAsia="zh-CN"/>
              </w:rPr>
              <w:t>提供证明文件的电子件或电子证照</w:t>
            </w:r>
          </w:p>
        </w:tc>
      </w:tr>
      <w:tr w14:paraId="41C18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1F0189A">
            <w:pPr>
              <w:kinsoku/>
              <w:autoSpaceDE/>
              <w:autoSpaceDN/>
              <w:jc w:val="center"/>
              <w:rPr>
                <w:rFonts w:hint="eastAsia" w:ascii="宋体" w:hAnsi="宋体" w:cs="宋体"/>
                <w:sz w:val="24"/>
                <w:szCs w:val="24"/>
              </w:rPr>
            </w:pPr>
            <w:r>
              <w:rPr>
                <w:rFonts w:hint="eastAsia" w:ascii="宋体" w:hAnsi="宋体" w:cs="宋体"/>
                <w:sz w:val="24"/>
                <w:szCs w:val="24"/>
              </w:rPr>
              <w:t>3</w:t>
            </w:r>
          </w:p>
        </w:tc>
        <w:tc>
          <w:tcPr>
            <w:tcW w:w="1812" w:type="dxa"/>
            <w:vAlign w:val="center"/>
          </w:tcPr>
          <w:p w14:paraId="72EC759A">
            <w:pPr>
              <w:pStyle w:val="31"/>
              <w:kinsoku/>
              <w:autoSpaceDE/>
              <w:autoSpaceDN/>
              <w:rPr>
                <w:rFonts w:hint="eastAsia"/>
                <w:lang w:eastAsia="zh-CN"/>
              </w:rPr>
            </w:pPr>
            <w:r>
              <w:rPr>
                <w:rFonts w:hint="eastAsia"/>
                <w:lang w:eastAsia="zh-CN"/>
              </w:rPr>
              <w:t>本项目的特定资格要求</w:t>
            </w:r>
          </w:p>
        </w:tc>
        <w:tc>
          <w:tcPr>
            <w:tcW w:w="4819" w:type="dxa"/>
            <w:vAlign w:val="center"/>
          </w:tcPr>
          <w:p w14:paraId="746894D9">
            <w:pPr>
              <w:pStyle w:val="31"/>
              <w:kinsoku/>
              <w:autoSpaceDE/>
              <w:autoSpaceDN/>
              <w:rPr>
                <w:rFonts w:hint="eastAsia"/>
                <w:lang w:eastAsia="zh-CN"/>
              </w:rPr>
            </w:pPr>
            <w:r>
              <w:rPr>
                <w:rFonts w:hint="eastAsia"/>
                <w:lang w:eastAsia="zh-CN"/>
              </w:rPr>
              <w:t>如有，见第一章《投标邀请》</w:t>
            </w:r>
          </w:p>
        </w:tc>
        <w:tc>
          <w:tcPr>
            <w:tcW w:w="1644" w:type="dxa"/>
            <w:vAlign w:val="center"/>
          </w:tcPr>
          <w:p w14:paraId="6B233BFF">
            <w:pPr>
              <w:kinsoku/>
              <w:autoSpaceDE/>
              <w:autoSpaceDN/>
              <w:rPr>
                <w:rFonts w:hint="eastAsia" w:ascii="宋体" w:hAnsi="宋体" w:cs="宋体"/>
                <w:lang w:eastAsia="zh-CN"/>
              </w:rPr>
            </w:pPr>
          </w:p>
        </w:tc>
      </w:tr>
      <w:tr w14:paraId="445362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85270E9">
            <w:pPr>
              <w:kinsoku/>
              <w:autoSpaceDE/>
              <w:autoSpaceDN/>
              <w:jc w:val="center"/>
              <w:rPr>
                <w:rFonts w:hint="eastAsia" w:ascii="宋体" w:hAnsi="宋体" w:cs="宋体"/>
                <w:sz w:val="24"/>
                <w:szCs w:val="24"/>
              </w:rPr>
            </w:pPr>
            <w:r>
              <w:rPr>
                <w:rFonts w:hint="eastAsia" w:ascii="宋体" w:hAnsi="宋体" w:cs="宋体"/>
                <w:sz w:val="24"/>
                <w:szCs w:val="24"/>
              </w:rPr>
              <w:t>3-1</w:t>
            </w:r>
          </w:p>
        </w:tc>
        <w:tc>
          <w:tcPr>
            <w:tcW w:w="1812" w:type="dxa"/>
            <w:vAlign w:val="center"/>
          </w:tcPr>
          <w:p w14:paraId="4DC27741">
            <w:pPr>
              <w:pStyle w:val="31"/>
              <w:kinsoku/>
              <w:autoSpaceDE/>
              <w:autoSpaceDN/>
              <w:rPr>
                <w:rFonts w:hint="eastAsia"/>
                <w:lang w:eastAsia="zh-CN"/>
              </w:rPr>
            </w:pPr>
            <w:r>
              <w:rPr>
                <w:rFonts w:hint="eastAsia"/>
                <w:lang w:eastAsia="zh-CN"/>
              </w:rPr>
              <w:t>本项目对于联合体的要求</w:t>
            </w:r>
          </w:p>
        </w:tc>
        <w:tc>
          <w:tcPr>
            <w:tcW w:w="4819" w:type="dxa"/>
            <w:vAlign w:val="center"/>
          </w:tcPr>
          <w:p w14:paraId="3865E5EF">
            <w:pPr>
              <w:pStyle w:val="31"/>
              <w:kinsoku/>
              <w:autoSpaceDE/>
              <w:autoSpaceDN/>
              <w:jc w:val="both"/>
              <w:rPr>
                <w:rFonts w:hint="eastAsia"/>
                <w:lang w:eastAsia="zh-CN"/>
              </w:rPr>
            </w:pPr>
            <w:r>
              <w:rPr>
                <w:rFonts w:hint="eastAsia"/>
                <w:lang w:eastAsia="zh-CN"/>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832DC30">
            <w:pPr>
              <w:pStyle w:val="31"/>
              <w:kinsoku/>
              <w:autoSpaceDE/>
              <w:autoSpaceDN/>
              <w:jc w:val="both"/>
              <w:rPr>
                <w:rFonts w:hint="eastAsia"/>
                <w:lang w:eastAsia="zh-CN"/>
              </w:rPr>
            </w:pPr>
            <w:r>
              <w:rPr>
                <w:rFonts w:hint="eastAsia"/>
                <w:lang w:eastAsia="zh-CN"/>
              </w:rPr>
              <w:t>2、联合体各成员单位均须提供本表中序号1-1、1-2的证明文件。联合体各成员单位均应满足本表3-2及3-3项规定。</w:t>
            </w:r>
          </w:p>
          <w:p w14:paraId="1235F987">
            <w:pPr>
              <w:pStyle w:val="31"/>
              <w:kinsoku/>
              <w:autoSpaceDE/>
              <w:autoSpaceDN/>
              <w:jc w:val="both"/>
              <w:rPr>
                <w:rFonts w:hint="eastAsia"/>
                <w:lang w:eastAsia="zh-CN"/>
              </w:rPr>
            </w:pPr>
            <w:r>
              <w:rPr>
                <w:rFonts w:hint="eastAsia"/>
                <w:lang w:eastAsia="zh-CN"/>
              </w:rPr>
              <w:t>3、本表序号3-4项规定的其他特定资格要求中的每一小项要求，联合体各方中至少应当有一方符合本表中其他资格要求并提供证明文件。</w:t>
            </w:r>
          </w:p>
          <w:p w14:paraId="3BB26C96">
            <w:pPr>
              <w:pStyle w:val="31"/>
              <w:kinsoku/>
              <w:autoSpaceDE/>
              <w:autoSpaceDN/>
              <w:jc w:val="both"/>
              <w:rPr>
                <w:rFonts w:hint="eastAsia"/>
                <w:lang w:eastAsia="zh-CN"/>
              </w:rPr>
            </w:pPr>
            <w:r>
              <w:rPr>
                <w:rFonts w:hint="eastAsia"/>
                <w:lang w:eastAsia="zh-CN"/>
              </w:rPr>
              <w:t>4、联合体中有同类资质的供应商按照联合体分工承担相同工作的，应当按照资质等级较低的供应商确定资质等级。</w:t>
            </w:r>
          </w:p>
          <w:p w14:paraId="46FC8757">
            <w:pPr>
              <w:pStyle w:val="31"/>
              <w:kinsoku/>
              <w:autoSpaceDE/>
              <w:autoSpaceDN/>
              <w:jc w:val="both"/>
              <w:rPr>
                <w:rFonts w:hint="eastAsia"/>
                <w:lang w:eastAsia="zh-CN"/>
              </w:rPr>
            </w:pPr>
            <w:r>
              <w:rPr>
                <w:rFonts w:hint="eastAsia"/>
                <w:lang w:eastAsia="zh-CN"/>
              </w:rPr>
              <w:t>5、以联合体形式参加政府采购活动的，联合体各方不得再单独参加或者与其他供应商另外组成联合体参加同一合同项下的政府采购活动。</w:t>
            </w:r>
          </w:p>
          <w:p w14:paraId="60E0EE11">
            <w:pPr>
              <w:pStyle w:val="31"/>
              <w:kinsoku/>
              <w:autoSpaceDE/>
              <w:autoSpaceDN/>
              <w:rPr>
                <w:rFonts w:hint="eastAsia"/>
                <w:lang w:eastAsia="zh-CN"/>
              </w:rPr>
            </w:pPr>
            <w:r>
              <w:rPr>
                <w:rFonts w:hint="eastAsia"/>
                <w:lang w:eastAsia="zh-CN"/>
              </w:rPr>
              <w:t>6、若联合体中任一成员单位中途退出，则该联合体的</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14:paraId="3019FDBC">
            <w:pPr>
              <w:pStyle w:val="31"/>
              <w:kinsoku/>
              <w:autoSpaceDE/>
              <w:autoSpaceDN/>
              <w:rPr>
                <w:rFonts w:hint="eastAsia"/>
                <w:lang w:eastAsia="zh-CN"/>
              </w:rPr>
            </w:pPr>
            <w:r>
              <w:rPr>
                <w:rFonts w:hint="eastAsia"/>
                <w:lang w:eastAsia="zh-CN"/>
              </w:rPr>
              <w:t>7、本项目不接受联合体投标时，投标人不得为联合体。</w:t>
            </w:r>
          </w:p>
        </w:tc>
        <w:tc>
          <w:tcPr>
            <w:tcW w:w="1644" w:type="dxa"/>
            <w:vAlign w:val="center"/>
          </w:tcPr>
          <w:p w14:paraId="7027DCED">
            <w:pPr>
              <w:pStyle w:val="31"/>
              <w:kinsoku/>
              <w:autoSpaceDE/>
              <w:autoSpaceDN/>
              <w:jc w:val="both"/>
              <w:rPr>
                <w:rFonts w:hint="eastAsia"/>
                <w:lang w:eastAsia="zh-CN"/>
              </w:rPr>
            </w:pPr>
            <w:r>
              <w:rPr>
                <w:rFonts w:hint="eastAsia"/>
                <w:lang w:eastAsia="zh-CN"/>
              </w:rPr>
              <w:t>提供《联合协议》原件的电子件格式见《投标文件格式》</w:t>
            </w:r>
          </w:p>
        </w:tc>
      </w:tr>
      <w:tr w14:paraId="65234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E02A2FF">
            <w:pPr>
              <w:kinsoku/>
              <w:autoSpaceDE/>
              <w:autoSpaceDN/>
              <w:jc w:val="center"/>
              <w:rPr>
                <w:rFonts w:hint="eastAsia" w:ascii="宋体" w:hAnsi="宋体" w:cs="宋体"/>
                <w:sz w:val="24"/>
                <w:szCs w:val="24"/>
              </w:rPr>
            </w:pPr>
            <w:r>
              <w:rPr>
                <w:rFonts w:hint="eastAsia" w:ascii="宋体" w:hAnsi="宋体" w:cs="宋体"/>
                <w:sz w:val="24"/>
                <w:szCs w:val="24"/>
              </w:rPr>
              <w:t>3-2</w:t>
            </w:r>
          </w:p>
        </w:tc>
        <w:tc>
          <w:tcPr>
            <w:tcW w:w="1812" w:type="dxa"/>
            <w:vAlign w:val="center"/>
          </w:tcPr>
          <w:p w14:paraId="5633FDE2">
            <w:pPr>
              <w:pStyle w:val="31"/>
              <w:kinsoku/>
              <w:autoSpaceDE/>
              <w:autoSpaceDN/>
              <w:rPr>
                <w:rFonts w:hint="eastAsia"/>
                <w:lang w:eastAsia="zh-CN"/>
              </w:rPr>
            </w:pPr>
            <w:r>
              <w:rPr>
                <w:rFonts w:hint="eastAsia"/>
                <w:lang w:eastAsia="zh-CN"/>
              </w:rPr>
              <w:t>政府购买服务承接主体的要求</w:t>
            </w:r>
          </w:p>
        </w:tc>
        <w:tc>
          <w:tcPr>
            <w:tcW w:w="4819" w:type="dxa"/>
            <w:vAlign w:val="center"/>
          </w:tcPr>
          <w:p w14:paraId="239F9A80">
            <w:pPr>
              <w:pStyle w:val="31"/>
              <w:kinsoku/>
              <w:autoSpaceDE/>
              <w:autoSpaceDN/>
              <w:jc w:val="both"/>
              <w:rPr>
                <w:rFonts w:hint="eastAsia"/>
                <w:lang w:eastAsia="zh-CN"/>
              </w:rPr>
            </w:pPr>
            <w:r>
              <w:rPr>
                <w:rFonts w:hint="eastAsia"/>
                <w:lang w:eastAsia="zh-CN"/>
              </w:rPr>
              <w:t>如本项目属于政府购买服务，投标人不属于公益一类事业单位、使用事业编制且由财政拨款保障的群团组织。</w:t>
            </w:r>
          </w:p>
        </w:tc>
        <w:tc>
          <w:tcPr>
            <w:tcW w:w="1644" w:type="dxa"/>
            <w:vAlign w:val="center"/>
          </w:tcPr>
          <w:p w14:paraId="3CF6DA58">
            <w:pPr>
              <w:pStyle w:val="31"/>
              <w:kinsoku/>
              <w:autoSpaceDE/>
              <w:autoSpaceDN/>
              <w:rPr>
                <w:rFonts w:hint="eastAsia"/>
                <w:lang w:eastAsia="zh-CN"/>
              </w:rPr>
            </w:pPr>
            <w:r>
              <w:rPr>
                <w:rFonts w:hint="eastAsia"/>
                <w:lang w:eastAsia="zh-CN"/>
              </w:rPr>
              <w:t>格式见《投标文件格式》</w:t>
            </w:r>
          </w:p>
        </w:tc>
      </w:tr>
      <w:tr w14:paraId="62EEA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507B6DF">
            <w:pPr>
              <w:kinsoku/>
              <w:autoSpaceDE/>
              <w:autoSpaceDN/>
              <w:jc w:val="center"/>
              <w:rPr>
                <w:rFonts w:hint="eastAsia" w:ascii="宋体" w:hAnsi="宋体" w:cs="宋体"/>
                <w:sz w:val="24"/>
                <w:szCs w:val="24"/>
              </w:rPr>
            </w:pPr>
            <w:r>
              <w:rPr>
                <w:rFonts w:hint="eastAsia" w:ascii="宋体" w:hAnsi="宋体" w:cs="宋体"/>
                <w:sz w:val="24"/>
                <w:szCs w:val="24"/>
              </w:rPr>
              <w:t>3-3</w:t>
            </w:r>
          </w:p>
        </w:tc>
        <w:tc>
          <w:tcPr>
            <w:tcW w:w="1812" w:type="dxa"/>
            <w:vAlign w:val="center"/>
          </w:tcPr>
          <w:p w14:paraId="63FF50B7">
            <w:pPr>
              <w:pStyle w:val="31"/>
              <w:kinsoku/>
              <w:autoSpaceDE/>
              <w:autoSpaceDN/>
              <w:rPr>
                <w:rFonts w:hint="eastAsia"/>
              </w:rPr>
            </w:pPr>
            <w:r>
              <w:rPr>
                <w:rFonts w:hint="eastAsia"/>
              </w:rPr>
              <w:t>其他特定资格要求</w:t>
            </w:r>
          </w:p>
        </w:tc>
        <w:tc>
          <w:tcPr>
            <w:tcW w:w="4819" w:type="dxa"/>
            <w:vAlign w:val="center"/>
          </w:tcPr>
          <w:p w14:paraId="54C8762A">
            <w:pPr>
              <w:pStyle w:val="31"/>
              <w:kinsoku/>
              <w:autoSpaceDE/>
              <w:autoSpaceDN/>
              <w:rPr>
                <w:rFonts w:hint="eastAsia"/>
                <w:lang w:eastAsia="zh-CN"/>
              </w:rPr>
            </w:pPr>
            <w:r>
              <w:rPr>
                <w:rFonts w:hint="eastAsia"/>
                <w:lang w:eastAsia="zh-CN"/>
              </w:rPr>
              <w:t>如有，见第一章《投标邀请》</w:t>
            </w:r>
          </w:p>
        </w:tc>
        <w:tc>
          <w:tcPr>
            <w:tcW w:w="1644" w:type="dxa"/>
            <w:vAlign w:val="center"/>
          </w:tcPr>
          <w:p w14:paraId="296A0280">
            <w:pPr>
              <w:pStyle w:val="31"/>
              <w:kinsoku/>
              <w:autoSpaceDE/>
              <w:autoSpaceDN/>
              <w:jc w:val="both"/>
              <w:rPr>
                <w:rFonts w:hint="eastAsia"/>
                <w:lang w:eastAsia="zh-CN"/>
              </w:rPr>
            </w:pPr>
            <w:r>
              <w:rPr>
                <w:rFonts w:hint="eastAsia"/>
                <w:lang w:eastAsia="zh-CN"/>
              </w:rPr>
              <w:t>提供证明文件的电子件或电子证照</w:t>
            </w:r>
          </w:p>
        </w:tc>
      </w:tr>
      <w:tr w14:paraId="0908A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8CE2160">
            <w:pPr>
              <w:kinsoku/>
              <w:autoSpaceDE/>
              <w:autoSpaceDN/>
              <w:jc w:val="center"/>
              <w:rPr>
                <w:rFonts w:hint="eastAsia" w:ascii="宋体" w:hAnsi="宋体" w:cs="宋体"/>
                <w:sz w:val="24"/>
                <w:szCs w:val="24"/>
              </w:rPr>
            </w:pPr>
            <w:r>
              <w:rPr>
                <w:rFonts w:hint="eastAsia" w:ascii="宋体" w:hAnsi="宋体" w:cs="宋体"/>
                <w:sz w:val="24"/>
                <w:szCs w:val="24"/>
              </w:rPr>
              <w:t>4</w:t>
            </w:r>
          </w:p>
        </w:tc>
        <w:tc>
          <w:tcPr>
            <w:tcW w:w="1812" w:type="dxa"/>
            <w:vAlign w:val="center"/>
          </w:tcPr>
          <w:p w14:paraId="16E35178">
            <w:pPr>
              <w:pStyle w:val="31"/>
              <w:kinsoku/>
              <w:autoSpaceDE/>
              <w:autoSpaceDN/>
              <w:rPr>
                <w:rFonts w:hint="eastAsia"/>
              </w:rPr>
            </w:pPr>
            <w:r>
              <w:rPr>
                <w:rFonts w:hint="eastAsia"/>
              </w:rPr>
              <w:t>投标保证金</w:t>
            </w:r>
          </w:p>
        </w:tc>
        <w:tc>
          <w:tcPr>
            <w:tcW w:w="4819" w:type="dxa"/>
            <w:vAlign w:val="center"/>
          </w:tcPr>
          <w:p w14:paraId="29B92A28">
            <w:pPr>
              <w:pStyle w:val="31"/>
              <w:kinsoku/>
              <w:autoSpaceDE/>
              <w:autoSpaceDN/>
              <w:rPr>
                <w:rFonts w:hint="eastAsia"/>
                <w:lang w:eastAsia="zh-CN"/>
              </w:rPr>
            </w:pPr>
            <w:r>
              <w:rPr>
                <w:rFonts w:hint="eastAsia"/>
                <w:lang w:eastAsia="zh-CN"/>
              </w:rPr>
              <w:t>按照招标文件的规定提交投标保证金。</w:t>
            </w:r>
          </w:p>
        </w:tc>
        <w:tc>
          <w:tcPr>
            <w:tcW w:w="1644" w:type="dxa"/>
            <w:vAlign w:val="center"/>
          </w:tcPr>
          <w:p w14:paraId="3F9317E6">
            <w:pPr>
              <w:kinsoku/>
              <w:autoSpaceDE/>
              <w:autoSpaceDN/>
              <w:rPr>
                <w:rFonts w:hint="eastAsia" w:ascii="宋体" w:hAnsi="宋体" w:cs="宋体"/>
                <w:lang w:eastAsia="zh-CN"/>
              </w:rPr>
            </w:pPr>
          </w:p>
        </w:tc>
      </w:tr>
    </w:tbl>
    <w:p w14:paraId="2B99BE13">
      <w:pPr>
        <w:kinsoku/>
        <w:autoSpaceDE/>
        <w:autoSpaceDN/>
        <w:rPr>
          <w:rFonts w:hint="eastAsia" w:ascii="宋体" w:hAnsi="宋体" w:cs="宋体"/>
          <w:lang w:eastAsia="zh-CN"/>
        </w:rPr>
      </w:pPr>
    </w:p>
    <w:p w14:paraId="441DA0C4">
      <w:pPr>
        <w:kinsoku/>
        <w:autoSpaceDE/>
        <w:autoSpaceDN/>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3FAD4C14">
      <w:pPr>
        <w:pStyle w:val="11"/>
        <w:kinsoku/>
        <w:autoSpaceDE/>
        <w:autoSpaceDN/>
        <w:spacing w:line="360" w:lineRule="auto"/>
        <w:jc w:val="center"/>
        <w:outlineLvl w:val="0"/>
        <w:rPr>
          <w:rFonts w:hint="eastAsia"/>
          <w:sz w:val="36"/>
          <w:szCs w:val="36"/>
          <w:lang w:eastAsia="zh-CN"/>
        </w:rPr>
      </w:pPr>
      <w:bookmarkStart w:id="81" w:name="_Toc7739"/>
      <w:r>
        <w:rPr>
          <w:rFonts w:hint="eastAsia"/>
          <w:sz w:val="36"/>
          <w:szCs w:val="36"/>
          <w:lang w:eastAsia="zh-CN"/>
          <w14:textOutline w14:w="6540" w14:cap="flat" w14:cmpd="sng" w14:algn="ctr">
            <w14:solidFill>
              <w14:srgbClr w14:val="000000"/>
            </w14:solidFill>
            <w14:prstDash w14:val="solid"/>
            <w14:miter w14:val="0"/>
          </w14:textOutline>
        </w:rPr>
        <w:t>第四章</w:t>
      </w:r>
      <w:r>
        <w:rPr>
          <w:rFonts w:hint="eastAsia"/>
          <w:sz w:val="36"/>
          <w:szCs w:val="36"/>
          <w:lang w:eastAsia="zh-CN"/>
        </w:rPr>
        <w:t xml:space="preserve">   </w:t>
      </w:r>
      <w:r>
        <w:rPr>
          <w:rFonts w:hint="eastAsia"/>
          <w:sz w:val="36"/>
          <w:szCs w:val="36"/>
          <w:lang w:eastAsia="zh-CN"/>
          <w14:textOutline w14:w="6540" w14:cap="flat" w14:cmpd="sng" w14:algn="ctr">
            <w14:solidFill>
              <w14:srgbClr w14:val="000000"/>
            </w14:solidFill>
            <w14:prstDash w14:val="solid"/>
            <w14:miter w14:val="0"/>
          </w14:textOutline>
        </w:rPr>
        <w:t>评标程序、评标方法和评标标准</w:t>
      </w:r>
      <w:bookmarkEnd w:id="81"/>
    </w:p>
    <w:p w14:paraId="764C830A">
      <w:pPr>
        <w:pStyle w:val="11"/>
        <w:kinsoku/>
        <w:autoSpaceDE/>
        <w:autoSpaceDN/>
        <w:spacing w:line="360" w:lineRule="auto"/>
        <w:jc w:val="center"/>
        <w:outlineLvl w:val="1"/>
        <w:rPr>
          <w:rFonts w:hint="eastAsia"/>
          <w:sz w:val="24"/>
          <w:szCs w:val="24"/>
          <w:lang w:eastAsia="zh-CN"/>
        </w:rPr>
      </w:pPr>
      <w:bookmarkStart w:id="82" w:name="_Toc7670"/>
      <w:r>
        <w:rPr>
          <w:rFonts w:hint="eastAsia"/>
          <w:sz w:val="24"/>
          <w:szCs w:val="24"/>
          <w:lang w:eastAsia="zh-CN"/>
          <w14:textOutline w14:w="4356" w14:cap="flat" w14:cmpd="sng" w14:algn="ctr">
            <w14:solidFill>
              <w14:srgbClr w14:val="000000"/>
            </w14:solidFill>
            <w14:prstDash w14:val="solid"/>
            <w14:miter w14:val="0"/>
          </w14:textOutline>
        </w:rPr>
        <w:t>一、评标方法</w:t>
      </w:r>
      <w:bookmarkEnd w:id="82"/>
    </w:p>
    <w:p w14:paraId="704C066C">
      <w:pPr>
        <w:pStyle w:val="11"/>
        <w:kinsoku/>
        <w:autoSpaceDE/>
        <w:autoSpaceDN/>
        <w:spacing w:line="360" w:lineRule="auto"/>
        <w:outlineLvl w:val="2"/>
        <w:rPr>
          <w:rFonts w:hint="eastAsia"/>
          <w:b/>
          <w:bCs/>
          <w:sz w:val="24"/>
          <w:szCs w:val="24"/>
          <w:lang w:eastAsia="zh-CN"/>
        </w:rPr>
      </w:pPr>
      <w:bookmarkStart w:id="83" w:name="_Toc11347"/>
      <w:r>
        <w:rPr>
          <w:rFonts w:hint="eastAsia"/>
          <w:b/>
          <w:bCs/>
          <w:sz w:val="24"/>
          <w:szCs w:val="24"/>
          <w:lang w:eastAsia="zh-CN"/>
        </w:rPr>
        <w:t>1、投标文件的符合性审查</w:t>
      </w:r>
      <w:bookmarkEnd w:id="83"/>
    </w:p>
    <w:p w14:paraId="2F9F5DBD">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1.1 评标委员会对资格审查合格的投标人的投标文件进行符合性审查，以确定其</w:t>
      </w:r>
    </w:p>
    <w:p w14:paraId="0FDBE2EC">
      <w:pPr>
        <w:pStyle w:val="11"/>
        <w:kinsoku/>
        <w:autoSpaceDE/>
        <w:autoSpaceDN/>
        <w:spacing w:line="360" w:lineRule="auto"/>
        <w:rPr>
          <w:rFonts w:hint="eastAsia"/>
          <w:sz w:val="24"/>
          <w:szCs w:val="24"/>
          <w:lang w:eastAsia="zh-CN"/>
        </w:rPr>
      </w:pPr>
      <w:r>
        <w:rPr>
          <w:rFonts w:hint="eastAsia"/>
          <w:sz w:val="24"/>
          <w:szCs w:val="24"/>
          <w:lang w:eastAsia="zh-CN"/>
        </w:rPr>
        <w:t>是否满足招标文件的实质性要求。</w:t>
      </w:r>
    </w:p>
    <w:p w14:paraId="019D214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1.2 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0411397E">
      <w:pPr>
        <w:pStyle w:val="11"/>
        <w:kinsoku/>
        <w:autoSpaceDE/>
        <w:autoSpaceDN/>
        <w:spacing w:before="178" w:line="220" w:lineRule="auto"/>
        <w:ind w:left="3640"/>
        <w:rPr>
          <w:rFonts w:hint="eastAsia"/>
          <w:sz w:val="24"/>
          <w:szCs w:val="24"/>
        </w:rPr>
      </w:pPr>
      <w:r>
        <w:rPr>
          <w:rFonts w:hint="eastAsia"/>
          <w:sz w:val="24"/>
          <w:szCs w:val="24"/>
          <w14:textOutline w14:w="4356" w14:cap="flat" w14:cmpd="sng" w14:algn="ctr">
            <w14:solidFill>
              <w14:srgbClr w14:val="000000"/>
            </w14:solidFill>
            <w14:prstDash w14:val="solid"/>
            <w14:miter w14:val="0"/>
          </w14:textOutline>
        </w:rPr>
        <w:t>符合性审查要求</w:t>
      </w:r>
    </w:p>
    <w:p w14:paraId="23D754D1">
      <w:pPr>
        <w:kinsoku/>
        <w:autoSpaceDE/>
        <w:autoSpaceDN/>
        <w:spacing w:line="145" w:lineRule="exact"/>
        <w:rPr>
          <w:rFonts w:hint="eastAsia" w:ascii="宋体" w:hAnsi="宋体" w:cs="宋体"/>
        </w:rPr>
      </w:pPr>
    </w:p>
    <w:tbl>
      <w:tblPr>
        <w:tblStyle w:val="30"/>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4DEE6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16DDA430">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序号</w:t>
            </w:r>
          </w:p>
        </w:tc>
        <w:tc>
          <w:tcPr>
            <w:tcW w:w="1812" w:type="dxa"/>
            <w:vAlign w:val="center"/>
          </w:tcPr>
          <w:p w14:paraId="4FF079D9">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审查因素</w:t>
            </w:r>
          </w:p>
        </w:tc>
        <w:tc>
          <w:tcPr>
            <w:tcW w:w="6727" w:type="dxa"/>
            <w:vAlign w:val="center"/>
          </w:tcPr>
          <w:p w14:paraId="577F6910">
            <w:pPr>
              <w:pStyle w:val="31"/>
              <w:kinsoku/>
              <w:autoSpaceDE/>
              <w:autoSpaceDN/>
              <w:jc w:val="center"/>
              <w:rPr>
                <w:rFonts w:hint="eastAsia"/>
              </w:rPr>
            </w:pPr>
            <w:r>
              <w:rPr>
                <w:rFonts w:hint="eastAsia"/>
                <w14:textOutline w14:w="4356" w14:cap="flat" w14:cmpd="sng" w14:algn="ctr">
                  <w14:solidFill>
                    <w14:srgbClr w14:val="000000"/>
                  </w14:solidFill>
                  <w14:prstDash w14:val="solid"/>
                  <w14:miter w14:val="0"/>
                </w14:textOutline>
              </w:rPr>
              <w:t>审查内容</w:t>
            </w:r>
          </w:p>
        </w:tc>
      </w:tr>
      <w:tr w14:paraId="2BF2C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E6FC2A4">
            <w:pPr>
              <w:kinsoku/>
              <w:autoSpaceDE/>
              <w:autoSpaceDN/>
              <w:jc w:val="center"/>
              <w:rPr>
                <w:rFonts w:hint="eastAsia" w:ascii="宋体" w:hAnsi="宋体" w:cs="宋体"/>
                <w:sz w:val="24"/>
                <w:szCs w:val="24"/>
              </w:rPr>
            </w:pPr>
            <w:r>
              <w:rPr>
                <w:rFonts w:hint="eastAsia" w:ascii="宋体" w:hAnsi="宋体" w:cs="宋体"/>
                <w:sz w:val="24"/>
                <w:szCs w:val="24"/>
              </w:rPr>
              <w:t>1</w:t>
            </w:r>
          </w:p>
        </w:tc>
        <w:tc>
          <w:tcPr>
            <w:tcW w:w="1812" w:type="dxa"/>
            <w:vAlign w:val="center"/>
          </w:tcPr>
          <w:p w14:paraId="308AE4CC">
            <w:pPr>
              <w:pStyle w:val="31"/>
              <w:kinsoku/>
              <w:autoSpaceDE/>
              <w:autoSpaceDN/>
              <w:rPr>
                <w:rFonts w:hint="eastAsia"/>
              </w:rPr>
            </w:pPr>
            <w:r>
              <w:rPr>
                <w:rFonts w:hint="eastAsia"/>
              </w:rPr>
              <w:t>授权委托书</w:t>
            </w:r>
          </w:p>
        </w:tc>
        <w:tc>
          <w:tcPr>
            <w:tcW w:w="6727" w:type="dxa"/>
            <w:vAlign w:val="center"/>
          </w:tcPr>
          <w:p w14:paraId="5B782A11">
            <w:pPr>
              <w:pStyle w:val="31"/>
              <w:kinsoku/>
              <w:autoSpaceDE/>
              <w:autoSpaceDN/>
              <w:rPr>
                <w:rFonts w:hint="eastAsia"/>
                <w:lang w:eastAsia="zh-CN"/>
              </w:rPr>
            </w:pPr>
            <w:r>
              <w:rPr>
                <w:rFonts w:hint="eastAsia"/>
                <w:lang w:eastAsia="zh-CN"/>
              </w:rPr>
              <w:t>按招标文件要求提供授权委托书；</w:t>
            </w:r>
          </w:p>
        </w:tc>
      </w:tr>
      <w:tr w14:paraId="702B4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1B716199">
            <w:pPr>
              <w:kinsoku/>
              <w:autoSpaceDE/>
              <w:autoSpaceDN/>
              <w:jc w:val="center"/>
              <w:rPr>
                <w:rFonts w:hint="eastAsia" w:ascii="宋体" w:hAnsi="宋体" w:cs="宋体"/>
                <w:sz w:val="24"/>
                <w:szCs w:val="24"/>
              </w:rPr>
            </w:pPr>
            <w:r>
              <w:rPr>
                <w:rFonts w:hint="eastAsia" w:ascii="宋体" w:hAnsi="宋体" w:cs="宋体"/>
                <w:sz w:val="24"/>
                <w:szCs w:val="24"/>
              </w:rPr>
              <w:t>2</w:t>
            </w:r>
          </w:p>
        </w:tc>
        <w:tc>
          <w:tcPr>
            <w:tcW w:w="1812" w:type="dxa"/>
            <w:vAlign w:val="center"/>
          </w:tcPr>
          <w:p w14:paraId="67B9D823">
            <w:pPr>
              <w:pStyle w:val="31"/>
              <w:kinsoku/>
              <w:autoSpaceDE/>
              <w:autoSpaceDN/>
              <w:rPr>
                <w:rFonts w:hint="eastAsia"/>
              </w:rPr>
            </w:pPr>
            <w:r>
              <w:rPr>
                <w:rFonts w:hint="eastAsia"/>
              </w:rPr>
              <w:t>投标完整性</w:t>
            </w:r>
          </w:p>
        </w:tc>
        <w:tc>
          <w:tcPr>
            <w:tcW w:w="6727" w:type="dxa"/>
            <w:vAlign w:val="center"/>
          </w:tcPr>
          <w:p w14:paraId="5FA5A156">
            <w:pPr>
              <w:pStyle w:val="31"/>
              <w:kinsoku/>
              <w:autoSpaceDE/>
              <w:autoSpaceDN/>
              <w:rPr>
                <w:rFonts w:hint="eastAsia"/>
                <w:lang w:eastAsia="zh-CN"/>
              </w:rPr>
            </w:pPr>
            <w:r>
              <w:rPr>
                <w:rFonts w:hint="eastAsia"/>
                <w:lang w:eastAsia="zh-CN"/>
              </w:rPr>
              <w:t>未将一个采购包中的内容拆分投标；</w:t>
            </w:r>
          </w:p>
        </w:tc>
      </w:tr>
      <w:tr w14:paraId="16100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81A89E0">
            <w:pPr>
              <w:kinsoku/>
              <w:autoSpaceDE/>
              <w:autoSpaceDN/>
              <w:jc w:val="center"/>
              <w:rPr>
                <w:rFonts w:hint="eastAsia" w:ascii="宋体" w:hAnsi="宋体" w:cs="宋体"/>
                <w:sz w:val="24"/>
                <w:szCs w:val="24"/>
              </w:rPr>
            </w:pPr>
            <w:r>
              <w:rPr>
                <w:rFonts w:hint="eastAsia" w:ascii="宋体" w:hAnsi="宋体" w:cs="宋体"/>
                <w:sz w:val="24"/>
                <w:szCs w:val="24"/>
              </w:rPr>
              <w:t>3</w:t>
            </w:r>
          </w:p>
        </w:tc>
        <w:tc>
          <w:tcPr>
            <w:tcW w:w="1812" w:type="dxa"/>
            <w:vAlign w:val="center"/>
          </w:tcPr>
          <w:p w14:paraId="3D282BDE">
            <w:pPr>
              <w:pStyle w:val="31"/>
              <w:kinsoku/>
              <w:autoSpaceDE/>
              <w:autoSpaceDN/>
              <w:rPr>
                <w:rFonts w:hint="eastAsia"/>
              </w:rPr>
            </w:pPr>
            <w:r>
              <w:rPr>
                <w:rFonts w:hint="eastAsia"/>
              </w:rPr>
              <w:t>投标报价</w:t>
            </w:r>
          </w:p>
        </w:tc>
        <w:tc>
          <w:tcPr>
            <w:tcW w:w="6727" w:type="dxa"/>
            <w:vAlign w:val="center"/>
          </w:tcPr>
          <w:p w14:paraId="4927C727">
            <w:pPr>
              <w:pStyle w:val="31"/>
              <w:kinsoku/>
              <w:autoSpaceDE/>
              <w:autoSpaceDN/>
              <w:rPr>
                <w:rFonts w:hint="eastAsia"/>
                <w:lang w:eastAsia="zh-CN"/>
              </w:rPr>
            </w:pPr>
            <w:r>
              <w:rPr>
                <w:rFonts w:hint="eastAsia"/>
                <w:lang w:eastAsia="zh-CN"/>
              </w:rPr>
              <w:t>投标报价未超过招标文件中规定的项目/采购包预算金额或者项目/采购包最高限价；</w:t>
            </w:r>
          </w:p>
        </w:tc>
      </w:tr>
      <w:tr w14:paraId="49CEC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FABF8E9">
            <w:pPr>
              <w:kinsoku/>
              <w:autoSpaceDE/>
              <w:autoSpaceDN/>
              <w:jc w:val="center"/>
              <w:rPr>
                <w:rFonts w:hint="eastAsia" w:ascii="宋体" w:hAnsi="宋体" w:cs="宋体"/>
                <w:sz w:val="24"/>
                <w:szCs w:val="24"/>
              </w:rPr>
            </w:pPr>
            <w:r>
              <w:rPr>
                <w:rFonts w:hint="eastAsia" w:ascii="宋体" w:hAnsi="宋体" w:cs="宋体"/>
                <w:sz w:val="24"/>
                <w:szCs w:val="24"/>
              </w:rPr>
              <w:t>4</w:t>
            </w:r>
          </w:p>
        </w:tc>
        <w:tc>
          <w:tcPr>
            <w:tcW w:w="1812" w:type="dxa"/>
            <w:vAlign w:val="center"/>
          </w:tcPr>
          <w:p w14:paraId="03790134">
            <w:pPr>
              <w:pStyle w:val="31"/>
              <w:kinsoku/>
              <w:autoSpaceDE/>
              <w:autoSpaceDN/>
              <w:rPr>
                <w:rFonts w:hint="eastAsia"/>
              </w:rPr>
            </w:pPr>
            <w:r>
              <w:rPr>
                <w:rFonts w:hint="eastAsia"/>
              </w:rPr>
              <w:t>报价唯一性</w:t>
            </w:r>
          </w:p>
        </w:tc>
        <w:tc>
          <w:tcPr>
            <w:tcW w:w="6727" w:type="dxa"/>
            <w:vAlign w:val="center"/>
          </w:tcPr>
          <w:p w14:paraId="542FD36C">
            <w:pPr>
              <w:pStyle w:val="31"/>
              <w:kinsoku/>
              <w:autoSpaceDE/>
              <w:autoSpaceDN/>
              <w:rPr>
                <w:rFonts w:hint="eastAsia"/>
                <w:lang w:eastAsia="zh-CN"/>
              </w:rPr>
            </w:pPr>
            <w:r>
              <w:rPr>
                <w:rFonts w:hint="eastAsia"/>
                <w:lang w:eastAsia="zh-CN"/>
              </w:rPr>
              <w:t>投标文件未出现可选择性或可调整的报价（招标文件另有规定的除外）；</w:t>
            </w:r>
          </w:p>
        </w:tc>
      </w:tr>
      <w:tr w14:paraId="704F5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1C565745">
            <w:pPr>
              <w:kinsoku/>
              <w:autoSpaceDE/>
              <w:autoSpaceDN/>
              <w:jc w:val="center"/>
              <w:rPr>
                <w:rFonts w:hint="eastAsia" w:ascii="宋体" w:hAnsi="宋体" w:cs="宋体"/>
                <w:sz w:val="24"/>
                <w:szCs w:val="24"/>
              </w:rPr>
            </w:pPr>
            <w:r>
              <w:rPr>
                <w:rFonts w:hint="eastAsia" w:ascii="宋体" w:hAnsi="宋体" w:cs="宋体"/>
                <w:sz w:val="24"/>
                <w:szCs w:val="24"/>
              </w:rPr>
              <w:t>5</w:t>
            </w:r>
          </w:p>
        </w:tc>
        <w:tc>
          <w:tcPr>
            <w:tcW w:w="1812" w:type="dxa"/>
            <w:vAlign w:val="center"/>
          </w:tcPr>
          <w:p w14:paraId="375EBEF2">
            <w:pPr>
              <w:pStyle w:val="31"/>
              <w:kinsoku/>
              <w:autoSpaceDE/>
              <w:autoSpaceDN/>
              <w:rPr>
                <w:rFonts w:hint="eastAsia"/>
              </w:rPr>
            </w:pPr>
            <w:r>
              <w:rPr>
                <w:rFonts w:hint="eastAsia"/>
              </w:rPr>
              <w:t>投标有效期</w:t>
            </w:r>
          </w:p>
        </w:tc>
        <w:tc>
          <w:tcPr>
            <w:tcW w:w="6727" w:type="dxa"/>
            <w:vAlign w:val="center"/>
          </w:tcPr>
          <w:p w14:paraId="48D00B54">
            <w:pPr>
              <w:pStyle w:val="31"/>
              <w:kinsoku/>
              <w:autoSpaceDE/>
              <w:autoSpaceDN/>
              <w:rPr>
                <w:rFonts w:hint="eastAsia"/>
                <w:lang w:eastAsia="zh-CN"/>
              </w:rPr>
            </w:pPr>
            <w:r>
              <w:rPr>
                <w:rFonts w:hint="eastAsia"/>
                <w:lang w:eastAsia="zh-CN"/>
              </w:rPr>
              <w:t>投标文件中承诺的投标有效期满足招标文件中载明的投标有效期的；</w:t>
            </w:r>
          </w:p>
        </w:tc>
      </w:tr>
      <w:tr w14:paraId="2A8A0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FFA440E">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6</w:t>
            </w:r>
          </w:p>
        </w:tc>
        <w:tc>
          <w:tcPr>
            <w:tcW w:w="1812" w:type="dxa"/>
            <w:vAlign w:val="center"/>
          </w:tcPr>
          <w:p w14:paraId="2F119458">
            <w:pPr>
              <w:pStyle w:val="31"/>
              <w:kinsoku/>
              <w:autoSpaceDE/>
              <w:autoSpaceDN/>
              <w:rPr>
                <w:rFonts w:hint="eastAsia"/>
              </w:rPr>
            </w:pPr>
            <w:r>
              <w:rPr>
                <w:rFonts w:hint="eastAsia"/>
              </w:rPr>
              <w:t>★号条款响应</w:t>
            </w:r>
          </w:p>
        </w:tc>
        <w:tc>
          <w:tcPr>
            <w:tcW w:w="6727" w:type="dxa"/>
            <w:vAlign w:val="center"/>
          </w:tcPr>
          <w:p w14:paraId="5074C3D7">
            <w:pPr>
              <w:pStyle w:val="31"/>
              <w:kinsoku/>
              <w:autoSpaceDE/>
              <w:autoSpaceDN/>
              <w:rPr>
                <w:rFonts w:hint="eastAsia"/>
                <w:lang w:eastAsia="zh-CN"/>
              </w:rPr>
            </w:pPr>
            <w:r>
              <w:rPr>
                <w:rFonts w:hint="eastAsia"/>
                <w:lang w:eastAsia="zh-CN"/>
              </w:rPr>
              <w:t>投标文件满足招标文件第五章《采购需求》中★号条款要求的；</w:t>
            </w:r>
          </w:p>
        </w:tc>
      </w:tr>
      <w:tr w14:paraId="7533BF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0B57F3F2">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7</w:t>
            </w:r>
          </w:p>
        </w:tc>
        <w:tc>
          <w:tcPr>
            <w:tcW w:w="1812" w:type="dxa"/>
            <w:vAlign w:val="center"/>
          </w:tcPr>
          <w:p w14:paraId="48364DAD">
            <w:pPr>
              <w:pStyle w:val="31"/>
              <w:kinsoku/>
              <w:autoSpaceDE/>
              <w:autoSpaceDN/>
              <w:rPr>
                <w:rFonts w:hint="eastAsia"/>
                <w:lang w:eastAsia="zh-CN"/>
              </w:rPr>
            </w:pPr>
            <w:r>
              <w:rPr>
                <w:rFonts w:hint="eastAsia"/>
                <w:lang w:eastAsia="zh-CN"/>
              </w:rPr>
              <w:t>拟分包情况说明（如有）</w:t>
            </w:r>
          </w:p>
        </w:tc>
        <w:tc>
          <w:tcPr>
            <w:tcW w:w="6727" w:type="dxa"/>
            <w:vAlign w:val="center"/>
          </w:tcPr>
          <w:p w14:paraId="664EB99E">
            <w:pPr>
              <w:pStyle w:val="31"/>
              <w:kinsoku/>
              <w:autoSpaceDE/>
              <w:autoSpaceDN/>
              <w:rPr>
                <w:rFonts w:hint="eastAsia"/>
                <w:lang w:eastAsia="zh-CN"/>
              </w:rPr>
            </w:pPr>
            <w:r>
              <w:rPr>
                <w:rFonts w:hint="eastAsia"/>
                <w:lang w:eastAsia="zh-CN"/>
              </w:rPr>
              <w:t>如本项目（包）非因“落实政府采购政策”亦允许分包，且供应商拟进行分包时，必须提供；否则无须提供；</w:t>
            </w:r>
          </w:p>
        </w:tc>
      </w:tr>
      <w:tr w14:paraId="0A21F3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5D367CEB">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8</w:t>
            </w:r>
          </w:p>
        </w:tc>
        <w:tc>
          <w:tcPr>
            <w:tcW w:w="1812" w:type="dxa"/>
            <w:vAlign w:val="center"/>
          </w:tcPr>
          <w:p w14:paraId="0E63199E">
            <w:pPr>
              <w:pStyle w:val="31"/>
              <w:kinsoku/>
              <w:autoSpaceDE/>
              <w:autoSpaceDN/>
              <w:rPr>
                <w:rFonts w:hint="eastAsia"/>
              </w:rPr>
            </w:pPr>
            <w:r>
              <w:rPr>
                <w:rFonts w:hint="eastAsia"/>
              </w:rPr>
              <w:t>分包其他要求（如有）</w:t>
            </w:r>
          </w:p>
        </w:tc>
        <w:tc>
          <w:tcPr>
            <w:tcW w:w="6727" w:type="dxa"/>
            <w:vAlign w:val="center"/>
          </w:tcPr>
          <w:p w14:paraId="0ADA7880">
            <w:pPr>
              <w:pStyle w:val="31"/>
              <w:kinsoku/>
              <w:autoSpaceDE/>
              <w:autoSpaceDN/>
              <w:rPr>
                <w:rFonts w:hint="eastAsia"/>
                <w:lang w:eastAsia="zh-CN"/>
              </w:rPr>
            </w:pPr>
            <w:r>
              <w:rPr>
                <w:rFonts w:hint="eastAsia"/>
                <w:lang w:eastAsia="zh-CN"/>
              </w:rPr>
              <w:t>分包履行的内容、金额或者比例未超出《投标人须知资料表》中的规定；</w:t>
            </w:r>
          </w:p>
          <w:p w14:paraId="7A4D7F84">
            <w:pPr>
              <w:pStyle w:val="31"/>
              <w:kinsoku/>
              <w:autoSpaceDE/>
              <w:autoSpaceDN/>
              <w:rPr>
                <w:rFonts w:hint="eastAsia"/>
                <w:lang w:eastAsia="zh-CN"/>
              </w:rPr>
            </w:pPr>
            <w:r>
              <w:rPr>
                <w:rFonts w:hint="eastAsia"/>
                <w:lang w:eastAsia="zh-CN"/>
              </w:rPr>
              <w:t>分包承担主体具备《投标人须知资料表》载明的资质条件且提供了资质证书电子件（如有）；</w:t>
            </w:r>
          </w:p>
        </w:tc>
      </w:tr>
      <w:tr w14:paraId="4C24D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3978012">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9</w:t>
            </w:r>
          </w:p>
        </w:tc>
        <w:tc>
          <w:tcPr>
            <w:tcW w:w="1812" w:type="dxa"/>
            <w:vAlign w:val="center"/>
          </w:tcPr>
          <w:p w14:paraId="76191C7C">
            <w:pPr>
              <w:pStyle w:val="31"/>
              <w:kinsoku/>
              <w:autoSpaceDE/>
              <w:autoSpaceDN/>
              <w:rPr>
                <w:rFonts w:hint="eastAsia"/>
              </w:rPr>
            </w:pPr>
            <w:r>
              <w:rPr>
                <w:rFonts w:hint="eastAsia"/>
              </w:rPr>
              <w:t>报价的修正（如有）</w:t>
            </w:r>
          </w:p>
        </w:tc>
        <w:tc>
          <w:tcPr>
            <w:tcW w:w="6727" w:type="dxa"/>
            <w:vAlign w:val="center"/>
          </w:tcPr>
          <w:p w14:paraId="3C66BB1B">
            <w:pPr>
              <w:pStyle w:val="31"/>
              <w:kinsoku/>
              <w:autoSpaceDE/>
              <w:autoSpaceDN/>
              <w:rPr>
                <w:rFonts w:hint="eastAsia"/>
                <w:lang w:eastAsia="zh-CN"/>
              </w:rPr>
            </w:pPr>
            <w:r>
              <w:rPr>
                <w:rFonts w:hint="eastAsia"/>
                <w:lang w:eastAsia="zh-CN"/>
              </w:rPr>
              <w:t>不涉及报价修正，或投标文件报价出现前后不一致时，投标人对修正后的报价予以确认；（如有）</w:t>
            </w:r>
          </w:p>
        </w:tc>
      </w:tr>
      <w:tr w14:paraId="2DC74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3B637CF6">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10</w:t>
            </w:r>
          </w:p>
        </w:tc>
        <w:tc>
          <w:tcPr>
            <w:tcW w:w="1812" w:type="dxa"/>
            <w:vAlign w:val="center"/>
          </w:tcPr>
          <w:p w14:paraId="72BDBB1C">
            <w:pPr>
              <w:pStyle w:val="31"/>
              <w:kinsoku/>
              <w:autoSpaceDE/>
              <w:autoSpaceDN/>
              <w:rPr>
                <w:rFonts w:hint="eastAsia"/>
              </w:rPr>
            </w:pPr>
            <w:r>
              <w:rPr>
                <w:rFonts w:hint="eastAsia"/>
              </w:rPr>
              <w:t>报价合理性</w:t>
            </w:r>
          </w:p>
        </w:tc>
        <w:tc>
          <w:tcPr>
            <w:tcW w:w="6727" w:type="dxa"/>
            <w:vAlign w:val="center"/>
          </w:tcPr>
          <w:p w14:paraId="73C027E4">
            <w:pPr>
              <w:pStyle w:val="31"/>
              <w:kinsoku/>
              <w:autoSpaceDE/>
              <w:autoSpaceDN/>
              <w:jc w:val="both"/>
              <w:rPr>
                <w:rFonts w:hint="eastAsia"/>
                <w:lang w:eastAsia="zh-CN"/>
              </w:rPr>
            </w:pPr>
            <w:r>
              <w:rPr>
                <w:rFonts w:hint="eastAsia"/>
                <w:lang w:eastAsia="zh-CN"/>
              </w:rPr>
              <w:t>报价合理，或投标人的报价明显低于其他通过符合性审查投标人的报价，有可能影响产品质量或者不能诚信履约的，能够应评标委员会要求在规定时间内证明其报价合理性的；</w:t>
            </w:r>
          </w:p>
        </w:tc>
      </w:tr>
      <w:tr w14:paraId="594C16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50E65D8D">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11</w:t>
            </w:r>
          </w:p>
        </w:tc>
        <w:tc>
          <w:tcPr>
            <w:tcW w:w="1812" w:type="dxa"/>
            <w:vAlign w:val="center"/>
          </w:tcPr>
          <w:p w14:paraId="309FD7C5">
            <w:pPr>
              <w:pStyle w:val="31"/>
              <w:kinsoku/>
              <w:autoSpaceDE/>
              <w:autoSpaceDN/>
              <w:rPr>
                <w:rFonts w:hint="eastAsia"/>
              </w:rPr>
            </w:pPr>
            <w:r>
              <w:rPr>
                <w:rFonts w:hint="eastAsia"/>
              </w:rPr>
              <w:t>进口产品（如有）</w:t>
            </w:r>
          </w:p>
        </w:tc>
        <w:tc>
          <w:tcPr>
            <w:tcW w:w="6727" w:type="dxa"/>
            <w:vAlign w:val="center"/>
          </w:tcPr>
          <w:p w14:paraId="7F256978">
            <w:pPr>
              <w:pStyle w:val="31"/>
              <w:kinsoku/>
              <w:autoSpaceDE/>
              <w:autoSpaceDN/>
              <w:rPr>
                <w:rFonts w:hint="eastAsia"/>
                <w:lang w:eastAsia="zh-CN"/>
              </w:rPr>
            </w:pPr>
            <w:r>
              <w:rPr>
                <w:rFonts w:hint="eastAsia"/>
                <w:lang w:eastAsia="zh-CN"/>
              </w:rPr>
              <w:t>招标文件不接受进口产品投标的内容时，投标人所投产品不含进口产品；</w:t>
            </w:r>
          </w:p>
        </w:tc>
      </w:tr>
      <w:tr w14:paraId="1B272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570EF53D">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12</w:t>
            </w:r>
          </w:p>
        </w:tc>
        <w:tc>
          <w:tcPr>
            <w:tcW w:w="1812" w:type="dxa"/>
            <w:vAlign w:val="center"/>
          </w:tcPr>
          <w:p w14:paraId="73E311CE">
            <w:pPr>
              <w:pStyle w:val="31"/>
              <w:kinsoku/>
              <w:autoSpaceDE/>
              <w:autoSpaceDN/>
              <w:jc w:val="both"/>
              <w:rPr>
                <w:rFonts w:hint="eastAsia"/>
                <w:lang w:eastAsia="zh-CN"/>
              </w:rPr>
            </w:pPr>
            <w:r>
              <w:rPr>
                <w:rFonts w:hint="eastAsia"/>
                <w:lang w:eastAsia="zh-CN"/>
              </w:rPr>
              <w:t>国家有关部门对投标人的投标产品有强制性规定或要求的</w:t>
            </w:r>
          </w:p>
        </w:tc>
        <w:tc>
          <w:tcPr>
            <w:tcW w:w="6727" w:type="dxa"/>
            <w:vAlign w:val="center"/>
          </w:tcPr>
          <w:p w14:paraId="692EF435">
            <w:pPr>
              <w:pStyle w:val="31"/>
              <w:kinsoku/>
              <w:autoSpaceDE/>
              <w:autoSpaceDN/>
              <w:jc w:val="both"/>
              <w:rPr>
                <w:rFonts w:hint="eastAsia"/>
                <w:lang w:eastAsia="zh-CN"/>
              </w:rPr>
            </w:pPr>
            <w:r>
              <w:rPr>
                <w:rFonts w:hint="eastAsia"/>
                <w:lang w:eastAsia="zh-CN"/>
              </w:rPr>
              <w:t>国家有关部门对投标人的投标产品有强制性规定或要求的（如相应技术、安全、节能和环保等），投标人的投标产品应符合相应规定或要求，并提供证明文件电子件：</w:t>
            </w:r>
          </w:p>
          <w:p w14:paraId="495B9681">
            <w:pPr>
              <w:pStyle w:val="31"/>
              <w:kinsoku/>
              <w:autoSpaceDE/>
              <w:autoSpaceDN/>
              <w:jc w:val="both"/>
              <w:rPr>
                <w:rFonts w:hint="eastAsia"/>
                <w:lang w:eastAsia="zh-CN"/>
              </w:rPr>
            </w:pPr>
            <w:r>
              <w:rPr>
                <w:rFonts w:hint="eastAsia"/>
                <w:lang w:eastAsia="zh-CN"/>
              </w:rPr>
              <w:t>1）采购的产品若属于《节能产品政府采购品目清单》范围中政府强制采购产品，则投标人所报产品必须获得国家确定的认证机构出具的、处于有效期之内的节能产品认证证书；</w:t>
            </w:r>
          </w:p>
          <w:p w14:paraId="59A9B95D">
            <w:pPr>
              <w:pStyle w:val="31"/>
              <w:kinsoku/>
              <w:autoSpaceDE/>
              <w:autoSpaceDN/>
              <w:rPr>
                <w:rFonts w:hint="eastAsia"/>
                <w:lang w:eastAsia="zh-CN"/>
              </w:rPr>
            </w:pPr>
            <w:r>
              <w:rPr>
                <w:rFonts w:hint="eastAsia"/>
                <w:lang w:eastAsia="zh-CN"/>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5F391134">
            <w:pPr>
              <w:pStyle w:val="31"/>
              <w:kinsoku/>
              <w:autoSpaceDE/>
              <w:autoSpaceDN/>
              <w:rPr>
                <w:rFonts w:hint="eastAsia"/>
                <w:lang w:eastAsia="zh-CN"/>
              </w:rPr>
            </w:pPr>
            <w:r>
              <w:rPr>
                <w:rFonts w:hint="eastAsia"/>
                <w:lang w:eastAsia="zh-CN"/>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2B55F1BA">
            <w:pPr>
              <w:pStyle w:val="31"/>
              <w:kinsoku/>
              <w:autoSpaceDE/>
              <w:autoSpaceDN/>
              <w:rPr>
                <w:rFonts w:hint="eastAsia"/>
                <w:lang w:eastAsia="zh-CN"/>
              </w:rPr>
            </w:pPr>
            <w:r>
              <w:rPr>
                <w:rFonts w:hint="eastAsia"/>
                <w:lang w:eastAsia="zh-CN"/>
              </w:rPr>
              <w:t>4）项目中涉及涂料、胶黏剂、油墨、清洗剂等挥发性有机物产品，且属于强制性标准的，供应商应执行符合本市和国家的VOCs含量限制标准。</w:t>
            </w:r>
          </w:p>
        </w:tc>
      </w:tr>
      <w:tr w14:paraId="4C800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4904E703">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13</w:t>
            </w:r>
          </w:p>
        </w:tc>
        <w:tc>
          <w:tcPr>
            <w:tcW w:w="1812" w:type="dxa"/>
            <w:vAlign w:val="center"/>
          </w:tcPr>
          <w:p w14:paraId="5C1F32D5">
            <w:pPr>
              <w:pStyle w:val="31"/>
              <w:kinsoku/>
              <w:autoSpaceDE/>
              <w:autoSpaceDN/>
              <w:rPr>
                <w:rFonts w:hint="eastAsia"/>
              </w:rPr>
            </w:pPr>
            <w:r>
              <w:rPr>
                <w:rFonts w:hint="eastAsia"/>
              </w:rPr>
              <w:t>公平竞争</w:t>
            </w:r>
          </w:p>
        </w:tc>
        <w:tc>
          <w:tcPr>
            <w:tcW w:w="6727" w:type="dxa"/>
            <w:vAlign w:val="center"/>
          </w:tcPr>
          <w:p w14:paraId="33EDFFEE">
            <w:pPr>
              <w:pStyle w:val="31"/>
              <w:kinsoku/>
              <w:autoSpaceDE/>
              <w:autoSpaceDN/>
              <w:jc w:val="both"/>
              <w:rPr>
                <w:rFonts w:hint="eastAsia"/>
                <w:lang w:eastAsia="zh-CN"/>
              </w:rPr>
            </w:pPr>
            <w:r>
              <w:rPr>
                <w:rFonts w:hint="eastAsia"/>
                <w:lang w:eastAsia="zh-CN"/>
              </w:rPr>
              <w:t>投标人遵循公平竞争的原则，不存在恶意串通，妨碍其他投标人的竞争行为，不存在损害采购人或者其他投标人的合法权益情形的；</w:t>
            </w:r>
          </w:p>
        </w:tc>
      </w:tr>
      <w:tr w14:paraId="0D73D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675FF575">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14</w:t>
            </w:r>
          </w:p>
        </w:tc>
        <w:tc>
          <w:tcPr>
            <w:tcW w:w="1812" w:type="dxa"/>
            <w:vAlign w:val="center"/>
          </w:tcPr>
          <w:p w14:paraId="675884E9">
            <w:pPr>
              <w:pStyle w:val="31"/>
              <w:kinsoku/>
              <w:autoSpaceDE/>
              <w:autoSpaceDN/>
              <w:rPr>
                <w:rFonts w:hint="eastAsia"/>
              </w:rPr>
            </w:pPr>
            <w:r>
              <w:rPr>
                <w:rFonts w:hint="eastAsia"/>
              </w:rPr>
              <w:t>串通投标</w:t>
            </w:r>
          </w:p>
        </w:tc>
        <w:tc>
          <w:tcPr>
            <w:tcW w:w="6727" w:type="dxa"/>
            <w:vAlign w:val="center"/>
          </w:tcPr>
          <w:p w14:paraId="49EFBEB4">
            <w:pPr>
              <w:pStyle w:val="31"/>
              <w:kinsoku/>
              <w:autoSpaceDE/>
              <w:autoSpaceDN/>
              <w:jc w:val="both"/>
              <w:rPr>
                <w:rFonts w:hint="eastAsia"/>
                <w:lang w:eastAsia="zh-CN"/>
              </w:rPr>
            </w:pPr>
            <w:r>
              <w:rPr>
                <w:rFonts w:hint="eastAsia"/>
                <w:lang w:eastAsia="zh-CN"/>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5348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2F984729">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15</w:t>
            </w:r>
          </w:p>
        </w:tc>
        <w:tc>
          <w:tcPr>
            <w:tcW w:w="1812" w:type="dxa"/>
            <w:vAlign w:val="center"/>
          </w:tcPr>
          <w:p w14:paraId="7FEEB6D9">
            <w:pPr>
              <w:pStyle w:val="31"/>
              <w:kinsoku/>
              <w:autoSpaceDE/>
              <w:autoSpaceDN/>
              <w:rPr>
                <w:rFonts w:hint="eastAsia"/>
              </w:rPr>
            </w:pPr>
            <w:r>
              <w:rPr>
                <w:rFonts w:hint="eastAsia"/>
              </w:rPr>
              <w:t>附加条件</w:t>
            </w:r>
          </w:p>
        </w:tc>
        <w:tc>
          <w:tcPr>
            <w:tcW w:w="6727" w:type="dxa"/>
            <w:vAlign w:val="center"/>
          </w:tcPr>
          <w:p w14:paraId="03E9A390">
            <w:pPr>
              <w:pStyle w:val="31"/>
              <w:kinsoku/>
              <w:autoSpaceDE/>
              <w:autoSpaceDN/>
              <w:rPr>
                <w:rFonts w:hint="eastAsia"/>
                <w:lang w:eastAsia="zh-CN"/>
              </w:rPr>
            </w:pPr>
            <w:r>
              <w:rPr>
                <w:rFonts w:hint="eastAsia"/>
                <w:lang w:eastAsia="zh-CN"/>
              </w:rPr>
              <w:t>投标文件未含有采购人不能接受的附加条件的；</w:t>
            </w:r>
          </w:p>
        </w:tc>
      </w:tr>
      <w:tr w14:paraId="318E0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3A4CD8EB">
            <w:pPr>
              <w:kinsoku/>
              <w:autoSpaceDE/>
              <w:autoSpaceDN/>
              <w:jc w:val="center"/>
              <w:rPr>
                <w:rFonts w:hint="eastAsia" w:ascii="宋体" w:hAnsi="宋体" w:cs="宋体"/>
                <w:sz w:val="24"/>
                <w:szCs w:val="24"/>
                <w:lang w:eastAsia="zh-CN"/>
              </w:rPr>
            </w:pPr>
            <w:r>
              <w:rPr>
                <w:rFonts w:hint="eastAsia" w:ascii="宋体" w:hAnsi="宋体" w:cs="宋体"/>
                <w:sz w:val="24"/>
                <w:szCs w:val="24"/>
                <w:lang w:eastAsia="zh-CN"/>
              </w:rPr>
              <w:t>16</w:t>
            </w:r>
          </w:p>
        </w:tc>
        <w:tc>
          <w:tcPr>
            <w:tcW w:w="1812" w:type="dxa"/>
            <w:vAlign w:val="center"/>
          </w:tcPr>
          <w:p w14:paraId="312A77FA">
            <w:pPr>
              <w:pStyle w:val="31"/>
              <w:kinsoku/>
              <w:autoSpaceDE/>
              <w:autoSpaceDN/>
              <w:rPr>
                <w:rFonts w:hint="eastAsia"/>
              </w:rPr>
            </w:pPr>
            <w:r>
              <w:rPr>
                <w:rFonts w:hint="eastAsia"/>
              </w:rPr>
              <w:t>其他无效情形</w:t>
            </w:r>
          </w:p>
        </w:tc>
        <w:tc>
          <w:tcPr>
            <w:tcW w:w="6727" w:type="dxa"/>
            <w:vAlign w:val="center"/>
          </w:tcPr>
          <w:p w14:paraId="45498C09">
            <w:pPr>
              <w:pStyle w:val="31"/>
              <w:kinsoku/>
              <w:autoSpaceDE/>
              <w:autoSpaceDN/>
              <w:rPr>
                <w:rFonts w:hint="eastAsia"/>
                <w:lang w:eastAsia="zh-CN"/>
              </w:rPr>
            </w:pPr>
            <w:r>
              <w:rPr>
                <w:rFonts w:hint="eastAsia"/>
                <w:lang w:eastAsia="zh-CN"/>
              </w:rPr>
              <w:t>投标人、投标文件不存在不符合法律、法规和招标文件规定的其他无效情形。</w:t>
            </w:r>
          </w:p>
        </w:tc>
      </w:tr>
    </w:tbl>
    <w:p w14:paraId="30260B05">
      <w:pPr>
        <w:kinsoku/>
        <w:autoSpaceDE/>
        <w:autoSpaceDN/>
        <w:rPr>
          <w:rFonts w:hint="eastAsia" w:ascii="宋体" w:hAnsi="宋体" w:cs="宋体"/>
          <w:lang w:eastAsia="zh-CN"/>
        </w:rPr>
      </w:pPr>
    </w:p>
    <w:p w14:paraId="3E818EEA">
      <w:pPr>
        <w:rPr>
          <w:rFonts w:hint="eastAsia" w:ascii="宋体" w:hAnsi="宋体" w:cs="宋体"/>
          <w:b/>
          <w:bCs/>
          <w:sz w:val="24"/>
          <w:szCs w:val="24"/>
          <w:lang w:eastAsia="zh-CN"/>
        </w:rPr>
      </w:pPr>
      <w:r>
        <w:rPr>
          <w:rFonts w:hint="eastAsia" w:ascii="宋体" w:hAnsi="宋体" w:cs="宋体"/>
          <w:b/>
          <w:bCs/>
          <w:sz w:val="24"/>
          <w:szCs w:val="24"/>
          <w:lang w:eastAsia="zh-CN"/>
        </w:rPr>
        <w:br w:type="page"/>
      </w:r>
    </w:p>
    <w:p w14:paraId="0B548785">
      <w:pPr>
        <w:pStyle w:val="11"/>
        <w:kinsoku/>
        <w:autoSpaceDE/>
        <w:autoSpaceDN/>
        <w:spacing w:line="360" w:lineRule="auto"/>
        <w:outlineLvl w:val="2"/>
        <w:rPr>
          <w:rFonts w:hint="eastAsia"/>
          <w:b/>
          <w:bCs/>
          <w:sz w:val="24"/>
          <w:szCs w:val="24"/>
          <w:lang w:eastAsia="zh-CN"/>
        </w:rPr>
      </w:pPr>
      <w:bookmarkStart w:id="84" w:name="_Toc32322"/>
      <w:r>
        <w:rPr>
          <w:rFonts w:hint="eastAsia"/>
          <w:b/>
          <w:bCs/>
          <w:sz w:val="24"/>
          <w:szCs w:val="24"/>
          <w:lang w:eastAsia="zh-CN"/>
        </w:rPr>
        <w:t>2、投标文件有关事项的澄清或者说明</w:t>
      </w:r>
      <w:bookmarkEnd w:id="84"/>
    </w:p>
    <w:p w14:paraId="44DFAAF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53AFBC8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sz w:val="24"/>
          <w:szCs w:val="24"/>
          <w:lang w:eastAsia="zh-CN"/>
          <w14:textOutline w14:w="4356" w14:cap="flat" w14:cmpd="sng" w14:algn="ctr">
            <w14:solidFill>
              <w14:srgbClr w14:val="000000"/>
            </w14:solidFill>
            <w14:prstDash w14:val="solid"/>
            <w14:miter w14:val="0"/>
          </w14:textOutline>
        </w:rPr>
        <w:t>无效投标处理</w:t>
      </w:r>
      <w:r>
        <w:rPr>
          <w:rFonts w:hint="eastAsia"/>
          <w:sz w:val="24"/>
          <w:szCs w:val="24"/>
          <w:lang w:eastAsia="zh-CN"/>
        </w:rPr>
        <w:t>。</w:t>
      </w:r>
    </w:p>
    <w:p w14:paraId="17E029E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0DB3AEB4">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2.4 投标文件报价出现前后不一致的，按照下列规定修正：</w:t>
      </w:r>
    </w:p>
    <w:p w14:paraId="4141DC93">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2.4.1 招标文件对于报价修正是否另有规定：</w:t>
      </w:r>
    </w:p>
    <w:p w14:paraId="16B7BB30">
      <w:pPr>
        <w:pStyle w:val="11"/>
        <w:kinsoku/>
        <w:autoSpaceDE/>
        <w:autoSpaceDN/>
        <w:spacing w:line="360" w:lineRule="auto"/>
        <w:ind w:firstLine="960" w:firstLineChars="400"/>
        <w:rPr>
          <w:rFonts w:hint="eastAsia"/>
          <w:sz w:val="24"/>
          <w:szCs w:val="24"/>
          <w:lang w:eastAsia="zh-CN"/>
        </w:rPr>
      </w:pPr>
      <w:r>
        <w:rPr>
          <w:rFonts w:hint="eastAsia"/>
          <w:sz w:val="24"/>
          <w:szCs w:val="24"/>
        </w:rPr>
        <w:sym w:font="Wingdings 2" w:char="00A3"/>
      </w:r>
      <w:r>
        <w:rPr>
          <w:rFonts w:hint="eastAsia"/>
          <w:sz w:val="24"/>
          <w:szCs w:val="24"/>
          <w:lang w:eastAsia="zh-CN"/>
        </w:rPr>
        <w:t>有，具体规定为：</w:t>
      </w:r>
      <w:r>
        <w:rPr>
          <w:rFonts w:hint="eastAsia"/>
          <w:sz w:val="24"/>
          <w:szCs w:val="24"/>
          <w:u w:val="single"/>
          <w:lang w:eastAsia="zh-CN"/>
        </w:rPr>
        <w:t xml:space="preserve">    /    </w:t>
      </w:r>
    </w:p>
    <w:p w14:paraId="2194D45D">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■无，按下述2.4.2-2.4.7项规定修正。</w:t>
      </w:r>
    </w:p>
    <w:p w14:paraId="65A3C8E7">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2.4.2 单独递交的开标一览表（报价表）与投标文件中开标一览表（报价表）内容不一致的，以单独递交的开标一览表（报价表）为准；</w:t>
      </w:r>
    </w:p>
    <w:p w14:paraId="575F2CF1">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2.4.3 投标文件中开标一览表（报价表）内容与投标文件中相应内容不一致的，以开标一览表（报价表）为准；</w:t>
      </w:r>
    </w:p>
    <w:p w14:paraId="794C1062">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2.4.4 大写金额和小写金额不一致的，以大写金额为准；</w:t>
      </w:r>
    </w:p>
    <w:p w14:paraId="761D82F3">
      <w:pPr>
        <w:pStyle w:val="11"/>
        <w:kinsoku/>
        <w:autoSpaceDE/>
        <w:autoSpaceDN/>
        <w:spacing w:line="360" w:lineRule="auto"/>
        <w:ind w:firstLine="960" w:firstLineChars="400"/>
        <w:jc w:val="both"/>
        <w:rPr>
          <w:rFonts w:hint="eastAsia"/>
          <w:sz w:val="24"/>
          <w:szCs w:val="24"/>
          <w:lang w:eastAsia="zh-CN"/>
        </w:rPr>
      </w:pPr>
      <w:r>
        <w:rPr>
          <w:rFonts w:hint="eastAsia"/>
          <w:sz w:val="24"/>
          <w:szCs w:val="24"/>
          <w:lang w:eastAsia="zh-CN"/>
        </w:rPr>
        <w:t>2.4.5 单价金额小数点或者百分比有明显错位的，以开标一览表的总价为准，并修改单价；</w:t>
      </w:r>
    </w:p>
    <w:p w14:paraId="65358E26">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2.4.6 总价金额与按单价汇总金额不一致的，以单价金额计算结果为准。</w:t>
      </w:r>
    </w:p>
    <w:p w14:paraId="529B3AF8">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2.4.7 同时出现两种以上不一致的，按照前款规定的顺序修正。修正后的报价经投标人书面确认后产生约束力，投标人不确认的，其</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28321CE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2.5 落实政府采购政策的价格调整：只有符合第二章《投标人须知》5.2 条规定情形的，可以享受中小企业扶持政策，用扣除后的价格参加评审；否则，评标时价格不予扣除。</w:t>
      </w:r>
    </w:p>
    <w:p w14:paraId="258B9778">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2.5.1 对于未预留份额专门面向中小企业采购的采购项目，以及预留份额项目中的非预留部分采购包，对小微企业报价给予</w:t>
      </w:r>
      <w:r>
        <w:rPr>
          <w:rFonts w:hint="eastAsia"/>
          <w:b/>
          <w:bCs/>
          <w:sz w:val="24"/>
          <w:szCs w:val="24"/>
          <w:u w:val="single"/>
          <w:lang w:eastAsia="zh-CN"/>
        </w:rPr>
        <w:t>10</w:t>
      </w:r>
      <w:r>
        <w:rPr>
          <w:rFonts w:hint="eastAsia"/>
          <w:b/>
          <w:bCs/>
          <w:sz w:val="24"/>
          <w:szCs w:val="24"/>
          <w:lang w:eastAsia="zh-CN"/>
        </w:rPr>
        <w:t>%</w:t>
      </w:r>
      <w:r>
        <w:rPr>
          <w:rFonts w:hint="eastAsia"/>
          <w:sz w:val="24"/>
          <w:szCs w:val="24"/>
          <w:lang w:eastAsia="zh-CN"/>
        </w:rPr>
        <w:t>的扣除，用扣除后的价格参加评审。</w:t>
      </w:r>
    </w:p>
    <w:p w14:paraId="773EB05B">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sz w:val="24"/>
          <w:szCs w:val="24"/>
          <w:u w:val="single"/>
          <w:lang w:eastAsia="zh-CN"/>
        </w:rPr>
        <w:t>4</w:t>
      </w:r>
      <w:r>
        <w:rPr>
          <w:rFonts w:hint="eastAsia"/>
          <w:sz w:val="24"/>
          <w:szCs w:val="24"/>
          <w:lang w:eastAsia="zh-CN"/>
        </w:rPr>
        <w:t>%的扣除，用扣除后的价格参加评审。</w:t>
      </w:r>
    </w:p>
    <w:p w14:paraId="3B008420">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2.5.3 组成联合体或者接受分包的小微企业与联合体内其他企业、分包企业之间存在直接控股、管理关系的，不享受价格扣除优惠政策。</w:t>
      </w:r>
    </w:p>
    <w:p w14:paraId="1DD99D36">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2.5.4 价格扣除比例对小型企业和微型企业同等对待，不作区分。</w:t>
      </w:r>
    </w:p>
    <w:p w14:paraId="4070F570">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2.5.5 中小企业参加政府采购活动，应当按照招标文件给定的格式出具《中小企业声明函》，否则不得享受相关中小企业扶持政策。</w:t>
      </w:r>
    </w:p>
    <w:p w14:paraId="488494D7">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2.5.6 监狱企业提供了由省级以上监狱管理局、戒毒管理局（含新疆生产建设兵团）出具的属于监狱企业的证明文件的，视同小微企业。</w:t>
      </w:r>
    </w:p>
    <w:p w14:paraId="214EDD11">
      <w:pPr>
        <w:pStyle w:val="11"/>
        <w:kinsoku/>
        <w:autoSpaceDE/>
        <w:autoSpaceDN/>
        <w:spacing w:line="360" w:lineRule="auto"/>
        <w:ind w:firstLine="960" w:firstLineChars="400"/>
        <w:jc w:val="both"/>
        <w:rPr>
          <w:rFonts w:hint="eastAsia"/>
          <w:sz w:val="24"/>
          <w:szCs w:val="24"/>
          <w:lang w:eastAsia="zh-CN"/>
        </w:rPr>
      </w:pPr>
      <w:r>
        <w:rPr>
          <w:rFonts w:hint="eastAsia"/>
          <w:sz w:val="24"/>
          <w:szCs w:val="24"/>
          <w:lang w:eastAsia="zh-CN"/>
        </w:rPr>
        <w:t>2.5.7 残疾人福利性单位按招标文件要求提供了《残疾人福利性单位声明函》的，视同小微企业。</w:t>
      </w:r>
    </w:p>
    <w:p w14:paraId="69838A4C">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2.5.8 若投标人同时属于小型或微型企业、监狱企业、残疾人福利性单位中的两种及以上，将不重复享受小微企业价格扣减的优惠政策。</w:t>
      </w:r>
    </w:p>
    <w:p w14:paraId="765D7D7E">
      <w:pPr>
        <w:pStyle w:val="11"/>
        <w:kinsoku/>
        <w:autoSpaceDE/>
        <w:autoSpaceDN/>
        <w:spacing w:line="360" w:lineRule="auto"/>
        <w:outlineLvl w:val="2"/>
        <w:rPr>
          <w:rFonts w:hint="eastAsia"/>
          <w:b/>
          <w:bCs/>
          <w:sz w:val="24"/>
          <w:szCs w:val="24"/>
          <w:lang w:eastAsia="zh-CN"/>
        </w:rPr>
      </w:pPr>
      <w:bookmarkStart w:id="85" w:name="_Toc24655"/>
      <w:r>
        <w:rPr>
          <w:rFonts w:hint="eastAsia"/>
          <w:b/>
          <w:bCs/>
          <w:sz w:val="24"/>
          <w:szCs w:val="24"/>
          <w:lang w:eastAsia="zh-CN"/>
        </w:rPr>
        <w:t>3、投标文件的比较和评价</w:t>
      </w:r>
      <w:bookmarkEnd w:id="85"/>
    </w:p>
    <w:p w14:paraId="7BA43C96">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3.1 评标委员会将按照招标文件中规定的评标方法和标准，对符合性审查合格的投标文件进行商务和技术评估，综合比较与评价；未通过符合性审查的投标文件不得进入比较与评价。</w:t>
      </w:r>
    </w:p>
    <w:p w14:paraId="66B5436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3.2 评标方法和评标标准</w:t>
      </w:r>
    </w:p>
    <w:p w14:paraId="52E7721A">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3.2.1 本项目采用的评标方法为：</w:t>
      </w:r>
    </w:p>
    <w:p w14:paraId="14112551">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0D14E0B">
      <w:pPr>
        <w:pStyle w:val="11"/>
        <w:kinsoku/>
        <w:autoSpaceDE/>
        <w:autoSpaceDN/>
        <w:spacing w:line="360" w:lineRule="auto"/>
        <w:ind w:firstLine="960" w:firstLineChars="400"/>
        <w:rPr>
          <w:rFonts w:hint="eastAsia"/>
          <w:sz w:val="24"/>
          <w:szCs w:val="24"/>
          <w:lang w:eastAsia="zh-CN"/>
        </w:rPr>
      </w:pPr>
      <w:r>
        <w:rPr>
          <w:rFonts w:hint="eastAsia"/>
          <w:sz w:val="24"/>
          <w:szCs w:val="24"/>
        </w:rPr>
        <w:sym w:font="Wingdings 2" w:char="00A3"/>
      </w:r>
      <w:r>
        <w:rPr>
          <w:rFonts w:hint="eastAsia"/>
          <w:sz w:val="24"/>
          <w:szCs w:val="24"/>
          <w:lang w:eastAsia="zh-CN"/>
        </w:rPr>
        <w:t>最低评标价法，指投标文件满足招标文件全部实质性要求，且投标报价最低的投标人为中标候选人的评标方法。</w:t>
      </w:r>
    </w:p>
    <w:p w14:paraId="28ABEFFD">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3.2.2 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67227747">
      <w:pPr>
        <w:pStyle w:val="11"/>
        <w:kinsoku/>
        <w:autoSpaceDE/>
        <w:autoSpaceDN/>
        <w:spacing w:line="360" w:lineRule="auto"/>
        <w:ind w:firstLine="960" w:firstLineChars="400"/>
        <w:rPr>
          <w:rFonts w:hint="eastAsia"/>
          <w:sz w:val="24"/>
          <w:szCs w:val="24"/>
          <w:lang w:eastAsia="zh-CN"/>
        </w:rPr>
      </w:pPr>
      <w:r>
        <w:rPr>
          <w:rFonts w:hint="eastAsia"/>
          <w:sz w:val="24"/>
          <w:szCs w:val="24"/>
        </w:rPr>
        <w:sym w:font="Wingdings 2" w:char="00A3"/>
      </w:r>
      <w:r>
        <w:rPr>
          <w:rFonts w:hint="eastAsia"/>
          <w:sz w:val="24"/>
          <w:szCs w:val="24"/>
          <w:lang w:eastAsia="zh-CN"/>
        </w:rPr>
        <w:t>随机抽取</w:t>
      </w:r>
    </w:p>
    <w:p w14:paraId="3046CBBD">
      <w:pPr>
        <w:pStyle w:val="11"/>
        <w:kinsoku/>
        <w:autoSpaceDE/>
        <w:autoSpaceDN/>
        <w:spacing w:line="360" w:lineRule="auto"/>
        <w:ind w:firstLine="960" w:firstLineChars="400"/>
        <w:rPr>
          <w:rFonts w:hint="eastAsia"/>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14:paraId="2702EF8C">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3.2.3 非政府强制采购的节能产品或环境标志产品，依据品目清单和认证证书实施政府优先采购。优先采购的具体规定（如涉及）</w:t>
      </w:r>
      <w:r>
        <w:rPr>
          <w:rFonts w:hint="eastAsia"/>
          <w:sz w:val="24"/>
          <w:szCs w:val="24"/>
          <w:u w:val="single"/>
          <w:lang w:eastAsia="zh-CN"/>
        </w:rPr>
        <w:t xml:space="preserve">  /  </w:t>
      </w:r>
      <w:r>
        <w:rPr>
          <w:rFonts w:hint="eastAsia"/>
          <w:sz w:val="24"/>
          <w:szCs w:val="24"/>
          <w:lang w:eastAsia="zh-CN"/>
        </w:rPr>
        <w:t>。</w:t>
      </w:r>
    </w:p>
    <w:p w14:paraId="36AC9830">
      <w:pPr>
        <w:pStyle w:val="11"/>
        <w:kinsoku/>
        <w:autoSpaceDE/>
        <w:autoSpaceDN/>
        <w:spacing w:line="360" w:lineRule="auto"/>
        <w:ind w:firstLine="960" w:firstLineChars="400"/>
        <w:rPr>
          <w:rFonts w:hint="eastAsia"/>
          <w:sz w:val="24"/>
          <w:szCs w:val="24"/>
          <w:lang w:eastAsia="zh-CN"/>
        </w:rPr>
      </w:pPr>
      <w:r>
        <w:rPr>
          <w:rFonts w:hint="eastAsia"/>
          <w:sz w:val="24"/>
          <w:szCs w:val="24"/>
          <w:lang w:eastAsia="zh-CN"/>
        </w:rPr>
        <w:t>3.2.4 关于无线局域网认证产品政府采购清单中的产品，优先采购的具体规定（如涉及）</w:t>
      </w:r>
      <w:r>
        <w:rPr>
          <w:rFonts w:hint="eastAsia"/>
          <w:sz w:val="24"/>
          <w:szCs w:val="24"/>
          <w:u w:val="single"/>
          <w:lang w:eastAsia="zh-CN"/>
        </w:rPr>
        <w:t xml:space="preserve">  /  </w:t>
      </w:r>
      <w:r>
        <w:rPr>
          <w:rFonts w:hint="eastAsia"/>
          <w:sz w:val="24"/>
          <w:szCs w:val="24"/>
          <w:lang w:eastAsia="zh-CN"/>
        </w:rPr>
        <w:t>。</w:t>
      </w:r>
    </w:p>
    <w:p w14:paraId="16574A79">
      <w:pPr>
        <w:pStyle w:val="11"/>
        <w:kinsoku/>
        <w:autoSpaceDE/>
        <w:autoSpaceDN/>
        <w:spacing w:line="360" w:lineRule="auto"/>
        <w:outlineLvl w:val="2"/>
        <w:rPr>
          <w:rFonts w:hint="eastAsia"/>
          <w:b/>
          <w:bCs/>
          <w:sz w:val="24"/>
          <w:szCs w:val="24"/>
          <w:lang w:eastAsia="zh-CN"/>
        </w:rPr>
      </w:pPr>
      <w:bookmarkStart w:id="86" w:name="_Toc1479"/>
      <w:r>
        <w:rPr>
          <w:rFonts w:hint="eastAsia"/>
          <w:b/>
          <w:bCs/>
          <w:sz w:val="24"/>
          <w:szCs w:val="24"/>
          <w:lang w:eastAsia="zh-CN"/>
        </w:rPr>
        <w:t>4   确定中标候选人名单</w:t>
      </w:r>
      <w:bookmarkEnd w:id="86"/>
    </w:p>
    <w:p w14:paraId="2DD0C00D">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4.1 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C64802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■随机抽取</w:t>
      </w:r>
    </w:p>
    <w:p w14:paraId="76941773">
      <w:pPr>
        <w:pStyle w:val="11"/>
        <w:kinsoku/>
        <w:autoSpaceDE/>
        <w:autoSpaceDN/>
        <w:spacing w:line="360" w:lineRule="auto"/>
        <w:ind w:firstLine="480" w:firstLineChars="200"/>
        <w:rPr>
          <w:rFonts w:hint="eastAsia"/>
          <w:sz w:val="24"/>
          <w:szCs w:val="24"/>
          <w:lang w:eastAsia="zh-CN"/>
        </w:rPr>
      </w:pPr>
      <w:r>
        <w:rPr>
          <w:rFonts w:hint="eastAsia"/>
          <w:sz w:val="24"/>
          <w:szCs w:val="24"/>
        </w:rPr>
        <w:sym w:font="Wingdings 2" w:char="00A3"/>
      </w:r>
      <w:r>
        <w:rPr>
          <w:rFonts w:hint="eastAsia"/>
          <w:sz w:val="24"/>
          <w:szCs w:val="24"/>
          <w:lang w:eastAsia="zh-CN"/>
        </w:rPr>
        <w:t xml:space="preserve">其他方式，具体要求： </w:t>
      </w:r>
      <w:r>
        <w:rPr>
          <w:rFonts w:hint="eastAsia"/>
          <w:sz w:val="24"/>
          <w:szCs w:val="24"/>
          <w:u w:val="single"/>
          <w:lang w:eastAsia="zh-CN"/>
        </w:rPr>
        <w:t xml:space="preserve">      </w:t>
      </w:r>
    </w:p>
    <w:p w14:paraId="2A54901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92878D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4.3 采用最低评标价法时，评标结果按本章2.4、2.5调整后的投标报价由低到高顺序排列。投标报价相同的并列。投标文件满足招标文件全部实质性要求且投标报价最低的投标人为排名第一的中标候选人。</w:t>
      </w:r>
    </w:p>
    <w:p w14:paraId="70B038E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4.4 评标委员会要对评分汇总情况进行复核，特别是对排名第一的、报价最低的、投标或响应文件被认定为无效的情形进行重点复核。</w:t>
      </w:r>
    </w:p>
    <w:p w14:paraId="3382DDBD">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4.5 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3E8178F2">
      <w:pPr>
        <w:pStyle w:val="11"/>
        <w:kinsoku/>
        <w:autoSpaceDE/>
        <w:autoSpaceDN/>
        <w:spacing w:line="360" w:lineRule="auto"/>
        <w:outlineLvl w:val="2"/>
        <w:rPr>
          <w:rFonts w:hint="eastAsia"/>
          <w:b/>
          <w:bCs/>
          <w:sz w:val="24"/>
          <w:szCs w:val="24"/>
          <w:lang w:eastAsia="zh-CN"/>
        </w:rPr>
      </w:pPr>
      <w:bookmarkStart w:id="87" w:name="_Toc30965"/>
      <w:r>
        <w:rPr>
          <w:rFonts w:hint="eastAsia"/>
          <w:b/>
          <w:bCs/>
          <w:sz w:val="24"/>
          <w:szCs w:val="24"/>
          <w:lang w:eastAsia="zh-CN"/>
        </w:rPr>
        <w:t>5、报告违法行为</w:t>
      </w:r>
      <w:bookmarkEnd w:id="87"/>
    </w:p>
    <w:p w14:paraId="0809BB3A">
      <w:pPr>
        <w:pStyle w:val="11"/>
        <w:kinsoku/>
        <w:autoSpaceDE/>
        <w:autoSpaceDN/>
        <w:spacing w:line="360" w:lineRule="auto"/>
        <w:ind w:firstLine="480" w:firstLineChars="200"/>
        <w:rPr>
          <w:rFonts w:hint="eastAsia"/>
          <w:sz w:val="21"/>
          <w:lang w:eastAsia="zh-CN"/>
        </w:rPr>
      </w:pPr>
      <w:r>
        <w:rPr>
          <w:rFonts w:hint="eastAsia"/>
          <w:sz w:val="24"/>
          <w:szCs w:val="24"/>
          <w:lang w:eastAsia="zh-CN"/>
        </w:rPr>
        <w:t>5.1 评标委员会在评标过程中发现投标人有行贿、提供虚假材料或者串通等违法行为时，有向采购人、采购代理机构或者有关部门报告的职责。</w:t>
      </w:r>
    </w:p>
    <w:p w14:paraId="78605557">
      <w:pPr>
        <w:kinsoku/>
        <w:autoSpaceDE/>
        <w:autoSpaceDN/>
        <w:jc w:val="center"/>
        <w:rPr>
          <w:rFonts w:hint="eastAsia" w:ascii="宋体" w:hAnsi="宋体" w:cs="宋体"/>
          <w:lang w:eastAsia="zh-CN"/>
        </w:rPr>
      </w:pPr>
      <w:r>
        <w:rPr>
          <w:rFonts w:hint="eastAsia" w:ascii="宋体" w:hAnsi="宋体" w:cs="宋体"/>
          <w:sz w:val="24"/>
          <w:szCs w:val="24"/>
          <w:lang w:eastAsia="zh-CN"/>
          <w14:textOutline w14:w="4356" w14:cap="flat" w14:cmpd="sng" w14:algn="ctr">
            <w14:solidFill>
              <w14:srgbClr w14:val="000000"/>
            </w14:solidFill>
            <w14:prstDash w14:val="solid"/>
            <w14:miter w14:val="0"/>
          </w14:textOutline>
        </w:rPr>
        <w:br w:type="page"/>
      </w:r>
      <w:bookmarkStart w:id="88" w:name="_Toc24928"/>
      <w:r>
        <w:rPr>
          <w:rFonts w:hint="eastAsia" w:ascii="宋体" w:hAnsi="宋体" w:cs="宋体"/>
          <w:sz w:val="24"/>
          <w:szCs w:val="24"/>
          <w14:textOutline w14:w="4356" w14:cap="flat" w14:cmpd="sng" w14:algn="ctr">
            <w14:solidFill>
              <w14:srgbClr w14:val="000000"/>
            </w14:solidFill>
            <w14:prstDash w14:val="solid"/>
            <w14:miter w14:val="0"/>
          </w14:textOutline>
        </w:rPr>
        <w:t>二、评标标准</w:t>
      </w:r>
      <w:bookmarkEnd w:id="88"/>
    </w:p>
    <w:tbl>
      <w:tblPr>
        <w:tblStyle w:val="25"/>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1120"/>
        <w:gridCol w:w="1034"/>
        <w:gridCol w:w="747"/>
        <w:gridCol w:w="6897"/>
      </w:tblGrid>
      <w:tr w14:paraId="7BB6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43" w:hRule="atLeast"/>
          <w:jc w:val="center"/>
        </w:trPr>
        <w:tc>
          <w:tcPr>
            <w:tcW w:w="1098" w:type="pct"/>
            <w:gridSpan w:val="2"/>
            <w:tcBorders>
              <w:top w:val="single" w:color="auto" w:sz="4" w:space="0"/>
              <w:left w:val="single" w:color="auto" w:sz="4" w:space="0"/>
              <w:bottom w:val="single" w:color="auto" w:sz="4" w:space="0"/>
              <w:right w:val="single" w:color="auto" w:sz="4" w:space="0"/>
            </w:tcBorders>
            <w:vAlign w:val="center"/>
          </w:tcPr>
          <w:p w14:paraId="22B6F06E">
            <w:pPr>
              <w:jc w:val="center"/>
              <w:rPr>
                <w:rFonts w:hint="eastAsia" w:ascii="宋体" w:hAnsi="宋体" w:cs="宋体"/>
                <w:b/>
                <w:sz w:val="22"/>
                <w:szCs w:val="22"/>
              </w:rPr>
            </w:pPr>
            <w:r>
              <w:rPr>
                <w:rFonts w:hint="eastAsia" w:ascii="宋体" w:hAnsi="宋体" w:cs="宋体"/>
                <w:b/>
                <w:sz w:val="22"/>
                <w:szCs w:val="22"/>
              </w:rPr>
              <w:t>项目</w:t>
            </w:r>
          </w:p>
        </w:tc>
        <w:tc>
          <w:tcPr>
            <w:tcW w:w="381" w:type="pct"/>
            <w:tcBorders>
              <w:top w:val="single" w:color="auto" w:sz="4" w:space="0"/>
              <w:left w:val="single" w:color="auto" w:sz="4" w:space="0"/>
              <w:bottom w:val="single" w:color="auto" w:sz="4" w:space="0"/>
              <w:right w:val="single" w:color="auto" w:sz="4" w:space="0"/>
            </w:tcBorders>
            <w:vAlign w:val="center"/>
          </w:tcPr>
          <w:p w14:paraId="5F326F52">
            <w:pPr>
              <w:jc w:val="center"/>
              <w:rPr>
                <w:rFonts w:hint="eastAsia" w:ascii="宋体" w:hAnsi="宋体" w:cs="宋体"/>
                <w:b/>
                <w:sz w:val="22"/>
                <w:szCs w:val="22"/>
              </w:rPr>
            </w:pPr>
            <w:r>
              <w:rPr>
                <w:rFonts w:hint="eastAsia" w:ascii="宋体" w:hAnsi="宋体" w:cs="宋体"/>
                <w:b/>
                <w:sz w:val="22"/>
                <w:szCs w:val="22"/>
              </w:rPr>
              <w:t>分数</w:t>
            </w:r>
          </w:p>
        </w:tc>
        <w:tc>
          <w:tcPr>
            <w:tcW w:w="3519" w:type="pct"/>
            <w:tcBorders>
              <w:top w:val="single" w:color="auto" w:sz="4" w:space="0"/>
              <w:left w:val="single" w:color="auto" w:sz="4" w:space="0"/>
              <w:bottom w:val="single" w:color="auto" w:sz="4" w:space="0"/>
              <w:right w:val="single" w:color="auto" w:sz="4" w:space="0"/>
            </w:tcBorders>
            <w:vAlign w:val="center"/>
          </w:tcPr>
          <w:p w14:paraId="2CE581F2">
            <w:pPr>
              <w:jc w:val="center"/>
              <w:rPr>
                <w:rFonts w:hint="eastAsia" w:ascii="宋体" w:hAnsi="宋体" w:cs="宋体"/>
                <w:b/>
                <w:sz w:val="22"/>
                <w:szCs w:val="22"/>
              </w:rPr>
            </w:pPr>
            <w:r>
              <w:rPr>
                <w:rFonts w:hint="eastAsia" w:ascii="宋体" w:hAnsi="宋体" w:cs="宋体"/>
                <w:b/>
                <w:sz w:val="22"/>
                <w:szCs w:val="22"/>
              </w:rPr>
              <w:t>评分办法</w:t>
            </w:r>
          </w:p>
        </w:tc>
      </w:tr>
      <w:tr w14:paraId="381D9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3" w:hRule="atLeast"/>
          <w:jc w:val="center"/>
        </w:trPr>
        <w:tc>
          <w:tcPr>
            <w:tcW w:w="571" w:type="pct"/>
            <w:tcBorders>
              <w:top w:val="single" w:color="auto" w:sz="4" w:space="0"/>
              <w:left w:val="single" w:color="auto" w:sz="4" w:space="0"/>
              <w:right w:val="single" w:color="auto" w:sz="4" w:space="0"/>
            </w:tcBorders>
            <w:vAlign w:val="center"/>
          </w:tcPr>
          <w:p w14:paraId="313B03C6">
            <w:pPr>
              <w:rPr>
                <w:rFonts w:hint="eastAsia" w:ascii="宋体" w:hAnsi="宋体" w:cs="宋体"/>
                <w:sz w:val="22"/>
                <w:szCs w:val="22"/>
              </w:rPr>
            </w:pPr>
            <w:r>
              <w:rPr>
                <w:rFonts w:hint="eastAsia" w:ascii="宋体" w:hAnsi="宋体" w:cs="宋体"/>
                <w:sz w:val="22"/>
                <w:szCs w:val="22"/>
              </w:rPr>
              <w:t>报价部分（</w:t>
            </w:r>
            <w:r>
              <w:rPr>
                <w:rFonts w:hint="eastAsia" w:ascii="宋体" w:hAnsi="宋体" w:cs="宋体"/>
                <w:sz w:val="22"/>
                <w:szCs w:val="22"/>
                <w:lang w:eastAsia="zh-CN"/>
              </w:rPr>
              <w:t>10</w:t>
            </w:r>
            <w:r>
              <w:rPr>
                <w:rFonts w:hint="eastAsia" w:ascii="宋体" w:hAnsi="宋体" w:cs="宋体"/>
                <w:sz w:val="22"/>
                <w:szCs w:val="22"/>
              </w:rPr>
              <w:t>分）</w:t>
            </w:r>
          </w:p>
        </w:tc>
        <w:tc>
          <w:tcPr>
            <w:tcW w:w="526" w:type="pct"/>
            <w:tcBorders>
              <w:top w:val="single" w:color="auto" w:sz="4" w:space="0"/>
              <w:left w:val="single" w:color="auto" w:sz="4" w:space="0"/>
              <w:bottom w:val="single" w:color="auto" w:sz="4" w:space="0"/>
              <w:right w:val="single" w:color="auto" w:sz="4" w:space="0"/>
            </w:tcBorders>
            <w:vAlign w:val="center"/>
          </w:tcPr>
          <w:p w14:paraId="400CA35D">
            <w:pPr>
              <w:jc w:val="center"/>
              <w:rPr>
                <w:rFonts w:hint="eastAsia" w:ascii="宋体" w:hAnsi="宋体" w:cs="宋体"/>
                <w:sz w:val="22"/>
                <w:szCs w:val="22"/>
                <w:lang w:eastAsia="zh-CN"/>
              </w:rPr>
            </w:pPr>
            <w:r>
              <w:rPr>
                <w:rFonts w:hint="eastAsia" w:ascii="宋体" w:hAnsi="宋体" w:cs="宋体"/>
                <w:sz w:val="22"/>
                <w:szCs w:val="22"/>
                <w:lang w:eastAsia="zh-CN"/>
              </w:rPr>
              <w:t>价格</w:t>
            </w:r>
          </w:p>
        </w:tc>
        <w:tc>
          <w:tcPr>
            <w:tcW w:w="381" w:type="pct"/>
            <w:tcBorders>
              <w:top w:val="single" w:color="auto" w:sz="4" w:space="0"/>
              <w:left w:val="single" w:color="auto" w:sz="4" w:space="0"/>
              <w:bottom w:val="single" w:color="auto" w:sz="4" w:space="0"/>
              <w:right w:val="single" w:color="auto" w:sz="4" w:space="0"/>
            </w:tcBorders>
            <w:vAlign w:val="center"/>
          </w:tcPr>
          <w:p w14:paraId="3FE3F7DC">
            <w:pPr>
              <w:jc w:val="center"/>
              <w:rPr>
                <w:rFonts w:hint="eastAsia" w:ascii="宋体" w:hAnsi="宋体" w:cs="宋体"/>
                <w:sz w:val="22"/>
                <w:szCs w:val="22"/>
                <w:lang w:eastAsia="zh-CN"/>
              </w:rPr>
            </w:pPr>
            <w:r>
              <w:rPr>
                <w:rFonts w:hint="eastAsia" w:ascii="宋体" w:hAnsi="宋体" w:cs="宋体"/>
                <w:sz w:val="22"/>
                <w:szCs w:val="22"/>
                <w:lang w:eastAsia="zh-CN"/>
              </w:rPr>
              <w:t>10</w:t>
            </w:r>
          </w:p>
        </w:tc>
        <w:tc>
          <w:tcPr>
            <w:tcW w:w="3519" w:type="pct"/>
            <w:tcBorders>
              <w:top w:val="single" w:color="auto" w:sz="4" w:space="0"/>
              <w:left w:val="single" w:color="auto" w:sz="4" w:space="0"/>
              <w:bottom w:val="single" w:color="auto" w:sz="4" w:space="0"/>
              <w:right w:val="single" w:color="auto" w:sz="4" w:space="0"/>
            </w:tcBorders>
            <w:vAlign w:val="center"/>
          </w:tcPr>
          <w:p w14:paraId="27A87AEE">
            <w:pPr>
              <w:rPr>
                <w:rFonts w:hint="eastAsia" w:ascii="宋体" w:hAnsi="宋体" w:cs="宋体"/>
                <w:sz w:val="22"/>
                <w:szCs w:val="22"/>
                <w:lang w:eastAsia="zh-CN"/>
              </w:rPr>
            </w:pPr>
            <w:r>
              <w:rPr>
                <w:rFonts w:hint="eastAsia" w:ascii="宋体" w:hAnsi="宋体" w:cs="宋体"/>
                <w:sz w:val="22"/>
                <w:szCs w:val="22"/>
                <w:lang w:eastAsia="zh-CN"/>
              </w:rPr>
              <w:t>各投标人的价格得分：（评标基准价/评标价）×价格权重（10%）×100</w:t>
            </w:r>
          </w:p>
          <w:p w14:paraId="0580C54C">
            <w:pPr>
              <w:rPr>
                <w:rFonts w:hint="eastAsia" w:ascii="宋体" w:hAnsi="宋体" w:cs="宋体"/>
                <w:sz w:val="22"/>
                <w:szCs w:val="22"/>
              </w:rPr>
            </w:pPr>
            <w:r>
              <w:rPr>
                <w:rFonts w:hint="eastAsia" w:ascii="宋体" w:hAnsi="宋体" w:cs="宋体"/>
                <w:sz w:val="22"/>
                <w:szCs w:val="22"/>
                <w:lang w:eastAsia="zh-CN"/>
              </w:rPr>
              <w:t>（注：1.实质性响应招标文件要求且最低评标价为评标基准价2.投标人报价低于成本的除外。</w:t>
            </w:r>
            <w:r>
              <w:rPr>
                <w:rFonts w:hint="eastAsia" w:ascii="宋体" w:hAnsi="宋体" w:cs="宋体"/>
                <w:sz w:val="22"/>
                <w:szCs w:val="22"/>
              </w:rPr>
              <w:t>）</w:t>
            </w:r>
          </w:p>
        </w:tc>
      </w:tr>
      <w:tr w14:paraId="7C3D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46" w:hRule="atLeast"/>
          <w:jc w:val="center"/>
        </w:trPr>
        <w:tc>
          <w:tcPr>
            <w:tcW w:w="571" w:type="pct"/>
            <w:vMerge w:val="restart"/>
            <w:tcBorders>
              <w:top w:val="single" w:color="auto" w:sz="4" w:space="0"/>
              <w:left w:val="single" w:color="auto" w:sz="4" w:space="0"/>
              <w:bottom w:val="single" w:color="auto" w:sz="4" w:space="0"/>
              <w:right w:val="single" w:color="auto" w:sz="4" w:space="0"/>
            </w:tcBorders>
            <w:vAlign w:val="center"/>
          </w:tcPr>
          <w:p w14:paraId="6236C326">
            <w:pPr>
              <w:rPr>
                <w:rFonts w:hint="eastAsia" w:ascii="宋体" w:hAnsi="宋体" w:cs="宋体"/>
                <w:sz w:val="22"/>
                <w:szCs w:val="22"/>
              </w:rPr>
            </w:pPr>
            <w:r>
              <w:rPr>
                <w:rFonts w:hint="eastAsia" w:ascii="宋体" w:hAnsi="宋体" w:cs="宋体"/>
                <w:sz w:val="22"/>
                <w:szCs w:val="22"/>
              </w:rPr>
              <w:t>商务部分（20分）</w:t>
            </w:r>
          </w:p>
        </w:tc>
        <w:tc>
          <w:tcPr>
            <w:tcW w:w="526" w:type="pct"/>
            <w:tcBorders>
              <w:top w:val="single" w:color="auto" w:sz="4" w:space="0"/>
              <w:left w:val="single" w:color="auto" w:sz="4" w:space="0"/>
              <w:bottom w:val="single" w:color="auto" w:sz="4" w:space="0"/>
              <w:right w:val="single" w:color="auto" w:sz="4" w:space="0"/>
            </w:tcBorders>
            <w:vAlign w:val="center"/>
          </w:tcPr>
          <w:p w14:paraId="69E97513">
            <w:pPr>
              <w:jc w:val="center"/>
              <w:rPr>
                <w:rFonts w:hint="eastAsia" w:ascii="宋体" w:hAnsi="宋体" w:cs="宋体"/>
                <w:sz w:val="22"/>
                <w:szCs w:val="22"/>
              </w:rPr>
            </w:pPr>
            <w:r>
              <w:rPr>
                <w:rFonts w:hint="eastAsia" w:ascii="宋体" w:hAnsi="宋体" w:cs="宋体"/>
                <w:sz w:val="22"/>
                <w:szCs w:val="22"/>
              </w:rPr>
              <w:t>业绩</w:t>
            </w:r>
          </w:p>
        </w:tc>
        <w:tc>
          <w:tcPr>
            <w:tcW w:w="381" w:type="pct"/>
            <w:tcBorders>
              <w:top w:val="single" w:color="auto" w:sz="4" w:space="0"/>
              <w:left w:val="single" w:color="auto" w:sz="4" w:space="0"/>
              <w:bottom w:val="single" w:color="auto" w:sz="4" w:space="0"/>
              <w:right w:val="single" w:color="auto" w:sz="4" w:space="0"/>
            </w:tcBorders>
            <w:vAlign w:val="center"/>
          </w:tcPr>
          <w:p w14:paraId="3C3D45CD">
            <w:pPr>
              <w:jc w:val="center"/>
              <w:rPr>
                <w:rFonts w:hint="eastAsia" w:ascii="宋体" w:hAnsi="宋体" w:cs="宋体"/>
                <w:sz w:val="22"/>
                <w:szCs w:val="22"/>
              </w:rPr>
            </w:pPr>
            <w:r>
              <w:rPr>
                <w:rFonts w:hint="eastAsia" w:ascii="宋体" w:hAnsi="宋体" w:cs="宋体"/>
                <w:sz w:val="22"/>
                <w:szCs w:val="22"/>
              </w:rPr>
              <w:t>6</w:t>
            </w:r>
          </w:p>
        </w:tc>
        <w:tc>
          <w:tcPr>
            <w:tcW w:w="3519" w:type="pct"/>
            <w:tcBorders>
              <w:top w:val="single" w:color="auto" w:sz="4" w:space="0"/>
              <w:left w:val="single" w:color="auto" w:sz="4" w:space="0"/>
              <w:bottom w:val="single" w:color="auto" w:sz="4" w:space="0"/>
              <w:right w:val="single" w:color="auto" w:sz="4" w:space="0"/>
            </w:tcBorders>
            <w:vAlign w:val="center"/>
          </w:tcPr>
          <w:p w14:paraId="15AB9288">
            <w:pPr>
              <w:rPr>
                <w:rFonts w:hint="eastAsia" w:ascii="宋体" w:hAnsi="宋体" w:cs="宋体"/>
                <w:sz w:val="22"/>
                <w:szCs w:val="22"/>
                <w:lang w:eastAsia="zh-CN"/>
              </w:rPr>
            </w:pPr>
            <w:r>
              <w:rPr>
                <w:rFonts w:hint="eastAsia" w:ascii="宋体" w:hAnsi="宋体" w:cs="宋体"/>
                <w:sz w:val="22"/>
                <w:szCs w:val="22"/>
                <w:lang w:eastAsia="zh-CN"/>
              </w:rPr>
              <w:t>提供自2020年1月1日至今的同类项目业绩。每提供一个同类项目业绩得2分，最高得6分。</w:t>
            </w:r>
          </w:p>
          <w:p w14:paraId="722122B3">
            <w:pPr>
              <w:rPr>
                <w:rFonts w:hint="eastAsia" w:ascii="宋体" w:hAnsi="宋体" w:cs="宋体"/>
                <w:b/>
                <w:sz w:val="22"/>
                <w:szCs w:val="22"/>
                <w:lang w:eastAsia="zh-CN"/>
              </w:rPr>
            </w:pPr>
            <w:r>
              <w:rPr>
                <w:rFonts w:hint="eastAsia" w:ascii="宋体" w:hAnsi="宋体" w:cs="宋体"/>
                <w:b/>
                <w:sz w:val="22"/>
                <w:szCs w:val="22"/>
                <w:lang w:eastAsia="zh-CN"/>
              </w:rPr>
              <w:t>（注：相关证明材料至少须包括首页、含有合同签订日期的页面、含有项目名称的页面、含有项目内容的页面以及签章页，复印件并加盖公章，否则不得分）</w:t>
            </w:r>
          </w:p>
        </w:tc>
      </w:tr>
      <w:tr w14:paraId="5F7CA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93" w:hRule="atLeast"/>
          <w:jc w:val="center"/>
        </w:trPr>
        <w:tc>
          <w:tcPr>
            <w:tcW w:w="571" w:type="pct"/>
            <w:vMerge w:val="continue"/>
            <w:tcBorders>
              <w:top w:val="single" w:color="auto" w:sz="4" w:space="0"/>
              <w:left w:val="single" w:color="auto" w:sz="4" w:space="0"/>
              <w:bottom w:val="single" w:color="auto" w:sz="4" w:space="0"/>
              <w:right w:val="single" w:color="auto" w:sz="4" w:space="0"/>
            </w:tcBorders>
            <w:vAlign w:val="center"/>
          </w:tcPr>
          <w:p w14:paraId="5247BED1">
            <w:pPr>
              <w:rPr>
                <w:rFonts w:hint="eastAsia" w:ascii="宋体" w:hAnsi="宋体" w:cs="宋体"/>
                <w:sz w:val="22"/>
                <w:szCs w:val="22"/>
                <w:lang w:eastAsia="zh-CN"/>
              </w:rPr>
            </w:pPr>
          </w:p>
        </w:tc>
        <w:tc>
          <w:tcPr>
            <w:tcW w:w="526" w:type="pct"/>
            <w:tcBorders>
              <w:top w:val="single" w:color="auto" w:sz="4" w:space="0"/>
              <w:left w:val="single" w:color="auto" w:sz="4" w:space="0"/>
              <w:right w:val="single" w:color="auto" w:sz="4" w:space="0"/>
            </w:tcBorders>
            <w:vAlign w:val="center"/>
          </w:tcPr>
          <w:p w14:paraId="2570404E">
            <w:pPr>
              <w:jc w:val="center"/>
              <w:rPr>
                <w:rFonts w:hint="eastAsia" w:ascii="宋体" w:hAnsi="宋体" w:cs="宋体"/>
                <w:sz w:val="22"/>
                <w:szCs w:val="22"/>
              </w:rPr>
            </w:pPr>
            <w:r>
              <w:rPr>
                <w:rFonts w:hint="eastAsia" w:ascii="宋体" w:hAnsi="宋体" w:cs="宋体"/>
                <w:sz w:val="22"/>
                <w:szCs w:val="22"/>
              </w:rPr>
              <w:t>人员</w:t>
            </w:r>
          </w:p>
          <w:p w14:paraId="5E5FA4C9">
            <w:pPr>
              <w:jc w:val="center"/>
              <w:rPr>
                <w:rFonts w:hint="eastAsia" w:ascii="宋体" w:hAnsi="宋体" w:cs="宋体"/>
                <w:sz w:val="22"/>
                <w:szCs w:val="22"/>
              </w:rPr>
            </w:pPr>
            <w:r>
              <w:rPr>
                <w:rFonts w:hint="eastAsia" w:ascii="宋体" w:hAnsi="宋体" w:cs="宋体"/>
                <w:sz w:val="22"/>
                <w:szCs w:val="22"/>
              </w:rPr>
              <w:t>要求</w:t>
            </w:r>
          </w:p>
        </w:tc>
        <w:tc>
          <w:tcPr>
            <w:tcW w:w="381" w:type="pct"/>
            <w:tcBorders>
              <w:top w:val="single" w:color="auto" w:sz="4" w:space="0"/>
              <w:left w:val="single" w:color="auto" w:sz="4" w:space="0"/>
              <w:right w:val="single" w:color="auto" w:sz="4" w:space="0"/>
            </w:tcBorders>
            <w:vAlign w:val="center"/>
          </w:tcPr>
          <w:p w14:paraId="1641928E">
            <w:pPr>
              <w:jc w:val="center"/>
              <w:rPr>
                <w:rFonts w:hint="eastAsia" w:ascii="宋体" w:hAnsi="宋体" w:cs="宋体"/>
                <w:sz w:val="22"/>
                <w:szCs w:val="22"/>
              </w:rPr>
            </w:pPr>
            <w:r>
              <w:rPr>
                <w:rFonts w:hint="eastAsia" w:ascii="宋体" w:hAnsi="宋体" w:cs="宋体"/>
                <w:sz w:val="22"/>
                <w:szCs w:val="22"/>
              </w:rPr>
              <w:t>6</w:t>
            </w:r>
          </w:p>
        </w:tc>
        <w:tc>
          <w:tcPr>
            <w:tcW w:w="3519" w:type="pct"/>
            <w:tcBorders>
              <w:top w:val="single" w:color="auto" w:sz="4" w:space="0"/>
              <w:left w:val="single" w:color="auto" w:sz="4" w:space="0"/>
              <w:right w:val="single" w:color="auto" w:sz="4" w:space="0"/>
            </w:tcBorders>
            <w:vAlign w:val="center"/>
          </w:tcPr>
          <w:p w14:paraId="6CA01BC3">
            <w:pPr>
              <w:rPr>
                <w:rFonts w:hint="eastAsia" w:ascii="宋体" w:hAnsi="宋体" w:cs="宋体"/>
                <w:sz w:val="22"/>
                <w:szCs w:val="22"/>
                <w:lang w:eastAsia="zh-CN"/>
              </w:rPr>
            </w:pPr>
            <w:r>
              <w:rPr>
                <w:rFonts w:hint="eastAsia" w:ascii="宋体" w:hAnsi="宋体" w:cs="宋体"/>
                <w:sz w:val="22"/>
                <w:szCs w:val="22"/>
                <w:lang w:eastAsia="zh-CN"/>
              </w:rPr>
              <w:t>项目服务人员具有环境领域硕士及以上学历专业背景的，每有1个，得2分，没有不得分，最高可得6分。</w:t>
            </w:r>
          </w:p>
          <w:p w14:paraId="5556014C">
            <w:pPr>
              <w:rPr>
                <w:rFonts w:hint="eastAsia" w:ascii="宋体" w:hAnsi="宋体" w:cs="宋体"/>
                <w:b/>
                <w:sz w:val="22"/>
                <w:szCs w:val="22"/>
                <w:lang w:eastAsia="zh-CN"/>
              </w:rPr>
            </w:pPr>
            <w:r>
              <w:rPr>
                <w:rFonts w:hint="eastAsia" w:ascii="宋体" w:hAnsi="宋体" w:cs="宋体"/>
                <w:b/>
                <w:sz w:val="22"/>
                <w:szCs w:val="22"/>
                <w:lang w:eastAsia="zh-CN"/>
              </w:rPr>
              <w:t>（注：需提供学历证书、与投标单位签订的劳动合同、开标截止日前六个月内任意一个月的投标单位缴纳社保的相关证明材料复印件并加盖投标单位公章，缺少完整证明材料不得分）</w:t>
            </w:r>
          </w:p>
        </w:tc>
      </w:tr>
      <w:tr w14:paraId="51F6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54" w:hRule="atLeast"/>
          <w:jc w:val="center"/>
        </w:trPr>
        <w:tc>
          <w:tcPr>
            <w:tcW w:w="571" w:type="pct"/>
            <w:vMerge w:val="continue"/>
            <w:tcBorders>
              <w:top w:val="single" w:color="auto" w:sz="4" w:space="0"/>
              <w:left w:val="single" w:color="auto" w:sz="4" w:space="0"/>
              <w:bottom w:val="single" w:color="auto" w:sz="4" w:space="0"/>
              <w:right w:val="single" w:color="auto" w:sz="4" w:space="0"/>
            </w:tcBorders>
            <w:vAlign w:val="center"/>
          </w:tcPr>
          <w:p w14:paraId="4CC7A239">
            <w:pPr>
              <w:rPr>
                <w:rFonts w:hint="eastAsia" w:ascii="宋体" w:hAnsi="宋体" w:cs="宋体"/>
                <w:sz w:val="22"/>
                <w:szCs w:val="22"/>
                <w:lang w:eastAsia="zh-CN"/>
              </w:rPr>
            </w:pPr>
          </w:p>
        </w:tc>
        <w:tc>
          <w:tcPr>
            <w:tcW w:w="526" w:type="pct"/>
            <w:tcBorders>
              <w:top w:val="single" w:color="auto" w:sz="4" w:space="0"/>
              <w:left w:val="single" w:color="auto" w:sz="4" w:space="0"/>
              <w:bottom w:val="single" w:color="auto" w:sz="4" w:space="0"/>
              <w:right w:val="single" w:color="auto" w:sz="4" w:space="0"/>
            </w:tcBorders>
            <w:vAlign w:val="center"/>
          </w:tcPr>
          <w:p w14:paraId="21A73375">
            <w:pPr>
              <w:jc w:val="center"/>
              <w:rPr>
                <w:rFonts w:hint="eastAsia" w:ascii="宋体" w:hAnsi="宋体" w:cs="宋体"/>
                <w:sz w:val="22"/>
                <w:szCs w:val="22"/>
              </w:rPr>
            </w:pPr>
            <w:r>
              <w:rPr>
                <w:rFonts w:hint="eastAsia" w:ascii="宋体" w:hAnsi="宋体" w:cs="宋体"/>
                <w:sz w:val="22"/>
                <w:szCs w:val="22"/>
              </w:rPr>
              <w:t>体系</w:t>
            </w:r>
          </w:p>
          <w:p w14:paraId="266DE5AC">
            <w:pPr>
              <w:jc w:val="center"/>
              <w:rPr>
                <w:rFonts w:hint="eastAsia" w:ascii="宋体" w:hAnsi="宋体" w:cs="宋体"/>
                <w:sz w:val="22"/>
                <w:szCs w:val="22"/>
              </w:rPr>
            </w:pPr>
            <w:r>
              <w:rPr>
                <w:rFonts w:hint="eastAsia" w:ascii="宋体" w:hAnsi="宋体" w:cs="宋体"/>
                <w:sz w:val="22"/>
                <w:szCs w:val="22"/>
              </w:rPr>
              <w:t>认证</w:t>
            </w:r>
          </w:p>
        </w:tc>
        <w:tc>
          <w:tcPr>
            <w:tcW w:w="381" w:type="pct"/>
            <w:tcBorders>
              <w:top w:val="single" w:color="auto" w:sz="4" w:space="0"/>
              <w:left w:val="single" w:color="auto" w:sz="4" w:space="0"/>
              <w:bottom w:val="single" w:color="auto" w:sz="4" w:space="0"/>
              <w:right w:val="single" w:color="auto" w:sz="4" w:space="0"/>
            </w:tcBorders>
            <w:vAlign w:val="center"/>
          </w:tcPr>
          <w:p w14:paraId="6110CCFA">
            <w:pPr>
              <w:jc w:val="center"/>
              <w:rPr>
                <w:rFonts w:hint="eastAsia" w:ascii="宋体" w:hAnsi="宋体" w:cs="宋体"/>
                <w:sz w:val="22"/>
                <w:szCs w:val="22"/>
              </w:rPr>
            </w:pPr>
            <w:r>
              <w:rPr>
                <w:rFonts w:hint="eastAsia" w:ascii="宋体" w:hAnsi="宋体" w:cs="宋体"/>
                <w:sz w:val="22"/>
                <w:szCs w:val="22"/>
              </w:rPr>
              <w:t>8</w:t>
            </w:r>
          </w:p>
        </w:tc>
        <w:tc>
          <w:tcPr>
            <w:tcW w:w="3519" w:type="pct"/>
            <w:tcBorders>
              <w:top w:val="single" w:color="auto" w:sz="4" w:space="0"/>
              <w:left w:val="single" w:color="auto" w:sz="4" w:space="0"/>
              <w:bottom w:val="single" w:color="auto" w:sz="4" w:space="0"/>
              <w:right w:val="single" w:color="auto" w:sz="4" w:space="0"/>
            </w:tcBorders>
            <w:vAlign w:val="center"/>
          </w:tcPr>
          <w:p w14:paraId="5C947653">
            <w:pPr>
              <w:rPr>
                <w:rFonts w:hint="eastAsia" w:ascii="宋体" w:hAnsi="宋体" w:cs="宋体"/>
                <w:sz w:val="22"/>
                <w:szCs w:val="22"/>
                <w:lang w:eastAsia="zh-CN"/>
              </w:rPr>
            </w:pPr>
            <w:r>
              <w:rPr>
                <w:rFonts w:hint="eastAsia" w:ascii="宋体" w:hAnsi="宋体" w:cs="宋体"/>
                <w:sz w:val="22"/>
                <w:szCs w:val="22"/>
                <w:lang w:eastAsia="zh-CN"/>
              </w:rPr>
              <w:t>1、投标人具备有效的质量管理体系认证证书的得2分，没有不得分。</w:t>
            </w:r>
          </w:p>
          <w:p w14:paraId="468C3062">
            <w:pPr>
              <w:rPr>
                <w:rFonts w:hint="eastAsia" w:ascii="宋体" w:hAnsi="宋体" w:cs="宋体"/>
                <w:sz w:val="22"/>
                <w:szCs w:val="22"/>
                <w:lang w:eastAsia="zh-CN"/>
              </w:rPr>
            </w:pPr>
            <w:r>
              <w:rPr>
                <w:rFonts w:hint="eastAsia" w:ascii="宋体" w:hAnsi="宋体" w:cs="宋体"/>
                <w:sz w:val="22"/>
                <w:szCs w:val="22"/>
                <w:lang w:eastAsia="zh-CN"/>
              </w:rPr>
              <w:t>2、投标人具备有效的环境管理体系认证证书的得2分，没有不得分。</w:t>
            </w:r>
          </w:p>
          <w:p w14:paraId="0B28FE77">
            <w:pPr>
              <w:rPr>
                <w:rFonts w:hint="eastAsia" w:ascii="宋体" w:hAnsi="宋体" w:cs="宋体"/>
                <w:sz w:val="22"/>
                <w:szCs w:val="22"/>
                <w:lang w:eastAsia="zh-CN"/>
              </w:rPr>
            </w:pPr>
            <w:r>
              <w:rPr>
                <w:rFonts w:hint="eastAsia" w:ascii="宋体" w:hAnsi="宋体" w:cs="宋体"/>
                <w:sz w:val="22"/>
                <w:szCs w:val="22"/>
                <w:lang w:eastAsia="zh-CN"/>
              </w:rPr>
              <w:t>3、投标人具备有效的职业健康安全管理体系认证证书的得2分，没有不得分。</w:t>
            </w:r>
          </w:p>
          <w:p w14:paraId="3EB6CD0F">
            <w:pPr>
              <w:rPr>
                <w:rFonts w:hint="eastAsia" w:ascii="宋体" w:hAnsi="宋体" w:cs="宋体"/>
                <w:sz w:val="22"/>
                <w:szCs w:val="22"/>
                <w:lang w:eastAsia="zh-CN"/>
              </w:rPr>
            </w:pPr>
            <w:r>
              <w:rPr>
                <w:rFonts w:hint="eastAsia" w:ascii="宋体" w:hAnsi="宋体" w:cs="宋体"/>
                <w:sz w:val="22"/>
                <w:szCs w:val="22"/>
                <w:lang w:eastAsia="zh-CN"/>
              </w:rPr>
              <w:t>4、投标人具备有效的信息安全管理体系认证证书的得2分，没有不得分。</w:t>
            </w:r>
          </w:p>
          <w:p w14:paraId="05E58A46">
            <w:pPr>
              <w:rPr>
                <w:rFonts w:hint="eastAsia" w:ascii="宋体" w:hAnsi="宋体" w:cs="宋体"/>
                <w:b/>
                <w:sz w:val="22"/>
                <w:szCs w:val="22"/>
                <w:lang w:eastAsia="zh-CN"/>
              </w:rPr>
            </w:pPr>
            <w:r>
              <w:rPr>
                <w:rFonts w:hint="eastAsia" w:ascii="宋体" w:hAnsi="宋体" w:cs="宋体"/>
                <w:b/>
                <w:sz w:val="22"/>
                <w:szCs w:val="22"/>
                <w:lang w:eastAsia="zh-CN"/>
              </w:rPr>
              <w:t>（注：以上需提供证明材料复印件，否则不得分）</w:t>
            </w:r>
          </w:p>
        </w:tc>
      </w:tr>
      <w:tr w14:paraId="549D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54" w:hRule="atLeast"/>
          <w:jc w:val="center"/>
        </w:trPr>
        <w:tc>
          <w:tcPr>
            <w:tcW w:w="571" w:type="pct"/>
            <w:vMerge w:val="restart"/>
            <w:tcBorders>
              <w:top w:val="single" w:color="auto" w:sz="4" w:space="0"/>
              <w:left w:val="single" w:color="auto" w:sz="4" w:space="0"/>
              <w:right w:val="single" w:color="auto" w:sz="4" w:space="0"/>
            </w:tcBorders>
            <w:vAlign w:val="center"/>
          </w:tcPr>
          <w:p w14:paraId="73DCC8AC">
            <w:pPr>
              <w:rPr>
                <w:rFonts w:hint="eastAsia" w:ascii="宋体" w:hAnsi="宋体" w:cs="宋体"/>
                <w:sz w:val="22"/>
                <w:szCs w:val="22"/>
              </w:rPr>
            </w:pPr>
            <w:r>
              <w:rPr>
                <w:rFonts w:hint="eastAsia" w:ascii="宋体" w:hAnsi="宋体" w:cs="宋体"/>
                <w:sz w:val="22"/>
                <w:szCs w:val="22"/>
                <w:lang w:eastAsia="zh-CN"/>
              </w:rPr>
              <w:br w:type="page"/>
            </w:r>
            <w:r>
              <w:rPr>
                <w:rFonts w:hint="eastAsia" w:ascii="宋体" w:hAnsi="宋体" w:cs="宋体"/>
                <w:sz w:val="22"/>
                <w:szCs w:val="22"/>
              </w:rPr>
              <w:t>技术部分 （</w:t>
            </w:r>
            <w:r>
              <w:rPr>
                <w:rFonts w:hint="eastAsia" w:ascii="宋体" w:hAnsi="宋体" w:cs="宋体"/>
                <w:sz w:val="22"/>
                <w:szCs w:val="22"/>
                <w:lang w:eastAsia="zh-CN"/>
              </w:rPr>
              <w:t>70</w:t>
            </w:r>
            <w:r>
              <w:rPr>
                <w:rFonts w:hint="eastAsia" w:ascii="宋体" w:hAnsi="宋体" w:cs="宋体"/>
                <w:sz w:val="22"/>
                <w:szCs w:val="22"/>
              </w:rPr>
              <w:t>分）</w:t>
            </w:r>
          </w:p>
        </w:tc>
        <w:tc>
          <w:tcPr>
            <w:tcW w:w="526" w:type="pct"/>
            <w:tcBorders>
              <w:top w:val="single" w:color="auto" w:sz="4" w:space="0"/>
              <w:left w:val="single" w:color="auto" w:sz="4" w:space="0"/>
              <w:bottom w:val="single" w:color="auto" w:sz="4" w:space="0"/>
              <w:right w:val="single" w:color="auto" w:sz="4" w:space="0"/>
            </w:tcBorders>
            <w:vAlign w:val="center"/>
          </w:tcPr>
          <w:p w14:paraId="780B6159">
            <w:pPr>
              <w:jc w:val="center"/>
              <w:rPr>
                <w:rFonts w:hint="eastAsia" w:ascii="宋体" w:hAnsi="宋体" w:cs="宋体"/>
                <w:sz w:val="22"/>
                <w:szCs w:val="22"/>
              </w:rPr>
            </w:pPr>
            <w:r>
              <w:rPr>
                <w:rFonts w:hint="eastAsia" w:ascii="宋体" w:hAnsi="宋体" w:cs="宋体"/>
                <w:sz w:val="22"/>
                <w:szCs w:val="22"/>
              </w:rPr>
              <w:t>需求分析方案</w:t>
            </w:r>
          </w:p>
        </w:tc>
        <w:tc>
          <w:tcPr>
            <w:tcW w:w="381" w:type="pct"/>
            <w:tcBorders>
              <w:top w:val="single" w:color="auto" w:sz="4" w:space="0"/>
              <w:left w:val="single" w:color="auto" w:sz="4" w:space="0"/>
              <w:bottom w:val="single" w:color="auto" w:sz="4" w:space="0"/>
              <w:right w:val="single" w:color="auto" w:sz="4" w:space="0"/>
            </w:tcBorders>
            <w:vAlign w:val="center"/>
          </w:tcPr>
          <w:p w14:paraId="67A27EB4">
            <w:pPr>
              <w:jc w:val="center"/>
              <w:rPr>
                <w:rFonts w:hint="eastAsia" w:ascii="宋体" w:hAnsi="宋体" w:cs="宋体"/>
                <w:sz w:val="22"/>
                <w:szCs w:val="22"/>
                <w:lang w:eastAsia="zh-CN"/>
              </w:rPr>
            </w:pPr>
            <w:r>
              <w:rPr>
                <w:rFonts w:hint="eastAsia" w:ascii="宋体" w:hAnsi="宋体" w:cs="宋体"/>
                <w:sz w:val="22"/>
                <w:szCs w:val="22"/>
                <w:lang w:eastAsia="zh-CN"/>
              </w:rPr>
              <w:t>7</w:t>
            </w:r>
          </w:p>
        </w:tc>
        <w:tc>
          <w:tcPr>
            <w:tcW w:w="3519" w:type="pct"/>
            <w:tcBorders>
              <w:top w:val="single" w:color="auto" w:sz="4" w:space="0"/>
              <w:left w:val="single" w:color="auto" w:sz="4" w:space="0"/>
              <w:bottom w:val="single" w:color="auto" w:sz="4" w:space="0"/>
              <w:right w:val="single" w:color="auto" w:sz="4" w:space="0"/>
            </w:tcBorders>
            <w:vAlign w:val="center"/>
          </w:tcPr>
          <w:p w14:paraId="5FE3A478">
            <w:pPr>
              <w:rPr>
                <w:rFonts w:hint="eastAsia" w:ascii="宋体" w:hAnsi="宋体" w:cs="宋体"/>
                <w:sz w:val="22"/>
                <w:szCs w:val="22"/>
                <w:lang w:eastAsia="zh-CN"/>
              </w:rPr>
            </w:pPr>
            <w:r>
              <w:rPr>
                <w:rFonts w:hint="eastAsia" w:ascii="宋体" w:hAnsi="宋体" w:cs="宋体"/>
                <w:sz w:val="22"/>
                <w:szCs w:val="22"/>
                <w:lang w:eastAsia="zh-CN"/>
              </w:rPr>
              <w:t>提供的需求分析方案详细完整，科学合理可行，有很强的针对性，完全符合项目特点及要求，得7分；</w:t>
            </w:r>
          </w:p>
          <w:p w14:paraId="3B296AB5">
            <w:pPr>
              <w:rPr>
                <w:rFonts w:hint="eastAsia" w:ascii="宋体" w:hAnsi="宋体" w:cs="宋体"/>
                <w:sz w:val="22"/>
                <w:szCs w:val="22"/>
                <w:lang w:eastAsia="zh-CN"/>
              </w:rPr>
            </w:pPr>
            <w:r>
              <w:rPr>
                <w:rFonts w:hint="eastAsia" w:ascii="宋体" w:hAnsi="宋体" w:cs="宋体"/>
                <w:sz w:val="22"/>
                <w:szCs w:val="22"/>
                <w:lang w:eastAsia="zh-CN"/>
              </w:rPr>
              <w:t>方案完整、科学合理、有针对性，但是细节有待补充，得5分；</w:t>
            </w:r>
          </w:p>
          <w:p w14:paraId="3EEF76CC">
            <w:pPr>
              <w:rPr>
                <w:rFonts w:hint="eastAsia" w:ascii="宋体" w:hAnsi="宋体" w:cs="宋体"/>
                <w:sz w:val="22"/>
                <w:szCs w:val="22"/>
                <w:lang w:eastAsia="zh-CN"/>
              </w:rPr>
            </w:pPr>
            <w:r>
              <w:rPr>
                <w:rFonts w:hint="eastAsia" w:ascii="宋体" w:hAnsi="宋体" w:cs="宋体"/>
                <w:sz w:val="22"/>
                <w:szCs w:val="22"/>
                <w:lang w:eastAsia="zh-CN"/>
              </w:rPr>
              <w:t>提供了常规、通用的方案，得3分；</w:t>
            </w:r>
          </w:p>
          <w:p w14:paraId="03AD502C">
            <w:pPr>
              <w:rPr>
                <w:rFonts w:hint="eastAsia" w:ascii="宋体" w:hAnsi="宋体" w:cs="宋体"/>
                <w:sz w:val="22"/>
                <w:szCs w:val="22"/>
              </w:rPr>
            </w:pPr>
            <w:r>
              <w:rPr>
                <w:rFonts w:hint="eastAsia" w:ascii="宋体" w:hAnsi="宋体" w:cs="宋体"/>
                <w:sz w:val="22"/>
                <w:szCs w:val="22"/>
              </w:rPr>
              <w:t>提供的方案有重大缺陷或疏漏的，得1分；</w:t>
            </w:r>
          </w:p>
          <w:p w14:paraId="2AE95637">
            <w:pPr>
              <w:rPr>
                <w:rFonts w:hint="eastAsia" w:ascii="宋体" w:hAnsi="宋体" w:cs="宋体"/>
                <w:b/>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tc>
      </w:tr>
      <w:tr w14:paraId="4EDD0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atLeast"/>
          <w:jc w:val="center"/>
        </w:trPr>
        <w:tc>
          <w:tcPr>
            <w:tcW w:w="571" w:type="pct"/>
            <w:vMerge w:val="continue"/>
            <w:tcBorders>
              <w:left w:val="single" w:color="auto" w:sz="4" w:space="0"/>
              <w:right w:val="single" w:color="auto" w:sz="4" w:space="0"/>
            </w:tcBorders>
            <w:vAlign w:val="center"/>
          </w:tcPr>
          <w:p w14:paraId="335C862D">
            <w:pPr>
              <w:rPr>
                <w:rFonts w:hint="eastAsia" w:ascii="宋体" w:hAnsi="宋体" w:cs="宋体"/>
                <w:sz w:val="22"/>
                <w:szCs w:val="22"/>
                <w:lang w:eastAsia="zh-CN"/>
              </w:rPr>
            </w:pPr>
          </w:p>
        </w:tc>
        <w:tc>
          <w:tcPr>
            <w:tcW w:w="526" w:type="pct"/>
            <w:tcBorders>
              <w:top w:val="single" w:color="auto" w:sz="4" w:space="0"/>
              <w:left w:val="single" w:color="auto" w:sz="4" w:space="0"/>
              <w:bottom w:val="single" w:color="auto" w:sz="4" w:space="0"/>
              <w:right w:val="single" w:color="auto" w:sz="4" w:space="0"/>
            </w:tcBorders>
            <w:vAlign w:val="center"/>
          </w:tcPr>
          <w:p w14:paraId="7F9446B5">
            <w:pPr>
              <w:jc w:val="center"/>
              <w:rPr>
                <w:rFonts w:hint="eastAsia" w:ascii="宋体" w:hAnsi="宋体" w:cs="宋体"/>
                <w:sz w:val="22"/>
                <w:szCs w:val="22"/>
              </w:rPr>
            </w:pPr>
            <w:r>
              <w:rPr>
                <w:rFonts w:hint="eastAsia" w:ascii="宋体" w:hAnsi="宋体" w:cs="宋体"/>
                <w:sz w:val="22"/>
                <w:szCs w:val="22"/>
              </w:rPr>
              <w:t>项目运维服务方案</w:t>
            </w:r>
          </w:p>
        </w:tc>
        <w:tc>
          <w:tcPr>
            <w:tcW w:w="381" w:type="pct"/>
            <w:tcBorders>
              <w:top w:val="single" w:color="auto" w:sz="4" w:space="0"/>
              <w:left w:val="single" w:color="auto" w:sz="4" w:space="0"/>
              <w:bottom w:val="single" w:color="auto" w:sz="4" w:space="0"/>
              <w:right w:val="single" w:color="auto" w:sz="4" w:space="0"/>
            </w:tcBorders>
            <w:vAlign w:val="center"/>
          </w:tcPr>
          <w:p w14:paraId="76699033">
            <w:pPr>
              <w:jc w:val="center"/>
              <w:rPr>
                <w:rFonts w:hint="eastAsia" w:ascii="宋体" w:hAnsi="宋体" w:cs="宋体"/>
                <w:sz w:val="22"/>
                <w:szCs w:val="22"/>
              </w:rPr>
            </w:pPr>
            <w:r>
              <w:rPr>
                <w:rFonts w:hint="eastAsia" w:ascii="宋体" w:hAnsi="宋体" w:cs="宋体"/>
                <w:sz w:val="22"/>
                <w:szCs w:val="22"/>
                <w:lang w:eastAsia="zh-CN"/>
              </w:rPr>
              <w:t>40</w:t>
            </w:r>
          </w:p>
        </w:tc>
        <w:tc>
          <w:tcPr>
            <w:tcW w:w="3519" w:type="pct"/>
            <w:tcBorders>
              <w:top w:val="single" w:color="auto" w:sz="4" w:space="0"/>
              <w:left w:val="single" w:color="auto" w:sz="4" w:space="0"/>
              <w:bottom w:val="single" w:color="auto" w:sz="4" w:space="0"/>
              <w:right w:val="single" w:color="auto" w:sz="4" w:space="0"/>
            </w:tcBorders>
            <w:vAlign w:val="center"/>
          </w:tcPr>
          <w:p w14:paraId="4ACDFDDF">
            <w:pPr>
              <w:rPr>
                <w:rFonts w:hint="eastAsia" w:ascii="宋体" w:hAnsi="宋体" w:cs="宋体"/>
                <w:sz w:val="22"/>
                <w:szCs w:val="22"/>
                <w:lang w:eastAsia="zh-CN"/>
              </w:rPr>
            </w:pPr>
            <w:r>
              <w:rPr>
                <w:rFonts w:hint="eastAsia" w:ascii="宋体" w:hAnsi="宋体" w:cs="宋体"/>
                <w:sz w:val="22"/>
                <w:szCs w:val="22"/>
                <w:lang w:eastAsia="zh-CN"/>
              </w:rPr>
              <w:t xml:space="preserve">1、VOCs监测系统质控方案（14分）： </w:t>
            </w:r>
          </w:p>
          <w:p w14:paraId="5B912BE7">
            <w:pPr>
              <w:rPr>
                <w:rFonts w:hint="eastAsia" w:ascii="宋体" w:hAnsi="宋体" w:cs="宋体"/>
                <w:sz w:val="22"/>
                <w:szCs w:val="22"/>
                <w:lang w:eastAsia="zh-CN"/>
              </w:rPr>
            </w:pPr>
            <w:r>
              <w:rPr>
                <w:rFonts w:hint="eastAsia" w:ascii="宋体" w:hAnsi="宋体" w:cs="宋体"/>
                <w:sz w:val="22"/>
                <w:szCs w:val="22"/>
                <w:lang w:eastAsia="zh-CN"/>
              </w:rPr>
              <w:t>提供的方案详细完整，科学合理可行，有很强的针对性，充分满足项目运行所需的配套制备，完全符合项目特点及要求，得14分；</w:t>
            </w:r>
          </w:p>
          <w:p w14:paraId="6B4E193A">
            <w:pPr>
              <w:rPr>
                <w:rFonts w:hint="eastAsia" w:ascii="宋体" w:hAnsi="宋体" w:cs="宋体"/>
                <w:sz w:val="22"/>
                <w:szCs w:val="22"/>
                <w:lang w:eastAsia="zh-CN"/>
              </w:rPr>
            </w:pPr>
            <w:r>
              <w:rPr>
                <w:rFonts w:hint="eastAsia" w:ascii="宋体" w:hAnsi="宋体" w:cs="宋体"/>
                <w:sz w:val="22"/>
                <w:szCs w:val="22"/>
                <w:lang w:eastAsia="zh-CN"/>
              </w:rPr>
              <w:t>方案完整、科学合理、有针对性，但是细节有待补充，得</w:t>
            </w:r>
            <w:r>
              <w:rPr>
                <w:rFonts w:hint="eastAsia" w:ascii="宋体" w:hAnsi="宋体" w:cs="宋体"/>
                <w:sz w:val="22"/>
                <w:szCs w:val="22"/>
                <w:lang w:val="en-US" w:eastAsia="zh-CN"/>
              </w:rPr>
              <w:t>10</w:t>
            </w:r>
            <w:r>
              <w:rPr>
                <w:rFonts w:hint="eastAsia" w:ascii="宋体" w:hAnsi="宋体" w:cs="宋体"/>
                <w:sz w:val="22"/>
                <w:szCs w:val="22"/>
                <w:lang w:eastAsia="zh-CN"/>
              </w:rPr>
              <w:t>分；</w:t>
            </w:r>
          </w:p>
          <w:p w14:paraId="2E2ABDE2">
            <w:pPr>
              <w:rPr>
                <w:rFonts w:hint="eastAsia" w:ascii="宋体" w:hAnsi="宋体" w:cs="宋体"/>
                <w:sz w:val="22"/>
                <w:szCs w:val="22"/>
                <w:lang w:eastAsia="zh-CN"/>
              </w:rPr>
            </w:pPr>
            <w:r>
              <w:rPr>
                <w:rFonts w:hint="eastAsia" w:ascii="宋体" w:hAnsi="宋体" w:cs="宋体"/>
                <w:sz w:val="22"/>
                <w:szCs w:val="22"/>
                <w:lang w:eastAsia="zh-CN"/>
              </w:rPr>
              <w:t>提供了常规、通用的方案，得</w:t>
            </w:r>
            <w:r>
              <w:rPr>
                <w:rFonts w:hint="eastAsia" w:ascii="宋体" w:hAnsi="宋体" w:cs="宋体"/>
                <w:sz w:val="22"/>
                <w:szCs w:val="22"/>
                <w:lang w:val="en-US" w:eastAsia="zh-CN"/>
              </w:rPr>
              <w:t>6</w:t>
            </w:r>
            <w:r>
              <w:rPr>
                <w:rFonts w:hint="eastAsia" w:ascii="宋体" w:hAnsi="宋体" w:cs="宋体"/>
                <w:sz w:val="22"/>
                <w:szCs w:val="22"/>
                <w:lang w:eastAsia="zh-CN"/>
              </w:rPr>
              <w:t>分；</w:t>
            </w:r>
          </w:p>
          <w:p w14:paraId="38C34BA9">
            <w:pPr>
              <w:rPr>
                <w:rFonts w:hint="eastAsia" w:ascii="宋体" w:hAnsi="宋体" w:cs="宋体"/>
                <w:sz w:val="22"/>
                <w:szCs w:val="22"/>
              </w:rPr>
            </w:pPr>
            <w:r>
              <w:rPr>
                <w:rFonts w:hint="eastAsia" w:ascii="宋体" w:hAnsi="宋体" w:cs="宋体"/>
                <w:sz w:val="22"/>
                <w:szCs w:val="22"/>
              </w:rPr>
              <w:t>提供的方案有重大缺陷或疏漏的，得</w:t>
            </w:r>
            <w:r>
              <w:rPr>
                <w:rFonts w:hint="eastAsia" w:ascii="宋体" w:hAnsi="宋体" w:cs="宋体"/>
                <w:sz w:val="22"/>
                <w:szCs w:val="22"/>
                <w:lang w:val="en-US" w:eastAsia="zh-CN"/>
              </w:rPr>
              <w:t>2</w:t>
            </w:r>
            <w:r>
              <w:rPr>
                <w:rFonts w:hint="eastAsia" w:ascii="宋体" w:hAnsi="宋体" w:cs="宋体"/>
                <w:sz w:val="22"/>
                <w:szCs w:val="22"/>
              </w:rPr>
              <w:t>分；</w:t>
            </w:r>
          </w:p>
          <w:p w14:paraId="373A73F4">
            <w:pPr>
              <w:rPr>
                <w:rFonts w:hint="eastAsia" w:ascii="宋体" w:hAnsi="宋体" w:cs="宋体"/>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p w14:paraId="587F1E26">
            <w:pPr>
              <w:rPr>
                <w:rFonts w:hint="eastAsia" w:ascii="宋体" w:hAnsi="宋体" w:cs="宋体"/>
                <w:sz w:val="22"/>
                <w:szCs w:val="22"/>
                <w:lang w:eastAsia="zh-CN"/>
              </w:rPr>
            </w:pPr>
            <w:r>
              <w:rPr>
                <w:rFonts w:hint="eastAsia" w:ascii="宋体" w:hAnsi="宋体" w:cs="宋体"/>
                <w:sz w:val="22"/>
                <w:szCs w:val="22"/>
                <w:lang w:eastAsia="zh-CN"/>
              </w:rPr>
              <w:t>2、VOCs监测系统平台运行保障方案（14分）：</w:t>
            </w:r>
          </w:p>
          <w:p w14:paraId="1FB46EB9">
            <w:pPr>
              <w:rPr>
                <w:rFonts w:hint="eastAsia" w:ascii="宋体" w:hAnsi="宋体" w:cs="宋体"/>
                <w:sz w:val="22"/>
                <w:szCs w:val="22"/>
                <w:lang w:eastAsia="zh-CN"/>
              </w:rPr>
            </w:pPr>
            <w:r>
              <w:rPr>
                <w:rFonts w:hint="eastAsia" w:ascii="宋体" w:hAnsi="宋体" w:cs="宋体"/>
                <w:sz w:val="22"/>
                <w:szCs w:val="22"/>
                <w:lang w:eastAsia="zh-CN"/>
              </w:rPr>
              <w:t>提供的方案详细完整，科学合理可行，有很强的针对性，完全符合项目特点及要求，得</w:t>
            </w:r>
            <w:r>
              <w:rPr>
                <w:rFonts w:hint="eastAsia" w:ascii="宋体" w:hAnsi="宋体" w:cs="宋体"/>
                <w:sz w:val="22"/>
                <w:szCs w:val="22"/>
                <w:lang w:val="en-US" w:eastAsia="zh-CN"/>
              </w:rPr>
              <w:t>14</w:t>
            </w:r>
            <w:r>
              <w:rPr>
                <w:rFonts w:hint="eastAsia" w:ascii="宋体" w:hAnsi="宋体" w:cs="宋体"/>
                <w:sz w:val="22"/>
                <w:szCs w:val="22"/>
                <w:lang w:eastAsia="zh-CN"/>
              </w:rPr>
              <w:t>分；</w:t>
            </w:r>
            <w:bookmarkStart w:id="209" w:name="_GoBack"/>
            <w:bookmarkEnd w:id="209"/>
          </w:p>
          <w:p w14:paraId="68087DA8">
            <w:pPr>
              <w:rPr>
                <w:rFonts w:hint="eastAsia" w:ascii="宋体" w:hAnsi="宋体" w:cs="宋体"/>
                <w:sz w:val="22"/>
                <w:szCs w:val="22"/>
                <w:lang w:eastAsia="zh-CN"/>
              </w:rPr>
            </w:pPr>
            <w:r>
              <w:rPr>
                <w:rFonts w:hint="eastAsia" w:ascii="宋体" w:hAnsi="宋体" w:cs="宋体"/>
                <w:sz w:val="22"/>
                <w:szCs w:val="22"/>
                <w:lang w:eastAsia="zh-CN"/>
              </w:rPr>
              <w:t>方案完整、科学合理、有针对性，但是细节有待补充，得</w:t>
            </w:r>
            <w:r>
              <w:rPr>
                <w:rFonts w:hint="eastAsia" w:ascii="宋体" w:hAnsi="宋体" w:cs="宋体"/>
                <w:sz w:val="22"/>
                <w:szCs w:val="22"/>
                <w:lang w:val="en-US" w:eastAsia="zh-CN"/>
              </w:rPr>
              <w:t>10</w:t>
            </w:r>
            <w:r>
              <w:rPr>
                <w:rFonts w:hint="eastAsia" w:ascii="宋体" w:hAnsi="宋体" w:cs="宋体"/>
                <w:sz w:val="22"/>
                <w:szCs w:val="22"/>
                <w:lang w:eastAsia="zh-CN"/>
              </w:rPr>
              <w:t>分；</w:t>
            </w:r>
          </w:p>
          <w:p w14:paraId="28C976B1">
            <w:pPr>
              <w:rPr>
                <w:rFonts w:hint="eastAsia" w:ascii="宋体" w:hAnsi="宋体" w:cs="宋体"/>
                <w:sz w:val="22"/>
                <w:szCs w:val="22"/>
                <w:lang w:eastAsia="zh-CN"/>
              </w:rPr>
            </w:pPr>
            <w:r>
              <w:rPr>
                <w:rFonts w:hint="eastAsia" w:ascii="宋体" w:hAnsi="宋体" w:cs="宋体"/>
                <w:sz w:val="22"/>
                <w:szCs w:val="22"/>
                <w:lang w:eastAsia="zh-CN"/>
              </w:rPr>
              <w:t>提供了常规、通用的方案，得</w:t>
            </w:r>
            <w:r>
              <w:rPr>
                <w:rFonts w:hint="eastAsia" w:ascii="宋体" w:hAnsi="宋体" w:cs="宋体"/>
                <w:sz w:val="22"/>
                <w:szCs w:val="22"/>
                <w:lang w:val="en-US" w:eastAsia="zh-CN"/>
              </w:rPr>
              <w:t>6</w:t>
            </w:r>
            <w:r>
              <w:rPr>
                <w:rFonts w:hint="eastAsia" w:ascii="宋体" w:hAnsi="宋体" w:cs="宋体"/>
                <w:sz w:val="22"/>
                <w:szCs w:val="22"/>
                <w:lang w:eastAsia="zh-CN"/>
              </w:rPr>
              <w:t>分；</w:t>
            </w:r>
          </w:p>
          <w:p w14:paraId="53DB23EA">
            <w:pPr>
              <w:rPr>
                <w:rFonts w:hint="eastAsia" w:ascii="宋体" w:hAnsi="宋体" w:cs="宋体"/>
                <w:sz w:val="22"/>
                <w:szCs w:val="22"/>
              </w:rPr>
            </w:pPr>
            <w:r>
              <w:rPr>
                <w:rFonts w:hint="eastAsia" w:ascii="宋体" w:hAnsi="宋体" w:cs="宋体"/>
                <w:sz w:val="22"/>
                <w:szCs w:val="22"/>
              </w:rPr>
              <w:t>提供的方案有重大缺陷或疏漏的，得</w:t>
            </w:r>
            <w:r>
              <w:rPr>
                <w:rFonts w:hint="eastAsia" w:ascii="宋体" w:hAnsi="宋体" w:cs="宋体"/>
                <w:sz w:val="22"/>
                <w:szCs w:val="22"/>
                <w:lang w:val="en-US" w:eastAsia="zh-CN"/>
              </w:rPr>
              <w:t>2</w:t>
            </w:r>
            <w:r>
              <w:rPr>
                <w:rFonts w:hint="eastAsia" w:ascii="宋体" w:hAnsi="宋体" w:cs="宋体"/>
                <w:sz w:val="22"/>
                <w:szCs w:val="22"/>
              </w:rPr>
              <w:t>分；</w:t>
            </w:r>
          </w:p>
          <w:p w14:paraId="18FDAA04">
            <w:pPr>
              <w:rPr>
                <w:rFonts w:hint="eastAsia" w:ascii="宋体" w:hAnsi="宋体" w:cs="宋体"/>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p w14:paraId="56702568">
            <w:pPr>
              <w:rPr>
                <w:rFonts w:hint="eastAsia" w:ascii="宋体" w:hAnsi="宋体" w:cs="宋体"/>
                <w:sz w:val="22"/>
                <w:szCs w:val="22"/>
                <w:lang w:eastAsia="zh-CN"/>
              </w:rPr>
            </w:pPr>
            <w:r>
              <w:rPr>
                <w:rFonts w:hint="eastAsia" w:ascii="宋体" w:hAnsi="宋体" w:cs="宋体"/>
                <w:sz w:val="22"/>
                <w:szCs w:val="22"/>
                <w:lang w:eastAsia="zh-CN"/>
              </w:rPr>
              <w:t>3、VOCs监测数据综合分析服务方案（12分）：</w:t>
            </w:r>
          </w:p>
          <w:p w14:paraId="2757EB56">
            <w:pPr>
              <w:rPr>
                <w:rFonts w:hint="eastAsia" w:ascii="宋体" w:hAnsi="宋体" w:cs="宋体"/>
                <w:sz w:val="22"/>
                <w:szCs w:val="22"/>
                <w:lang w:eastAsia="zh-CN"/>
              </w:rPr>
            </w:pPr>
            <w:r>
              <w:rPr>
                <w:rFonts w:hint="eastAsia" w:ascii="宋体" w:hAnsi="宋体" w:cs="宋体"/>
                <w:sz w:val="22"/>
                <w:szCs w:val="22"/>
                <w:lang w:eastAsia="zh-CN"/>
              </w:rPr>
              <w:t>提供的方案详细完整，科学合理可行，有很强的针对性，完全符合项目特点及要求，得12分；</w:t>
            </w:r>
          </w:p>
          <w:p w14:paraId="72EC12F0">
            <w:pPr>
              <w:rPr>
                <w:rFonts w:hint="eastAsia" w:ascii="宋体" w:hAnsi="宋体" w:cs="宋体"/>
                <w:sz w:val="22"/>
                <w:szCs w:val="22"/>
                <w:lang w:eastAsia="zh-CN"/>
              </w:rPr>
            </w:pPr>
            <w:r>
              <w:rPr>
                <w:rFonts w:hint="eastAsia" w:ascii="宋体" w:hAnsi="宋体" w:cs="宋体"/>
                <w:sz w:val="22"/>
                <w:szCs w:val="22"/>
                <w:lang w:eastAsia="zh-CN"/>
              </w:rPr>
              <w:t>方案完整、科学合理、有针对性，但是细节有待补充，得</w:t>
            </w:r>
            <w:r>
              <w:rPr>
                <w:rFonts w:hint="eastAsia" w:ascii="宋体" w:hAnsi="宋体" w:cs="宋体"/>
                <w:sz w:val="22"/>
                <w:szCs w:val="22"/>
                <w:lang w:val="en-US" w:eastAsia="zh-CN"/>
              </w:rPr>
              <w:t>8</w:t>
            </w:r>
            <w:r>
              <w:rPr>
                <w:rFonts w:hint="eastAsia" w:ascii="宋体" w:hAnsi="宋体" w:cs="宋体"/>
                <w:sz w:val="22"/>
                <w:szCs w:val="22"/>
                <w:lang w:eastAsia="zh-CN"/>
              </w:rPr>
              <w:t>分；</w:t>
            </w:r>
          </w:p>
          <w:p w14:paraId="659F7314">
            <w:pPr>
              <w:rPr>
                <w:rFonts w:hint="eastAsia" w:ascii="宋体" w:hAnsi="宋体" w:cs="宋体"/>
                <w:sz w:val="22"/>
                <w:szCs w:val="22"/>
                <w:lang w:eastAsia="zh-CN"/>
              </w:rPr>
            </w:pPr>
            <w:r>
              <w:rPr>
                <w:rFonts w:hint="eastAsia" w:ascii="宋体" w:hAnsi="宋体" w:cs="宋体"/>
                <w:sz w:val="22"/>
                <w:szCs w:val="22"/>
                <w:lang w:eastAsia="zh-CN"/>
              </w:rPr>
              <w:t>提供了常规、通用的方案，得</w:t>
            </w:r>
            <w:r>
              <w:rPr>
                <w:rFonts w:hint="eastAsia" w:ascii="宋体" w:hAnsi="宋体" w:cs="宋体"/>
                <w:sz w:val="22"/>
                <w:szCs w:val="22"/>
                <w:lang w:val="en-US" w:eastAsia="zh-CN"/>
              </w:rPr>
              <w:t>4</w:t>
            </w:r>
            <w:r>
              <w:rPr>
                <w:rFonts w:hint="eastAsia" w:ascii="宋体" w:hAnsi="宋体" w:cs="宋体"/>
                <w:sz w:val="22"/>
                <w:szCs w:val="22"/>
                <w:lang w:eastAsia="zh-CN"/>
              </w:rPr>
              <w:t>分；</w:t>
            </w:r>
          </w:p>
          <w:p w14:paraId="310EA3B4">
            <w:pPr>
              <w:rPr>
                <w:rFonts w:hint="eastAsia" w:ascii="宋体" w:hAnsi="宋体" w:cs="宋体"/>
                <w:sz w:val="22"/>
                <w:szCs w:val="22"/>
              </w:rPr>
            </w:pPr>
            <w:r>
              <w:rPr>
                <w:rFonts w:hint="eastAsia" w:ascii="宋体" w:hAnsi="宋体" w:cs="宋体"/>
                <w:sz w:val="22"/>
                <w:szCs w:val="22"/>
              </w:rPr>
              <w:t>提供的方案有重大缺陷或疏漏的，得1分；</w:t>
            </w:r>
          </w:p>
          <w:p w14:paraId="19AAF747">
            <w:pPr>
              <w:rPr>
                <w:rFonts w:hint="eastAsia" w:ascii="宋体" w:hAnsi="宋体" w:cs="宋体"/>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tc>
      </w:tr>
      <w:tr w14:paraId="40C98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atLeast"/>
          <w:jc w:val="center"/>
        </w:trPr>
        <w:tc>
          <w:tcPr>
            <w:tcW w:w="571" w:type="pct"/>
            <w:vMerge w:val="continue"/>
            <w:tcBorders>
              <w:left w:val="single" w:color="auto" w:sz="4" w:space="0"/>
              <w:right w:val="single" w:color="auto" w:sz="4" w:space="0"/>
            </w:tcBorders>
            <w:vAlign w:val="center"/>
          </w:tcPr>
          <w:p w14:paraId="111B7DDD">
            <w:pPr>
              <w:rPr>
                <w:rFonts w:hint="eastAsia" w:ascii="宋体" w:hAnsi="宋体" w:cs="宋体"/>
                <w:sz w:val="22"/>
                <w:szCs w:val="22"/>
                <w:lang w:eastAsia="zh-CN"/>
              </w:rPr>
            </w:pPr>
          </w:p>
        </w:tc>
        <w:tc>
          <w:tcPr>
            <w:tcW w:w="526" w:type="pct"/>
            <w:tcBorders>
              <w:top w:val="single" w:color="auto" w:sz="4" w:space="0"/>
              <w:left w:val="single" w:color="auto" w:sz="4" w:space="0"/>
              <w:bottom w:val="single" w:color="auto" w:sz="4" w:space="0"/>
              <w:right w:val="single" w:color="auto" w:sz="4" w:space="0"/>
            </w:tcBorders>
            <w:vAlign w:val="center"/>
          </w:tcPr>
          <w:p w14:paraId="66B84373">
            <w:pPr>
              <w:jc w:val="center"/>
              <w:rPr>
                <w:rFonts w:hint="eastAsia" w:ascii="宋体" w:hAnsi="宋体" w:cs="宋体"/>
                <w:sz w:val="22"/>
                <w:szCs w:val="22"/>
              </w:rPr>
            </w:pPr>
            <w:r>
              <w:rPr>
                <w:rFonts w:hint="eastAsia" w:ascii="宋体" w:hAnsi="宋体" w:cs="宋体"/>
                <w:sz w:val="22"/>
                <w:szCs w:val="22"/>
              </w:rPr>
              <w:t>质量保障解决方案</w:t>
            </w:r>
          </w:p>
        </w:tc>
        <w:tc>
          <w:tcPr>
            <w:tcW w:w="381" w:type="pct"/>
            <w:tcBorders>
              <w:top w:val="single" w:color="auto" w:sz="4" w:space="0"/>
              <w:left w:val="single" w:color="auto" w:sz="4" w:space="0"/>
              <w:bottom w:val="single" w:color="auto" w:sz="4" w:space="0"/>
              <w:right w:val="single" w:color="auto" w:sz="4" w:space="0"/>
            </w:tcBorders>
            <w:vAlign w:val="center"/>
          </w:tcPr>
          <w:p w14:paraId="46008D83">
            <w:pPr>
              <w:jc w:val="center"/>
              <w:rPr>
                <w:rFonts w:hint="eastAsia" w:ascii="宋体" w:hAnsi="宋体" w:cs="宋体"/>
                <w:sz w:val="22"/>
                <w:szCs w:val="22"/>
                <w:lang w:eastAsia="zh-CN"/>
              </w:rPr>
            </w:pPr>
            <w:r>
              <w:rPr>
                <w:rFonts w:hint="eastAsia" w:ascii="宋体" w:hAnsi="宋体" w:cs="宋体"/>
                <w:sz w:val="22"/>
                <w:szCs w:val="22"/>
                <w:lang w:eastAsia="zh-CN"/>
              </w:rPr>
              <w:t>7</w:t>
            </w:r>
          </w:p>
        </w:tc>
        <w:tc>
          <w:tcPr>
            <w:tcW w:w="3519" w:type="pct"/>
            <w:tcBorders>
              <w:top w:val="single" w:color="auto" w:sz="4" w:space="0"/>
              <w:left w:val="single" w:color="auto" w:sz="4" w:space="0"/>
              <w:bottom w:val="single" w:color="auto" w:sz="4" w:space="0"/>
              <w:right w:val="single" w:color="auto" w:sz="4" w:space="0"/>
            </w:tcBorders>
            <w:vAlign w:val="center"/>
          </w:tcPr>
          <w:p w14:paraId="1E41A24C">
            <w:pPr>
              <w:rPr>
                <w:rFonts w:hint="eastAsia" w:ascii="宋体" w:hAnsi="宋体" w:cs="宋体"/>
                <w:sz w:val="22"/>
                <w:szCs w:val="22"/>
                <w:lang w:eastAsia="zh-CN"/>
              </w:rPr>
            </w:pPr>
            <w:r>
              <w:rPr>
                <w:rFonts w:hint="eastAsia" w:ascii="宋体" w:hAnsi="宋体" w:cs="宋体"/>
                <w:sz w:val="22"/>
                <w:szCs w:val="22"/>
                <w:lang w:eastAsia="zh-CN"/>
              </w:rPr>
              <w:t>提供的方案内容完整详实，有针对性、可行性高，得7分；</w:t>
            </w:r>
          </w:p>
          <w:p w14:paraId="56FC10EE">
            <w:pPr>
              <w:rPr>
                <w:rFonts w:hint="eastAsia" w:ascii="宋体" w:hAnsi="宋体" w:cs="宋体"/>
                <w:sz w:val="22"/>
                <w:szCs w:val="22"/>
                <w:lang w:eastAsia="zh-CN"/>
              </w:rPr>
            </w:pPr>
            <w:r>
              <w:rPr>
                <w:rFonts w:hint="eastAsia" w:ascii="宋体" w:hAnsi="宋体" w:cs="宋体"/>
                <w:sz w:val="22"/>
                <w:szCs w:val="22"/>
                <w:lang w:eastAsia="zh-CN"/>
              </w:rPr>
              <w:t>提供的方案，内容有待完善，得5分；</w:t>
            </w:r>
          </w:p>
          <w:p w14:paraId="1F2253B4">
            <w:pPr>
              <w:rPr>
                <w:rFonts w:hint="eastAsia" w:ascii="宋体" w:hAnsi="宋体" w:cs="宋体"/>
                <w:sz w:val="22"/>
                <w:szCs w:val="22"/>
                <w:lang w:eastAsia="zh-CN"/>
              </w:rPr>
            </w:pPr>
            <w:r>
              <w:rPr>
                <w:rFonts w:hint="eastAsia" w:ascii="宋体" w:hAnsi="宋体" w:cs="宋体"/>
                <w:sz w:val="22"/>
                <w:szCs w:val="22"/>
                <w:lang w:eastAsia="zh-CN"/>
              </w:rPr>
              <w:t>仅提供了常规通用的工作方案得3分；</w:t>
            </w:r>
          </w:p>
          <w:p w14:paraId="02F1E0AF">
            <w:pPr>
              <w:rPr>
                <w:rFonts w:hint="eastAsia" w:ascii="宋体" w:hAnsi="宋体" w:cs="宋体"/>
                <w:sz w:val="22"/>
                <w:szCs w:val="22"/>
                <w:lang w:eastAsia="zh-CN"/>
              </w:rPr>
            </w:pPr>
            <w:r>
              <w:rPr>
                <w:rFonts w:hint="eastAsia" w:ascii="宋体" w:hAnsi="宋体" w:cs="宋体"/>
                <w:sz w:val="22"/>
                <w:szCs w:val="22"/>
                <w:lang w:eastAsia="zh-CN"/>
              </w:rPr>
              <w:t>提供的方案简单、有所欠缺的，得1分；</w:t>
            </w:r>
          </w:p>
          <w:p w14:paraId="14454735">
            <w:pPr>
              <w:rPr>
                <w:rFonts w:hint="eastAsia" w:ascii="宋体" w:hAnsi="宋体" w:cs="宋体"/>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tc>
      </w:tr>
      <w:tr w14:paraId="2698A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atLeast"/>
          <w:jc w:val="center"/>
        </w:trPr>
        <w:tc>
          <w:tcPr>
            <w:tcW w:w="571" w:type="pct"/>
            <w:vMerge w:val="continue"/>
            <w:tcBorders>
              <w:left w:val="single" w:color="auto" w:sz="4" w:space="0"/>
              <w:right w:val="single" w:color="auto" w:sz="4" w:space="0"/>
            </w:tcBorders>
            <w:vAlign w:val="center"/>
          </w:tcPr>
          <w:p w14:paraId="0E5F789E">
            <w:pPr>
              <w:rPr>
                <w:rFonts w:hint="eastAsia" w:ascii="宋体" w:hAnsi="宋体" w:cs="宋体"/>
                <w:sz w:val="22"/>
                <w:szCs w:val="22"/>
                <w:lang w:eastAsia="zh-CN"/>
              </w:rPr>
            </w:pPr>
          </w:p>
        </w:tc>
        <w:tc>
          <w:tcPr>
            <w:tcW w:w="526" w:type="pct"/>
            <w:tcBorders>
              <w:top w:val="single" w:color="auto" w:sz="4" w:space="0"/>
              <w:left w:val="single" w:color="auto" w:sz="4" w:space="0"/>
              <w:bottom w:val="single" w:color="auto" w:sz="4" w:space="0"/>
              <w:right w:val="single" w:color="auto" w:sz="4" w:space="0"/>
            </w:tcBorders>
            <w:vAlign w:val="center"/>
          </w:tcPr>
          <w:p w14:paraId="7FA2ED55">
            <w:pPr>
              <w:jc w:val="center"/>
              <w:rPr>
                <w:rFonts w:hint="eastAsia" w:ascii="宋体" w:hAnsi="宋体" w:cs="宋体"/>
                <w:sz w:val="22"/>
                <w:lang w:eastAsia="zh-CN"/>
              </w:rPr>
            </w:pPr>
            <w:r>
              <w:rPr>
                <w:rFonts w:hint="eastAsia" w:ascii="宋体" w:hAnsi="宋体" w:cs="宋体"/>
                <w:sz w:val="22"/>
                <w:lang w:eastAsia="zh-CN"/>
              </w:rPr>
              <w:t>服务承诺及应急预案</w:t>
            </w:r>
          </w:p>
          <w:p w14:paraId="2877CEF7">
            <w:pPr>
              <w:jc w:val="center"/>
              <w:rPr>
                <w:rFonts w:hint="eastAsia" w:ascii="宋体" w:hAnsi="宋体" w:cs="宋体"/>
                <w:sz w:val="22"/>
                <w:szCs w:val="22"/>
              </w:rPr>
            </w:pPr>
          </w:p>
        </w:tc>
        <w:tc>
          <w:tcPr>
            <w:tcW w:w="381" w:type="pct"/>
            <w:tcBorders>
              <w:top w:val="single" w:color="auto" w:sz="4" w:space="0"/>
              <w:left w:val="single" w:color="auto" w:sz="4" w:space="0"/>
              <w:bottom w:val="single" w:color="auto" w:sz="4" w:space="0"/>
              <w:right w:val="single" w:color="auto" w:sz="4" w:space="0"/>
            </w:tcBorders>
            <w:vAlign w:val="center"/>
          </w:tcPr>
          <w:p w14:paraId="174BA197">
            <w:pPr>
              <w:jc w:val="center"/>
              <w:rPr>
                <w:rFonts w:hint="eastAsia" w:ascii="宋体" w:hAnsi="宋体" w:cs="宋体"/>
                <w:sz w:val="22"/>
                <w:szCs w:val="22"/>
                <w:lang w:eastAsia="zh-CN"/>
              </w:rPr>
            </w:pPr>
            <w:r>
              <w:rPr>
                <w:rFonts w:hint="eastAsia" w:ascii="宋体" w:hAnsi="宋体" w:cs="宋体"/>
                <w:sz w:val="22"/>
                <w:szCs w:val="22"/>
                <w:lang w:eastAsia="zh-CN"/>
              </w:rPr>
              <w:t>9</w:t>
            </w:r>
          </w:p>
        </w:tc>
        <w:tc>
          <w:tcPr>
            <w:tcW w:w="3519" w:type="pct"/>
            <w:tcBorders>
              <w:top w:val="single" w:color="auto" w:sz="4" w:space="0"/>
              <w:left w:val="single" w:color="auto" w:sz="4" w:space="0"/>
              <w:bottom w:val="single" w:color="auto" w:sz="4" w:space="0"/>
              <w:right w:val="single" w:color="auto" w:sz="4" w:space="0"/>
            </w:tcBorders>
            <w:vAlign w:val="center"/>
          </w:tcPr>
          <w:p w14:paraId="4B82D8C0">
            <w:pPr>
              <w:pStyle w:val="31"/>
              <w:rPr>
                <w:rFonts w:hint="eastAsia"/>
                <w:spacing w:val="-3"/>
                <w:sz w:val="22"/>
                <w:lang w:eastAsia="zh-CN"/>
              </w:rPr>
            </w:pPr>
            <w:r>
              <w:rPr>
                <w:rFonts w:hint="eastAsia"/>
                <w:sz w:val="22"/>
                <w:lang w:eastAsia="zh-CN"/>
              </w:rPr>
              <w:t>1、服务承诺包括项目全过程控制、项目服务及时响应性、沟通协</w:t>
            </w:r>
            <w:r>
              <w:rPr>
                <w:rFonts w:hint="eastAsia"/>
                <w:spacing w:val="-3"/>
                <w:sz w:val="22"/>
                <w:lang w:eastAsia="zh-CN"/>
              </w:rPr>
              <w:t>调等（3分）：</w:t>
            </w:r>
          </w:p>
          <w:p w14:paraId="75C20EBF">
            <w:pPr>
              <w:pStyle w:val="31"/>
              <w:rPr>
                <w:rFonts w:hint="eastAsia"/>
                <w:sz w:val="22"/>
                <w:lang w:eastAsia="zh-CN"/>
              </w:rPr>
            </w:pPr>
            <w:r>
              <w:rPr>
                <w:rFonts w:hint="eastAsia"/>
                <w:sz w:val="22"/>
                <w:lang w:eastAsia="zh-CN"/>
              </w:rPr>
              <w:t>方案完整有详细的阐述且满足采购需求，考虑周全，</w:t>
            </w:r>
            <w:r>
              <w:rPr>
                <w:rFonts w:hint="eastAsia"/>
                <w:spacing w:val="-13"/>
                <w:sz w:val="22"/>
                <w:lang w:eastAsia="zh-CN"/>
              </w:rPr>
              <w:t>可操作性强，</w:t>
            </w:r>
            <w:r>
              <w:rPr>
                <w:rFonts w:hint="eastAsia"/>
                <w:spacing w:val="-11"/>
                <w:sz w:val="22"/>
                <w:lang w:eastAsia="zh-CN"/>
              </w:rPr>
              <w:t>得3分；</w:t>
            </w:r>
          </w:p>
          <w:p w14:paraId="30BC9CCA">
            <w:pPr>
              <w:pStyle w:val="31"/>
              <w:rPr>
                <w:rFonts w:hint="eastAsia"/>
                <w:sz w:val="22"/>
                <w:lang w:eastAsia="zh-CN"/>
              </w:rPr>
            </w:pPr>
            <w:r>
              <w:rPr>
                <w:rFonts w:hint="eastAsia"/>
                <w:sz w:val="22"/>
                <w:lang w:eastAsia="zh-CN"/>
              </w:rPr>
              <w:t xml:space="preserve">方案虽响应采购需求但只简单进行阐述，有可操作性，得2分； </w:t>
            </w:r>
          </w:p>
          <w:p w14:paraId="4ED7BE55">
            <w:pPr>
              <w:pStyle w:val="31"/>
              <w:rPr>
                <w:rFonts w:hint="eastAsia"/>
                <w:sz w:val="22"/>
                <w:lang w:eastAsia="zh-CN"/>
              </w:rPr>
            </w:pPr>
            <w:r>
              <w:rPr>
                <w:rFonts w:hint="eastAsia"/>
                <w:sz w:val="22"/>
                <w:lang w:eastAsia="zh-CN"/>
              </w:rPr>
              <w:t>方案简单响应采购需求，但没有进一步的详细阐述，得1</w:t>
            </w:r>
            <w:r>
              <w:rPr>
                <w:rFonts w:hint="eastAsia"/>
                <w:spacing w:val="-3"/>
                <w:sz w:val="22"/>
                <w:lang w:eastAsia="zh-CN"/>
              </w:rPr>
              <w:t>分；</w:t>
            </w:r>
          </w:p>
          <w:p w14:paraId="45ADB19F">
            <w:pPr>
              <w:pStyle w:val="31"/>
              <w:rPr>
                <w:rFonts w:hint="eastAsia"/>
                <w:sz w:val="22"/>
                <w:lang w:eastAsia="zh-CN"/>
              </w:rPr>
            </w:pPr>
            <w:r>
              <w:rPr>
                <w:rFonts w:hint="eastAsia"/>
                <w:sz w:val="22"/>
                <w:lang w:eastAsia="zh-CN"/>
              </w:rPr>
              <w:t xml:space="preserve">方案内容未进行任何阐述或不满足采购需求，得0分。 </w:t>
            </w:r>
          </w:p>
          <w:p w14:paraId="33840C6F">
            <w:pPr>
              <w:pStyle w:val="31"/>
              <w:rPr>
                <w:rFonts w:hint="eastAsia"/>
                <w:sz w:val="22"/>
                <w:lang w:eastAsia="zh-CN"/>
              </w:rPr>
            </w:pPr>
            <w:r>
              <w:rPr>
                <w:rFonts w:hint="eastAsia"/>
                <w:sz w:val="22"/>
                <w:lang w:eastAsia="zh-CN"/>
              </w:rPr>
              <w:t>2、应急预案</w:t>
            </w:r>
            <w:r>
              <w:rPr>
                <w:rFonts w:hint="eastAsia"/>
                <w:spacing w:val="-3"/>
                <w:sz w:val="22"/>
                <w:lang w:eastAsia="zh-CN"/>
              </w:rPr>
              <w:t>（6分）：</w:t>
            </w:r>
          </w:p>
          <w:p w14:paraId="6BDDD8D6">
            <w:pPr>
              <w:pStyle w:val="31"/>
              <w:rPr>
                <w:rFonts w:hint="eastAsia"/>
                <w:sz w:val="22"/>
                <w:lang w:eastAsia="zh-CN"/>
              </w:rPr>
            </w:pPr>
            <w:r>
              <w:rPr>
                <w:rFonts w:hint="eastAsia"/>
                <w:sz w:val="22"/>
                <w:lang w:eastAsia="zh-CN"/>
              </w:rPr>
              <w:t>方案完整有详细的阐述且满足采购需求，考虑周全，</w:t>
            </w:r>
            <w:r>
              <w:rPr>
                <w:rFonts w:hint="eastAsia"/>
                <w:spacing w:val="-13"/>
                <w:sz w:val="22"/>
                <w:lang w:eastAsia="zh-CN"/>
              </w:rPr>
              <w:t>可操作性强，</w:t>
            </w:r>
            <w:r>
              <w:rPr>
                <w:rFonts w:hint="eastAsia"/>
                <w:spacing w:val="-11"/>
                <w:sz w:val="22"/>
                <w:lang w:eastAsia="zh-CN"/>
              </w:rPr>
              <w:t>得6分；</w:t>
            </w:r>
          </w:p>
          <w:p w14:paraId="38D473C4">
            <w:pPr>
              <w:pStyle w:val="31"/>
              <w:rPr>
                <w:rFonts w:hint="eastAsia"/>
                <w:sz w:val="22"/>
                <w:lang w:eastAsia="zh-CN"/>
              </w:rPr>
            </w:pPr>
            <w:r>
              <w:rPr>
                <w:rFonts w:hint="eastAsia"/>
                <w:sz w:val="22"/>
                <w:lang w:eastAsia="zh-CN"/>
              </w:rPr>
              <w:t>方案虽响应采购需求但只简单进行阐述，有可操作性，得3分；</w:t>
            </w:r>
          </w:p>
          <w:p w14:paraId="496A00F1">
            <w:pPr>
              <w:pStyle w:val="31"/>
              <w:rPr>
                <w:rFonts w:hint="eastAsia"/>
                <w:sz w:val="22"/>
                <w:lang w:eastAsia="zh-CN"/>
              </w:rPr>
            </w:pPr>
            <w:r>
              <w:rPr>
                <w:rFonts w:hint="eastAsia"/>
                <w:sz w:val="22"/>
                <w:lang w:eastAsia="zh-CN"/>
              </w:rPr>
              <w:t xml:space="preserve">方案简单响应采购需求，但没有进一步的详细阐述，得1分； </w:t>
            </w:r>
          </w:p>
          <w:p w14:paraId="02B2F61F">
            <w:pPr>
              <w:rPr>
                <w:rFonts w:hint="eastAsia" w:ascii="宋体" w:hAnsi="宋体" w:cs="宋体"/>
                <w:sz w:val="22"/>
                <w:szCs w:val="22"/>
                <w:lang w:eastAsia="zh-CN"/>
              </w:rPr>
            </w:pPr>
            <w:r>
              <w:rPr>
                <w:rFonts w:hint="eastAsia" w:ascii="宋体" w:hAnsi="宋体" w:cs="宋体"/>
                <w:sz w:val="22"/>
                <w:lang w:eastAsia="zh-CN"/>
              </w:rPr>
              <w:t>方案内容未进行任何阐述或不满足采购需求，得0</w:t>
            </w:r>
            <w:r>
              <w:rPr>
                <w:rFonts w:hint="eastAsia" w:ascii="宋体" w:hAnsi="宋体" w:cs="宋体"/>
                <w:spacing w:val="-2"/>
                <w:sz w:val="22"/>
                <w:lang w:eastAsia="zh-CN"/>
              </w:rPr>
              <w:t>分。</w:t>
            </w:r>
          </w:p>
        </w:tc>
      </w:tr>
      <w:tr w14:paraId="21A5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97" w:hRule="atLeast"/>
          <w:jc w:val="center"/>
        </w:trPr>
        <w:tc>
          <w:tcPr>
            <w:tcW w:w="571" w:type="pct"/>
            <w:vMerge w:val="continue"/>
            <w:tcBorders>
              <w:left w:val="single" w:color="auto" w:sz="4" w:space="0"/>
              <w:right w:val="single" w:color="auto" w:sz="4" w:space="0"/>
            </w:tcBorders>
            <w:vAlign w:val="center"/>
          </w:tcPr>
          <w:p w14:paraId="49EC9640">
            <w:pPr>
              <w:rPr>
                <w:rFonts w:hint="eastAsia" w:ascii="宋体" w:hAnsi="宋体" w:cs="宋体"/>
                <w:sz w:val="22"/>
                <w:szCs w:val="22"/>
                <w:lang w:eastAsia="zh-CN"/>
              </w:rPr>
            </w:pPr>
          </w:p>
        </w:tc>
        <w:tc>
          <w:tcPr>
            <w:tcW w:w="526" w:type="pct"/>
            <w:tcBorders>
              <w:top w:val="single" w:color="auto" w:sz="4" w:space="0"/>
              <w:left w:val="single" w:color="auto" w:sz="4" w:space="0"/>
              <w:bottom w:val="single" w:color="auto" w:sz="4" w:space="0"/>
              <w:right w:val="single" w:color="auto" w:sz="4" w:space="0"/>
            </w:tcBorders>
            <w:vAlign w:val="center"/>
          </w:tcPr>
          <w:p w14:paraId="144CF41D">
            <w:pPr>
              <w:jc w:val="center"/>
              <w:rPr>
                <w:rFonts w:hint="eastAsia" w:ascii="宋体" w:hAnsi="宋体" w:cs="宋体"/>
                <w:sz w:val="22"/>
                <w:szCs w:val="22"/>
              </w:rPr>
            </w:pPr>
            <w:r>
              <w:rPr>
                <w:rFonts w:hint="eastAsia" w:ascii="宋体" w:hAnsi="宋体" w:cs="宋体"/>
                <w:sz w:val="22"/>
                <w:szCs w:val="22"/>
              </w:rPr>
              <w:t>售后保障方案</w:t>
            </w:r>
          </w:p>
        </w:tc>
        <w:tc>
          <w:tcPr>
            <w:tcW w:w="381" w:type="pct"/>
            <w:tcBorders>
              <w:top w:val="single" w:color="auto" w:sz="4" w:space="0"/>
              <w:left w:val="single" w:color="auto" w:sz="4" w:space="0"/>
              <w:bottom w:val="single" w:color="auto" w:sz="4" w:space="0"/>
              <w:right w:val="single" w:color="auto" w:sz="4" w:space="0"/>
            </w:tcBorders>
            <w:vAlign w:val="center"/>
          </w:tcPr>
          <w:p w14:paraId="673DAE5C">
            <w:pPr>
              <w:jc w:val="center"/>
              <w:rPr>
                <w:rFonts w:hint="eastAsia" w:ascii="宋体" w:hAnsi="宋体" w:cs="宋体"/>
                <w:sz w:val="22"/>
                <w:szCs w:val="22"/>
                <w:lang w:eastAsia="zh-CN"/>
              </w:rPr>
            </w:pPr>
            <w:r>
              <w:rPr>
                <w:rFonts w:hint="eastAsia" w:ascii="宋体" w:hAnsi="宋体" w:cs="宋体"/>
                <w:sz w:val="22"/>
                <w:szCs w:val="22"/>
                <w:lang w:eastAsia="zh-CN"/>
              </w:rPr>
              <w:t>7</w:t>
            </w:r>
          </w:p>
        </w:tc>
        <w:tc>
          <w:tcPr>
            <w:tcW w:w="3519" w:type="pct"/>
            <w:tcBorders>
              <w:top w:val="single" w:color="auto" w:sz="4" w:space="0"/>
              <w:left w:val="single" w:color="auto" w:sz="4" w:space="0"/>
              <w:bottom w:val="single" w:color="auto" w:sz="4" w:space="0"/>
              <w:right w:val="single" w:color="auto" w:sz="4" w:space="0"/>
            </w:tcBorders>
            <w:vAlign w:val="center"/>
          </w:tcPr>
          <w:p w14:paraId="4456F79B">
            <w:pPr>
              <w:rPr>
                <w:rFonts w:hint="eastAsia" w:ascii="宋体" w:hAnsi="宋体" w:cs="宋体"/>
                <w:sz w:val="22"/>
                <w:szCs w:val="22"/>
                <w:lang w:eastAsia="zh-CN"/>
              </w:rPr>
            </w:pPr>
            <w:r>
              <w:rPr>
                <w:rFonts w:hint="eastAsia" w:ascii="宋体" w:hAnsi="宋体" w:cs="宋体"/>
                <w:sz w:val="22"/>
                <w:szCs w:val="22"/>
                <w:lang w:eastAsia="zh-CN"/>
              </w:rPr>
              <w:t>提供的方案内容完整详实、有针对性、可行性高，得7分；</w:t>
            </w:r>
          </w:p>
          <w:p w14:paraId="5765DCA2">
            <w:pPr>
              <w:rPr>
                <w:rFonts w:hint="eastAsia" w:ascii="宋体" w:hAnsi="宋体" w:cs="宋体"/>
                <w:sz w:val="22"/>
                <w:szCs w:val="22"/>
                <w:lang w:eastAsia="zh-CN"/>
              </w:rPr>
            </w:pPr>
            <w:r>
              <w:rPr>
                <w:rFonts w:hint="eastAsia" w:ascii="宋体" w:hAnsi="宋体" w:cs="宋体"/>
                <w:sz w:val="22"/>
                <w:szCs w:val="22"/>
                <w:lang w:eastAsia="zh-CN"/>
              </w:rPr>
              <w:t>提供的方案，内容有待完善，得5分；</w:t>
            </w:r>
          </w:p>
          <w:p w14:paraId="79CE1F32">
            <w:pPr>
              <w:rPr>
                <w:rFonts w:hint="eastAsia" w:ascii="宋体" w:hAnsi="宋体" w:cs="宋体"/>
                <w:sz w:val="22"/>
                <w:szCs w:val="22"/>
                <w:lang w:eastAsia="zh-CN"/>
              </w:rPr>
            </w:pPr>
            <w:r>
              <w:rPr>
                <w:rFonts w:hint="eastAsia" w:ascii="宋体" w:hAnsi="宋体" w:cs="宋体"/>
                <w:sz w:val="22"/>
                <w:szCs w:val="22"/>
                <w:lang w:eastAsia="zh-CN"/>
              </w:rPr>
              <w:t>仅提供了常规通用的工作方案得3分；</w:t>
            </w:r>
          </w:p>
          <w:p w14:paraId="738FB407">
            <w:pPr>
              <w:rPr>
                <w:rFonts w:hint="eastAsia" w:ascii="宋体" w:hAnsi="宋体" w:cs="宋体"/>
                <w:sz w:val="22"/>
                <w:szCs w:val="22"/>
                <w:lang w:eastAsia="zh-CN"/>
              </w:rPr>
            </w:pPr>
            <w:r>
              <w:rPr>
                <w:rFonts w:hint="eastAsia" w:ascii="宋体" w:hAnsi="宋体" w:cs="宋体"/>
                <w:sz w:val="22"/>
                <w:szCs w:val="22"/>
                <w:lang w:eastAsia="zh-CN"/>
              </w:rPr>
              <w:t>提供的方案简单、有所欠缺的，得1分；</w:t>
            </w:r>
          </w:p>
          <w:p w14:paraId="6AFA5BEA">
            <w:pPr>
              <w:rPr>
                <w:rFonts w:hint="eastAsia" w:ascii="宋体" w:hAnsi="宋体" w:cs="宋体"/>
                <w:b/>
                <w:sz w:val="22"/>
                <w:szCs w:val="22"/>
                <w:lang w:eastAsia="zh-CN"/>
              </w:rPr>
            </w:pPr>
            <w:r>
              <w:rPr>
                <w:rFonts w:hint="eastAsia" w:ascii="宋体" w:hAnsi="宋体" w:cs="宋体"/>
                <w:sz w:val="22"/>
                <w:lang w:eastAsia="zh-CN"/>
              </w:rPr>
              <w:t>方案内容未进行任何阐述或不满足采购需求</w:t>
            </w:r>
            <w:r>
              <w:rPr>
                <w:rFonts w:hint="eastAsia" w:ascii="宋体" w:hAnsi="宋体" w:cs="宋体"/>
                <w:sz w:val="22"/>
                <w:szCs w:val="22"/>
                <w:lang w:eastAsia="zh-CN"/>
              </w:rPr>
              <w:t>，得0分。</w:t>
            </w:r>
          </w:p>
        </w:tc>
      </w:tr>
    </w:tbl>
    <w:p w14:paraId="52C0F82E">
      <w:pPr>
        <w:kinsoku/>
        <w:autoSpaceDE/>
        <w:autoSpaceDN/>
        <w:rPr>
          <w:rFonts w:hint="eastAsia" w:ascii="宋体" w:hAnsi="宋体" w:cs="宋体"/>
          <w:lang w:eastAsia="zh-CN"/>
        </w:rPr>
      </w:pPr>
    </w:p>
    <w:p w14:paraId="4FFDD8B9">
      <w:pPr>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58700D25">
      <w:pPr>
        <w:pStyle w:val="11"/>
        <w:jc w:val="center"/>
        <w:outlineLvl w:val="0"/>
        <w:rPr>
          <w:rFonts w:hint="eastAsia"/>
          <w:b/>
          <w:bCs/>
          <w:sz w:val="40"/>
          <w:szCs w:val="40"/>
          <w:lang w:eastAsia="zh-CN"/>
        </w:rPr>
      </w:pPr>
      <w:bookmarkStart w:id="89" w:name="_Toc23597"/>
      <w:bookmarkStart w:id="90" w:name="_Toc17899"/>
      <w:r>
        <w:rPr>
          <w:rFonts w:hint="eastAsia"/>
          <w:b/>
          <w:bCs/>
          <w:sz w:val="40"/>
          <w:szCs w:val="40"/>
          <w:lang w:eastAsia="zh-CN"/>
        </w:rPr>
        <w:t>第五章   采购需求</w:t>
      </w:r>
      <w:bookmarkEnd w:id="89"/>
    </w:p>
    <w:p w14:paraId="5DB51969">
      <w:pPr>
        <w:pStyle w:val="2"/>
        <w:tabs>
          <w:tab w:val="left" w:pos="900"/>
        </w:tabs>
        <w:spacing w:before="120"/>
        <w:ind w:left="432" w:hanging="432"/>
        <w:rPr>
          <w:rFonts w:hint="eastAsia" w:ascii="宋体" w:hAnsi="宋体" w:eastAsia="宋体" w:cs="宋体"/>
          <w:sz w:val="24"/>
          <w:szCs w:val="24"/>
          <w:lang w:eastAsia="zh-CN"/>
        </w:rPr>
      </w:pPr>
      <w:r>
        <w:rPr>
          <w:rFonts w:hint="eastAsia" w:ascii="宋体" w:hAnsi="宋体" w:eastAsia="宋体" w:cs="宋体"/>
          <w:color w:val="000000" w:themeColor="text1"/>
          <w:sz w:val="24"/>
          <w:szCs w:val="24"/>
          <w:lang w:eastAsia="zh-CN"/>
          <w14:textFill>
            <w14:solidFill>
              <w14:schemeClr w14:val="tx1"/>
            </w14:solidFill>
          </w14:textFill>
        </w:rPr>
        <w:t>一、</w:t>
      </w:r>
      <w:r>
        <w:rPr>
          <w:rFonts w:hint="eastAsia" w:ascii="宋体" w:hAnsi="宋体" w:eastAsia="宋体" w:cs="宋体"/>
          <w:sz w:val="24"/>
          <w:szCs w:val="24"/>
          <w:lang w:eastAsia="zh-CN"/>
        </w:rPr>
        <w:t>总体需求</w:t>
      </w:r>
    </w:p>
    <w:p w14:paraId="079CAA3D">
      <w:pPr>
        <w:pStyle w:val="39"/>
        <w:rPr>
          <w:rFonts w:hint="eastAsia" w:ascii="宋体" w:hAnsi="宋体" w:cs="宋体"/>
          <w:sz w:val="24"/>
          <w:szCs w:val="24"/>
          <w:lang w:eastAsia="zh-CN"/>
        </w:rPr>
      </w:pPr>
      <w:bookmarkStart w:id="91" w:name="_Toc93590894"/>
      <w:bookmarkStart w:id="92" w:name="_Toc103087023"/>
      <w:r>
        <w:rPr>
          <w:rFonts w:hint="eastAsia" w:ascii="宋体" w:hAnsi="宋体" w:cs="宋体"/>
          <w:sz w:val="24"/>
          <w:szCs w:val="24"/>
          <w:lang w:eastAsia="zh-CN"/>
        </w:rPr>
        <w:t>为持续加强怀柔区臭氧和VOCs协同控制，需持续强化技术引进和能力建设，以全面推进支撑区内大气污染防治工作。为保障怀柔区已建大气VOCs监测系统有效平稳运行和使用，发挥既有效果，需持续开展大气VOCs监测系统的运行维护和技术服务保障工作，包括384套实时在线监测设备核心部件更换、日常维护、质量控制、故障维修、手工监测比对等维护管理和数据解析，以确保硬件联网正常，确保大气VOCs监测预警系统平台端及APP软件正常稳定运行；对监测数据进行综合分析，提供相关监测数据分析报告，为怀柔区环境决策管理提供合理建议，助力怀柔区污染减排和环境质量提升。</w:t>
      </w:r>
    </w:p>
    <w:bookmarkEnd w:id="91"/>
    <w:bookmarkEnd w:id="92"/>
    <w:p w14:paraId="203B9884">
      <w:pPr>
        <w:pStyle w:val="2"/>
        <w:tabs>
          <w:tab w:val="left" w:pos="900"/>
        </w:tabs>
        <w:spacing w:before="120"/>
        <w:ind w:left="432" w:hanging="432"/>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二、履约期限：自合同签订起服务期1年。</w:t>
      </w:r>
    </w:p>
    <w:p w14:paraId="2956B5D4">
      <w:pPr>
        <w:pStyle w:val="2"/>
        <w:tabs>
          <w:tab w:val="left" w:pos="900"/>
        </w:tabs>
        <w:spacing w:before="120"/>
        <w:ind w:left="432" w:hanging="432"/>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三、采购内容和要求：</w:t>
      </w:r>
    </w:p>
    <w:p w14:paraId="7E8A507E">
      <w:pPr>
        <w:pStyle w:val="3"/>
        <w:spacing w:line="360" w:lineRule="auto"/>
        <w:ind w:left="576" w:hanging="576"/>
        <w:rPr>
          <w:rFonts w:hint="eastAsia" w:ascii="宋体" w:hAnsi="宋体" w:cs="宋体"/>
          <w:b/>
          <w:bCs/>
          <w:sz w:val="24"/>
          <w:szCs w:val="24"/>
          <w:lang w:eastAsia="zh-CN"/>
        </w:rPr>
      </w:pPr>
      <w:bookmarkStart w:id="93" w:name="_Hlk78130120"/>
      <w:r>
        <w:rPr>
          <w:rFonts w:hint="eastAsia" w:ascii="宋体" w:hAnsi="宋体" w:cs="宋体"/>
          <w:b/>
          <w:bCs/>
          <w:sz w:val="24"/>
          <w:szCs w:val="24"/>
          <w:lang w:eastAsia="zh-CN"/>
        </w:rPr>
        <w:t>3.1参考依据</w:t>
      </w:r>
    </w:p>
    <w:bookmarkEnd w:id="93"/>
    <w:p w14:paraId="1B3EE0BF">
      <w:pPr>
        <w:pStyle w:val="12"/>
        <w:numPr>
          <w:ilvl w:val="0"/>
          <w:numId w:val="2"/>
        </w:numPr>
        <w:ind w:left="851"/>
        <w:rPr>
          <w:rFonts w:hint="eastAsia" w:ascii="宋体" w:hAnsi="宋体" w:cs="宋体"/>
          <w:szCs w:val="24"/>
          <w:highlight w:val="none"/>
          <w:lang w:eastAsia="zh-CN"/>
        </w:rPr>
      </w:pPr>
      <w:bookmarkStart w:id="94" w:name="_Toc93590899"/>
      <w:r>
        <w:rPr>
          <w:rFonts w:hint="eastAsia" w:ascii="宋体" w:hAnsi="宋体" w:cs="宋体"/>
          <w:szCs w:val="24"/>
          <w:highlight w:val="none"/>
          <w:lang w:val="en-US" w:eastAsia="zh-CN"/>
        </w:rPr>
        <w:t>国务院关于印发《空气质量持续改善行动计划》的通知（国发【2023】24号）</w:t>
      </w:r>
    </w:p>
    <w:p w14:paraId="5640B350">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《“十四五”生态环境监测规划》（环监测〔2021〕117号）</w:t>
      </w:r>
    </w:p>
    <w:p w14:paraId="0B2BD92F">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《污染源自动监控管理办法》（总局令第28号）</w:t>
      </w:r>
    </w:p>
    <w:p w14:paraId="2C37A0BD">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《环境空气质量自动监测技术规范》（HJ/T193-2005）</w:t>
      </w:r>
    </w:p>
    <w:p w14:paraId="6D1E4321">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《环境空气质量手工监测技术规范》（HJ/T194-2005）</w:t>
      </w:r>
    </w:p>
    <w:p w14:paraId="3D024C57">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《污染源在线自动监控（监测）系统数据传输标准》（HJ/T212-2005）</w:t>
      </w:r>
    </w:p>
    <w:p w14:paraId="1C37691E">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《污染源在线自动监控监测数据采集传输仪技术要求》（HJ477-2009）</w:t>
      </w:r>
    </w:p>
    <w:p w14:paraId="14C870A1">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《环境信息术语》（HJ/T416-2007）</w:t>
      </w:r>
    </w:p>
    <w:p w14:paraId="689583F6">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《大气污染物无组织排放监测技术导则》（HJ/T55-2000）</w:t>
      </w:r>
    </w:p>
    <w:p w14:paraId="4AF46C67">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《挥发性有机物无组织排放控制标准》（GB 37822-2019）</w:t>
      </w:r>
    </w:p>
    <w:p w14:paraId="1DEF84CF">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北京市地方标准《环境空气颗粒物网格化监测评价技术规范》（DB11/T 1819-2021）</w:t>
      </w:r>
    </w:p>
    <w:p w14:paraId="08C6C76E">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北京市地方标准《大气污染物综合排放标准》（DB11/501-2017）</w:t>
      </w:r>
    </w:p>
    <w:p w14:paraId="4CDD6C5A">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环境空气总烃、甲烷和非甲烷总烃的测定直接进样-气相色谱法（HJ 604-2017）</w:t>
      </w:r>
    </w:p>
    <w:p w14:paraId="659284AC">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环境空气颗粒物（PM</w:t>
      </w:r>
      <w:r>
        <w:rPr>
          <w:rFonts w:hint="eastAsia" w:ascii="宋体" w:hAnsi="宋体" w:cs="宋体"/>
          <w:szCs w:val="24"/>
          <w:vertAlign w:val="subscript"/>
          <w:lang w:eastAsia="zh-CN"/>
        </w:rPr>
        <w:t>10</w:t>
      </w:r>
      <w:r>
        <w:rPr>
          <w:rFonts w:hint="eastAsia" w:ascii="宋体" w:hAnsi="宋体" w:cs="宋体"/>
          <w:szCs w:val="24"/>
          <w:lang w:eastAsia="zh-CN"/>
        </w:rPr>
        <w:t>和PM</w:t>
      </w:r>
      <w:r>
        <w:rPr>
          <w:rFonts w:hint="eastAsia" w:ascii="宋体" w:hAnsi="宋体" w:cs="宋体"/>
          <w:szCs w:val="24"/>
          <w:vertAlign w:val="subscript"/>
          <w:lang w:eastAsia="zh-CN"/>
        </w:rPr>
        <w:t>2.5</w:t>
      </w:r>
      <w:r>
        <w:rPr>
          <w:rFonts w:hint="eastAsia" w:ascii="宋体" w:hAnsi="宋体" w:cs="宋体"/>
          <w:szCs w:val="24"/>
          <w:lang w:eastAsia="zh-CN"/>
        </w:rPr>
        <w:t>）连续自动监测系统技术要求及检测方法》（HJ 653-2013）</w:t>
      </w:r>
    </w:p>
    <w:p w14:paraId="40F89B5E">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环境空气颗粒物（PM</w:t>
      </w:r>
      <w:r>
        <w:rPr>
          <w:rFonts w:hint="eastAsia" w:ascii="宋体" w:hAnsi="宋体" w:cs="宋体"/>
          <w:szCs w:val="24"/>
          <w:vertAlign w:val="subscript"/>
          <w:lang w:eastAsia="zh-CN"/>
        </w:rPr>
        <w:t>10</w:t>
      </w:r>
      <w:r>
        <w:rPr>
          <w:rFonts w:hint="eastAsia" w:ascii="宋体" w:hAnsi="宋体" w:cs="宋体"/>
          <w:szCs w:val="24"/>
          <w:lang w:eastAsia="zh-CN"/>
        </w:rPr>
        <w:t>和PM</w:t>
      </w:r>
      <w:r>
        <w:rPr>
          <w:rFonts w:hint="eastAsia" w:ascii="宋体" w:hAnsi="宋体" w:cs="宋体"/>
          <w:szCs w:val="24"/>
          <w:vertAlign w:val="subscript"/>
          <w:lang w:eastAsia="zh-CN"/>
        </w:rPr>
        <w:t>2.5</w:t>
      </w:r>
      <w:r>
        <w:rPr>
          <w:rFonts w:hint="eastAsia" w:ascii="宋体" w:hAnsi="宋体" w:cs="宋体"/>
          <w:szCs w:val="24"/>
          <w:lang w:eastAsia="zh-CN"/>
        </w:rPr>
        <w:t>）连续自动监测系统运行和质控技术规范（HJ 817-2018）</w:t>
      </w:r>
    </w:p>
    <w:p w14:paraId="1C6D39AC">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环境空气颗粒物（PM</w:t>
      </w:r>
      <w:r>
        <w:rPr>
          <w:rFonts w:hint="eastAsia" w:ascii="宋体" w:hAnsi="宋体" w:cs="宋体"/>
          <w:szCs w:val="24"/>
          <w:vertAlign w:val="subscript"/>
          <w:lang w:eastAsia="zh-CN"/>
        </w:rPr>
        <w:t>10</w:t>
      </w:r>
      <w:r>
        <w:rPr>
          <w:rFonts w:hint="eastAsia" w:ascii="宋体" w:hAnsi="宋体" w:cs="宋体"/>
          <w:szCs w:val="24"/>
          <w:lang w:eastAsia="zh-CN"/>
        </w:rPr>
        <w:t>、PM</w:t>
      </w:r>
      <w:r>
        <w:rPr>
          <w:rFonts w:hint="eastAsia" w:ascii="宋体" w:hAnsi="宋体" w:cs="宋体"/>
          <w:szCs w:val="24"/>
          <w:vertAlign w:val="subscript"/>
          <w:lang w:eastAsia="zh-CN"/>
        </w:rPr>
        <w:t>2.5</w:t>
      </w:r>
      <w:r>
        <w:rPr>
          <w:rFonts w:hint="eastAsia" w:ascii="宋体" w:hAnsi="宋体" w:cs="宋体"/>
          <w:szCs w:val="24"/>
          <w:lang w:eastAsia="zh-CN"/>
        </w:rPr>
        <w:t>）连续自动监测系统安装和验收技术规范（HJ 655-2013）</w:t>
      </w:r>
    </w:p>
    <w:p w14:paraId="254A2AC4">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环境空气气态污染物（SO</w:t>
      </w:r>
      <w:r>
        <w:rPr>
          <w:rFonts w:hint="eastAsia" w:ascii="宋体" w:hAnsi="宋体" w:cs="宋体"/>
          <w:szCs w:val="24"/>
          <w:vertAlign w:val="subscript"/>
          <w:lang w:eastAsia="zh-CN"/>
        </w:rPr>
        <w:t>2</w:t>
      </w:r>
      <w:r>
        <w:rPr>
          <w:rFonts w:hint="eastAsia" w:ascii="宋体" w:hAnsi="宋体" w:cs="宋体"/>
          <w:szCs w:val="24"/>
          <w:lang w:eastAsia="zh-CN"/>
        </w:rPr>
        <w:t>、NO</w:t>
      </w:r>
      <w:r>
        <w:rPr>
          <w:rFonts w:hint="eastAsia" w:ascii="宋体" w:hAnsi="宋体" w:cs="宋体"/>
          <w:szCs w:val="24"/>
          <w:vertAlign w:val="subscript"/>
          <w:lang w:eastAsia="zh-CN"/>
        </w:rPr>
        <w:t>2</w:t>
      </w:r>
      <w:r>
        <w:rPr>
          <w:rFonts w:hint="eastAsia" w:ascii="宋体" w:hAnsi="宋体" w:cs="宋体"/>
          <w:szCs w:val="24"/>
          <w:lang w:eastAsia="zh-CN"/>
        </w:rPr>
        <w:t>、O</w:t>
      </w:r>
      <w:r>
        <w:rPr>
          <w:rFonts w:hint="eastAsia" w:ascii="宋体" w:hAnsi="宋体" w:cs="宋体"/>
          <w:szCs w:val="24"/>
          <w:vertAlign w:val="subscript"/>
          <w:lang w:eastAsia="zh-CN"/>
        </w:rPr>
        <w:t>3</w:t>
      </w:r>
      <w:r>
        <w:rPr>
          <w:rFonts w:hint="eastAsia" w:ascii="宋体" w:hAnsi="宋体" w:cs="宋体"/>
          <w:szCs w:val="24"/>
          <w:lang w:eastAsia="zh-CN"/>
        </w:rPr>
        <w:t>、CO）连续自动监测系统技术要求及检测方法（HJ 654-2013）</w:t>
      </w:r>
    </w:p>
    <w:p w14:paraId="29576C48">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环境空气气态污染物(SO</w:t>
      </w:r>
      <w:r>
        <w:rPr>
          <w:rFonts w:hint="eastAsia" w:ascii="宋体" w:hAnsi="宋体" w:cs="宋体"/>
          <w:szCs w:val="24"/>
          <w:vertAlign w:val="subscript"/>
          <w:lang w:eastAsia="zh-CN"/>
        </w:rPr>
        <w:t>2</w:t>
      </w:r>
      <w:r>
        <w:rPr>
          <w:rFonts w:hint="eastAsia" w:ascii="宋体" w:hAnsi="宋体" w:cs="宋体"/>
          <w:szCs w:val="24"/>
          <w:lang w:eastAsia="zh-CN"/>
        </w:rPr>
        <w:t>、NO</w:t>
      </w:r>
      <w:r>
        <w:rPr>
          <w:rFonts w:hint="eastAsia" w:ascii="宋体" w:hAnsi="宋体" w:cs="宋体"/>
          <w:szCs w:val="24"/>
          <w:vertAlign w:val="subscript"/>
          <w:lang w:eastAsia="zh-CN"/>
        </w:rPr>
        <w:t>2</w:t>
      </w:r>
      <w:r>
        <w:rPr>
          <w:rFonts w:hint="eastAsia" w:ascii="宋体" w:hAnsi="宋体" w:cs="宋体"/>
          <w:szCs w:val="24"/>
          <w:lang w:eastAsia="zh-CN"/>
        </w:rPr>
        <w:t>、O</w:t>
      </w:r>
      <w:r>
        <w:rPr>
          <w:rFonts w:hint="eastAsia" w:ascii="宋体" w:hAnsi="宋体" w:cs="宋体"/>
          <w:szCs w:val="24"/>
          <w:vertAlign w:val="subscript"/>
          <w:lang w:eastAsia="zh-CN"/>
        </w:rPr>
        <w:t>3</w:t>
      </w:r>
      <w:r>
        <w:rPr>
          <w:rFonts w:hint="eastAsia" w:ascii="宋体" w:hAnsi="宋体" w:cs="宋体"/>
          <w:szCs w:val="24"/>
          <w:lang w:eastAsia="zh-CN"/>
        </w:rPr>
        <w:t>、CO)连续自动监测系统运行和质控技术规范（HJ 818-2018）</w:t>
      </w:r>
    </w:p>
    <w:p w14:paraId="19E1E026">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环境空气气态污染物（SO</w:t>
      </w:r>
      <w:r>
        <w:rPr>
          <w:rFonts w:hint="eastAsia" w:ascii="宋体" w:hAnsi="宋体" w:cs="宋体"/>
          <w:szCs w:val="24"/>
          <w:vertAlign w:val="subscript"/>
          <w:lang w:eastAsia="zh-CN"/>
        </w:rPr>
        <w:t>2</w:t>
      </w:r>
      <w:r>
        <w:rPr>
          <w:rFonts w:hint="eastAsia" w:ascii="宋体" w:hAnsi="宋体" w:cs="宋体"/>
          <w:szCs w:val="24"/>
          <w:lang w:eastAsia="zh-CN"/>
        </w:rPr>
        <w:t>、NO</w:t>
      </w:r>
      <w:r>
        <w:rPr>
          <w:rFonts w:hint="eastAsia" w:ascii="宋体" w:hAnsi="宋体" w:cs="宋体"/>
          <w:szCs w:val="24"/>
          <w:vertAlign w:val="subscript"/>
          <w:lang w:eastAsia="zh-CN"/>
        </w:rPr>
        <w:t>2</w:t>
      </w:r>
      <w:r>
        <w:rPr>
          <w:rFonts w:hint="eastAsia" w:ascii="宋体" w:hAnsi="宋体" w:cs="宋体"/>
          <w:szCs w:val="24"/>
          <w:lang w:eastAsia="zh-CN"/>
        </w:rPr>
        <w:t>、O</w:t>
      </w:r>
      <w:r>
        <w:rPr>
          <w:rFonts w:hint="eastAsia" w:ascii="宋体" w:hAnsi="宋体" w:cs="宋体"/>
          <w:szCs w:val="24"/>
          <w:vertAlign w:val="subscript"/>
          <w:lang w:eastAsia="zh-CN"/>
        </w:rPr>
        <w:t>3</w:t>
      </w:r>
      <w:r>
        <w:rPr>
          <w:rFonts w:hint="eastAsia" w:ascii="宋体" w:hAnsi="宋体" w:cs="宋体"/>
          <w:szCs w:val="24"/>
          <w:lang w:eastAsia="zh-CN"/>
        </w:rPr>
        <w:t>、CO）连续自动监测系统安装和验收技术规范（HJ 193-2016）</w:t>
      </w:r>
    </w:p>
    <w:p w14:paraId="0960CB0E">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《国家环境空气监测网环境空气挥发性有机物连续自动监测质量控制技术规定(试行)》</w:t>
      </w:r>
    </w:p>
    <w:p w14:paraId="615A82DE">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环境空气挥发性有机物气相色谱连续监测系统技术要求及检测方法》（HJ 1010-2018）</w:t>
      </w:r>
    </w:p>
    <w:p w14:paraId="685B73FC">
      <w:pPr>
        <w:pStyle w:val="12"/>
        <w:numPr>
          <w:ilvl w:val="0"/>
          <w:numId w:val="2"/>
        </w:numPr>
        <w:ind w:left="851"/>
        <w:rPr>
          <w:rFonts w:hint="eastAsia" w:ascii="宋体" w:hAnsi="宋体" w:cs="宋体"/>
          <w:szCs w:val="24"/>
          <w:lang w:eastAsia="zh-CN"/>
        </w:rPr>
      </w:pPr>
      <w:r>
        <w:rPr>
          <w:rFonts w:hint="eastAsia" w:ascii="宋体" w:hAnsi="宋体" w:cs="宋体"/>
          <w:szCs w:val="24"/>
          <w:lang w:eastAsia="zh-CN"/>
        </w:rPr>
        <w:t>《VOCs在线监控平台-传输协议规范-V1.0》</w:t>
      </w:r>
    </w:p>
    <w:p w14:paraId="177D759F">
      <w:pPr>
        <w:pStyle w:val="3"/>
        <w:spacing w:line="360" w:lineRule="auto"/>
        <w:ind w:left="576" w:hanging="576"/>
        <w:rPr>
          <w:rFonts w:hint="eastAsia" w:ascii="宋体" w:hAnsi="宋体" w:cs="宋体"/>
          <w:b/>
          <w:bCs/>
          <w:sz w:val="24"/>
          <w:szCs w:val="24"/>
        </w:rPr>
      </w:pPr>
      <w:r>
        <w:rPr>
          <w:rFonts w:hint="eastAsia" w:ascii="宋体" w:hAnsi="宋体" w:cs="宋体"/>
          <w:b/>
          <w:bCs/>
          <w:sz w:val="24"/>
          <w:szCs w:val="24"/>
          <w:lang w:eastAsia="zh-CN"/>
        </w:rPr>
        <w:t>3.2</w:t>
      </w:r>
      <w:r>
        <w:rPr>
          <w:rFonts w:hint="eastAsia" w:ascii="宋体" w:hAnsi="宋体" w:cs="宋体"/>
          <w:b/>
          <w:bCs/>
          <w:sz w:val="24"/>
          <w:szCs w:val="24"/>
        </w:rPr>
        <w:t>采购清单</w:t>
      </w:r>
    </w:p>
    <w:tbl>
      <w:tblPr>
        <w:tblStyle w:val="26"/>
        <w:tblW w:w="8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116"/>
        <w:gridCol w:w="1216"/>
        <w:gridCol w:w="1728"/>
        <w:gridCol w:w="2291"/>
        <w:gridCol w:w="1515"/>
      </w:tblGrid>
      <w:tr w14:paraId="3B78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Align w:val="center"/>
          </w:tcPr>
          <w:p w14:paraId="43161DE4">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序号</w:t>
            </w:r>
          </w:p>
        </w:tc>
        <w:tc>
          <w:tcPr>
            <w:tcW w:w="6343" w:type="dxa"/>
            <w:gridSpan w:val="4"/>
            <w:vAlign w:val="center"/>
          </w:tcPr>
          <w:p w14:paraId="42859875">
            <w:pPr>
              <w:pStyle w:val="42"/>
              <w:widowControl w:val="0"/>
              <w:suppressAutoHyphens/>
              <w:spacing w:line="360" w:lineRule="auto"/>
              <w:ind w:firstLine="480"/>
              <w:jc w:val="center"/>
              <w:rPr>
                <w:rFonts w:hint="eastAsia" w:ascii="宋体" w:hAnsi="宋体" w:cs="宋体"/>
                <w:sz w:val="24"/>
                <w:szCs w:val="24"/>
              </w:rPr>
            </w:pPr>
            <w:r>
              <w:rPr>
                <w:rFonts w:hint="eastAsia" w:ascii="宋体" w:hAnsi="宋体" w:cs="宋体"/>
                <w:sz w:val="24"/>
                <w:szCs w:val="24"/>
              </w:rPr>
              <w:t>采购内容</w:t>
            </w:r>
          </w:p>
        </w:tc>
        <w:tc>
          <w:tcPr>
            <w:tcW w:w="1521" w:type="dxa"/>
            <w:vAlign w:val="center"/>
          </w:tcPr>
          <w:p w14:paraId="1A36982C">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采购期限</w:t>
            </w:r>
          </w:p>
        </w:tc>
      </w:tr>
      <w:tr w14:paraId="7F8D1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restart"/>
            <w:vAlign w:val="center"/>
          </w:tcPr>
          <w:p w14:paraId="1C54B524">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1</w:t>
            </w:r>
          </w:p>
        </w:tc>
        <w:tc>
          <w:tcPr>
            <w:tcW w:w="1089" w:type="dxa"/>
            <w:vMerge w:val="restart"/>
            <w:vAlign w:val="center"/>
          </w:tcPr>
          <w:p w14:paraId="78B5E96F">
            <w:pPr>
              <w:pStyle w:val="42"/>
              <w:widowControl w:val="0"/>
              <w:suppressAutoHyphens/>
              <w:spacing w:line="360" w:lineRule="auto"/>
              <w:ind w:firstLine="480"/>
              <w:jc w:val="both"/>
              <w:rPr>
                <w:rFonts w:hint="eastAsia" w:ascii="宋体" w:hAnsi="宋体" w:cs="宋体"/>
                <w:sz w:val="24"/>
                <w:szCs w:val="24"/>
                <w:lang w:eastAsia="zh-CN"/>
              </w:rPr>
            </w:pPr>
            <w:r>
              <w:rPr>
                <w:rFonts w:hint="eastAsia" w:ascii="宋体" w:hAnsi="宋体" w:cs="宋体"/>
                <w:sz w:val="24"/>
                <w:szCs w:val="24"/>
                <w:lang w:eastAsia="zh-CN"/>
              </w:rPr>
              <w:t>VOCs监测系统运维质控</w:t>
            </w:r>
          </w:p>
        </w:tc>
        <w:tc>
          <w:tcPr>
            <w:tcW w:w="1220" w:type="dxa"/>
            <w:vMerge w:val="restart"/>
            <w:vAlign w:val="center"/>
          </w:tcPr>
          <w:p w14:paraId="75C952D6">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标气载气、传感器、耗材与配件备置</w:t>
            </w:r>
          </w:p>
        </w:tc>
        <w:tc>
          <w:tcPr>
            <w:tcW w:w="1736" w:type="dxa"/>
            <w:vAlign w:val="center"/>
          </w:tcPr>
          <w:p w14:paraId="477BE456">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保证监测系统正常运行所的需标气、载气</w:t>
            </w:r>
          </w:p>
        </w:tc>
        <w:tc>
          <w:tcPr>
            <w:tcW w:w="2298" w:type="dxa"/>
            <w:vAlign w:val="center"/>
          </w:tcPr>
          <w:p w14:paraId="76F3962C">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苯系物标气（8L）、甲烷丙烷混合气（8L）、高纯氮气（40L）、高纯氮气（8L）</w:t>
            </w:r>
          </w:p>
        </w:tc>
        <w:tc>
          <w:tcPr>
            <w:tcW w:w="1521" w:type="dxa"/>
            <w:vMerge w:val="restart"/>
            <w:vAlign w:val="center"/>
          </w:tcPr>
          <w:p w14:paraId="79D51B81">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1年</w:t>
            </w:r>
          </w:p>
        </w:tc>
      </w:tr>
      <w:tr w14:paraId="3E794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62E1869D">
            <w:pPr>
              <w:pStyle w:val="42"/>
              <w:widowControl w:val="0"/>
              <w:suppressAutoHyphens/>
              <w:spacing w:line="360" w:lineRule="auto"/>
              <w:ind w:firstLine="480"/>
              <w:jc w:val="center"/>
              <w:rPr>
                <w:rFonts w:hint="eastAsia" w:ascii="宋体" w:hAnsi="宋体" w:cs="宋体"/>
                <w:sz w:val="24"/>
                <w:szCs w:val="24"/>
              </w:rPr>
            </w:pPr>
          </w:p>
        </w:tc>
        <w:tc>
          <w:tcPr>
            <w:tcW w:w="1089" w:type="dxa"/>
            <w:vMerge w:val="continue"/>
            <w:vAlign w:val="center"/>
          </w:tcPr>
          <w:p w14:paraId="00F61CAA">
            <w:pPr>
              <w:pStyle w:val="42"/>
              <w:widowControl w:val="0"/>
              <w:suppressAutoHyphens/>
              <w:spacing w:line="360" w:lineRule="auto"/>
              <w:ind w:firstLine="480"/>
              <w:jc w:val="both"/>
              <w:rPr>
                <w:rFonts w:hint="eastAsia" w:ascii="宋体" w:hAnsi="宋体" w:cs="宋体"/>
                <w:sz w:val="24"/>
                <w:szCs w:val="24"/>
              </w:rPr>
            </w:pPr>
          </w:p>
        </w:tc>
        <w:tc>
          <w:tcPr>
            <w:tcW w:w="1220" w:type="dxa"/>
            <w:vMerge w:val="continue"/>
            <w:vAlign w:val="center"/>
          </w:tcPr>
          <w:p w14:paraId="7CB6613F">
            <w:pPr>
              <w:pStyle w:val="42"/>
              <w:widowControl w:val="0"/>
              <w:suppressAutoHyphens/>
              <w:spacing w:line="360" w:lineRule="auto"/>
              <w:ind w:firstLine="480"/>
              <w:jc w:val="both"/>
              <w:rPr>
                <w:rFonts w:hint="eastAsia" w:ascii="宋体" w:hAnsi="宋体" w:cs="宋体"/>
                <w:sz w:val="24"/>
                <w:szCs w:val="24"/>
              </w:rPr>
            </w:pPr>
          </w:p>
        </w:tc>
        <w:tc>
          <w:tcPr>
            <w:tcW w:w="1736" w:type="dxa"/>
            <w:vMerge w:val="restart"/>
            <w:vAlign w:val="center"/>
          </w:tcPr>
          <w:p w14:paraId="7BBDB6A1">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监测系统正常运行所需传感器、耗材、备件</w:t>
            </w:r>
          </w:p>
        </w:tc>
        <w:tc>
          <w:tcPr>
            <w:tcW w:w="2298" w:type="dxa"/>
            <w:vAlign w:val="center"/>
          </w:tcPr>
          <w:p w14:paraId="381436E6">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32套厂区VOCs在线监测站耗材、配件</w:t>
            </w:r>
          </w:p>
        </w:tc>
        <w:tc>
          <w:tcPr>
            <w:tcW w:w="1521" w:type="dxa"/>
            <w:vMerge w:val="continue"/>
            <w:vAlign w:val="center"/>
          </w:tcPr>
          <w:p w14:paraId="7A8AEB7F">
            <w:pPr>
              <w:pStyle w:val="42"/>
              <w:widowControl w:val="0"/>
              <w:suppressAutoHyphens/>
              <w:spacing w:line="360" w:lineRule="auto"/>
              <w:ind w:firstLine="480"/>
              <w:jc w:val="center"/>
              <w:rPr>
                <w:rFonts w:hint="eastAsia" w:ascii="宋体" w:hAnsi="宋体" w:cs="宋体"/>
                <w:sz w:val="24"/>
                <w:szCs w:val="24"/>
                <w:lang w:eastAsia="zh-CN"/>
              </w:rPr>
            </w:pPr>
          </w:p>
        </w:tc>
      </w:tr>
      <w:tr w14:paraId="31D0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4EB59202">
            <w:pPr>
              <w:pStyle w:val="42"/>
              <w:widowControl w:val="0"/>
              <w:suppressAutoHyphens/>
              <w:spacing w:line="360" w:lineRule="auto"/>
              <w:ind w:firstLine="480"/>
              <w:jc w:val="center"/>
              <w:rPr>
                <w:rFonts w:hint="eastAsia" w:ascii="宋体" w:hAnsi="宋体" w:cs="宋体"/>
                <w:sz w:val="24"/>
                <w:szCs w:val="24"/>
                <w:lang w:eastAsia="zh-CN"/>
              </w:rPr>
            </w:pPr>
          </w:p>
        </w:tc>
        <w:tc>
          <w:tcPr>
            <w:tcW w:w="1089" w:type="dxa"/>
            <w:vMerge w:val="continue"/>
            <w:vAlign w:val="center"/>
          </w:tcPr>
          <w:p w14:paraId="26AF45C6">
            <w:pPr>
              <w:pStyle w:val="42"/>
              <w:widowControl w:val="0"/>
              <w:suppressAutoHyphens/>
              <w:spacing w:line="360" w:lineRule="auto"/>
              <w:ind w:firstLine="480"/>
              <w:jc w:val="both"/>
              <w:rPr>
                <w:rFonts w:hint="eastAsia" w:ascii="宋体" w:hAnsi="宋体" w:cs="宋体"/>
                <w:sz w:val="24"/>
                <w:szCs w:val="24"/>
                <w:lang w:eastAsia="zh-CN"/>
              </w:rPr>
            </w:pPr>
          </w:p>
        </w:tc>
        <w:tc>
          <w:tcPr>
            <w:tcW w:w="1220" w:type="dxa"/>
            <w:vMerge w:val="continue"/>
            <w:vAlign w:val="center"/>
          </w:tcPr>
          <w:p w14:paraId="2D1477C0">
            <w:pPr>
              <w:pStyle w:val="42"/>
              <w:widowControl w:val="0"/>
              <w:suppressAutoHyphens/>
              <w:spacing w:line="360" w:lineRule="auto"/>
              <w:ind w:firstLine="480"/>
              <w:jc w:val="both"/>
              <w:rPr>
                <w:rFonts w:hint="eastAsia" w:ascii="宋体" w:hAnsi="宋体" w:cs="宋体"/>
                <w:sz w:val="24"/>
                <w:szCs w:val="24"/>
                <w:lang w:eastAsia="zh-CN"/>
              </w:rPr>
            </w:pPr>
          </w:p>
        </w:tc>
        <w:tc>
          <w:tcPr>
            <w:tcW w:w="1736" w:type="dxa"/>
            <w:vMerge w:val="continue"/>
            <w:vAlign w:val="center"/>
          </w:tcPr>
          <w:p w14:paraId="0542CAC8">
            <w:pPr>
              <w:pStyle w:val="42"/>
              <w:widowControl w:val="0"/>
              <w:suppressAutoHyphens/>
              <w:spacing w:line="360" w:lineRule="auto"/>
              <w:ind w:firstLine="480"/>
              <w:jc w:val="both"/>
              <w:rPr>
                <w:rFonts w:hint="eastAsia" w:ascii="宋体" w:hAnsi="宋体" w:cs="宋体"/>
                <w:sz w:val="24"/>
                <w:szCs w:val="24"/>
                <w:lang w:eastAsia="zh-CN"/>
              </w:rPr>
            </w:pPr>
          </w:p>
        </w:tc>
        <w:tc>
          <w:tcPr>
            <w:tcW w:w="2298" w:type="dxa"/>
            <w:vAlign w:val="center"/>
          </w:tcPr>
          <w:p w14:paraId="6E6A1FD0">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221套VOCs及碳排放智能监测站传感器更换、耗材备件</w:t>
            </w:r>
          </w:p>
        </w:tc>
        <w:tc>
          <w:tcPr>
            <w:tcW w:w="1521" w:type="dxa"/>
            <w:vMerge w:val="continue"/>
            <w:vAlign w:val="center"/>
          </w:tcPr>
          <w:p w14:paraId="78536180">
            <w:pPr>
              <w:pStyle w:val="42"/>
              <w:widowControl w:val="0"/>
              <w:suppressAutoHyphens/>
              <w:spacing w:line="360" w:lineRule="auto"/>
              <w:ind w:firstLine="480"/>
              <w:jc w:val="center"/>
              <w:rPr>
                <w:rFonts w:hint="eastAsia" w:ascii="宋体" w:hAnsi="宋体" w:cs="宋体"/>
                <w:sz w:val="24"/>
                <w:szCs w:val="24"/>
                <w:lang w:eastAsia="zh-CN"/>
              </w:rPr>
            </w:pPr>
          </w:p>
        </w:tc>
      </w:tr>
      <w:tr w14:paraId="7A62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21AFC1EF">
            <w:pPr>
              <w:pStyle w:val="42"/>
              <w:widowControl w:val="0"/>
              <w:suppressAutoHyphens/>
              <w:spacing w:line="360" w:lineRule="auto"/>
              <w:ind w:firstLine="480"/>
              <w:jc w:val="center"/>
              <w:rPr>
                <w:rFonts w:hint="eastAsia" w:ascii="宋体" w:hAnsi="宋体" w:cs="宋体"/>
                <w:sz w:val="24"/>
                <w:szCs w:val="24"/>
                <w:lang w:eastAsia="zh-CN"/>
              </w:rPr>
            </w:pPr>
          </w:p>
        </w:tc>
        <w:tc>
          <w:tcPr>
            <w:tcW w:w="1089" w:type="dxa"/>
            <w:vMerge w:val="continue"/>
            <w:vAlign w:val="center"/>
          </w:tcPr>
          <w:p w14:paraId="6EAFC530">
            <w:pPr>
              <w:pStyle w:val="42"/>
              <w:widowControl w:val="0"/>
              <w:suppressAutoHyphens/>
              <w:spacing w:line="360" w:lineRule="auto"/>
              <w:ind w:firstLine="480"/>
              <w:jc w:val="both"/>
              <w:rPr>
                <w:rFonts w:hint="eastAsia" w:ascii="宋体" w:hAnsi="宋体" w:cs="宋体"/>
                <w:sz w:val="24"/>
                <w:szCs w:val="24"/>
                <w:lang w:eastAsia="zh-CN"/>
              </w:rPr>
            </w:pPr>
          </w:p>
        </w:tc>
        <w:tc>
          <w:tcPr>
            <w:tcW w:w="1220" w:type="dxa"/>
            <w:vMerge w:val="continue"/>
            <w:vAlign w:val="center"/>
          </w:tcPr>
          <w:p w14:paraId="682CBAB2">
            <w:pPr>
              <w:pStyle w:val="42"/>
              <w:widowControl w:val="0"/>
              <w:suppressAutoHyphens/>
              <w:spacing w:line="360" w:lineRule="auto"/>
              <w:ind w:firstLine="480"/>
              <w:jc w:val="both"/>
              <w:rPr>
                <w:rFonts w:hint="eastAsia" w:ascii="宋体" w:hAnsi="宋体" w:cs="宋体"/>
                <w:sz w:val="24"/>
                <w:szCs w:val="24"/>
                <w:lang w:eastAsia="zh-CN"/>
              </w:rPr>
            </w:pPr>
          </w:p>
        </w:tc>
        <w:tc>
          <w:tcPr>
            <w:tcW w:w="1736" w:type="dxa"/>
            <w:vMerge w:val="continue"/>
            <w:vAlign w:val="center"/>
          </w:tcPr>
          <w:p w14:paraId="17032D09">
            <w:pPr>
              <w:pStyle w:val="42"/>
              <w:widowControl w:val="0"/>
              <w:suppressAutoHyphens/>
              <w:spacing w:line="360" w:lineRule="auto"/>
              <w:ind w:firstLine="480"/>
              <w:jc w:val="both"/>
              <w:rPr>
                <w:rFonts w:hint="eastAsia" w:ascii="宋体" w:hAnsi="宋体" w:cs="宋体"/>
                <w:sz w:val="24"/>
                <w:szCs w:val="24"/>
                <w:lang w:eastAsia="zh-CN"/>
              </w:rPr>
            </w:pPr>
          </w:p>
        </w:tc>
        <w:tc>
          <w:tcPr>
            <w:tcW w:w="2298" w:type="dxa"/>
            <w:vAlign w:val="center"/>
          </w:tcPr>
          <w:p w14:paraId="6FE37B19">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131套厂房无组织VOCs排放监测站传感器更换、耗材备件</w:t>
            </w:r>
          </w:p>
        </w:tc>
        <w:tc>
          <w:tcPr>
            <w:tcW w:w="1521" w:type="dxa"/>
            <w:vMerge w:val="continue"/>
            <w:vAlign w:val="center"/>
          </w:tcPr>
          <w:p w14:paraId="04F65D34">
            <w:pPr>
              <w:pStyle w:val="42"/>
              <w:widowControl w:val="0"/>
              <w:suppressAutoHyphens/>
              <w:spacing w:line="360" w:lineRule="auto"/>
              <w:ind w:firstLine="480"/>
              <w:jc w:val="center"/>
              <w:rPr>
                <w:rFonts w:hint="eastAsia" w:ascii="宋体" w:hAnsi="宋体" w:cs="宋体"/>
                <w:sz w:val="24"/>
                <w:szCs w:val="24"/>
                <w:lang w:eastAsia="zh-CN"/>
              </w:rPr>
            </w:pPr>
          </w:p>
        </w:tc>
      </w:tr>
      <w:tr w14:paraId="51944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298099FE">
            <w:pPr>
              <w:pStyle w:val="42"/>
              <w:widowControl w:val="0"/>
              <w:suppressAutoHyphens/>
              <w:spacing w:line="360" w:lineRule="auto"/>
              <w:ind w:firstLine="480"/>
              <w:jc w:val="center"/>
              <w:rPr>
                <w:rFonts w:hint="eastAsia" w:ascii="宋体" w:hAnsi="宋体" w:cs="宋体"/>
                <w:sz w:val="24"/>
                <w:szCs w:val="24"/>
                <w:lang w:eastAsia="zh-CN"/>
              </w:rPr>
            </w:pPr>
          </w:p>
        </w:tc>
        <w:tc>
          <w:tcPr>
            <w:tcW w:w="1089" w:type="dxa"/>
            <w:vMerge w:val="continue"/>
            <w:vAlign w:val="center"/>
          </w:tcPr>
          <w:p w14:paraId="45A066D6">
            <w:pPr>
              <w:pStyle w:val="42"/>
              <w:widowControl w:val="0"/>
              <w:suppressAutoHyphens/>
              <w:spacing w:line="360" w:lineRule="auto"/>
              <w:ind w:firstLine="480"/>
              <w:jc w:val="both"/>
              <w:rPr>
                <w:rFonts w:hint="eastAsia" w:ascii="宋体" w:hAnsi="宋体" w:cs="宋体"/>
                <w:sz w:val="24"/>
                <w:szCs w:val="24"/>
                <w:lang w:eastAsia="zh-CN"/>
              </w:rPr>
            </w:pPr>
          </w:p>
        </w:tc>
        <w:tc>
          <w:tcPr>
            <w:tcW w:w="1220" w:type="dxa"/>
            <w:vMerge w:val="continue"/>
            <w:vAlign w:val="center"/>
          </w:tcPr>
          <w:p w14:paraId="3595F71C">
            <w:pPr>
              <w:pStyle w:val="42"/>
              <w:widowControl w:val="0"/>
              <w:suppressAutoHyphens/>
              <w:spacing w:line="360" w:lineRule="auto"/>
              <w:ind w:firstLine="480"/>
              <w:jc w:val="both"/>
              <w:rPr>
                <w:rFonts w:hint="eastAsia" w:ascii="宋体" w:hAnsi="宋体" w:cs="宋体"/>
                <w:sz w:val="24"/>
                <w:szCs w:val="24"/>
                <w:lang w:eastAsia="zh-CN"/>
              </w:rPr>
            </w:pPr>
          </w:p>
        </w:tc>
        <w:tc>
          <w:tcPr>
            <w:tcW w:w="1736" w:type="dxa"/>
            <w:vAlign w:val="center"/>
          </w:tcPr>
          <w:p w14:paraId="5535BF11">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监测系统正常运行所需用电</w:t>
            </w:r>
          </w:p>
        </w:tc>
        <w:tc>
          <w:tcPr>
            <w:tcW w:w="2298" w:type="dxa"/>
            <w:vAlign w:val="center"/>
          </w:tcPr>
          <w:p w14:paraId="09EFDD79">
            <w:pPr>
              <w:pStyle w:val="42"/>
              <w:widowControl w:val="0"/>
              <w:suppressAutoHyphens/>
              <w:spacing w:line="360" w:lineRule="auto"/>
              <w:ind w:firstLine="0" w:firstLineChars="0"/>
              <w:jc w:val="left"/>
              <w:rPr>
                <w:rFonts w:hint="eastAsia" w:ascii="宋体" w:hAnsi="宋体" w:cs="宋体"/>
                <w:sz w:val="24"/>
                <w:szCs w:val="24"/>
              </w:rPr>
            </w:pPr>
            <w:r>
              <w:rPr>
                <w:rFonts w:hint="eastAsia" w:ascii="宋体" w:hAnsi="宋体" w:cs="宋体"/>
                <w:sz w:val="24"/>
                <w:szCs w:val="24"/>
              </w:rPr>
              <w:t>全部384套设备用电保障</w:t>
            </w:r>
          </w:p>
        </w:tc>
        <w:tc>
          <w:tcPr>
            <w:tcW w:w="1521" w:type="dxa"/>
            <w:vMerge w:val="continue"/>
            <w:vAlign w:val="center"/>
          </w:tcPr>
          <w:p w14:paraId="52102CD1">
            <w:pPr>
              <w:pStyle w:val="42"/>
              <w:widowControl w:val="0"/>
              <w:suppressAutoHyphens/>
              <w:spacing w:line="360" w:lineRule="auto"/>
              <w:ind w:firstLine="480"/>
              <w:jc w:val="center"/>
              <w:rPr>
                <w:rFonts w:hint="eastAsia" w:ascii="宋体" w:hAnsi="宋体" w:cs="宋体"/>
                <w:sz w:val="24"/>
                <w:szCs w:val="24"/>
              </w:rPr>
            </w:pPr>
          </w:p>
        </w:tc>
      </w:tr>
      <w:tr w14:paraId="58E8B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3F94D009">
            <w:pPr>
              <w:pStyle w:val="42"/>
              <w:widowControl w:val="0"/>
              <w:suppressAutoHyphens/>
              <w:spacing w:line="360" w:lineRule="auto"/>
              <w:ind w:firstLine="480"/>
              <w:jc w:val="center"/>
              <w:rPr>
                <w:rFonts w:hint="eastAsia" w:ascii="宋体" w:hAnsi="宋体" w:cs="宋体"/>
                <w:sz w:val="24"/>
                <w:szCs w:val="24"/>
              </w:rPr>
            </w:pPr>
          </w:p>
        </w:tc>
        <w:tc>
          <w:tcPr>
            <w:tcW w:w="1089" w:type="dxa"/>
            <w:vMerge w:val="continue"/>
            <w:vAlign w:val="center"/>
          </w:tcPr>
          <w:p w14:paraId="4AFDB2B3">
            <w:pPr>
              <w:pStyle w:val="42"/>
              <w:widowControl w:val="0"/>
              <w:suppressAutoHyphens/>
              <w:spacing w:line="360" w:lineRule="auto"/>
              <w:ind w:firstLine="480"/>
              <w:jc w:val="both"/>
              <w:rPr>
                <w:rFonts w:hint="eastAsia" w:ascii="宋体" w:hAnsi="宋体" w:cs="宋体"/>
                <w:sz w:val="24"/>
                <w:szCs w:val="24"/>
              </w:rPr>
            </w:pPr>
          </w:p>
        </w:tc>
        <w:tc>
          <w:tcPr>
            <w:tcW w:w="1220" w:type="dxa"/>
            <w:vAlign w:val="center"/>
          </w:tcPr>
          <w:p w14:paraId="01BD572C">
            <w:pPr>
              <w:pStyle w:val="42"/>
              <w:widowControl w:val="0"/>
              <w:suppressAutoHyphens/>
              <w:spacing w:line="360" w:lineRule="auto"/>
              <w:ind w:firstLine="0" w:firstLineChars="0"/>
              <w:jc w:val="both"/>
              <w:rPr>
                <w:rFonts w:hint="eastAsia" w:ascii="宋体" w:hAnsi="宋体" w:cs="宋体"/>
                <w:sz w:val="24"/>
                <w:szCs w:val="24"/>
              </w:rPr>
            </w:pPr>
            <w:r>
              <w:rPr>
                <w:rFonts w:hint="eastAsia" w:ascii="宋体" w:hAnsi="宋体" w:cs="宋体"/>
                <w:sz w:val="24"/>
                <w:szCs w:val="24"/>
              </w:rPr>
              <w:t>数据质控</w:t>
            </w:r>
          </w:p>
        </w:tc>
        <w:tc>
          <w:tcPr>
            <w:tcW w:w="4034" w:type="dxa"/>
            <w:gridSpan w:val="2"/>
            <w:vAlign w:val="center"/>
          </w:tcPr>
          <w:p w14:paraId="57C5D3CD">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全部384套设备现场运维质控及远程数据质控服务</w:t>
            </w:r>
          </w:p>
        </w:tc>
        <w:tc>
          <w:tcPr>
            <w:tcW w:w="1521" w:type="dxa"/>
            <w:vMerge w:val="continue"/>
            <w:vAlign w:val="center"/>
          </w:tcPr>
          <w:p w14:paraId="5B5B4EBE">
            <w:pPr>
              <w:pStyle w:val="42"/>
              <w:widowControl w:val="0"/>
              <w:suppressAutoHyphens/>
              <w:spacing w:line="360" w:lineRule="auto"/>
              <w:ind w:firstLine="480"/>
              <w:jc w:val="center"/>
              <w:rPr>
                <w:rFonts w:hint="eastAsia" w:ascii="宋体" w:hAnsi="宋体" w:cs="宋体"/>
                <w:sz w:val="24"/>
                <w:szCs w:val="24"/>
                <w:lang w:eastAsia="zh-CN"/>
              </w:rPr>
            </w:pPr>
          </w:p>
        </w:tc>
      </w:tr>
      <w:tr w14:paraId="6FCD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729161B6">
            <w:pPr>
              <w:pStyle w:val="42"/>
              <w:widowControl w:val="0"/>
              <w:suppressAutoHyphens/>
              <w:spacing w:line="360" w:lineRule="auto"/>
              <w:ind w:firstLine="480"/>
              <w:jc w:val="center"/>
              <w:rPr>
                <w:rFonts w:hint="eastAsia" w:ascii="宋体" w:hAnsi="宋体" w:cs="宋体"/>
                <w:sz w:val="24"/>
                <w:szCs w:val="24"/>
                <w:lang w:eastAsia="zh-CN"/>
              </w:rPr>
            </w:pPr>
          </w:p>
        </w:tc>
        <w:tc>
          <w:tcPr>
            <w:tcW w:w="1089" w:type="dxa"/>
            <w:vMerge w:val="continue"/>
            <w:vAlign w:val="center"/>
          </w:tcPr>
          <w:p w14:paraId="4E5E7096">
            <w:pPr>
              <w:pStyle w:val="42"/>
              <w:widowControl w:val="0"/>
              <w:suppressAutoHyphens/>
              <w:spacing w:line="360" w:lineRule="auto"/>
              <w:ind w:firstLine="480"/>
              <w:jc w:val="both"/>
              <w:rPr>
                <w:rFonts w:hint="eastAsia" w:ascii="宋体" w:hAnsi="宋体" w:cs="宋体"/>
                <w:sz w:val="24"/>
                <w:szCs w:val="24"/>
                <w:lang w:eastAsia="zh-CN"/>
              </w:rPr>
            </w:pPr>
          </w:p>
        </w:tc>
        <w:tc>
          <w:tcPr>
            <w:tcW w:w="1220" w:type="dxa"/>
            <w:vAlign w:val="center"/>
          </w:tcPr>
          <w:p w14:paraId="181212DF">
            <w:pPr>
              <w:pStyle w:val="42"/>
              <w:widowControl w:val="0"/>
              <w:suppressAutoHyphens/>
              <w:spacing w:line="360" w:lineRule="auto"/>
              <w:ind w:firstLine="0" w:firstLineChars="0"/>
              <w:jc w:val="both"/>
              <w:rPr>
                <w:rFonts w:hint="eastAsia" w:ascii="宋体" w:hAnsi="宋体" w:cs="宋体"/>
                <w:sz w:val="24"/>
                <w:szCs w:val="24"/>
              </w:rPr>
            </w:pPr>
            <w:r>
              <w:rPr>
                <w:rFonts w:hint="eastAsia" w:ascii="宋体" w:hAnsi="宋体" w:cs="宋体"/>
                <w:sz w:val="24"/>
                <w:szCs w:val="24"/>
              </w:rPr>
              <w:t>手工采样比对</w:t>
            </w:r>
          </w:p>
        </w:tc>
        <w:tc>
          <w:tcPr>
            <w:tcW w:w="4034" w:type="dxa"/>
            <w:gridSpan w:val="2"/>
            <w:vAlign w:val="center"/>
          </w:tcPr>
          <w:p w14:paraId="086AA977">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32套厂区VOCs在线监测站数据比对，比对数据：非甲烷总烃、苯、甲苯、二甲苯</w:t>
            </w:r>
          </w:p>
        </w:tc>
        <w:tc>
          <w:tcPr>
            <w:tcW w:w="1521" w:type="dxa"/>
            <w:vMerge w:val="continue"/>
            <w:vAlign w:val="center"/>
          </w:tcPr>
          <w:p w14:paraId="7EF3F366">
            <w:pPr>
              <w:pStyle w:val="42"/>
              <w:widowControl w:val="0"/>
              <w:suppressAutoHyphens/>
              <w:spacing w:line="360" w:lineRule="auto"/>
              <w:ind w:firstLine="480"/>
              <w:jc w:val="center"/>
              <w:rPr>
                <w:rFonts w:hint="eastAsia" w:ascii="宋体" w:hAnsi="宋体" w:cs="宋体"/>
                <w:sz w:val="24"/>
                <w:szCs w:val="24"/>
                <w:lang w:eastAsia="zh-CN"/>
              </w:rPr>
            </w:pPr>
          </w:p>
        </w:tc>
      </w:tr>
      <w:tr w14:paraId="41E2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restart"/>
            <w:vAlign w:val="center"/>
          </w:tcPr>
          <w:p w14:paraId="39CB40D4">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2</w:t>
            </w:r>
          </w:p>
        </w:tc>
        <w:tc>
          <w:tcPr>
            <w:tcW w:w="1089" w:type="dxa"/>
            <w:vMerge w:val="restart"/>
            <w:vAlign w:val="center"/>
          </w:tcPr>
          <w:p w14:paraId="4582D75D">
            <w:pPr>
              <w:pStyle w:val="42"/>
              <w:widowControl w:val="0"/>
              <w:suppressAutoHyphens/>
              <w:spacing w:line="360" w:lineRule="auto"/>
              <w:ind w:firstLine="480"/>
              <w:jc w:val="both"/>
              <w:rPr>
                <w:rFonts w:hint="eastAsia" w:ascii="宋体" w:hAnsi="宋体" w:cs="宋体"/>
                <w:sz w:val="24"/>
                <w:szCs w:val="24"/>
                <w:lang w:eastAsia="zh-CN"/>
              </w:rPr>
            </w:pPr>
            <w:r>
              <w:rPr>
                <w:rFonts w:hint="eastAsia" w:ascii="宋体" w:hAnsi="宋体" w:cs="宋体"/>
                <w:sz w:val="24"/>
                <w:szCs w:val="24"/>
                <w:lang w:eastAsia="zh-CN"/>
              </w:rPr>
              <w:t>VOCs监测系统平台运行保障</w:t>
            </w:r>
          </w:p>
        </w:tc>
        <w:tc>
          <w:tcPr>
            <w:tcW w:w="1220" w:type="dxa"/>
            <w:vAlign w:val="center"/>
          </w:tcPr>
          <w:p w14:paraId="478CD62A">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云服务器租赁、信息传输</w:t>
            </w:r>
          </w:p>
        </w:tc>
        <w:tc>
          <w:tcPr>
            <w:tcW w:w="4034" w:type="dxa"/>
            <w:gridSpan w:val="2"/>
            <w:vAlign w:val="center"/>
          </w:tcPr>
          <w:p w14:paraId="0100D8C3">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软件系统正常运行所需的软件系统服务器、数据服务器、视频服务器、备份服务器等的使用、信息传输流量保障等</w:t>
            </w:r>
          </w:p>
        </w:tc>
        <w:tc>
          <w:tcPr>
            <w:tcW w:w="1521" w:type="dxa"/>
            <w:vMerge w:val="restart"/>
            <w:vAlign w:val="center"/>
          </w:tcPr>
          <w:p w14:paraId="1888599B">
            <w:pPr>
              <w:pStyle w:val="42"/>
              <w:widowControl w:val="0"/>
              <w:suppressAutoHyphens/>
              <w:spacing w:line="360" w:lineRule="auto"/>
              <w:ind w:firstLine="480"/>
              <w:jc w:val="both"/>
              <w:rPr>
                <w:rFonts w:hint="eastAsia" w:ascii="宋体" w:hAnsi="宋体" w:cs="宋体"/>
                <w:sz w:val="24"/>
                <w:szCs w:val="24"/>
              </w:rPr>
            </w:pPr>
            <w:r>
              <w:rPr>
                <w:rFonts w:hint="eastAsia" w:ascii="宋体" w:hAnsi="宋体" w:cs="宋体"/>
                <w:sz w:val="24"/>
                <w:szCs w:val="24"/>
              </w:rPr>
              <w:t>1年</w:t>
            </w:r>
          </w:p>
        </w:tc>
      </w:tr>
      <w:tr w14:paraId="0DD48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1F15029C">
            <w:pPr>
              <w:pStyle w:val="42"/>
              <w:widowControl w:val="0"/>
              <w:suppressAutoHyphens/>
              <w:spacing w:line="360" w:lineRule="auto"/>
              <w:ind w:firstLine="480"/>
              <w:jc w:val="center"/>
              <w:rPr>
                <w:rFonts w:hint="eastAsia" w:ascii="宋体" w:hAnsi="宋体" w:cs="宋体"/>
                <w:sz w:val="24"/>
                <w:szCs w:val="24"/>
              </w:rPr>
            </w:pPr>
          </w:p>
        </w:tc>
        <w:tc>
          <w:tcPr>
            <w:tcW w:w="1089" w:type="dxa"/>
            <w:vMerge w:val="continue"/>
            <w:vAlign w:val="center"/>
          </w:tcPr>
          <w:p w14:paraId="0411E84D">
            <w:pPr>
              <w:pStyle w:val="42"/>
              <w:widowControl w:val="0"/>
              <w:suppressAutoHyphens/>
              <w:spacing w:line="360" w:lineRule="auto"/>
              <w:ind w:firstLine="480"/>
              <w:jc w:val="both"/>
              <w:rPr>
                <w:rFonts w:hint="eastAsia" w:ascii="宋体" w:hAnsi="宋体" w:cs="宋体"/>
                <w:sz w:val="24"/>
                <w:szCs w:val="24"/>
              </w:rPr>
            </w:pPr>
          </w:p>
        </w:tc>
        <w:tc>
          <w:tcPr>
            <w:tcW w:w="1220" w:type="dxa"/>
            <w:vAlign w:val="center"/>
          </w:tcPr>
          <w:p w14:paraId="3E098C58">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大气VOCs监测预警平台维护</w:t>
            </w:r>
          </w:p>
        </w:tc>
        <w:tc>
          <w:tcPr>
            <w:tcW w:w="4034" w:type="dxa"/>
            <w:gridSpan w:val="2"/>
            <w:vAlign w:val="center"/>
          </w:tcPr>
          <w:p w14:paraId="0F59D28E">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云服务器维护保障、数据库维护、平台巡检、故障排除解决、系统安全维护</w:t>
            </w:r>
          </w:p>
        </w:tc>
        <w:tc>
          <w:tcPr>
            <w:tcW w:w="1521" w:type="dxa"/>
            <w:vMerge w:val="continue"/>
            <w:vAlign w:val="center"/>
          </w:tcPr>
          <w:p w14:paraId="03EF491D">
            <w:pPr>
              <w:pStyle w:val="42"/>
              <w:widowControl w:val="0"/>
              <w:suppressAutoHyphens/>
              <w:spacing w:line="360" w:lineRule="auto"/>
              <w:ind w:firstLine="480"/>
              <w:jc w:val="center"/>
              <w:rPr>
                <w:rFonts w:hint="eastAsia" w:ascii="宋体" w:hAnsi="宋体" w:cs="宋体"/>
                <w:sz w:val="24"/>
                <w:szCs w:val="24"/>
                <w:lang w:eastAsia="zh-CN"/>
              </w:rPr>
            </w:pPr>
          </w:p>
        </w:tc>
      </w:tr>
      <w:tr w14:paraId="702F4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43" w:type="dxa"/>
            <w:vMerge w:val="continue"/>
            <w:vAlign w:val="center"/>
          </w:tcPr>
          <w:p w14:paraId="2C78EC89">
            <w:pPr>
              <w:pStyle w:val="42"/>
              <w:widowControl w:val="0"/>
              <w:suppressAutoHyphens/>
              <w:spacing w:line="360" w:lineRule="auto"/>
              <w:ind w:firstLine="480"/>
              <w:jc w:val="center"/>
              <w:rPr>
                <w:rFonts w:hint="eastAsia" w:ascii="宋体" w:hAnsi="宋体" w:cs="宋体"/>
                <w:sz w:val="24"/>
                <w:szCs w:val="24"/>
                <w:lang w:eastAsia="zh-CN"/>
              </w:rPr>
            </w:pPr>
          </w:p>
        </w:tc>
        <w:tc>
          <w:tcPr>
            <w:tcW w:w="1089" w:type="dxa"/>
            <w:vMerge w:val="continue"/>
            <w:vAlign w:val="center"/>
          </w:tcPr>
          <w:p w14:paraId="3616FFDD">
            <w:pPr>
              <w:pStyle w:val="42"/>
              <w:widowControl w:val="0"/>
              <w:suppressAutoHyphens/>
              <w:spacing w:line="360" w:lineRule="auto"/>
              <w:ind w:firstLine="480"/>
              <w:jc w:val="both"/>
              <w:rPr>
                <w:rFonts w:hint="eastAsia" w:ascii="宋体" w:hAnsi="宋体" w:cs="宋体"/>
                <w:sz w:val="24"/>
                <w:szCs w:val="24"/>
                <w:lang w:eastAsia="zh-CN"/>
              </w:rPr>
            </w:pPr>
          </w:p>
        </w:tc>
        <w:tc>
          <w:tcPr>
            <w:tcW w:w="1220" w:type="dxa"/>
            <w:vAlign w:val="center"/>
          </w:tcPr>
          <w:p w14:paraId="2B628EB0">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大气VOCs监测预警APP维护</w:t>
            </w:r>
          </w:p>
        </w:tc>
        <w:tc>
          <w:tcPr>
            <w:tcW w:w="4034" w:type="dxa"/>
            <w:gridSpan w:val="2"/>
            <w:vAlign w:val="center"/>
          </w:tcPr>
          <w:p w14:paraId="7F08C1C3">
            <w:pPr>
              <w:pStyle w:val="42"/>
              <w:widowControl w:val="0"/>
              <w:suppressAutoHyphens/>
              <w:spacing w:line="360" w:lineRule="auto"/>
              <w:ind w:firstLine="480"/>
              <w:jc w:val="left"/>
              <w:rPr>
                <w:rFonts w:hint="eastAsia" w:ascii="宋体" w:hAnsi="宋体" w:cs="宋体"/>
                <w:sz w:val="24"/>
                <w:szCs w:val="24"/>
                <w:lang w:eastAsia="zh-CN"/>
              </w:rPr>
            </w:pPr>
            <w:r>
              <w:rPr>
                <w:rFonts w:hint="eastAsia" w:ascii="宋体" w:hAnsi="宋体" w:cs="宋体"/>
                <w:sz w:val="24"/>
                <w:szCs w:val="24"/>
                <w:lang w:eastAsia="zh-CN"/>
              </w:rPr>
              <w:t>APP功能检查、故障维护</w:t>
            </w:r>
          </w:p>
        </w:tc>
        <w:tc>
          <w:tcPr>
            <w:tcW w:w="1521" w:type="dxa"/>
            <w:vMerge w:val="continue"/>
            <w:vAlign w:val="center"/>
          </w:tcPr>
          <w:p w14:paraId="0DFE4F27">
            <w:pPr>
              <w:pStyle w:val="42"/>
              <w:widowControl w:val="0"/>
              <w:suppressAutoHyphens/>
              <w:spacing w:line="360" w:lineRule="auto"/>
              <w:ind w:firstLine="480"/>
              <w:jc w:val="center"/>
              <w:rPr>
                <w:rFonts w:hint="eastAsia" w:ascii="宋体" w:hAnsi="宋体" w:cs="宋体"/>
                <w:sz w:val="24"/>
                <w:szCs w:val="24"/>
                <w:lang w:eastAsia="zh-CN"/>
              </w:rPr>
            </w:pPr>
          </w:p>
        </w:tc>
      </w:tr>
      <w:tr w14:paraId="301BB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jc w:val="center"/>
        </w:trPr>
        <w:tc>
          <w:tcPr>
            <w:tcW w:w="743" w:type="dxa"/>
            <w:vAlign w:val="center"/>
          </w:tcPr>
          <w:p w14:paraId="5FF60C70">
            <w:pPr>
              <w:pStyle w:val="42"/>
              <w:widowControl w:val="0"/>
              <w:suppressAutoHyphens/>
              <w:spacing w:line="360" w:lineRule="auto"/>
              <w:ind w:firstLine="0" w:firstLineChars="0"/>
              <w:jc w:val="center"/>
              <w:rPr>
                <w:rFonts w:hint="eastAsia" w:ascii="宋体" w:hAnsi="宋体" w:cs="宋体"/>
                <w:sz w:val="24"/>
                <w:szCs w:val="24"/>
              </w:rPr>
            </w:pPr>
            <w:r>
              <w:rPr>
                <w:rFonts w:hint="eastAsia" w:ascii="宋体" w:hAnsi="宋体" w:cs="宋体"/>
                <w:sz w:val="24"/>
                <w:szCs w:val="24"/>
              </w:rPr>
              <w:t>3</w:t>
            </w:r>
          </w:p>
        </w:tc>
        <w:tc>
          <w:tcPr>
            <w:tcW w:w="1089" w:type="dxa"/>
            <w:vAlign w:val="center"/>
          </w:tcPr>
          <w:p w14:paraId="7D481933">
            <w:pPr>
              <w:pStyle w:val="42"/>
              <w:widowControl w:val="0"/>
              <w:suppressAutoHyphens/>
              <w:spacing w:line="360" w:lineRule="auto"/>
              <w:ind w:firstLine="0" w:firstLineChars="0"/>
              <w:jc w:val="both"/>
              <w:rPr>
                <w:rFonts w:hint="eastAsia" w:ascii="宋体" w:hAnsi="宋体" w:cs="宋体"/>
                <w:sz w:val="24"/>
                <w:szCs w:val="24"/>
                <w:lang w:eastAsia="zh-CN"/>
              </w:rPr>
            </w:pPr>
            <w:r>
              <w:rPr>
                <w:rFonts w:hint="eastAsia" w:ascii="宋体" w:hAnsi="宋体" w:cs="宋体"/>
                <w:sz w:val="24"/>
                <w:szCs w:val="24"/>
                <w:lang w:eastAsia="zh-CN"/>
              </w:rPr>
              <w:t>VOCs监测数据综合分析服务</w:t>
            </w:r>
          </w:p>
        </w:tc>
        <w:tc>
          <w:tcPr>
            <w:tcW w:w="1220" w:type="dxa"/>
            <w:vAlign w:val="center"/>
          </w:tcPr>
          <w:p w14:paraId="51FBA4AD">
            <w:pPr>
              <w:pStyle w:val="42"/>
              <w:widowControl w:val="0"/>
              <w:suppressAutoHyphens/>
              <w:spacing w:line="360" w:lineRule="auto"/>
              <w:ind w:firstLine="0" w:firstLineChars="0"/>
              <w:jc w:val="both"/>
              <w:rPr>
                <w:rFonts w:hint="eastAsia" w:ascii="宋体" w:hAnsi="宋体" w:cs="宋体"/>
                <w:sz w:val="24"/>
                <w:szCs w:val="24"/>
              </w:rPr>
            </w:pPr>
            <w:r>
              <w:rPr>
                <w:rFonts w:hint="eastAsia" w:ascii="宋体" w:hAnsi="宋体" w:cs="宋体"/>
                <w:sz w:val="24"/>
                <w:szCs w:val="24"/>
              </w:rPr>
              <w:t>数据分析报告服务</w:t>
            </w:r>
          </w:p>
        </w:tc>
        <w:tc>
          <w:tcPr>
            <w:tcW w:w="4034" w:type="dxa"/>
            <w:gridSpan w:val="2"/>
            <w:vAlign w:val="center"/>
          </w:tcPr>
          <w:p w14:paraId="3DE95119">
            <w:pPr>
              <w:pStyle w:val="42"/>
              <w:widowControl w:val="0"/>
              <w:suppressAutoHyphens/>
              <w:spacing w:line="360" w:lineRule="auto"/>
              <w:ind w:firstLine="0" w:firstLineChars="0"/>
              <w:jc w:val="left"/>
              <w:rPr>
                <w:rFonts w:hint="eastAsia" w:ascii="宋体" w:hAnsi="宋体" w:cs="宋体"/>
                <w:sz w:val="24"/>
                <w:szCs w:val="24"/>
                <w:lang w:eastAsia="zh-CN"/>
              </w:rPr>
            </w:pPr>
            <w:r>
              <w:rPr>
                <w:rFonts w:hint="eastAsia" w:ascii="宋体" w:hAnsi="宋体" w:cs="宋体"/>
                <w:sz w:val="24"/>
                <w:szCs w:val="24"/>
                <w:lang w:eastAsia="zh-CN"/>
              </w:rPr>
              <w:t>根据监测数据提供数据分析周报、月报等报告服务</w:t>
            </w:r>
          </w:p>
        </w:tc>
        <w:tc>
          <w:tcPr>
            <w:tcW w:w="1521" w:type="dxa"/>
            <w:vAlign w:val="center"/>
          </w:tcPr>
          <w:p w14:paraId="3AD8F42A">
            <w:pPr>
              <w:pStyle w:val="42"/>
              <w:widowControl w:val="0"/>
              <w:suppressAutoHyphens/>
              <w:spacing w:line="360" w:lineRule="auto"/>
              <w:ind w:firstLine="480"/>
              <w:jc w:val="both"/>
              <w:rPr>
                <w:rFonts w:hint="eastAsia" w:ascii="宋体" w:hAnsi="宋体" w:cs="宋体"/>
                <w:sz w:val="24"/>
                <w:szCs w:val="24"/>
              </w:rPr>
            </w:pPr>
            <w:r>
              <w:rPr>
                <w:rFonts w:hint="eastAsia" w:ascii="宋体" w:hAnsi="宋体" w:cs="宋体"/>
                <w:sz w:val="24"/>
                <w:szCs w:val="24"/>
              </w:rPr>
              <w:t>1年</w:t>
            </w:r>
          </w:p>
        </w:tc>
      </w:tr>
    </w:tbl>
    <w:p w14:paraId="337D6716">
      <w:pPr>
        <w:pStyle w:val="42"/>
        <w:spacing w:line="360" w:lineRule="auto"/>
        <w:ind w:firstLine="480"/>
        <w:rPr>
          <w:rFonts w:hint="eastAsia" w:ascii="宋体" w:hAnsi="宋体" w:cs="宋体"/>
          <w:sz w:val="24"/>
          <w:szCs w:val="24"/>
        </w:rPr>
      </w:pPr>
    </w:p>
    <w:p w14:paraId="6CE87927">
      <w:pPr>
        <w:pStyle w:val="3"/>
        <w:spacing w:line="360" w:lineRule="auto"/>
        <w:ind w:left="576" w:hanging="576"/>
        <w:rPr>
          <w:rFonts w:hint="eastAsia" w:ascii="宋体" w:hAnsi="宋体" w:cs="宋体"/>
          <w:b/>
          <w:bCs/>
          <w:sz w:val="24"/>
          <w:szCs w:val="24"/>
        </w:rPr>
      </w:pPr>
      <w:bookmarkStart w:id="95" w:name="_Toc103087030"/>
      <w:bookmarkStart w:id="96" w:name="_Toc103087029"/>
      <w:r>
        <w:rPr>
          <w:rFonts w:hint="eastAsia" w:ascii="宋体" w:hAnsi="宋体" w:cs="宋体"/>
          <w:b/>
          <w:bCs/>
          <w:sz w:val="24"/>
          <w:szCs w:val="24"/>
          <w:lang w:eastAsia="zh-CN"/>
        </w:rPr>
        <w:t>3.3</w:t>
      </w:r>
      <w:r>
        <w:rPr>
          <w:rFonts w:hint="eastAsia" w:ascii="宋体" w:hAnsi="宋体" w:cs="宋体"/>
          <w:b/>
          <w:bCs/>
          <w:sz w:val="24"/>
          <w:szCs w:val="24"/>
        </w:rPr>
        <w:t>采购目标</w:t>
      </w:r>
      <w:bookmarkEnd w:id="95"/>
    </w:p>
    <w:p w14:paraId="2D7CB5EB">
      <w:pPr>
        <w:pStyle w:val="12"/>
        <w:numPr>
          <w:ilvl w:val="0"/>
          <w:numId w:val="3"/>
        </w:numPr>
        <w:ind w:left="426"/>
        <w:rPr>
          <w:rFonts w:hint="eastAsia" w:ascii="宋体" w:hAnsi="宋体" w:cs="宋体"/>
          <w:szCs w:val="24"/>
          <w:highlight w:val="none"/>
          <w:lang w:eastAsia="zh-CN"/>
        </w:rPr>
      </w:pPr>
      <w:r>
        <w:rPr>
          <w:rFonts w:hint="eastAsia" w:ascii="宋体" w:hAnsi="宋体" w:cs="宋体"/>
          <w:szCs w:val="24"/>
          <w:highlight w:val="none"/>
          <w:lang w:eastAsia="zh-CN"/>
        </w:rPr>
        <w:t>通过对384套实时在线监测设备进行备件耗材更换、定期巡检、运行维护、相关数据比对，设备故障排查维修以及软件平台和APP定期维护等相关工作，保障大气VOCs等监测数据全年正常监测及传输，达到以下目标：</w:t>
      </w:r>
    </w:p>
    <w:p w14:paraId="245BCFD0">
      <w:pPr>
        <w:pStyle w:val="12"/>
        <w:numPr>
          <w:ilvl w:val="0"/>
          <w:numId w:val="4"/>
        </w:numPr>
        <w:rPr>
          <w:rFonts w:hint="eastAsia" w:ascii="宋体" w:hAnsi="宋体" w:cs="宋体"/>
          <w:szCs w:val="24"/>
          <w:lang w:eastAsia="zh-CN"/>
        </w:rPr>
      </w:pPr>
      <w:r>
        <w:rPr>
          <w:rFonts w:hint="eastAsia" w:ascii="宋体" w:hAnsi="宋体" w:cs="宋体"/>
          <w:szCs w:val="24"/>
          <w:lang w:eastAsia="zh-CN"/>
        </w:rPr>
        <w:t>各项指标数据获取率达到90%（以小时值计）以上；各项指标数据有效率达到90%（以小时值计）以上。</w:t>
      </w:r>
    </w:p>
    <w:p w14:paraId="7140376D">
      <w:pPr>
        <w:pStyle w:val="12"/>
        <w:numPr>
          <w:ilvl w:val="0"/>
          <w:numId w:val="4"/>
        </w:numPr>
        <w:rPr>
          <w:rFonts w:hint="eastAsia" w:ascii="宋体" w:hAnsi="宋体" w:cs="宋体"/>
          <w:szCs w:val="24"/>
          <w:lang w:eastAsia="zh-CN"/>
        </w:rPr>
      </w:pPr>
      <w:r>
        <w:rPr>
          <w:rFonts w:hint="eastAsia" w:ascii="宋体" w:hAnsi="宋体" w:cs="宋体"/>
          <w:szCs w:val="24"/>
          <w:lang w:eastAsia="zh-CN"/>
        </w:rPr>
        <w:t>设备有效数据获取率=（该设备获得的有效小时数/应有小时数）×100%；应有小时数为自然日小时数扣除质控校准、按计划的预防性检查维修保养时间、停电、站房空调故障、不可抗力（台风、大雨等）及设备维修时间。</w:t>
      </w:r>
    </w:p>
    <w:p w14:paraId="479B3AC5">
      <w:pPr>
        <w:pStyle w:val="12"/>
        <w:numPr>
          <w:ilvl w:val="0"/>
          <w:numId w:val="4"/>
        </w:numPr>
        <w:rPr>
          <w:rFonts w:hint="eastAsia" w:ascii="宋体" w:hAnsi="宋体" w:cs="宋体"/>
          <w:szCs w:val="24"/>
          <w:lang w:eastAsia="zh-CN"/>
        </w:rPr>
      </w:pPr>
      <w:r>
        <w:rPr>
          <w:rFonts w:hint="eastAsia" w:ascii="宋体" w:hAnsi="宋体" w:cs="宋体"/>
          <w:szCs w:val="24"/>
          <w:lang w:eastAsia="zh-CN"/>
        </w:rPr>
        <w:t>数据有效率是指有效数据量与应上传数据量之比。</w:t>
      </w:r>
    </w:p>
    <w:p w14:paraId="6403B2F6">
      <w:pPr>
        <w:pStyle w:val="12"/>
        <w:numPr>
          <w:ilvl w:val="0"/>
          <w:numId w:val="4"/>
        </w:numPr>
        <w:rPr>
          <w:rFonts w:hint="eastAsia" w:ascii="宋体" w:hAnsi="宋体" w:cs="宋体"/>
          <w:strike w:val="0"/>
          <w:dstrike w:val="0"/>
          <w:szCs w:val="24"/>
          <w:highlight w:val="none"/>
          <w:lang w:val="en-US"/>
        </w:rPr>
      </w:pPr>
      <w:r>
        <w:rPr>
          <w:rFonts w:hint="eastAsia" w:ascii="宋体" w:hAnsi="宋体" w:cs="宋体"/>
          <w:strike w:val="0"/>
          <w:dstrike w:val="0"/>
          <w:szCs w:val="24"/>
          <w:highlight w:val="none"/>
          <w:lang w:val="en-US" w:eastAsia="zh-CN"/>
        </w:rPr>
        <w:t>服务期结束后确保384套</w:t>
      </w:r>
      <w:r>
        <w:rPr>
          <w:rFonts w:hint="eastAsia" w:ascii="宋体" w:hAnsi="宋体" w:cs="宋体"/>
          <w:szCs w:val="24"/>
          <w:highlight w:val="none"/>
          <w:lang w:eastAsia="zh-CN"/>
        </w:rPr>
        <w:t>实时在线监测设备</w:t>
      </w:r>
      <w:r>
        <w:rPr>
          <w:rFonts w:hint="eastAsia" w:ascii="宋体" w:hAnsi="宋体" w:cs="宋体"/>
          <w:strike w:val="0"/>
          <w:dstrike w:val="0"/>
          <w:szCs w:val="24"/>
          <w:highlight w:val="none"/>
          <w:lang w:val="en-US" w:eastAsia="zh-CN"/>
        </w:rPr>
        <w:t>正常使用。</w:t>
      </w:r>
    </w:p>
    <w:p w14:paraId="6CEF45E1">
      <w:pPr>
        <w:spacing w:line="360" w:lineRule="auto"/>
        <w:rPr>
          <w:rFonts w:hint="eastAsia" w:ascii="宋体" w:hAnsi="宋体" w:cs="宋体"/>
          <w:sz w:val="24"/>
          <w:szCs w:val="24"/>
          <w:lang w:eastAsia="zh-CN"/>
        </w:rPr>
      </w:pPr>
      <w:r>
        <w:rPr>
          <w:rFonts w:hint="eastAsia" w:ascii="宋体" w:hAnsi="宋体" w:cs="宋体"/>
          <w:sz w:val="24"/>
          <w:szCs w:val="24"/>
          <w:lang w:eastAsia="zh-CN"/>
        </w:rPr>
        <w:t>注：技术服务人员操作安全规范，操作中保持周围环境清洁。</w:t>
      </w:r>
    </w:p>
    <w:p w14:paraId="3258BAC8">
      <w:pPr>
        <w:pStyle w:val="12"/>
        <w:numPr>
          <w:ilvl w:val="0"/>
          <w:numId w:val="3"/>
        </w:numPr>
        <w:ind w:left="426"/>
        <w:rPr>
          <w:rFonts w:hint="eastAsia" w:ascii="宋体" w:hAnsi="宋体" w:cs="宋体"/>
          <w:szCs w:val="24"/>
          <w:lang w:eastAsia="zh-CN"/>
        </w:rPr>
      </w:pPr>
      <w:r>
        <w:rPr>
          <w:rFonts w:hint="eastAsia" w:ascii="宋体" w:hAnsi="宋体" w:cs="宋体"/>
          <w:szCs w:val="24"/>
          <w:lang w:eastAsia="zh-CN"/>
        </w:rPr>
        <w:t>针对所监测数据开展数据分析周报和月报，全年周报不低于36份，月报不低于12份。</w:t>
      </w:r>
    </w:p>
    <w:p w14:paraId="11024FD1">
      <w:pPr>
        <w:pStyle w:val="3"/>
        <w:spacing w:line="360" w:lineRule="auto"/>
        <w:ind w:left="576" w:hanging="576"/>
        <w:rPr>
          <w:rFonts w:hint="eastAsia" w:ascii="宋体" w:hAnsi="宋体" w:cs="宋体"/>
          <w:b/>
          <w:bCs/>
          <w:sz w:val="24"/>
          <w:szCs w:val="24"/>
          <w:lang w:eastAsia="zh-CN"/>
        </w:rPr>
      </w:pPr>
      <w:r>
        <w:rPr>
          <w:rFonts w:hint="eastAsia" w:ascii="宋体" w:hAnsi="宋体" w:cs="宋体"/>
          <w:b/>
          <w:bCs/>
          <w:color w:val="000000" w:themeColor="text1"/>
          <w:sz w:val="24"/>
          <w:szCs w:val="24"/>
          <w:lang w:eastAsia="zh-CN"/>
          <w14:textFill>
            <w14:solidFill>
              <w14:schemeClr w14:val="tx1"/>
            </w14:solidFill>
          </w14:textFill>
        </w:rPr>
        <w:t>3.4</w:t>
      </w:r>
      <w:r>
        <w:rPr>
          <w:rFonts w:hint="eastAsia" w:ascii="宋体" w:hAnsi="宋体" w:cs="宋体"/>
          <w:b/>
          <w:bCs/>
          <w:sz w:val="24"/>
          <w:szCs w:val="24"/>
          <w:lang w:eastAsia="zh-CN"/>
        </w:rPr>
        <w:t>总体技术要求</w:t>
      </w:r>
      <w:bookmarkEnd w:id="96"/>
    </w:p>
    <w:p w14:paraId="20BCD181">
      <w:pPr>
        <w:pStyle w:val="39"/>
        <w:rPr>
          <w:rFonts w:hint="eastAsia" w:ascii="宋体" w:hAnsi="宋体" w:cs="宋体"/>
          <w:sz w:val="24"/>
          <w:szCs w:val="24"/>
          <w:lang w:eastAsia="zh-CN"/>
        </w:rPr>
      </w:pPr>
      <w:bookmarkStart w:id="97" w:name="_Hlk166072344"/>
      <w:r>
        <w:rPr>
          <w:rFonts w:hint="eastAsia" w:ascii="宋体" w:hAnsi="宋体" w:cs="宋体"/>
          <w:sz w:val="24"/>
          <w:szCs w:val="24"/>
          <w:lang w:eastAsia="zh-CN"/>
        </w:rPr>
        <w:t>为保障怀柔区大气VOCs监测系统正常稳定运行并支撑怀柔区VOCs综合治理，本项目技术服务总体要求如下：</w:t>
      </w:r>
    </w:p>
    <w:p w14:paraId="06BE0DC5">
      <w:pPr>
        <w:pStyle w:val="12"/>
        <w:numPr>
          <w:ilvl w:val="1"/>
          <w:numId w:val="5"/>
        </w:numPr>
        <w:ind w:left="426"/>
        <w:rPr>
          <w:rFonts w:hint="eastAsia" w:ascii="宋体" w:hAnsi="宋体" w:cs="宋体"/>
          <w:szCs w:val="24"/>
          <w:lang w:eastAsia="zh-CN"/>
        </w:rPr>
      </w:pPr>
      <w:r>
        <w:rPr>
          <w:rFonts w:hint="eastAsia" w:ascii="宋体" w:hAnsi="宋体" w:cs="宋体"/>
          <w:szCs w:val="24"/>
          <w:lang w:eastAsia="zh-CN"/>
        </w:rPr>
        <w:t>依据行业内现行技术标准、规范等进行运维服务保障等相关工作。</w:t>
      </w:r>
    </w:p>
    <w:p w14:paraId="4422F21E">
      <w:pPr>
        <w:pStyle w:val="12"/>
        <w:numPr>
          <w:ilvl w:val="1"/>
          <w:numId w:val="5"/>
        </w:numPr>
        <w:ind w:left="426"/>
        <w:rPr>
          <w:rFonts w:hint="eastAsia" w:ascii="宋体" w:hAnsi="宋体" w:cs="宋体"/>
          <w:szCs w:val="24"/>
          <w:lang w:eastAsia="zh-CN"/>
        </w:rPr>
      </w:pPr>
      <w:r>
        <w:rPr>
          <w:rFonts w:hint="eastAsia" w:ascii="宋体" w:hAnsi="宋体" w:cs="宋体"/>
          <w:szCs w:val="24"/>
          <w:lang w:eastAsia="zh-CN"/>
        </w:rPr>
        <w:t>负责更换耗材备件(设备核心部件须来自原仪器设备厂家，以保证正常使用)，做好服务器、数据传输、用电等的保障，确保软硬件系统正常运行。</w:t>
      </w:r>
    </w:p>
    <w:p w14:paraId="0BAF418B">
      <w:pPr>
        <w:pStyle w:val="12"/>
        <w:numPr>
          <w:ilvl w:val="1"/>
          <w:numId w:val="5"/>
        </w:numPr>
        <w:ind w:left="426"/>
        <w:rPr>
          <w:rFonts w:hint="eastAsia" w:ascii="宋体" w:hAnsi="宋体" w:cs="宋体"/>
          <w:szCs w:val="24"/>
          <w:lang w:eastAsia="zh-CN"/>
        </w:rPr>
      </w:pPr>
      <w:r>
        <w:rPr>
          <w:rFonts w:hint="eastAsia" w:ascii="宋体" w:hAnsi="宋体" w:cs="宋体"/>
          <w:szCs w:val="24"/>
          <w:lang w:eastAsia="zh-CN"/>
        </w:rPr>
        <w:t>负责定期开展设备监控巡检运维工作，做好相关数据质控比对，及时排查解决监测站点故障问题，确保各监测站点设备连续稳定运行、数据准确、日常记录完整（包括日常巡检、及设备维护内容等相关记录）</w:t>
      </w:r>
    </w:p>
    <w:p w14:paraId="5D722066">
      <w:pPr>
        <w:pStyle w:val="12"/>
        <w:numPr>
          <w:ilvl w:val="1"/>
          <w:numId w:val="5"/>
        </w:numPr>
        <w:ind w:left="426"/>
        <w:rPr>
          <w:rFonts w:hint="eastAsia" w:ascii="宋体" w:hAnsi="宋体" w:cs="宋体"/>
          <w:szCs w:val="24"/>
          <w:lang w:eastAsia="zh-CN"/>
        </w:rPr>
      </w:pPr>
      <w:r>
        <w:rPr>
          <w:rFonts w:hint="eastAsia" w:ascii="宋体" w:hAnsi="宋体" w:cs="宋体"/>
          <w:szCs w:val="24"/>
          <w:lang w:eastAsia="zh-CN"/>
        </w:rPr>
        <w:t>负责所涉平台及APP运行维护保障工作，做好相关维护记录。</w:t>
      </w:r>
    </w:p>
    <w:p w14:paraId="7E51DE04">
      <w:pPr>
        <w:pStyle w:val="12"/>
        <w:numPr>
          <w:ilvl w:val="1"/>
          <w:numId w:val="5"/>
        </w:numPr>
        <w:ind w:left="426"/>
        <w:rPr>
          <w:rFonts w:hint="eastAsia" w:ascii="宋体" w:hAnsi="宋体" w:cs="宋体"/>
          <w:szCs w:val="24"/>
          <w:lang w:eastAsia="zh-CN"/>
        </w:rPr>
      </w:pPr>
      <w:r>
        <w:rPr>
          <w:rFonts w:hint="eastAsia" w:ascii="宋体" w:hAnsi="宋体" w:cs="宋体"/>
          <w:szCs w:val="24"/>
          <w:lang w:eastAsia="zh-CN"/>
        </w:rPr>
        <w:t>负责所监测数据报告分析，周报、月报的分析制作，并及时上交。</w:t>
      </w:r>
    </w:p>
    <w:bookmarkEnd w:id="94"/>
    <w:bookmarkEnd w:id="97"/>
    <w:p w14:paraId="25BF2E0D">
      <w:pPr>
        <w:pStyle w:val="3"/>
        <w:spacing w:line="360" w:lineRule="auto"/>
        <w:ind w:left="576" w:hanging="576"/>
        <w:rPr>
          <w:rFonts w:hint="eastAsia" w:ascii="宋体" w:hAnsi="宋体" w:cs="宋体"/>
          <w:b/>
          <w:bCs/>
          <w:sz w:val="24"/>
          <w:szCs w:val="24"/>
          <w:lang w:eastAsia="zh-CN"/>
        </w:rPr>
      </w:pPr>
      <w:bookmarkStart w:id="98" w:name="_Toc175298334"/>
      <w:r>
        <w:rPr>
          <w:rFonts w:hint="eastAsia" w:ascii="宋体" w:hAnsi="宋体" w:cs="宋体"/>
          <w:b/>
          <w:bCs/>
          <w:sz w:val="24"/>
          <w:szCs w:val="24"/>
          <w:lang w:eastAsia="zh-CN"/>
        </w:rPr>
        <w:t>3.5具体</w:t>
      </w:r>
      <w:bookmarkEnd w:id="98"/>
      <w:r>
        <w:rPr>
          <w:rFonts w:hint="eastAsia" w:ascii="宋体" w:hAnsi="宋体" w:cs="宋体"/>
          <w:b/>
          <w:bCs/>
          <w:sz w:val="24"/>
          <w:szCs w:val="24"/>
          <w:lang w:eastAsia="zh-CN"/>
        </w:rPr>
        <w:t>技术要求</w:t>
      </w:r>
    </w:p>
    <w:p w14:paraId="32566019">
      <w:pPr>
        <w:pStyle w:val="4"/>
        <w:tabs>
          <w:tab w:val="left" w:pos="900"/>
        </w:tabs>
        <w:spacing w:before="0" w:after="0" w:line="360" w:lineRule="auto"/>
        <w:rPr>
          <w:rFonts w:hint="eastAsia" w:hAnsi="宋体" w:cs="宋体"/>
          <w:bCs/>
          <w:szCs w:val="24"/>
          <w:u w:val="none"/>
          <w:lang w:eastAsia="zh-CN"/>
        </w:rPr>
      </w:pPr>
      <w:bookmarkStart w:id="99" w:name="_Toc175298335"/>
      <w:r>
        <w:rPr>
          <w:rFonts w:hint="eastAsia" w:hAnsi="宋体" w:cs="宋体"/>
          <w:bCs/>
          <w:szCs w:val="24"/>
          <w:u w:val="none"/>
          <w:lang w:eastAsia="zh-CN"/>
        </w:rPr>
        <w:t>VOCs监测系统质控技术服务</w:t>
      </w:r>
      <w:bookmarkEnd w:id="99"/>
    </w:p>
    <w:p w14:paraId="36B15B7A">
      <w:pPr>
        <w:pStyle w:val="5"/>
        <w:ind w:firstLine="0" w:firstLineChars="0"/>
        <w:rPr>
          <w:rFonts w:hint="eastAsia" w:cs="宋体"/>
          <w:bCs/>
          <w:szCs w:val="24"/>
          <w:lang w:eastAsia="zh-CN"/>
        </w:rPr>
      </w:pPr>
      <w:r>
        <w:rPr>
          <w:rFonts w:hint="eastAsia" w:cs="宋体"/>
          <w:bCs/>
          <w:szCs w:val="24"/>
          <w:lang w:eastAsia="zh-CN"/>
        </w:rPr>
        <w:t>标气载气备置</w:t>
      </w:r>
    </w:p>
    <w:p w14:paraId="4D0F1A3B">
      <w:pPr>
        <w:pStyle w:val="39"/>
        <w:rPr>
          <w:rFonts w:hint="eastAsia" w:ascii="宋体" w:hAnsi="宋体" w:cs="宋体"/>
          <w:sz w:val="24"/>
          <w:szCs w:val="24"/>
          <w:lang w:eastAsia="zh-CN"/>
        </w:rPr>
      </w:pPr>
      <w:r>
        <w:rPr>
          <w:rFonts w:hint="eastAsia" w:ascii="宋体" w:hAnsi="宋体" w:cs="宋体"/>
          <w:sz w:val="24"/>
          <w:szCs w:val="24"/>
          <w:lang w:eastAsia="zh-CN"/>
        </w:rPr>
        <w:t>针对怀柔区已建设32套基于气相色谱-氢火焰离子化检测器（GC-FID）法企业厂区VOCs无组织排放监测系统（监测指标包括非甲烷总烃、总烃、甲烷、苯系物（苯、甲苯、邻二甲苯、对间二甲苯））。为保证系统正常运行，定期配备高纯氮气、甲烷丙烷混合标气/苯系物等标准气体进行标定，保障数据的准确性。</w:t>
      </w:r>
    </w:p>
    <w:p w14:paraId="576E2B24">
      <w:pPr>
        <w:pStyle w:val="6"/>
        <w:spacing w:before="0" w:after="0" w:line="360" w:lineRule="auto"/>
        <w:rPr>
          <w:rFonts w:hint="eastAsia" w:ascii="宋体" w:hAnsi="宋体" w:cs="宋体"/>
          <w:bCs/>
          <w:sz w:val="24"/>
          <w:szCs w:val="24"/>
          <w:lang w:eastAsia="zh-CN"/>
        </w:rPr>
      </w:pPr>
      <w:r>
        <w:rPr>
          <w:rFonts w:hint="eastAsia" w:ascii="宋体" w:hAnsi="宋体" w:cs="宋体"/>
          <w:bCs/>
          <w:sz w:val="24"/>
          <w:szCs w:val="24"/>
          <w:lang w:eastAsia="zh-CN"/>
        </w:rPr>
        <w:t>耗材及配件备置</w:t>
      </w:r>
    </w:p>
    <w:p w14:paraId="3879D886">
      <w:pPr>
        <w:pStyle w:val="39"/>
        <w:rPr>
          <w:rFonts w:hint="eastAsia" w:ascii="宋体" w:hAnsi="宋体" w:cs="宋体"/>
          <w:sz w:val="24"/>
          <w:szCs w:val="24"/>
          <w:lang w:eastAsia="zh-CN"/>
        </w:rPr>
      </w:pPr>
      <w:r>
        <w:rPr>
          <w:rFonts w:hint="eastAsia" w:ascii="宋体" w:hAnsi="宋体" w:cs="宋体"/>
          <w:sz w:val="24"/>
          <w:szCs w:val="24"/>
          <w:lang w:eastAsia="zh-CN"/>
        </w:rPr>
        <w:t>在项目运维服务中，针对所建设384套设备（32套厂区VOCs在线监测站、221套VOCs及碳排放智能监测站以及131套厂房无组织VOCs排放监测站）进行运行维护，为保证系统正常运行维护，</w:t>
      </w:r>
      <w:r>
        <w:rPr>
          <w:rFonts w:hint="eastAsia" w:ascii="宋体" w:hAnsi="宋体" w:cs="宋体"/>
          <w:sz w:val="24"/>
          <w:szCs w:val="24"/>
          <w:shd w:val="clear" w:color="auto" w:fill="FFFFFF"/>
          <w:lang w:eastAsia="zh-CN"/>
        </w:rPr>
        <w:t>运维质控实施过程中要保证监测设备易损件及消耗品配备齐全，</w:t>
      </w:r>
      <w:r>
        <w:rPr>
          <w:rFonts w:hint="eastAsia" w:ascii="宋体" w:hAnsi="宋体" w:cs="宋体"/>
          <w:sz w:val="24"/>
          <w:szCs w:val="24"/>
          <w:lang w:eastAsia="zh-CN"/>
        </w:rPr>
        <w:t>提供原厂家匹配的传感器、耗材配件更换，</w:t>
      </w:r>
      <w:r>
        <w:rPr>
          <w:rFonts w:hint="eastAsia" w:ascii="宋体" w:hAnsi="宋体" w:cs="宋体"/>
          <w:sz w:val="24"/>
          <w:szCs w:val="24"/>
          <w:shd w:val="clear" w:color="auto" w:fill="FFFFFF"/>
          <w:lang w:eastAsia="zh-CN"/>
        </w:rPr>
        <w:t>降低故障发生率。</w:t>
      </w:r>
    </w:p>
    <w:p w14:paraId="35745B5B">
      <w:pPr>
        <w:pStyle w:val="7"/>
        <w:numPr>
          <w:ilvl w:val="5"/>
          <w:numId w:val="0"/>
        </w:numPr>
        <w:spacing w:line="360" w:lineRule="auto"/>
        <w:ind w:left="1152" w:hanging="1152"/>
        <w:rPr>
          <w:rFonts w:hint="eastAsia" w:ascii="宋体" w:hAnsi="宋体" w:eastAsia="宋体" w:cs="宋体"/>
          <w:sz w:val="24"/>
          <w:szCs w:val="24"/>
          <w:lang w:eastAsia="zh-CN"/>
        </w:rPr>
      </w:pPr>
      <w:r>
        <w:rPr>
          <w:rFonts w:hint="eastAsia" w:ascii="宋体" w:hAnsi="宋体" w:eastAsia="宋体" w:cs="宋体"/>
          <w:sz w:val="24"/>
          <w:szCs w:val="24"/>
          <w:lang w:eastAsia="zh-CN"/>
        </w:rPr>
        <w:t>厂区VOCs在线监测站耗材与配件</w:t>
      </w:r>
    </w:p>
    <w:p w14:paraId="4BE18142">
      <w:pPr>
        <w:pStyle w:val="39"/>
        <w:rPr>
          <w:rFonts w:hint="eastAsia" w:ascii="宋体" w:hAnsi="宋体" w:cs="宋体"/>
          <w:sz w:val="24"/>
          <w:szCs w:val="24"/>
          <w:lang w:eastAsia="zh-CN"/>
        </w:rPr>
      </w:pPr>
      <w:bookmarkStart w:id="100" w:name="_Hlk172120395"/>
      <w:r>
        <w:rPr>
          <w:rFonts w:hint="eastAsia" w:ascii="宋体" w:hAnsi="宋体" w:cs="宋体"/>
          <w:sz w:val="24"/>
          <w:szCs w:val="24"/>
          <w:lang w:eastAsia="zh-CN"/>
        </w:rPr>
        <w:t>厂区VOCs在线监测站</w:t>
      </w:r>
      <w:bookmarkEnd w:id="100"/>
      <w:r>
        <w:rPr>
          <w:rFonts w:hint="eastAsia" w:ascii="宋体" w:hAnsi="宋体" w:cs="宋体"/>
          <w:sz w:val="24"/>
          <w:szCs w:val="24"/>
          <w:lang w:eastAsia="zh-CN"/>
        </w:rPr>
        <w:t>由色谱仪、零气提纯仪、氢气发生器、空压机、采样系统等组成，总体设备耗材、配件采购规格、数量如下：</w:t>
      </w:r>
    </w:p>
    <w:p w14:paraId="25289A98">
      <w:pPr>
        <w:pStyle w:val="9"/>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表 </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 SEQ 表 \* ARABIC </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1</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 厂区VOCs在线监测站耗材与配件清单</w:t>
      </w:r>
    </w:p>
    <w:tbl>
      <w:tblPr>
        <w:tblStyle w:val="25"/>
        <w:tblW w:w="4683" w:type="pct"/>
        <w:tblInd w:w="0" w:type="dxa"/>
        <w:tblLayout w:type="autofit"/>
        <w:tblCellMar>
          <w:top w:w="0" w:type="dxa"/>
          <w:left w:w="108" w:type="dxa"/>
          <w:bottom w:w="0" w:type="dxa"/>
          <w:right w:w="108" w:type="dxa"/>
        </w:tblCellMar>
      </w:tblPr>
      <w:tblGrid>
        <w:gridCol w:w="841"/>
        <w:gridCol w:w="1483"/>
        <w:gridCol w:w="2767"/>
        <w:gridCol w:w="1890"/>
        <w:gridCol w:w="2038"/>
      </w:tblGrid>
      <w:tr w14:paraId="6E5C58C7">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BF75FD">
            <w:pPr>
              <w:pStyle w:val="49"/>
              <w:spacing w:line="36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E2A4D">
            <w:pPr>
              <w:pStyle w:val="49"/>
              <w:spacing w:line="36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499913">
            <w:pPr>
              <w:pStyle w:val="49"/>
              <w:spacing w:line="36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项目</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7FFBC7">
            <w:pPr>
              <w:pStyle w:val="49"/>
              <w:spacing w:line="36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单位</w:t>
            </w:r>
          </w:p>
        </w:tc>
        <w:tc>
          <w:tcPr>
            <w:tcW w:w="11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AB631">
            <w:pPr>
              <w:pStyle w:val="49"/>
              <w:spacing w:line="360" w:lineRule="auto"/>
              <w:ind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采购数量</w:t>
            </w:r>
          </w:p>
        </w:tc>
      </w:tr>
      <w:tr w14:paraId="430132C6">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C6C878">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59F4D">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色谱仪</w:t>
            </w: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D228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TD模块</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2026C">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3B91C">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64</w:t>
            </w:r>
          </w:p>
        </w:tc>
      </w:tr>
      <w:tr w14:paraId="02F81844">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05BA5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A3802">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D3522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吸附管</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7B090">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根</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D343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09F61DF4">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7A1BA">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418D1">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8D5E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FID喷嘴</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B9F6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EE00D">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513DDD6A">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E7DB34">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13141">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5B82D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FID点火线</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FADF6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根</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A6E1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781D83EE">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417C7">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11931">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6035DC">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十通阀芯</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52702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48F6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r>
      <w:tr w14:paraId="022E53CD">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B3FC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6</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B0BD1">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F105D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十四通阀阀芯</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3E8A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1BD77">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4</w:t>
            </w:r>
          </w:p>
        </w:tc>
      </w:tr>
      <w:tr w14:paraId="7C4FBA9E">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51A39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7</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FD693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零气提纯仪</w:t>
            </w: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B3F6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变色硅胶</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8CC6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500g/瓶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7A77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384</w:t>
            </w:r>
          </w:p>
        </w:tc>
      </w:tr>
      <w:tr w14:paraId="61D23868">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7496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8</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857D4">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9E1E3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分子筛</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D072A">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500g/瓶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8DA0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128</w:t>
            </w:r>
          </w:p>
        </w:tc>
      </w:tr>
      <w:tr w14:paraId="60FDF7DA">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CAC82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9</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D0F86">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990F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过滤器密封圈</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F82418">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D5B8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64</w:t>
            </w:r>
          </w:p>
        </w:tc>
      </w:tr>
      <w:tr w14:paraId="0C00CC68">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1A58EA">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10</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D1C00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氢气发生器</w:t>
            </w: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BFCCA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变色硅胶</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BD838D">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500g/瓶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9E47">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384</w:t>
            </w:r>
          </w:p>
        </w:tc>
      </w:tr>
      <w:tr w14:paraId="688CDB6C">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AE779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11</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FA6F6">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251EE7">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分子筛</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A0A50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500g/瓶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130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128</w:t>
            </w:r>
          </w:p>
        </w:tc>
      </w:tr>
      <w:tr w14:paraId="34188AD4">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AA82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12</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A2E6C5">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BE95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过滤器密封圈</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25656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套</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133B0">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69DF0E18">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92C11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13</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602D8">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7E57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氢氧化钾</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E6499">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300g/瓶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61C78">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64</w:t>
            </w:r>
          </w:p>
        </w:tc>
      </w:tr>
      <w:tr w14:paraId="66889462">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C9B24">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14</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48878D">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空压机</w:t>
            </w: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4ED09">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调压阀</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1F7F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23644">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1830317F">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170F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15</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73C6C">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E5D7C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空压机扩散器</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BC3DA">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5844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0F904786">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7943B">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16</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E4CA9">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3FD63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空压机再生气包</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4681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93CD9">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6281D0E9">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14885E">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17</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049D4">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DD0F0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活塞泵维护包</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DC6538">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包</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3EE8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231F6536">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852C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18</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CBCDB1">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9EEAB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干燥塔干燥剂</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19230">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瓶</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20CBD">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1CCEB920">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7A8517">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19</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066E0">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7569A">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干燥塔电磁阀</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63A93">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1D3FF">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3BDCBCB9">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0D22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20</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AC742">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AB057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空气压力油水分离器</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F28E4">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9690">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r w14:paraId="28AD0148">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40D7B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21</w:t>
            </w:r>
          </w:p>
        </w:tc>
        <w:tc>
          <w:tcPr>
            <w:tcW w:w="822"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9FEDB5">
            <w:pPr>
              <w:pStyle w:val="49"/>
              <w:spacing w:line="360" w:lineRule="auto"/>
              <w:ind w:firstLine="0" w:firstLineChars="0"/>
              <w:jc w:val="center"/>
              <w:rPr>
                <w:rFonts w:hint="eastAsia" w:ascii="宋体" w:hAnsi="宋体" w:eastAsia="宋体" w:cs="宋体"/>
                <w:sz w:val="24"/>
                <w:szCs w:val="24"/>
              </w:rPr>
            </w:pPr>
            <w:bookmarkStart w:id="101" w:name="_Hlk172120055"/>
            <w:r>
              <w:rPr>
                <w:rFonts w:hint="eastAsia" w:ascii="宋体" w:hAnsi="宋体" w:eastAsia="宋体" w:cs="宋体"/>
                <w:sz w:val="24"/>
                <w:szCs w:val="24"/>
              </w:rPr>
              <w:t>采样系统</w:t>
            </w:r>
            <w:bookmarkEnd w:id="101"/>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6F0002">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水汽分离器滤芯</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F5C955">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9A648">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192</w:t>
            </w:r>
          </w:p>
        </w:tc>
      </w:tr>
      <w:tr w14:paraId="30E044F1">
        <w:tblPrEx>
          <w:tblCellMar>
            <w:top w:w="0" w:type="dxa"/>
            <w:left w:w="108" w:type="dxa"/>
            <w:bottom w:w="0" w:type="dxa"/>
            <w:right w:w="108" w:type="dxa"/>
          </w:tblCellMar>
        </w:tblPrEx>
        <w:trPr>
          <w:trHeight w:val="20" w:hRule="atLeast"/>
        </w:trPr>
        <w:tc>
          <w:tcPr>
            <w:tcW w:w="4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16FB01">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22</w:t>
            </w:r>
          </w:p>
        </w:tc>
        <w:tc>
          <w:tcPr>
            <w:tcW w:w="822"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12A7">
            <w:pPr>
              <w:pStyle w:val="49"/>
              <w:spacing w:line="360" w:lineRule="auto"/>
              <w:ind w:firstLine="0" w:firstLineChars="0"/>
              <w:jc w:val="center"/>
              <w:rPr>
                <w:rFonts w:hint="eastAsia" w:ascii="宋体" w:hAnsi="宋体" w:eastAsia="宋体" w:cs="宋体"/>
                <w:sz w:val="24"/>
                <w:szCs w:val="24"/>
              </w:rPr>
            </w:pPr>
          </w:p>
        </w:tc>
        <w:tc>
          <w:tcPr>
            <w:tcW w:w="153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080D6">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高精度过滤器</w:t>
            </w:r>
          </w:p>
        </w:tc>
        <w:tc>
          <w:tcPr>
            <w:tcW w:w="10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F6A5C">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个</w:t>
            </w:r>
          </w:p>
        </w:tc>
        <w:tc>
          <w:tcPr>
            <w:tcW w:w="11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03C90">
            <w:pPr>
              <w:pStyle w:val="49"/>
              <w:spacing w:line="36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32</w:t>
            </w:r>
          </w:p>
        </w:tc>
      </w:tr>
    </w:tbl>
    <w:p w14:paraId="26C1A94B">
      <w:pPr>
        <w:spacing w:line="360" w:lineRule="auto"/>
        <w:rPr>
          <w:rFonts w:hint="eastAsia" w:ascii="宋体" w:hAnsi="宋体" w:cs="宋体"/>
          <w:sz w:val="24"/>
          <w:szCs w:val="24"/>
        </w:rPr>
      </w:pPr>
    </w:p>
    <w:p w14:paraId="6E88709E">
      <w:pPr>
        <w:pStyle w:val="7"/>
        <w:numPr>
          <w:ilvl w:val="5"/>
          <w:numId w:val="0"/>
        </w:numPr>
        <w:spacing w:line="360" w:lineRule="auto"/>
        <w:ind w:left="1152" w:hanging="1152"/>
        <w:rPr>
          <w:rFonts w:hint="eastAsia" w:ascii="宋体" w:hAnsi="宋体" w:eastAsia="宋体" w:cs="宋体"/>
          <w:sz w:val="24"/>
          <w:szCs w:val="24"/>
          <w:lang w:eastAsia="zh-CN"/>
        </w:rPr>
      </w:pPr>
      <w:bookmarkStart w:id="102" w:name="_Hlk172120686"/>
      <w:r>
        <w:rPr>
          <w:rFonts w:hint="eastAsia" w:ascii="宋体" w:hAnsi="宋体" w:eastAsia="宋体" w:cs="宋体"/>
          <w:sz w:val="24"/>
          <w:szCs w:val="24"/>
          <w:lang w:eastAsia="zh-CN"/>
        </w:rPr>
        <w:t>VOCs及碳排放智能监测站</w:t>
      </w:r>
      <w:bookmarkEnd w:id="102"/>
      <w:r>
        <w:rPr>
          <w:rFonts w:hint="eastAsia" w:ascii="宋体" w:hAnsi="宋体" w:eastAsia="宋体" w:cs="宋体"/>
          <w:sz w:val="24"/>
          <w:szCs w:val="24"/>
          <w:lang w:eastAsia="zh-CN"/>
        </w:rPr>
        <w:t>更换传感器</w:t>
      </w:r>
    </w:p>
    <w:p w14:paraId="03555D74">
      <w:pPr>
        <w:pStyle w:val="39"/>
        <w:rPr>
          <w:rFonts w:hint="eastAsia" w:ascii="宋体" w:hAnsi="宋体" w:cs="宋体"/>
          <w:sz w:val="24"/>
          <w:szCs w:val="24"/>
          <w:lang w:eastAsia="zh-CN"/>
        </w:rPr>
      </w:pPr>
      <w:r>
        <w:rPr>
          <w:rFonts w:hint="eastAsia" w:ascii="宋体" w:hAnsi="宋体" w:cs="宋体"/>
          <w:sz w:val="24"/>
          <w:szCs w:val="24"/>
          <w:lang w:eastAsia="zh-CN"/>
        </w:rPr>
        <w:t>已建设项目中221套VOCs及碳排放智能监测站，监测指标包含PM</w:t>
      </w:r>
      <w:r>
        <w:rPr>
          <w:rFonts w:hint="eastAsia" w:ascii="宋体" w:hAnsi="宋体" w:cs="宋体"/>
          <w:sz w:val="24"/>
          <w:szCs w:val="24"/>
          <w:vertAlign w:val="subscript"/>
          <w:lang w:eastAsia="zh-CN"/>
        </w:rPr>
        <w:t>2.5</w:t>
      </w:r>
      <w:r>
        <w:rPr>
          <w:rFonts w:hint="eastAsia" w:ascii="宋体" w:hAnsi="宋体" w:cs="宋体"/>
          <w:sz w:val="24"/>
          <w:szCs w:val="24"/>
          <w:lang w:eastAsia="zh-CN"/>
        </w:rPr>
        <w:t>、PM</w:t>
      </w:r>
      <w:r>
        <w:rPr>
          <w:rFonts w:hint="eastAsia" w:ascii="宋体" w:hAnsi="宋体" w:cs="宋体"/>
          <w:sz w:val="24"/>
          <w:szCs w:val="24"/>
          <w:vertAlign w:val="subscript"/>
          <w:lang w:eastAsia="zh-CN"/>
        </w:rPr>
        <w:t>10</w:t>
      </w:r>
      <w:r>
        <w:rPr>
          <w:rFonts w:hint="eastAsia" w:ascii="宋体" w:hAnsi="宋体" w:cs="宋体"/>
          <w:sz w:val="24"/>
          <w:szCs w:val="24"/>
          <w:lang w:eastAsia="zh-CN"/>
        </w:rPr>
        <w:t>、NO</w:t>
      </w:r>
      <w:r>
        <w:rPr>
          <w:rFonts w:hint="eastAsia" w:ascii="宋体" w:hAnsi="宋体" w:cs="宋体"/>
          <w:sz w:val="24"/>
          <w:szCs w:val="24"/>
          <w:vertAlign w:val="subscript"/>
          <w:lang w:eastAsia="zh-CN"/>
        </w:rPr>
        <w:t>2</w:t>
      </w:r>
      <w:r>
        <w:rPr>
          <w:rFonts w:hint="eastAsia" w:ascii="宋体" w:hAnsi="宋体" w:cs="宋体"/>
          <w:sz w:val="24"/>
          <w:szCs w:val="24"/>
          <w:lang w:eastAsia="zh-CN"/>
        </w:rPr>
        <w:t>、CO、O</w:t>
      </w:r>
      <w:r>
        <w:rPr>
          <w:rFonts w:hint="eastAsia" w:ascii="宋体" w:hAnsi="宋体" w:cs="宋体"/>
          <w:sz w:val="24"/>
          <w:szCs w:val="24"/>
          <w:vertAlign w:val="subscript"/>
          <w:lang w:eastAsia="zh-CN"/>
        </w:rPr>
        <w:t>3</w:t>
      </w:r>
      <w:r>
        <w:rPr>
          <w:rFonts w:hint="eastAsia" w:ascii="宋体" w:hAnsi="宋体" w:cs="宋体"/>
          <w:sz w:val="24"/>
          <w:szCs w:val="24"/>
          <w:lang w:eastAsia="zh-CN"/>
        </w:rPr>
        <w:t>、TVOC、CO</w:t>
      </w:r>
      <w:r>
        <w:rPr>
          <w:rFonts w:hint="eastAsia" w:ascii="宋体" w:hAnsi="宋体" w:cs="宋体"/>
          <w:sz w:val="24"/>
          <w:szCs w:val="24"/>
          <w:vertAlign w:val="subscript"/>
          <w:lang w:eastAsia="zh-CN"/>
        </w:rPr>
        <w:t>2</w:t>
      </w:r>
      <w:r>
        <w:rPr>
          <w:rFonts w:hint="eastAsia" w:ascii="宋体" w:hAnsi="宋体" w:cs="宋体"/>
          <w:sz w:val="24"/>
          <w:szCs w:val="24"/>
          <w:lang w:eastAsia="zh-CN"/>
        </w:rPr>
        <w:t>和CH</w:t>
      </w:r>
      <w:r>
        <w:rPr>
          <w:rFonts w:hint="eastAsia" w:ascii="宋体" w:hAnsi="宋体" w:cs="宋体"/>
          <w:sz w:val="24"/>
          <w:szCs w:val="24"/>
          <w:vertAlign w:val="subscript"/>
          <w:lang w:eastAsia="zh-CN"/>
        </w:rPr>
        <w:t>4</w:t>
      </w:r>
      <w:r>
        <w:rPr>
          <w:rFonts w:hint="eastAsia" w:ascii="宋体" w:hAnsi="宋体" w:cs="宋体"/>
          <w:sz w:val="24"/>
          <w:szCs w:val="24"/>
          <w:lang w:eastAsia="zh-CN"/>
        </w:rPr>
        <w:t>等。为确保设备数据的准确性和可靠性，更换核心传感器和耗材配件如下：</w:t>
      </w:r>
    </w:p>
    <w:p w14:paraId="7CEEEEF3">
      <w:pPr>
        <w:spacing w:line="360" w:lineRule="auto"/>
        <w:jc w:val="center"/>
        <w:rPr>
          <w:rFonts w:hint="eastAsia" w:ascii="宋体" w:hAnsi="宋体" w:cs="宋体"/>
          <w:b/>
          <w:sz w:val="24"/>
          <w:szCs w:val="24"/>
          <w:lang w:eastAsia="zh-CN"/>
        </w:rPr>
      </w:pPr>
      <w:r>
        <w:rPr>
          <w:rFonts w:hint="eastAsia" w:ascii="宋体" w:hAnsi="宋体" w:cs="宋体"/>
          <w:b/>
          <w:bCs/>
          <w:snapToGrid/>
          <w:color w:val="auto"/>
          <w:kern w:val="2"/>
          <w:sz w:val="24"/>
          <w:szCs w:val="24"/>
          <w:lang w:eastAsia="zh-CN"/>
          <w14:ligatures w14:val="standardContextual"/>
        </w:rPr>
        <w:t xml:space="preserve">表 </w:t>
      </w:r>
      <w:r>
        <w:rPr>
          <w:rFonts w:hint="eastAsia" w:ascii="宋体" w:hAnsi="宋体" w:cs="宋体"/>
          <w:b/>
          <w:bCs/>
          <w:snapToGrid/>
          <w:color w:val="auto"/>
          <w:kern w:val="2"/>
          <w:sz w:val="24"/>
          <w:szCs w:val="24"/>
          <w:lang w:eastAsia="zh-CN"/>
          <w14:ligatures w14:val="standardContextual"/>
        </w:rPr>
        <w:fldChar w:fldCharType="begin"/>
      </w:r>
      <w:r>
        <w:rPr>
          <w:rFonts w:hint="eastAsia" w:ascii="宋体" w:hAnsi="宋体" w:cs="宋体"/>
          <w:b/>
          <w:bCs/>
          <w:snapToGrid/>
          <w:color w:val="auto"/>
          <w:kern w:val="2"/>
          <w:sz w:val="24"/>
          <w:szCs w:val="24"/>
          <w:lang w:eastAsia="zh-CN"/>
          <w14:ligatures w14:val="standardContextual"/>
        </w:rPr>
        <w:instrText xml:space="preserve"> SEQ 表 \* ARABIC </w:instrText>
      </w:r>
      <w:r>
        <w:rPr>
          <w:rFonts w:hint="eastAsia" w:ascii="宋体" w:hAnsi="宋体" w:cs="宋体"/>
          <w:b/>
          <w:bCs/>
          <w:snapToGrid/>
          <w:color w:val="auto"/>
          <w:kern w:val="2"/>
          <w:sz w:val="24"/>
          <w:szCs w:val="24"/>
          <w:lang w:eastAsia="zh-CN"/>
          <w14:ligatures w14:val="standardContextual"/>
        </w:rPr>
        <w:fldChar w:fldCharType="separate"/>
      </w:r>
      <w:r>
        <w:rPr>
          <w:rFonts w:hint="eastAsia" w:ascii="宋体" w:hAnsi="宋体" w:cs="宋体"/>
          <w:b/>
          <w:bCs/>
          <w:snapToGrid/>
          <w:color w:val="auto"/>
          <w:kern w:val="2"/>
          <w:sz w:val="24"/>
          <w:szCs w:val="24"/>
          <w:lang w:eastAsia="zh-CN"/>
          <w14:ligatures w14:val="standardContextual"/>
        </w:rPr>
        <w:t>2</w:t>
      </w:r>
      <w:r>
        <w:rPr>
          <w:rFonts w:hint="eastAsia" w:ascii="宋体" w:hAnsi="宋体" w:cs="宋体"/>
          <w:b/>
          <w:bCs/>
          <w:snapToGrid/>
          <w:color w:val="auto"/>
          <w:kern w:val="2"/>
          <w:sz w:val="24"/>
          <w:szCs w:val="24"/>
          <w:lang w:eastAsia="zh-CN"/>
          <w14:ligatures w14:val="standardContextual"/>
        </w:rPr>
        <w:fldChar w:fldCharType="end"/>
      </w:r>
      <w:r>
        <w:rPr>
          <w:rFonts w:hint="eastAsia" w:ascii="宋体" w:hAnsi="宋体" w:cs="宋体"/>
          <w:b/>
          <w:bCs/>
          <w:snapToGrid/>
          <w:color w:val="auto"/>
          <w:kern w:val="2"/>
          <w:sz w:val="24"/>
          <w:szCs w:val="24"/>
          <w:lang w:eastAsia="zh-CN"/>
          <w14:ligatures w14:val="standardContextual"/>
        </w:rPr>
        <w:t xml:space="preserve"> VOCs及碳排放智能监测站传感器更换明细</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1375"/>
        <w:gridCol w:w="1689"/>
        <w:gridCol w:w="1625"/>
        <w:gridCol w:w="3521"/>
      </w:tblGrid>
      <w:tr w14:paraId="6C8BF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7551C8E0">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714" w:type="pct"/>
            <w:vAlign w:val="center"/>
          </w:tcPr>
          <w:p w14:paraId="5D94402B">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参数</w:t>
            </w:r>
          </w:p>
        </w:tc>
        <w:tc>
          <w:tcPr>
            <w:tcW w:w="877" w:type="pct"/>
            <w:vAlign w:val="center"/>
          </w:tcPr>
          <w:p w14:paraId="1B6EA922">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w:t>
            </w:r>
          </w:p>
        </w:tc>
        <w:tc>
          <w:tcPr>
            <w:tcW w:w="844" w:type="pct"/>
            <w:vAlign w:val="center"/>
          </w:tcPr>
          <w:p w14:paraId="7F5B4C53">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更换周期</w:t>
            </w:r>
          </w:p>
        </w:tc>
        <w:tc>
          <w:tcPr>
            <w:tcW w:w="1828" w:type="pct"/>
            <w:vAlign w:val="center"/>
          </w:tcPr>
          <w:p w14:paraId="53826857">
            <w:pPr>
              <w:pStyle w:val="49"/>
              <w:suppressAutoHyphens/>
              <w:spacing w:line="360" w:lineRule="auto"/>
              <w:ind w:firstLine="482"/>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单位/套</w:t>
            </w:r>
          </w:p>
        </w:tc>
      </w:tr>
      <w:tr w14:paraId="7E37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50983546">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14" w:type="pct"/>
            <w:vAlign w:val="center"/>
          </w:tcPr>
          <w:p w14:paraId="7A40AA19">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NO</w:t>
            </w:r>
            <w:r>
              <w:rPr>
                <w:rFonts w:hint="eastAsia" w:ascii="宋体" w:hAnsi="宋体" w:eastAsia="宋体" w:cs="宋体"/>
                <w:kern w:val="0"/>
                <w:sz w:val="24"/>
                <w:szCs w:val="24"/>
                <w:vertAlign w:val="subscript"/>
              </w:rPr>
              <w:t>2</w:t>
            </w:r>
          </w:p>
        </w:tc>
        <w:tc>
          <w:tcPr>
            <w:tcW w:w="877" w:type="pct"/>
            <w:vAlign w:val="center"/>
          </w:tcPr>
          <w:p w14:paraId="1DCA81F6">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7CE87E06">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04EB722C">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电化学</w:t>
            </w:r>
          </w:p>
        </w:tc>
      </w:tr>
      <w:tr w14:paraId="530D6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38FC9C00">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w:t>
            </w:r>
          </w:p>
        </w:tc>
        <w:tc>
          <w:tcPr>
            <w:tcW w:w="714" w:type="pct"/>
            <w:vAlign w:val="center"/>
          </w:tcPr>
          <w:p w14:paraId="4DF98C6F">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CO</w:t>
            </w:r>
          </w:p>
        </w:tc>
        <w:tc>
          <w:tcPr>
            <w:tcW w:w="877" w:type="pct"/>
            <w:vAlign w:val="center"/>
          </w:tcPr>
          <w:p w14:paraId="798D4F65">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3D2BC410">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4B438FE4">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电化学</w:t>
            </w:r>
          </w:p>
        </w:tc>
      </w:tr>
      <w:tr w14:paraId="39F99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4390FC91">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3</w:t>
            </w:r>
          </w:p>
        </w:tc>
        <w:tc>
          <w:tcPr>
            <w:tcW w:w="714" w:type="pct"/>
            <w:vAlign w:val="center"/>
          </w:tcPr>
          <w:p w14:paraId="2C362AB5">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O</w:t>
            </w:r>
            <w:r>
              <w:rPr>
                <w:rFonts w:hint="eastAsia" w:ascii="宋体" w:hAnsi="宋体" w:eastAsia="宋体" w:cs="宋体"/>
                <w:kern w:val="0"/>
                <w:sz w:val="24"/>
                <w:szCs w:val="24"/>
                <w:vertAlign w:val="subscript"/>
              </w:rPr>
              <w:t>3</w:t>
            </w:r>
          </w:p>
        </w:tc>
        <w:tc>
          <w:tcPr>
            <w:tcW w:w="877" w:type="pct"/>
            <w:vAlign w:val="center"/>
          </w:tcPr>
          <w:p w14:paraId="3511280A">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6E39C9A4">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590CED23">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电化学</w:t>
            </w:r>
          </w:p>
        </w:tc>
      </w:tr>
      <w:tr w14:paraId="22C2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378C60A6">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4</w:t>
            </w:r>
          </w:p>
        </w:tc>
        <w:tc>
          <w:tcPr>
            <w:tcW w:w="714" w:type="pct"/>
            <w:vAlign w:val="center"/>
          </w:tcPr>
          <w:p w14:paraId="1F648A7C">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TVOC</w:t>
            </w:r>
          </w:p>
        </w:tc>
        <w:tc>
          <w:tcPr>
            <w:tcW w:w="877" w:type="pct"/>
            <w:vAlign w:val="center"/>
          </w:tcPr>
          <w:p w14:paraId="6F218A24">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74BD71C6">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6FFBC307">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PID</w:t>
            </w:r>
          </w:p>
        </w:tc>
      </w:tr>
      <w:tr w14:paraId="4305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214B35DD">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5</w:t>
            </w:r>
          </w:p>
        </w:tc>
        <w:tc>
          <w:tcPr>
            <w:tcW w:w="714" w:type="pct"/>
            <w:vAlign w:val="center"/>
          </w:tcPr>
          <w:p w14:paraId="5D5E15AE">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PM</w:t>
            </w:r>
          </w:p>
        </w:tc>
        <w:tc>
          <w:tcPr>
            <w:tcW w:w="877" w:type="pct"/>
            <w:vAlign w:val="center"/>
          </w:tcPr>
          <w:p w14:paraId="7D72AF77">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33C260B7">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6A819E76">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激光散射，含PM</w:t>
            </w:r>
            <w:r>
              <w:rPr>
                <w:rFonts w:hint="eastAsia" w:ascii="宋体" w:hAnsi="宋体" w:eastAsia="宋体" w:cs="宋体"/>
                <w:kern w:val="0"/>
                <w:sz w:val="24"/>
                <w:szCs w:val="24"/>
                <w:vertAlign w:val="subscript"/>
              </w:rPr>
              <w:t>2.5</w:t>
            </w:r>
            <w:r>
              <w:rPr>
                <w:rFonts w:hint="eastAsia" w:ascii="宋体" w:hAnsi="宋体" w:eastAsia="宋体" w:cs="宋体"/>
                <w:kern w:val="0"/>
                <w:sz w:val="24"/>
                <w:szCs w:val="24"/>
              </w:rPr>
              <w:t>和PM</w:t>
            </w:r>
            <w:r>
              <w:rPr>
                <w:rFonts w:hint="eastAsia" w:ascii="宋体" w:hAnsi="宋体" w:eastAsia="宋体" w:cs="宋体"/>
                <w:kern w:val="0"/>
                <w:sz w:val="24"/>
                <w:szCs w:val="24"/>
                <w:vertAlign w:val="subscript"/>
              </w:rPr>
              <w:t>10</w:t>
            </w:r>
          </w:p>
        </w:tc>
      </w:tr>
      <w:tr w14:paraId="5EFB1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380EE44A">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6</w:t>
            </w:r>
          </w:p>
        </w:tc>
        <w:tc>
          <w:tcPr>
            <w:tcW w:w="714" w:type="pct"/>
            <w:vAlign w:val="center"/>
          </w:tcPr>
          <w:p w14:paraId="2E58B8E2">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CO</w:t>
            </w:r>
            <w:r>
              <w:rPr>
                <w:rFonts w:hint="eastAsia" w:ascii="宋体" w:hAnsi="宋体" w:eastAsia="宋体" w:cs="宋体"/>
                <w:kern w:val="0"/>
                <w:sz w:val="24"/>
                <w:szCs w:val="24"/>
                <w:vertAlign w:val="subscript"/>
              </w:rPr>
              <w:t>2</w:t>
            </w:r>
          </w:p>
        </w:tc>
        <w:tc>
          <w:tcPr>
            <w:tcW w:w="877" w:type="pct"/>
            <w:vAlign w:val="center"/>
          </w:tcPr>
          <w:p w14:paraId="1CB99351">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16553C68">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0E24B30D">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kern w:val="0"/>
                <w:sz w:val="24"/>
                <w:szCs w:val="24"/>
              </w:rPr>
              <w:t>红外法</w:t>
            </w:r>
          </w:p>
        </w:tc>
      </w:tr>
      <w:tr w14:paraId="3BD8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37" w:type="pct"/>
            <w:vAlign w:val="center"/>
          </w:tcPr>
          <w:p w14:paraId="624E6C6E">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7</w:t>
            </w:r>
          </w:p>
        </w:tc>
        <w:tc>
          <w:tcPr>
            <w:tcW w:w="714" w:type="pct"/>
            <w:vAlign w:val="center"/>
          </w:tcPr>
          <w:p w14:paraId="75A2A50E">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CH</w:t>
            </w:r>
            <w:r>
              <w:rPr>
                <w:rFonts w:hint="eastAsia" w:ascii="宋体" w:hAnsi="宋体" w:eastAsia="宋体" w:cs="宋体"/>
                <w:kern w:val="0"/>
                <w:sz w:val="24"/>
                <w:szCs w:val="24"/>
                <w:vertAlign w:val="subscript"/>
              </w:rPr>
              <w:t>4</w:t>
            </w:r>
          </w:p>
        </w:tc>
        <w:tc>
          <w:tcPr>
            <w:tcW w:w="877" w:type="pct"/>
            <w:vAlign w:val="center"/>
          </w:tcPr>
          <w:p w14:paraId="7BA2F5E8">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221</w:t>
            </w:r>
          </w:p>
        </w:tc>
        <w:tc>
          <w:tcPr>
            <w:tcW w:w="844" w:type="pct"/>
            <w:vAlign w:val="center"/>
          </w:tcPr>
          <w:p w14:paraId="35C0ADCF">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828" w:type="pct"/>
            <w:vAlign w:val="center"/>
          </w:tcPr>
          <w:p w14:paraId="329DAAD7">
            <w:pPr>
              <w:pStyle w:val="49"/>
              <w:suppressAutoHyphens/>
              <w:spacing w:line="360" w:lineRule="auto"/>
              <w:ind w:firstLine="480"/>
              <w:jc w:val="center"/>
              <w:rPr>
                <w:rFonts w:hint="eastAsia" w:ascii="宋体" w:hAnsi="宋体" w:eastAsia="宋体" w:cs="宋体"/>
                <w:kern w:val="0"/>
                <w:sz w:val="24"/>
                <w:szCs w:val="24"/>
              </w:rPr>
            </w:pPr>
            <w:r>
              <w:rPr>
                <w:rFonts w:hint="eastAsia" w:ascii="宋体" w:hAnsi="宋体" w:eastAsia="宋体" w:cs="宋体"/>
                <w:color w:val="000000" w:themeColor="text1"/>
                <w:kern w:val="0"/>
                <w:sz w:val="24"/>
                <w:szCs w:val="24"/>
                <w14:textFill>
                  <w14:solidFill>
                    <w14:schemeClr w14:val="tx1"/>
                  </w14:solidFill>
                </w14:textFill>
              </w:rPr>
              <w:t>催化氧化</w:t>
            </w:r>
          </w:p>
        </w:tc>
      </w:tr>
    </w:tbl>
    <w:p w14:paraId="009851A9">
      <w:pPr>
        <w:pStyle w:val="7"/>
        <w:numPr>
          <w:ilvl w:val="5"/>
          <w:numId w:val="0"/>
        </w:num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厂房无组织VOCs排放监测站更换传感器</w:t>
      </w:r>
    </w:p>
    <w:p w14:paraId="6E8160D6">
      <w:pPr>
        <w:pStyle w:val="39"/>
        <w:rPr>
          <w:rFonts w:hint="eastAsia" w:ascii="宋体" w:hAnsi="宋体" w:cs="宋体"/>
          <w:sz w:val="24"/>
          <w:szCs w:val="24"/>
          <w:lang w:eastAsia="zh-CN"/>
        </w:rPr>
      </w:pPr>
      <w:r>
        <w:rPr>
          <w:rFonts w:hint="eastAsia" w:ascii="宋体" w:hAnsi="宋体" w:cs="宋体"/>
          <w:sz w:val="24"/>
          <w:szCs w:val="24"/>
          <w:lang w:eastAsia="zh-CN"/>
        </w:rPr>
        <w:t>本项目共建设了131套厂房无组织VOCs排放监测站，采用了光离子化传感器监测TVOC指标，当前传感器需进行更换，以确保其准确性和可靠性。</w:t>
      </w:r>
    </w:p>
    <w:p w14:paraId="746CE488">
      <w:pPr>
        <w:pStyle w:val="9"/>
        <w:spacing w:line="360" w:lineRule="auto"/>
        <w:rPr>
          <w:rFonts w:hint="eastAsia" w:ascii="宋体" w:hAnsi="宋体" w:eastAsia="宋体" w:cs="宋体"/>
          <w:snapToGrid w:val="0"/>
          <w:color w:val="000000" w:themeColor="text1"/>
          <w:kern w:val="0"/>
          <w:sz w:val="24"/>
          <w:szCs w:val="24"/>
          <w:lang w:eastAsia="zh-CN"/>
          <w14:textFill>
            <w14:solidFill>
              <w14:schemeClr w14:val="tx1"/>
            </w14:solidFill>
          </w14:textFill>
          <w14:ligatures w14:val="none"/>
        </w:rPr>
      </w:pPr>
      <w:r>
        <w:rPr>
          <w:rFonts w:hint="eastAsia" w:ascii="宋体" w:hAnsi="宋体" w:eastAsia="宋体" w:cs="宋体"/>
          <w:bCs/>
          <w:sz w:val="24"/>
          <w:szCs w:val="24"/>
          <w:lang w:eastAsia="zh-CN"/>
        </w:rPr>
        <w:t xml:space="preserve">表 </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 SEQ 表 \* ARABIC </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3</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 厂房无组织VOCs排放监测站传感器更换明细</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1818"/>
        <w:gridCol w:w="1982"/>
        <w:gridCol w:w="2290"/>
        <w:gridCol w:w="2463"/>
      </w:tblGrid>
      <w:tr w14:paraId="1E680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559" w:type="pct"/>
            <w:vAlign w:val="center"/>
          </w:tcPr>
          <w:p w14:paraId="10882547">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序号</w:t>
            </w:r>
          </w:p>
        </w:tc>
        <w:tc>
          <w:tcPr>
            <w:tcW w:w="944" w:type="pct"/>
            <w:vAlign w:val="center"/>
          </w:tcPr>
          <w:p w14:paraId="520ACF9C">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参数</w:t>
            </w:r>
          </w:p>
        </w:tc>
        <w:tc>
          <w:tcPr>
            <w:tcW w:w="1029" w:type="pct"/>
            <w:vAlign w:val="center"/>
          </w:tcPr>
          <w:p w14:paraId="03CB8411">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数量</w:t>
            </w:r>
          </w:p>
        </w:tc>
        <w:tc>
          <w:tcPr>
            <w:tcW w:w="1189" w:type="pct"/>
            <w:vAlign w:val="center"/>
          </w:tcPr>
          <w:p w14:paraId="31964556">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更换周期</w:t>
            </w:r>
          </w:p>
        </w:tc>
        <w:tc>
          <w:tcPr>
            <w:tcW w:w="1279" w:type="pct"/>
            <w:vAlign w:val="center"/>
          </w:tcPr>
          <w:p w14:paraId="6CEEC0D1">
            <w:pPr>
              <w:pStyle w:val="49"/>
              <w:suppressAutoHyphens/>
              <w:spacing w:line="360" w:lineRule="auto"/>
              <w:ind w:firstLine="0" w:firstLineChars="0"/>
              <w:jc w:val="center"/>
              <w:rPr>
                <w:rFonts w:hint="eastAsia" w:ascii="宋体" w:hAnsi="宋体" w:eastAsia="宋体" w:cs="宋体"/>
                <w:b/>
                <w:bCs/>
                <w:kern w:val="0"/>
                <w:sz w:val="24"/>
                <w:szCs w:val="24"/>
              </w:rPr>
            </w:pPr>
            <w:r>
              <w:rPr>
                <w:rFonts w:hint="eastAsia" w:ascii="宋体" w:hAnsi="宋体" w:eastAsia="宋体" w:cs="宋体"/>
                <w:b/>
                <w:bCs/>
                <w:kern w:val="0"/>
                <w:sz w:val="24"/>
                <w:szCs w:val="24"/>
              </w:rPr>
              <w:t>备注</w:t>
            </w:r>
          </w:p>
        </w:tc>
      </w:tr>
      <w:tr w14:paraId="452F4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59" w:type="pct"/>
            <w:vAlign w:val="center"/>
          </w:tcPr>
          <w:p w14:paraId="1775A5CB">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944" w:type="pct"/>
            <w:vAlign w:val="center"/>
          </w:tcPr>
          <w:p w14:paraId="176615FE">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TVOC</w:t>
            </w:r>
          </w:p>
        </w:tc>
        <w:tc>
          <w:tcPr>
            <w:tcW w:w="1029" w:type="pct"/>
            <w:vAlign w:val="center"/>
          </w:tcPr>
          <w:p w14:paraId="4266826C">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131</w:t>
            </w:r>
          </w:p>
        </w:tc>
        <w:tc>
          <w:tcPr>
            <w:tcW w:w="1189" w:type="pct"/>
            <w:vAlign w:val="center"/>
          </w:tcPr>
          <w:p w14:paraId="71A63835">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1年</w:t>
            </w:r>
          </w:p>
        </w:tc>
        <w:tc>
          <w:tcPr>
            <w:tcW w:w="1279" w:type="pct"/>
            <w:vAlign w:val="center"/>
          </w:tcPr>
          <w:p w14:paraId="10C73454">
            <w:pPr>
              <w:pStyle w:val="49"/>
              <w:suppressAutoHyphens/>
              <w:spacing w:line="360" w:lineRule="auto"/>
              <w:ind w:firstLine="0" w:firstLineChars="0"/>
              <w:jc w:val="center"/>
              <w:rPr>
                <w:rFonts w:hint="eastAsia" w:ascii="宋体" w:hAnsi="宋体" w:eastAsia="宋体" w:cs="宋体"/>
                <w:kern w:val="0"/>
                <w:sz w:val="24"/>
                <w:szCs w:val="24"/>
              </w:rPr>
            </w:pPr>
            <w:r>
              <w:rPr>
                <w:rFonts w:hint="eastAsia" w:ascii="宋体" w:hAnsi="宋体" w:eastAsia="宋体" w:cs="宋体"/>
                <w:kern w:val="0"/>
                <w:sz w:val="24"/>
                <w:szCs w:val="24"/>
              </w:rPr>
              <w:t>光离子</w:t>
            </w:r>
          </w:p>
        </w:tc>
      </w:tr>
    </w:tbl>
    <w:p w14:paraId="4145D571">
      <w:pPr>
        <w:pStyle w:val="6"/>
        <w:spacing w:before="0" w:after="0" w:line="360" w:lineRule="auto"/>
        <w:rPr>
          <w:rFonts w:hint="eastAsia" w:ascii="宋体" w:hAnsi="宋体" w:cs="宋体"/>
          <w:sz w:val="24"/>
          <w:szCs w:val="24"/>
        </w:rPr>
      </w:pPr>
      <w:r>
        <w:rPr>
          <w:rFonts w:hint="eastAsia" w:ascii="宋体" w:hAnsi="宋体" w:cs="宋体"/>
          <w:sz w:val="24"/>
          <w:szCs w:val="24"/>
        </w:rPr>
        <w:t>设备用电供应</w:t>
      </w:r>
    </w:p>
    <w:p w14:paraId="2F1A2399">
      <w:pPr>
        <w:pStyle w:val="39"/>
        <w:rPr>
          <w:rFonts w:hint="eastAsia" w:ascii="宋体" w:hAnsi="宋体" w:cs="宋体"/>
          <w:sz w:val="24"/>
          <w:szCs w:val="24"/>
          <w:lang w:eastAsia="zh-CN"/>
        </w:rPr>
      </w:pPr>
      <w:r>
        <w:rPr>
          <w:rFonts w:hint="eastAsia" w:ascii="宋体" w:hAnsi="宋体" w:cs="宋体"/>
          <w:sz w:val="24"/>
          <w:szCs w:val="24"/>
          <w:lang w:eastAsia="zh-CN"/>
        </w:rPr>
        <w:t>为保障384套设备正常稳定运行，需提供全部设备稳定用电供应。</w:t>
      </w:r>
    </w:p>
    <w:p w14:paraId="18D46C5E">
      <w:pPr>
        <w:pStyle w:val="5"/>
        <w:ind w:left="862" w:hanging="862" w:firstLineChars="0"/>
        <w:rPr>
          <w:rFonts w:hint="eastAsia" w:cs="宋体"/>
          <w:szCs w:val="24"/>
          <w:lang w:eastAsia="zh-CN"/>
        </w:rPr>
      </w:pPr>
      <w:r>
        <w:rPr>
          <w:rFonts w:hint="eastAsia" w:cs="宋体"/>
          <w:szCs w:val="24"/>
          <w:lang w:eastAsia="zh-CN"/>
        </w:rPr>
        <w:t>数据质控</w:t>
      </w:r>
    </w:p>
    <w:p w14:paraId="284E0613">
      <w:pPr>
        <w:pStyle w:val="39"/>
        <w:rPr>
          <w:rFonts w:hint="eastAsia" w:ascii="宋体" w:hAnsi="宋体" w:cs="宋体"/>
          <w:sz w:val="24"/>
          <w:szCs w:val="24"/>
          <w:lang w:eastAsia="zh-CN"/>
        </w:rPr>
      </w:pPr>
      <w:r>
        <w:rPr>
          <w:rFonts w:hint="eastAsia" w:ascii="宋体" w:hAnsi="宋体" w:cs="宋体"/>
          <w:sz w:val="24"/>
          <w:szCs w:val="24"/>
          <w:lang w:eastAsia="zh-CN"/>
        </w:rPr>
        <w:t>由实施单位派驻6名专业技术人员进行驻场运维服务，负责监控、运维保障所属区域内监测设备，确保监测数据稳定连续有效。</w:t>
      </w:r>
    </w:p>
    <w:p w14:paraId="544BDC05">
      <w:pPr>
        <w:pStyle w:val="6"/>
        <w:spacing w:before="0" w:after="0" w:line="360" w:lineRule="auto"/>
        <w:ind w:left="1009" w:hanging="1009"/>
        <w:rPr>
          <w:rFonts w:hint="eastAsia" w:ascii="宋体" w:hAnsi="宋体" w:cs="宋体"/>
          <w:sz w:val="24"/>
          <w:szCs w:val="24"/>
          <w:lang w:eastAsia="zh-CN"/>
        </w:rPr>
      </w:pPr>
      <w:r>
        <w:rPr>
          <w:rFonts w:hint="eastAsia" w:ascii="宋体" w:hAnsi="宋体" w:cs="宋体"/>
          <w:sz w:val="24"/>
          <w:szCs w:val="24"/>
          <w:lang w:eastAsia="zh-CN"/>
        </w:rPr>
        <w:t>远程数据质控</w:t>
      </w:r>
    </w:p>
    <w:p w14:paraId="7D4492D7">
      <w:pPr>
        <w:pStyle w:val="39"/>
        <w:rPr>
          <w:rFonts w:hint="eastAsia" w:ascii="宋体" w:hAnsi="宋体" w:cs="宋体"/>
          <w:sz w:val="24"/>
          <w:szCs w:val="24"/>
          <w:lang w:eastAsia="zh-CN"/>
        </w:rPr>
      </w:pPr>
      <w:r>
        <w:rPr>
          <w:rFonts w:hint="eastAsia" w:ascii="宋体" w:hAnsi="宋体" w:cs="宋体"/>
          <w:sz w:val="24"/>
          <w:szCs w:val="24"/>
          <w:lang w:eastAsia="zh-CN"/>
        </w:rPr>
        <w:t>根据相关技术规范要求，安排运维工作人员，通过大气VOCs监测预警平台PC端或APP端对设备和监测数据进行远程监控，查看设备运行状态，定期对设备漂移进行修订，对无效数据、异常数据和缺失数据进行分类标识、剔除、补遗等处理，确保监测数据质量，对数据分析处理时出现的数据异常等情况，及时查找原因，并通知运维人员或向上报告问题，使问题得到快速解决。</w:t>
      </w:r>
    </w:p>
    <w:p w14:paraId="4AC238F1">
      <w:pPr>
        <w:pStyle w:val="6"/>
        <w:spacing w:before="0" w:after="0" w:line="360" w:lineRule="auto"/>
        <w:ind w:left="1009" w:hanging="1009"/>
        <w:rPr>
          <w:rFonts w:hint="eastAsia" w:ascii="宋体" w:hAnsi="宋体" w:cs="宋体"/>
          <w:sz w:val="24"/>
          <w:szCs w:val="24"/>
          <w:lang w:eastAsia="zh-CN"/>
        </w:rPr>
      </w:pPr>
      <w:r>
        <w:rPr>
          <w:rFonts w:hint="eastAsia" w:ascii="宋体" w:hAnsi="宋体" w:cs="宋体"/>
          <w:sz w:val="24"/>
          <w:szCs w:val="24"/>
          <w:lang w:eastAsia="zh-CN"/>
        </w:rPr>
        <w:t>现场技术质控</w:t>
      </w:r>
    </w:p>
    <w:p w14:paraId="180F52B0">
      <w:pPr>
        <w:pStyle w:val="39"/>
        <w:rPr>
          <w:rFonts w:hint="eastAsia" w:ascii="宋体" w:hAnsi="宋体" w:cs="宋体"/>
          <w:sz w:val="24"/>
          <w:szCs w:val="24"/>
          <w:lang w:eastAsia="zh-CN"/>
        </w:rPr>
      </w:pPr>
      <w:r>
        <w:rPr>
          <w:rFonts w:hint="eastAsia" w:ascii="宋体" w:hAnsi="宋体" w:cs="宋体"/>
          <w:sz w:val="24"/>
          <w:szCs w:val="24"/>
          <w:lang w:eastAsia="zh-CN"/>
        </w:rPr>
        <w:t>安排现场运维技术人员负责对384套监测设备提供数据运维质控技术服务，其中包括32套重点企业厂区无组织排放VOCs在线监测站、221套厂区VOCs及碳排放智能监测站、131套厂房无组织VOCs排放监测站，开展定期设备巡检、维修和维护、设备标校、数据处理、设备管理等，并做好相关记录，保障监测系统正常运行。</w:t>
      </w:r>
    </w:p>
    <w:p w14:paraId="1EE3FB50">
      <w:pPr>
        <w:pStyle w:val="5"/>
        <w:ind w:left="862" w:hanging="862" w:firstLineChars="0"/>
        <w:rPr>
          <w:rFonts w:hint="eastAsia" w:cs="宋体"/>
          <w:szCs w:val="24"/>
          <w:lang w:eastAsia="zh-CN"/>
        </w:rPr>
      </w:pPr>
      <w:bookmarkStart w:id="103" w:name="_Hlk149735335"/>
      <w:r>
        <w:rPr>
          <w:rFonts w:hint="eastAsia" w:cs="宋体"/>
          <w:szCs w:val="24"/>
          <w:lang w:eastAsia="zh-CN"/>
        </w:rPr>
        <w:t>手工采样比对</w:t>
      </w:r>
    </w:p>
    <w:p w14:paraId="2B2CE995">
      <w:pPr>
        <w:pStyle w:val="39"/>
        <w:rPr>
          <w:rFonts w:hint="eastAsia" w:ascii="宋体" w:hAnsi="宋体" w:cs="宋体"/>
          <w:sz w:val="24"/>
          <w:szCs w:val="24"/>
          <w:lang w:eastAsia="zh-CN"/>
        </w:rPr>
      </w:pPr>
      <w:r>
        <w:rPr>
          <w:rFonts w:hint="eastAsia" w:ascii="宋体" w:hAnsi="宋体" w:cs="宋体"/>
          <w:sz w:val="24"/>
          <w:szCs w:val="24"/>
          <w:lang w:eastAsia="zh-CN"/>
        </w:rPr>
        <w:t>为保证32套厂区VOCs在线监测设备工作的稳定性和数据的准确性，根据（HJ604-2017）等国家相关标准或技术规范要求，委托第三方检测机构按照质量控制要求，每季度针对现有环境空气挥发性有机物监测站点进行手工采样比对，每个站点周边至少取3个点位监测，监测指标包含：非甲烷总烃、苯、甲苯、二甲苯，每个站点每季度比对监测1次，共4个季度，全年总计检测384样次，以确保VOCs在线监测系统等数据质量达到国家相关标准要求。</w:t>
      </w:r>
    </w:p>
    <w:p w14:paraId="7509B179">
      <w:pPr>
        <w:spacing w:line="360" w:lineRule="auto"/>
        <w:rPr>
          <w:rFonts w:hint="eastAsia" w:ascii="宋体" w:hAnsi="宋体" w:cs="宋体"/>
          <w:sz w:val="24"/>
          <w:szCs w:val="24"/>
          <w:lang w:eastAsia="zh-CN"/>
        </w:rPr>
      </w:pPr>
      <w:r>
        <w:rPr>
          <w:rFonts w:hint="eastAsia" w:ascii="宋体" w:hAnsi="宋体" w:cs="宋体"/>
          <w:sz w:val="24"/>
          <w:szCs w:val="24"/>
          <w:lang w:eastAsia="zh-CN"/>
        </w:rPr>
        <w:t>注：后期如因企业搬迁、关停等特殊情况，动态调整监测采样点位。</w:t>
      </w:r>
    </w:p>
    <w:p w14:paraId="0FEA5F94">
      <w:pPr>
        <w:pStyle w:val="4"/>
        <w:tabs>
          <w:tab w:val="left" w:pos="900"/>
        </w:tabs>
        <w:spacing w:before="0" w:after="0" w:line="360" w:lineRule="auto"/>
        <w:ind w:left="720" w:hanging="720"/>
        <w:rPr>
          <w:rFonts w:hint="eastAsia" w:hAnsi="宋体" w:cs="宋体"/>
          <w:szCs w:val="24"/>
          <w:lang w:eastAsia="zh-CN"/>
        </w:rPr>
      </w:pPr>
      <w:bookmarkStart w:id="104" w:name="_Toc175298336"/>
      <w:r>
        <w:rPr>
          <w:rFonts w:hint="eastAsia" w:hAnsi="宋体" w:cs="宋体"/>
          <w:szCs w:val="24"/>
          <w:lang w:eastAsia="zh-CN"/>
        </w:rPr>
        <w:t>VOCs监测系统平台运行保障</w:t>
      </w:r>
      <w:bookmarkEnd w:id="104"/>
    </w:p>
    <w:p w14:paraId="2D61648B">
      <w:pPr>
        <w:pStyle w:val="24"/>
        <w:spacing w:after="0" w:line="360" w:lineRule="auto"/>
        <w:ind w:left="0" w:leftChars="0" w:firstLine="480"/>
        <w:rPr>
          <w:rFonts w:hint="eastAsia" w:ascii="宋体" w:hAnsi="宋体" w:cs="宋体"/>
          <w:sz w:val="24"/>
          <w:szCs w:val="24"/>
          <w:lang w:eastAsia="zh-CN"/>
        </w:rPr>
      </w:pPr>
      <w:r>
        <w:rPr>
          <w:rFonts w:hint="eastAsia" w:ascii="宋体" w:hAnsi="宋体" w:cs="宋体"/>
          <w:sz w:val="24"/>
          <w:szCs w:val="24"/>
          <w:lang w:eastAsia="zh-CN"/>
        </w:rPr>
        <w:t>根据系统目前业务的发展需求，服务单位租用云平台，进行软件系统的运行与维护，确保系统运行稳定、数据传输正常，并安排专业技术人员提供VOCs监测系统平台运行保障支撑服务，开展大气VOCs监测预警平台及APP维护。</w:t>
      </w:r>
    </w:p>
    <w:p w14:paraId="0C5AEFAE">
      <w:pPr>
        <w:pStyle w:val="5"/>
        <w:ind w:firstLine="0" w:firstLineChars="0"/>
        <w:rPr>
          <w:rFonts w:hint="eastAsia" w:cs="宋体"/>
          <w:szCs w:val="24"/>
          <w:lang w:eastAsia="zh-CN"/>
        </w:rPr>
      </w:pPr>
      <w:r>
        <w:rPr>
          <w:rFonts w:hint="eastAsia" w:cs="宋体"/>
          <w:szCs w:val="24"/>
          <w:lang w:eastAsia="zh-CN"/>
        </w:rPr>
        <w:t>云服务器租赁</w:t>
      </w:r>
    </w:p>
    <w:p w14:paraId="17A9AF1E">
      <w:pPr>
        <w:pStyle w:val="24"/>
        <w:spacing w:after="0" w:line="360" w:lineRule="auto"/>
        <w:ind w:left="0" w:leftChars="0" w:firstLine="480"/>
        <w:rPr>
          <w:rFonts w:hint="eastAsia" w:ascii="宋体" w:hAnsi="宋体" w:cs="宋体"/>
          <w:sz w:val="24"/>
          <w:szCs w:val="24"/>
          <w:lang w:eastAsia="zh-CN"/>
        </w:rPr>
      </w:pPr>
      <w:r>
        <w:rPr>
          <w:rFonts w:hint="eastAsia" w:ascii="宋体" w:hAnsi="宋体" w:cs="宋体"/>
          <w:sz w:val="24"/>
          <w:szCs w:val="24"/>
          <w:lang w:eastAsia="zh-CN"/>
        </w:rPr>
        <w:t>平台需提供适当的服务器配置，选择服务器的硬件规格、操作系统和存储容量，满足软件系统的需求。VOCs监测系统平台需进行云服务器租赁，服务器类别包括项目服务器(软件系统部署)、数据服务器(数据中心部署)、数据处理与建模基础服务器(算法处理分析与数据传输)、数据服务器(数据中心备份)、应用备份服务器(软件系统备份)和视频服务器。此外，根据项目需求，32套视频传输图像采用50G大流量卡来满足视频监控数据联网需求，384套监测站采用10G流量卡来满足设备监测数据联网需求。</w:t>
      </w:r>
    </w:p>
    <w:p w14:paraId="63AFE19F">
      <w:pPr>
        <w:pStyle w:val="9"/>
        <w:spacing w:line="360" w:lineRule="auto"/>
        <w:rPr>
          <w:rFonts w:hint="eastAsia" w:ascii="宋体" w:hAnsi="宋体" w:eastAsia="宋体" w:cs="宋体"/>
          <w:sz w:val="24"/>
          <w:szCs w:val="24"/>
        </w:rPr>
      </w:pPr>
      <w:r>
        <w:rPr>
          <w:rFonts w:hint="eastAsia" w:ascii="宋体" w:hAnsi="宋体" w:eastAsia="宋体" w:cs="宋体"/>
          <w:bCs/>
          <w:sz w:val="24"/>
          <w:szCs w:val="24"/>
          <w:lang w:eastAsia="zh-CN"/>
        </w:rPr>
        <w:t>表4 云服务器扩充情况表</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1"/>
        <w:gridCol w:w="3678"/>
        <w:gridCol w:w="1057"/>
        <w:gridCol w:w="913"/>
        <w:gridCol w:w="1976"/>
      </w:tblGrid>
      <w:tr w14:paraId="0B62E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039" w:type="pct"/>
            <w:shd w:val="clear" w:color="auto" w:fill="auto"/>
            <w:vAlign w:val="center"/>
          </w:tcPr>
          <w:p w14:paraId="6D6F74CA">
            <w:pPr>
              <w:spacing w:line="360" w:lineRule="auto"/>
              <w:jc w:val="center"/>
              <w:rPr>
                <w:rFonts w:hint="eastAsia" w:ascii="宋体" w:hAnsi="宋体" w:cs="宋体"/>
                <w:sz w:val="24"/>
                <w:szCs w:val="24"/>
              </w:rPr>
            </w:pPr>
            <w:r>
              <w:rPr>
                <w:rFonts w:hint="eastAsia" w:ascii="宋体" w:hAnsi="宋体" w:cs="宋体"/>
                <w:sz w:val="24"/>
                <w:szCs w:val="24"/>
              </w:rPr>
              <w:t>服务类别</w:t>
            </w:r>
          </w:p>
        </w:tc>
        <w:tc>
          <w:tcPr>
            <w:tcW w:w="1910" w:type="pct"/>
            <w:shd w:val="clear" w:color="auto" w:fill="auto"/>
            <w:vAlign w:val="center"/>
          </w:tcPr>
          <w:p w14:paraId="67E05607">
            <w:pPr>
              <w:spacing w:line="360" w:lineRule="auto"/>
              <w:jc w:val="center"/>
              <w:rPr>
                <w:rFonts w:hint="eastAsia" w:ascii="宋体" w:hAnsi="宋体" w:cs="宋体"/>
                <w:sz w:val="24"/>
                <w:szCs w:val="24"/>
              </w:rPr>
            </w:pPr>
            <w:r>
              <w:rPr>
                <w:rFonts w:hint="eastAsia" w:ascii="宋体" w:hAnsi="宋体" w:cs="宋体"/>
                <w:sz w:val="24"/>
                <w:szCs w:val="24"/>
              </w:rPr>
              <w:t>项目</w:t>
            </w:r>
          </w:p>
        </w:tc>
        <w:tc>
          <w:tcPr>
            <w:tcW w:w="549" w:type="pct"/>
            <w:shd w:val="clear" w:color="auto" w:fill="auto"/>
            <w:vAlign w:val="center"/>
          </w:tcPr>
          <w:p w14:paraId="24513312">
            <w:pPr>
              <w:spacing w:line="360" w:lineRule="auto"/>
              <w:jc w:val="center"/>
              <w:rPr>
                <w:rFonts w:hint="eastAsia" w:ascii="宋体" w:hAnsi="宋体" w:cs="宋体"/>
                <w:sz w:val="24"/>
                <w:szCs w:val="24"/>
              </w:rPr>
            </w:pPr>
            <w:r>
              <w:rPr>
                <w:rFonts w:hint="eastAsia" w:ascii="宋体" w:hAnsi="宋体" w:cs="宋体"/>
                <w:sz w:val="24"/>
                <w:szCs w:val="24"/>
              </w:rPr>
              <w:t>单位</w:t>
            </w:r>
          </w:p>
        </w:tc>
        <w:tc>
          <w:tcPr>
            <w:tcW w:w="474" w:type="pct"/>
            <w:shd w:val="clear" w:color="auto" w:fill="auto"/>
            <w:vAlign w:val="center"/>
          </w:tcPr>
          <w:p w14:paraId="5A20FBED">
            <w:pPr>
              <w:spacing w:line="360" w:lineRule="auto"/>
              <w:jc w:val="center"/>
              <w:rPr>
                <w:rFonts w:hint="eastAsia" w:ascii="宋体" w:hAnsi="宋体" w:cs="宋体"/>
                <w:sz w:val="24"/>
                <w:szCs w:val="24"/>
              </w:rPr>
            </w:pPr>
            <w:r>
              <w:rPr>
                <w:rFonts w:hint="eastAsia" w:ascii="宋体" w:hAnsi="宋体" w:cs="宋体"/>
                <w:sz w:val="24"/>
                <w:szCs w:val="24"/>
              </w:rPr>
              <w:t>数量</w:t>
            </w:r>
          </w:p>
        </w:tc>
        <w:tc>
          <w:tcPr>
            <w:tcW w:w="1026" w:type="pct"/>
            <w:shd w:val="clear" w:color="auto" w:fill="auto"/>
            <w:vAlign w:val="center"/>
          </w:tcPr>
          <w:p w14:paraId="3E6D8A64">
            <w:pPr>
              <w:spacing w:line="360" w:lineRule="auto"/>
              <w:jc w:val="center"/>
              <w:rPr>
                <w:rFonts w:hint="eastAsia" w:ascii="宋体" w:hAnsi="宋体" w:cs="宋体"/>
                <w:sz w:val="24"/>
                <w:szCs w:val="24"/>
              </w:rPr>
            </w:pPr>
            <w:r>
              <w:rPr>
                <w:rFonts w:hint="eastAsia" w:ascii="宋体" w:hAnsi="宋体" w:cs="宋体"/>
                <w:sz w:val="24"/>
                <w:szCs w:val="24"/>
              </w:rPr>
              <w:t>备注</w:t>
            </w:r>
          </w:p>
        </w:tc>
      </w:tr>
      <w:tr w14:paraId="3DEE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pct"/>
            <w:shd w:val="clear" w:color="auto" w:fill="auto"/>
            <w:vAlign w:val="center"/>
          </w:tcPr>
          <w:p w14:paraId="6C9B5507">
            <w:pPr>
              <w:spacing w:line="360" w:lineRule="auto"/>
              <w:rPr>
                <w:rFonts w:hint="eastAsia" w:ascii="宋体" w:hAnsi="宋体" w:cs="宋体"/>
                <w:sz w:val="24"/>
                <w:szCs w:val="24"/>
                <w:lang w:eastAsia="zh-CN"/>
              </w:rPr>
            </w:pPr>
            <w:r>
              <w:rPr>
                <w:rFonts w:hint="eastAsia" w:ascii="宋体" w:hAnsi="宋体" w:cs="宋体"/>
                <w:sz w:val="24"/>
                <w:szCs w:val="24"/>
                <w:lang w:eastAsia="zh-CN"/>
              </w:rPr>
              <w:t>项目服务器(软件系统部署)</w:t>
            </w:r>
          </w:p>
        </w:tc>
        <w:tc>
          <w:tcPr>
            <w:tcW w:w="1910" w:type="pct"/>
            <w:shd w:val="clear" w:color="auto" w:fill="auto"/>
            <w:vAlign w:val="center"/>
          </w:tcPr>
          <w:p w14:paraId="1E19D565">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16核；内存32G；SSD存储500G；互联网带宽50Mbps;公网IP</w:t>
            </w:r>
          </w:p>
        </w:tc>
        <w:tc>
          <w:tcPr>
            <w:tcW w:w="549" w:type="pct"/>
            <w:shd w:val="clear" w:color="auto" w:fill="auto"/>
            <w:vAlign w:val="center"/>
          </w:tcPr>
          <w:p w14:paraId="601C543D">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39D88C1D">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43841A37">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3CB12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pct"/>
            <w:shd w:val="clear" w:color="auto" w:fill="auto"/>
            <w:vAlign w:val="center"/>
          </w:tcPr>
          <w:p w14:paraId="003610FA">
            <w:pPr>
              <w:spacing w:line="360" w:lineRule="auto"/>
              <w:rPr>
                <w:rFonts w:hint="eastAsia" w:ascii="宋体" w:hAnsi="宋体" w:cs="宋体"/>
                <w:sz w:val="24"/>
                <w:szCs w:val="24"/>
                <w:lang w:eastAsia="zh-CN"/>
              </w:rPr>
            </w:pPr>
            <w:r>
              <w:rPr>
                <w:rFonts w:hint="eastAsia" w:ascii="宋体" w:hAnsi="宋体" w:cs="宋体"/>
                <w:sz w:val="24"/>
                <w:szCs w:val="24"/>
                <w:lang w:eastAsia="zh-CN"/>
              </w:rPr>
              <w:t>数据服务器(数据中心部署)</w:t>
            </w:r>
          </w:p>
        </w:tc>
        <w:tc>
          <w:tcPr>
            <w:tcW w:w="1910" w:type="pct"/>
            <w:shd w:val="clear" w:color="auto" w:fill="auto"/>
            <w:vAlign w:val="center"/>
          </w:tcPr>
          <w:p w14:paraId="35360383">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16核；内存32G；SSD存储1T；互联网带宽50Mbps;公网IP</w:t>
            </w:r>
          </w:p>
        </w:tc>
        <w:tc>
          <w:tcPr>
            <w:tcW w:w="549" w:type="pct"/>
            <w:shd w:val="clear" w:color="auto" w:fill="auto"/>
            <w:vAlign w:val="center"/>
          </w:tcPr>
          <w:p w14:paraId="7431975F">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2D891D7C">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003CEF33">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5FBD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pct"/>
            <w:shd w:val="clear" w:color="auto" w:fill="auto"/>
            <w:vAlign w:val="center"/>
          </w:tcPr>
          <w:p w14:paraId="722AC9C9">
            <w:pPr>
              <w:spacing w:line="360" w:lineRule="auto"/>
              <w:rPr>
                <w:rFonts w:hint="eastAsia" w:ascii="宋体" w:hAnsi="宋体" w:cs="宋体"/>
                <w:sz w:val="24"/>
                <w:szCs w:val="24"/>
                <w:lang w:eastAsia="zh-CN"/>
              </w:rPr>
            </w:pPr>
            <w:r>
              <w:rPr>
                <w:rFonts w:hint="eastAsia" w:ascii="宋体" w:hAnsi="宋体" w:cs="宋体"/>
                <w:sz w:val="24"/>
                <w:szCs w:val="24"/>
                <w:lang w:eastAsia="zh-CN"/>
              </w:rPr>
              <w:t>数据处理与建模基础服务器(算法处理分析与数据传输)</w:t>
            </w:r>
          </w:p>
        </w:tc>
        <w:tc>
          <w:tcPr>
            <w:tcW w:w="1910" w:type="pct"/>
            <w:shd w:val="clear" w:color="auto" w:fill="auto"/>
            <w:vAlign w:val="center"/>
          </w:tcPr>
          <w:p w14:paraId="6E8C21E6">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16核；内存32G；SSD存储500G；互联网带宽20Mbps;</w:t>
            </w:r>
          </w:p>
        </w:tc>
        <w:tc>
          <w:tcPr>
            <w:tcW w:w="549" w:type="pct"/>
            <w:shd w:val="clear" w:color="auto" w:fill="auto"/>
            <w:vAlign w:val="center"/>
          </w:tcPr>
          <w:p w14:paraId="10FD5464">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619B4017">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1BF6A24D">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57C9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pct"/>
            <w:shd w:val="clear" w:color="auto" w:fill="auto"/>
            <w:vAlign w:val="center"/>
          </w:tcPr>
          <w:p w14:paraId="765B8FE0">
            <w:pPr>
              <w:spacing w:line="360" w:lineRule="auto"/>
              <w:rPr>
                <w:rFonts w:hint="eastAsia" w:ascii="宋体" w:hAnsi="宋体" w:cs="宋体"/>
                <w:sz w:val="24"/>
                <w:szCs w:val="24"/>
                <w:lang w:eastAsia="zh-CN"/>
              </w:rPr>
            </w:pPr>
            <w:r>
              <w:rPr>
                <w:rFonts w:hint="eastAsia" w:ascii="宋体" w:hAnsi="宋体" w:cs="宋体"/>
                <w:sz w:val="24"/>
                <w:szCs w:val="24"/>
                <w:lang w:eastAsia="zh-CN"/>
              </w:rPr>
              <w:t>数据服务器(数据中心备份)</w:t>
            </w:r>
          </w:p>
        </w:tc>
        <w:tc>
          <w:tcPr>
            <w:tcW w:w="1910" w:type="pct"/>
            <w:shd w:val="clear" w:color="auto" w:fill="auto"/>
            <w:vAlign w:val="center"/>
          </w:tcPr>
          <w:p w14:paraId="31AB7465">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16核；内存32G；SSD存储1T；互联网带宽20Mbps;公网IP</w:t>
            </w:r>
          </w:p>
        </w:tc>
        <w:tc>
          <w:tcPr>
            <w:tcW w:w="549" w:type="pct"/>
            <w:shd w:val="clear" w:color="auto" w:fill="auto"/>
            <w:vAlign w:val="center"/>
          </w:tcPr>
          <w:p w14:paraId="199D0F73">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39667091">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29F93096">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25DC3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9" w:type="pct"/>
            <w:shd w:val="clear" w:color="auto" w:fill="auto"/>
            <w:vAlign w:val="center"/>
          </w:tcPr>
          <w:p w14:paraId="6F72C598">
            <w:pPr>
              <w:spacing w:line="360" w:lineRule="auto"/>
              <w:rPr>
                <w:rFonts w:hint="eastAsia" w:ascii="宋体" w:hAnsi="宋体" w:cs="宋体"/>
                <w:sz w:val="24"/>
                <w:szCs w:val="24"/>
                <w:lang w:eastAsia="zh-CN"/>
              </w:rPr>
            </w:pPr>
            <w:r>
              <w:rPr>
                <w:rFonts w:hint="eastAsia" w:ascii="宋体" w:hAnsi="宋体" w:cs="宋体"/>
                <w:sz w:val="24"/>
                <w:szCs w:val="24"/>
                <w:lang w:eastAsia="zh-CN"/>
              </w:rPr>
              <w:t>应用备份服务器(软件系统备份)</w:t>
            </w:r>
          </w:p>
        </w:tc>
        <w:tc>
          <w:tcPr>
            <w:tcW w:w="1910" w:type="pct"/>
            <w:shd w:val="clear" w:color="auto" w:fill="auto"/>
            <w:vAlign w:val="center"/>
          </w:tcPr>
          <w:p w14:paraId="21135C3F">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16核；内存32G；SSD存储500G；互联网带宽20Mbps;公网IP</w:t>
            </w:r>
          </w:p>
        </w:tc>
        <w:tc>
          <w:tcPr>
            <w:tcW w:w="549" w:type="pct"/>
            <w:shd w:val="clear" w:color="auto" w:fill="auto"/>
            <w:vAlign w:val="center"/>
          </w:tcPr>
          <w:p w14:paraId="7EC69275">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22ED8DD7">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0E6723FC">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2BB2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9" w:type="pct"/>
            <w:shd w:val="clear" w:color="auto" w:fill="auto"/>
            <w:vAlign w:val="center"/>
          </w:tcPr>
          <w:p w14:paraId="0CC9F7BE">
            <w:pPr>
              <w:spacing w:line="360" w:lineRule="auto"/>
              <w:rPr>
                <w:rFonts w:hint="eastAsia" w:ascii="宋体" w:hAnsi="宋体" w:cs="宋体"/>
                <w:sz w:val="24"/>
                <w:szCs w:val="24"/>
              </w:rPr>
            </w:pPr>
            <w:r>
              <w:rPr>
                <w:rFonts w:hint="eastAsia" w:ascii="宋体" w:hAnsi="宋体" w:cs="宋体"/>
                <w:sz w:val="24"/>
                <w:szCs w:val="24"/>
              </w:rPr>
              <w:t>视频服务器</w:t>
            </w:r>
          </w:p>
        </w:tc>
        <w:tc>
          <w:tcPr>
            <w:tcW w:w="1910" w:type="pct"/>
            <w:shd w:val="clear" w:color="auto" w:fill="auto"/>
            <w:vAlign w:val="center"/>
          </w:tcPr>
          <w:p w14:paraId="3B31D8E4">
            <w:pPr>
              <w:spacing w:line="360" w:lineRule="auto"/>
              <w:rPr>
                <w:rFonts w:hint="eastAsia" w:ascii="宋体" w:hAnsi="宋体" w:cs="宋体"/>
                <w:sz w:val="24"/>
                <w:szCs w:val="24"/>
                <w:lang w:eastAsia="zh-CN"/>
              </w:rPr>
            </w:pPr>
            <w:r>
              <w:rPr>
                <w:rFonts w:hint="eastAsia" w:ascii="宋体" w:hAnsi="宋体" w:cs="宋体"/>
                <w:sz w:val="24"/>
                <w:szCs w:val="24"/>
                <w:lang w:eastAsia="zh-CN"/>
              </w:rPr>
              <w:t>CPU 16核；内存32G；SSD存储1T；互联网带宽50Mbps;公网IP</w:t>
            </w:r>
          </w:p>
        </w:tc>
        <w:tc>
          <w:tcPr>
            <w:tcW w:w="549" w:type="pct"/>
            <w:shd w:val="clear" w:color="auto" w:fill="auto"/>
            <w:vAlign w:val="center"/>
          </w:tcPr>
          <w:p w14:paraId="025A6465">
            <w:pPr>
              <w:spacing w:line="360" w:lineRule="auto"/>
              <w:jc w:val="center"/>
              <w:rPr>
                <w:rFonts w:hint="eastAsia" w:ascii="宋体" w:hAnsi="宋体" w:cs="宋体"/>
                <w:sz w:val="24"/>
                <w:szCs w:val="24"/>
              </w:rPr>
            </w:pPr>
            <w:r>
              <w:rPr>
                <w:rFonts w:hint="eastAsia" w:ascii="宋体" w:hAnsi="宋体" w:cs="宋体"/>
                <w:sz w:val="24"/>
                <w:szCs w:val="24"/>
              </w:rPr>
              <w:t>台</w:t>
            </w:r>
          </w:p>
        </w:tc>
        <w:tc>
          <w:tcPr>
            <w:tcW w:w="474" w:type="pct"/>
            <w:shd w:val="clear" w:color="auto" w:fill="auto"/>
            <w:vAlign w:val="center"/>
          </w:tcPr>
          <w:p w14:paraId="60CA27B1">
            <w:pPr>
              <w:spacing w:line="360" w:lineRule="auto"/>
              <w:jc w:val="center"/>
              <w:rPr>
                <w:rFonts w:hint="eastAsia" w:ascii="宋体" w:hAnsi="宋体" w:cs="宋体"/>
                <w:sz w:val="24"/>
                <w:szCs w:val="24"/>
              </w:rPr>
            </w:pPr>
            <w:r>
              <w:rPr>
                <w:rFonts w:hint="eastAsia" w:ascii="宋体" w:hAnsi="宋体" w:cs="宋体"/>
                <w:sz w:val="24"/>
                <w:szCs w:val="24"/>
              </w:rPr>
              <w:t>1</w:t>
            </w:r>
          </w:p>
        </w:tc>
        <w:tc>
          <w:tcPr>
            <w:tcW w:w="1026" w:type="pct"/>
            <w:shd w:val="clear" w:color="auto" w:fill="auto"/>
            <w:vAlign w:val="center"/>
          </w:tcPr>
          <w:p w14:paraId="4661A990">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349F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9" w:type="pct"/>
            <w:shd w:val="clear" w:color="auto" w:fill="auto"/>
            <w:vAlign w:val="center"/>
          </w:tcPr>
          <w:p w14:paraId="071EC80D">
            <w:pPr>
              <w:spacing w:line="360" w:lineRule="auto"/>
              <w:rPr>
                <w:rFonts w:hint="eastAsia" w:ascii="宋体" w:hAnsi="宋体" w:cs="宋体"/>
                <w:sz w:val="24"/>
                <w:szCs w:val="24"/>
              </w:rPr>
            </w:pPr>
            <w:r>
              <w:rPr>
                <w:rFonts w:hint="eastAsia" w:ascii="宋体" w:hAnsi="宋体" w:cs="宋体"/>
                <w:sz w:val="24"/>
                <w:szCs w:val="24"/>
              </w:rPr>
              <w:t>流量（视频50G）</w:t>
            </w:r>
          </w:p>
        </w:tc>
        <w:tc>
          <w:tcPr>
            <w:tcW w:w="1910" w:type="pct"/>
            <w:shd w:val="clear" w:color="auto" w:fill="auto"/>
            <w:vAlign w:val="center"/>
          </w:tcPr>
          <w:p w14:paraId="42ED420F">
            <w:pPr>
              <w:spacing w:line="360" w:lineRule="auto"/>
              <w:rPr>
                <w:rFonts w:hint="eastAsia" w:ascii="宋体" w:hAnsi="宋体" w:cs="宋体"/>
                <w:sz w:val="24"/>
                <w:szCs w:val="24"/>
                <w:lang w:eastAsia="zh-CN"/>
              </w:rPr>
            </w:pPr>
            <w:r>
              <w:rPr>
                <w:rFonts w:hint="eastAsia" w:ascii="宋体" w:hAnsi="宋体" w:cs="宋体"/>
                <w:sz w:val="24"/>
                <w:szCs w:val="24"/>
                <w:lang w:eastAsia="zh-CN"/>
              </w:rPr>
              <w:t>采购移动物联网信息传输服务，满足视频监控数据联网需求</w:t>
            </w:r>
          </w:p>
        </w:tc>
        <w:tc>
          <w:tcPr>
            <w:tcW w:w="549" w:type="pct"/>
            <w:shd w:val="clear" w:color="auto" w:fill="auto"/>
            <w:vAlign w:val="center"/>
          </w:tcPr>
          <w:p w14:paraId="230C2127">
            <w:pPr>
              <w:spacing w:line="360" w:lineRule="auto"/>
              <w:jc w:val="center"/>
              <w:rPr>
                <w:rFonts w:hint="eastAsia" w:ascii="宋体" w:hAnsi="宋体" w:cs="宋体"/>
                <w:sz w:val="24"/>
                <w:szCs w:val="24"/>
              </w:rPr>
            </w:pPr>
            <w:r>
              <w:rPr>
                <w:rFonts w:hint="eastAsia" w:ascii="宋体" w:hAnsi="宋体" w:cs="宋体"/>
                <w:sz w:val="24"/>
                <w:szCs w:val="24"/>
              </w:rPr>
              <w:t>张</w:t>
            </w:r>
          </w:p>
        </w:tc>
        <w:tc>
          <w:tcPr>
            <w:tcW w:w="474" w:type="pct"/>
            <w:shd w:val="clear" w:color="auto" w:fill="auto"/>
            <w:vAlign w:val="center"/>
          </w:tcPr>
          <w:p w14:paraId="236097A2">
            <w:pPr>
              <w:spacing w:line="360" w:lineRule="auto"/>
              <w:jc w:val="center"/>
              <w:rPr>
                <w:rFonts w:hint="eastAsia" w:ascii="宋体" w:hAnsi="宋体" w:cs="宋体"/>
                <w:sz w:val="24"/>
                <w:szCs w:val="24"/>
              </w:rPr>
            </w:pPr>
            <w:r>
              <w:rPr>
                <w:rFonts w:hint="eastAsia" w:ascii="宋体" w:hAnsi="宋体" w:cs="宋体"/>
                <w:sz w:val="24"/>
                <w:szCs w:val="24"/>
              </w:rPr>
              <w:t>32</w:t>
            </w:r>
          </w:p>
        </w:tc>
        <w:tc>
          <w:tcPr>
            <w:tcW w:w="1026" w:type="pct"/>
            <w:shd w:val="clear" w:color="auto" w:fill="auto"/>
            <w:vAlign w:val="center"/>
          </w:tcPr>
          <w:p w14:paraId="4BA5D9BF">
            <w:pPr>
              <w:spacing w:line="360" w:lineRule="auto"/>
              <w:jc w:val="center"/>
              <w:rPr>
                <w:rFonts w:hint="eastAsia" w:ascii="宋体" w:hAnsi="宋体" w:cs="宋体"/>
                <w:sz w:val="24"/>
                <w:szCs w:val="24"/>
              </w:rPr>
            </w:pPr>
            <w:r>
              <w:rPr>
                <w:rFonts w:hint="eastAsia" w:ascii="宋体" w:hAnsi="宋体" w:cs="宋体"/>
                <w:sz w:val="24"/>
                <w:szCs w:val="24"/>
              </w:rPr>
              <w:t>服务期1年</w:t>
            </w:r>
          </w:p>
        </w:tc>
      </w:tr>
      <w:tr w14:paraId="25FC7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9" w:type="pct"/>
            <w:shd w:val="clear" w:color="auto" w:fill="auto"/>
            <w:vAlign w:val="center"/>
          </w:tcPr>
          <w:p w14:paraId="616E7760">
            <w:pPr>
              <w:spacing w:line="360" w:lineRule="auto"/>
              <w:rPr>
                <w:rFonts w:hint="eastAsia" w:ascii="宋体" w:hAnsi="宋体" w:cs="宋体"/>
                <w:sz w:val="24"/>
                <w:szCs w:val="24"/>
              </w:rPr>
            </w:pPr>
            <w:r>
              <w:rPr>
                <w:rFonts w:hint="eastAsia" w:ascii="宋体" w:hAnsi="宋体" w:cs="宋体"/>
                <w:sz w:val="24"/>
                <w:szCs w:val="24"/>
              </w:rPr>
              <w:t>流量（数据10G）</w:t>
            </w:r>
          </w:p>
        </w:tc>
        <w:tc>
          <w:tcPr>
            <w:tcW w:w="1910" w:type="pct"/>
            <w:shd w:val="clear" w:color="auto" w:fill="auto"/>
            <w:vAlign w:val="center"/>
          </w:tcPr>
          <w:p w14:paraId="65E68234">
            <w:pPr>
              <w:spacing w:line="360" w:lineRule="auto"/>
              <w:rPr>
                <w:rFonts w:hint="eastAsia" w:ascii="宋体" w:hAnsi="宋体" w:cs="宋体"/>
                <w:sz w:val="24"/>
                <w:szCs w:val="24"/>
                <w:lang w:eastAsia="zh-CN"/>
              </w:rPr>
            </w:pPr>
            <w:r>
              <w:rPr>
                <w:rFonts w:hint="eastAsia" w:ascii="宋体" w:hAnsi="宋体" w:cs="宋体"/>
                <w:sz w:val="24"/>
                <w:szCs w:val="24"/>
                <w:lang w:eastAsia="zh-CN"/>
              </w:rPr>
              <w:t>采购移动物联网信息传输服务，满足设备监测数据联网需求</w:t>
            </w:r>
          </w:p>
        </w:tc>
        <w:tc>
          <w:tcPr>
            <w:tcW w:w="549" w:type="pct"/>
            <w:shd w:val="clear" w:color="auto" w:fill="auto"/>
            <w:vAlign w:val="center"/>
          </w:tcPr>
          <w:p w14:paraId="571DE70C">
            <w:pPr>
              <w:spacing w:line="360" w:lineRule="auto"/>
              <w:jc w:val="center"/>
              <w:rPr>
                <w:rFonts w:hint="eastAsia" w:ascii="宋体" w:hAnsi="宋体" w:cs="宋体"/>
                <w:sz w:val="24"/>
                <w:szCs w:val="24"/>
              </w:rPr>
            </w:pPr>
            <w:r>
              <w:rPr>
                <w:rFonts w:hint="eastAsia" w:ascii="宋体" w:hAnsi="宋体" w:cs="宋体"/>
                <w:sz w:val="24"/>
                <w:szCs w:val="24"/>
              </w:rPr>
              <w:t>张</w:t>
            </w:r>
          </w:p>
        </w:tc>
        <w:tc>
          <w:tcPr>
            <w:tcW w:w="474" w:type="pct"/>
            <w:shd w:val="clear" w:color="auto" w:fill="auto"/>
            <w:vAlign w:val="center"/>
          </w:tcPr>
          <w:p w14:paraId="31358F40">
            <w:pPr>
              <w:spacing w:line="360" w:lineRule="auto"/>
              <w:jc w:val="center"/>
              <w:rPr>
                <w:rFonts w:hint="eastAsia" w:ascii="宋体" w:hAnsi="宋体" w:cs="宋体"/>
                <w:sz w:val="24"/>
                <w:szCs w:val="24"/>
              </w:rPr>
            </w:pPr>
            <w:r>
              <w:rPr>
                <w:rFonts w:hint="eastAsia" w:ascii="宋体" w:hAnsi="宋体" w:cs="宋体"/>
                <w:sz w:val="24"/>
                <w:szCs w:val="24"/>
              </w:rPr>
              <w:t>384</w:t>
            </w:r>
          </w:p>
        </w:tc>
        <w:tc>
          <w:tcPr>
            <w:tcW w:w="1026" w:type="pct"/>
            <w:shd w:val="clear" w:color="auto" w:fill="auto"/>
            <w:vAlign w:val="center"/>
          </w:tcPr>
          <w:p w14:paraId="6EC5668F">
            <w:pPr>
              <w:spacing w:line="360" w:lineRule="auto"/>
              <w:jc w:val="center"/>
              <w:rPr>
                <w:rFonts w:hint="eastAsia" w:ascii="宋体" w:hAnsi="宋体" w:cs="宋体"/>
                <w:sz w:val="24"/>
                <w:szCs w:val="24"/>
              </w:rPr>
            </w:pPr>
            <w:r>
              <w:rPr>
                <w:rFonts w:hint="eastAsia" w:ascii="宋体" w:hAnsi="宋体" w:cs="宋体"/>
                <w:sz w:val="24"/>
                <w:szCs w:val="24"/>
              </w:rPr>
              <w:t>服务期1年</w:t>
            </w:r>
          </w:p>
        </w:tc>
      </w:tr>
    </w:tbl>
    <w:p w14:paraId="60F1C466">
      <w:pPr>
        <w:pStyle w:val="5"/>
        <w:ind w:firstLine="0" w:firstLineChars="0"/>
        <w:rPr>
          <w:rFonts w:hint="eastAsia" w:cs="宋体"/>
          <w:szCs w:val="24"/>
          <w:lang w:eastAsia="zh-CN"/>
        </w:rPr>
      </w:pPr>
      <w:r>
        <w:rPr>
          <w:rFonts w:hint="eastAsia" w:cs="宋体"/>
          <w:szCs w:val="24"/>
          <w:lang w:eastAsia="zh-CN"/>
        </w:rPr>
        <w:t>大气VOCs监测预警平台及APP维护</w:t>
      </w:r>
    </w:p>
    <w:p w14:paraId="36085E9D">
      <w:pPr>
        <w:pStyle w:val="24"/>
        <w:spacing w:after="0" w:line="360" w:lineRule="auto"/>
        <w:ind w:left="0" w:leftChars="0" w:firstLine="480"/>
        <w:rPr>
          <w:rFonts w:hint="eastAsia" w:ascii="宋体" w:hAnsi="宋体" w:cs="宋体"/>
          <w:sz w:val="24"/>
          <w:szCs w:val="24"/>
          <w:lang w:eastAsia="zh-CN"/>
        </w:rPr>
      </w:pPr>
      <w:r>
        <w:rPr>
          <w:rFonts w:hint="eastAsia" w:ascii="宋体" w:hAnsi="宋体" w:cs="宋体"/>
          <w:sz w:val="24"/>
          <w:szCs w:val="24"/>
          <w:lang w:eastAsia="zh-CN"/>
        </w:rPr>
        <w:t>安排专业技术人员专门负责对怀柔区大气VOCs监测预警系统平台及APP开展日常运行维护工作，保证功能模块能正常使用，以及系统的BUG修复，确保大气VOCs监测预警系统平台及APP稳定运行，增强数据处理、分析能力，有效支撑全区大气污染防治工作开展。</w:t>
      </w:r>
    </w:p>
    <w:bookmarkEnd w:id="103"/>
    <w:p w14:paraId="7A22738A">
      <w:pPr>
        <w:pStyle w:val="4"/>
        <w:tabs>
          <w:tab w:val="left" w:pos="900"/>
        </w:tabs>
        <w:spacing w:before="0" w:after="0" w:line="360" w:lineRule="auto"/>
        <w:ind w:left="720" w:hanging="720"/>
        <w:rPr>
          <w:rFonts w:hint="eastAsia" w:hAnsi="宋体" w:cs="宋体"/>
          <w:szCs w:val="24"/>
          <w:lang w:eastAsia="zh-CN"/>
        </w:rPr>
      </w:pPr>
      <w:bookmarkStart w:id="105" w:name="_Toc175298337"/>
      <w:r>
        <w:rPr>
          <w:rFonts w:hint="eastAsia" w:hAnsi="宋体" w:cs="宋体"/>
          <w:szCs w:val="24"/>
          <w:lang w:eastAsia="zh-CN"/>
        </w:rPr>
        <w:t>VOCs监测数据综合分析服务</w:t>
      </w:r>
      <w:bookmarkEnd w:id="105"/>
    </w:p>
    <w:p w14:paraId="16B7726A">
      <w:pPr>
        <w:spacing w:line="360" w:lineRule="auto"/>
        <w:ind w:firstLine="480" w:firstLineChars="200"/>
        <w:rPr>
          <w:rFonts w:hint="eastAsia" w:ascii="宋体" w:hAnsi="宋体" w:cs="宋体"/>
          <w:sz w:val="24"/>
          <w:szCs w:val="24"/>
          <w:lang w:eastAsia="zh-CN"/>
        </w:rPr>
      </w:pPr>
      <w:r>
        <w:rPr>
          <w:rFonts w:hint="eastAsia" w:ascii="宋体" w:hAnsi="宋体" w:cs="宋体"/>
          <w:sz w:val="24"/>
          <w:szCs w:val="24"/>
          <w:lang w:eastAsia="zh-CN"/>
        </w:rPr>
        <w:t>组建具有环境科学、环境工程、气象类等相关专业背景的研究生及以上学历本地化驻场分析人员，对所运维设备的监测数据进行综合分析，开展监测数据周报、月报分析工作，定期提交数据分析报告，研判空气质量变化及污染排放时空特征，定位高值企业，指导排放控制措施制定。</w:t>
      </w:r>
    </w:p>
    <w:p w14:paraId="16AD1AF6">
      <w:pPr>
        <w:rPr>
          <w:rFonts w:hint="eastAsia" w:ascii="宋体" w:hAnsi="宋体" w:cs="宋体"/>
          <w:sz w:val="24"/>
          <w:szCs w:val="24"/>
          <w:lang w:eastAsia="zh-CN"/>
          <w14:textOutline w14:w="6540" w14:cap="flat" w14:cmpd="sng" w14:algn="ctr">
            <w14:solidFill>
              <w14:srgbClr w14:val="000000"/>
            </w14:solidFill>
            <w14:prstDash w14:val="solid"/>
            <w14:miter w14:val="0"/>
          </w14:textOutline>
        </w:rPr>
      </w:pPr>
      <w:r>
        <w:rPr>
          <w:rFonts w:hint="eastAsia" w:ascii="宋体" w:hAnsi="宋体" w:cs="宋体"/>
          <w:sz w:val="24"/>
          <w:szCs w:val="24"/>
          <w:lang w:eastAsia="zh-CN"/>
          <w14:textOutline w14:w="6540" w14:cap="flat" w14:cmpd="sng" w14:algn="ctr">
            <w14:solidFill>
              <w14:srgbClr w14:val="000000"/>
            </w14:solidFill>
            <w14:prstDash w14:val="solid"/>
            <w14:miter w14:val="0"/>
          </w14:textOutline>
        </w:rPr>
        <w:br w:type="page"/>
      </w:r>
    </w:p>
    <w:p w14:paraId="09F009AA">
      <w:pPr>
        <w:pStyle w:val="11"/>
        <w:kinsoku/>
        <w:autoSpaceDE/>
        <w:autoSpaceDN/>
        <w:spacing w:line="360" w:lineRule="auto"/>
        <w:jc w:val="center"/>
        <w:outlineLvl w:val="0"/>
        <w:rPr>
          <w:rFonts w:hint="eastAsia" w:asciiTheme="minorEastAsia" w:hAnsiTheme="minorEastAsia" w:eastAsiaTheme="minorEastAsia"/>
          <w:b/>
          <w:bCs/>
          <w:sz w:val="24"/>
          <w:szCs w:val="24"/>
          <w:lang w:eastAsia="zh-CN"/>
        </w:rPr>
      </w:pPr>
      <w:r>
        <w:rPr>
          <w:rFonts w:hint="eastAsia"/>
          <w:sz w:val="36"/>
          <w:szCs w:val="36"/>
          <w:lang w:eastAsia="zh-CN"/>
          <w14:textOutline w14:w="6540" w14:cap="flat" w14:cmpd="sng" w14:algn="ctr">
            <w14:solidFill>
              <w14:srgbClr w14:val="000000"/>
            </w14:solidFill>
            <w14:prstDash w14:val="solid"/>
            <w14:miter w14:val="0"/>
          </w14:textOutline>
        </w:rPr>
        <w:t>第六章</w:t>
      </w:r>
      <w:r>
        <w:rPr>
          <w:rFonts w:hint="eastAsia"/>
          <w:sz w:val="36"/>
          <w:szCs w:val="36"/>
          <w:lang w:eastAsia="zh-CN"/>
        </w:rPr>
        <w:t xml:space="preserve">  </w:t>
      </w:r>
      <w:r>
        <w:rPr>
          <w:rFonts w:hint="eastAsia"/>
          <w:sz w:val="36"/>
          <w:szCs w:val="36"/>
          <w:highlight w:val="none"/>
          <w:lang w:eastAsia="zh-CN"/>
        </w:rPr>
        <w:t xml:space="preserve"> </w:t>
      </w:r>
      <w:r>
        <w:rPr>
          <w:rFonts w:hint="eastAsia"/>
          <w:sz w:val="36"/>
          <w:szCs w:val="36"/>
          <w:highlight w:val="none"/>
          <w:lang w:eastAsia="zh-CN"/>
          <w14:textOutline w14:w="6540" w14:cap="flat" w14:cmpd="sng" w14:algn="ctr">
            <w14:solidFill>
              <w14:srgbClr w14:val="000000"/>
            </w14:solidFill>
            <w14:prstDash w14:val="solid"/>
            <w14:miter w14:val="0"/>
          </w14:textOutline>
        </w:rPr>
        <w:t>拟签订的合同文本</w:t>
      </w:r>
      <w:bookmarkEnd w:id="90"/>
    </w:p>
    <w:p w14:paraId="4A2F18CF">
      <w:pPr>
        <w:pStyle w:val="8"/>
        <w:ind w:firstLine="482"/>
        <w:rPr>
          <w:lang w:eastAsia="zh-CN"/>
        </w:rPr>
      </w:pPr>
    </w:p>
    <w:p w14:paraId="0BD78C7A">
      <w:pPr>
        <w:jc w:val="center"/>
        <w:rPr>
          <w:rFonts w:ascii="宋体" w:hAnsi="宋体" w:cs="宋体"/>
          <w:b/>
          <w:u w:val="single"/>
          <w:lang w:eastAsia="zh-CN"/>
        </w:rPr>
      </w:pPr>
      <w:r>
        <w:rPr>
          <w:rFonts w:hint="eastAsia" w:ascii="微软雅黑" w:hAnsi="微软雅黑" w:eastAsia="微软雅黑" w:cs="微软雅黑"/>
          <w:b/>
          <w:sz w:val="28"/>
          <w:lang w:eastAsia="zh-CN"/>
        </w:rPr>
        <w:t>政</w:t>
      </w:r>
      <w:r>
        <w:rPr>
          <w:rFonts w:hint="eastAsia" w:ascii="宋体" w:hAnsi="宋体" w:cs="宋体"/>
          <w:b/>
          <w:sz w:val="28"/>
          <w:lang w:eastAsia="zh-CN"/>
        </w:rPr>
        <w:t>府采购合同</w:t>
      </w:r>
    </w:p>
    <w:p w14:paraId="6734DE8A">
      <w:pPr>
        <w:ind w:left="2884"/>
        <w:rPr>
          <w:rFonts w:ascii="宋体" w:hAnsi="宋体" w:cs="宋体"/>
          <w:lang w:eastAsia="zh-CN"/>
        </w:rPr>
      </w:pPr>
    </w:p>
    <w:p w14:paraId="724A3324">
      <w:pPr>
        <w:ind w:left="2884"/>
        <w:rPr>
          <w:rFonts w:ascii="宋体" w:hAnsi="宋体" w:cs="宋体"/>
          <w:lang w:eastAsia="zh-CN"/>
        </w:rPr>
      </w:pPr>
    </w:p>
    <w:p w14:paraId="2398D235">
      <w:pPr>
        <w:spacing w:before="120" w:line="22" w:lineRule="atLeast"/>
        <w:ind w:left="960" w:leftChars="457" w:firstLine="1446" w:firstLineChars="600"/>
        <w:rPr>
          <w:rFonts w:ascii="宋体" w:hAnsi="宋体" w:cs="宋体"/>
          <w:b/>
          <w:sz w:val="24"/>
          <w:lang w:eastAsia="zh-CN"/>
        </w:rPr>
      </w:pPr>
      <w:r>
        <w:rPr>
          <w:rFonts w:hint="eastAsia" w:ascii="宋体" w:hAnsi="宋体" w:cs="宋体"/>
          <w:b/>
          <w:sz w:val="24"/>
          <w:lang w:eastAsia="zh-CN"/>
        </w:rPr>
        <w:t xml:space="preserve"> </w:t>
      </w:r>
    </w:p>
    <w:p w14:paraId="38C504E9">
      <w:pPr>
        <w:spacing w:before="120" w:line="22" w:lineRule="atLeast"/>
        <w:ind w:left="960" w:leftChars="457" w:firstLine="1440" w:firstLineChars="600"/>
        <w:rPr>
          <w:rFonts w:ascii="宋体" w:hAnsi="宋体" w:cs="宋体"/>
          <w:sz w:val="24"/>
          <w:lang w:eastAsia="zh-CN"/>
        </w:rPr>
      </w:pPr>
    </w:p>
    <w:p w14:paraId="795A2752">
      <w:pPr>
        <w:pStyle w:val="8"/>
        <w:ind w:firstLine="482"/>
        <w:rPr>
          <w:rFonts w:hAnsi="宋体" w:cs="宋体"/>
          <w:lang w:eastAsia="zh-CN"/>
        </w:rPr>
      </w:pPr>
    </w:p>
    <w:p w14:paraId="12A37C56">
      <w:pPr>
        <w:ind w:left="2884"/>
        <w:rPr>
          <w:rFonts w:ascii="宋体" w:hAnsi="宋体" w:cs="宋体"/>
          <w:lang w:eastAsia="zh-CN"/>
        </w:rPr>
      </w:pPr>
    </w:p>
    <w:p w14:paraId="24E5B959">
      <w:pPr>
        <w:pStyle w:val="8"/>
        <w:ind w:firstLine="482"/>
        <w:rPr>
          <w:rFonts w:hAnsi="宋体" w:cs="宋体"/>
          <w:lang w:eastAsia="zh-CN"/>
        </w:rPr>
      </w:pPr>
    </w:p>
    <w:p w14:paraId="1C045776">
      <w:pPr>
        <w:spacing w:before="120" w:line="480" w:lineRule="auto"/>
        <w:rPr>
          <w:rFonts w:ascii="宋体" w:hAnsi="宋体" w:cs="宋体"/>
          <w:sz w:val="24"/>
          <w:lang w:eastAsia="zh-CN"/>
        </w:rPr>
      </w:pPr>
    </w:p>
    <w:p w14:paraId="6D9C1252">
      <w:pPr>
        <w:spacing w:before="120" w:line="480" w:lineRule="auto"/>
        <w:ind w:left="960" w:leftChars="457" w:firstLine="1566" w:firstLineChars="650"/>
        <w:rPr>
          <w:rFonts w:hint="eastAsia" w:ascii="宋体" w:hAnsi="宋体" w:eastAsia="宋体" w:cs="宋体"/>
          <w:b/>
          <w:color w:val="FF0000"/>
          <w:sz w:val="24"/>
          <w:szCs w:val="20"/>
          <w:u w:val="single"/>
          <w:lang w:eastAsia="zh-CN"/>
        </w:rPr>
      </w:pPr>
      <w:r>
        <w:rPr>
          <w:rFonts w:hint="eastAsia" w:ascii="宋体" w:hAnsi="宋体" w:cs="宋体"/>
          <w:b/>
          <w:sz w:val="24"/>
          <w:szCs w:val="20"/>
          <w:lang w:eastAsia="zh-CN"/>
        </w:rPr>
        <w:t>项目名称：</w:t>
      </w:r>
      <w:r>
        <w:rPr>
          <w:rFonts w:hint="eastAsia" w:ascii="宋体" w:hAnsi="宋体" w:eastAsia="宋体" w:cs="宋体"/>
          <w:b/>
          <w:sz w:val="24"/>
          <w:szCs w:val="20"/>
          <w:u w:val="single"/>
          <w:lang w:eastAsia="zh-CN"/>
        </w:rPr>
        <w:t xml:space="preserve">                 </w:t>
      </w:r>
    </w:p>
    <w:p w14:paraId="1777C66F">
      <w:pPr>
        <w:spacing w:before="120" w:line="480" w:lineRule="auto"/>
        <w:ind w:left="960" w:leftChars="457" w:firstLine="1566" w:firstLineChars="650"/>
        <w:rPr>
          <w:rFonts w:ascii="宋体" w:hAnsi="宋体" w:cs="宋体"/>
          <w:b/>
          <w:sz w:val="24"/>
          <w:szCs w:val="20"/>
          <w:lang w:eastAsia="zh-CN"/>
        </w:rPr>
      </w:pPr>
      <w:r>
        <w:rPr>
          <w:rFonts w:hint="eastAsia" w:ascii="宋体" w:hAnsi="宋体" w:cs="宋体"/>
          <w:b/>
          <w:sz w:val="24"/>
          <w:szCs w:val="20"/>
          <w:lang w:eastAsia="zh-CN"/>
        </w:rPr>
        <w:t>服务名称：</w:t>
      </w:r>
      <w:r>
        <w:rPr>
          <w:rFonts w:hint="eastAsia" w:ascii="宋体" w:hAnsi="宋体" w:eastAsia="宋体" w:cs="宋体"/>
          <w:b/>
          <w:sz w:val="24"/>
          <w:szCs w:val="20"/>
          <w:u w:val="single"/>
          <w:lang w:eastAsia="zh-CN"/>
        </w:rPr>
        <w:t xml:space="preserve">                 </w:t>
      </w:r>
    </w:p>
    <w:p w14:paraId="69044080">
      <w:pPr>
        <w:spacing w:before="120" w:line="22" w:lineRule="atLeast"/>
        <w:ind w:left="960" w:leftChars="457" w:firstLine="1566" w:firstLineChars="650"/>
        <w:rPr>
          <w:rFonts w:ascii="宋体" w:hAnsi="宋体" w:cs="宋体"/>
          <w:b/>
          <w:sz w:val="24"/>
          <w:lang w:eastAsia="zh-CN"/>
        </w:rPr>
      </w:pPr>
    </w:p>
    <w:p w14:paraId="632B66D5">
      <w:pPr>
        <w:pStyle w:val="21"/>
        <w:spacing w:before="120" w:line="22" w:lineRule="atLeast"/>
        <w:ind w:left="960" w:leftChars="457" w:firstLine="1560" w:firstLineChars="650"/>
        <w:rPr>
          <w:rFonts w:ascii="宋体" w:hAnsi="宋体" w:cs="宋体"/>
          <w:sz w:val="24"/>
          <w:lang w:eastAsia="zh-CN"/>
        </w:rPr>
      </w:pPr>
    </w:p>
    <w:p w14:paraId="1314EEA5">
      <w:pPr>
        <w:pStyle w:val="21"/>
        <w:spacing w:before="120" w:line="22" w:lineRule="atLeast"/>
        <w:ind w:left="960" w:leftChars="457" w:firstLine="1560" w:firstLineChars="650"/>
        <w:rPr>
          <w:rFonts w:ascii="宋体" w:hAnsi="宋体" w:cs="宋体"/>
          <w:sz w:val="24"/>
          <w:lang w:eastAsia="zh-CN"/>
        </w:rPr>
      </w:pPr>
    </w:p>
    <w:p w14:paraId="2513EDAF">
      <w:pPr>
        <w:spacing w:before="120" w:line="22" w:lineRule="atLeast"/>
        <w:ind w:left="960" w:leftChars="457" w:firstLine="1566" w:firstLineChars="650"/>
        <w:rPr>
          <w:rFonts w:ascii="宋体" w:hAnsi="宋体" w:cs="宋体"/>
          <w:sz w:val="24"/>
          <w:lang w:eastAsia="zh-CN"/>
        </w:rPr>
      </w:pPr>
      <w:r>
        <w:rPr>
          <w:rFonts w:hint="eastAsia" w:ascii="宋体" w:hAnsi="宋体" w:cs="宋体"/>
          <w:b/>
          <w:sz w:val="24"/>
          <w:lang w:eastAsia="zh-CN"/>
        </w:rPr>
        <w:t>甲　　方：</w:t>
      </w:r>
      <w:r>
        <w:rPr>
          <w:rFonts w:hint="eastAsia" w:ascii="宋体" w:hAnsi="宋体" w:eastAsia="宋体" w:cs="宋体"/>
          <w:b/>
          <w:sz w:val="24"/>
          <w:szCs w:val="20"/>
          <w:u w:val="single"/>
          <w:lang w:eastAsia="zh-CN"/>
        </w:rPr>
        <w:t xml:space="preserve">                 </w:t>
      </w:r>
    </w:p>
    <w:p w14:paraId="08921FD4">
      <w:pPr>
        <w:spacing w:before="120" w:line="22" w:lineRule="atLeast"/>
        <w:ind w:left="960" w:leftChars="457" w:firstLine="1560" w:firstLineChars="650"/>
        <w:rPr>
          <w:rFonts w:ascii="宋体" w:hAnsi="宋体" w:cs="宋体"/>
          <w:sz w:val="24"/>
          <w:lang w:eastAsia="zh-CN"/>
        </w:rPr>
      </w:pPr>
    </w:p>
    <w:p w14:paraId="68DBC5E7">
      <w:pPr>
        <w:spacing w:before="120" w:line="22" w:lineRule="atLeast"/>
        <w:ind w:left="960" w:leftChars="457" w:firstLine="1566" w:firstLineChars="650"/>
        <w:rPr>
          <w:rFonts w:hint="eastAsia" w:ascii="宋体" w:hAnsi="宋体" w:eastAsia="宋体" w:cs="宋体"/>
          <w:sz w:val="24"/>
          <w:u w:val="single"/>
          <w:lang w:val="en" w:eastAsia="zh-CN"/>
        </w:rPr>
      </w:pPr>
      <w:r>
        <w:rPr>
          <w:rFonts w:hint="eastAsia" w:ascii="宋体" w:hAnsi="宋体" w:cs="宋体"/>
          <w:b/>
          <w:sz w:val="24"/>
          <w:lang w:eastAsia="zh-CN"/>
        </w:rPr>
        <w:t>乙　　方：</w:t>
      </w:r>
      <w:r>
        <w:rPr>
          <w:rFonts w:hint="eastAsia" w:ascii="宋体" w:hAnsi="宋体" w:eastAsia="宋体" w:cs="宋体"/>
          <w:b/>
          <w:sz w:val="24"/>
          <w:szCs w:val="20"/>
          <w:u w:val="single"/>
          <w:lang w:eastAsia="zh-CN"/>
        </w:rPr>
        <w:t xml:space="preserve">                  </w:t>
      </w:r>
    </w:p>
    <w:p w14:paraId="52443078">
      <w:pPr>
        <w:spacing w:before="120" w:line="22" w:lineRule="atLeast"/>
        <w:ind w:left="960" w:leftChars="457" w:firstLine="1560" w:firstLineChars="650"/>
        <w:rPr>
          <w:rFonts w:ascii="宋体" w:hAnsi="宋体" w:cs="宋体"/>
          <w:sz w:val="24"/>
          <w:lang w:eastAsia="zh-CN"/>
        </w:rPr>
      </w:pPr>
    </w:p>
    <w:p w14:paraId="1D04479C">
      <w:pPr>
        <w:spacing w:before="120" w:line="22" w:lineRule="atLeast"/>
        <w:ind w:left="960" w:leftChars="457" w:firstLine="1560" w:firstLineChars="650"/>
        <w:jc w:val="center"/>
        <w:rPr>
          <w:rFonts w:ascii="宋体" w:hAnsi="宋体" w:cs="宋体"/>
          <w:sz w:val="24"/>
          <w:lang w:eastAsia="zh-CN"/>
        </w:rPr>
      </w:pPr>
    </w:p>
    <w:p w14:paraId="483BE13F">
      <w:pPr>
        <w:spacing w:before="120" w:line="22" w:lineRule="atLeast"/>
        <w:jc w:val="center"/>
        <w:rPr>
          <w:rFonts w:ascii="宋体" w:hAnsi="宋体" w:cs="宋体"/>
          <w:b/>
          <w:sz w:val="24"/>
          <w:lang w:eastAsia="zh-CN"/>
        </w:rPr>
      </w:pPr>
    </w:p>
    <w:p w14:paraId="3C3D02DB">
      <w:pPr>
        <w:spacing w:before="120" w:line="22" w:lineRule="atLeast"/>
        <w:jc w:val="center"/>
        <w:rPr>
          <w:rFonts w:ascii="宋体" w:hAnsi="宋体" w:cs="宋体"/>
          <w:b/>
          <w:sz w:val="24"/>
          <w:lang w:eastAsia="zh-CN"/>
        </w:rPr>
      </w:pPr>
    </w:p>
    <w:p w14:paraId="0BA364A7">
      <w:pPr>
        <w:spacing w:before="120" w:line="22" w:lineRule="atLeast"/>
        <w:jc w:val="center"/>
        <w:rPr>
          <w:rFonts w:ascii="宋体" w:hAnsi="宋体" w:cs="宋体"/>
          <w:b/>
          <w:sz w:val="24"/>
          <w:lang w:eastAsia="zh-CN"/>
        </w:rPr>
      </w:pPr>
    </w:p>
    <w:p w14:paraId="16590D06">
      <w:pPr>
        <w:spacing w:before="120" w:line="22" w:lineRule="atLeast"/>
        <w:jc w:val="center"/>
        <w:rPr>
          <w:rFonts w:ascii="宋体" w:hAnsi="宋体" w:cs="宋体"/>
          <w:b/>
          <w:sz w:val="24"/>
          <w:lang w:eastAsia="zh-CN"/>
        </w:rPr>
      </w:pPr>
    </w:p>
    <w:p w14:paraId="7155550D">
      <w:pPr>
        <w:spacing w:before="120" w:line="22" w:lineRule="atLeast"/>
        <w:jc w:val="center"/>
        <w:rPr>
          <w:rFonts w:ascii="宋体" w:hAnsi="宋体" w:cs="宋体"/>
          <w:b/>
          <w:sz w:val="24"/>
          <w:lang w:eastAsia="zh-CN"/>
        </w:rPr>
      </w:pPr>
    </w:p>
    <w:p w14:paraId="71ACC490">
      <w:pPr>
        <w:spacing w:before="120" w:line="22" w:lineRule="atLeast"/>
        <w:jc w:val="center"/>
        <w:rPr>
          <w:rFonts w:ascii="宋体" w:hAnsi="宋体" w:cs="宋体"/>
          <w:b/>
          <w:sz w:val="24"/>
          <w:lang w:eastAsia="zh-CN"/>
        </w:rPr>
      </w:pPr>
    </w:p>
    <w:p w14:paraId="0BFDB76F">
      <w:pPr>
        <w:spacing w:before="120" w:line="22" w:lineRule="atLeast"/>
        <w:jc w:val="center"/>
        <w:rPr>
          <w:rFonts w:ascii="宋体" w:hAnsi="宋体" w:cs="宋体"/>
          <w:b/>
          <w:sz w:val="24"/>
          <w:lang w:eastAsia="zh-CN"/>
        </w:rPr>
      </w:pPr>
    </w:p>
    <w:p w14:paraId="1F72DF30">
      <w:pPr>
        <w:spacing w:before="120" w:line="22" w:lineRule="atLeast"/>
        <w:jc w:val="center"/>
        <w:rPr>
          <w:rFonts w:ascii="宋体" w:hAnsi="宋体" w:cs="宋体"/>
          <w:b/>
          <w:sz w:val="24"/>
          <w:lang w:eastAsia="zh-CN"/>
        </w:rPr>
      </w:pPr>
    </w:p>
    <w:p w14:paraId="14E90151">
      <w:pPr>
        <w:spacing w:before="120" w:line="22" w:lineRule="atLeast"/>
        <w:jc w:val="center"/>
        <w:rPr>
          <w:rFonts w:ascii="宋体" w:hAnsi="宋体" w:cs="宋体"/>
          <w:b/>
          <w:sz w:val="24"/>
          <w:lang w:eastAsia="zh-CN"/>
        </w:rPr>
      </w:pPr>
    </w:p>
    <w:p w14:paraId="49E441D7">
      <w:pPr>
        <w:spacing w:before="120" w:line="22" w:lineRule="atLeast"/>
        <w:jc w:val="center"/>
        <w:rPr>
          <w:rFonts w:ascii="宋体" w:hAnsi="宋体" w:cs="宋体"/>
          <w:b/>
          <w:sz w:val="24"/>
          <w:lang w:eastAsia="zh-CN"/>
        </w:rPr>
      </w:pPr>
    </w:p>
    <w:p w14:paraId="54BE9E89">
      <w:pPr>
        <w:spacing w:before="120" w:line="22" w:lineRule="atLeast"/>
        <w:jc w:val="center"/>
        <w:rPr>
          <w:rFonts w:ascii="宋体" w:hAnsi="宋体" w:cs="宋体"/>
          <w:b/>
          <w:sz w:val="24"/>
          <w:lang w:eastAsia="zh-CN"/>
        </w:rPr>
      </w:pPr>
    </w:p>
    <w:p w14:paraId="2FD4C7E9">
      <w:pPr>
        <w:spacing w:before="120" w:line="22" w:lineRule="atLeast"/>
        <w:jc w:val="center"/>
        <w:rPr>
          <w:rFonts w:ascii="宋体" w:hAnsi="宋体" w:cs="宋体"/>
          <w:b/>
          <w:sz w:val="24"/>
          <w:lang w:eastAsia="zh-CN"/>
        </w:rPr>
      </w:pPr>
      <w:r>
        <w:rPr>
          <w:rFonts w:hint="eastAsia" w:ascii="宋体" w:hAnsi="宋体" w:cs="宋体"/>
          <w:b/>
          <w:sz w:val="24"/>
          <w:lang w:eastAsia="zh-CN"/>
        </w:rPr>
        <w:t>合　　　同　　　书</w:t>
      </w:r>
    </w:p>
    <w:p w14:paraId="1105FCD4">
      <w:pPr>
        <w:spacing w:before="120" w:line="22" w:lineRule="atLeast"/>
        <w:rPr>
          <w:rFonts w:ascii="宋体" w:hAnsi="宋体" w:cs="宋体"/>
          <w:sz w:val="24"/>
          <w:lang w:eastAsia="zh-CN"/>
        </w:rPr>
      </w:pPr>
    </w:p>
    <w:p w14:paraId="2DC119EC">
      <w:pPr>
        <w:spacing w:line="360" w:lineRule="auto"/>
        <w:ind w:firstLine="420" w:firstLineChars="175"/>
        <w:rPr>
          <w:rFonts w:hint="eastAsia" w:ascii="宋体" w:hAnsi="宋体" w:eastAsia="宋体" w:cs="宋体"/>
          <w:sz w:val="24"/>
          <w:szCs w:val="22"/>
          <w:lang w:eastAsia="zh-CN"/>
        </w:rPr>
      </w:pPr>
      <w:bookmarkStart w:id="106" w:name="_Toc135539128"/>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(甲方)</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(项目名称)中所需</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(服务名称)</w:t>
      </w:r>
      <w:r>
        <w:rPr>
          <w:rFonts w:hint="eastAsia" w:ascii="宋体" w:hAnsi="宋体" w:eastAsia="宋体" w:cs="宋体"/>
          <w:color w:val="000000" w:themeColor="text1"/>
          <w:sz w:val="24"/>
          <w:szCs w:val="22"/>
          <w:u w:val="single"/>
          <w:lang w:eastAsia="zh-CN"/>
          <w14:textFill>
            <w14:solidFill>
              <w14:schemeClr w14:val="tx1"/>
            </w14:solidFill>
          </w14:textFill>
        </w:rPr>
        <w:t xml:space="preserve">      </w:t>
      </w:r>
      <w:r>
        <w:rPr>
          <w:rFonts w:hint="eastAsia" w:ascii="宋体" w:hAnsi="宋体" w:eastAsia="宋体" w:cs="宋体"/>
          <w:sz w:val="24"/>
          <w:szCs w:val="22"/>
          <w:lang w:eastAsia="zh-CN"/>
        </w:rPr>
        <w:t>经(采购代理机构)以</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号（项目编号）招标文件在国内</w:t>
      </w:r>
      <w:r>
        <w:rPr>
          <w:rFonts w:hint="eastAsia" w:ascii="宋体" w:hAnsi="宋体" w:eastAsia="宋体" w:cs="宋体"/>
          <w:sz w:val="24"/>
          <w:szCs w:val="22"/>
          <w:u w:val="single"/>
          <w:lang w:eastAsia="zh-CN"/>
        </w:rPr>
        <w:t>公开</w:t>
      </w:r>
      <w:r>
        <w:rPr>
          <w:rFonts w:hint="eastAsia" w:ascii="宋体" w:hAnsi="宋体" w:eastAsia="宋体" w:cs="宋体"/>
          <w:sz w:val="24"/>
          <w:szCs w:val="22"/>
          <w:lang w:eastAsia="zh-CN"/>
        </w:rPr>
        <w:t>（公开/邀请）招标。经评标委员会评定</w:t>
      </w:r>
      <w:r>
        <w:rPr>
          <w:rFonts w:hint="eastAsia" w:ascii="宋体" w:hAnsi="宋体" w:eastAsia="宋体" w:cs="宋体"/>
          <w:sz w:val="24"/>
          <w:szCs w:val="22"/>
          <w:u w:val="single"/>
          <w:lang w:eastAsia="zh-CN"/>
        </w:rPr>
        <w:t xml:space="preserve">               </w:t>
      </w:r>
      <w:r>
        <w:rPr>
          <w:rFonts w:hint="eastAsia" w:ascii="宋体" w:hAnsi="宋体" w:eastAsia="宋体" w:cs="宋体"/>
          <w:sz w:val="24"/>
          <w:szCs w:val="22"/>
          <w:lang w:eastAsia="zh-CN"/>
        </w:rPr>
        <w:t>(乙方)为中标人。甲、乙双方同意按照下面的条款和条件，签署本合同。</w:t>
      </w:r>
    </w:p>
    <w:p w14:paraId="640C4275">
      <w:pPr>
        <w:spacing w:before="240" w:line="480" w:lineRule="exact"/>
        <w:rPr>
          <w:rFonts w:hint="eastAsia" w:ascii="宋体" w:hAnsi="宋体" w:eastAsia="宋体" w:cs="宋体"/>
          <w:b/>
          <w:sz w:val="24"/>
          <w:lang w:eastAsia="zh-CN"/>
        </w:rPr>
      </w:pPr>
      <w:r>
        <w:rPr>
          <w:rFonts w:hint="eastAsia" w:ascii="宋体" w:hAnsi="宋体" w:cs="宋体"/>
          <w:b/>
          <w:sz w:val="24"/>
          <w:lang w:eastAsia="zh-CN"/>
        </w:rPr>
        <w:t xml:space="preserve">1、合同文件 </w:t>
      </w:r>
    </w:p>
    <w:p w14:paraId="455E6688">
      <w:pPr>
        <w:spacing w:before="120" w:line="480" w:lineRule="exact"/>
        <w:ind w:firstLine="720"/>
        <w:rPr>
          <w:rFonts w:ascii="宋体" w:hAnsi="宋体" w:cs="宋体"/>
          <w:sz w:val="24"/>
          <w:lang w:eastAsia="zh-CN"/>
        </w:rPr>
      </w:pPr>
      <w:r>
        <w:rPr>
          <w:rFonts w:hint="eastAsia" w:ascii="宋体" w:hAnsi="宋体" w:cs="宋体"/>
          <w:sz w:val="24"/>
          <w:lang w:eastAsia="zh-CN"/>
        </w:rPr>
        <w:t>下列文件构成本合同的组成部分，应该认为是一个整体，彼此相互解释，相互补充。为便于解释，组成合同的多个文件的优先支配地位的次序如下：</w:t>
      </w:r>
    </w:p>
    <w:p w14:paraId="51905C0D">
      <w:pPr>
        <w:spacing w:before="120" w:line="480" w:lineRule="exact"/>
        <w:ind w:firstLine="540"/>
        <w:rPr>
          <w:rFonts w:ascii="宋体" w:hAnsi="宋体" w:cs="宋体"/>
          <w:sz w:val="24"/>
          <w:lang w:eastAsia="zh-CN"/>
        </w:rPr>
      </w:pPr>
      <w:r>
        <w:rPr>
          <w:rFonts w:hint="eastAsia" w:ascii="宋体" w:hAnsi="宋体" w:cs="宋体"/>
          <w:sz w:val="24"/>
          <w:lang w:eastAsia="zh-CN"/>
        </w:rPr>
        <w:t>a.</w:t>
      </w:r>
      <w:r>
        <w:rPr>
          <w:rFonts w:hint="eastAsia" w:ascii="宋体" w:hAnsi="宋体" w:cs="宋体"/>
          <w:sz w:val="24"/>
          <w:lang w:eastAsia="zh-CN"/>
        </w:rPr>
        <w:tab/>
      </w:r>
      <w:r>
        <w:rPr>
          <w:rFonts w:hint="eastAsia" w:ascii="宋体" w:hAnsi="宋体" w:cs="宋体"/>
          <w:sz w:val="24"/>
          <w:lang w:eastAsia="zh-CN"/>
        </w:rPr>
        <w:t>本合同书　</w:t>
      </w:r>
    </w:p>
    <w:p w14:paraId="2A284719">
      <w:pPr>
        <w:spacing w:before="120" w:line="480" w:lineRule="exact"/>
        <w:ind w:firstLine="540"/>
        <w:rPr>
          <w:rFonts w:ascii="宋体" w:hAnsi="宋体" w:cs="宋体"/>
          <w:sz w:val="24"/>
          <w:lang w:eastAsia="zh-CN"/>
        </w:rPr>
      </w:pPr>
      <w:r>
        <w:rPr>
          <w:rFonts w:hint="eastAsia" w:ascii="宋体" w:hAnsi="宋体" w:cs="宋体"/>
          <w:sz w:val="24"/>
          <w:lang w:eastAsia="zh-CN"/>
        </w:rPr>
        <w:t>b.</w:t>
      </w:r>
      <w:r>
        <w:rPr>
          <w:rFonts w:hint="eastAsia" w:ascii="宋体" w:hAnsi="宋体" w:cs="宋体"/>
          <w:sz w:val="24"/>
          <w:lang w:eastAsia="zh-CN"/>
        </w:rPr>
        <w:tab/>
      </w:r>
      <w:r>
        <w:rPr>
          <w:rFonts w:hint="eastAsia" w:ascii="宋体" w:hAnsi="宋体" w:cs="宋体"/>
          <w:sz w:val="24"/>
          <w:lang w:eastAsia="zh-CN"/>
        </w:rPr>
        <w:t>中标通知书</w:t>
      </w:r>
    </w:p>
    <w:p w14:paraId="663C64E5">
      <w:pPr>
        <w:spacing w:before="120" w:line="480" w:lineRule="exact"/>
        <w:ind w:firstLine="540"/>
        <w:rPr>
          <w:rFonts w:ascii="宋体" w:hAnsi="宋体" w:cs="宋体"/>
          <w:sz w:val="24"/>
          <w:lang w:eastAsia="zh-CN"/>
        </w:rPr>
      </w:pPr>
      <w:r>
        <w:rPr>
          <w:rFonts w:hint="eastAsia" w:ascii="宋体" w:hAnsi="宋体" w:cs="宋体"/>
          <w:sz w:val="24"/>
          <w:lang w:eastAsia="zh-CN"/>
        </w:rPr>
        <w:t>c.</w:t>
      </w:r>
      <w:r>
        <w:rPr>
          <w:rFonts w:hint="eastAsia" w:ascii="宋体" w:hAnsi="宋体" w:cs="宋体"/>
          <w:sz w:val="24"/>
          <w:lang w:eastAsia="zh-CN"/>
        </w:rPr>
        <w:tab/>
      </w:r>
      <w:r>
        <w:rPr>
          <w:rFonts w:hint="eastAsia" w:ascii="宋体" w:hAnsi="宋体" w:cs="宋体"/>
          <w:sz w:val="24"/>
          <w:lang w:eastAsia="zh-CN"/>
        </w:rPr>
        <w:t>协议</w:t>
      </w:r>
    </w:p>
    <w:p w14:paraId="35F784BA">
      <w:pPr>
        <w:spacing w:before="120" w:line="480" w:lineRule="exact"/>
        <w:ind w:firstLine="540"/>
        <w:rPr>
          <w:rFonts w:ascii="宋体" w:hAnsi="宋体" w:cs="宋体"/>
          <w:sz w:val="24"/>
          <w:lang w:eastAsia="zh-CN"/>
        </w:rPr>
      </w:pPr>
      <w:r>
        <w:rPr>
          <w:rFonts w:hint="eastAsia" w:ascii="宋体" w:hAnsi="宋体" w:cs="宋体"/>
          <w:sz w:val="24"/>
          <w:lang w:eastAsia="zh-CN"/>
        </w:rPr>
        <w:t>d.</w:t>
      </w:r>
      <w:r>
        <w:rPr>
          <w:rFonts w:hint="eastAsia" w:ascii="宋体" w:hAnsi="宋体" w:cs="宋体"/>
          <w:sz w:val="24"/>
          <w:lang w:eastAsia="zh-CN"/>
        </w:rPr>
        <w:tab/>
      </w:r>
      <w:r>
        <w:rPr>
          <w:rFonts w:hint="eastAsia" w:ascii="宋体" w:hAnsi="宋体" w:cs="宋体"/>
          <w:sz w:val="24"/>
          <w:lang w:eastAsia="zh-CN"/>
        </w:rPr>
        <w:t>投标文件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(含澄清文件)</w:t>
      </w:r>
    </w:p>
    <w:p w14:paraId="73AB9DBF">
      <w:pPr>
        <w:spacing w:before="120" w:line="480" w:lineRule="exact"/>
        <w:ind w:firstLine="540"/>
        <w:rPr>
          <w:rFonts w:ascii="宋体" w:hAnsi="宋体" w:cs="宋体"/>
          <w:sz w:val="24"/>
          <w:lang w:eastAsia="zh-CN"/>
        </w:rPr>
      </w:pPr>
      <w:r>
        <w:rPr>
          <w:rFonts w:hint="eastAsia" w:ascii="宋体" w:hAnsi="宋体" w:cs="宋体"/>
          <w:sz w:val="24"/>
          <w:lang w:eastAsia="zh-CN"/>
        </w:rPr>
        <w:t>e.</w:t>
      </w:r>
      <w:r>
        <w:rPr>
          <w:rFonts w:hint="eastAsia" w:ascii="宋体" w:hAnsi="宋体" w:cs="宋体"/>
          <w:sz w:val="24"/>
          <w:lang w:eastAsia="zh-CN"/>
        </w:rPr>
        <w:tab/>
      </w:r>
      <w:r>
        <w:rPr>
          <w:rFonts w:hint="eastAsia" w:ascii="宋体" w:hAnsi="宋体" w:cs="宋体"/>
          <w:sz w:val="24"/>
          <w:lang w:eastAsia="zh-CN"/>
        </w:rPr>
        <w:t>招标文件</w:t>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ab/>
      </w:r>
      <w:r>
        <w:rPr>
          <w:rFonts w:hint="eastAsia" w:ascii="宋体" w:hAnsi="宋体" w:cs="宋体"/>
          <w:sz w:val="24"/>
          <w:lang w:eastAsia="zh-CN"/>
        </w:rPr>
        <w:t>(含招标文件补充通知)</w:t>
      </w:r>
    </w:p>
    <w:p w14:paraId="19CFA1D9">
      <w:pPr>
        <w:spacing w:before="240" w:line="480" w:lineRule="exact"/>
        <w:rPr>
          <w:rFonts w:ascii="宋体" w:hAnsi="宋体" w:cs="宋体"/>
          <w:b/>
          <w:sz w:val="24"/>
          <w:lang w:eastAsia="zh-CN"/>
        </w:rPr>
      </w:pPr>
      <w:r>
        <w:rPr>
          <w:rFonts w:hint="eastAsia" w:ascii="宋体" w:hAnsi="宋体" w:cs="宋体"/>
          <w:b/>
          <w:sz w:val="24"/>
          <w:lang w:eastAsia="zh-CN"/>
        </w:rPr>
        <w:t>2、服务内容</w:t>
      </w:r>
    </w:p>
    <w:p w14:paraId="4D80C63E">
      <w:pPr>
        <w:pStyle w:val="11"/>
        <w:rPr>
          <w:rFonts w:hint="eastAsia"/>
          <w:u w:val="single"/>
          <w:lang w:eastAsia="zh-CN"/>
        </w:rPr>
      </w:pPr>
      <w:r>
        <w:rPr>
          <w:rFonts w:hint="eastAsia"/>
          <w:u w:val="single"/>
          <w:lang w:eastAsia="zh-CN"/>
        </w:rPr>
        <w:t xml:space="preserve">              </w:t>
      </w:r>
    </w:p>
    <w:p w14:paraId="60420C24">
      <w:pPr>
        <w:spacing w:before="240" w:line="480" w:lineRule="exact"/>
        <w:rPr>
          <w:rFonts w:ascii="宋体" w:hAnsi="宋体" w:cs="宋体"/>
          <w:b/>
          <w:sz w:val="24"/>
          <w:lang w:eastAsia="zh-CN"/>
        </w:rPr>
      </w:pPr>
      <w:r>
        <w:rPr>
          <w:rFonts w:hint="eastAsia" w:ascii="宋体" w:hAnsi="宋体" w:cs="宋体"/>
          <w:b/>
          <w:sz w:val="24"/>
          <w:lang w:eastAsia="zh-CN"/>
        </w:rPr>
        <w:t>3、合同总金额</w:t>
      </w:r>
    </w:p>
    <w:p w14:paraId="60D8B630">
      <w:pPr>
        <w:spacing w:before="120" w:line="480" w:lineRule="exact"/>
        <w:ind w:firstLine="454"/>
        <w:rPr>
          <w:lang w:eastAsia="zh-CN"/>
        </w:rPr>
      </w:pPr>
      <w:r>
        <w:rPr>
          <w:rFonts w:hint="eastAsia" w:ascii="宋体" w:hAnsi="宋体" w:cs="宋体"/>
          <w:sz w:val="24"/>
          <w:lang w:eastAsia="zh-CN"/>
        </w:rPr>
        <w:t>本合同总金额为</w:t>
      </w:r>
      <w:r>
        <w:rPr>
          <w:rFonts w:hint="eastAsia" w:ascii="宋体" w:hAnsi="宋体" w:eastAsia="宋体" w:cs="宋体"/>
          <w:sz w:val="24"/>
          <w:u w:val="single"/>
          <w:lang w:eastAsia="zh-CN"/>
        </w:rPr>
        <w:t xml:space="preserve">                 </w:t>
      </w:r>
      <w:r>
        <w:rPr>
          <w:rFonts w:hint="eastAsia" w:ascii="宋体" w:hAnsi="宋体" w:cs="宋体"/>
          <w:sz w:val="24"/>
          <w:lang w:eastAsia="zh-CN"/>
        </w:rPr>
        <w:t>元人民币。</w:t>
      </w:r>
      <w:r>
        <w:rPr>
          <w:rFonts w:hint="eastAsia" w:ascii="宋体" w:hAnsi="宋体" w:cs="宋体"/>
          <w:color w:val="000000" w:themeColor="text1"/>
          <w:sz w:val="24"/>
          <w:lang w:eastAsia="zh-CN"/>
          <w14:textFill>
            <w14:solidFill>
              <w14:schemeClr w14:val="tx1"/>
            </w14:solidFill>
          </w14:textFill>
        </w:rPr>
        <w:t>（大写：</w:t>
      </w:r>
      <w:r>
        <w:rPr>
          <w:rFonts w:hint="eastAsia" w:ascii="宋体" w:hAnsi="宋体" w:cs="宋体"/>
          <w:color w:val="000000" w:themeColor="text1"/>
          <w:sz w:val="24"/>
          <w:u w:val="single"/>
          <w:lang w:eastAsia="zh-CN"/>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w:t>
      </w:r>
    </w:p>
    <w:p w14:paraId="74D24BF7">
      <w:pPr>
        <w:pStyle w:val="11"/>
        <w:tabs>
          <w:tab w:val="left" w:pos="567"/>
        </w:tabs>
        <w:ind w:firstLine="480" w:firstLineChars="200"/>
        <w:rPr>
          <w:rFonts w:hint="eastAsia"/>
          <w:sz w:val="24"/>
          <w:szCs w:val="20"/>
          <w:lang w:eastAsia="zh-CN"/>
        </w:rPr>
      </w:pPr>
    </w:p>
    <w:p w14:paraId="42B93E96">
      <w:pPr>
        <w:pStyle w:val="11"/>
        <w:tabs>
          <w:tab w:val="left" w:pos="567"/>
        </w:tabs>
        <w:ind w:firstLine="480" w:firstLineChars="200"/>
        <w:rPr>
          <w:rFonts w:hint="eastAsia"/>
          <w:lang w:eastAsia="zh-CN"/>
        </w:rPr>
      </w:pPr>
      <w:r>
        <w:rPr>
          <w:rFonts w:hint="eastAsia"/>
          <w:sz w:val="24"/>
          <w:szCs w:val="20"/>
          <w:lang w:eastAsia="zh-CN"/>
        </w:rPr>
        <w:t>此合同总价为乙方完成本合同约定全部服务内容之总价款，为含税价。</w:t>
      </w:r>
    </w:p>
    <w:p w14:paraId="57A2E412">
      <w:pPr>
        <w:spacing w:before="240" w:line="480" w:lineRule="exact"/>
        <w:rPr>
          <w:rFonts w:ascii="宋体" w:hAnsi="宋体" w:cs="宋体"/>
          <w:b/>
          <w:sz w:val="24"/>
          <w:lang w:eastAsia="zh-CN"/>
        </w:rPr>
      </w:pPr>
      <w:r>
        <w:rPr>
          <w:rFonts w:hint="eastAsia" w:ascii="宋体" w:hAnsi="宋体" w:cs="宋体"/>
          <w:b/>
          <w:sz w:val="24"/>
          <w:lang w:eastAsia="zh-CN"/>
        </w:rPr>
        <w:t>4、付款方式</w:t>
      </w:r>
    </w:p>
    <w:p w14:paraId="1F146FBE">
      <w:pPr>
        <w:spacing w:before="120" w:line="480" w:lineRule="exact"/>
        <w:ind w:firstLine="480"/>
        <w:rPr>
          <w:rFonts w:eastAsia="宋体"/>
          <w:u w:val="single"/>
          <w:lang w:eastAsia="zh-CN"/>
        </w:rPr>
      </w:pPr>
      <w:r>
        <w:rPr>
          <w:rFonts w:hint="eastAsia" w:ascii="宋体" w:hAnsi="宋体" w:cs="宋体"/>
          <w:sz w:val="24"/>
          <w:lang w:eastAsia="zh-CN"/>
        </w:rPr>
        <w:t>本合同的付款方式为：</w:t>
      </w:r>
      <w:r>
        <w:rPr>
          <w:rFonts w:hint="eastAsia" w:ascii="宋体" w:hAnsi="宋体" w:eastAsia="宋体" w:cs="宋体"/>
          <w:sz w:val="24"/>
          <w:u w:val="single"/>
          <w:lang w:eastAsia="zh-CN"/>
        </w:rPr>
        <w:t xml:space="preserve">               </w:t>
      </w:r>
    </w:p>
    <w:p w14:paraId="6E0F8065">
      <w:pPr>
        <w:spacing w:before="240" w:line="480" w:lineRule="exact"/>
        <w:rPr>
          <w:rFonts w:ascii="宋体" w:hAnsi="宋体" w:cs="宋体"/>
          <w:b/>
          <w:sz w:val="24"/>
          <w:lang w:eastAsia="zh-CN"/>
        </w:rPr>
      </w:pPr>
      <w:r>
        <w:rPr>
          <w:rFonts w:hint="eastAsia" w:ascii="宋体" w:hAnsi="宋体" w:cs="宋体"/>
          <w:b/>
          <w:sz w:val="24"/>
          <w:lang w:eastAsia="zh-CN"/>
        </w:rPr>
        <w:t>5、本合同服务的时间及实施地点</w:t>
      </w:r>
    </w:p>
    <w:p w14:paraId="63BDA19E">
      <w:pPr>
        <w:spacing w:before="120" w:line="480" w:lineRule="exact"/>
        <w:ind w:firstLine="480"/>
        <w:rPr>
          <w:rFonts w:hint="eastAsia" w:ascii="宋体" w:hAnsi="宋体" w:eastAsia="宋体" w:cs="宋体"/>
          <w:color w:val="FF0000"/>
          <w:sz w:val="24"/>
          <w:u w:val="single"/>
          <w:lang w:eastAsia="zh-CN"/>
        </w:rPr>
      </w:pPr>
      <w:r>
        <w:rPr>
          <w:rFonts w:hint="eastAsia" w:ascii="宋体" w:hAnsi="宋体" w:cs="宋体"/>
          <w:sz w:val="24"/>
          <w:lang w:eastAsia="zh-CN"/>
        </w:rPr>
        <w:t>服务期限：</w:t>
      </w:r>
      <w:r>
        <w:rPr>
          <w:rFonts w:hint="eastAsia" w:ascii="宋体" w:hAnsi="宋体" w:eastAsia="宋体" w:cs="宋体"/>
          <w:sz w:val="24"/>
          <w:u w:val="single"/>
          <w:lang w:eastAsia="zh-CN"/>
        </w:rPr>
        <w:t xml:space="preserve">                </w:t>
      </w:r>
    </w:p>
    <w:p w14:paraId="7CEE1F35">
      <w:pPr>
        <w:spacing w:before="120" w:line="480" w:lineRule="exact"/>
        <w:ind w:firstLine="480"/>
        <w:rPr>
          <w:rFonts w:ascii="宋体" w:hAnsi="宋体" w:cs="宋体"/>
          <w:sz w:val="24"/>
          <w:szCs w:val="24"/>
          <w:lang w:eastAsia="zh-CN"/>
        </w:rPr>
      </w:pPr>
      <w:r>
        <w:rPr>
          <w:rFonts w:hint="eastAsia" w:ascii="宋体" w:hAnsi="宋体" w:cs="宋体"/>
          <w:sz w:val="24"/>
          <w:lang w:eastAsia="zh-CN"/>
        </w:rPr>
        <w:t>实施地点：</w:t>
      </w:r>
      <w:r>
        <w:rPr>
          <w:rFonts w:hint="eastAsia" w:ascii="宋体" w:hAnsi="宋体"/>
          <w:sz w:val="24"/>
          <w:szCs w:val="24"/>
          <w:u w:val="single"/>
          <w:lang w:eastAsia="zh-CN"/>
        </w:rPr>
        <w:t>北京市怀柔区生态环境局指定</w:t>
      </w:r>
    </w:p>
    <w:p w14:paraId="56303B46">
      <w:pPr>
        <w:spacing w:before="240" w:line="480" w:lineRule="exact"/>
        <w:rPr>
          <w:rFonts w:hint="eastAsia" w:ascii="宋体" w:hAnsi="宋体" w:eastAsia="宋体" w:cs="宋体"/>
          <w:b/>
          <w:sz w:val="24"/>
          <w:lang w:eastAsia="zh-CN"/>
        </w:rPr>
      </w:pPr>
      <w:r>
        <w:rPr>
          <w:rFonts w:hint="eastAsia" w:ascii="宋体" w:hAnsi="宋体" w:cs="宋体"/>
          <w:b/>
          <w:sz w:val="24"/>
          <w:lang w:eastAsia="zh-CN"/>
        </w:rPr>
        <w:t>6、违约责任约定</w:t>
      </w:r>
    </w:p>
    <w:p w14:paraId="135ED28F">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(1)合同签订后，任何一方未执行合同及合同中的有关规定，而给对方造成经济损失，应承担相应违约责任。</w:t>
      </w:r>
    </w:p>
    <w:p w14:paraId="37C08188">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(2)甲方未及时支付工作费用，每逾期1日向乙方支付合同未付款的千分之一的违约金，但不得超过未付款的30%。特殊情况，另行商议。</w:t>
      </w:r>
    </w:p>
    <w:p w14:paraId="6F36001E">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(3)甲方应及时配合乙方开展工作，若应甲方不能及时提供协助及相关资料，乙方工期相应顺延。</w:t>
      </w:r>
    </w:p>
    <w:p w14:paraId="05AF6435">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(4)乙方逾期完工，每逾期1日甲方从工作费中扣除已付款的千分之一的违约金，但不得超过已付款的30%。</w:t>
      </w:r>
    </w:p>
    <w:p w14:paraId="34A3E88C">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(5)若乙方工作存在质量问题，乙方在收到甲方通知后7日内免费到甲方指定地点现场指导或咨询。如果乙方在收到通知后7日内没有弥补缺陷，甲方可采取必要的补救措施，但风险和费用由乙方承担。</w:t>
      </w:r>
    </w:p>
    <w:p w14:paraId="0F1D0B8B">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(6）甲方具有项目质量管理权，项目实施期间出现严重质量问题，给甲方带来不可弥补的损失和影响，甲方有权单方终止合同，要求乙方退还已经支付的合同款，并有权要求乙方赔偿全部损失。</w:t>
      </w:r>
    </w:p>
    <w:p w14:paraId="68508E50">
      <w:pPr>
        <w:spacing w:line="360" w:lineRule="auto"/>
        <w:ind w:firstLine="420" w:firstLineChars="175"/>
        <w:rPr>
          <w:rFonts w:hint="eastAsia" w:ascii="宋体" w:hAnsi="宋体" w:eastAsia="宋体" w:cs="宋体"/>
          <w:sz w:val="24"/>
          <w:szCs w:val="22"/>
          <w:lang w:eastAsia="zh-CN"/>
        </w:rPr>
      </w:pPr>
      <w:r>
        <w:rPr>
          <w:rFonts w:hint="eastAsia" w:ascii="宋体" w:hAnsi="宋体" w:eastAsia="宋体" w:cs="宋体"/>
          <w:sz w:val="24"/>
          <w:szCs w:val="22"/>
          <w:lang w:eastAsia="zh-CN"/>
        </w:rPr>
        <w:t>(7）乙方不得将本项目转包或交由第三方代为完成，否则甲方有权单方终止合同，要求乙方退还已经支付的合同款，并有权要求乙方赔偿全部损失。</w:t>
      </w:r>
    </w:p>
    <w:p w14:paraId="75708374">
      <w:pPr>
        <w:spacing w:line="360" w:lineRule="auto"/>
        <w:ind w:firstLine="420" w:firstLineChars="175"/>
        <w:rPr>
          <w:lang w:eastAsia="zh-CN"/>
        </w:rPr>
      </w:pPr>
      <w:r>
        <w:rPr>
          <w:rFonts w:hint="eastAsia" w:ascii="宋体" w:hAnsi="宋体" w:eastAsia="宋体" w:cs="宋体"/>
          <w:sz w:val="24"/>
          <w:szCs w:val="22"/>
          <w:lang w:eastAsia="zh-CN"/>
        </w:rPr>
        <w:t>(8)遇到自然灾害等不可抗力因素的影响，导致工期顺延，由甲、乙双方协商解决。若因规划、资金、措施落实等问题影响工期，乙方不承担责任。不可抗力通知送达时间：事故发生后7日内。</w:t>
      </w:r>
    </w:p>
    <w:p w14:paraId="786FE4A9">
      <w:pPr>
        <w:spacing w:line="360" w:lineRule="auto"/>
        <w:rPr>
          <w:rFonts w:ascii="宋体" w:hAnsi="宋体" w:cs="宋体"/>
          <w:b/>
          <w:bCs/>
          <w:sz w:val="24"/>
          <w:szCs w:val="22"/>
          <w:lang w:eastAsia="zh-CN"/>
        </w:rPr>
      </w:pPr>
      <w:r>
        <w:rPr>
          <w:rFonts w:hint="eastAsia" w:ascii="宋体" w:hAnsi="宋体" w:cs="宋体"/>
          <w:b/>
          <w:bCs/>
          <w:sz w:val="24"/>
          <w:szCs w:val="22"/>
          <w:lang w:eastAsia="zh-CN"/>
        </w:rPr>
        <w:t>7、争议解决</w:t>
      </w:r>
    </w:p>
    <w:p w14:paraId="77A41A68">
      <w:pPr>
        <w:pStyle w:val="23"/>
        <w:spacing w:line="360" w:lineRule="auto"/>
        <w:ind w:firstLine="480" w:firstLineChars="200"/>
        <w:rPr>
          <w:lang w:eastAsia="zh-CN"/>
        </w:rPr>
      </w:pPr>
      <w:r>
        <w:rPr>
          <w:rFonts w:hint="eastAsia" w:ascii="宋体" w:hAnsi="宋体"/>
          <w:sz w:val="24"/>
          <w:szCs w:val="22"/>
          <w:lang w:eastAsia="zh-CN"/>
        </w:rPr>
        <w:t>本合同未尽事宜双方应友好协商解决，协商不成，提交北京市怀柔区人民法院诉讼解决。</w:t>
      </w:r>
    </w:p>
    <w:p w14:paraId="6D960116">
      <w:pPr>
        <w:spacing w:before="240" w:line="480" w:lineRule="exact"/>
        <w:rPr>
          <w:rFonts w:ascii="宋体" w:hAnsi="宋体" w:cs="宋体"/>
          <w:b/>
          <w:sz w:val="24"/>
          <w:lang w:eastAsia="zh-CN"/>
        </w:rPr>
      </w:pPr>
      <w:r>
        <w:rPr>
          <w:rFonts w:hint="eastAsia" w:ascii="宋体" w:hAnsi="宋体" w:cs="宋体"/>
          <w:b/>
          <w:sz w:val="24"/>
          <w:lang w:eastAsia="zh-CN"/>
        </w:rPr>
        <w:t>8、合同的生效。</w:t>
      </w:r>
    </w:p>
    <w:p w14:paraId="2EB4AC31">
      <w:pPr>
        <w:spacing w:before="120" w:line="480" w:lineRule="exact"/>
        <w:ind w:firstLine="454"/>
        <w:rPr>
          <w:rFonts w:ascii="宋体" w:hAnsi="宋体" w:cs="宋体"/>
          <w:sz w:val="24"/>
          <w:lang w:eastAsia="zh-CN"/>
        </w:rPr>
      </w:pPr>
      <w:r>
        <w:rPr>
          <w:rFonts w:hint="eastAsia" w:ascii="宋体" w:hAnsi="宋体" w:cs="宋体"/>
          <w:sz w:val="24"/>
          <w:lang w:eastAsia="zh-CN"/>
        </w:rPr>
        <w:t>本合同经双方全权代表签署、加盖单位印章生效。</w:t>
      </w:r>
    </w:p>
    <w:p w14:paraId="643EAFBC">
      <w:pPr>
        <w:spacing w:before="120" w:line="360" w:lineRule="auto"/>
        <w:rPr>
          <w:rFonts w:ascii="宋体" w:hAnsi="宋体" w:cs="宋体"/>
          <w:b/>
          <w:bCs/>
          <w:sz w:val="24"/>
          <w:lang w:eastAsia="zh-CN"/>
        </w:rPr>
      </w:pPr>
      <w:r>
        <w:rPr>
          <w:rFonts w:hint="eastAsia" w:ascii="宋体" w:hAnsi="宋体" w:cs="宋体"/>
          <w:b/>
          <w:bCs/>
          <w:sz w:val="24"/>
          <w:lang w:eastAsia="zh-CN"/>
        </w:rPr>
        <w:t>以下空白无内容</w:t>
      </w:r>
    </w:p>
    <w:p w14:paraId="53E8BAA1">
      <w:pPr>
        <w:pStyle w:val="23"/>
        <w:ind w:firstLine="0" w:firstLineChars="0"/>
        <w:rPr>
          <w:lang w:eastAsia="zh-CN"/>
        </w:rPr>
      </w:pPr>
    </w:p>
    <w:p w14:paraId="224C8B95">
      <w:pPr>
        <w:pStyle w:val="24"/>
        <w:rPr>
          <w:lang w:eastAsia="zh-CN"/>
        </w:rPr>
      </w:pPr>
    </w:p>
    <w:p w14:paraId="6D93857A">
      <w:pPr>
        <w:pStyle w:val="11"/>
        <w:tabs>
          <w:tab w:val="left" w:pos="567"/>
        </w:tabs>
        <w:rPr>
          <w:rFonts w:hint="eastAsia"/>
          <w:lang w:eastAsia="zh-CN"/>
        </w:rPr>
      </w:pPr>
    </w:p>
    <w:p w14:paraId="4F749BEB">
      <w:pPr>
        <w:rPr>
          <w:lang w:eastAsia="zh-CN"/>
        </w:rPr>
      </w:pPr>
    </w:p>
    <w:p w14:paraId="478E774A">
      <w:pPr>
        <w:pStyle w:val="23"/>
        <w:ind w:firstLine="210"/>
        <w:rPr>
          <w:lang w:eastAsia="zh-CN"/>
        </w:rPr>
      </w:pPr>
    </w:p>
    <w:p w14:paraId="3F832175">
      <w:pPr>
        <w:pStyle w:val="24"/>
        <w:rPr>
          <w:lang w:eastAsia="zh-CN"/>
        </w:rPr>
      </w:pPr>
    </w:p>
    <w:p w14:paraId="24A75B99">
      <w:pPr>
        <w:pStyle w:val="11"/>
        <w:tabs>
          <w:tab w:val="left" w:pos="567"/>
        </w:tabs>
        <w:rPr>
          <w:rFonts w:hint="eastAsia"/>
          <w:lang w:eastAsia="zh-CN"/>
        </w:rPr>
      </w:pPr>
    </w:p>
    <w:p w14:paraId="4371CB1B">
      <w:pPr>
        <w:rPr>
          <w:lang w:eastAsia="zh-CN"/>
        </w:rPr>
      </w:pPr>
    </w:p>
    <w:p w14:paraId="7F89B26E">
      <w:pPr>
        <w:pStyle w:val="23"/>
        <w:ind w:firstLine="210"/>
        <w:rPr>
          <w:lang w:eastAsia="zh-CN"/>
        </w:rPr>
      </w:pPr>
    </w:p>
    <w:p w14:paraId="608F2E2E">
      <w:pPr>
        <w:pStyle w:val="24"/>
        <w:rPr>
          <w:lang w:eastAsia="zh-CN"/>
        </w:rPr>
      </w:pPr>
    </w:p>
    <w:p w14:paraId="6FEB7D3D">
      <w:pPr>
        <w:pStyle w:val="11"/>
        <w:tabs>
          <w:tab w:val="left" w:pos="567"/>
        </w:tabs>
        <w:rPr>
          <w:rFonts w:hint="eastAsia"/>
          <w:lang w:eastAsia="zh-CN"/>
        </w:rPr>
      </w:pPr>
    </w:p>
    <w:p w14:paraId="383087E5">
      <w:pPr>
        <w:rPr>
          <w:lang w:eastAsia="zh-CN"/>
        </w:rPr>
      </w:pPr>
    </w:p>
    <w:p w14:paraId="38DA240C">
      <w:pPr>
        <w:pStyle w:val="23"/>
        <w:ind w:firstLine="210"/>
        <w:rPr>
          <w:lang w:eastAsia="zh-CN"/>
        </w:rPr>
      </w:pPr>
    </w:p>
    <w:p w14:paraId="23A5C19E">
      <w:pPr>
        <w:pStyle w:val="24"/>
        <w:rPr>
          <w:lang w:eastAsia="zh-CN"/>
        </w:rPr>
      </w:pPr>
    </w:p>
    <w:p w14:paraId="29019B66">
      <w:pPr>
        <w:pStyle w:val="11"/>
        <w:tabs>
          <w:tab w:val="left" w:pos="567"/>
        </w:tabs>
        <w:rPr>
          <w:rFonts w:hint="eastAsia"/>
          <w:lang w:eastAsia="zh-CN"/>
        </w:rPr>
      </w:pPr>
    </w:p>
    <w:p w14:paraId="3DB35918">
      <w:pPr>
        <w:rPr>
          <w:lang w:eastAsia="zh-CN"/>
        </w:rPr>
      </w:pPr>
    </w:p>
    <w:p w14:paraId="246DBAAC">
      <w:pPr>
        <w:pStyle w:val="23"/>
        <w:ind w:firstLine="210"/>
        <w:rPr>
          <w:lang w:eastAsia="zh-CN"/>
        </w:rPr>
      </w:pPr>
    </w:p>
    <w:p w14:paraId="209F20DE">
      <w:pPr>
        <w:pStyle w:val="24"/>
        <w:rPr>
          <w:lang w:eastAsia="zh-CN"/>
        </w:rPr>
      </w:pPr>
    </w:p>
    <w:p w14:paraId="13BCA9F6">
      <w:pPr>
        <w:pStyle w:val="11"/>
        <w:tabs>
          <w:tab w:val="left" w:pos="567"/>
        </w:tabs>
        <w:rPr>
          <w:rFonts w:hint="eastAsia"/>
          <w:b/>
          <w:bCs/>
          <w:lang w:eastAsia="zh-CN"/>
        </w:rPr>
      </w:pPr>
      <w:r>
        <w:rPr>
          <w:rFonts w:hint="eastAsia"/>
          <w:b/>
          <w:bCs/>
          <w:lang w:eastAsia="zh-CN"/>
        </w:rPr>
        <w:t>签字盖章页</w:t>
      </w:r>
    </w:p>
    <w:p w14:paraId="47D0F684">
      <w:pPr>
        <w:rPr>
          <w:lang w:eastAsia="zh-CN"/>
        </w:rPr>
      </w:pPr>
    </w:p>
    <w:p w14:paraId="368E0FFA">
      <w:pPr>
        <w:pStyle w:val="23"/>
        <w:ind w:firstLine="210"/>
        <w:rPr>
          <w:lang w:eastAsia="zh-CN"/>
        </w:rPr>
      </w:pPr>
    </w:p>
    <w:tbl>
      <w:tblPr>
        <w:tblStyle w:val="26"/>
        <w:tblW w:w="9173" w:type="dxa"/>
        <w:tblInd w:w="1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133"/>
        <w:gridCol w:w="5040"/>
      </w:tblGrid>
      <w:tr w14:paraId="4AC29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exact"/>
        </w:trPr>
        <w:tc>
          <w:tcPr>
            <w:tcW w:w="4133" w:type="dxa"/>
            <w:tcBorders>
              <w:tl2br w:val="nil"/>
              <w:tr2bl w:val="nil"/>
            </w:tcBorders>
          </w:tcPr>
          <w:p w14:paraId="0307C47D">
            <w:pPr>
              <w:pStyle w:val="2"/>
              <w:widowControl w:val="0"/>
              <w:suppressAutoHyphens/>
              <w:spacing w:before="120"/>
              <w:jc w:val="both"/>
              <w:rPr>
                <w:rFonts w:hint="eastAsia"/>
                <w:b w:val="0"/>
                <w:bCs/>
              </w:rPr>
            </w:pPr>
            <w:r>
              <w:rPr>
                <w:rFonts w:hint="eastAsia" w:hAnsi="宋体"/>
                <w:b w:val="0"/>
                <w:bCs/>
                <w:sz w:val="24"/>
                <w:szCs w:val="24"/>
                <w:lang w:eastAsia="zh-CN"/>
              </w:rPr>
              <w:t>甲</w:t>
            </w:r>
            <w:r>
              <w:rPr>
                <w:rFonts w:hint="eastAsia" w:ascii="宋体" w:hAnsi="宋体"/>
                <w:b w:val="0"/>
                <w:bCs/>
                <w:sz w:val="24"/>
                <w:szCs w:val="24"/>
              </w:rPr>
              <w:t>　方：</w:t>
            </w:r>
          </w:p>
        </w:tc>
        <w:tc>
          <w:tcPr>
            <w:tcW w:w="5040" w:type="dxa"/>
            <w:tcBorders>
              <w:tl2br w:val="nil"/>
              <w:tr2bl w:val="nil"/>
            </w:tcBorders>
          </w:tcPr>
          <w:p w14:paraId="777E7E5D">
            <w:pPr>
              <w:pStyle w:val="2"/>
              <w:widowControl w:val="0"/>
              <w:suppressAutoHyphens/>
              <w:spacing w:before="120"/>
              <w:jc w:val="both"/>
              <w:rPr>
                <w:rFonts w:hint="eastAsia"/>
                <w:b w:val="0"/>
                <w:bCs/>
              </w:rPr>
            </w:pPr>
            <w:r>
              <w:rPr>
                <w:rFonts w:hint="eastAsia" w:hAnsi="宋体"/>
                <w:b w:val="0"/>
                <w:bCs/>
                <w:sz w:val="24"/>
                <w:szCs w:val="24"/>
                <w:lang w:eastAsia="zh-CN"/>
              </w:rPr>
              <w:t>乙</w:t>
            </w:r>
            <w:r>
              <w:rPr>
                <w:rFonts w:hint="eastAsia" w:ascii="宋体" w:hAnsi="宋体"/>
                <w:b w:val="0"/>
                <w:bCs/>
                <w:sz w:val="24"/>
                <w:szCs w:val="24"/>
              </w:rPr>
              <w:t>　方：</w:t>
            </w:r>
          </w:p>
        </w:tc>
      </w:tr>
      <w:tr w14:paraId="179BB6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exact"/>
        </w:trPr>
        <w:tc>
          <w:tcPr>
            <w:tcW w:w="4133" w:type="dxa"/>
            <w:tcBorders>
              <w:tl2br w:val="nil"/>
              <w:tr2bl w:val="nil"/>
            </w:tcBorders>
          </w:tcPr>
          <w:p w14:paraId="275FC42E">
            <w:pPr>
              <w:pStyle w:val="2"/>
              <w:widowControl w:val="0"/>
              <w:suppressAutoHyphens/>
              <w:spacing w:before="120"/>
              <w:jc w:val="both"/>
              <w:rPr>
                <w:rFonts w:hint="eastAsia"/>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c>
          <w:tcPr>
            <w:tcW w:w="5040" w:type="dxa"/>
            <w:tcBorders>
              <w:tl2br w:val="nil"/>
              <w:tr2bl w:val="nil"/>
            </w:tcBorders>
          </w:tcPr>
          <w:p w14:paraId="3450B77B">
            <w:pPr>
              <w:pStyle w:val="2"/>
              <w:widowControl w:val="0"/>
              <w:suppressAutoHyphens/>
              <w:spacing w:before="120"/>
              <w:jc w:val="both"/>
              <w:rPr>
                <w:rFonts w:hint="eastAsia"/>
                <w:b w:val="0"/>
                <w:bCs/>
              </w:rPr>
            </w:pPr>
            <w:r>
              <w:rPr>
                <w:rFonts w:hint="eastAsia" w:ascii="宋体" w:hAnsi="宋体"/>
                <w:b w:val="0"/>
                <w:bCs/>
                <w:sz w:val="24"/>
                <w:szCs w:val="24"/>
              </w:rPr>
              <w:t>名　称：</w:t>
            </w:r>
            <w:r>
              <w:rPr>
                <w:rFonts w:ascii="宋体" w:hAnsi="宋体"/>
                <w:b w:val="0"/>
                <w:bCs/>
                <w:sz w:val="24"/>
                <w:szCs w:val="24"/>
              </w:rPr>
              <w:t>(</w:t>
            </w:r>
            <w:r>
              <w:rPr>
                <w:rFonts w:hint="eastAsia" w:ascii="宋体" w:hAnsi="宋体"/>
                <w:b w:val="0"/>
                <w:bCs/>
                <w:sz w:val="24"/>
                <w:szCs w:val="24"/>
              </w:rPr>
              <w:t>印章</w:t>
            </w:r>
            <w:r>
              <w:rPr>
                <w:rFonts w:ascii="宋体" w:hAnsi="宋体"/>
                <w:b w:val="0"/>
                <w:bCs/>
                <w:sz w:val="24"/>
                <w:szCs w:val="24"/>
              </w:rPr>
              <w:t>)</w:t>
            </w:r>
          </w:p>
        </w:tc>
      </w:tr>
      <w:tr w14:paraId="33734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3" w:hRule="exact"/>
        </w:trPr>
        <w:tc>
          <w:tcPr>
            <w:tcW w:w="4133" w:type="dxa"/>
            <w:tcBorders>
              <w:tl2br w:val="nil"/>
              <w:tr2bl w:val="nil"/>
            </w:tcBorders>
          </w:tcPr>
          <w:p w14:paraId="4BA63480">
            <w:pPr>
              <w:pStyle w:val="2"/>
              <w:widowControl w:val="0"/>
              <w:suppressAutoHyphens/>
              <w:spacing w:before="120"/>
              <w:ind w:firstLine="1680" w:firstLineChars="700"/>
              <w:jc w:val="both"/>
              <w:rPr>
                <w:rFonts w:hint="eastAsia"/>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w:t>
            </w:r>
            <w:r>
              <w:rPr>
                <w:rFonts w:hint="eastAsia" w:ascii="宋体" w:hAnsi="宋体"/>
                <w:b w:val="0"/>
                <w:bCs/>
                <w:sz w:val="24"/>
                <w:szCs w:val="24"/>
                <w:lang w:eastAsia="zh-CN"/>
              </w:rPr>
              <w:t xml:space="preserve">    </w:t>
            </w:r>
            <w:r>
              <w:rPr>
                <w:rFonts w:hint="eastAsia" w:ascii="宋体" w:hAnsi="宋体"/>
                <w:b w:val="0"/>
                <w:bCs/>
                <w:sz w:val="24"/>
                <w:szCs w:val="24"/>
              </w:rPr>
              <w:t>　日</w:t>
            </w:r>
          </w:p>
        </w:tc>
        <w:tc>
          <w:tcPr>
            <w:tcW w:w="5040" w:type="dxa"/>
            <w:tcBorders>
              <w:tl2br w:val="nil"/>
              <w:tr2bl w:val="nil"/>
            </w:tcBorders>
          </w:tcPr>
          <w:p w14:paraId="1E0EA8ED">
            <w:pPr>
              <w:pStyle w:val="2"/>
              <w:widowControl w:val="0"/>
              <w:suppressAutoHyphens/>
              <w:spacing w:before="120"/>
              <w:ind w:firstLine="2160" w:firstLineChars="900"/>
              <w:jc w:val="both"/>
              <w:rPr>
                <w:rFonts w:hint="eastAsia"/>
                <w:b w:val="0"/>
                <w:bCs/>
              </w:rPr>
            </w:pPr>
            <w:r>
              <w:rPr>
                <w:rFonts w:hint="eastAsia" w:ascii="宋体" w:hAnsi="宋体"/>
                <w:b w:val="0"/>
                <w:bCs/>
                <w:sz w:val="24"/>
                <w:szCs w:val="24"/>
              </w:rPr>
              <w:t>年</w:t>
            </w:r>
            <w:r>
              <w:rPr>
                <w:rFonts w:hint="eastAsia" w:ascii="宋体" w:hAnsi="宋体"/>
                <w:b w:val="0"/>
                <w:bCs/>
                <w:sz w:val="24"/>
                <w:szCs w:val="24"/>
                <w:lang w:eastAsia="zh-CN"/>
              </w:rPr>
              <w:t xml:space="preserve">    </w:t>
            </w:r>
            <w:r>
              <w:rPr>
                <w:rFonts w:hint="eastAsia" w:ascii="宋体" w:hAnsi="宋体"/>
                <w:b w:val="0"/>
                <w:bCs/>
                <w:sz w:val="24"/>
                <w:szCs w:val="24"/>
              </w:rPr>
              <w:t>　月　</w:t>
            </w:r>
            <w:r>
              <w:rPr>
                <w:rFonts w:hint="eastAsia" w:ascii="宋体" w:hAnsi="宋体"/>
                <w:b w:val="0"/>
                <w:bCs/>
                <w:sz w:val="24"/>
                <w:szCs w:val="24"/>
                <w:lang w:eastAsia="zh-CN"/>
              </w:rPr>
              <w:t xml:space="preserve">    </w:t>
            </w:r>
            <w:r>
              <w:rPr>
                <w:rFonts w:hint="eastAsia" w:ascii="宋体" w:hAnsi="宋体"/>
                <w:b w:val="0"/>
                <w:bCs/>
                <w:sz w:val="24"/>
                <w:szCs w:val="24"/>
              </w:rPr>
              <w:t>日</w:t>
            </w:r>
          </w:p>
        </w:tc>
      </w:tr>
      <w:tr w14:paraId="5E9B1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4" w:hRule="exact"/>
        </w:trPr>
        <w:tc>
          <w:tcPr>
            <w:tcW w:w="4133" w:type="dxa"/>
            <w:tcBorders>
              <w:tl2br w:val="nil"/>
              <w:tr2bl w:val="nil"/>
            </w:tcBorders>
            <w:vAlign w:val="bottom"/>
          </w:tcPr>
          <w:p w14:paraId="67B997CE">
            <w:pPr>
              <w:pStyle w:val="2"/>
              <w:widowControl w:val="0"/>
              <w:suppressAutoHyphens/>
              <w:spacing w:before="120"/>
              <w:jc w:val="both"/>
              <w:rPr>
                <w:rFonts w:hint="eastAsia"/>
                <w:b w:val="0"/>
                <w:bCs/>
              </w:rPr>
            </w:pPr>
            <w:r>
              <w:rPr>
                <w:rFonts w:hint="eastAsia" w:hAnsi="宋体"/>
                <w:b w:val="0"/>
                <w:bCs/>
                <w:sz w:val="24"/>
                <w:szCs w:val="24"/>
                <w:lang w:eastAsia="zh-CN"/>
              </w:rPr>
              <w:t>法人</w:t>
            </w:r>
            <w:r>
              <w:rPr>
                <w:rFonts w:hint="eastAsia" w:ascii="宋体" w:hAnsi="宋体"/>
                <w:b w:val="0"/>
                <w:bCs/>
                <w:sz w:val="24"/>
                <w:szCs w:val="24"/>
              </w:rPr>
              <w:t>代表(签字)：</w:t>
            </w:r>
          </w:p>
        </w:tc>
        <w:tc>
          <w:tcPr>
            <w:tcW w:w="5040" w:type="dxa"/>
            <w:tcBorders>
              <w:tl2br w:val="nil"/>
              <w:tr2bl w:val="nil"/>
            </w:tcBorders>
            <w:vAlign w:val="bottom"/>
          </w:tcPr>
          <w:p w14:paraId="1817A82A">
            <w:pPr>
              <w:pStyle w:val="2"/>
              <w:widowControl w:val="0"/>
              <w:suppressAutoHyphens/>
              <w:spacing w:before="120"/>
              <w:jc w:val="both"/>
              <w:rPr>
                <w:rFonts w:hint="eastAsia"/>
                <w:b w:val="0"/>
                <w:bCs/>
              </w:rPr>
            </w:pPr>
            <w:r>
              <w:rPr>
                <w:rFonts w:hint="eastAsia" w:ascii="宋体" w:hAnsi="宋体"/>
                <w:b w:val="0"/>
                <w:bCs/>
                <w:sz w:val="24"/>
                <w:szCs w:val="24"/>
              </w:rPr>
              <w:t>授权代表(签字)：</w:t>
            </w:r>
          </w:p>
        </w:tc>
      </w:tr>
      <w:tr w14:paraId="12442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74" w:hRule="exact"/>
        </w:trPr>
        <w:tc>
          <w:tcPr>
            <w:tcW w:w="4133" w:type="dxa"/>
            <w:tcBorders>
              <w:tl2br w:val="nil"/>
              <w:tr2bl w:val="nil"/>
            </w:tcBorders>
          </w:tcPr>
          <w:p w14:paraId="7FD66401">
            <w:pPr>
              <w:pStyle w:val="2"/>
              <w:widowControl w:val="0"/>
              <w:suppressAutoHyphens/>
              <w:spacing w:before="120"/>
              <w:jc w:val="both"/>
              <w:rPr>
                <w:rFonts w:hint="eastAsia" w:eastAsia="宋体"/>
                <w:b w:val="0"/>
                <w:bCs/>
                <w:lang w:eastAsia="zh-CN"/>
              </w:rPr>
            </w:pPr>
            <w:r>
              <w:rPr>
                <w:rFonts w:hint="eastAsia" w:ascii="宋体" w:hAnsi="宋体"/>
                <w:b w:val="0"/>
                <w:bCs/>
                <w:sz w:val="24"/>
                <w:szCs w:val="24"/>
              </w:rPr>
              <w:t>地　　址：</w:t>
            </w:r>
          </w:p>
        </w:tc>
        <w:tc>
          <w:tcPr>
            <w:tcW w:w="5040" w:type="dxa"/>
            <w:tcBorders>
              <w:tl2br w:val="nil"/>
              <w:tr2bl w:val="nil"/>
            </w:tcBorders>
          </w:tcPr>
          <w:p w14:paraId="24880C14">
            <w:pPr>
              <w:pStyle w:val="2"/>
              <w:widowControl w:val="0"/>
              <w:suppressAutoHyphens/>
              <w:spacing w:before="120" w:line="240" w:lineRule="auto"/>
              <w:ind w:left="1200" w:hanging="1200" w:hangingChars="500"/>
              <w:jc w:val="both"/>
              <w:rPr>
                <w:rFonts w:hint="eastAsia" w:eastAsia="宋体"/>
                <w:b w:val="0"/>
                <w:bCs/>
                <w:lang w:val="en" w:eastAsia="zh-CN"/>
              </w:rPr>
            </w:pPr>
            <w:r>
              <w:rPr>
                <w:rFonts w:hint="eastAsia" w:ascii="宋体" w:hAnsi="宋体"/>
                <w:b w:val="0"/>
                <w:bCs/>
                <w:sz w:val="24"/>
                <w:szCs w:val="24"/>
              </w:rPr>
              <w:t>地　　址：</w:t>
            </w:r>
          </w:p>
        </w:tc>
      </w:tr>
      <w:tr w14:paraId="4F828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exact"/>
        </w:trPr>
        <w:tc>
          <w:tcPr>
            <w:tcW w:w="4133" w:type="dxa"/>
            <w:tcBorders>
              <w:tl2br w:val="nil"/>
              <w:tr2bl w:val="nil"/>
            </w:tcBorders>
            <w:vAlign w:val="center"/>
          </w:tcPr>
          <w:p w14:paraId="5B96D6EC">
            <w:pPr>
              <w:pStyle w:val="2"/>
              <w:widowControl w:val="0"/>
              <w:suppressAutoHyphens/>
              <w:spacing w:before="120"/>
              <w:jc w:val="both"/>
              <w:rPr>
                <w:rFonts w:hint="eastAsia" w:eastAsia="宋体"/>
                <w:b w:val="0"/>
                <w:bCs/>
                <w:lang w:eastAsia="zh-CN"/>
              </w:rPr>
            </w:pPr>
            <w:r>
              <w:rPr>
                <w:rFonts w:hint="eastAsia" w:ascii="宋体" w:hAnsi="宋体"/>
                <w:b w:val="0"/>
                <w:bCs/>
                <w:sz w:val="24"/>
                <w:szCs w:val="24"/>
              </w:rPr>
              <w:t>邮政编码：</w:t>
            </w:r>
          </w:p>
        </w:tc>
        <w:tc>
          <w:tcPr>
            <w:tcW w:w="5040" w:type="dxa"/>
            <w:tcBorders>
              <w:tl2br w:val="nil"/>
              <w:tr2bl w:val="nil"/>
            </w:tcBorders>
          </w:tcPr>
          <w:p w14:paraId="14E926CF">
            <w:pPr>
              <w:pStyle w:val="2"/>
              <w:widowControl w:val="0"/>
              <w:suppressAutoHyphens/>
              <w:spacing w:before="120"/>
              <w:jc w:val="both"/>
              <w:rPr>
                <w:rFonts w:hint="eastAsia" w:eastAsia="宋体"/>
                <w:b w:val="0"/>
                <w:bCs/>
                <w:lang w:eastAsia="zh-CN"/>
              </w:rPr>
            </w:pPr>
            <w:r>
              <w:rPr>
                <w:rFonts w:hint="eastAsia" w:ascii="宋体" w:hAnsi="宋体"/>
                <w:b w:val="0"/>
                <w:bCs/>
                <w:sz w:val="24"/>
                <w:szCs w:val="24"/>
              </w:rPr>
              <w:t>邮政编码：</w:t>
            </w:r>
          </w:p>
        </w:tc>
      </w:tr>
      <w:tr w14:paraId="368C4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exact"/>
        </w:trPr>
        <w:tc>
          <w:tcPr>
            <w:tcW w:w="4133" w:type="dxa"/>
            <w:tcBorders>
              <w:tl2br w:val="nil"/>
              <w:tr2bl w:val="nil"/>
            </w:tcBorders>
            <w:vAlign w:val="center"/>
          </w:tcPr>
          <w:p w14:paraId="5D5B8DAF">
            <w:pPr>
              <w:pStyle w:val="2"/>
              <w:widowControl w:val="0"/>
              <w:suppressAutoHyphens/>
              <w:spacing w:before="120"/>
              <w:jc w:val="both"/>
              <w:rPr>
                <w:rFonts w:hint="eastAsia" w:ascii="宋体" w:hAnsi="宋体"/>
                <w:b w:val="0"/>
                <w:bCs/>
                <w:sz w:val="24"/>
                <w:szCs w:val="24"/>
              </w:rPr>
            </w:pPr>
            <w:r>
              <w:rPr>
                <w:rFonts w:hint="eastAsia" w:ascii="宋体" w:hAnsi="宋体"/>
                <w:b w:val="0"/>
                <w:bCs/>
                <w:sz w:val="24"/>
                <w:szCs w:val="24"/>
              </w:rPr>
              <w:t>电　　话：</w:t>
            </w:r>
          </w:p>
        </w:tc>
        <w:tc>
          <w:tcPr>
            <w:tcW w:w="5040" w:type="dxa"/>
            <w:tcBorders>
              <w:tl2br w:val="nil"/>
              <w:tr2bl w:val="nil"/>
            </w:tcBorders>
          </w:tcPr>
          <w:p w14:paraId="5BD93327">
            <w:pPr>
              <w:pStyle w:val="2"/>
              <w:widowControl w:val="0"/>
              <w:suppressAutoHyphens/>
              <w:spacing w:before="120"/>
              <w:jc w:val="both"/>
              <w:rPr>
                <w:rFonts w:hint="eastAsia" w:ascii="宋体" w:hAnsi="宋体"/>
                <w:b w:val="0"/>
                <w:bCs/>
                <w:sz w:val="24"/>
                <w:szCs w:val="24"/>
              </w:rPr>
            </w:pPr>
            <w:r>
              <w:rPr>
                <w:rFonts w:hint="eastAsia" w:ascii="宋体" w:hAnsi="宋体"/>
                <w:b w:val="0"/>
                <w:bCs/>
                <w:sz w:val="24"/>
                <w:szCs w:val="24"/>
              </w:rPr>
              <w:t>电　　话：</w:t>
            </w:r>
          </w:p>
        </w:tc>
      </w:tr>
      <w:tr w14:paraId="7AA45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3" w:hRule="exact"/>
        </w:trPr>
        <w:tc>
          <w:tcPr>
            <w:tcW w:w="4133" w:type="dxa"/>
            <w:tcBorders>
              <w:tl2br w:val="nil"/>
              <w:tr2bl w:val="nil"/>
            </w:tcBorders>
          </w:tcPr>
          <w:p w14:paraId="3F175502">
            <w:pPr>
              <w:pStyle w:val="2"/>
              <w:widowControl w:val="0"/>
              <w:suppressAutoHyphens/>
              <w:spacing w:before="120"/>
              <w:jc w:val="both"/>
              <w:rPr>
                <w:rFonts w:hint="eastAsia" w:ascii="宋体" w:hAnsi="宋体"/>
                <w:b w:val="0"/>
                <w:bCs/>
                <w:sz w:val="24"/>
                <w:szCs w:val="24"/>
              </w:rPr>
            </w:pPr>
            <w:r>
              <w:rPr>
                <w:rFonts w:hint="eastAsia" w:ascii="宋体" w:hAnsi="宋体"/>
                <w:b w:val="0"/>
                <w:bCs/>
                <w:sz w:val="24"/>
                <w:szCs w:val="24"/>
              </w:rPr>
              <w:t>开户银行：</w:t>
            </w:r>
          </w:p>
        </w:tc>
        <w:tc>
          <w:tcPr>
            <w:tcW w:w="5040" w:type="dxa"/>
            <w:tcBorders>
              <w:tl2br w:val="nil"/>
              <w:tr2bl w:val="nil"/>
            </w:tcBorders>
          </w:tcPr>
          <w:p w14:paraId="0F27884B">
            <w:pPr>
              <w:pStyle w:val="2"/>
              <w:widowControl w:val="0"/>
              <w:suppressAutoHyphens/>
              <w:spacing w:before="120" w:line="240" w:lineRule="auto"/>
              <w:ind w:left="1200" w:hanging="1200" w:hangingChars="500"/>
              <w:jc w:val="both"/>
              <w:rPr>
                <w:rFonts w:hint="eastAsia" w:ascii="宋体" w:hAnsi="宋体" w:eastAsia="宋体"/>
                <w:b w:val="0"/>
                <w:bCs/>
                <w:sz w:val="24"/>
                <w:szCs w:val="24"/>
                <w:lang w:val="en" w:eastAsia="zh-CN"/>
              </w:rPr>
            </w:pPr>
            <w:r>
              <w:rPr>
                <w:rFonts w:hint="eastAsia" w:ascii="宋体" w:hAnsi="宋体"/>
                <w:b w:val="0"/>
                <w:bCs/>
                <w:sz w:val="24"/>
                <w:szCs w:val="24"/>
              </w:rPr>
              <w:t>开户银行：</w:t>
            </w:r>
          </w:p>
        </w:tc>
      </w:tr>
      <w:tr w14:paraId="5C7AE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7" w:hRule="exact"/>
        </w:trPr>
        <w:tc>
          <w:tcPr>
            <w:tcW w:w="4133" w:type="dxa"/>
            <w:tcBorders>
              <w:tl2br w:val="nil"/>
              <w:tr2bl w:val="nil"/>
            </w:tcBorders>
            <w:vAlign w:val="center"/>
          </w:tcPr>
          <w:p w14:paraId="0E487EBE">
            <w:pPr>
              <w:pStyle w:val="2"/>
              <w:widowControl w:val="0"/>
              <w:suppressAutoHyphens/>
              <w:spacing w:before="120"/>
              <w:jc w:val="both"/>
              <w:rPr>
                <w:rFonts w:hint="eastAsia" w:ascii="宋体" w:hAnsi="宋体"/>
                <w:b w:val="0"/>
                <w:bCs/>
                <w:sz w:val="24"/>
                <w:szCs w:val="24"/>
              </w:rPr>
            </w:pPr>
            <w:r>
              <w:rPr>
                <w:rFonts w:hint="eastAsia" w:ascii="宋体" w:hAnsi="宋体"/>
                <w:b w:val="0"/>
                <w:bCs/>
                <w:sz w:val="24"/>
                <w:szCs w:val="24"/>
              </w:rPr>
              <w:t>账　　号：</w:t>
            </w:r>
          </w:p>
        </w:tc>
        <w:tc>
          <w:tcPr>
            <w:tcW w:w="5040" w:type="dxa"/>
            <w:tcBorders>
              <w:tl2br w:val="nil"/>
              <w:tr2bl w:val="nil"/>
            </w:tcBorders>
          </w:tcPr>
          <w:p w14:paraId="56BE4571">
            <w:pPr>
              <w:pStyle w:val="2"/>
              <w:widowControl w:val="0"/>
              <w:suppressAutoHyphens/>
              <w:spacing w:before="120"/>
              <w:jc w:val="both"/>
              <w:rPr>
                <w:rFonts w:hint="eastAsia" w:ascii="宋体" w:hAnsi="宋体" w:eastAsia="宋体"/>
                <w:b w:val="0"/>
                <w:bCs/>
                <w:sz w:val="24"/>
                <w:szCs w:val="24"/>
                <w:lang w:val="en" w:eastAsia="zh-CN"/>
              </w:rPr>
            </w:pPr>
            <w:r>
              <w:rPr>
                <w:rFonts w:hint="eastAsia" w:ascii="宋体" w:hAnsi="宋体"/>
                <w:b w:val="0"/>
                <w:bCs/>
                <w:sz w:val="24"/>
                <w:szCs w:val="24"/>
              </w:rPr>
              <w:t>账　　号：</w:t>
            </w:r>
          </w:p>
        </w:tc>
      </w:tr>
    </w:tbl>
    <w:p w14:paraId="72C8F1AF">
      <w:r>
        <w:rPr>
          <w:rFonts w:hint="eastAsia" w:ascii="宋体" w:hAnsi="宋体" w:cs="宋体"/>
          <w:b/>
          <w:bCs/>
          <w:sz w:val="28"/>
          <w:szCs w:val="28"/>
        </w:rPr>
        <w:br w:type="page"/>
      </w:r>
    </w:p>
    <w:bookmarkEnd w:id="106"/>
    <w:p w14:paraId="21ECB5FF">
      <w:pPr>
        <w:pStyle w:val="2"/>
        <w:spacing w:before="120"/>
        <w:jc w:val="center"/>
        <w:rPr>
          <w:rFonts w:hint="eastAsia" w:hAnsi="宋体"/>
          <w:sz w:val="24"/>
          <w:szCs w:val="24"/>
        </w:rPr>
      </w:pPr>
      <w:bookmarkStart w:id="107" w:name="_Toc135539098"/>
      <w:bookmarkStart w:id="108" w:name="_Toc5127"/>
      <w:bookmarkStart w:id="109" w:name="_Toc15139"/>
      <w:bookmarkStart w:id="110" w:name="_Toc12341"/>
      <w:bookmarkStart w:id="111" w:name="_Toc11869"/>
      <w:bookmarkStart w:id="112" w:name="_Toc28852"/>
      <w:bookmarkStart w:id="113" w:name="_Toc135539141"/>
      <w:bookmarkStart w:id="114" w:name="_Toc17940"/>
      <w:bookmarkStart w:id="115" w:name="_Toc3010"/>
      <w:r>
        <w:rPr>
          <w:rFonts w:hint="eastAsia" w:hAnsi="宋体"/>
          <w:sz w:val="24"/>
          <w:szCs w:val="24"/>
          <w:lang w:eastAsia="zh-CN"/>
        </w:rPr>
        <w:t>第二部分</w:t>
      </w:r>
      <w:r>
        <w:rPr>
          <w:rFonts w:hint="eastAsia" w:hAnsi="宋体"/>
          <w:szCs w:val="32"/>
          <w:lang w:eastAsia="zh-CN"/>
        </w:rPr>
        <w:t xml:space="preserve"> </w:t>
      </w:r>
      <w:r>
        <w:rPr>
          <w:rFonts w:hint="eastAsia" w:hAnsi="宋体"/>
          <w:sz w:val="24"/>
          <w:szCs w:val="24"/>
        </w:rPr>
        <w:t>合同一般条款</w:t>
      </w:r>
      <w:bookmarkEnd w:id="107"/>
      <w:bookmarkEnd w:id="108"/>
      <w:bookmarkEnd w:id="109"/>
      <w:bookmarkEnd w:id="110"/>
      <w:bookmarkEnd w:id="111"/>
    </w:p>
    <w:p w14:paraId="110EAF03">
      <w:pPr>
        <w:widowControl w:val="0"/>
        <w:kinsoku/>
        <w:spacing w:before="120" w:line="360" w:lineRule="auto"/>
        <w:textAlignment w:val="auto"/>
        <w:rPr>
          <w:rFonts w:hint="eastAsia" w:ascii="宋体" w:hAnsi="宋体" w:eastAsia="宋体" w:cs="宋体"/>
          <w:sz w:val="24"/>
          <w:szCs w:val="24"/>
        </w:rPr>
      </w:pPr>
      <w:bookmarkStart w:id="116" w:name="_Toc135539125"/>
      <w:bookmarkStart w:id="117" w:name="_Toc8979"/>
      <w:bookmarkStart w:id="118" w:name="_Toc12880"/>
      <w:bookmarkStart w:id="119" w:name="_Toc32249"/>
      <w:r>
        <w:rPr>
          <w:rFonts w:hint="eastAsia" w:ascii="宋体" w:hAnsi="宋体" w:eastAsia="宋体" w:cs="宋体"/>
          <w:sz w:val="24"/>
          <w:szCs w:val="24"/>
        </w:rPr>
        <w:t>1       定义</w:t>
      </w:r>
    </w:p>
    <w:p w14:paraId="7B5CC27B">
      <w:pPr>
        <w:widowControl w:val="0"/>
        <w:tabs>
          <w:tab w:val="left" w:pos="900"/>
        </w:tabs>
        <w:kinsoku/>
        <w:spacing w:line="360" w:lineRule="auto"/>
        <w:ind w:left="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本合同中的下列术语应解释为：</w:t>
      </w:r>
    </w:p>
    <w:p w14:paraId="309DD1F6">
      <w:pPr>
        <w:pStyle w:val="14"/>
        <w:widowControl w:val="0"/>
        <w:kinsoku/>
        <w:spacing w:line="360" w:lineRule="auto"/>
        <w:ind w:left="960" w:hanging="960" w:hangingChars="400"/>
        <w:textAlignment w:val="auto"/>
        <w:rPr>
          <w:rFonts w:hint="eastAsia" w:ascii="宋体" w:hAnsi="宋体" w:eastAsia="宋体" w:cs="宋体"/>
          <w:szCs w:val="24"/>
          <w:lang w:eastAsia="zh-CN"/>
        </w:rPr>
      </w:pPr>
      <w:r>
        <w:rPr>
          <w:rFonts w:hint="eastAsia" w:ascii="宋体" w:hAnsi="宋体" w:eastAsia="宋体" w:cs="宋体"/>
          <w:szCs w:val="24"/>
          <w:lang w:eastAsia="zh-CN"/>
        </w:rPr>
        <w:t>1.1   “合同”系指甲乙双方签署的、合同格式中载明的甲乙双方所达成的协议，包括所有的附件、附录和构成合同的其它文件。</w:t>
      </w:r>
    </w:p>
    <w:p w14:paraId="318C85C9">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   “合同价”系指根据合同约定，乙方在完全履行合同义务后甲方应付给乙方的价格。</w:t>
      </w:r>
    </w:p>
    <w:p w14:paraId="76F54B6E">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   “货物”系指乙方根据合同约定须向甲方提供的一切设备、机械、仪表、备件，包括工具、手册等其它相关资料。</w:t>
      </w:r>
    </w:p>
    <w:p w14:paraId="3B5BABE1">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1.4   “服务”系指根据合同约定乙方承担与供货有关的辅助服务，如运输、保险及安装、调试、提供技术援助、培训和其他类似的服务。</w:t>
      </w:r>
    </w:p>
    <w:p w14:paraId="46DDA663">
      <w:pPr>
        <w:widowControl w:val="0"/>
        <w:kinsoku/>
        <w:spacing w:before="120" w:line="360" w:lineRule="auto"/>
        <w:textAlignment w:val="auto"/>
        <w:rPr>
          <w:rFonts w:hint="eastAsia" w:ascii="宋体" w:hAnsi="宋体" w:eastAsia="宋体" w:cs="宋体"/>
          <w:sz w:val="24"/>
          <w:szCs w:val="24"/>
          <w:lang w:eastAsia="zh-CN"/>
        </w:rPr>
      </w:pPr>
      <w:bookmarkStart w:id="120" w:name="_Ref467378840"/>
      <w:r>
        <w:rPr>
          <w:rFonts w:hint="eastAsia" w:ascii="宋体" w:hAnsi="宋体" w:eastAsia="宋体" w:cs="宋体"/>
          <w:sz w:val="24"/>
          <w:szCs w:val="24"/>
          <w:lang w:eastAsia="zh-CN"/>
        </w:rPr>
        <w:t>1.5   “甲方”系指与中标人签署供货合同的单位（含最终用户）。</w:t>
      </w:r>
      <w:bookmarkEnd w:id="120"/>
    </w:p>
    <w:p w14:paraId="40450107">
      <w:pPr>
        <w:widowControl w:val="0"/>
        <w:kinsoku/>
        <w:spacing w:before="120" w:line="360" w:lineRule="auto"/>
        <w:ind w:left="960" w:hanging="960"/>
        <w:textAlignment w:val="auto"/>
        <w:rPr>
          <w:rFonts w:hint="eastAsia" w:ascii="宋体" w:hAnsi="宋体" w:eastAsia="宋体" w:cs="宋体"/>
          <w:sz w:val="24"/>
          <w:szCs w:val="24"/>
          <w:lang w:eastAsia="zh-CN"/>
        </w:rPr>
      </w:pPr>
      <w:bookmarkStart w:id="121" w:name="_Ref467379400"/>
      <w:r>
        <w:rPr>
          <w:rFonts w:hint="eastAsia" w:ascii="宋体" w:hAnsi="宋体" w:eastAsia="宋体" w:cs="宋体"/>
          <w:sz w:val="24"/>
          <w:szCs w:val="24"/>
          <w:lang w:eastAsia="zh-CN"/>
        </w:rPr>
        <w:t>1.6   “乙方”系指根据合同约定提供货物及相关服务的中标人。</w:t>
      </w:r>
      <w:bookmarkEnd w:id="121"/>
    </w:p>
    <w:p w14:paraId="324533F3">
      <w:pPr>
        <w:widowControl w:val="0"/>
        <w:tabs>
          <w:tab w:val="left" w:pos="900"/>
        </w:tabs>
        <w:kinsoku/>
        <w:spacing w:before="120" w:line="360" w:lineRule="auto"/>
        <w:textAlignment w:val="auto"/>
        <w:rPr>
          <w:rFonts w:hint="eastAsia" w:ascii="宋体" w:hAnsi="宋体" w:eastAsia="宋体" w:cs="宋体"/>
          <w:sz w:val="24"/>
          <w:szCs w:val="24"/>
          <w:lang w:eastAsia="zh-CN"/>
        </w:rPr>
      </w:pPr>
      <w:bookmarkStart w:id="122" w:name="_Ref467379436"/>
      <w:r>
        <w:rPr>
          <w:rFonts w:hint="eastAsia" w:ascii="宋体" w:hAnsi="宋体" w:eastAsia="宋体" w:cs="宋体"/>
          <w:sz w:val="24"/>
          <w:szCs w:val="24"/>
          <w:lang w:eastAsia="zh-CN"/>
        </w:rPr>
        <w:t>1.7   “现场”系指合同约定货物将要运至和安装的地点。</w:t>
      </w:r>
      <w:bookmarkEnd w:id="122"/>
    </w:p>
    <w:p w14:paraId="23E6B2EB">
      <w:pPr>
        <w:widowControl w:val="0"/>
        <w:kinsoku/>
        <w:spacing w:before="120" w:line="360" w:lineRule="auto"/>
        <w:ind w:left="960" w:hanging="960" w:hangingChars="4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   “验收”系指合同双方依据强制性的国家技术质量规范和合同约定，确认合同项下的货物符合合同规定的活动。</w:t>
      </w:r>
      <w:bookmarkStart w:id="123" w:name="_Toc487900350"/>
    </w:p>
    <w:p w14:paraId="646A9957">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      技术规范</w:t>
      </w:r>
      <w:bookmarkEnd w:id="123"/>
    </w:p>
    <w:p w14:paraId="688992BE">
      <w:pPr>
        <w:widowControl w:val="0"/>
        <w:tabs>
          <w:tab w:val="left" w:pos="900"/>
        </w:tabs>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2.1   提交货物的技术规范应与招标文件规定的技术规范和技术规范附件(如果有的话)及其投标文件的技术规范偏差表(如果被甲方接受的话)相一致。若技术规范中无相应说明，则以国家有关部门最新颁布的相应标准及规范为准。</w:t>
      </w:r>
      <w:bookmarkStart w:id="124" w:name="_Toc487900351"/>
    </w:p>
    <w:p w14:paraId="00CF71B2">
      <w:pPr>
        <w:widowControl w:val="0"/>
        <w:tabs>
          <w:tab w:val="left" w:pos="900"/>
        </w:tabs>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     知识产权</w:t>
      </w:r>
      <w:bookmarkEnd w:id="124"/>
    </w:p>
    <w:p w14:paraId="31497801">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3.1   乙方应保证甲方在使用该货物或其任何一部分时不受第三方提出的侵犯专利权、 著作权、商标权和工业设计权等的起诉。如果任何第三方提出侵权指控， 乙方须与第三方交涉并承担由此发生的一切责任、费用和经济赔偿。</w:t>
      </w:r>
      <w:bookmarkStart w:id="125" w:name="_Toc487900352"/>
    </w:p>
    <w:p w14:paraId="6A8D9CFF">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     包装要求</w:t>
      </w:r>
      <w:bookmarkEnd w:id="125"/>
    </w:p>
    <w:p w14:paraId="55CCD7C9">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4.1   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2E7F26D1">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4.2   每件包装箱内应附一份详细装箱单和质量合格证。</w:t>
      </w:r>
      <w:bookmarkStart w:id="126" w:name="_Toc487900353"/>
    </w:p>
    <w:p w14:paraId="5F00EFDF">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     装运标志</w:t>
      </w:r>
      <w:bookmarkEnd w:id="126"/>
    </w:p>
    <w:p w14:paraId="41FF36F2">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5.1.  乙方应在每一包装箱的四侧用不褪色的油漆以醒目的中文字样做出下列标记：</w:t>
      </w:r>
    </w:p>
    <w:p w14:paraId="76EBC232">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收货人：</w:t>
      </w:r>
      <w:r>
        <w:rPr>
          <w:rFonts w:hint="eastAsia" w:ascii="宋体" w:hAnsi="宋体" w:eastAsia="宋体" w:cs="宋体"/>
          <w:sz w:val="24"/>
          <w:szCs w:val="24"/>
          <w:u w:val="single"/>
          <w:lang w:eastAsia="zh-CN"/>
        </w:rPr>
        <w:t xml:space="preserve"> / </w:t>
      </w:r>
    </w:p>
    <w:p w14:paraId="4D85E1AA">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合同号：</w:t>
      </w:r>
      <w:r>
        <w:rPr>
          <w:rFonts w:hint="eastAsia" w:ascii="宋体" w:hAnsi="宋体" w:eastAsia="宋体" w:cs="宋体"/>
          <w:sz w:val="24"/>
          <w:szCs w:val="24"/>
          <w:u w:val="single"/>
          <w:lang w:eastAsia="zh-CN"/>
        </w:rPr>
        <w:t xml:space="preserve"> / </w:t>
      </w:r>
    </w:p>
    <w:p w14:paraId="242F0702">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装运标志：</w:t>
      </w:r>
      <w:r>
        <w:rPr>
          <w:rFonts w:hint="eastAsia" w:ascii="宋体" w:hAnsi="宋体" w:eastAsia="宋体" w:cs="宋体"/>
          <w:sz w:val="24"/>
          <w:szCs w:val="24"/>
          <w:u w:val="single"/>
          <w:lang w:eastAsia="zh-CN"/>
        </w:rPr>
        <w:t xml:space="preserve"> / </w:t>
      </w:r>
    </w:p>
    <w:p w14:paraId="3B2C9FCF">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收货人代号：</w:t>
      </w:r>
      <w:r>
        <w:rPr>
          <w:rFonts w:hint="eastAsia" w:ascii="宋体" w:hAnsi="宋体" w:eastAsia="宋体" w:cs="宋体"/>
          <w:sz w:val="24"/>
          <w:szCs w:val="24"/>
          <w:u w:val="single"/>
          <w:lang w:eastAsia="zh-CN"/>
        </w:rPr>
        <w:t xml:space="preserve"> / </w:t>
      </w:r>
    </w:p>
    <w:p w14:paraId="39FB9800">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目的地：</w:t>
      </w:r>
      <w:r>
        <w:rPr>
          <w:rFonts w:hint="eastAsia" w:ascii="宋体" w:hAnsi="宋体" w:eastAsia="宋体" w:cs="宋体"/>
          <w:sz w:val="24"/>
          <w:szCs w:val="24"/>
          <w:u w:val="single"/>
          <w:lang w:eastAsia="zh-CN"/>
        </w:rPr>
        <w:t xml:space="preserve"> / </w:t>
      </w:r>
    </w:p>
    <w:p w14:paraId="0402FCA3">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货物名称、品目号和箱号：</w:t>
      </w:r>
      <w:r>
        <w:rPr>
          <w:rFonts w:hint="eastAsia" w:ascii="宋体" w:hAnsi="宋体" w:eastAsia="宋体" w:cs="宋体"/>
          <w:sz w:val="24"/>
          <w:szCs w:val="24"/>
          <w:u w:val="single"/>
          <w:lang w:eastAsia="zh-CN"/>
        </w:rPr>
        <w:t xml:space="preserve"> / </w:t>
      </w:r>
    </w:p>
    <w:p w14:paraId="01A2BB61">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毛重／净重：</w:t>
      </w:r>
      <w:r>
        <w:rPr>
          <w:rFonts w:hint="eastAsia" w:ascii="宋体" w:hAnsi="宋体" w:eastAsia="宋体" w:cs="宋体"/>
          <w:sz w:val="24"/>
          <w:szCs w:val="24"/>
          <w:u w:val="single"/>
          <w:lang w:eastAsia="zh-CN"/>
        </w:rPr>
        <w:t xml:space="preserve"> / </w:t>
      </w:r>
    </w:p>
    <w:p w14:paraId="5AFB3AA0">
      <w:pPr>
        <w:widowControl w:val="0"/>
        <w:kinsoku/>
        <w:spacing w:line="360" w:lineRule="auto"/>
        <w:ind w:left="1276"/>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尺寸(长×宽×高以厘米计)：</w:t>
      </w:r>
      <w:r>
        <w:rPr>
          <w:rFonts w:hint="eastAsia" w:ascii="宋体" w:hAnsi="宋体" w:eastAsia="宋体" w:cs="宋体"/>
          <w:sz w:val="24"/>
          <w:szCs w:val="24"/>
          <w:u w:val="single"/>
          <w:lang w:eastAsia="zh-CN"/>
        </w:rPr>
        <w:t xml:space="preserve"> / </w:t>
      </w:r>
    </w:p>
    <w:p w14:paraId="7304E36A">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5.2   如果货物单件重量在2吨或2吨以上，乙方应在每件包装箱的两侧用中文和适当的运输标记，标明“重心”和“吊装点”，以便装卸和搬运。根据货物的特点和运输的不同要求， 乙方应在包装箱上清楚地标有“小心轻放”、“防潮”、 “勿倒置”等字样和其他适当的标志。</w:t>
      </w:r>
      <w:bookmarkStart w:id="127" w:name="_Toc487900354"/>
      <w:bookmarkStart w:id="128" w:name="_Ref467379542"/>
      <w:bookmarkStart w:id="129" w:name="_Ref467378591"/>
      <w:bookmarkStart w:id="130" w:name="_Ref467379536"/>
      <w:bookmarkStart w:id="131" w:name="_Ref467379527"/>
      <w:bookmarkStart w:id="132" w:name="_Ref467378541"/>
    </w:p>
    <w:p w14:paraId="1D955644">
      <w:pPr>
        <w:widowControl w:val="0"/>
        <w:kinsoku/>
        <w:spacing w:before="120" w:line="360" w:lineRule="auto"/>
        <w:ind w:left="720" w:hanging="72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     交货方式</w:t>
      </w:r>
      <w:bookmarkEnd w:id="127"/>
      <w:bookmarkEnd w:id="128"/>
      <w:bookmarkEnd w:id="129"/>
      <w:bookmarkEnd w:id="130"/>
      <w:bookmarkEnd w:id="131"/>
      <w:bookmarkEnd w:id="132"/>
    </w:p>
    <w:p w14:paraId="051B32D1">
      <w:pPr>
        <w:widowControl w:val="0"/>
        <w:kinsoku/>
        <w:spacing w:before="120" w:line="360" w:lineRule="auto"/>
        <w:ind w:left="739" w:hanging="739" w:hangingChars="308"/>
        <w:textAlignment w:val="auto"/>
        <w:rPr>
          <w:rFonts w:hint="eastAsia" w:ascii="宋体" w:hAnsi="宋体" w:eastAsia="宋体" w:cs="宋体"/>
          <w:sz w:val="24"/>
          <w:szCs w:val="24"/>
          <w:lang w:eastAsia="zh-CN"/>
        </w:rPr>
      </w:pPr>
      <w:bookmarkStart w:id="133" w:name="_Ref467379657"/>
      <w:r>
        <w:rPr>
          <w:rFonts w:hint="eastAsia" w:ascii="宋体" w:hAnsi="宋体" w:eastAsia="宋体" w:cs="宋体"/>
          <w:sz w:val="24"/>
          <w:szCs w:val="24"/>
          <w:lang w:eastAsia="zh-CN"/>
        </w:rPr>
        <w:t>6.1   交货方式一般为下列其中一种，具体在合同特殊条款中规定。</w:t>
      </w:r>
      <w:bookmarkEnd w:id="133"/>
    </w:p>
    <w:p w14:paraId="7F7933AB">
      <w:pPr>
        <w:widowControl w:val="0"/>
        <w:kinsoku/>
        <w:spacing w:before="120" w:line="360" w:lineRule="auto"/>
        <w:ind w:left="740" w:hanging="7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6.1.1  现场交货：乙方负责办理运输和保险，将货物运抵现场。有关运输和保险的一切费用由乙方承担。所有货物运抵现场的日期为交货日期。</w:t>
      </w:r>
    </w:p>
    <w:p w14:paraId="67C02CB7">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6.1.2   工厂交货：由乙方负责代办运输和保险事宜。运输费和保险费由甲方承担。运输部门出具收据的日期为交货日期。</w:t>
      </w:r>
    </w:p>
    <w:p w14:paraId="52806396">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6.1.3   甲方自提货物：由甲方在合同规定地点自行办理提货。提单日期为交货日期。</w:t>
      </w:r>
    </w:p>
    <w:p w14:paraId="22795C0B">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6.2     乙方应在合同规定的交货期</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以前以电报或传真形式将合同号、货物名称、数量、包装箱件数、总毛重、总体积(立方米)和备妥交货日期通知甲方。同时乙方应用挂号信将详细交货清单一式6份包括合同号、货物名称、规格、数量、总毛重、总体积(立方米)、包装箱件数和每个包装箱的尺寸(长×宽×高)、货物总价和备妥待交日期以及对货物在运输和仓储的特殊要求和注意事项通知甲方。</w:t>
      </w:r>
    </w:p>
    <w:p w14:paraId="24CCD0B7">
      <w:pPr>
        <w:widowControl w:val="0"/>
        <w:tabs>
          <w:tab w:val="left" w:pos="720"/>
        </w:tabs>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6.3     在现场交货和工厂交货条件下，乙方装运的货物不应超过合同规定的数量或重量。否则，乙方应对超运部分引起的一切后果负责。</w:t>
      </w:r>
      <w:bookmarkStart w:id="134" w:name="_Toc487900355"/>
    </w:p>
    <w:p w14:paraId="606FB13A">
      <w:pPr>
        <w:widowControl w:val="0"/>
        <w:tabs>
          <w:tab w:val="left" w:pos="720"/>
        </w:tabs>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      装运通知</w:t>
      </w:r>
      <w:bookmarkEnd w:id="134"/>
    </w:p>
    <w:p w14:paraId="37EEF97A">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7.1    在现场交货和工厂交货条件下的货物，乙方通知甲方货物已备妥待运输后24小时之内，应将合同号、货名、数量、毛重、总体积(立方米)、发票金额、运输工具名称及装运日期，以电报或传真通知甲方。</w:t>
      </w:r>
    </w:p>
    <w:p w14:paraId="65E59D60">
      <w:pPr>
        <w:pStyle w:val="18"/>
        <w:widowControl w:val="0"/>
        <w:kinsoku/>
        <w:spacing w:line="360" w:lineRule="auto"/>
        <w:ind w:left="880" w:hanging="880"/>
        <w:textAlignment w:val="auto"/>
        <w:rPr>
          <w:rFonts w:hint="eastAsia" w:hAnsi="宋体" w:eastAsia="宋体" w:cs="宋体"/>
          <w:kern w:val="2"/>
          <w:szCs w:val="24"/>
          <w:lang w:eastAsia="zh-CN"/>
        </w:rPr>
      </w:pPr>
      <w:r>
        <w:rPr>
          <w:rFonts w:hint="eastAsia" w:hAnsi="宋体" w:eastAsia="宋体" w:cs="宋体"/>
          <w:kern w:val="2"/>
          <w:szCs w:val="24"/>
          <w:lang w:eastAsia="zh-CN"/>
        </w:rPr>
        <w:t>7.2    如因乙方延误将上述内容用电报或传真通知甲方，由此引起的一切后果损失应由乙方负责。</w:t>
      </w:r>
      <w:bookmarkStart w:id="135" w:name="_Toc487900357"/>
      <w:bookmarkStart w:id="136" w:name="_Ref467379807"/>
      <w:bookmarkStart w:id="137" w:name="_Ref467379793"/>
    </w:p>
    <w:p w14:paraId="34D366D5">
      <w:pPr>
        <w:pStyle w:val="18"/>
        <w:widowControl w:val="0"/>
        <w:kinsoku/>
        <w:spacing w:line="360" w:lineRule="auto"/>
        <w:ind w:left="960" w:hanging="960"/>
        <w:textAlignment w:val="auto"/>
        <w:rPr>
          <w:rFonts w:hint="eastAsia" w:hAnsi="宋体" w:eastAsia="宋体" w:cs="宋体"/>
          <w:szCs w:val="24"/>
          <w:lang w:eastAsia="zh-CN"/>
        </w:rPr>
      </w:pPr>
      <w:r>
        <w:rPr>
          <w:rFonts w:hint="eastAsia" w:hAnsi="宋体" w:eastAsia="宋体" w:cs="宋体"/>
          <w:kern w:val="2"/>
          <w:szCs w:val="24"/>
          <w:lang w:eastAsia="zh-CN"/>
        </w:rPr>
        <w:t xml:space="preserve">8  </w:t>
      </w:r>
      <w:r>
        <w:rPr>
          <w:rFonts w:hint="eastAsia" w:hAnsi="宋体" w:eastAsia="宋体" w:cs="宋体"/>
          <w:szCs w:val="24"/>
          <w:lang w:eastAsia="zh-CN"/>
        </w:rPr>
        <w:t xml:space="preserve">    付款条件</w:t>
      </w:r>
      <w:bookmarkEnd w:id="135"/>
      <w:bookmarkEnd w:id="136"/>
      <w:bookmarkEnd w:id="137"/>
    </w:p>
    <w:p w14:paraId="2D1CD5FE">
      <w:pPr>
        <w:pStyle w:val="18"/>
        <w:widowControl w:val="0"/>
        <w:kinsoku/>
        <w:spacing w:line="360" w:lineRule="auto"/>
        <w:ind w:left="874" w:leftChars="399" w:hanging="36" w:hangingChars="15"/>
        <w:textAlignment w:val="auto"/>
        <w:rPr>
          <w:rFonts w:hint="eastAsia" w:hAnsi="宋体" w:eastAsia="宋体" w:cs="宋体"/>
          <w:kern w:val="2"/>
          <w:szCs w:val="24"/>
          <w:lang w:eastAsia="zh-CN"/>
        </w:rPr>
      </w:pPr>
      <w:bookmarkStart w:id="138" w:name="_Ref467379852"/>
      <w:bookmarkStart w:id="139" w:name="_Ref467379923"/>
      <w:bookmarkStart w:id="140" w:name="_Toc487900358"/>
      <w:bookmarkStart w:id="141" w:name="_Ref467379863"/>
      <w:r>
        <w:rPr>
          <w:rFonts w:hint="eastAsia" w:hAnsi="宋体" w:eastAsia="宋体" w:cs="宋体"/>
          <w:kern w:val="2"/>
          <w:szCs w:val="24"/>
          <w:lang w:eastAsia="zh-CN"/>
        </w:rPr>
        <w:t>详见合同特殊条款</w:t>
      </w:r>
    </w:p>
    <w:p w14:paraId="464A383B">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9      技术资料</w:t>
      </w:r>
      <w:bookmarkEnd w:id="138"/>
      <w:bookmarkEnd w:id="139"/>
      <w:bookmarkEnd w:id="140"/>
      <w:bookmarkEnd w:id="141"/>
    </w:p>
    <w:p w14:paraId="285C09CD">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9.1    合同项下技术资料(除合同特殊条款规定外)将以下列方式交付：</w:t>
      </w:r>
    </w:p>
    <w:p w14:paraId="6DF0B332">
      <w:pPr>
        <w:widowControl w:val="0"/>
        <w:kinsoku/>
        <w:spacing w:before="120" w:line="360" w:lineRule="auto"/>
        <w:ind w:left="958"/>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合同生效后 30 天之内，乙方应将每台设备和仪器的中文技术资料一套，如目录索引、图纸、操作手册、使用指南、维修指南和／或服务手册和示意图寄给甲方。</w:t>
      </w:r>
    </w:p>
    <w:p w14:paraId="46176812">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9.2    另外一套完整的上述资料应包装好随同每批货物一起发运。</w:t>
      </w:r>
    </w:p>
    <w:p w14:paraId="0B004B64">
      <w:pPr>
        <w:widowControl w:val="0"/>
        <w:kinsoku/>
        <w:spacing w:before="120" w:line="360" w:lineRule="auto"/>
        <w:ind w:left="870" w:hanging="87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9.3    如果甲方确认乙方提供的技术资料不完整或在运输过程中丢失，乙方将在收到甲方通知后</w:t>
      </w:r>
      <w:r>
        <w:rPr>
          <w:rFonts w:hint="eastAsia" w:ascii="宋体" w:hAnsi="宋体" w:eastAsia="宋体" w:cs="宋体"/>
          <w:sz w:val="24"/>
          <w:szCs w:val="24"/>
          <w:u w:val="single"/>
          <w:lang w:eastAsia="zh-CN"/>
        </w:rPr>
        <w:t xml:space="preserve"> 30  </w:t>
      </w:r>
      <w:r>
        <w:rPr>
          <w:rFonts w:hint="eastAsia" w:ascii="宋体" w:hAnsi="宋体" w:eastAsia="宋体" w:cs="宋体"/>
          <w:sz w:val="24"/>
          <w:szCs w:val="24"/>
          <w:lang w:eastAsia="zh-CN"/>
        </w:rPr>
        <w:t>天内将这些资料免费寄给甲方。</w:t>
      </w:r>
      <w:bookmarkStart w:id="142" w:name="_Ref467377962"/>
      <w:bookmarkStart w:id="143" w:name="_Ref467377798"/>
      <w:bookmarkStart w:id="144" w:name="_Ref467379946"/>
      <w:bookmarkStart w:id="145" w:name="_Toc487900359"/>
      <w:bookmarkStart w:id="146" w:name="_Ref467379937"/>
    </w:p>
    <w:p w14:paraId="2558EE6E">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      质量保证</w:t>
      </w:r>
      <w:bookmarkEnd w:id="142"/>
      <w:bookmarkEnd w:id="143"/>
      <w:bookmarkEnd w:id="144"/>
      <w:bookmarkEnd w:id="145"/>
      <w:bookmarkEnd w:id="146"/>
    </w:p>
    <w:p w14:paraId="5FBFC727">
      <w:pPr>
        <w:widowControl w:val="0"/>
        <w:kinsoku/>
        <w:spacing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10.1    乙方须保证货物是全新、未使用过的，并完全符合强制性的国家技术质量规范和合同规定的质量、规格、性能和技术规范等的要求。</w:t>
      </w:r>
    </w:p>
    <w:p w14:paraId="5B481129">
      <w:pPr>
        <w:widowControl w:val="0"/>
        <w:kinsoku/>
        <w:spacing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10.2</w:t>
      </w:r>
      <w:r>
        <w:rPr>
          <w:rFonts w:hint="eastAsia" w:ascii="宋体" w:hAnsi="宋体" w:eastAsia="宋体" w:cs="宋体"/>
          <w:sz w:val="24"/>
          <w:szCs w:val="24"/>
          <w:lang w:eastAsia="zh-CN"/>
        </w:rPr>
        <w:tab/>
      </w:r>
      <w:r>
        <w:rPr>
          <w:rFonts w:hint="eastAsia" w:ascii="宋体" w:hAnsi="宋体" w:eastAsia="宋体" w:cs="宋体"/>
          <w:sz w:val="24"/>
          <w:szCs w:val="24"/>
          <w:lang w:eastAsia="zh-CN"/>
        </w:rPr>
        <w:t>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76C7449B">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10.3    根据甲方按检验标准自己检验结果或委托有资质的相关质检机构的检验结果，发现货物的数量、质量、规格与合同不符；或者在质量保证期内，证实货物存在缺陷，包括潜在的缺陷或使用不符合要求的材料等，甲方应尽快以书面形式通知乙方。乙方在收到通知后</w:t>
      </w:r>
      <w:r>
        <w:rPr>
          <w:rFonts w:hint="eastAsia" w:ascii="宋体" w:hAnsi="宋体" w:eastAsia="宋体" w:cs="宋体"/>
          <w:sz w:val="24"/>
          <w:szCs w:val="24"/>
          <w:u w:val="single"/>
          <w:lang w:eastAsia="zh-CN"/>
        </w:rPr>
        <w:t>20</w:t>
      </w:r>
      <w:r>
        <w:rPr>
          <w:rFonts w:hint="eastAsia" w:ascii="宋体" w:hAnsi="宋体" w:eastAsia="宋体" w:cs="宋体"/>
          <w:sz w:val="24"/>
          <w:szCs w:val="24"/>
          <w:lang w:eastAsia="zh-CN"/>
        </w:rPr>
        <w:t>天内应免费维修或更换有缺陷的货物或部件。</w:t>
      </w:r>
    </w:p>
    <w:p w14:paraId="559FF208">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10.4    如果乙方在收到通知后</w:t>
      </w:r>
      <w:r>
        <w:rPr>
          <w:rFonts w:hint="eastAsia" w:ascii="宋体" w:hAnsi="宋体" w:eastAsia="宋体" w:cs="宋体"/>
          <w:sz w:val="24"/>
          <w:szCs w:val="24"/>
          <w:u w:val="single"/>
          <w:lang w:eastAsia="zh-CN"/>
        </w:rPr>
        <w:t>15</w:t>
      </w:r>
      <w:r>
        <w:rPr>
          <w:rFonts w:hint="eastAsia" w:ascii="宋体" w:hAnsi="宋体" w:eastAsia="宋体" w:cs="宋体"/>
          <w:sz w:val="24"/>
          <w:szCs w:val="24"/>
          <w:lang w:eastAsia="zh-CN"/>
        </w:rPr>
        <w:t>天内没有弥补缺陷，甲方可采取必要的补救措施，但由此引发的风险和费用将由乙方承担。</w:t>
      </w:r>
    </w:p>
    <w:p w14:paraId="74150355">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10.5    除“合同特殊条款”规定外，合同项下货物的质量保证期为自货物通过最终验收起</w:t>
      </w:r>
      <w:r>
        <w:rPr>
          <w:rFonts w:hint="eastAsia" w:ascii="宋体" w:hAnsi="宋体" w:eastAsia="宋体" w:cs="宋体"/>
          <w:sz w:val="24"/>
          <w:szCs w:val="24"/>
          <w:u w:val="single"/>
          <w:lang w:eastAsia="zh-CN"/>
        </w:rPr>
        <w:t xml:space="preserve">  / </w:t>
      </w:r>
      <w:r>
        <w:rPr>
          <w:rFonts w:hint="eastAsia" w:ascii="宋体" w:hAnsi="宋体" w:eastAsia="宋体" w:cs="宋体"/>
          <w:sz w:val="24"/>
          <w:szCs w:val="24"/>
          <w:lang w:eastAsia="zh-CN"/>
        </w:rPr>
        <w:t>个月。</w:t>
      </w:r>
      <w:bookmarkStart w:id="147" w:name="_Ref467378018"/>
      <w:bookmarkStart w:id="148" w:name="_Toc487900360"/>
    </w:p>
    <w:p w14:paraId="652DB954">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      检验</w:t>
      </w:r>
      <w:bookmarkEnd w:id="147"/>
      <w:bookmarkEnd w:id="148"/>
      <w:r>
        <w:rPr>
          <w:rFonts w:hint="eastAsia" w:ascii="宋体" w:hAnsi="宋体" w:eastAsia="宋体" w:cs="宋体"/>
          <w:sz w:val="24"/>
          <w:szCs w:val="24"/>
          <w:lang w:eastAsia="zh-CN"/>
        </w:rPr>
        <w:t>和验收</w:t>
      </w:r>
    </w:p>
    <w:p w14:paraId="262BC99F">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78E2A722">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11.2    货物运抵现场后，甲方应在</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日内组织验收，并制作验收备忘录，签署验收意见 。</w:t>
      </w:r>
    </w:p>
    <w:p w14:paraId="2A32C368">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11.3    甲方有在货物制造过程中派员监造的权利, 乙方有义务为甲方监造人员行使该权利提供方便。</w:t>
      </w:r>
    </w:p>
    <w:p w14:paraId="787F3097">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11.4    制造厂对所供货物进行机械运转试验和性能试验时，中标人必须提前通知甲方。</w:t>
      </w:r>
      <w:bookmarkStart w:id="149" w:name="_Toc487900361"/>
    </w:p>
    <w:p w14:paraId="4277F975">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      索赔</w:t>
      </w:r>
      <w:bookmarkEnd w:id="149"/>
    </w:p>
    <w:p w14:paraId="0FA9C6DD">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门承担的除外）。</w:t>
      </w:r>
    </w:p>
    <w:p w14:paraId="7F3EB917">
      <w:pPr>
        <w:widowControl w:val="0"/>
        <w:kinsoku/>
        <w:spacing w:before="120" w:line="360" w:lineRule="auto"/>
        <w:ind w:left="900" w:hanging="900"/>
        <w:textAlignment w:val="auto"/>
        <w:rPr>
          <w:rFonts w:hint="eastAsia" w:ascii="宋体" w:hAnsi="宋体" w:eastAsia="宋体" w:cs="宋体"/>
          <w:sz w:val="24"/>
          <w:szCs w:val="24"/>
          <w:lang w:eastAsia="zh-CN"/>
        </w:rPr>
      </w:pPr>
      <w:bookmarkStart w:id="150" w:name="_Ref467378076"/>
      <w:r>
        <w:rPr>
          <w:rFonts w:hint="eastAsia" w:ascii="宋体" w:hAnsi="宋体" w:eastAsia="宋体" w:cs="宋体"/>
          <w:sz w:val="24"/>
          <w:szCs w:val="24"/>
          <w:lang w:eastAsia="zh-CN"/>
        </w:rPr>
        <w:t>12.2   在根据合同第10条和第11条规定的检验期和质量保证期内，如果乙方对甲方提出的索赔负有责任，乙方应按照甲方同意的下列一种或多种方式解决索赔事宜：</w:t>
      </w:r>
      <w:bookmarkEnd w:id="150"/>
    </w:p>
    <w:p w14:paraId="244F9906">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1CAE43CA">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12.2.2  根据货物低劣程度、损坏程度以及甲方所遭受损失的数额，经甲乙双方商定降低货物的价格，或由有权的部门评估，以降低后的价格或评估价格为准。</w:t>
      </w:r>
    </w:p>
    <w:p w14:paraId="646B503B">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12.2.3  用符合规格、质量和性能要求的新零件、部件或货物来更换有缺陷的部分或／和修补缺陷部分，乙方应承担一切费用和风险并负担甲方所发生的一切直接费用。同时，乙方应按合同第10条规定，相应延长修补或更换件的质量保证期。</w:t>
      </w:r>
    </w:p>
    <w:p w14:paraId="03F1DBF3">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12.3    如果在甲方发出索赔通知后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天内，乙方未作答复，上述索赔应视为已被乙方接受。如乙方未能在甲方提出索赔通知后</w:t>
      </w:r>
      <w:r>
        <w:rPr>
          <w:rFonts w:hint="eastAsia" w:ascii="宋体" w:hAnsi="宋体" w:eastAsia="宋体" w:cs="宋体"/>
          <w:sz w:val="24"/>
          <w:szCs w:val="24"/>
          <w:u w:val="single"/>
          <w:lang w:eastAsia="zh-CN"/>
        </w:rPr>
        <w:t>10</w:t>
      </w:r>
      <w:r>
        <w:rPr>
          <w:rFonts w:hint="eastAsia" w:ascii="宋体" w:hAnsi="宋体" w:eastAsia="宋体" w:cs="宋体"/>
          <w:sz w:val="24"/>
          <w:szCs w:val="24"/>
          <w:lang w:eastAsia="zh-CN"/>
        </w:rPr>
        <w:t>天内或甲方同意的更长时间内，按照本合同第12.2条规定的任何一种方法解决索赔事宜，甲方将从合同款中扣回索赔金额。如果这些金额不足以补偿索赔金额，甲方有权向乙方提出不足部分的补偿。</w:t>
      </w:r>
      <w:bookmarkStart w:id="151" w:name="_Toc487900362"/>
    </w:p>
    <w:p w14:paraId="708FBE0F">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     延迟交货</w:t>
      </w:r>
      <w:bookmarkEnd w:id="151"/>
    </w:p>
    <w:p w14:paraId="557B3BE9">
      <w:pPr>
        <w:widowControl w:val="0"/>
        <w:kinsoku/>
        <w:spacing w:before="120" w:line="360" w:lineRule="auto"/>
        <w:ind w:left="901"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13.1   乙方应按照“采购需求”中甲方规定的时间交货和提供相应货物。</w:t>
      </w:r>
    </w:p>
    <w:p w14:paraId="73B63A39">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13.2   如果乙方无正当理由迟延交货，甲方有权提出违约损失赔偿或解除合同。</w:t>
      </w:r>
    </w:p>
    <w:p w14:paraId="30E4A215">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13.3    在履行合同过程中，如果乙方遇到不能按时交货和提供服务的情况，应及时以书面形式将不能按时交货的理由、预期延误时间通知甲方。甲方收到乙方通知后，认为其理由正当的，可酌情延长交货时间。</w:t>
      </w:r>
      <w:bookmarkStart w:id="152" w:name="_Toc487900363"/>
    </w:p>
    <w:p w14:paraId="4E2ABF64">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14      违约赔偿</w:t>
      </w:r>
      <w:bookmarkEnd w:id="152"/>
    </w:p>
    <w:p w14:paraId="58FD4F45">
      <w:pPr>
        <w:widowControl w:val="0"/>
        <w:kinsoku/>
        <w:spacing w:before="120" w:line="360" w:lineRule="auto"/>
        <w:ind w:left="900" w:hanging="900" w:hangingChars="375"/>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14.1    除合同第15条规定外，如果乙方没有按照合同规定的时间交货和提供服务，甲方可要求乙方支付违约金。违约金按每周迟交货物或未提供服务交货价的0.5%计收。但违约金的最高限额为迟交货物或没有提供服务的合同价的5%。一周按７天计算，不足７天按一周计算。如果达到最高限额，甲方有权解除合同。</w:t>
      </w:r>
      <w:bookmarkStart w:id="153" w:name="_Toc487900364"/>
      <w:bookmarkStart w:id="154" w:name="_Ref467378121"/>
    </w:p>
    <w:p w14:paraId="08D6F225">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15      不可抗力</w:t>
      </w:r>
      <w:bookmarkEnd w:id="153"/>
      <w:bookmarkEnd w:id="154"/>
    </w:p>
    <w:p w14:paraId="39143462">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15.1    如果双方中任何一方遭遇法律规定的不可抗力，致使合同履行受阻时，履行合同的期限应予延长，延长的期限应相当于不可抗力所影响的时间。</w:t>
      </w:r>
    </w:p>
    <w:p w14:paraId="572A5D41">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15.2    受事故影响的一方应在不可抗力的事故发生后尽快书面形式通知另一方，并在事故发生后</w:t>
      </w:r>
      <w:r>
        <w:rPr>
          <w:rFonts w:hint="eastAsia" w:ascii="宋体" w:hAnsi="宋体" w:eastAsia="宋体" w:cs="宋体"/>
          <w:sz w:val="24"/>
          <w:szCs w:val="24"/>
          <w:u w:val="single"/>
          <w:lang w:eastAsia="zh-CN"/>
        </w:rPr>
        <w:t>7</w:t>
      </w:r>
      <w:r>
        <w:rPr>
          <w:rFonts w:hint="eastAsia" w:ascii="宋体" w:hAnsi="宋体" w:eastAsia="宋体" w:cs="宋体"/>
          <w:sz w:val="24"/>
          <w:szCs w:val="24"/>
          <w:lang w:eastAsia="zh-CN"/>
        </w:rPr>
        <w:t>天内，将有关部门出具的证明文件送达另一方。</w:t>
      </w:r>
    </w:p>
    <w:p w14:paraId="0F4875A9">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15.3</w:t>
      </w:r>
      <w:r>
        <w:rPr>
          <w:rFonts w:hint="eastAsia" w:ascii="宋体" w:hAnsi="宋体" w:eastAsia="宋体" w:cs="宋体"/>
          <w:sz w:val="24"/>
          <w:szCs w:val="24"/>
          <w:lang w:eastAsia="zh-CN"/>
        </w:rPr>
        <w:tab/>
      </w:r>
      <w:r>
        <w:rPr>
          <w:rFonts w:hint="eastAsia" w:ascii="宋体" w:hAnsi="宋体" w:eastAsia="宋体" w:cs="宋体"/>
          <w:sz w:val="24"/>
          <w:szCs w:val="24"/>
          <w:lang w:eastAsia="zh-CN"/>
        </w:rPr>
        <w:t>不可抗力使合同的某些内容有变更必要的，双方应通过协商在</w:t>
      </w:r>
      <w:r>
        <w:rPr>
          <w:rFonts w:hint="eastAsia" w:ascii="宋体" w:hAnsi="宋体" w:eastAsia="宋体" w:cs="宋体"/>
          <w:sz w:val="24"/>
          <w:szCs w:val="24"/>
          <w:u w:val="single"/>
          <w:lang w:eastAsia="zh-CN"/>
        </w:rPr>
        <w:t>7-15</w:t>
      </w:r>
      <w:r>
        <w:rPr>
          <w:rFonts w:hint="eastAsia" w:ascii="宋体" w:hAnsi="宋体" w:eastAsia="宋体" w:cs="宋体"/>
          <w:sz w:val="24"/>
          <w:szCs w:val="24"/>
          <w:lang w:eastAsia="zh-CN"/>
        </w:rPr>
        <w:t>日内达成进一步履行合同的协议，因不可抗力致使合同不能履行的，合同终止。</w:t>
      </w:r>
      <w:bookmarkStart w:id="155" w:name="_Toc487900365"/>
    </w:p>
    <w:p w14:paraId="69D68F36">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16      税费</w:t>
      </w:r>
      <w:bookmarkEnd w:id="155"/>
    </w:p>
    <w:p w14:paraId="6740FB02">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16.1    与本合同有关的一切税费均适用中华人民共和国法律的相关规定。</w:t>
      </w:r>
      <w:bookmarkStart w:id="156" w:name="_Hlt487900425"/>
      <w:bookmarkEnd w:id="156"/>
      <w:bookmarkStart w:id="157" w:name="_Toc487900366"/>
    </w:p>
    <w:p w14:paraId="42EA6740">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17      </w:t>
      </w:r>
      <w:bookmarkEnd w:id="157"/>
      <w:r>
        <w:rPr>
          <w:rFonts w:hint="eastAsia" w:ascii="宋体" w:hAnsi="宋体" w:eastAsia="宋体" w:cs="宋体"/>
          <w:sz w:val="24"/>
          <w:szCs w:val="24"/>
          <w:lang w:eastAsia="zh-CN"/>
        </w:rPr>
        <w:t>合同争议的解决</w:t>
      </w:r>
    </w:p>
    <w:p w14:paraId="3587CED4">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17.1    因合同履行中发生的争议，合同当事人双方可通过协商解决。协商不成的，可提请北京市仲裁委员会仲裁或向人民法院提起诉讼。</w:t>
      </w:r>
    </w:p>
    <w:p w14:paraId="361666EB">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17.2    仲裁裁决应为最终裁决，当事人一方在规定时间内不履行仲裁机构裁决的，另一方可以申请人民法院强制执行。</w:t>
      </w:r>
    </w:p>
    <w:p w14:paraId="14771F4A">
      <w:pPr>
        <w:widowControl w:val="0"/>
        <w:tabs>
          <w:tab w:val="left" w:pos="900"/>
        </w:tabs>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17.3    仲裁费用和诉讼费用除仲裁机构另有裁决外，应由败诉方负担。</w:t>
      </w:r>
      <w:bookmarkStart w:id="158" w:name="_Toc487900367"/>
    </w:p>
    <w:p w14:paraId="38F80C29">
      <w:pPr>
        <w:widowControl w:val="0"/>
        <w:tabs>
          <w:tab w:val="left" w:pos="900"/>
        </w:tabs>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      违约解除合同</w:t>
      </w:r>
      <w:bookmarkEnd w:id="158"/>
    </w:p>
    <w:p w14:paraId="1EF7562A">
      <w:pPr>
        <w:widowControl w:val="0"/>
        <w:kinsoku/>
        <w:spacing w:before="120" w:line="360" w:lineRule="auto"/>
        <w:ind w:left="960" w:hanging="960"/>
        <w:textAlignment w:val="auto"/>
        <w:rPr>
          <w:rFonts w:hint="eastAsia" w:ascii="宋体" w:hAnsi="宋体" w:eastAsia="宋体" w:cs="宋体"/>
          <w:sz w:val="24"/>
          <w:szCs w:val="24"/>
          <w:lang w:eastAsia="zh-CN"/>
        </w:rPr>
      </w:pPr>
      <w:bookmarkStart w:id="159" w:name="_Ref467378234"/>
      <w:r>
        <w:rPr>
          <w:rFonts w:hint="eastAsia" w:ascii="宋体" w:hAnsi="宋体" w:eastAsia="宋体" w:cs="宋体"/>
          <w:sz w:val="24"/>
          <w:szCs w:val="24"/>
          <w:lang w:eastAsia="zh-CN"/>
        </w:rPr>
        <w:t>18.1    在乙方违约的情况下，甲方可向乙方发出书面通知，部分或全部终止合同。同时保留向乙方追诉的权利。</w:t>
      </w:r>
      <w:bookmarkEnd w:id="159"/>
    </w:p>
    <w:p w14:paraId="11B157DC">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18.1.1  乙方未能在合同规定的限期或甲方同意延长的限期内，提供全部或部分货物,按合同第14.1的规定可以解除合同的； </w:t>
      </w:r>
    </w:p>
    <w:p w14:paraId="5B845B27">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18.1.2  乙方未能履行合同规定的其它主要义务的；</w:t>
      </w:r>
    </w:p>
    <w:p w14:paraId="7FA9C4E6">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18.1.3  在本合同履行过程中有腐败和欺诈行为的。</w:t>
      </w:r>
    </w:p>
    <w:p w14:paraId="2EF3B4AD">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18.1.3.1 “腐败行为”和“欺诈行为”定义如下:</w:t>
      </w:r>
    </w:p>
    <w:p w14:paraId="566713E8">
      <w:pPr>
        <w:widowControl w:val="0"/>
        <w:kinsoku/>
        <w:spacing w:before="120" w:line="360" w:lineRule="auto"/>
        <w:ind w:left="1440" w:hanging="144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18.1.3.1.1“腐败行为”是指提供/给予/接受或索取任何有价值的东西来影响甲方在合同签订、履行过程中的行为。</w:t>
      </w:r>
    </w:p>
    <w:p w14:paraId="4B739AED">
      <w:pPr>
        <w:widowControl w:val="0"/>
        <w:kinsoku/>
        <w:spacing w:before="120" w:line="360" w:lineRule="auto"/>
        <w:ind w:left="1440" w:hanging="144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18.1.3.1.2“欺诈行为”是指为了影响合同签订、履行过程，以谎报事实的方法，损害甲方的利益的行为。</w:t>
      </w:r>
    </w:p>
    <w:p w14:paraId="2D0B424D">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18.2    在甲方根据上述第18.1条规定，全部或部分解除合同之后，应当遵循诚实信用原则，全部或部分购甲与未交付的货物类似的货物或服务，乙方应承担甲方购甲类似货物或服务而产生的额外支出。部分解除合同的，乙方应继续履行合同中未解除的部分。</w:t>
      </w:r>
      <w:bookmarkStart w:id="160" w:name="_Toc487900368"/>
    </w:p>
    <w:p w14:paraId="23FB5366">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19     破产终止合同</w:t>
      </w:r>
      <w:bookmarkEnd w:id="160"/>
    </w:p>
    <w:p w14:paraId="7BBB3835">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19.1   如果乙方破产导致合同无法履行时，甲方可以书面形式通知乙方，单方终止合同而不给乙方补偿。但甲方必须以书面形式告知同级政府采购监督管理部门。该合同的终止将不损害或不影响甲方已经采取或将要采取的任何行动或补救措施的权利。</w:t>
      </w:r>
      <w:bookmarkStart w:id="161" w:name="_Toc487900369"/>
    </w:p>
    <w:p w14:paraId="58684662">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20     转让和分包</w:t>
      </w:r>
      <w:bookmarkEnd w:id="161"/>
    </w:p>
    <w:p w14:paraId="336104A1">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20.1    政府采购合同不能转让。</w:t>
      </w:r>
    </w:p>
    <w:p w14:paraId="2BFB64F6">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20.2    经甲方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乙方可以将合同项下非主体、非关键性工作分包给他人完成。但必须在投标文件中载明。</w:t>
      </w:r>
      <w:bookmarkStart w:id="162" w:name="_Toc487900370"/>
    </w:p>
    <w:p w14:paraId="665D0E5A">
      <w:pPr>
        <w:widowControl w:val="0"/>
        <w:kinsoku/>
        <w:spacing w:before="120" w:line="360" w:lineRule="auto"/>
        <w:ind w:left="960"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21     合同修改</w:t>
      </w:r>
      <w:bookmarkEnd w:id="162"/>
    </w:p>
    <w:p w14:paraId="1AFC7C7F">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21.1   甲方和乙方都不得擅自变更本合同，但合同继续履行将损害国家和社会公共利益的除外。如必须对合同条款进行改动时，当事人双方须共同签署书面 文件，作为合同的补充，并报同级政府采购监督管理部门备案。</w:t>
      </w:r>
      <w:bookmarkStart w:id="163" w:name="_Toc487900371"/>
    </w:p>
    <w:p w14:paraId="6340D9E5">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22      通知</w:t>
      </w:r>
      <w:bookmarkEnd w:id="163"/>
    </w:p>
    <w:p w14:paraId="49F40427">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22.1    本合同任何一方给另一方的通知，都应以书面形式发送，而另一方也应以书面形式确认并发送到对方明确的地址。</w:t>
      </w:r>
      <w:bookmarkStart w:id="164" w:name="_Toc487900372"/>
    </w:p>
    <w:p w14:paraId="31501D77">
      <w:pPr>
        <w:widowControl w:val="0"/>
        <w:kinsoku/>
        <w:spacing w:before="120" w:line="360" w:lineRule="auto"/>
        <w:ind w:left="900" w:hanging="9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23      计量单位</w:t>
      </w:r>
      <w:bookmarkEnd w:id="164"/>
    </w:p>
    <w:p w14:paraId="69873B24">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23.1    除技术规范中另有规定外,计量单位均使用国家法定计量单位。</w:t>
      </w:r>
      <w:bookmarkStart w:id="165" w:name="_Toc487900373"/>
    </w:p>
    <w:p w14:paraId="03F4B6EA">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24      适用法律</w:t>
      </w:r>
      <w:bookmarkEnd w:id="165"/>
    </w:p>
    <w:p w14:paraId="5E19D286">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24.1    本合同应按照中华人民共和国的法律进行解释。</w:t>
      </w:r>
      <w:bookmarkStart w:id="166" w:name="_Toc487900374"/>
    </w:p>
    <w:p w14:paraId="1FAE3C44">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25      履约保证金</w:t>
      </w:r>
    </w:p>
    <w:p w14:paraId="7A4AD185">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25.1    详见合同特殊条款。</w:t>
      </w:r>
    </w:p>
    <w:p w14:paraId="2354CCD6">
      <w:pPr>
        <w:widowControl w:val="0"/>
        <w:kinsoku/>
        <w:spacing w:before="120" w:line="36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26　    合同生效</w:t>
      </w:r>
      <w:bookmarkEnd w:id="166"/>
      <w:r>
        <w:rPr>
          <w:rFonts w:hint="eastAsia" w:ascii="宋体" w:hAnsi="宋体" w:eastAsia="宋体" w:cs="宋体"/>
          <w:sz w:val="24"/>
          <w:szCs w:val="24"/>
          <w:lang w:eastAsia="zh-CN"/>
        </w:rPr>
        <w:t>和其它</w:t>
      </w:r>
    </w:p>
    <w:p w14:paraId="0742E86A">
      <w:pPr>
        <w:widowControl w:val="0"/>
        <w:kinsoku/>
        <w:spacing w:line="360" w:lineRule="auto"/>
        <w:ind w:left="989" w:hanging="96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26.1    政府采购项目的采购合同内容的确定应以招标文件和投标文件为基础，不得违背其实质性内容。政府采购项目的采购合同自签订之日起七个工作日内，甲方应当将合同副本报同级政府采购监督管理部门和有关部门备案。合同将在双方签字盖章后开始生效。</w:t>
      </w:r>
    </w:p>
    <w:p w14:paraId="43E5710D">
      <w:pPr>
        <w:widowControl w:val="0"/>
        <w:kinsoku/>
        <w:spacing w:line="360" w:lineRule="auto"/>
        <w:ind w:left="989" w:hanging="960"/>
        <w:textAlignment w:val="auto"/>
        <w:rPr>
          <w:rFonts w:hint="eastAsia" w:ascii="宋体" w:hAnsi="宋体" w:eastAsia="宋体" w:cs="宋体"/>
          <w:sz w:val="24"/>
          <w:szCs w:val="24"/>
          <w:lang w:eastAsia="zh-CN"/>
        </w:rPr>
        <w:sectPr>
          <w:footerReference r:id="rId5" w:type="default"/>
          <w:pgSz w:w="11907" w:h="16840"/>
          <w:pgMar w:top="1134" w:right="1247" w:bottom="1134" w:left="1247" w:header="851" w:footer="851" w:gutter="0"/>
          <w:pgNumType w:fmt="decimal" w:start="1"/>
          <w:cols w:space="720" w:num="1"/>
          <w:docGrid w:linePitch="462" w:charSpace="0"/>
        </w:sectPr>
      </w:pPr>
      <w:r>
        <w:rPr>
          <w:rFonts w:hint="eastAsia" w:ascii="宋体" w:hAnsi="宋体" w:eastAsia="宋体" w:cs="宋体"/>
          <w:sz w:val="24"/>
          <w:szCs w:val="24"/>
          <w:lang w:eastAsia="zh-CN"/>
        </w:rPr>
        <w:t>26.2    本合同一式</w:t>
      </w:r>
      <w:r>
        <w:rPr>
          <w:rFonts w:hint="eastAsia" w:ascii="宋体" w:hAnsi="宋体" w:eastAsia="宋体" w:cs="宋体"/>
          <w:sz w:val="24"/>
          <w:szCs w:val="24"/>
          <w:u w:val="single"/>
          <w:lang w:eastAsia="zh-CN"/>
        </w:rPr>
        <w:t>5</w:t>
      </w:r>
      <w:r>
        <w:rPr>
          <w:rFonts w:hint="eastAsia" w:ascii="宋体" w:hAnsi="宋体" w:eastAsia="宋体" w:cs="宋体"/>
          <w:sz w:val="24"/>
          <w:szCs w:val="24"/>
          <w:lang w:eastAsia="zh-CN"/>
        </w:rPr>
        <w:t>份，具有同等法律效力。甲方和乙方各执</w:t>
      </w:r>
      <w:r>
        <w:rPr>
          <w:rFonts w:hint="eastAsia" w:ascii="宋体" w:hAnsi="宋体" w:eastAsia="宋体" w:cs="宋体"/>
          <w:sz w:val="24"/>
          <w:szCs w:val="24"/>
          <w:u w:val="single"/>
          <w:lang w:eastAsia="zh-CN"/>
        </w:rPr>
        <w:t>2</w:t>
      </w:r>
      <w:r>
        <w:rPr>
          <w:rFonts w:hint="eastAsia" w:ascii="宋体" w:hAnsi="宋体" w:eastAsia="宋体" w:cs="宋体"/>
          <w:sz w:val="24"/>
          <w:szCs w:val="24"/>
          <w:lang w:eastAsia="zh-CN"/>
        </w:rPr>
        <w:t>份，招标代理执</w:t>
      </w:r>
      <w:r>
        <w:rPr>
          <w:rFonts w:hint="eastAsia" w:ascii="宋体" w:hAnsi="宋体" w:eastAsia="宋体" w:cs="宋体"/>
          <w:sz w:val="24"/>
          <w:szCs w:val="24"/>
          <w:u w:val="single"/>
          <w:lang w:eastAsia="zh-CN"/>
        </w:rPr>
        <w:t>1</w:t>
      </w:r>
      <w:r>
        <w:rPr>
          <w:rFonts w:hint="eastAsia" w:ascii="宋体" w:hAnsi="宋体" w:eastAsia="宋体" w:cs="宋体"/>
          <w:sz w:val="24"/>
          <w:szCs w:val="24"/>
          <w:lang w:eastAsia="zh-CN"/>
        </w:rPr>
        <w:t>份。</w:t>
      </w:r>
    </w:p>
    <w:bookmarkEnd w:id="116"/>
    <w:bookmarkEnd w:id="117"/>
    <w:bookmarkEnd w:id="118"/>
    <w:bookmarkEnd w:id="119"/>
    <w:p w14:paraId="64CD6F58">
      <w:pPr>
        <w:pStyle w:val="2"/>
        <w:jc w:val="center"/>
        <w:rPr>
          <w:rFonts w:hint="eastAsia" w:hAnsi="宋体"/>
          <w:lang w:eastAsia="zh-CN"/>
        </w:rPr>
      </w:pPr>
      <w:r>
        <w:rPr>
          <w:rFonts w:hint="eastAsia" w:hAnsi="宋体"/>
          <w:sz w:val="24"/>
          <w:szCs w:val="16"/>
          <w:lang w:eastAsia="zh-CN"/>
        </w:rPr>
        <w:t>第三部分 合同特殊条款</w:t>
      </w:r>
      <w:bookmarkEnd w:id="112"/>
      <w:bookmarkEnd w:id="113"/>
      <w:bookmarkEnd w:id="114"/>
      <w:bookmarkEnd w:id="115"/>
    </w:p>
    <w:p w14:paraId="38357529">
      <w:pPr>
        <w:spacing w:before="120" w:line="420" w:lineRule="atLeast"/>
        <w:ind w:firstLine="480" w:firstLineChars="200"/>
        <w:rPr>
          <w:rFonts w:ascii="宋体" w:hAnsi="宋体" w:cs="宋体"/>
          <w:sz w:val="24"/>
          <w:lang w:eastAsia="zh-CN"/>
        </w:rPr>
      </w:pPr>
      <w:r>
        <w:rPr>
          <w:rFonts w:hint="eastAsia" w:ascii="宋体" w:hAnsi="宋体" w:cs="宋体"/>
          <w:sz w:val="24"/>
          <w:lang w:eastAsia="zh-CN"/>
        </w:rPr>
        <w:t>合同特殊条款是合同一般条款的补充和修改。如果两者之间有抵触，应以特殊条款为准。合同特殊条款的序号将与合同一般条款序号相对应。</w:t>
      </w:r>
    </w:p>
    <w:p w14:paraId="75DC78D6">
      <w:pPr>
        <w:spacing w:before="120" w:line="420" w:lineRule="atLeast"/>
        <w:rPr>
          <w:rFonts w:ascii="宋体" w:hAnsi="宋体" w:cs="宋体"/>
          <w:sz w:val="24"/>
          <w:lang w:eastAsia="zh-CN"/>
        </w:rPr>
      </w:pPr>
      <w:r>
        <w:rPr>
          <w:rFonts w:hint="eastAsia" w:ascii="宋体" w:hAnsi="宋体" w:cs="宋体"/>
          <w:sz w:val="24"/>
          <w:lang w:eastAsia="zh-CN"/>
        </w:rPr>
        <w:t>1、定义</w:t>
      </w:r>
    </w:p>
    <w:p w14:paraId="2614ACDE">
      <w:pPr>
        <w:spacing w:line="360" w:lineRule="auto"/>
        <w:rPr>
          <w:rFonts w:hint="eastAsia" w:ascii="宋体" w:hAnsi="宋体" w:eastAsia="宋体" w:cs="宋体"/>
          <w:sz w:val="24"/>
          <w:szCs w:val="22"/>
          <w:lang w:eastAsia="zh-CN"/>
        </w:rPr>
      </w:pPr>
      <w:r>
        <w:rPr>
          <w:rFonts w:hint="eastAsia" w:ascii="宋体" w:hAnsi="宋体" w:eastAsia="宋体" w:cs="宋体"/>
          <w:sz w:val="24"/>
          <w:szCs w:val="22"/>
          <w:lang w:eastAsia="zh-CN"/>
        </w:rPr>
        <w:t>1.1 甲方：本合同甲方系指：</w:t>
      </w:r>
      <w:r>
        <w:rPr>
          <w:rFonts w:hint="eastAsia" w:ascii="宋体" w:hAnsi="宋体" w:eastAsia="宋体" w:cs="宋体"/>
          <w:sz w:val="24"/>
          <w:szCs w:val="22"/>
          <w:u w:val="single"/>
          <w:lang w:eastAsia="zh-CN"/>
        </w:rPr>
        <w:t>北京市怀柔区生态环境局</w:t>
      </w:r>
    </w:p>
    <w:p w14:paraId="023895B2">
      <w:pPr>
        <w:spacing w:line="360" w:lineRule="auto"/>
        <w:rPr>
          <w:rFonts w:hint="eastAsia" w:ascii="宋体" w:hAnsi="宋体" w:eastAsia="宋体" w:cs="宋体"/>
          <w:sz w:val="24"/>
          <w:szCs w:val="22"/>
          <w:u w:val="single"/>
          <w:lang w:eastAsia="zh-CN"/>
        </w:rPr>
      </w:pPr>
      <w:r>
        <w:rPr>
          <w:rFonts w:hint="eastAsia" w:ascii="宋体" w:hAnsi="宋体" w:eastAsia="宋体" w:cs="宋体"/>
          <w:sz w:val="24"/>
          <w:szCs w:val="22"/>
          <w:lang w:eastAsia="zh-CN"/>
        </w:rPr>
        <w:t>1.2 乙方：本合同乙方系指：</w:t>
      </w:r>
      <w:r>
        <w:rPr>
          <w:rFonts w:hint="eastAsia" w:ascii="宋体" w:hAnsi="宋体" w:eastAsia="宋体" w:cs="宋体"/>
          <w:sz w:val="24"/>
          <w:szCs w:val="22"/>
          <w:u w:val="single"/>
          <w:lang w:eastAsia="zh-CN"/>
        </w:rPr>
        <w:t xml:space="preserve">        中标方        </w:t>
      </w:r>
    </w:p>
    <w:p w14:paraId="4FD3875C">
      <w:pPr>
        <w:spacing w:line="360" w:lineRule="auto"/>
        <w:rPr>
          <w:rFonts w:hint="eastAsia" w:ascii="宋体" w:hAnsi="宋体" w:eastAsia="宋体" w:cs="宋体"/>
          <w:sz w:val="24"/>
          <w:szCs w:val="22"/>
          <w:lang w:eastAsia="zh-CN"/>
        </w:rPr>
      </w:pPr>
      <w:r>
        <w:rPr>
          <w:rFonts w:hint="eastAsia" w:ascii="宋体" w:hAnsi="宋体" w:eastAsia="宋体" w:cs="宋体"/>
          <w:sz w:val="24"/>
          <w:szCs w:val="22"/>
          <w:lang w:eastAsia="zh-CN"/>
        </w:rPr>
        <w:t>1.3 现场：本合同项下的服务地点位于：</w:t>
      </w:r>
      <w:r>
        <w:rPr>
          <w:rFonts w:hint="eastAsia" w:ascii="宋体" w:hAnsi="宋体" w:cs="宋体"/>
          <w:bCs/>
          <w:sz w:val="24"/>
          <w:szCs w:val="22"/>
          <w:u w:val="single"/>
          <w:lang w:eastAsia="zh-CN"/>
        </w:rPr>
        <w:t>北京市怀柔区生态环境局指定</w:t>
      </w:r>
    </w:p>
    <w:p w14:paraId="00FCA906">
      <w:pPr>
        <w:spacing w:before="120" w:line="360" w:lineRule="auto"/>
        <w:rPr>
          <w:rFonts w:ascii="宋体" w:hAnsi="宋体" w:cs="宋体"/>
          <w:sz w:val="24"/>
          <w:lang w:eastAsia="zh-CN"/>
        </w:rPr>
      </w:pPr>
      <w:r>
        <w:rPr>
          <w:rFonts w:hint="eastAsia" w:ascii="宋体" w:hAnsi="宋体" w:cs="宋体"/>
          <w:sz w:val="24"/>
          <w:lang w:eastAsia="zh-CN"/>
        </w:rPr>
        <w:t>2、服务期及付款条件</w:t>
      </w:r>
    </w:p>
    <w:p w14:paraId="77ECF210">
      <w:pPr>
        <w:pStyle w:val="23"/>
        <w:spacing w:line="360" w:lineRule="auto"/>
        <w:ind w:firstLine="240"/>
        <w:rPr>
          <w:rFonts w:hint="eastAsia" w:ascii="宋体" w:hAnsi="宋体"/>
          <w:color w:val="000000" w:themeColor="text1"/>
          <w:sz w:val="24"/>
          <w:u w:val="single"/>
          <w:lang w:eastAsia="zh-CN"/>
          <w14:textFill>
            <w14:solidFill>
              <w14:schemeClr w14:val="tx1"/>
            </w14:solidFill>
          </w14:textFill>
        </w:rPr>
      </w:pPr>
      <w:r>
        <w:rPr>
          <w:rFonts w:hint="eastAsia" w:ascii="宋体" w:hAnsi="宋体"/>
          <w:sz w:val="24"/>
          <w:lang w:eastAsia="zh-CN"/>
        </w:rPr>
        <w:t>2.1 服务期限：</w:t>
      </w:r>
      <w:r>
        <w:rPr>
          <w:rFonts w:hint="eastAsia" w:ascii="宋体" w:hAnsi="宋体"/>
          <w:bCs/>
          <w:sz w:val="24"/>
          <w:szCs w:val="22"/>
          <w:u w:val="single"/>
          <w:lang w:eastAsia="zh-CN"/>
        </w:rPr>
        <w:t>自合同签订起服务期</w:t>
      </w:r>
      <w:r>
        <w:rPr>
          <w:rFonts w:ascii="宋体" w:hAnsi="宋体"/>
          <w:bCs/>
          <w:sz w:val="24"/>
          <w:szCs w:val="22"/>
          <w:u w:val="single"/>
          <w:lang w:eastAsia="zh-CN"/>
        </w:rPr>
        <w:t>1</w:t>
      </w:r>
      <w:r>
        <w:rPr>
          <w:rFonts w:hint="eastAsia" w:ascii="宋体" w:hAnsi="宋体"/>
          <w:bCs/>
          <w:sz w:val="24"/>
          <w:szCs w:val="22"/>
          <w:u w:val="single"/>
          <w:lang w:eastAsia="zh-CN"/>
        </w:rPr>
        <w:t>年</w:t>
      </w:r>
    </w:p>
    <w:p w14:paraId="580F5A6E">
      <w:pPr>
        <w:pStyle w:val="23"/>
        <w:tabs>
          <w:tab w:val="left" w:pos="420"/>
          <w:tab w:val="clear" w:pos="567"/>
        </w:tabs>
        <w:spacing w:after="0" w:line="360" w:lineRule="auto"/>
        <w:ind w:firstLine="240"/>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2.2 付款条件：</w:t>
      </w:r>
      <w:r>
        <w:rPr>
          <w:rFonts w:hint="eastAsia" w:ascii="宋体" w:hAnsi="宋体"/>
          <w:color w:val="000000" w:themeColor="text1"/>
          <w:sz w:val="24"/>
          <w:szCs w:val="24"/>
          <w:highlight w:val="none"/>
          <w:u w:val="single"/>
          <w:lang w:eastAsia="zh-CN"/>
          <w14:textFill>
            <w14:solidFill>
              <w14:schemeClr w14:val="tx1"/>
            </w14:solidFill>
          </w14:textFill>
        </w:rPr>
        <w:t>自本合同签署之日起，待甲方履行必要的审批手续后，甲方向乙方支付本合同总金额的60%；待项目服务内容全部完成后支付剩余尾款。</w:t>
      </w:r>
    </w:p>
    <w:p w14:paraId="600D14B0">
      <w:pPr>
        <w:spacing w:before="120" w:line="360" w:lineRule="auto"/>
        <w:rPr>
          <w:lang w:eastAsia="zh-CN"/>
        </w:rPr>
      </w:pPr>
      <w:r>
        <w:rPr>
          <w:rFonts w:hint="eastAsia" w:ascii="宋体" w:hAnsi="宋体" w:cs="宋体"/>
          <w:sz w:val="24"/>
          <w:lang w:eastAsia="zh-CN"/>
        </w:rPr>
        <w:t>3、技术资料：</w:t>
      </w:r>
      <w:r>
        <w:rPr>
          <w:rFonts w:hint="eastAsia" w:ascii="宋体" w:hAnsi="宋体"/>
          <w:sz w:val="24"/>
          <w:lang w:eastAsia="zh-CN"/>
        </w:rPr>
        <w:t>按合同约定。</w:t>
      </w:r>
      <w:bookmarkStart w:id="167" w:name="_Toc16162"/>
      <w:bookmarkStart w:id="168" w:name="_Toc2327"/>
      <w:bookmarkStart w:id="169" w:name="_Toc135539142"/>
      <w:bookmarkStart w:id="170" w:name="_Toc21024"/>
      <w:bookmarkStart w:id="171" w:name="_Toc512937852"/>
    </w:p>
    <w:p w14:paraId="4614C68C">
      <w:pPr>
        <w:spacing w:before="120" w:line="360" w:lineRule="auto"/>
        <w:rPr>
          <w:lang w:eastAsia="zh-CN"/>
        </w:rPr>
        <w:sectPr>
          <w:headerReference r:id="rId6" w:type="default"/>
          <w:footerReference r:id="rId7" w:type="default"/>
          <w:pgSz w:w="11906" w:h="16838"/>
          <w:pgMar w:top="1134" w:right="1247" w:bottom="1134" w:left="1247" w:header="851" w:footer="992" w:gutter="0"/>
          <w:pgNumType w:fmt="decimal"/>
          <w:cols w:space="720" w:num="1"/>
          <w:docGrid w:type="lines" w:linePitch="312" w:charSpace="0"/>
        </w:sectPr>
      </w:pPr>
      <w:r>
        <w:rPr>
          <w:rFonts w:hint="eastAsia"/>
          <w:lang w:eastAsia="zh-CN"/>
        </w:rPr>
        <w:tab/>
      </w:r>
      <w:r>
        <w:rPr>
          <w:rFonts w:hint="eastAsia" w:ascii="宋体" w:hAnsi="宋体"/>
          <w:sz w:val="24"/>
          <w:lang w:eastAsia="zh-CN"/>
        </w:rPr>
        <w:t>其他专用条款还包括本招标文件中的项目服务要求及在合同谈判时具体协商的有关内容。</w:t>
      </w:r>
    </w:p>
    <w:bookmarkEnd w:id="167"/>
    <w:bookmarkEnd w:id="168"/>
    <w:bookmarkEnd w:id="169"/>
    <w:bookmarkEnd w:id="170"/>
    <w:bookmarkEnd w:id="171"/>
    <w:p w14:paraId="49142B06">
      <w:pPr>
        <w:rPr>
          <w:lang w:eastAsia="zh-CN"/>
        </w:rPr>
      </w:pPr>
    </w:p>
    <w:p w14:paraId="58AF7E5F">
      <w:pPr>
        <w:spacing w:line="360" w:lineRule="auto"/>
        <w:jc w:val="center"/>
        <w:rPr>
          <w:rFonts w:hint="eastAsia" w:ascii="宋体" w:hAnsi="宋体" w:cs="宋体"/>
          <w:sz w:val="36"/>
          <w:szCs w:val="36"/>
          <w:lang w:eastAsia="zh-CN"/>
        </w:rPr>
      </w:pPr>
      <w:bookmarkStart w:id="172" w:name="_Toc24165"/>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t>第七章</w:t>
      </w:r>
      <w:r>
        <w:rPr>
          <w:rFonts w:hint="eastAsia" w:ascii="宋体" w:hAnsi="宋体" w:cs="宋体"/>
          <w:sz w:val="36"/>
          <w:szCs w:val="36"/>
          <w:lang w:eastAsia="zh-CN"/>
        </w:rPr>
        <w:t xml:space="preserve">   </w:t>
      </w: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t>投标文件格式</w:t>
      </w:r>
      <w:bookmarkEnd w:id="172"/>
    </w:p>
    <w:p w14:paraId="5F8FE484">
      <w:pPr>
        <w:kinsoku/>
        <w:autoSpaceDE/>
        <w:autoSpaceDN/>
        <w:spacing w:line="252" w:lineRule="auto"/>
        <w:rPr>
          <w:rFonts w:hint="eastAsia" w:ascii="宋体" w:hAnsi="宋体" w:cs="宋体"/>
          <w:lang w:eastAsia="zh-CN"/>
        </w:rPr>
      </w:pPr>
    </w:p>
    <w:p w14:paraId="2E3E8C46">
      <w:pPr>
        <w:kinsoku/>
        <w:autoSpaceDE/>
        <w:autoSpaceDN/>
        <w:spacing w:line="252" w:lineRule="auto"/>
        <w:rPr>
          <w:rFonts w:hint="eastAsia" w:ascii="宋体" w:hAnsi="宋体" w:cs="宋体"/>
          <w:lang w:eastAsia="zh-CN"/>
        </w:rPr>
      </w:pPr>
    </w:p>
    <w:p w14:paraId="3098179F">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投标人编制文件须知</w:t>
      </w:r>
    </w:p>
    <w:p w14:paraId="55CEFF75">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1、投标人按照本部分的顺序编制投标文件（资格证明文件）、投标文件（商务技术文件），编制中涉及格式资料的，应按照本部分提供的内容和格式（所有表格的格式可扩展）填写提交。</w:t>
      </w:r>
    </w:p>
    <w:p w14:paraId="012B1D66">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。未标记“实质性格式”的文件和招标文件未提供格式的内容，可由投标人自行编写。</w:t>
      </w:r>
    </w:p>
    <w:p w14:paraId="6E13892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3、全部声明和问题的回答及所附材料必须是真实的、准确的和完整的。</w:t>
      </w:r>
    </w:p>
    <w:p w14:paraId="7E807DDE">
      <w:pPr>
        <w:rPr>
          <w:rFonts w:hint="eastAsia" w:ascii="宋体" w:hAnsi="宋体" w:cs="宋体"/>
          <w:lang w:eastAsia="zh-CN"/>
        </w:rPr>
      </w:pPr>
      <w:r>
        <w:rPr>
          <w:rFonts w:hint="eastAsia" w:ascii="宋体" w:hAnsi="宋体" w:cs="宋体"/>
          <w:lang w:eastAsia="zh-CN"/>
        </w:rPr>
        <w:br w:type="page"/>
      </w:r>
    </w:p>
    <w:p w14:paraId="2269B2F3">
      <w:pPr>
        <w:kinsoku/>
        <w:autoSpaceDE/>
        <w:autoSpaceDN/>
        <w:spacing w:line="256" w:lineRule="auto"/>
        <w:rPr>
          <w:rFonts w:hint="eastAsia" w:ascii="宋体" w:hAnsi="宋体" w:cs="宋体"/>
          <w:lang w:eastAsia="zh-CN"/>
        </w:rPr>
      </w:pPr>
    </w:p>
    <w:p w14:paraId="4C02CD26">
      <w:pPr>
        <w:pStyle w:val="11"/>
        <w:kinsoku/>
        <w:autoSpaceDE/>
        <w:autoSpaceDN/>
        <w:spacing w:before="78" w:line="220" w:lineRule="auto"/>
        <w:ind w:left="13"/>
        <w:outlineLvl w:val="1"/>
        <w:rPr>
          <w:rFonts w:hint="eastAsia"/>
          <w:sz w:val="24"/>
          <w:szCs w:val="24"/>
          <w:lang w:eastAsia="zh-CN"/>
        </w:rPr>
      </w:pPr>
      <w:bookmarkStart w:id="173" w:name="_Toc1466"/>
      <w:r>
        <w:rPr>
          <w:rFonts w:hint="eastAsia"/>
          <w:sz w:val="24"/>
          <w:szCs w:val="24"/>
          <w:lang w:eastAsia="zh-CN"/>
          <w14:textOutline w14:w="4356" w14:cap="flat" w14:cmpd="sng" w14:algn="ctr">
            <w14:solidFill>
              <w14:srgbClr w14:val="000000"/>
            </w14:solidFill>
            <w14:prstDash w14:val="solid"/>
            <w14:miter w14:val="0"/>
          </w14:textOutline>
        </w:rPr>
        <w:t>一、资格证明文件格式</w:t>
      </w:r>
      <w:bookmarkEnd w:id="173"/>
    </w:p>
    <w:p w14:paraId="2284FF7A">
      <w:pPr>
        <w:kinsoku/>
        <w:autoSpaceDE/>
        <w:autoSpaceDN/>
        <w:spacing w:line="267" w:lineRule="auto"/>
        <w:rPr>
          <w:rFonts w:hint="eastAsia" w:ascii="宋体" w:hAnsi="宋体" w:cs="宋体"/>
          <w:lang w:eastAsia="zh-CN"/>
        </w:rPr>
      </w:pPr>
    </w:p>
    <w:p w14:paraId="6349A889">
      <w:pPr>
        <w:pStyle w:val="11"/>
        <w:kinsoku/>
        <w:autoSpaceDE/>
        <w:autoSpaceDN/>
        <w:spacing w:before="78" w:line="220" w:lineRule="auto"/>
        <w:ind w:left="12"/>
        <w:rPr>
          <w:rFonts w:hint="eastAsia"/>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投标文件（资格证明</w:t>
      </w:r>
      <w:r>
        <w:rPr>
          <w:rFonts w:hint="eastAsia"/>
          <w:sz w:val="24"/>
          <w:szCs w:val="24"/>
          <w:lang w:eastAsia="zh-CN"/>
        </w:rPr>
        <w:t xml:space="preserve"> </w:t>
      </w:r>
      <w:r>
        <w:rPr>
          <w:rFonts w:hint="eastAsia"/>
          <w:sz w:val="24"/>
          <w:szCs w:val="24"/>
          <w:lang w:eastAsia="zh-CN"/>
          <w14:textOutline w14:w="4356" w14:cap="flat" w14:cmpd="sng" w14:algn="ctr">
            <w14:solidFill>
              <w14:srgbClr w14:val="000000"/>
            </w14:solidFill>
            <w14:prstDash w14:val="solid"/>
            <w14:miter w14:val="0"/>
          </w14:textOutline>
        </w:rPr>
        <w:t>文件）封面（非实质性格式）</w:t>
      </w:r>
    </w:p>
    <w:p w14:paraId="1BD378F9">
      <w:pPr>
        <w:pStyle w:val="11"/>
        <w:kinsoku/>
        <w:autoSpaceDE/>
        <w:autoSpaceDN/>
        <w:spacing w:before="360" w:line="220" w:lineRule="auto"/>
        <w:jc w:val="center"/>
        <w:outlineLvl w:val="2"/>
        <w:rPr>
          <w:rFonts w:hint="eastAsia"/>
          <w:sz w:val="84"/>
          <w:szCs w:val="84"/>
          <w:lang w:eastAsia="zh-CN"/>
        </w:rPr>
      </w:pPr>
      <w:bookmarkStart w:id="174" w:name="_Toc7775"/>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174"/>
    </w:p>
    <w:p w14:paraId="1AD49CD6">
      <w:pPr>
        <w:pStyle w:val="11"/>
        <w:kinsoku/>
        <w:autoSpaceDE/>
        <w:autoSpaceDN/>
        <w:spacing w:before="588" w:beforeLines="245" w:line="221" w:lineRule="auto"/>
        <w:jc w:val="center"/>
        <w:rPr>
          <w:rFonts w:hint="eastAsia"/>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（资</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格</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证</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明</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14:paraId="69916FF1">
      <w:pPr>
        <w:kinsoku/>
        <w:autoSpaceDE/>
        <w:autoSpaceDN/>
        <w:spacing w:line="332" w:lineRule="auto"/>
        <w:rPr>
          <w:rFonts w:hint="eastAsia" w:ascii="宋体" w:hAnsi="宋体" w:cs="宋体"/>
          <w:lang w:eastAsia="zh-CN"/>
        </w:rPr>
      </w:pPr>
    </w:p>
    <w:p w14:paraId="0B806538">
      <w:pPr>
        <w:kinsoku/>
        <w:autoSpaceDE/>
        <w:autoSpaceDN/>
        <w:spacing w:line="332" w:lineRule="auto"/>
        <w:rPr>
          <w:rFonts w:hint="eastAsia" w:ascii="宋体" w:hAnsi="宋体" w:cs="宋体"/>
          <w:lang w:eastAsia="zh-CN"/>
        </w:rPr>
      </w:pPr>
    </w:p>
    <w:p w14:paraId="57B7C1B3">
      <w:pPr>
        <w:pStyle w:val="11"/>
        <w:kinsoku/>
        <w:autoSpaceDE/>
        <w:autoSpaceDN/>
        <w:spacing w:before="101" w:line="226" w:lineRule="auto"/>
        <w:ind w:left="558"/>
        <w:rPr>
          <w:rFonts w:hint="eastAsia"/>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14:paraId="3F8EDE3F">
      <w:pPr>
        <w:pStyle w:val="11"/>
        <w:kinsoku/>
        <w:autoSpaceDE/>
        <w:autoSpaceDN/>
        <w:spacing w:before="37" w:line="225" w:lineRule="auto"/>
        <w:ind w:left="558"/>
        <w:rPr>
          <w:rFonts w:hint="eastAsia"/>
          <w:lang w:eastAsia="zh-CN"/>
        </w:rPr>
      </w:pPr>
      <w:r>
        <w:rPr>
          <w:rFonts w:hint="eastAsia"/>
          <w:lang w:eastAsia="zh-CN"/>
          <w14:textOutline w14:w="5791" w14:cap="flat" w14:cmpd="sng" w14:algn="ctr">
            <w14:solidFill>
              <w14:srgbClr w14:val="000000"/>
            </w14:solidFill>
            <w14:prstDash w14:val="solid"/>
            <w14:miter w14:val="0"/>
          </w14:textOutline>
        </w:rPr>
        <w:t>项目编号：</w:t>
      </w:r>
    </w:p>
    <w:p w14:paraId="66F0F824">
      <w:pPr>
        <w:kinsoku/>
        <w:autoSpaceDE/>
        <w:autoSpaceDN/>
        <w:spacing w:line="241" w:lineRule="auto"/>
        <w:rPr>
          <w:rFonts w:hint="eastAsia" w:ascii="宋体" w:hAnsi="宋体" w:cs="宋体"/>
          <w:lang w:eastAsia="zh-CN"/>
        </w:rPr>
      </w:pPr>
    </w:p>
    <w:p w14:paraId="456C7470">
      <w:pPr>
        <w:kinsoku/>
        <w:autoSpaceDE/>
        <w:autoSpaceDN/>
        <w:spacing w:line="241" w:lineRule="auto"/>
        <w:rPr>
          <w:rFonts w:hint="eastAsia" w:ascii="宋体" w:hAnsi="宋体" w:cs="宋体"/>
          <w:lang w:eastAsia="zh-CN"/>
        </w:rPr>
      </w:pPr>
    </w:p>
    <w:p w14:paraId="6CBBD416">
      <w:pPr>
        <w:kinsoku/>
        <w:autoSpaceDE/>
        <w:autoSpaceDN/>
        <w:spacing w:line="241" w:lineRule="auto"/>
        <w:rPr>
          <w:rFonts w:hint="eastAsia" w:ascii="宋体" w:hAnsi="宋体" w:cs="宋体"/>
          <w:lang w:eastAsia="zh-CN"/>
        </w:rPr>
      </w:pPr>
    </w:p>
    <w:p w14:paraId="7CC4434E">
      <w:pPr>
        <w:kinsoku/>
        <w:autoSpaceDE/>
        <w:autoSpaceDN/>
        <w:spacing w:line="241" w:lineRule="auto"/>
        <w:rPr>
          <w:rFonts w:hint="eastAsia" w:ascii="宋体" w:hAnsi="宋体" w:cs="宋体"/>
          <w:lang w:eastAsia="zh-CN"/>
        </w:rPr>
      </w:pPr>
    </w:p>
    <w:p w14:paraId="1056F628">
      <w:pPr>
        <w:kinsoku/>
        <w:autoSpaceDE/>
        <w:autoSpaceDN/>
        <w:spacing w:line="241" w:lineRule="auto"/>
        <w:rPr>
          <w:rFonts w:hint="eastAsia" w:ascii="宋体" w:hAnsi="宋体" w:cs="宋体"/>
          <w:lang w:eastAsia="zh-CN"/>
        </w:rPr>
      </w:pPr>
    </w:p>
    <w:p w14:paraId="732E28E1">
      <w:pPr>
        <w:kinsoku/>
        <w:autoSpaceDE/>
        <w:autoSpaceDN/>
        <w:spacing w:line="242" w:lineRule="auto"/>
        <w:rPr>
          <w:rFonts w:hint="eastAsia" w:ascii="宋体" w:hAnsi="宋体" w:cs="宋体"/>
          <w:lang w:eastAsia="zh-CN"/>
        </w:rPr>
      </w:pPr>
    </w:p>
    <w:p w14:paraId="4CE34376">
      <w:pPr>
        <w:kinsoku/>
        <w:autoSpaceDE/>
        <w:autoSpaceDN/>
        <w:spacing w:line="242" w:lineRule="auto"/>
        <w:rPr>
          <w:rFonts w:hint="eastAsia" w:ascii="宋体" w:hAnsi="宋体" w:cs="宋体"/>
          <w:lang w:eastAsia="zh-CN"/>
        </w:rPr>
      </w:pPr>
    </w:p>
    <w:p w14:paraId="459FEC4B">
      <w:pPr>
        <w:kinsoku/>
        <w:autoSpaceDE/>
        <w:autoSpaceDN/>
        <w:spacing w:line="242" w:lineRule="auto"/>
        <w:rPr>
          <w:rFonts w:hint="eastAsia" w:ascii="宋体" w:hAnsi="宋体" w:cs="宋体"/>
          <w:lang w:eastAsia="zh-CN"/>
        </w:rPr>
      </w:pPr>
    </w:p>
    <w:p w14:paraId="2338DEB3">
      <w:pPr>
        <w:kinsoku/>
        <w:autoSpaceDE/>
        <w:autoSpaceDN/>
        <w:spacing w:line="242" w:lineRule="auto"/>
        <w:rPr>
          <w:rFonts w:hint="eastAsia" w:ascii="宋体" w:hAnsi="宋体" w:cs="宋体"/>
          <w:lang w:eastAsia="zh-CN"/>
        </w:rPr>
      </w:pPr>
    </w:p>
    <w:p w14:paraId="57C4509E">
      <w:pPr>
        <w:kinsoku/>
        <w:autoSpaceDE/>
        <w:autoSpaceDN/>
        <w:spacing w:line="242" w:lineRule="auto"/>
        <w:rPr>
          <w:rFonts w:hint="eastAsia" w:ascii="宋体" w:hAnsi="宋体" w:cs="宋体"/>
          <w:lang w:eastAsia="zh-CN"/>
        </w:rPr>
      </w:pPr>
    </w:p>
    <w:p w14:paraId="2155A434">
      <w:pPr>
        <w:kinsoku/>
        <w:autoSpaceDE/>
        <w:autoSpaceDN/>
        <w:spacing w:line="242" w:lineRule="auto"/>
        <w:rPr>
          <w:rFonts w:hint="eastAsia" w:ascii="宋体" w:hAnsi="宋体" w:cs="宋体"/>
          <w:lang w:eastAsia="zh-CN"/>
        </w:rPr>
      </w:pPr>
    </w:p>
    <w:p w14:paraId="6D891A75">
      <w:pPr>
        <w:kinsoku/>
        <w:autoSpaceDE/>
        <w:autoSpaceDN/>
        <w:spacing w:line="242" w:lineRule="auto"/>
        <w:rPr>
          <w:rFonts w:hint="eastAsia" w:ascii="宋体" w:hAnsi="宋体" w:cs="宋体"/>
          <w:lang w:eastAsia="zh-CN"/>
        </w:rPr>
      </w:pPr>
    </w:p>
    <w:p w14:paraId="3FC8E3DA">
      <w:pPr>
        <w:pStyle w:val="11"/>
        <w:kinsoku/>
        <w:autoSpaceDE/>
        <w:autoSpaceDN/>
        <w:spacing w:before="100" w:line="226" w:lineRule="auto"/>
        <w:ind w:left="1456"/>
        <w:rPr>
          <w:rFonts w:hint="eastAsia"/>
          <w:lang w:eastAsia="zh-CN"/>
        </w:rPr>
      </w:pPr>
      <w:r>
        <w:rPr>
          <w:rFonts w:hint="eastAsia"/>
          <w:lang w:eastAsia="zh-CN"/>
          <w14:textOutline w14:w="5791" w14:cap="flat" w14:cmpd="sng" w14:algn="ctr">
            <w14:solidFill>
              <w14:srgbClr w14:val="000000"/>
            </w14:solidFill>
            <w14:prstDash w14:val="solid"/>
            <w14:miter w14:val="0"/>
          </w14:textOutline>
        </w:rPr>
        <w:t>投标人名称：</w:t>
      </w:r>
    </w:p>
    <w:p w14:paraId="18DA0B06">
      <w:pPr>
        <w:rPr>
          <w:rFonts w:hint="eastAsia" w:ascii="宋体" w:hAnsi="宋体" w:cs="宋体"/>
          <w:sz w:val="24"/>
          <w:szCs w:val="24"/>
          <w:lang w:eastAsia="zh-CN"/>
        </w:rPr>
      </w:pPr>
      <w:r>
        <w:rPr>
          <w:rFonts w:hint="eastAsia" w:ascii="宋体" w:hAnsi="宋体" w:cs="宋体"/>
          <w:sz w:val="24"/>
          <w:szCs w:val="24"/>
          <w:lang w:eastAsia="zh-CN"/>
        </w:rPr>
        <w:br w:type="page"/>
      </w:r>
    </w:p>
    <w:p w14:paraId="7FE59D13">
      <w:pPr>
        <w:pStyle w:val="11"/>
        <w:kinsoku/>
        <w:autoSpaceDE/>
        <w:autoSpaceDN/>
        <w:spacing w:before="78" w:line="219" w:lineRule="auto"/>
        <w:ind w:left="26"/>
        <w:outlineLvl w:val="2"/>
        <w:rPr>
          <w:rFonts w:hint="eastAsia"/>
          <w:sz w:val="24"/>
          <w:szCs w:val="24"/>
          <w:lang w:eastAsia="zh-CN"/>
        </w:rPr>
      </w:pPr>
      <w:bookmarkStart w:id="175" w:name="_Toc17839"/>
      <w:r>
        <w:rPr>
          <w:rFonts w:hint="eastAsia"/>
          <w:sz w:val="24"/>
          <w:szCs w:val="24"/>
          <w:lang w:eastAsia="zh-CN"/>
        </w:rPr>
        <w:t>1   满足《中华人民共和国政府采购法》第二十二条规定</w:t>
      </w:r>
      <w:bookmarkEnd w:id="175"/>
    </w:p>
    <w:p w14:paraId="26C7CF13">
      <w:pPr>
        <w:pStyle w:val="11"/>
        <w:kinsoku/>
        <w:autoSpaceDE/>
        <w:autoSpaceDN/>
        <w:spacing w:before="180" w:line="220" w:lineRule="auto"/>
        <w:ind w:left="26"/>
        <w:outlineLvl w:val="2"/>
        <w:rPr>
          <w:rFonts w:hint="eastAsia"/>
          <w:sz w:val="24"/>
          <w:szCs w:val="24"/>
          <w:lang w:eastAsia="zh-CN"/>
        </w:rPr>
      </w:pPr>
      <w:bookmarkStart w:id="176" w:name="_Toc25714"/>
      <w:r>
        <w:rPr>
          <w:rFonts w:hint="eastAsia"/>
          <w:sz w:val="24"/>
          <w:szCs w:val="24"/>
          <w:lang w:eastAsia="zh-CN"/>
        </w:rPr>
        <w:t>1-1  营业执照等证明文件</w:t>
      </w:r>
      <w:bookmarkEnd w:id="176"/>
    </w:p>
    <w:p w14:paraId="5A5FD867">
      <w:pPr>
        <w:rPr>
          <w:rFonts w:hint="eastAsia" w:ascii="宋体" w:hAnsi="宋体" w:cs="宋体"/>
          <w:sz w:val="24"/>
          <w:szCs w:val="24"/>
          <w:lang w:eastAsia="zh-CN"/>
        </w:rPr>
      </w:pPr>
      <w:r>
        <w:rPr>
          <w:rFonts w:hint="eastAsia" w:ascii="宋体" w:hAnsi="宋体" w:cs="宋体"/>
          <w:sz w:val="24"/>
          <w:szCs w:val="24"/>
          <w:lang w:eastAsia="zh-CN"/>
        </w:rPr>
        <w:br w:type="page"/>
      </w:r>
    </w:p>
    <w:p w14:paraId="29FDD2B8">
      <w:pPr>
        <w:pStyle w:val="11"/>
        <w:kinsoku/>
        <w:autoSpaceDE/>
        <w:autoSpaceDN/>
        <w:spacing w:before="78" w:line="219" w:lineRule="auto"/>
        <w:ind w:left="26"/>
        <w:rPr>
          <w:rFonts w:hint="eastAsia"/>
          <w:sz w:val="24"/>
          <w:szCs w:val="24"/>
          <w:lang w:eastAsia="zh-CN"/>
        </w:rPr>
      </w:pPr>
      <w:r>
        <w:rPr>
          <w:rFonts w:hint="eastAsia"/>
          <w:sz w:val="24"/>
          <w:szCs w:val="24"/>
          <w:lang w:eastAsia="zh-CN"/>
        </w:rPr>
        <w:t>1-2  投标人资格声明书</w:t>
      </w:r>
    </w:p>
    <w:p w14:paraId="09899485">
      <w:pPr>
        <w:pStyle w:val="11"/>
        <w:kinsoku/>
        <w:autoSpaceDE/>
        <w:autoSpaceDN/>
        <w:spacing w:before="164" w:line="219" w:lineRule="auto"/>
        <w:ind w:left="3110"/>
        <w:outlineLvl w:val="2"/>
        <w:rPr>
          <w:rFonts w:hint="eastAsia"/>
          <w:sz w:val="36"/>
          <w:szCs w:val="36"/>
          <w:lang w:eastAsia="zh-CN"/>
        </w:rPr>
      </w:pPr>
      <w:bookmarkStart w:id="177" w:name="_Toc20676"/>
      <w:r>
        <w:rPr>
          <w:rFonts w:hint="eastAsia"/>
          <w:sz w:val="36"/>
          <w:szCs w:val="36"/>
          <w:lang w:eastAsia="zh-CN"/>
          <w14:textOutline w14:w="6540" w14:cap="flat" w14:cmpd="sng" w14:algn="ctr">
            <w14:solidFill>
              <w14:srgbClr w14:val="000000"/>
            </w14:solidFill>
            <w14:prstDash w14:val="solid"/>
            <w14:miter w14:val="0"/>
          </w14:textOutline>
        </w:rPr>
        <w:t>投标人资格声明书</w:t>
      </w:r>
      <w:bookmarkEnd w:id="177"/>
    </w:p>
    <w:p w14:paraId="7E136437">
      <w:pPr>
        <w:kinsoku/>
        <w:autoSpaceDE/>
        <w:autoSpaceDN/>
        <w:spacing w:line="361" w:lineRule="auto"/>
        <w:rPr>
          <w:rFonts w:hint="eastAsia" w:ascii="宋体" w:hAnsi="宋体" w:cs="宋体"/>
          <w:lang w:eastAsia="zh-CN"/>
        </w:rPr>
      </w:pPr>
    </w:p>
    <w:p w14:paraId="48F89122">
      <w:pPr>
        <w:pStyle w:val="11"/>
        <w:kinsoku/>
        <w:autoSpaceDE/>
        <w:autoSpaceDN/>
        <w:spacing w:line="360" w:lineRule="auto"/>
        <w:rPr>
          <w:rFonts w:hint="eastAsia"/>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14:paraId="02E4A8A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在参与本次项目投标中，我单位承诺：</w:t>
      </w:r>
    </w:p>
    <w:p w14:paraId="19261C2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（一）具有良好的商业信誉和健全的财务会计制度；</w:t>
      </w:r>
    </w:p>
    <w:p w14:paraId="6613D59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（二）具有履行合同所必需的设备和专业技术能力；</w:t>
      </w:r>
    </w:p>
    <w:p w14:paraId="21F5301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（三）有依法缴纳税收和社会保障资金的良好记录；</w:t>
      </w:r>
    </w:p>
    <w:p w14:paraId="5643757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4FF3C0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（五）我单位不属于政府采购法律、行政法规规定的公益一类事业单位、或使用事业编制且由财政拨款保障的群团组织（仅适用于政府购买服务项目）；</w:t>
      </w:r>
    </w:p>
    <w:p w14:paraId="7EAE25BD">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（六）我单位不存在为采购项目提供整体设计、规范编制或者项目管理、监理、检测等服务后，再参加该采购项目的其他采购活动的情形（单一来源采购项目除外）；</w:t>
      </w:r>
    </w:p>
    <w:p w14:paraId="79EABE2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（七）与我单位存在“单位负责人为同一人或者存在直接控股、管理关系”的其他法人单位信息如下（如有，不论其是否参加同一合同项下的政府采购活动均须填写）：</w:t>
      </w:r>
    </w:p>
    <w:p w14:paraId="3D8E50DC">
      <w:pPr>
        <w:kinsoku/>
        <w:autoSpaceDE/>
        <w:autoSpaceDN/>
        <w:spacing w:line="144" w:lineRule="exact"/>
        <w:rPr>
          <w:rFonts w:hint="eastAsia" w:ascii="宋体" w:hAnsi="宋体" w:cs="宋体"/>
          <w:lang w:eastAsia="zh-CN"/>
        </w:rPr>
      </w:pPr>
    </w:p>
    <w:tbl>
      <w:tblPr>
        <w:tblStyle w:val="30"/>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6C50D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17C0EEA7">
            <w:pPr>
              <w:pStyle w:val="31"/>
              <w:kinsoku/>
              <w:autoSpaceDE/>
              <w:autoSpaceDN/>
              <w:spacing w:before="100" w:line="222" w:lineRule="auto"/>
              <w:ind w:left="243"/>
              <w:rPr>
                <w:rFonts w:hint="eastAsia"/>
              </w:rPr>
            </w:pPr>
            <w:r>
              <w:rPr>
                <w:rFonts w:hint="eastAsia"/>
              </w:rPr>
              <w:t>序号</w:t>
            </w:r>
          </w:p>
        </w:tc>
        <w:tc>
          <w:tcPr>
            <w:tcW w:w="4571" w:type="dxa"/>
          </w:tcPr>
          <w:p w14:paraId="5F903144">
            <w:pPr>
              <w:pStyle w:val="31"/>
              <w:kinsoku/>
              <w:autoSpaceDE/>
              <w:autoSpaceDN/>
              <w:spacing w:before="101" w:line="221" w:lineRule="auto"/>
              <w:ind w:left="1814"/>
              <w:rPr>
                <w:rFonts w:hint="eastAsia"/>
              </w:rPr>
            </w:pPr>
            <w:r>
              <w:rPr>
                <w:rFonts w:hint="eastAsia"/>
              </w:rPr>
              <w:t>单位名称</w:t>
            </w:r>
          </w:p>
        </w:tc>
        <w:tc>
          <w:tcPr>
            <w:tcW w:w="2979" w:type="dxa"/>
          </w:tcPr>
          <w:p w14:paraId="39BEEB2D">
            <w:pPr>
              <w:pStyle w:val="31"/>
              <w:kinsoku/>
              <w:autoSpaceDE/>
              <w:autoSpaceDN/>
              <w:spacing w:before="101" w:line="221" w:lineRule="auto"/>
              <w:ind w:left="1017"/>
              <w:rPr>
                <w:rFonts w:hint="eastAsia"/>
              </w:rPr>
            </w:pPr>
            <w:r>
              <w:rPr>
                <w:rFonts w:hint="eastAsia"/>
              </w:rPr>
              <w:t>相互关系</w:t>
            </w:r>
          </w:p>
        </w:tc>
      </w:tr>
      <w:tr w14:paraId="4BBF57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7592C75D">
            <w:pPr>
              <w:kinsoku/>
              <w:autoSpaceDE/>
              <w:autoSpaceDN/>
              <w:spacing w:before="119" w:line="199" w:lineRule="auto"/>
              <w:ind w:left="424"/>
              <w:rPr>
                <w:rFonts w:hint="eastAsia" w:ascii="宋体" w:hAnsi="宋体" w:cs="宋体"/>
                <w:sz w:val="24"/>
                <w:szCs w:val="24"/>
              </w:rPr>
            </w:pPr>
            <w:r>
              <w:rPr>
                <w:rFonts w:hint="eastAsia" w:ascii="宋体" w:hAnsi="宋体" w:cs="宋体"/>
                <w:sz w:val="24"/>
                <w:szCs w:val="24"/>
              </w:rPr>
              <w:t>1</w:t>
            </w:r>
          </w:p>
        </w:tc>
        <w:tc>
          <w:tcPr>
            <w:tcW w:w="4571" w:type="dxa"/>
          </w:tcPr>
          <w:p w14:paraId="1AF71E84">
            <w:pPr>
              <w:kinsoku/>
              <w:autoSpaceDE/>
              <w:autoSpaceDN/>
              <w:rPr>
                <w:rFonts w:hint="eastAsia" w:ascii="宋体" w:hAnsi="宋体" w:cs="宋体"/>
              </w:rPr>
            </w:pPr>
          </w:p>
        </w:tc>
        <w:tc>
          <w:tcPr>
            <w:tcW w:w="2979" w:type="dxa"/>
          </w:tcPr>
          <w:p w14:paraId="155A7ECE">
            <w:pPr>
              <w:kinsoku/>
              <w:autoSpaceDE/>
              <w:autoSpaceDN/>
              <w:rPr>
                <w:rFonts w:hint="eastAsia" w:ascii="宋体" w:hAnsi="宋体" w:cs="宋体"/>
              </w:rPr>
            </w:pPr>
          </w:p>
        </w:tc>
      </w:tr>
      <w:tr w14:paraId="04EF63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069D6763">
            <w:pPr>
              <w:kinsoku/>
              <w:autoSpaceDE/>
              <w:autoSpaceDN/>
              <w:spacing w:before="120" w:line="201" w:lineRule="auto"/>
              <w:ind w:left="415"/>
              <w:rPr>
                <w:rFonts w:hint="eastAsia" w:ascii="宋体" w:hAnsi="宋体" w:cs="宋体"/>
                <w:sz w:val="24"/>
                <w:szCs w:val="24"/>
              </w:rPr>
            </w:pPr>
            <w:r>
              <w:rPr>
                <w:rFonts w:hint="eastAsia" w:ascii="宋体" w:hAnsi="宋体" w:cs="宋体"/>
                <w:sz w:val="24"/>
                <w:szCs w:val="24"/>
              </w:rPr>
              <w:t>2</w:t>
            </w:r>
          </w:p>
        </w:tc>
        <w:tc>
          <w:tcPr>
            <w:tcW w:w="4571" w:type="dxa"/>
          </w:tcPr>
          <w:p w14:paraId="5F93E23B">
            <w:pPr>
              <w:kinsoku/>
              <w:autoSpaceDE/>
              <w:autoSpaceDN/>
              <w:rPr>
                <w:rFonts w:hint="eastAsia" w:ascii="宋体" w:hAnsi="宋体" w:cs="宋体"/>
              </w:rPr>
            </w:pPr>
          </w:p>
        </w:tc>
        <w:tc>
          <w:tcPr>
            <w:tcW w:w="2979" w:type="dxa"/>
          </w:tcPr>
          <w:p w14:paraId="475AE426">
            <w:pPr>
              <w:kinsoku/>
              <w:autoSpaceDE/>
              <w:autoSpaceDN/>
              <w:rPr>
                <w:rFonts w:hint="eastAsia" w:ascii="宋体" w:hAnsi="宋体" w:cs="宋体"/>
              </w:rPr>
            </w:pPr>
          </w:p>
        </w:tc>
      </w:tr>
      <w:tr w14:paraId="6DE451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6EBC2888">
            <w:pPr>
              <w:kinsoku/>
              <w:autoSpaceDE/>
              <w:autoSpaceDN/>
              <w:spacing w:before="271" w:line="81" w:lineRule="exact"/>
              <w:ind w:left="382"/>
              <w:rPr>
                <w:rFonts w:hint="eastAsia" w:ascii="宋体" w:hAnsi="宋体" w:cs="宋体"/>
                <w:sz w:val="24"/>
                <w:szCs w:val="24"/>
              </w:rPr>
            </w:pPr>
            <w:r>
              <w:rPr>
                <w:rFonts w:hint="eastAsia" w:ascii="宋体" w:hAnsi="宋体" w:cs="宋体"/>
                <w:sz w:val="24"/>
                <w:szCs w:val="24"/>
              </w:rPr>
              <w:t>…</w:t>
            </w:r>
          </w:p>
        </w:tc>
        <w:tc>
          <w:tcPr>
            <w:tcW w:w="4571" w:type="dxa"/>
          </w:tcPr>
          <w:p w14:paraId="436BE749">
            <w:pPr>
              <w:kinsoku/>
              <w:autoSpaceDE/>
              <w:autoSpaceDN/>
              <w:rPr>
                <w:rFonts w:hint="eastAsia" w:ascii="宋体" w:hAnsi="宋体" w:cs="宋体"/>
              </w:rPr>
            </w:pPr>
          </w:p>
        </w:tc>
        <w:tc>
          <w:tcPr>
            <w:tcW w:w="2979" w:type="dxa"/>
          </w:tcPr>
          <w:p w14:paraId="1D94BB5B">
            <w:pPr>
              <w:kinsoku/>
              <w:autoSpaceDE/>
              <w:autoSpaceDN/>
              <w:rPr>
                <w:rFonts w:hint="eastAsia" w:ascii="宋体" w:hAnsi="宋体" w:cs="宋体"/>
              </w:rPr>
            </w:pPr>
          </w:p>
        </w:tc>
      </w:tr>
    </w:tbl>
    <w:p w14:paraId="6B20F55C">
      <w:pPr>
        <w:pStyle w:val="11"/>
        <w:kinsoku/>
        <w:autoSpaceDE/>
        <w:autoSpaceDN/>
        <w:spacing w:before="281" w:line="220" w:lineRule="auto"/>
        <w:ind w:left="491"/>
        <w:rPr>
          <w:rFonts w:hint="eastAsia"/>
          <w:sz w:val="24"/>
          <w:szCs w:val="24"/>
          <w:lang w:eastAsia="zh-CN"/>
        </w:rPr>
      </w:pPr>
      <w:r>
        <w:rPr>
          <w:rFonts w:hint="eastAsia"/>
          <w:sz w:val="24"/>
          <w:szCs w:val="24"/>
          <w:lang w:eastAsia="zh-CN"/>
        </w:rPr>
        <w:t>上述声明真实有效，否则我方负全部责任。</w:t>
      </w:r>
    </w:p>
    <w:p w14:paraId="6A71B6B1">
      <w:pPr>
        <w:kinsoku/>
        <w:autoSpaceDE/>
        <w:autoSpaceDN/>
        <w:spacing w:line="389" w:lineRule="auto"/>
        <w:rPr>
          <w:rFonts w:hint="eastAsia" w:ascii="宋体" w:hAnsi="宋体" w:cs="宋体"/>
          <w:lang w:eastAsia="zh-CN"/>
        </w:rPr>
      </w:pPr>
    </w:p>
    <w:p w14:paraId="277A9046">
      <w:pPr>
        <w:pStyle w:val="11"/>
        <w:kinsoku/>
        <w:autoSpaceDE/>
        <w:autoSpaceDN/>
        <w:spacing w:before="79" w:line="219" w:lineRule="auto"/>
        <w:ind w:left="4404"/>
        <w:rPr>
          <w:rFonts w:hint="eastAsia"/>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14:paraId="23FD9D75">
      <w:pPr>
        <w:pStyle w:val="11"/>
        <w:kinsoku/>
        <w:autoSpaceDE/>
        <w:autoSpaceDN/>
        <w:spacing w:before="207" w:line="359" w:lineRule="auto"/>
        <w:ind w:right="34"/>
        <w:jc w:val="right"/>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月</w:t>
      </w:r>
      <w:r>
        <w:rPr>
          <w:rFonts w:hint="eastAsia"/>
          <w:sz w:val="24"/>
          <w:szCs w:val="24"/>
          <w:u w:val="single"/>
          <w:lang w:eastAsia="zh-CN"/>
        </w:rPr>
        <w:t xml:space="preserve">     </w:t>
      </w:r>
      <w:r>
        <w:rPr>
          <w:rFonts w:hint="eastAsia"/>
          <w:sz w:val="24"/>
          <w:szCs w:val="24"/>
          <w:lang w:eastAsia="zh-CN"/>
        </w:rPr>
        <w:t>日</w:t>
      </w:r>
    </w:p>
    <w:p w14:paraId="538E44AE">
      <w:pPr>
        <w:pStyle w:val="11"/>
        <w:kinsoku/>
        <w:autoSpaceDE/>
        <w:autoSpaceDN/>
        <w:spacing w:before="207" w:line="359" w:lineRule="auto"/>
        <w:ind w:right="34"/>
        <w:rPr>
          <w:rFonts w:hint="eastAsia"/>
          <w:sz w:val="24"/>
          <w:szCs w:val="24"/>
          <w:lang w:eastAsia="zh-CN"/>
        </w:rPr>
      </w:pPr>
      <w:r>
        <w:rPr>
          <w:rFonts w:hint="eastAsia"/>
          <w:sz w:val="24"/>
          <w:szCs w:val="24"/>
          <w:lang w:eastAsia="zh-CN"/>
        </w:rPr>
        <w:t>说明：供应商承诺不实的，依据《政府采购法》第七十七条“提供虚假材料谋取中标、成交的”有关规定予以处理。</w:t>
      </w:r>
    </w:p>
    <w:p w14:paraId="13EDA360">
      <w:pPr>
        <w:rPr>
          <w:rFonts w:hint="eastAsia" w:ascii="宋体" w:hAnsi="宋体" w:cs="宋体"/>
          <w:sz w:val="24"/>
          <w:szCs w:val="24"/>
          <w:lang w:eastAsia="zh-CN"/>
        </w:rPr>
      </w:pPr>
      <w:r>
        <w:rPr>
          <w:rFonts w:hint="eastAsia" w:ascii="宋体" w:hAnsi="宋体" w:cs="宋体"/>
          <w:sz w:val="24"/>
          <w:szCs w:val="24"/>
          <w:lang w:eastAsia="zh-CN"/>
        </w:rPr>
        <w:br w:type="page"/>
      </w:r>
    </w:p>
    <w:p w14:paraId="1EA15D63">
      <w:pPr>
        <w:pStyle w:val="11"/>
        <w:kinsoku/>
        <w:autoSpaceDE/>
        <w:autoSpaceDN/>
        <w:spacing w:line="360" w:lineRule="auto"/>
        <w:outlineLvl w:val="2"/>
        <w:rPr>
          <w:rFonts w:hint="eastAsia"/>
          <w:sz w:val="24"/>
          <w:szCs w:val="24"/>
          <w:lang w:eastAsia="zh-CN"/>
        </w:rPr>
      </w:pPr>
      <w:bookmarkStart w:id="178" w:name="_Toc24046"/>
      <w:r>
        <w:rPr>
          <w:rFonts w:hint="eastAsia"/>
          <w:sz w:val="24"/>
          <w:szCs w:val="24"/>
          <w:lang w:eastAsia="zh-CN"/>
        </w:rPr>
        <w:t>2   落实政府采购政策需满足的资格要求（如有）</w:t>
      </w:r>
      <w:bookmarkEnd w:id="178"/>
    </w:p>
    <w:p w14:paraId="2F886BB1">
      <w:pPr>
        <w:pStyle w:val="11"/>
        <w:kinsoku/>
        <w:autoSpaceDE/>
        <w:autoSpaceDN/>
        <w:spacing w:line="360" w:lineRule="auto"/>
        <w:outlineLvl w:val="2"/>
        <w:rPr>
          <w:rFonts w:hint="eastAsia"/>
          <w:sz w:val="24"/>
          <w:szCs w:val="24"/>
          <w:lang w:eastAsia="zh-CN"/>
        </w:rPr>
      </w:pPr>
      <w:bookmarkStart w:id="179" w:name="_Toc31806"/>
      <w:r>
        <w:rPr>
          <w:rFonts w:hint="eastAsia"/>
          <w:sz w:val="24"/>
          <w:szCs w:val="24"/>
          <w:lang w:eastAsia="zh-CN"/>
        </w:rPr>
        <w:t>2-1  中小企业证明文件</w:t>
      </w:r>
      <w:bookmarkEnd w:id="179"/>
    </w:p>
    <w:p w14:paraId="1F983F24">
      <w:pPr>
        <w:pStyle w:val="11"/>
        <w:kinsoku/>
        <w:autoSpaceDE/>
        <w:autoSpaceDN/>
        <w:spacing w:line="360" w:lineRule="auto"/>
        <w:rPr>
          <w:rFonts w:hint="eastAsia"/>
          <w:sz w:val="24"/>
          <w:szCs w:val="24"/>
          <w:lang w:eastAsia="zh-CN"/>
        </w:rPr>
      </w:pPr>
      <w:r>
        <w:rPr>
          <w:rFonts w:hint="eastAsia"/>
          <w:sz w:val="24"/>
          <w:szCs w:val="24"/>
          <w:lang w:eastAsia="zh-CN"/>
        </w:rPr>
        <w:t>说明：</w:t>
      </w:r>
    </w:p>
    <w:p w14:paraId="2EBB19C0">
      <w:pPr>
        <w:pStyle w:val="11"/>
        <w:kinsoku/>
        <w:autoSpaceDE/>
        <w:autoSpaceDN/>
        <w:spacing w:line="360" w:lineRule="auto"/>
        <w:rPr>
          <w:rFonts w:hint="eastAsia"/>
          <w:sz w:val="24"/>
          <w:szCs w:val="24"/>
          <w:lang w:eastAsia="zh-CN"/>
        </w:rPr>
      </w:pPr>
      <w:r>
        <w:rPr>
          <w:rFonts w:hint="eastAsia"/>
          <w:sz w:val="24"/>
          <w:szCs w:val="24"/>
          <w:lang w:eastAsia="zh-CN"/>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AD7B423">
      <w:pPr>
        <w:pStyle w:val="11"/>
        <w:kinsoku/>
        <w:autoSpaceDE/>
        <w:autoSpaceDN/>
        <w:spacing w:line="360" w:lineRule="auto"/>
        <w:rPr>
          <w:rFonts w:hint="eastAsia"/>
          <w:sz w:val="24"/>
          <w:szCs w:val="24"/>
          <w:lang w:eastAsia="zh-CN"/>
        </w:rPr>
      </w:pPr>
      <w:r>
        <w:rPr>
          <w:rFonts w:hint="eastAsia"/>
          <w:sz w:val="24"/>
          <w:szCs w:val="24"/>
          <w:lang w:eastAsia="zh-CN"/>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026974E">
      <w:pPr>
        <w:pStyle w:val="11"/>
        <w:kinsoku/>
        <w:autoSpaceDE/>
        <w:autoSpaceDN/>
        <w:spacing w:line="360" w:lineRule="auto"/>
        <w:rPr>
          <w:rFonts w:hint="eastAsia"/>
          <w:sz w:val="24"/>
          <w:szCs w:val="24"/>
          <w:lang w:eastAsia="zh-CN"/>
        </w:rPr>
      </w:pPr>
      <w:r>
        <w:rPr>
          <w:rFonts w:hint="eastAsia"/>
          <w:sz w:val="24"/>
          <w:szCs w:val="24"/>
          <w:lang w:eastAsia="zh-CN"/>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3875718">
      <w:pPr>
        <w:pStyle w:val="11"/>
        <w:kinsoku/>
        <w:autoSpaceDE/>
        <w:autoSpaceDN/>
        <w:spacing w:line="360" w:lineRule="auto"/>
        <w:rPr>
          <w:rFonts w:hint="eastAsia"/>
          <w:sz w:val="24"/>
          <w:szCs w:val="24"/>
          <w:lang w:eastAsia="zh-CN"/>
        </w:rPr>
      </w:pPr>
      <w:r>
        <w:rPr>
          <w:rFonts w:hint="eastAsia"/>
          <w:sz w:val="24"/>
          <w:szCs w:val="24"/>
          <w:lang w:eastAsia="zh-CN"/>
        </w:rPr>
        <w:t>（4）如本项目（包）预留部分采购项目预算专门面向中小企业采购，且要求供应商以联合体形式参加采购活动，投标文件中除须提供《中小企业声明函》或《残疾人福利性 单位声明函》或由省级以上监狱管理局、戒毒管理局（含新疆生产建设兵团）出具的属于监狱企业的证明文件，还须同时提供《联合协议》；上述文件建议在资格证明文件部分提供。</w:t>
      </w:r>
    </w:p>
    <w:p w14:paraId="7A24D954">
      <w:pPr>
        <w:pStyle w:val="11"/>
        <w:kinsoku/>
        <w:autoSpaceDE/>
        <w:autoSpaceDN/>
        <w:spacing w:line="360" w:lineRule="auto"/>
        <w:rPr>
          <w:rFonts w:hint="eastAsia"/>
          <w:sz w:val="24"/>
          <w:szCs w:val="24"/>
          <w:lang w:eastAsia="zh-CN"/>
        </w:rPr>
      </w:pPr>
      <w:r>
        <w:rPr>
          <w:rFonts w:hint="eastAsia"/>
          <w:sz w:val="24"/>
          <w:szCs w:val="24"/>
          <w:lang w:eastAsia="zh-CN"/>
        </w:rPr>
        <w:t>（5）中小企业声明函填写注意事项</w:t>
      </w:r>
    </w:p>
    <w:p w14:paraId="72B272C2">
      <w:pPr>
        <w:pStyle w:val="11"/>
        <w:kinsoku/>
        <w:autoSpaceDE/>
        <w:autoSpaceDN/>
        <w:spacing w:line="360" w:lineRule="auto"/>
        <w:rPr>
          <w:rFonts w:hint="eastAsia"/>
          <w:sz w:val="24"/>
          <w:szCs w:val="24"/>
          <w:lang w:eastAsia="zh-CN"/>
        </w:rPr>
      </w:pPr>
      <w:r>
        <w:rPr>
          <w:rFonts w:hint="eastAsia"/>
          <w:sz w:val="24"/>
          <w:szCs w:val="24"/>
          <w:lang w:eastAsia="zh-CN"/>
        </w:rPr>
        <w:t>1）《中小企业声明函》由参加政府采购活动的投标人出具。联合体投标的，《中小企业声明函》可由牵头人出具。</w:t>
      </w:r>
    </w:p>
    <w:p w14:paraId="42E9776F">
      <w:pPr>
        <w:pStyle w:val="11"/>
        <w:kinsoku/>
        <w:autoSpaceDE/>
        <w:autoSpaceDN/>
        <w:spacing w:line="360" w:lineRule="auto"/>
        <w:rPr>
          <w:rFonts w:hint="eastAsia"/>
          <w:sz w:val="24"/>
          <w:szCs w:val="24"/>
          <w:lang w:eastAsia="zh-CN"/>
        </w:rPr>
      </w:pPr>
      <w:r>
        <w:rPr>
          <w:rFonts w:hint="eastAsia"/>
          <w:sz w:val="24"/>
          <w:szCs w:val="24"/>
          <w:lang w:eastAsia="zh-CN"/>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1197BA04">
      <w:pPr>
        <w:pStyle w:val="11"/>
        <w:kinsoku/>
        <w:autoSpaceDE/>
        <w:autoSpaceDN/>
        <w:spacing w:line="360" w:lineRule="auto"/>
        <w:rPr>
          <w:rFonts w:hint="eastAsia"/>
          <w:sz w:val="24"/>
          <w:szCs w:val="24"/>
          <w:lang w:eastAsia="zh-CN"/>
        </w:rPr>
      </w:pPr>
      <w:r>
        <w:rPr>
          <w:rFonts w:hint="eastAsia"/>
          <w:sz w:val="24"/>
          <w:szCs w:val="24"/>
          <w:lang w:eastAsia="zh-CN"/>
        </w:rPr>
        <w:t>3）对于多标的采购项目，投标人应充分、准确地了解所提供货物的制造企业、提供服</w:t>
      </w:r>
    </w:p>
    <w:p w14:paraId="04C7D305">
      <w:pPr>
        <w:pStyle w:val="11"/>
        <w:kinsoku/>
        <w:autoSpaceDE/>
        <w:autoSpaceDN/>
        <w:spacing w:line="360" w:lineRule="auto"/>
        <w:rPr>
          <w:rFonts w:hint="eastAsia"/>
          <w:sz w:val="24"/>
          <w:szCs w:val="24"/>
          <w:lang w:eastAsia="zh-CN"/>
        </w:rPr>
      </w:pPr>
      <w:r>
        <w:rPr>
          <w:rFonts w:hint="eastAsia"/>
          <w:sz w:val="24"/>
          <w:szCs w:val="24"/>
          <w:lang w:eastAsia="zh-CN"/>
        </w:rPr>
        <w:t>务的承接企业信息。对相关情况了解不清楚的，不建议填报本声明函。</w:t>
      </w:r>
    </w:p>
    <w:p w14:paraId="00F716B3">
      <w:pPr>
        <w:pStyle w:val="11"/>
        <w:kinsoku/>
        <w:autoSpaceDE/>
        <w:autoSpaceDN/>
        <w:spacing w:line="360" w:lineRule="auto"/>
        <w:rPr>
          <w:rFonts w:hint="eastAsia"/>
          <w:sz w:val="24"/>
          <w:szCs w:val="24"/>
          <w:lang w:eastAsia="zh-CN"/>
        </w:rPr>
      </w:pPr>
      <w:r>
        <w:rPr>
          <w:rFonts w:hint="eastAsia"/>
          <w:sz w:val="24"/>
          <w:szCs w:val="24"/>
          <w:lang w:eastAsia="zh-CN"/>
        </w:rPr>
        <w:t>（6）温馨提示：为方便广大中小企业识别企业规模类型，工业和信息化部组织开发了</w:t>
      </w:r>
    </w:p>
    <w:p w14:paraId="222E8721">
      <w:pPr>
        <w:pStyle w:val="11"/>
        <w:kinsoku/>
        <w:autoSpaceDE/>
        <w:autoSpaceDN/>
        <w:spacing w:line="360" w:lineRule="auto"/>
        <w:rPr>
          <w:rFonts w:hint="eastAsia"/>
          <w:sz w:val="24"/>
          <w:szCs w:val="24"/>
          <w:lang w:eastAsia="zh-CN"/>
        </w:rPr>
      </w:pPr>
      <w:r>
        <w:rPr>
          <w:rFonts w:hint="eastAsia"/>
          <w:sz w:val="24"/>
          <w:szCs w:val="24"/>
          <w:lang w:eastAsia="zh-CN"/>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6E02B602">
      <w:pPr>
        <w:rPr>
          <w:rFonts w:hint="eastAsia" w:ascii="宋体" w:hAnsi="宋体" w:cs="宋体"/>
          <w:sz w:val="24"/>
          <w:szCs w:val="24"/>
          <w:lang w:eastAsia="zh-CN"/>
        </w:rPr>
      </w:pPr>
      <w:r>
        <w:rPr>
          <w:rFonts w:hint="eastAsia" w:ascii="宋体" w:hAnsi="宋体" w:cs="宋体"/>
          <w:sz w:val="24"/>
          <w:szCs w:val="24"/>
          <w:lang w:eastAsia="zh-CN"/>
        </w:rPr>
        <w:br w:type="page"/>
      </w:r>
    </w:p>
    <w:p w14:paraId="790D58D5">
      <w:pPr>
        <w:pStyle w:val="11"/>
        <w:kinsoku/>
        <w:autoSpaceDE/>
        <w:autoSpaceDN/>
        <w:spacing w:line="360" w:lineRule="auto"/>
        <w:outlineLvl w:val="2"/>
        <w:rPr>
          <w:rFonts w:hint="eastAsia"/>
          <w:sz w:val="24"/>
          <w:szCs w:val="24"/>
          <w:lang w:eastAsia="zh-CN"/>
        </w:rPr>
      </w:pPr>
      <w:bookmarkStart w:id="180" w:name="_Toc23386"/>
      <w:r>
        <w:rPr>
          <w:rFonts w:hint="eastAsia"/>
          <w:sz w:val="24"/>
          <w:szCs w:val="24"/>
          <w:lang w:eastAsia="zh-CN"/>
        </w:rPr>
        <w:t>2-1-1  中小企业声明函及残疾人福利性单位声明函格式</w:t>
      </w:r>
      <w:bookmarkEnd w:id="180"/>
    </w:p>
    <w:p w14:paraId="1015CD68">
      <w:pPr>
        <w:jc w:val="center"/>
        <w:rPr>
          <w:sz w:val="18"/>
          <w:szCs w:val="16"/>
          <w:lang w:eastAsia="zh-CN"/>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t>中小企业声明函</w:t>
      </w:r>
    </w:p>
    <w:p w14:paraId="2F75C328">
      <w:pPr>
        <w:kinsoku/>
        <w:autoSpaceDE/>
        <w:autoSpaceDN/>
        <w:adjustRightInd/>
        <w:snapToGrid/>
        <w:spacing w:line="480" w:lineRule="auto"/>
        <w:ind w:firstLine="480" w:firstLineChars="200"/>
        <w:textAlignment w:val="auto"/>
        <w:rPr>
          <w:rFonts w:hint="eastAsia" w:ascii="宋体" w:hAnsi="宋体" w:cs="宋体"/>
          <w:sz w:val="24"/>
          <w:szCs w:val="24"/>
          <w:lang w:eastAsia="zh-CN" w:bidi="ar"/>
        </w:rPr>
      </w:pPr>
    </w:p>
    <w:p w14:paraId="53CCAE18">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本公司（联合体）郑重声明，根据《政府采购促进中小企业发展管理办法》（财库﹝2020﹞46 号）的规定，本公司（联合体）参加（</w:t>
      </w:r>
      <w:r>
        <w:rPr>
          <w:rFonts w:hint="eastAsia" w:ascii="宋体" w:hAnsi="宋体" w:cs="宋体"/>
          <w:sz w:val="24"/>
          <w:szCs w:val="24"/>
          <w:u w:val="single"/>
          <w:lang w:eastAsia="zh-CN" w:bidi="ar"/>
        </w:rPr>
        <w:t>单位名称</w:t>
      </w:r>
      <w:r>
        <w:rPr>
          <w:rFonts w:hint="eastAsia" w:ascii="宋体" w:hAnsi="宋体" w:cs="宋体"/>
          <w:sz w:val="24"/>
          <w:szCs w:val="24"/>
          <w:lang w:eastAsia="zh-CN" w:bidi="ar"/>
        </w:rPr>
        <w:t>）的（</w:t>
      </w:r>
      <w:r>
        <w:rPr>
          <w:rFonts w:hint="eastAsia" w:ascii="宋体" w:hAnsi="宋体" w:cs="宋体"/>
          <w:sz w:val="24"/>
          <w:szCs w:val="24"/>
          <w:u w:val="single"/>
          <w:lang w:eastAsia="zh-CN" w:bidi="ar"/>
        </w:rPr>
        <w:t>项目名称</w:t>
      </w:r>
      <w:r>
        <w:rPr>
          <w:rFonts w:hint="eastAsia" w:ascii="宋体" w:hAnsi="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6E3FC361">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1.（</w:t>
      </w:r>
      <w:r>
        <w:rPr>
          <w:rFonts w:hint="eastAsia" w:ascii="宋体" w:hAnsi="宋体" w:cs="宋体"/>
          <w:sz w:val="24"/>
          <w:szCs w:val="24"/>
          <w:u w:val="single"/>
          <w:lang w:eastAsia="zh-CN" w:bidi="ar"/>
        </w:rPr>
        <w:t>标的名称</w:t>
      </w:r>
      <w:r>
        <w:rPr>
          <w:rFonts w:hint="eastAsia" w:ascii="宋体" w:hAnsi="宋体" w:cs="宋体"/>
          <w:sz w:val="24"/>
          <w:szCs w:val="24"/>
          <w:lang w:eastAsia="zh-CN" w:bidi="ar"/>
        </w:rPr>
        <w:t>） ，属于（</w:t>
      </w:r>
      <w:r>
        <w:rPr>
          <w:rFonts w:hint="eastAsia" w:ascii="宋体" w:hAnsi="宋体" w:cs="宋体"/>
          <w:sz w:val="24"/>
          <w:szCs w:val="24"/>
          <w:u w:val="single"/>
          <w:lang w:eastAsia="zh-CN" w:bidi="ar"/>
        </w:rPr>
        <w:t>采购文件中明确的所属行业</w:t>
      </w:r>
      <w:r>
        <w:rPr>
          <w:rFonts w:hint="eastAsia" w:ascii="宋体" w:hAnsi="宋体" w:cs="宋体"/>
          <w:sz w:val="24"/>
          <w:szCs w:val="24"/>
          <w:lang w:eastAsia="zh-CN" w:bidi="ar"/>
        </w:rPr>
        <w:t>）；承建（承接）企业为（</w:t>
      </w:r>
      <w:r>
        <w:rPr>
          <w:rFonts w:hint="eastAsia" w:ascii="宋体" w:hAnsi="宋体" w:cs="宋体"/>
          <w:sz w:val="24"/>
          <w:szCs w:val="24"/>
          <w:u w:val="single"/>
          <w:lang w:eastAsia="zh-CN" w:bidi="ar"/>
        </w:rPr>
        <w:t>企业名称</w:t>
      </w:r>
      <w:r>
        <w:rPr>
          <w:rFonts w:hint="eastAsia" w:ascii="宋体" w:hAnsi="宋体" w:cs="宋体"/>
          <w:sz w:val="24"/>
          <w:szCs w:val="24"/>
          <w:lang w:eastAsia="zh-CN" w:bidi="ar"/>
        </w:rPr>
        <w:t>），从业人员</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人，营业收入为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万元，资产总额为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万元¹，属于（</w:t>
      </w:r>
      <w:r>
        <w:rPr>
          <w:rFonts w:hint="eastAsia" w:ascii="宋体" w:hAnsi="宋体" w:cs="宋体"/>
          <w:sz w:val="24"/>
          <w:szCs w:val="24"/>
          <w:u w:val="single"/>
          <w:lang w:eastAsia="zh-CN" w:bidi="ar"/>
        </w:rPr>
        <w:t>中型企业、小型企业、微型企业</w:t>
      </w:r>
      <w:r>
        <w:rPr>
          <w:rFonts w:hint="eastAsia" w:ascii="宋体" w:hAnsi="宋体" w:cs="宋体"/>
          <w:sz w:val="24"/>
          <w:szCs w:val="24"/>
          <w:lang w:eastAsia="zh-CN" w:bidi="ar"/>
        </w:rPr>
        <w:t xml:space="preserve">）； </w:t>
      </w:r>
    </w:p>
    <w:p w14:paraId="1F375953">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2. （标的名称） ，属于（</w:t>
      </w:r>
      <w:r>
        <w:rPr>
          <w:rFonts w:hint="eastAsia" w:ascii="宋体" w:hAnsi="宋体" w:cs="宋体"/>
          <w:sz w:val="24"/>
          <w:szCs w:val="24"/>
          <w:u w:val="single"/>
          <w:lang w:eastAsia="zh-CN" w:bidi="ar"/>
        </w:rPr>
        <w:t>采购文件中明确的所属行业</w:t>
      </w:r>
      <w:r>
        <w:rPr>
          <w:rFonts w:hint="eastAsia" w:ascii="宋体" w:hAnsi="宋体" w:cs="宋体"/>
          <w:sz w:val="24"/>
          <w:szCs w:val="24"/>
          <w:lang w:eastAsia="zh-CN" w:bidi="ar"/>
        </w:rPr>
        <w:t>）；承建（承接）企业为（</w:t>
      </w:r>
      <w:r>
        <w:rPr>
          <w:rFonts w:hint="eastAsia" w:ascii="宋体" w:hAnsi="宋体" w:cs="宋体"/>
          <w:sz w:val="24"/>
          <w:szCs w:val="24"/>
          <w:u w:val="single"/>
          <w:lang w:eastAsia="zh-CN" w:bidi="ar"/>
        </w:rPr>
        <w:t>企业名称</w:t>
      </w:r>
      <w:r>
        <w:rPr>
          <w:rFonts w:hint="eastAsia" w:ascii="宋体" w:hAnsi="宋体" w:cs="宋体"/>
          <w:sz w:val="24"/>
          <w:szCs w:val="24"/>
          <w:lang w:eastAsia="zh-CN" w:bidi="ar"/>
        </w:rPr>
        <w:t>），从业人员</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人，营业收入为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万元，资产总额为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万元，属于（</w:t>
      </w:r>
      <w:r>
        <w:rPr>
          <w:rFonts w:hint="eastAsia" w:ascii="宋体" w:hAnsi="宋体" w:cs="宋体"/>
          <w:sz w:val="24"/>
          <w:szCs w:val="24"/>
          <w:u w:val="single"/>
          <w:lang w:eastAsia="zh-CN" w:bidi="ar"/>
        </w:rPr>
        <w:t>中型企业、小型企业、微型企业</w:t>
      </w:r>
      <w:r>
        <w:rPr>
          <w:rFonts w:hint="eastAsia" w:ascii="宋体" w:hAnsi="宋体" w:cs="宋体"/>
          <w:sz w:val="24"/>
          <w:szCs w:val="24"/>
          <w:lang w:eastAsia="zh-CN" w:bidi="ar"/>
        </w:rPr>
        <w:t xml:space="preserve">）； </w:t>
      </w:r>
    </w:p>
    <w:p w14:paraId="296A8D03">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w:t>
      </w:r>
    </w:p>
    <w:p w14:paraId="77B066FB">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以上企业，不属于大企业的分支机构，不存在控股股东为大企业的情形，也不存在与大企业的负责人为同一人的情形。</w:t>
      </w:r>
    </w:p>
    <w:p w14:paraId="456BA28B">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 xml:space="preserve">本企业对上述声明内容的真实性负责。如有虚假，将依法承担相应责任。 </w:t>
      </w:r>
    </w:p>
    <w:p w14:paraId="4D4795F9">
      <w:pPr>
        <w:kinsoku/>
        <w:autoSpaceDE/>
        <w:autoSpaceDN/>
        <w:adjustRightInd/>
        <w:snapToGrid/>
        <w:spacing w:line="480" w:lineRule="auto"/>
        <w:ind w:firstLine="480"/>
        <w:jc w:val="right"/>
        <w:textAlignment w:val="auto"/>
        <w:rPr>
          <w:rFonts w:hint="eastAsia" w:ascii="宋体" w:hAnsi="宋体" w:cs="宋体"/>
          <w:sz w:val="24"/>
          <w:szCs w:val="24"/>
          <w:lang w:eastAsia="zh-CN"/>
        </w:rPr>
      </w:pPr>
      <w:r>
        <w:rPr>
          <w:rFonts w:hint="eastAsia" w:ascii="宋体" w:hAnsi="宋体" w:cs="宋体"/>
          <w:sz w:val="24"/>
          <w:szCs w:val="24"/>
          <w:lang w:eastAsia="zh-CN" w:bidi="ar"/>
        </w:rPr>
        <w:t xml:space="preserve">企业名称（盖章）： </w:t>
      </w:r>
    </w:p>
    <w:p w14:paraId="4E514560">
      <w:pPr>
        <w:kinsoku/>
        <w:autoSpaceDE/>
        <w:autoSpaceDN/>
        <w:adjustRightInd/>
        <w:snapToGrid/>
        <w:spacing w:line="480" w:lineRule="auto"/>
        <w:ind w:firstLine="480"/>
        <w:jc w:val="right"/>
        <w:textAlignment w:val="auto"/>
        <w:rPr>
          <w:rFonts w:hint="eastAsia" w:ascii="宋体" w:hAnsi="宋体" w:cs="宋体"/>
          <w:sz w:val="24"/>
          <w:szCs w:val="24"/>
          <w:lang w:eastAsia="zh-CN"/>
        </w:rPr>
      </w:pPr>
      <w:r>
        <w:rPr>
          <w:rFonts w:hint="eastAsia" w:ascii="宋体" w:hAnsi="宋体" w:cs="宋体"/>
          <w:sz w:val="24"/>
          <w:szCs w:val="24"/>
          <w:lang w:eastAsia="zh-CN" w:bidi="ar"/>
        </w:rPr>
        <w:t>日 期：</w:t>
      </w:r>
    </w:p>
    <w:p w14:paraId="1EDF5E80">
      <w:pPr>
        <w:ind w:firstLine="560"/>
        <w:rPr>
          <w:rFonts w:hint="eastAsia"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14:paraId="7A391A2E">
      <w:pPr>
        <w:rPr>
          <w:rFonts w:hint="eastAsia" w:ascii="宋体" w:hAnsi="宋体" w:cs="宋体"/>
          <w:lang w:eastAsia="zh-CN"/>
        </w:rPr>
      </w:pPr>
      <w:r>
        <w:rPr>
          <w:rFonts w:hint="eastAsia" w:ascii="宋体" w:hAnsi="宋体" w:cs="宋体"/>
          <w:lang w:eastAsia="zh-CN"/>
        </w:rPr>
        <w:br w:type="page"/>
      </w:r>
    </w:p>
    <w:p w14:paraId="7BAE5410">
      <w:pPr>
        <w:pStyle w:val="11"/>
        <w:kinsoku/>
        <w:autoSpaceDE/>
        <w:autoSpaceDN/>
        <w:spacing w:before="352" w:line="220" w:lineRule="auto"/>
        <w:ind w:left="2203"/>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p>
    <w:p w14:paraId="69DBE5AB">
      <w:pPr>
        <w:kinsoku/>
        <w:autoSpaceDE/>
        <w:autoSpaceDN/>
        <w:spacing w:line="320" w:lineRule="auto"/>
        <w:rPr>
          <w:rFonts w:hint="eastAsia" w:ascii="宋体" w:hAnsi="宋体" w:cs="宋体"/>
          <w:lang w:eastAsia="zh-CN"/>
        </w:rPr>
      </w:pPr>
    </w:p>
    <w:p w14:paraId="3406B4B4">
      <w:pPr>
        <w:kinsoku/>
        <w:autoSpaceDE/>
        <w:autoSpaceDN/>
        <w:spacing w:line="320" w:lineRule="auto"/>
        <w:rPr>
          <w:rFonts w:hint="eastAsia" w:ascii="宋体" w:hAnsi="宋体" w:cs="宋体"/>
          <w:lang w:eastAsia="zh-CN"/>
        </w:rPr>
      </w:pPr>
    </w:p>
    <w:p w14:paraId="004F203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本单位郑重声明，根据《财政部 民政部 中国残疾人联合会关于促进残疾人就业政府采购政策的通知》（财库〔2017〕141号）的规定，本单位</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14:paraId="76942BCE">
      <w:pPr>
        <w:pStyle w:val="11"/>
        <w:kinsoku/>
        <w:autoSpaceDE/>
        <w:autoSpaceDN/>
        <w:spacing w:line="360" w:lineRule="auto"/>
        <w:ind w:firstLine="482" w:firstLineChars="200"/>
        <w:rPr>
          <w:rFonts w:hint="eastAsia"/>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14:paraId="2D617CC4">
      <w:pPr>
        <w:pStyle w:val="11"/>
        <w:kinsoku/>
        <w:autoSpaceDE/>
        <w:autoSpaceDN/>
        <w:spacing w:line="360" w:lineRule="auto"/>
        <w:ind w:firstLine="482" w:firstLineChars="200"/>
        <w:rPr>
          <w:rFonts w:hint="eastAsia"/>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且本单位参加</w:t>
      </w:r>
      <w:r>
        <w:rPr>
          <w:rFonts w:hint="eastAsia"/>
          <w:sz w:val="24"/>
          <w:szCs w:val="24"/>
          <w:u w:val="single"/>
          <w:lang w:eastAsia="zh-CN"/>
        </w:rPr>
        <w:t xml:space="preserve">      </w:t>
      </w:r>
      <w:r>
        <w:rPr>
          <w:rFonts w:hint="eastAsia"/>
          <w:sz w:val="24"/>
          <w:szCs w:val="24"/>
          <w:lang w:eastAsia="zh-CN"/>
        </w:rPr>
        <w:t>单位的</w:t>
      </w:r>
      <w:r>
        <w:rPr>
          <w:rFonts w:hint="eastAsia"/>
          <w:sz w:val="24"/>
          <w:szCs w:val="24"/>
          <w:u w:val="single"/>
          <w:lang w:eastAsia="zh-CN"/>
        </w:rPr>
        <w:t xml:space="preserve">      </w:t>
      </w:r>
      <w:r>
        <w:rPr>
          <w:rFonts w:hint="eastAsia"/>
          <w:sz w:val="24"/>
          <w:szCs w:val="24"/>
          <w:lang w:eastAsia="zh-CN"/>
        </w:rPr>
        <w:t>项目采购活动提供本单位制造的货物（由本单位承担工程/提供服务），或者提供其他残疾人福利性单位制造的货物（不包括使用非残疾人福利性单位注册商标的货物）。</w:t>
      </w:r>
    </w:p>
    <w:p w14:paraId="0FFC47E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14:paraId="5C5EC3C1">
      <w:pPr>
        <w:kinsoku/>
        <w:autoSpaceDE/>
        <w:autoSpaceDN/>
        <w:spacing w:line="278" w:lineRule="auto"/>
        <w:rPr>
          <w:rFonts w:hint="eastAsia" w:ascii="宋体" w:hAnsi="宋体" w:cs="宋体"/>
          <w:lang w:eastAsia="zh-CN"/>
        </w:rPr>
      </w:pPr>
    </w:p>
    <w:p w14:paraId="3A88995B">
      <w:pPr>
        <w:kinsoku/>
        <w:autoSpaceDE/>
        <w:autoSpaceDN/>
        <w:spacing w:line="278" w:lineRule="auto"/>
        <w:rPr>
          <w:rFonts w:hint="eastAsia" w:ascii="宋体" w:hAnsi="宋体" w:cs="宋体"/>
          <w:lang w:eastAsia="zh-CN"/>
        </w:rPr>
      </w:pPr>
    </w:p>
    <w:p w14:paraId="25701486">
      <w:pPr>
        <w:kinsoku/>
        <w:autoSpaceDE/>
        <w:autoSpaceDN/>
        <w:spacing w:line="278" w:lineRule="auto"/>
        <w:rPr>
          <w:rFonts w:hint="eastAsia" w:ascii="宋体" w:hAnsi="宋体" w:cs="宋体"/>
          <w:lang w:eastAsia="zh-CN"/>
        </w:rPr>
      </w:pPr>
    </w:p>
    <w:p w14:paraId="57D011B3">
      <w:pPr>
        <w:kinsoku/>
        <w:autoSpaceDE/>
        <w:autoSpaceDN/>
        <w:spacing w:line="279" w:lineRule="auto"/>
        <w:rPr>
          <w:rFonts w:hint="eastAsia" w:ascii="宋体" w:hAnsi="宋体" w:cs="宋体"/>
          <w:lang w:eastAsia="zh-CN"/>
        </w:rPr>
      </w:pPr>
    </w:p>
    <w:p w14:paraId="6443E2A2">
      <w:pPr>
        <w:kinsoku/>
        <w:autoSpaceDE/>
        <w:autoSpaceDN/>
        <w:spacing w:line="279" w:lineRule="auto"/>
        <w:rPr>
          <w:rFonts w:hint="eastAsia" w:ascii="宋体" w:hAnsi="宋体" w:cs="宋体"/>
          <w:lang w:eastAsia="zh-CN"/>
        </w:rPr>
      </w:pPr>
    </w:p>
    <w:p w14:paraId="1B5A3C31">
      <w:pPr>
        <w:pStyle w:val="11"/>
        <w:kinsoku/>
        <w:autoSpaceDE/>
        <w:autoSpaceDN/>
        <w:spacing w:before="78" w:line="588" w:lineRule="exact"/>
        <w:ind w:left="3938"/>
        <w:rPr>
          <w:rFonts w:hint="eastAsia"/>
          <w:sz w:val="24"/>
          <w:szCs w:val="24"/>
          <w:lang w:eastAsia="zh-CN"/>
        </w:rPr>
      </w:pPr>
      <w:r>
        <w:rPr>
          <w:rFonts w:hint="eastAsia"/>
          <w:sz w:val="24"/>
          <w:szCs w:val="24"/>
          <w:lang w:eastAsia="zh-CN"/>
        </w:rPr>
        <w:t>单位名称（盖章）：</w:t>
      </w:r>
    </w:p>
    <w:p w14:paraId="6FC3E762">
      <w:pPr>
        <w:pStyle w:val="11"/>
        <w:kinsoku/>
        <w:autoSpaceDE/>
        <w:autoSpaceDN/>
        <w:spacing w:before="78" w:line="588" w:lineRule="exact"/>
        <w:ind w:left="3938"/>
        <w:rPr>
          <w:rFonts w:hint="eastAsia"/>
          <w:sz w:val="24"/>
          <w:szCs w:val="24"/>
          <w:lang w:eastAsia="zh-CN"/>
        </w:rPr>
      </w:pPr>
      <w:r>
        <w:rPr>
          <w:rFonts w:hint="eastAsia"/>
          <w:sz w:val="24"/>
          <w:szCs w:val="24"/>
          <w:lang w:eastAsia="zh-CN"/>
        </w:rPr>
        <w:t>日  期：</w:t>
      </w:r>
    </w:p>
    <w:p w14:paraId="499094A9">
      <w:pPr>
        <w:rPr>
          <w:rFonts w:hint="eastAsia" w:ascii="宋体" w:hAnsi="宋体" w:cs="宋体"/>
          <w:lang w:eastAsia="zh-CN"/>
        </w:rPr>
      </w:pPr>
      <w:r>
        <w:rPr>
          <w:rFonts w:hint="eastAsia" w:ascii="宋体" w:hAnsi="宋体" w:cs="宋体"/>
          <w:lang w:eastAsia="zh-CN"/>
        </w:rPr>
        <w:br w:type="page"/>
      </w:r>
    </w:p>
    <w:p w14:paraId="4AA3ED30">
      <w:pPr>
        <w:kinsoku/>
        <w:autoSpaceDE/>
        <w:autoSpaceDN/>
        <w:spacing w:line="295" w:lineRule="auto"/>
        <w:rPr>
          <w:rFonts w:hint="eastAsia" w:ascii="宋体" w:hAnsi="宋体" w:cs="宋体"/>
          <w:lang w:eastAsia="zh-CN"/>
        </w:rPr>
      </w:pPr>
    </w:p>
    <w:p w14:paraId="0DCF2375">
      <w:pPr>
        <w:pStyle w:val="11"/>
        <w:kinsoku/>
        <w:autoSpaceDE/>
        <w:autoSpaceDN/>
        <w:spacing w:before="103" w:line="190" w:lineRule="auto"/>
        <w:ind w:left="18"/>
        <w:outlineLvl w:val="3"/>
        <w:rPr>
          <w:rFonts w:hint="eastAsia"/>
          <w:sz w:val="24"/>
          <w:szCs w:val="24"/>
          <w:lang w:eastAsia="zh-CN"/>
        </w:rPr>
      </w:pPr>
      <w:r>
        <w:rPr>
          <w:rFonts w:hint="eastAsia"/>
          <w:sz w:val="24"/>
          <w:szCs w:val="24"/>
          <w:lang w:eastAsia="zh-CN"/>
        </w:rPr>
        <w:t>2-1-2 拟分包情况说明及分包意向协议</w:t>
      </w:r>
    </w:p>
    <w:p w14:paraId="5E8FEAE3">
      <w:pPr>
        <w:kinsoku/>
        <w:autoSpaceDE/>
        <w:autoSpaceDN/>
        <w:spacing w:line="261" w:lineRule="auto"/>
        <w:rPr>
          <w:rFonts w:hint="eastAsia" w:ascii="宋体" w:hAnsi="宋体" w:cs="宋体"/>
          <w:lang w:eastAsia="zh-CN"/>
        </w:rPr>
      </w:pPr>
    </w:p>
    <w:p w14:paraId="5232E6D2">
      <w:pPr>
        <w:kinsoku/>
        <w:autoSpaceDE/>
        <w:autoSpaceDN/>
        <w:spacing w:line="261" w:lineRule="auto"/>
        <w:rPr>
          <w:rFonts w:hint="eastAsia" w:ascii="宋体" w:hAnsi="宋体" w:cs="宋体"/>
          <w:lang w:eastAsia="zh-CN"/>
        </w:rPr>
      </w:pPr>
    </w:p>
    <w:p w14:paraId="05CDF6C3">
      <w:pPr>
        <w:pStyle w:val="11"/>
        <w:kinsoku/>
        <w:autoSpaceDE/>
        <w:autoSpaceDN/>
        <w:spacing w:before="117" w:line="219" w:lineRule="auto"/>
        <w:ind w:left="3285"/>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14:paraId="49803C9A">
      <w:pPr>
        <w:pStyle w:val="11"/>
        <w:kinsoku/>
        <w:autoSpaceDE/>
        <w:autoSpaceDN/>
        <w:spacing w:before="256" w:line="219" w:lineRule="auto"/>
        <w:ind w:left="9"/>
        <w:rPr>
          <w:rFonts w:hint="eastAsia"/>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14:paraId="57A1CEC3">
      <w:pPr>
        <w:pStyle w:val="11"/>
        <w:kinsoku/>
        <w:autoSpaceDE/>
        <w:autoSpaceDN/>
        <w:spacing w:before="181" w:line="359" w:lineRule="auto"/>
        <w:ind w:left="9" w:right="54" w:firstLine="481"/>
        <w:jc w:val="both"/>
        <w:rPr>
          <w:rFonts w:hint="eastAsia"/>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14:paraId="7586017A">
      <w:pPr>
        <w:kinsoku/>
        <w:autoSpaceDE/>
        <w:autoSpaceDN/>
        <w:spacing w:line="144" w:lineRule="exact"/>
        <w:rPr>
          <w:rFonts w:hint="eastAsia" w:ascii="宋体" w:hAnsi="宋体" w:cs="宋体"/>
          <w:lang w:eastAsia="zh-CN"/>
        </w:rPr>
      </w:pPr>
    </w:p>
    <w:tbl>
      <w:tblPr>
        <w:tblStyle w:val="30"/>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4896D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30F3A214">
            <w:pPr>
              <w:pStyle w:val="31"/>
              <w:kinsoku/>
              <w:autoSpaceDE/>
              <w:autoSpaceDN/>
              <w:jc w:val="center"/>
              <w:rPr>
                <w:rFonts w:hint="eastAsia"/>
              </w:rPr>
            </w:pPr>
            <w:r>
              <w:rPr>
                <w:rFonts w:hint="eastAsia"/>
              </w:rPr>
              <w:t>序号</w:t>
            </w:r>
          </w:p>
        </w:tc>
        <w:tc>
          <w:tcPr>
            <w:tcW w:w="1286" w:type="dxa"/>
            <w:vAlign w:val="center"/>
          </w:tcPr>
          <w:p w14:paraId="0D9D9D61">
            <w:pPr>
              <w:pStyle w:val="31"/>
              <w:kinsoku/>
              <w:autoSpaceDE/>
              <w:autoSpaceDN/>
              <w:jc w:val="center"/>
              <w:rPr>
                <w:rFonts w:hint="eastAsia"/>
              </w:rPr>
            </w:pPr>
            <w:r>
              <w:rPr>
                <w:rFonts w:hint="eastAsia"/>
              </w:rPr>
              <w:t>分包承担主体名称</w:t>
            </w:r>
          </w:p>
        </w:tc>
        <w:tc>
          <w:tcPr>
            <w:tcW w:w="1512" w:type="dxa"/>
            <w:vAlign w:val="center"/>
          </w:tcPr>
          <w:p w14:paraId="72AB49FB">
            <w:pPr>
              <w:pStyle w:val="31"/>
              <w:kinsoku/>
              <w:autoSpaceDE/>
              <w:autoSpaceDN/>
              <w:jc w:val="center"/>
              <w:rPr>
                <w:rFonts w:hint="eastAsia"/>
                <w:lang w:eastAsia="zh-CN"/>
              </w:rPr>
            </w:pPr>
            <w:r>
              <w:rPr>
                <w:rFonts w:hint="eastAsia"/>
                <w:lang w:eastAsia="zh-CN"/>
              </w:rPr>
              <w:t>分包承担主体类型（选择）</w:t>
            </w:r>
          </w:p>
        </w:tc>
        <w:tc>
          <w:tcPr>
            <w:tcW w:w="1124" w:type="dxa"/>
            <w:vAlign w:val="center"/>
          </w:tcPr>
          <w:p w14:paraId="304227C8">
            <w:pPr>
              <w:pStyle w:val="31"/>
              <w:kinsoku/>
              <w:autoSpaceDE/>
              <w:autoSpaceDN/>
              <w:jc w:val="center"/>
              <w:rPr>
                <w:rFonts w:hint="eastAsia"/>
              </w:rPr>
            </w:pPr>
            <w:r>
              <w:rPr>
                <w:rFonts w:hint="eastAsia"/>
              </w:rPr>
              <w:t>资质等级</w:t>
            </w:r>
          </w:p>
        </w:tc>
        <w:tc>
          <w:tcPr>
            <w:tcW w:w="1560" w:type="dxa"/>
            <w:vAlign w:val="center"/>
          </w:tcPr>
          <w:p w14:paraId="74FCF866">
            <w:pPr>
              <w:pStyle w:val="31"/>
              <w:kinsoku/>
              <w:autoSpaceDE/>
              <w:autoSpaceDN/>
              <w:ind w:firstLine="119"/>
              <w:jc w:val="center"/>
              <w:rPr>
                <w:rFonts w:hint="eastAsia"/>
              </w:rPr>
            </w:pPr>
            <w:r>
              <w:rPr>
                <w:rFonts w:hint="eastAsia"/>
              </w:rPr>
              <w:t>拟分包合同内容</w:t>
            </w:r>
          </w:p>
        </w:tc>
        <w:tc>
          <w:tcPr>
            <w:tcW w:w="1497" w:type="dxa"/>
            <w:vAlign w:val="center"/>
          </w:tcPr>
          <w:p w14:paraId="27D24B9B">
            <w:pPr>
              <w:pStyle w:val="31"/>
              <w:kinsoku/>
              <w:autoSpaceDE/>
              <w:autoSpaceDN/>
              <w:jc w:val="center"/>
              <w:rPr>
                <w:rFonts w:hint="eastAsia"/>
                <w:lang w:eastAsia="zh-CN"/>
              </w:rPr>
            </w:pPr>
            <w:r>
              <w:rPr>
                <w:rFonts w:hint="eastAsia"/>
                <w:lang w:eastAsia="zh-CN"/>
              </w:rPr>
              <w:t>拟分包合同金额（人民币元）</w:t>
            </w:r>
          </w:p>
        </w:tc>
        <w:tc>
          <w:tcPr>
            <w:tcW w:w="1569" w:type="dxa"/>
            <w:vAlign w:val="center"/>
          </w:tcPr>
          <w:p w14:paraId="49AB382C">
            <w:pPr>
              <w:pStyle w:val="31"/>
              <w:kinsoku/>
              <w:autoSpaceDE/>
              <w:autoSpaceDN/>
              <w:jc w:val="center"/>
              <w:rPr>
                <w:rFonts w:hint="eastAsia"/>
                <w:lang w:eastAsia="zh-CN"/>
              </w:rPr>
            </w:pPr>
            <w:r>
              <w:rPr>
                <w:rFonts w:hint="eastAsia"/>
                <w:lang w:eastAsia="zh-CN"/>
              </w:rPr>
              <w:t>占</w:t>
            </w:r>
            <w:r>
              <w:rPr>
                <w:rFonts w:hint="eastAsia"/>
                <w:lang w:eastAsia="zh-CN"/>
                <w14:textOutline w14:w="4356" w14:cap="flat" w14:cmpd="sng" w14:algn="ctr">
                  <w14:solidFill>
                    <w14:srgbClr w14:val="000000"/>
                  </w14:solidFill>
                  <w14:prstDash w14:val="solid"/>
                  <w14:miter w14:val="0"/>
                </w14:textOutline>
              </w:rPr>
              <w:t>合同金额的</w:t>
            </w:r>
            <w:r>
              <w:rPr>
                <w:rFonts w:hint="eastAsia"/>
                <w:lang w:eastAsia="zh-CN"/>
              </w:rPr>
              <w:t>比例（%）</w:t>
            </w:r>
          </w:p>
        </w:tc>
      </w:tr>
      <w:tr w14:paraId="040EE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5E10FB12">
            <w:pPr>
              <w:kinsoku/>
              <w:autoSpaceDE/>
              <w:autoSpaceDN/>
              <w:jc w:val="center"/>
              <w:rPr>
                <w:rFonts w:hint="eastAsia" w:ascii="宋体" w:hAnsi="宋体" w:cs="宋体"/>
                <w:sz w:val="24"/>
                <w:szCs w:val="24"/>
              </w:rPr>
            </w:pPr>
            <w:r>
              <w:rPr>
                <w:rFonts w:hint="eastAsia" w:ascii="宋体" w:hAnsi="宋体" w:cs="宋体"/>
                <w:sz w:val="24"/>
                <w:szCs w:val="24"/>
              </w:rPr>
              <w:t>1</w:t>
            </w:r>
          </w:p>
        </w:tc>
        <w:tc>
          <w:tcPr>
            <w:tcW w:w="1286" w:type="dxa"/>
            <w:vAlign w:val="center"/>
          </w:tcPr>
          <w:p w14:paraId="4C7CC259">
            <w:pPr>
              <w:kinsoku/>
              <w:autoSpaceDE/>
              <w:autoSpaceDN/>
              <w:jc w:val="center"/>
              <w:rPr>
                <w:rFonts w:hint="eastAsia" w:ascii="宋体" w:hAnsi="宋体" w:cs="宋体"/>
              </w:rPr>
            </w:pPr>
          </w:p>
        </w:tc>
        <w:tc>
          <w:tcPr>
            <w:tcW w:w="1512" w:type="dxa"/>
            <w:vAlign w:val="center"/>
          </w:tcPr>
          <w:p w14:paraId="69389DE1">
            <w:pPr>
              <w:pStyle w:val="31"/>
              <w:kinsoku/>
              <w:autoSpaceDE/>
              <w:autoSpaceDN/>
              <w:rPr>
                <w:rFonts w:hint="eastAsia"/>
                <w:lang w:eastAsia="zh-CN"/>
              </w:rPr>
            </w:pPr>
            <w:r>
              <w:rPr>
                <w:rFonts w:hint="eastAsia"/>
                <w:lang w:eastAsia="zh-CN"/>
              </w:rPr>
              <w:t>口中型企业</w:t>
            </w:r>
          </w:p>
          <w:p w14:paraId="3C0DC0DE">
            <w:pPr>
              <w:pStyle w:val="31"/>
              <w:kinsoku/>
              <w:autoSpaceDE/>
              <w:autoSpaceDN/>
              <w:rPr>
                <w:rFonts w:hint="eastAsia"/>
                <w:lang w:eastAsia="zh-CN"/>
              </w:rPr>
            </w:pPr>
            <w:r>
              <w:rPr>
                <w:rFonts w:hint="eastAsia"/>
                <w:lang w:eastAsia="zh-CN"/>
              </w:rPr>
              <w:t>口小微企业</w:t>
            </w:r>
          </w:p>
          <w:p w14:paraId="76ACCF59">
            <w:pPr>
              <w:pStyle w:val="31"/>
              <w:kinsoku/>
              <w:autoSpaceDE/>
              <w:autoSpaceDN/>
              <w:rPr>
                <w:rFonts w:hint="eastAsia"/>
                <w:lang w:eastAsia="zh-CN"/>
              </w:rPr>
            </w:pPr>
            <w:r>
              <w:rPr>
                <w:rFonts w:hint="eastAsia"/>
                <w:lang w:eastAsia="zh-CN"/>
              </w:rPr>
              <w:t>口其他</w:t>
            </w:r>
          </w:p>
        </w:tc>
        <w:tc>
          <w:tcPr>
            <w:tcW w:w="1124" w:type="dxa"/>
            <w:vAlign w:val="center"/>
          </w:tcPr>
          <w:p w14:paraId="5E9B8D34">
            <w:pPr>
              <w:kinsoku/>
              <w:autoSpaceDE/>
              <w:autoSpaceDN/>
              <w:jc w:val="center"/>
              <w:rPr>
                <w:rFonts w:hint="eastAsia" w:ascii="宋体" w:hAnsi="宋体" w:cs="宋体"/>
                <w:lang w:eastAsia="zh-CN"/>
              </w:rPr>
            </w:pPr>
          </w:p>
        </w:tc>
        <w:tc>
          <w:tcPr>
            <w:tcW w:w="1560" w:type="dxa"/>
            <w:vAlign w:val="center"/>
          </w:tcPr>
          <w:p w14:paraId="1084F81C">
            <w:pPr>
              <w:kinsoku/>
              <w:autoSpaceDE/>
              <w:autoSpaceDN/>
              <w:jc w:val="center"/>
              <w:rPr>
                <w:rFonts w:hint="eastAsia" w:ascii="宋体" w:hAnsi="宋体" w:cs="宋体"/>
                <w:lang w:eastAsia="zh-CN"/>
              </w:rPr>
            </w:pPr>
          </w:p>
        </w:tc>
        <w:tc>
          <w:tcPr>
            <w:tcW w:w="1497" w:type="dxa"/>
            <w:vAlign w:val="center"/>
          </w:tcPr>
          <w:p w14:paraId="582EF315">
            <w:pPr>
              <w:kinsoku/>
              <w:autoSpaceDE/>
              <w:autoSpaceDN/>
              <w:jc w:val="center"/>
              <w:rPr>
                <w:rFonts w:hint="eastAsia" w:ascii="宋体" w:hAnsi="宋体" w:cs="宋体"/>
                <w:lang w:eastAsia="zh-CN"/>
              </w:rPr>
            </w:pPr>
          </w:p>
        </w:tc>
        <w:tc>
          <w:tcPr>
            <w:tcW w:w="1569" w:type="dxa"/>
            <w:vAlign w:val="center"/>
          </w:tcPr>
          <w:p w14:paraId="1C304D37">
            <w:pPr>
              <w:kinsoku/>
              <w:autoSpaceDE/>
              <w:autoSpaceDN/>
              <w:jc w:val="center"/>
              <w:rPr>
                <w:rFonts w:hint="eastAsia" w:ascii="宋体" w:hAnsi="宋体" w:cs="宋体"/>
                <w:lang w:eastAsia="zh-CN"/>
              </w:rPr>
            </w:pPr>
          </w:p>
        </w:tc>
      </w:tr>
      <w:tr w14:paraId="13B52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4C0BB340">
            <w:pPr>
              <w:kinsoku/>
              <w:autoSpaceDE/>
              <w:autoSpaceDN/>
              <w:jc w:val="center"/>
              <w:rPr>
                <w:rFonts w:hint="eastAsia" w:ascii="宋体" w:hAnsi="宋体" w:cs="宋体"/>
                <w:sz w:val="24"/>
                <w:szCs w:val="24"/>
              </w:rPr>
            </w:pPr>
            <w:r>
              <w:rPr>
                <w:rFonts w:hint="eastAsia" w:ascii="宋体" w:hAnsi="宋体" w:cs="宋体"/>
                <w:sz w:val="24"/>
                <w:szCs w:val="24"/>
              </w:rPr>
              <w:t>2</w:t>
            </w:r>
          </w:p>
        </w:tc>
        <w:tc>
          <w:tcPr>
            <w:tcW w:w="1286" w:type="dxa"/>
            <w:vAlign w:val="center"/>
          </w:tcPr>
          <w:p w14:paraId="77E88E31">
            <w:pPr>
              <w:kinsoku/>
              <w:autoSpaceDE/>
              <w:autoSpaceDN/>
              <w:jc w:val="center"/>
              <w:rPr>
                <w:rFonts w:hint="eastAsia" w:ascii="宋体" w:hAnsi="宋体" w:cs="宋体"/>
              </w:rPr>
            </w:pPr>
          </w:p>
        </w:tc>
        <w:tc>
          <w:tcPr>
            <w:tcW w:w="1512" w:type="dxa"/>
            <w:vAlign w:val="center"/>
          </w:tcPr>
          <w:p w14:paraId="2FA3D5E1">
            <w:pPr>
              <w:pStyle w:val="31"/>
              <w:kinsoku/>
              <w:autoSpaceDE/>
              <w:autoSpaceDN/>
              <w:rPr>
                <w:rFonts w:hint="eastAsia"/>
                <w:lang w:eastAsia="zh-CN"/>
              </w:rPr>
            </w:pPr>
            <w:r>
              <w:rPr>
                <w:rFonts w:hint="eastAsia"/>
                <w:lang w:eastAsia="zh-CN"/>
              </w:rPr>
              <w:t>口中型企业</w:t>
            </w:r>
          </w:p>
          <w:p w14:paraId="3B50D7C1">
            <w:pPr>
              <w:pStyle w:val="31"/>
              <w:kinsoku/>
              <w:autoSpaceDE/>
              <w:autoSpaceDN/>
              <w:rPr>
                <w:rFonts w:hint="eastAsia"/>
                <w:lang w:eastAsia="zh-CN"/>
              </w:rPr>
            </w:pPr>
            <w:r>
              <w:rPr>
                <w:rFonts w:hint="eastAsia"/>
                <w:lang w:eastAsia="zh-CN"/>
              </w:rPr>
              <w:t>口小微企业</w:t>
            </w:r>
          </w:p>
          <w:p w14:paraId="2771D7BD">
            <w:pPr>
              <w:pStyle w:val="31"/>
              <w:kinsoku/>
              <w:autoSpaceDE/>
              <w:autoSpaceDN/>
              <w:rPr>
                <w:rFonts w:hint="eastAsia"/>
                <w:lang w:eastAsia="zh-CN"/>
              </w:rPr>
            </w:pPr>
            <w:r>
              <w:rPr>
                <w:rFonts w:hint="eastAsia"/>
                <w:lang w:eastAsia="zh-CN"/>
              </w:rPr>
              <w:t>口其他</w:t>
            </w:r>
          </w:p>
        </w:tc>
        <w:tc>
          <w:tcPr>
            <w:tcW w:w="1124" w:type="dxa"/>
            <w:vAlign w:val="center"/>
          </w:tcPr>
          <w:p w14:paraId="556E3238">
            <w:pPr>
              <w:kinsoku/>
              <w:autoSpaceDE/>
              <w:autoSpaceDN/>
              <w:jc w:val="center"/>
              <w:rPr>
                <w:rFonts w:hint="eastAsia" w:ascii="宋体" w:hAnsi="宋体" w:cs="宋体"/>
                <w:lang w:eastAsia="zh-CN"/>
              </w:rPr>
            </w:pPr>
          </w:p>
        </w:tc>
        <w:tc>
          <w:tcPr>
            <w:tcW w:w="1560" w:type="dxa"/>
            <w:vAlign w:val="center"/>
          </w:tcPr>
          <w:p w14:paraId="7F896FE6">
            <w:pPr>
              <w:kinsoku/>
              <w:autoSpaceDE/>
              <w:autoSpaceDN/>
              <w:jc w:val="center"/>
              <w:rPr>
                <w:rFonts w:hint="eastAsia" w:ascii="宋体" w:hAnsi="宋体" w:cs="宋体"/>
                <w:lang w:eastAsia="zh-CN"/>
              </w:rPr>
            </w:pPr>
          </w:p>
        </w:tc>
        <w:tc>
          <w:tcPr>
            <w:tcW w:w="1497" w:type="dxa"/>
            <w:vAlign w:val="center"/>
          </w:tcPr>
          <w:p w14:paraId="5696B76D">
            <w:pPr>
              <w:kinsoku/>
              <w:autoSpaceDE/>
              <w:autoSpaceDN/>
              <w:jc w:val="center"/>
              <w:rPr>
                <w:rFonts w:hint="eastAsia" w:ascii="宋体" w:hAnsi="宋体" w:cs="宋体"/>
                <w:lang w:eastAsia="zh-CN"/>
              </w:rPr>
            </w:pPr>
          </w:p>
        </w:tc>
        <w:tc>
          <w:tcPr>
            <w:tcW w:w="1569" w:type="dxa"/>
            <w:vAlign w:val="center"/>
          </w:tcPr>
          <w:p w14:paraId="6F07A796">
            <w:pPr>
              <w:kinsoku/>
              <w:autoSpaceDE/>
              <w:autoSpaceDN/>
              <w:jc w:val="center"/>
              <w:rPr>
                <w:rFonts w:hint="eastAsia" w:ascii="宋体" w:hAnsi="宋体" w:cs="宋体"/>
                <w:lang w:eastAsia="zh-CN"/>
              </w:rPr>
            </w:pPr>
          </w:p>
        </w:tc>
      </w:tr>
      <w:tr w14:paraId="363EB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26CA56F8">
            <w:pPr>
              <w:kinsoku/>
              <w:autoSpaceDE/>
              <w:autoSpaceDN/>
              <w:jc w:val="center"/>
              <w:rPr>
                <w:rFonts w:hint="eastAsia" w:ascii="宋体" w:hAnsi="宋体" w:cs="宋体"/>
                <w:sz w:val="24"/>
                <w:szCs w:val="24"/>
              </w:rPr>
            </w:pPr>
            <w:r>
              <w:rPr>
                <w:rFonts w:hint="eastAsia" w:ascii="宋体" w:hAnsi="宋体" w:cs="宋体"/>
                <w:sz w:val="24"/>
                <w:szCs w:val="24"/>
              </w:rPr>
              <w:t>…</w:t>
            </w:r>
          </w:p>
        </w:tc>
        <w:tc>
          <w:tcPr>
            <w:tcW w:w="1286" w:type="dxa"/>
            <w:vAlign w:val="center"/>
          </w:tcPr>
          <w:p w14:paraId="3B772815">
            <w:pPr>
              <w:kinsoku/>
              <w:autoSpaceDE/>
              <w:autoSpaceDN/>
              <w:jc w:val="center"/>
              <w:rPr>
                <w:rFonts w:hint="eastAsia" w:ascii="宋体" w:hAnsi="宋体" w:cs="宋体"/>
              </w:rPr>
            </w:pPr>
          </w:p>
        </w:tc>
        <w:tc>
          <w:tcPr>
            <w:tcW w:w="1512" w:type="dxa"/>
            <w:vAlign w:val="center"/>
          </w:tcPr>
          <w:p w14:paraId="65498C1D">
            <w:pPr>
              <w:kinsoku/>
              <w:autoSpaceDE/>
              <w:autoSpaceDN/>
              <w:jc w:val="center"/>
              <w:rPr>
                <w:rFonts w:hint="eastAsia" w:ascii="宋体" w:hAnsi="宋体" w:cs="宋体"/>
              </w:rPr>
            </w:pPr>
          </w:p>
        </w:tc>
        <w:tc>
          <w:tcPr>
            <w:tcW w:w="1124" w:type="dxa"/>
            <w:vAlign w:val="center"/>
          </w:tcPr>
          <w:p w14:paraId="5191103F">
            <w:pPr>
              <w:kinsoku/>
              <w:autoSpaceDE/>
              <w:autoSpaceDN/>
              <w:jc w:val="center"/>
              <w:rPr>
                <w:rFonts w:hint="eastAsia" w:ascii="宋体" w:hAnsi="宋体" w:cs="宋体"/>
              </w:rPr>
            </w:pPr>
          </w:p>
        </w:tc>
        <w:tc>
          <w:tcPr>
            <w:tcW w:w="1560" w:type="dxa"/>
            <w:vAlign w:val="center"/>
          </w:tcPr>
          <w:p w14:paraId="45292750">
            <w:pPr>
              <w:kinsoku/>
              <w:autoSpaceDE/>
              <w:autoSpaceDN/>
              <w:jc w:val="center"/>
              <w:rPr>
                <w:rFonts w:hint="eastAsia" w:ascii="宋体" w:hAnsi="宋体" w:cs="宋体"/>
              </w:rPr>
            </w:pPr>
          </w:p>
        </w:tc>
        <w:tc>
          <w:tcPr>
            <w:tcW w:w="1497" w:type="dxa"/>
            <w:vAlign w:val="center"/>
          </w:tcPr>
          <w:p w14:paraId="56D60D84">
            <w:pPr>
              <w:kinsoku/>
              <w:autoSpaceDE/>
              <w:autoSpaceDN/>
              <w:jc w:val="center"/>
              <w:rPr>
                <w:rFonts w:hint="eastAsia" w:ascii="宋体" w:hAnsi="宋体" w:cs="宋体"/>
              </w:rPr>
            </w:pPr>
          </w:p>
        </w:tc>
        <w:tc>
          <w:tcPr>
            <w:tcW w:w="1569" w:type="dxa"/>
            <w:vAlign w:val="center"/>
          </w:tcPr>
          <w:p w14:paraId="6CD1588B">
            <w:pPr>
              <w:kinsoku/>
              <w:autoSpaceDE/>
              <w:autoSpaceDN/>
              <w:jc w:val="center"/>
              <w:rPr>
                <w:rFonts w:hint="eastAsia" w:ascii="宋体" w:hAnsi="宋体" w:cs="宋体"/>
              </w:rPr>
            </w:pPr>
          </w:p>
        </w:tc>
      </w:tr>
      <w:tr w14:paraId="1ED83F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1E714C8B">
            <w:pPr>
              <w:pStyle w:val="31"/>
              <w:kinsoku/>
              <w:autoSpaceDE/>
              <w:autoSpaceDN/>
              <w:jc w:val="center"/>
              <w:rPr>
                <w:rFonts w:hint="eastAsia"/>
              </w:rPr>
            </w:pPr>
            <w:r>
              <w:rPr>
                <w:rFonts w:hint="eastAsia"/>
              </w:rPr>
              <w:t>合计：</w:t>
            </w:r>
          </w:p>
        </w:tc>
        <w:tc>
          <w:tcPr>
            <w:tcW w:w="1497" w:type="dxa"/>
            <w:vAlign w:val="center"/>
          </w:tcPr>
          <w:p w14:paraId="7B92337B">
            <w:pPr>
              <w:kinsoku/>
              <w:autoSpaceDE/>
              <w:autoSpaceDN/>
              <w:jc w:val="center"/>
              <w:rPr>
                <w:rFonts w:hint="eastAsia" w:ascii="宋体" w:hAnsi="宋体" w:cs="宋体"/>
              </w:rPr>
            </w:pPr>
          </w:p>
        </w:tc>
        <w:tc>
          <w:tcPr>
            <w:tcW w:w="1569" w:type="dxa"/>
            <w:vAlign w:val="center"/>
          </w:tcPr>
          <w:p w14:paraId="32CDDE5C">
            <w:pPr>
              <w:kinsoku/>
              <w:autoSpaceDE/>
              <w:autoSpaceDN/>
              <w:jc w:val="center"/>
              <w:rPr>
                <w:rFonts w:hint="eastAsia" w:ascii="宋体" w:hAnsi="宋体" w:cs="宋体"/>
              </w:rPr>
            </w:pPr>
          </w:p>
        </w:tc>
      </w:tr>
    </w:tbl>
    <w:p w14:paraId="6915314E">
      <w:pPr>
        <w:kinsoku/>
        <w:autoSpaceDE/>
        <w:autoSpaceDN/>
        <w:spacing w:line="272" w:lineRule="auto"/>
        <w:rPr>
          <w:rFonts w:hint="eastAsia" w:ascii="宋体" w:hAnsi="宋体" w:cs="宋体"/>
        </w:rPr>
      </w:pPr>
    </w:p>
    <w:p w14:paraId="6D116B41">
      <w:pPr>
        <w:kinsoku/>
        <w:autoSpaceDE/>
        <w:autoSpaceDN/>
        <w:spacing w:line="272" w:lineRule="auto"/>
        <w:rPr>
          <w:rFonts w:hint="eastAsia" w:ascii="宋体" w:hAnsi="宋体" w:cs="宋体"/>
        </w:rPr>
      </w:pPr>
    </w:p>
    <w:p w14:paraId="504C885C">
      <w:pPr>
        <w:kinsoku/>
        <w:autoSpaceDE/>
        <w:autoSpaceDN/>
        <w:spacing w:line="273" w:lineRule="auto"/>
        <w:rPr>
          <w:rFonts w:hint="eastAsia" w:ascii="宋体" w:hAnsi="宋体" w:cs="宋体"/>
        </w:rPr>
      </w:pPr>
    </w:p>
    <w:p w14:paraId="2318130E">
      <w:pPr>
        <w:pStyle w:val="11"/>
        <w:kinsoku/>
        <w:autoSpaceDE/>
        <w:autoSpaceDN/>
        <w:spacing w:before="78" w:line="189" w:lineRule="auto"/>
        <w:ind w:left="4884"/>
        <w:rPr>
          <w:rFonts w:hint="eastAsia"/>
          <w:sz w:val="24"/>
          <w:szCs w:val="24"/>
          <w:lang w:eastAsia="zh-CN"/>
        </w:rPr>
      </w:pPr>
      <w:r>
        <w:rPr>
          <w:rFonts w:hint="eastAsia"/>
          <w:sz w:val="24"/>
          <w:szCs w:val="24"/>
          <w:lang w:eastAsia="zh-CN"/>
        </w:rPr>
        <w:t>投标人名称（加盖公章）：</w:t>
      </w:r>
    </w:p>
    <w:p w14:paraId="6D9FCD8F">
      <w:pPr>
        <w:kinsoku/>
        <w:autoSpaceDE/>
        <w:autoSpaceDN/>
        <w:spacing w:line="66" w:lineRule="exact"/>
        <w:ind w:left="7630"/>
        <w:rPr>
          <w:rFonts w:hint="eastAsia" w:ascii="宋体" w:hAnsi="宋体" w:cs="宋体"/>
          <w:sz w:val="24"/>
          <w:szCs w:val="24"/>
          <w:lang w:eastAsia="zh-CN"/>
        </w:rPr>
      </w:pPr>
      <w:r>
        <w:rPr>
          <w:rFonts w:hint="eastAsia" w:ascii="宋体" w:hAnsi="宋体" w:cs="宋体"/>
          <w:sz w:val="24"/>
          <w:szCs w:val="24"/>
          <w:lang w:eastAsia="zh-CN"/>
        </w:rPr>
        <w:t>_____________</w:t>
      </w:r>
    </w:p>
    <w:p w14:paraId="269DE01C">
      <w:pPr>
        <w:pStyle w:val="11"/>
        <w:kinsoku/>
        <w:autoSpaceDE/>
        <w:autoSpaceDN/>
        <w:spacing w:before="180" w:line="360" w:lineRule="auto"/>
        <w:jc w:val="right"/>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11AB6113">
      <w:pPr>
        <w:pStyle w:val="11"/>
        <w:kinsoku/>
        <w:autoSpaceDE/>
        <w:autoSpaceDN/>
        <w:spacing w:before="1" w:line="224" w:lineRule="auto"/>
        <w:ind w:left="9"/>
        <w:rPr>
          <w:rFonts w:hint="eastAsia"/>
          <w:sz w:val="24"/>
          <w:szCs w:val="24"/>
          <w:lang w:eastAsia="zh-CN"/>
        </w:rPr>
      </w:pPr>
      <w:r>
        <w:rPr>
          <w:rFonts w:hint="eastAsia"/>
          <w:sz w:val="24"/>
          <w:szCs w:val="24"/>
          <w:lang w:eastAsia="zh-CN"/>
        </w:rPr>
        <w:t>注：</w:t>
      </w:r>
    </w:p>
    <w:p w14:paraId="76B7D3A4">
      <w:pPr>
        <w:pStyle w:val="11"/>
        <w:kinsoku/>
        <w:autoSpaceDE/>
        <w:autoSpaceDN/>
        <w:spacing w:before="174" w:line="359" w:lineRule="auto"/>
        <w:ind w:left="13" w:right="57"/>
        <w:rPr>
          <w:rFonts w:hint="eastAsia"/>
          <w:sz w:val="24"/>
          <w:szCs w:val="24"/>
          <w:lang w:eastAsia="zh-CN"/>
        </w:rPr>
      </w:pPr>
      <w:r>
        <w:rPr>
          <w:rFonts w:hint="eastAsia"/>
          <w:sz w:val="24"/>
          <w:szCs w:val="24"/>
          <w:lang w:eastAsia="zh-CN"/>
        </w:rPr>
        <w:t>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053F2E32">
      <w:pPr>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63DBF221">
      <w:pPr>
        <w:pStyle w:val="11"/>
        <w:kinsoku/>
        <w:autoSpaceDE/>
        <w:autoSpaceDN/>
        <w:spacing w:before="240" w:beforeLines="100" w:line="360" w:lineRule="auto"/>
        <w:jc w:val="center"/>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分包意向协议（实质性格式）</w:t>
      </w:r>
    </w:p>
    <w:p w14:paraId="07E4BE26">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甲方（投标人）：</w:t>
      </w:r>
      <w:r>
        <w:rPr>
          <w:rFonts w:hint="eastAsia"/>
          <w:sz w:val="24"/>
          <w:szCs w:val="24"/>
          <w:u w:val="single"/>
          <w:lang w:eastAsia="zh-CN"/>
        </w:rPr>
        <w:t xml:space="preserve">         </w:t>
      </w:r>
    </w:p>
    <w:p w14:paraId="6D5F6954">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乙方（拟分包单位）：</w:t>
      </w:r>
      <w:r>
        <w:rPr>
          <w:rFonts w:hint="eastAsia"/>
          <w:sz w:val="24"/>
          <w:szCs w:val="24"/>
          <w:u w:val="single"/>
          <w:lang w:eastAsia="zh-CN"/>
        </w:rPr>
        <w:t xml:space="preserve">         </w:t>
      </w:r>
    </w:p>
    <w:p w14:paraId="0058BE3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甲方承诺，一旦在</w:t>
      </w:r>
      <w:r>
        <w:rPr>
          <w:rFonts w:hint="eastAsia"/>
          <w:sz w:val="24"/>
          <w:szCs w:val="24"/>
          <w:u w:val="single"/>
          <w:lang w:eastAsia="zh-CN"/>
        </w:rPr>
        <w:t xml:space="preserve">        </w:t>
      </w:r>
      <w:r>
        <w:rPr>
          <w:rFonts w:hint="eastAsia"/>
          <w:sz w:val="24"/>
          <w:szCs w:val="24"/>
          <w:lang w:eastAsia="zh-CN"/>
        </w:rPr>
        <w:t xml:space="preserve"> （采购项目名称）（项目编号/包号为： </w:t>
      </w:r>
      <w:r>
        <w:rPr>
          <w:rFonts w:hint="eastAsia"/>
          <w:sz w:val="24"/>
          <w:szCs w:val="24"/>
          <w:u w:val="single"/>
          <w:lang w:eastAsia="zh-CN"/>
        </w:rPr>
        <w:t xml:space="preserve">       </w:t>
      </w:r>
      <w:r>
        <w:rPr>
          <w:rFonts w:hint="eastAsia"/>
          <w:sz w:val="24"/>
          <w:szCs w:val="24"/>
          <w:lang w:eastAsia="zh-CN"/>
        </w:rPr>
        <w:t xml:space="preserve"> ）招标采购项目中获得采购合同，将按照下述约定将合同项下部分内容分包给乙方：</w:t>
      </w:r>
    </w:p>
    <w:p w14:paraId="67852F3F">
      <w:pPr>
        <w:pStyle w:val="11"/>
        <w:kinsoku/>
        <w:autoSpaceDE/>
        <w:autoSpaceDN/>
        <w:spacing w:line="360" w:lineRule="auto"/>
        <w:ind w:firstLine="480" w:firstLineChars="200"/>
        <w:outlineLvl w:val="2"/>
        <w:rPr>
          <w:rFonts w:hint="eastAsia"/>
          <w:sz w:val="24"/>
          <w:szCs w:val="24"/>
          <w:lang w:eastAsia="zh-CN"/>
        </w:rPr>
      </w:pPr>
      <w:bookmarkStart w:id="181" w:name="_Toc11666"/>
      <w:r>
        <w:rPr>
          <w:rFonts w:hint="eastAsia"/>
          <w:sz w:val="24"/>
          <w:szCs w:val="24"/>
          <w:lang w:eastAsia="zh-CN"/>
        </w:rPr>
        <w:t>1.分包内容：</w:t>
      </w:r>
      <w:r>
        <w:rPr>
          <w:rFonts w:hint="eastAsia"/>
          <w:sz w:val="24"/>
          <w:szCs w:val="24"/>
          <w:u w:val="single"/>
          <w:lang w:eastAsia="zh-CN"/>
        </w:rPr>
        <w:t xml:space="preserve">     </w:t>
      </w:r>
      <w:r>
        <w:rPr>
          <w:rFonts w:hint="eastAsia"/>
          <w:sz w:val="24"/>
          <w:szCs w:val="24"/>
          <w:lang w:eastAsia="zh-CN"/>
        </w:rPr>
        <w:t>。</w:t>
      </w:r>
      <w:bookmarkEnd w:id="181"/>
    </w:p>
    <w:p w14:paraId="7B726EB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2.分包金额：</w:t>
      </w:r>
      <w:r>
        <w:rPr>
          <w:rFonts w:hint="eastAsia"/>
          <w:sz w:val="24"/>
          <w:szCs w:val="24"/>
          <w:u w:val="single"/>
          <w:lang w:eastAsia="zh-CN"/>
        </w:rPr>
        <w:t xml:space="preserve">     </w:t>
      </w:r>
      <w:r>
        <w:rPr>
          <w:rFonts w:hint="eastAsia"/>
          <w:sz w:val="24"/>
          <w:szCs w:val="24"/>
          <w:lang w:eastAsia="zh-CN"/>
        </w:rPr>
        <w:t>，该金额占该采购包合同金额的比例为</w:t>
      </w:r>
      <w:r>
        <w:rPr>
          <w:rFonts w:hint="eastAsia"/>
          <w:sz w:val="24"/>
          <w:szCs w:val="24"/>
          <w:u w:val="single"/>
          <w:lang w:eastAsia="zh-CN"/>
        </w:rPr>
        <w:t xml:space="preserve">   </w:t>
      </w:r>
      <w:r>
        <w:rPr>
          <w:rFonts w:hint="eastAsia"/>
          <w:sz w:val="24"/>
          <w:szCs w:val="24"/>
          <w:lang w:eastAsia="zh-CN"/>
        </w:rPr>
        <w:t>%。</w:t>
      </w:r>
    </w:p>
    <w:p w14:paraId="700F0B4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乙方承诺将在上述情况下与甲方签订分包合同。</w:t>
      </w:r>
    </w:p>
    <w:p w14:paraId="0C30425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本协议自各方盖章之日起生效， 如甲方未在该项目（采购包） 中标， 本协议自动终止。</w:t>
      </w:r>
    </w:p>
    <w:p w14:paraId="326DC937">
      <w:pPr>
        <w:kinsoku/>
        <w:autoSpaceDE/>
        <w:autoSpaceDN/>
        <w:spacing w:line="249" w:lineRule="auto"/>
        <w:rPr>
          <w:rFonts w:hint="eastAsia" w:ascii="宋体" w:hAnsi="宋体" w:cs="宋体"/>
          <w:lang w:eastAsia="zh-CN"/>
        </w:rPr>
      </w:pPr>
    </w:p>
    <w:p w14:paraId="38CD1301">
      <w:pPr>
        <w:kinsoku/>
        <w:autoSpaceDE/>
        <w:autoSpaceDN/>
        <w:spacing w:line="250" w:lineRule="auto"/>
        <w:rPr>
          <w:rFonts w:hint="eastAsia" w:ascii="宋体" w:hAnsi="宋体" w:cs="宋体"/>
          <w:lang w:eastAsia="zh-CN"/>
        </w:rPr>
      </w:pPr>
    </w:p>
    <w:p w14:paraId="2E5EE6E7">
      <w:pPr>
        <w:pStyle w:val="11"/>
        <w:kinsoku/>
        <w:autoSpaceDE/>
        <w:autoSpaceDN/>
        <w:spacing w:before="79" w:line="185" w:lineRule="auto"/>
        <w:ind w:left="511"/>
        <w:rPr>
          <w:rFonts w:hint="eastAsia"/>
          <w:sz w:val="24"/>
          <w:szCs w:val="24"/>
          <w:lang w:eastAsia="zh-CN"/>
        </w:rPr>
      </w:pPr>
      <w:r>
        <w:rPr>
          <w:rFonts w:hint="eastAsia"/>
          <w:sz w:val="24"/>
          <w:szCs w:val="24"/>
          <w:lang w:eastAsia="zh-CN"/>
        </w:rPr>
        <w:t>甲方（盖章）：</w:t>
      </w:r>
      <w:r>
        <w:rPr>
          <w:rFonts w:hint="eastAsia"/>
          <w:sz w:val="24"/>
          <w:szCs w:val="24"/>
          <w:u w:val="single"/>
          <w:lang w:eastAsia="zh-CN"/>
        </w:rPr>
        <w:t xml:space="preserve">         </w:t>
      </w:r>
      <w:r>
        <w:rPr>
          <w:rFonts w:hint="eastAsia"/>
          <w:sz w:val="24"/>
          <w:szCs w:val="24"/>
          <w:lang w:eastAsia="zh-CN"/>
        </w:rPr>
        <w:t xml:space="preserve">                 乙方（盖章）：</w:t>
      </w:r>
    </w:p>
    <w:p w14:paraId="09CD0815">
      <w:pPr>
        <w:kinsoku/>
        <w:autoSpaceDE/>
        <w:autoSpaceDN/>
        <w:spacing w:before="6" w:line="19" w:lineRule="exact"/>
        <w:ind w:left="6708"/>
        <w:rPr>
          <w:rFonts w:hint="eastAsia" w:ascii="宋体" w:hAnsi="宋体" w:cs="宋体"/>
          <w:sz w:val="24"/>
          <w:szCs w:val="24"/>
          <w:lang w:eastAsia="zh-CN"/>
        </w:rPr>
      </w:pPr>
      <w:r>
        <w:rPr>
          <w:rFonts w:hint="eastAsia" w:ascii="宋体" w:hAnsi="宋体" w:cs="宋体"/>
          <w:sz w:val="24"/>
          <w:szCs w:val="24"/>
          <w:lang w:eastAsia="zh-CN"/>
        </w:rPr>
        <w:t>________</w:t>
      </w:r>
    </w:p>
    <w:p w14:paraId="19BBD124">
      <w:pPr>
        <w:kinsoku/>
        <w:autoSpaceDE/>
        <w:autoSpaceDN/>
        <w:spacing w:line="269" w:lineRule="auto"/>
        <w:rPr>
          <w:rFonts w:hint="eastAsia" w:ascii="宋体" w:hAnsi="宋体" w:cs="宋体"/>
          <w:lang w:eastAsia="zh-CN"/>
        </w:rPr>
      </w:pPr>
    </w:p>
    <w:p w14:paraId="55531ECE">
      <w:pPr>
        <w:kinsoku/>
        <w:autoSpaceDE/>
        <w:autoSpaceDN/>
        <w:spacing w:line="269" w:lineRule="auto"/>
        <w:rPr>
          <w:rFonts w:hint="eastAsia" w:ascii="宋体" w:hAnsi="宋体" w:cs="宋体"/>
          <w:lang w:eastAsia="zh-CN"/>
        </w:rPr>
      </w:pPr>
    </w:p>
    <w:p w14:paraId="70D19EAC">
      <w:pPr>
        <w:pStyle w:val="11"/>
        <w:kinsoku/>
        <w:autoSpaceDE/>
        <w:autoSpaceDN/>
        <w:spacing w:before="79" w:line="220" w:lineRule="auto"/>
        <w:ind w:left="5283"/>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34C12485">
      <w:pPr>
        <w:kinsoku/>
        <w:autoSpaceDE/>
        <w:autoSpaceDN/>
        <w:spacing w:line="260" w:lineRule="auto"/>
        <w:rPr>
          <w:rFonts w:hint="eastAsia" w:ascii="宋体" w:hAnsi="宋体" w:cs="宋体"/>
          <w:lang w:eastAsia="zh-CN"/>
        </w:rPr>
      </w:pPr>
    </w:p>
    <w:p w14:paraId="70A2DBDA">
      <w:pPr>
        <w:kinsoku/>
        <w:autoSpaceDE/>
        <w:autoSpaceDN/>
        <w:spacing w:line="261" w:lineRule="auto"/>
        <w:rPr>
          <w:rFonts w:hint="eastAsia" w:ascii="宋体" w:hAnsi="宋体" w:cs="宋体"/>
          <w:lang w:eastAsia="zh-CN"/>
        </w:rPr>
      </w:pPr>
    </w:p>
    <w:p w14:paraId="32D93CB9">
      <w:pPr>
        <w:pStyle w:val="11"/>
        <w:kinsoku/>
        <w:autoSpaceDE/>
        <w:autoSpaceDN/>
        <w:spacing w:before="78" w:line="224" w:lineRule="auto"/>
        <w:ind w:left="9"/>
        <w:rPr>
          <w:rFonts w:hint="eastAsia"/>
          <w:sz w:val="24"/>
          <w:szCs w:val="24"/>
          <w:lang w:eastAsia="zh-CN"/>
        </w:rPr>
      </w:pPr>
      <w:r>
        <w:rPr>
          <w:rFonts w:hint="eastAsia"/>
          <w:sz w:val="24"/>
          <w:szCs w:val="24"/>
          <w:lang w:eastAsia="zh-CN"/>
        </w:rPr>
        <w:t>注：</w:t>
      </w:r>
    </w:p>
    <w:p w14:paraId="52FB48DE">
      <w:pPr>
        <w:pStyle w:val="11"/>
        <w:kinsoku/>
        <w:autoSpaceDE/>
        <w:autoSpaceDN/>
        <w:spacing w:before="174" w:line="359" w:lineRule="auto"/>
        <w:ind w:left="9"/>
        <w:jc w:val="both"/>
        <w:rPr>
          <w:rFonts w:hint="eastAsia"/>
          <w:sz w:val="24"/>
          <w:szCs w:val="24"/>
          <w:lang w:eastAsia="zh-CN"/>
        </w:rPr>
      </w:pPr>
      <w:r>
        <w:rPr>
          <w:rFonts w:hint="eastAsia"/>
          <w:sz w:val="24"/>
          <w:szCs w:val="24"/>
          <w:lang w:eastAsia="zh-CN"/>
        </w:rPr>
        <w:t>本协议仅在投标人“为落实政府采购政策”而向中小企业分包时必须提供，否则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 且投标人须与所有拟分包单位分别签订《分包意向协议》，每单位签订一份，并在投标文件中提交全部协议原件的电子件，否则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0D274751">
      <w:pPr>
        <w:rPr>
          <w:rFonts w:hint="eastAsia" w:ascii="宋体" w:hAnsi="宋体" w:cs="宋体"/>
          <w:lang w:eastAsia="zh-CN"/>
        </w:rPr>
      </w:pPr>
      <w:r>
        <w:rPr>
          <w:rFonts w:hint="eastAsia" w:ascii="宋体" w:hAnsi="宋体" w:cs="宋体"/>
          <w:lang w:eastAsia="zh-CN"/>
        </w:rPr>
        <w:br w:type="page"/>
      </w:r>
    </w:p>
    <w:p w14:paraId="36E799A9">
      <w:pPr>
        <w:kinsoku/>
        <w:autoSpaceDE/>
        <w:autoSpaceDN/>
        <w:spacing w:line="256" w:lineRule="auto"/>
        <w:rPr>
          <w:rFonts w:hint="eastAsia" w:ascii="宋体" w:hAnsi="宋体" w:cs="宋体"/>
          <w:lang w:eastAsia="zh-CN"/>
        </w:rPr>
      </w:pPr>
    </w:p>
    <w:p w14:paraId="6DFEBAD0">
      <w:pPr>
        <w:pStyle w:val="11"/>
        <w:kinsoku/>
        <w:autoSpaceDE/>
        <w:autoSpaceDN/>
        <w:spacing w:before="78" w:line="219" w:lineRule="auto"/>
        <w:ind w:left="18"/>
        <w:outlineLvl w:val="2"/>
        <w:rPr>
          <w:rFonts w:hint="eastAsia"/>
          <w:sz w:val="24"/>
          <w:szCs w:val="24"/>
          <w:lang w:eastAsia="zh-CN"/>
        </w:rPr>
      </w:pPr>
      <w:bookmarkStart w:id="182" w:name="_Toc20274"/>
      <w:r>
        <w:rPr>
          <w:rFonts w:hint="eastAsia"/>
          <w:sz w:val="24"/>
          <w:szCs w:val="24"/>
          <w:lang w:eastAsia="zh-CN"/>
        </w:rPr>
        <w:t>2-2 其它落实政府采购政策的资格要求（如有）</w:t>
      </w:r>
      <w:bookmarkEnd w:id="182"/>
    </w:p>
    <w:p w14:paraId="6051B645">
      <w:pPr>
        <w:rPr>
          <w:rFonts w:hint="eastAsia" w:ascii="宋体" w:hAnsi="宋体" w:cs="宋体"/>
          <w:lang w:eastAsia="zh-CN"/>
        </w:rPr>
      </w:pPr>
      <w:r>
        <w:rPr>
          <w:rFonts w:hint="eastAsia" w:ascii="宋体" w:hAnsi="宋体" w:cs="宋体"/>
          <w:lang w:eastAsia="zh-CN"/>
        </w:rPr>
        <w:br w:type="page"/>
      </w:r>
    </w:p>
    <w:p w14:paraId="39CA66E2">
      <w:pPr>
        <w:kinsoku/>
        <w:autoSpaceDE/>
        <w:autoSpaceDN/>
        <w:spacing w:line="256" w:lineRule="auto"/>
        <w:rPr>
          <w:rFonts w:hint="eastAsia" w:ascii="宋体" w:hAnsi="宋体" w:cs="宋体"/>
          <w:lang w:eastAsia="zh-CN"/>
        </w:rPr>
      </w:pPr>
    </w:p>
    <w:p w14:paraId="24D9C292">
      <w:pPr>
        <w:pStyle w:val="11"/>
        <w:kinsoku/>
        <w:autoSpaceDE/>
        <w:autoSpaceDN/>
        <w:spacing w:before="78" w:line="219" w:lineRule="auto"/>
        <w:ind w:left="18"/>
        <w:outlineLvl w:val="2"/>
        <w:rPr>
          <w:rFonts w:hint="eastAsia"/>
          <w:sz w:val="24"/>
          <w:szCs w:val="24"/>
          <w:lang w:eastAsia="zh-CN"/>
        </w:rPr>
      </w:pPr>
      <w:bookmarkStart w:id="183" w:name="_Toc11432"/>
      <w:r>
        <w:rPr>
          <w:rFonts w:hint="eastAsia"/>
          <w:sz w:val="24"/>
          <w:szCs w:val="24"/>
          <w:lang w:eastAsia="zh-CN"/>
        </w:rPr>
        <w:t>3   本项目的特定资格要求（如有）</w:t>
      </w:r>
      <w:bookmarkEnd w:id="183"/>
    </w:p>
    <w:p w14:paraId="510A260B">
      <w:pPr>
        <w:pStyle w:val="11"/>
        <w:kinsoku/>
        <w:autoSpaceDE/>
        <w:autoSpaceDN/>
        <w:spacing w:before="180" w:line="221" w:lineRule="auto"/>
        <w:ind w:left="18"/>
        <w:outlineLvl w:val="1"/>
        <w:rPr>
          <w:rFonts w:hint="eastAsia"/>
          <w:sz w:val="24"/>
          <w:szCs w:val="24"/>
          <w:lang w:eastAsia="zh-CN"/>
        </w:rPr>
      </w:pPr>
      <w:bookmarkStart w:id="184" w:name="_Toc27574"/>
      <w:r>
        <w:rPr>
          <w:rFonts w:hint="eastAsia"/>
          <w:sz w:val="24"/>
          <w:szCs w:val="24"/>
          <w:lang w:eastAsia="zh-CN"/>
        </w:rPr>
        <w:t>3-1 联合协议（如有）</w:t>
      </w:r>
      <w:bookmarkEnd w:id="184"/>
    </w:p>
    <w:p w14:paraId="0D624705">
      <w:pPr>
        <w:pStyle w:val="11"/>
        <w:kinsoku/>
        <w:autoSpaceDE/>
        <w:autoSpaceDN/>
        <w:spacing w:before="197" w:line="221" w:lineRule="auto"/>
        <w:ind w:left="3829"/>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联合协议</w:t>
      </w:r>
    </w:p>
    <w:p w14:paraId="0E4B4830">
      <w:pPr>
        <w:pStyle w:val="11"/>
        <w:tabs>
          <w:tab w:val="left" w:pos="1548"/>
        </w:tabs>
        <w:kinsoku/>
        <w:autoSpaceDE/>
        <w:autoSpaceDN/>
        <w:spacing w:line="360" w:lineRule="auto"/>
        <w:ind w:firstLine="480" w:firstLineChars="200"/>
        <w:rPr>
          <w:rFonts w:hint="eastAsia"/>
          <w:sz w:val="24"/>
          <w:szCs w:val="24"/>
          <w:lang w:eastAsia="zh-CN"/>
        </w:rPr>
      </w:pP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及</w:t>
      </w:r>
      <w:r>
        <w:rPr>
          <w:rFonts w:hint="eastAsia"/>
          <w:sz w:val="24"/>
          <w:szCs w:val="24"/>
          <w:u w:val="single"/>
          <w:lang w:eastAsia="zh-CN"/>
        </w:rPr>
        <w:t xml:space="preserve">     </w:t>
      </w:r>
      <w:r>
        <w:rPr>
          <w:rFonts w:hint="eastAsia"/>
          <w:sz w:val="24"/>
          <w:szCs w:val="24"/>
          <w:lang w:eastAsia="zh-CN"/>
        </w:rPr>
        <w:t>就“</w:t>
      </w:r>
      <w:r>
        <w:rPr>
          <w:rFonts w:hint="eastAsia"/>
          <w:sz w:val="24"/>
          <w:szCs w:val="24"/>
          <w:u w:val="single"/>
          <w:lang w:eastAsia="zh-CN"/>
        </w:rPr>
        <w:t xml:space="preserve">              </w:t>
      </w:r>
      <w:r>
        <w:rPr>
          <w:rFonts w:hint="eastAsia"/>
          <w:sz w:val="24"/>
          <w:szCs w:val="24"/>
          <w:lang w:eastAsia="zh-CN"/>
        </w:rPr>
        <w:t>（项目名称）”</w:t>
      </w:r>
      <w:r>
        <w:rPr>
          <w:rFonts w:hint="eastAsia"/>
          <w:sz w:val="24"/>
          <w:szCs w:val="24"/>
          <w:u w:val="single"/>
          <w:lang w:eastAsia="zh-CN"/>
        </w:rPr>
        <w:t xml:space="preserve">       </w:t>
      </w:r>
      <w:r>
        <w:rPr>
          <w:rFonts w:hint="eastAsia"/>
          <w:sz w:val="24"/>
          <w:szCs w:val="24"/>
          <w:lang w:eastAsia="zh-CN"/>
        </w:rPr>
        <w:t>包招标项目的投标事宜，经各方充分协商一致，达成如下协议：</w:t>
      </w:r>
    </w:p>
    <w:p w14:paraId="791D03D8">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一、由</w:t>
      </w:r>
      <w:r>
        <w:rPr>
          <w:rFonts w:hint="eastAsia"/>
          <w:sz w:val="24"/>
          <w:szCs w:val="24"/>
          <w:u w:val="single"/>
          <w:lang w:eastAsia="zh-CN"/>
        </w:rPr>
        <w:t xml:space="preserve">        </w:t>
      </w:r>
      <w:r>
        <w:rPr>
          <w:rFonts w:hint="eastAsia"/>
          <w:sz w:val="24"/>
          <w:szCs w:val="24"/>
          <w:lang w:eastAsia="zh-CN"/>
        </w:rPr>
        <w:t xml:space="preserve"> 牵头， </w:t>
      </w:r>
      <w:r>
        <w:rPr>
          <w:rFonts w:hint="eastAsia"/>
          <w:sz w:val="24"/>
          <w:szCs w:val="24"/>
          <w:u w:val="single"/>
          <w:lang w:eastAsia="zh-CN"/>
        </w:rPr>
        <w:t xml:space="preserve">         </w:t>
      </w:r>
      <w:r>
        <w:rPr>
          <w:rFonts w:hint="eastAsia"/>
          <w:sz w:val="24"/>
          <w:szCs w:val="24"/>
          <w:lang w:eastAsia="zh-CN"/>
        </w:rPr>
        <w:t>、</w:t>
      </w:r>
      <w:r>
        <w:rPr>
          <w:rFonts w:hint="eastAsia"/>
          <w:sz w:val="24"/>
          <w:szCs w:val="24"/>
          <w:u w:val="single"/>
          <w:lang w:eastAsia="zh-CN"/>
        </w:rPr>
        <w:t xml:space="preserve">          </w:t>
      </w:r>
      <w:r>
        <w:rPr>
          <w:rFonts w:hint="eastAsia"/>
          <w:sz w:val="24"/>
          <w:szCs w:val="24"/>
          <w:lang w:eastAsia="zh-CN"/>
        </w:rPr>
        <w:t>参加，组成联合体共同进行招标项目的投标工作。</w:t>
      </w:r>
    </w:p>
    <w:p w14:paraId="69296E5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二、联合体中标后，联合体各方共同与采购人签订合同，就采购合同约定的事项对采购人承担连带责任。</w:t>
      </w:r>
    </w:p>
    <w:p w14:paraId="757A65E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三、联合体各方均同意由牵头人代表其他联合体成员单位按招标文件要求出具《授权委托书》。</w:t>
      </w:r>
    </w:p>
    <w:p w14:paraId="73A44381">
      <w:pPr>
        <w:pStyle w:val="11"/>
        <w:tabs>
          <w:tab w:val="left" w:pos="9040"/>
        </w:tabs>
        <w:kinsoku/>
        <w:autoSpaceDE/>
        <w:autoSpaceDN/>
        <w:spacing w:line="360" w:lineRule="auto"/>
        <w:ind w:firstLine="480" w:firstLineChars="200"/>
        <w:jc w:val="both"/>
        <w:outlineLvl w:val="1"/>
        <w:rPr>
          <w:rFonts w:hint="eastAsia"/>
          <w:sz w:val="24"/>
          <w:szCs w:val="24"/>
          <w:lang w:eastAsia="zh-CN"/>
        </w:rPr>
      </w:pPr>
      <w:bookmarkStart w:id="185" w:name="_Toc3304"/>
      <w:r>
        <w:rPr>
          <w:rFonts w:hint="eastAsia"/>
          <w:sz w:val="24"/>
          <w:szCs w:val="24"/>
          <w:lang w:eastAsia="zh-CN"/>
        </w:rPr>
        <w:t>四、牵头人为项目的总负责单位；组织各参加方进行项目实施工作。</w:t>
      </w:r>
      <w:bookmarkEnd w:id="185"/>
    </w:p>
    <w:p w14:paraId="7FBE9DFA">
      <w:pPr>
        <w:pStyle w:val="11"/>
        <w:tabs>
          <w:tab w:val="left" w:pos="9040"/>
        </w:tabs>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五、</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14:paraId="4EBF723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六、</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，具体工作范围、内容以投标文件及合同为准。</w:t>
      </w:r>
    </w:p>
    <w:p w14:paraId="218E4FB9">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七、</w:t>
      </w:r>
      <w:r>
        <w:rPr>
          <w:rFonts w:hint="eastAsia"/>
          <w:sz w:val="24"/>
          <w:szCs w:val="24"/>
          <w:u w:val="single"/>
          <w:lang w:eastAsia="zh-CN"/>
        </w:rPr>
        <w:t xml:space="preserve">      </w:t>
      </w:r>
      <w:r>
        <w:rPr>
          <w:rFonts w:hint="eastAsia"/>
          <w:sz w:val="24"/>
          <w:szCs w:val="24"/>
          <w:lang w:eastAsia="zh-CN"/>
        </w:rPr>
        <w:t xml:space="preserve"> 负责</w:t>
      </w:r>
      <w:r>
        <w:rPr>
          <w:rFonts w:hint="eastAsia"/>
          <w:sz w:val="24"/>
          <w:szCs w:val="24"/>
          <w:u w:val="single"/>
          <w:lang w:eastAsia="zh-CN"/>
        </w:rPr>
        <w:t xml:space="preserve">     </w:t>
      </w:r>
      <w:r>
        <w:rPr>
          <w:rFonts w:hint="eastAsia"/>
          <w:sz w:val="24"/>
          <w:szCs w:val="24"/>
          <w:lang w:eastAsia="zh-CN"/>
        </w:rPr>
        <w:t>（如有），具体工作范围、内容以投标文件及合同为准。</w:t>
      </w:r>
    </w:p>
    <w:p w14:paraId="6B95439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八、本项目联合协议合同总额为</w:t>
      </w:r>
      <w:r>
        <w:rPr>
          <w:rFonts w:hint="eastAsia"/>
          <w:sz w:val="24"/>
          <w:szCs w:val="24"/>
          <w:u w:val="single"/>
          <w:lang w:eastAsia="zh-CN"/>
        </w:rPr>
        <w:t xml:space="preserve">        </w:t>
      </w:r>
      <w:r>
        <w:rPr>
          <w:rFonts w:hint="eastAsia"/>
          <w:sz w:val="24"/>
          <w:szCs w:val="24"/>
          <w:lang w:eastAsia="zh-CN"/>
        </w:rPr>
        <w:t>元，联合体各成员按照如下比例分摊（按联合体成员分别列明）：</w:t>
      </w:r>
    </w:p>
    <w:p w14:paraId="584E304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14:paraId="4A9FC1F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w:t>
      </w:r>
      <w:r>
        <w:rPr>
          <w:rFonts w:hint="eastAsia"/>
          <w:sz w:val="24"/>
          <w:szCs w:val="24"/>
          <w:u w:val="single"/>
          <w:lang w:eastAsia="zh-CN"/>
        </w:rPr>
        <w:t xml:space="preserve">      </w:t>
      </w:r>
      <w:r>
        <w:rPr>
          <w:rFonts w:hint="eastAsia"/>
          <w:sz w:val="24"/>
          <w:szCs w:val="24"/>
          <w:lang w:eastAsia="zh-CN"/>
        </w:rPr>
        <w:t xml:space="preserve"> 为口大型企业口中型企业、</w:t>
      </w:r>
      <w:r>
        <w:rPr>
          <w:rFonts w:hint="eastAsia"/>
          <w:sz w:val="24"/>
          <w:szCs w:val="24"/>
        </w:rPr>
        <w:sym w:font="Wingdings 2" w:char="00A3"/>
      </w:r>
      <w:r>
        <w:rPr>
          <w:rFonts w:hint="eastAsia"/>
          <w:sz w:val="24"/>
          <w:szCs w:val="24"/>
          <w:lang w:eastAsia="zh-CN"/>
        </w:rPr>
        <w:t>小微企业（包含监狱企业、 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14:paraId="6DE1830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 )</w:t>
      </w:r>
      <w:r>
        <w:rPr>
          <w:rFonts w:hint="eastAsia"/>
          <w:sz w:val="24"/>
          <w:szCs w:val="24"/>
          <w:u w:val="single"/>
          <w:lang w:eastAsia="zh-CN"/>
        </w:rPr>
        <w:t xml:space="preserve">      </w:t>
      </w:r>
      <w:r>
        <w:rPr>
          <w:rFonts w:hint="eastAsia"/>
          <w:sz w:val="24"/>
          <w:szCs w:val="24"/>
          <w:lang w:eastAsia="zh-CN"/>
        </w:rPr>
        <w:t>为口大型企业口中型企业、</w:t>
      </w:r>
      <w:r>
        <w:rPr>
          <w:rFonts w:hint="eastAsia"/>
          <w:sz w:val="24"/>
          <w:szCs w:val="24"/>
        </w:rPr>
        <w:sym w:font="Wingdings 2" w:char="00A3"/>
      </w:r>
      <w:r>
        <w:rPr>
          <w:rFonts w:hint="eastAsia"/>
          <w:sz w:val="24"/>
          <w:szCs w:val="24"/>
          <w:lang w:eastAsia="zh-CN"/>
        </w:rPr>
        <w:t>小微企业（包含监狱企业、残疾人福利性单位）、口其他，合同金额为</w:t>
      </w:r>
      <w:r>
        <w:rPr>
          <w:rFonts w:hint="eastAsia"/>
          <w:sz w:val="24"/>
          <w:szCs w:val="24"/>
          <w:u w:val="single"/>
          <w:lang w:eastAsia="zh-CN"/>
        </w:rPr>
        <w:t xml:space="preserve">     </w:t>
      </w:r>
      <w:r>
        <w:rPr>
          <w:rFonts w:hint="eastAsia"/>
          <w:sz w:val="24"/>
          <w:szCs w:val="24"/>
          <w:lang w:eastAsia="zh-CN"/>
        </w:rPr>
        <w:t xml:space="preserve"> 元。</w:t>
      </w:r>
    </w:p>
    <w:p w14:paraId="7F6BF934">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九、以联合体形式参加政府采购活动的，联合体各方不得再单独参加或者与其他供应商另外组成联合体参加同一合同项下的政府采购活动。</w:t>
      </w:r>
    </w:p>
    <w:p w14:paraId="6C444E7A">
      <w:pPr>
        <w:pStyle w:val="11"/>
        <w:kinsoku/>
        <w:autoSpaceDE/>
        <w:autoSpaceDN/>
        <w:spacing w:line="360" w:lineRule="auto"/>
        <w:ind w:firstLine="480" w:firstLineChars="200"/>
        <w:outlineLvl w:val="1"/>
        <w:rPr>
          <w:rFonts w:hint="eastAsia"/>
          <w:sz w:val="24"/>
          <w:szCs w:val="24"/>
          <w:lang w:eastAsia="zh-CN"/>
        </w:rPr>
      </w:pPr>
      <w:bookmarkStart w:id="186" w:name="_Toc8240"/>
      <w:r>
        <w:rPr>
          <w:rFonts w:hint="eastAsia"/>
          <w:sz w:val="24"/>
          <w:szCs w:val="24"/>
          <w:lang w:eastAsia="zh-CN"/>
        </w:rPr>
        <w:t>十、其他约定（如有）：</w:t>
      </w:r>
      <w:r>
        <w:rPr>
          <w:rFonts w:hint="eastAsia"/>
          <w:sz w:val="24"/>
          <w:szCs w:val="24"/>
          <w:u w:val="single"/>
          <w:lang w:eastAsia="zh-CN"/>
        </w:rPr>
        <w:t xml:space="preserve">       </w:t>
      </w:r>
      <w:r>
        <w:rPr>
          <w:rFonts w:hint="eastAsia"/>
          <w:sz w:val="24"/>
          <w:szCs w:val="24"/>
          <w:lang w:eastAsia="zh-CN"/>
        </w:rPr>
        <w:t>。</w:t>
      </w:r>
      <w:bookmarkEnd w:id="186"/>
    </w:p>
    <w:p w14:paraId="138391A3">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本协议自各方盖章后生效，采购合同履行完毕后自动失效。如未中标，本协议自动终止。</w:t>
      </w:r>
    </w:p>
    <w:p w14:paraId="3976E2AC">
      <w:pPr>
        <w:kinsoku/>
        <w:autoSpaceDE/>
        <w:autoSpaceDN/>
        <w:spacing w:line="256" w:lineRule="auto"/>
        <w:rPr>
          <w:rFonts w:hint="eastAsia" w:ascii="宋体" w:hAnsi="宋体" w:cs="宋体"/>
          <w:lang w:eastAsia="zh-CN"/>
        </w:rPr>
      </w:pPr>
    </w:p>
    <w:p w14:paraId="20E2ACC3">
      <w:pPr>
        <w:pStyle w:val="11"/>
        <w:kinsoku/>
        <w:autoSpaceDE/>
        <w:autoSpaceDN/>
        <w:spacing w:before="78" w:line="185" w:lineRule="auto"/>
        <w:ind w:left="481"/>
        <w:rPr>
          <w:rFonts w:hint="eastAsia"/>
          <w:sz w:val="24"/>
          <w:szCs w:val="24"/>
          <w:lang w:eastAsia="zh-CN"/>
        </w:rPr>
      </w:pPr>
      <w:r>
        <w:rPr>
          <w:rFonts w:hint="eastAsia"/>
          <w:sz w:val="24"/>
          <w:szCs w:val="24"/>
          <w:lang w:eastAsia="zh-CN"/>
        </w:rPr>
        <w:t xml:space="preserve">联合体牵头人名称：                      联合体成员名称： </w:t>
      </w:r>
      <w:r>
        <w:rPr>
          <w:rFonts w:hint="eastAsia"/>
          <w:sz w:val="24"/>
          <w:szCs w:val="24"/>
          <w:u w:val="single"/>
          <w:lang w:eastAsia="zh-CN"/>
        </w:rPr>
        <w:t xml:space="preserve">       </w:t>
      </w:r>
    </w:p>
    <w:p w14:paraId="330A8B3C">
      <w:pPr>
        <w:kinsoku/>
        <w:autoSpaceDE/>
        <w:autoSpaceDN/>
        <w:spacing w:before="5" w:line="19" w:lineRule="exact"/>
        <w:ind w:left="2628"/>
        <w:rPr>
          <w:rFonts w:hint="eastAsia" w:ascii="宋体" w:hAnsi="宋体" w:cs="宋体"/>
          <w:sz w:val="24"/>
          <w:szCs w:val="24"/>
          <w:lang w:eastAsia="zh-CN"/>
        </w:rPr>
      </w:pPr>
      <w:r>
        <w:rPr>
          <w:rFonts w:hint="eastAsia" w:ascii="宋体" w:hAnsi="宋体" w:cs="宋体"/>
          <w:sz w:val="24"/>
          <w:szCs w:val="24"/>
          <w:lang w:eastAsia="zh-CN"/>
        </w:rPr>
        <w:t>______</w:t>
      </w:r>
    </w:p>
    <w:p w14:paraId="368C40D5">
      <w:pPr>
        <w:pStyle w:val="11"/>
        <w:kinsoku/>
        <w:autoSpaceDE/>
        <w:autoSpaceDN/>
        <w:spacing w:before="200" w:line="219" w:lineRule="auto"/>
        <w:ind w:left="481"/>
        <w:rPr>
          <w:rFonts w:hint="eastAsia"/>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r>
        <w:rPr>
          <w:rFonts w:hint="eastAsia"/>
          <w:sz w:val="24"/>
          <w:szCs w:val="24"/>
          <w:lang w:eastAsia="zh-CN"/>
        </w:rPr>
        <w:t xml:space="preserve">                           盖章： </w:t>
      </w:r>
      <w:r>
        <w:rPr>
          <w:rFonts w:hint="eastAsia"/>
          <w:sz w:val="24"/>
          <w:szCs w:val="24"/>
          <w:u w:val="single"/>
          <w:lang w:eastAsia="zh-CN"/>
        </w:rPr>
        <w:t xml:space="preserve">       </w:t>
      </w:r>
    </w:p>
    <w:p w14:paraId="3DA00285">
      <w:pPr>
        <w:kinsoku/>
        <w:autoSpaceDE/>
        <w:autoSpaceDN/>
        <w:spacing w:line="312" w:lineRule="auto"/>
        <w:rPr>
          <w:rFonts w:hint="eastAsia" w:ascii="宋体" w:hAnsi="宋体" w:cs="宋体"/>
          <w:lang w:eastAsia="zh-CN"/>
        </w:rPr>
      </w:pPr>
    </w:p>
    <w:p w14:paraId="3E8D8BAC">
      <w:pPr>
        <w:kinsoku/>
        <w:autoSpaceDE/>
        <w:autoSpaceDN/>
        <w:spacing w:line="312" w:lineRule="auto"/>
        <w:rPr>
          <w:rFonts w:hint="eastAsia" w:ascii="宋体" w:hAnsi="宋体" w:cs="宋体"/>
          <w:lang w:eastAsia="zh-CN"/>
        </w:rPr>
      </w:pPr>
    </w:p>
    <w:p w14:paraId="573419C7">
      <w:pPr>
        <w:kinsoku/>
        <w:autoSpaceDE/>
        <w:autoSpaceDN/>
        <w:spacing w:line="313" w:lineRule="auto"/>
        <w:rPr>
          <w:rFonts w:hint="eastAsia" w:ascii="宋体" w:hAnsi="宋体" w:cs="宋体"/>
          <w:lang w:eastAsia="zh-CN"/>
        </w:rPr>
      </w:pPr>
    </w:p>
    <w:p w14:paraId="04CDCE66">
      <w:pPr>
        <w:pStyle w:val="11"/>
        <w:kinsoku/>
        <w:autoSpaceDE/>
        <w:autoSpaceDN/>
        <w:spacing w:before="78" w:line="189" w:lineRule="auto"/>
        <w:ind w:left="481"/>
        <w:rPr>
          <w:rFonts w:hint="eastAsia"/>
          <w:sz w:val="24"/>
          <w:szCs w:val="24"/>
          <w:lang w:eastAsia="zh-CN"/>
        </w:rPr>
      </w:pPr>
      <w:r>
        <w:rPr>
          <w:rFonts w:hint="eastAsia"/>
          <w:sz w:val="24"/>
          <w:szCs w:val="24"/>
          <w:lang w:eastAsia="zh-CN"/>
        </w:rPr>
        <w:t>联合体成员名称：</w:t>
      </w:r>
    </w:p>
    <w:p w14:paraId="6673D021">
      <w:pPr>
        <w:kinsoku/>
        <w:autoSpaceDE/>
        <w:autoSpaceDN/>
        <w:spacing w:line="19" w:lineRule="exact"/>
        <w:ind w:left="2388"/>
        <w:rPr>
          <w:rFonts w:hint="eastAsia" w:ascii="宋体" w:hAnsi="宋体" w:cs="宋体"/>
          <w:sz w:val="24"/>
          <w:szCs w:val="24"/>
          <w:lang w:eastAsia="zh-CN"/>
        </w:rPr>
      </w:pPr>
      <w:r>
        <w:rPr>
          <w:rFonts w:hint="eastAsia" w:ascii="宋体" w:hAnsi="宋体" w:cs="宋体"/>
          <w:sz w:val="24"/>
          <w:szCs w:val="24"/>
          <w:lang w:eastAsia="zh-CN"/>
        </w:rPr>
        <w:t>______</w:t>
      </w:r>
    </w:p>
    <w:p w14:paraId="04048138">
      <w:pPr>
        <w:pStyle w:val="11"/>
        <w:kinsoku/>
        <w:autoSpaceDE/>
        <w:autoSpaceDN/>
        <w:spacing w:before="203" w:line="219" w:lineRule="auto"/>
        <w:ind w:left="481"/>
        <w:rPr>
          <w:rFonts w:hint="eastAsia"/>
          <w:sz w:val="24"/>
          <w:szCs w:val="24"/>
          <w:lang w:eastAsia="zh-CN"/>
        </w:rPr>
      </w:pPr>
      <w:r>
        <w:rPr>
          <w:rFonts w:hint="eastAsia"/>
          <w:sz w:val="24"/>
          <w:szCs w:val="24"/>
          <w:lang w:eastAsia="zh-CN"/>
        </w:rPr>
        <w:t xml:space="preserve">盖章： </w:t>
      </w:r>
      <w:r>
        <w:rPr>
          <w:rFonts w:hint="eastAsia"/>
          <w:sz w:val="24"/>
          <w:szCs w:val="24"/>
          <w:u w:val="single"/>
          <w:lang w:eastAsia="zh-CN"/>
        </w:rPr>
        <w:t xml:space="preserve">       </w:t>
      </w:r>
    </w:p>
    <w:p w14:paraId="3BDE0528">
      <w:pPr>
        <w:kinsoku/>
        <w:autoSpaceDE/>
        <w:autoSpaceDN/>
        <w:spacing w:line="270" w:lineRule="auto"/>
        <w:rPr>
          <w:rFonts w:hint="eastAsia" w:ascii="宋体" w:hAnsi="宋体" w:cs="宋体"/>
          <w:lang w:eastAsia="zh-CN"/>
        </w:rPr>
      </w:pPr>
    </w:p>
    <w:p w14:paraId="4F7891C4">
      <w:pPr>
        <w:kinsoku/>
        <w:autoSpaceDE/>
        <w:autoSpaceDN/>
        <w:spacing w:line="270" w:lineRule="auto"/>
        <w:rPr>
          <w:rFonts w:hint="eastAsia" w:ascii="宋体" w:hAnsi="宋体" w:cs="宋体"/>
          <w:lang w:eastAsia="zh-CN"/>
        </w:rPr>
      </w:pPr>
    </w:p>
    <w:p w14:paraId="5F7CFBEB">
      <w:pPr>
        <w:kinsoku/>
        <w:autoSpaceDE/>
        <w:autoSpaceDN/>
        <w:spacing w:line="270" w:lineRule="auto"/>
        <w:rPr>
          <w:rFonts w:hint="eastAsia" w:ascii="宋体" w:hAnsi="宋体" w:cs="宋体"/>
          <w:lang w:eastAsia="zh-CN"/>
        </w:rPr>
      </w:pPr>
    </w:p>
    <w:p w14:paraId="58D95FE7">
      <w:pPr>
        <w:kinsoku/>
        <w:autoSpaceDE/>
        <w:autoSpaceDN/>
        <w:spacing w:line="270" w:lineRule="auto"/>
        <w:rPr>
          <w:rFonts w:hint="eastAsia" w:ascii="宋体" w:hAnsi="宋体" w:cs="宋体"/>
          <w:lang w:eastAsia="zh-CN"/>
        </w:rPr>
      </w:pPr>
    </w:p>
    <w:p w14:paraId="26411296">
      <w:pPr>
        <w:kinsoku/>
        <w:autoSpaceDE/>
        <w:autoSpaceDN/>
        <w:spacing w:line="271" w:lineRule="auto"/>
        <w:rPr>
          <w:rFonts w:hint="eastAsia" w:ascii="宋体" w:hAnsi="宋体" w:cs="宋体"/>
          <w:lang w:eastAsia="zh-CN"/>
        </w:rPr>
      </w:pPr>
    </w:p>
    <w:p w14:paraId="2972CD06">
      <w:pPr>
        <w:pStyle w:val="11"/>
        <w:kinsoku/>
        <w:autoSpaceDE/>
        <w:autoSpaceDN/>
        <w:spacing w:before="79" w:line="220" w:lineRule="auto"/>
        <w:jc w:val="right"/>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3430326D">
      <w:pPr>
        <w:kinsoku/>
        <w:autoSpaceDE/>
        <w:autoSpaceDN/>
        <w:spacing w:line="270" w:lineRule="auto"/>
        <w:rPr>
          <w:rFonts w:hint="eastAsia" w:ascii="宋体" w:hAnsi="宋体" w:cs="宋体"/>
          <w:lang w:eastAsia="zh-CN"/>
        </w:rPr>
      </w:pPr>
    </w:p>
    <w:p w14:paraId="380B51DF">
      <w:pPr>
        <w:kinsoku/>
        <w:autoSpaceDE/>
        <w:autoSpaceDN/>
        <w:spacing w:line="270" w:lineRule="auto"/>
        <w:rPr>
          <w:rFonts w:hint="eastAsia" w:ascii="宋体" w:hAnsi="宋体" w:cs="宋体"/>
          <w:lang w:eastAsia="zh-CN"/>
        </w:rPr>
      </w:pPr>
    </w:p>
    <w:p w14:paraId="25509C6C">
      <w:pPr>
        <w:kinsoku/>
        <w:autoSpaceDE/>
        <w:autoSpaceDN/>
        <w:spacing w:line="270" w:lineRule="auto"/>
        <w:rPr>
          <w:rFonts w:hint="eastAsia" w:ascii="宋体" w:hAnsi="宋体" w:cs="宋体"/>
          <w:lang w:eastAsia="zh-CN"/>
        </w:rPr>
      </w:pPr>
    </w:p>
    <w:p w14:paraId="208DAEDB">
      <w:pPr>
        <w:kinsoku/>
        <w:autoSpaceDE/>
        <w:autoSpaceDN/>
        <w:spacing w:line="270" w:lineRule="auto"/>
        <w:rPr>
          <w:rFonts w:hint="eastAsia" w:ascii="宋体" w:hAnsi="宋体" w:cs="宋体"/>
          <w:lang w:eastAsia="zh-CN"/>
        </w:rPr>
      </w:pPr>
    </w:p>
    <w:p w14:paraId="7679D64E">
      <w:pPr>
        <w:kinsoku/>
        <w:autoSpaceDE/>
        <w:autoSpaceDN/>
        <w:spacing w:line="271" w:lineRule="auto"/>
        <w:rPr>
          <w:rFonts w:hint="eastAsia" w:ascii="宋体" w:hAnsi="宋体" w:cs="宋体"/>
          <w:lang w:eastAsia="zh-CN"/>
        </w:rPr>
      </w:pPr>
    </w:p>
    <w:p w14:paraId="3B1F6ADE">
      <w:pPr>
        <w:pStyle w:val="11"/>
        <w:kinsoku/>
        <w:autoSpaceDE/>
        <w:autoSpaceDN/>
        <w:spacing w:line="360" w:lineRule="auto"/>
        <w:rPr>
          <w:rFonts w:hint="eastAsia"/>
          <w:sz w:val="24"/>
          <w:szCs w:val="24"/>
          <w:lang w:eastAsia="zh-CN"/>
        </w:rPr>
      </w:pPr>
      <w:r>
        <w:rPr>
          <w:rFonts w:hint="eastAsia"/>
          <w:sz w:val="24"/>
          <w:szCs w:val="24"/>
          <w:lang w:eastAsia="zh-CN"/>
        </w:rPr>
        <w:t>注：</w:t>
      </w:r>
    </w:p>
    <w:p w14:paraId="3F539C4B">
      <w:pPr>
        <w:pStyle w:val="11"/>
        <w:kinsoku/>
        <w:autoSpaceDE/>
        <w:autoSpaceDN/>
        <w:spacing w:line="360" w:lineRule="auto"/>
        <w:rPr>
          <w:rFonts w:hint="eastAsia"/>
          <w:sz w:val="24"/>
          <w:szCs w:val="24"/>
          <w:lang w:eastAsia="zh-CN"/>
        </w:rPr>
      </w:pPr>
      <w:r>
        <w:rPr>
          <w:rFonts w:hint="eastAsia"/>
          <w:sz w:val="24"/>
          <w:szCs w:val="24"/>
          <w:lang w:eastAsia="zh-CN"/>
        </w:rPr>
        <w:t>1.如本项目（包）接受供应商以联合体形式参加采购活动，且供应商以联合体形式参与时，须提供《联合协议》，否则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059FB454">
      <w:pPr>
        <w:pStyle w:val="11"/>
        <w:kinsoku/>
        <w:autoSpaceDE/>
        <w:autoSpaceDN/>
        <w:spacing w:line="360" w:lineRule="auto"/>
        <w:outlineLvl w:val="2"/>
        <w:rPr>
          <w:rFonts w:hint="eastAsia"/>
          <w:sz w:val="24"/>
          <w:szCs w:val="24"/>
          <w:lang w:eastAsia="zh-CN"/>
        </w:rPr>
      </w:pPr>
      <w:bookmarkStart w:id="187" w:name="_Toc3057"/>
      <w:r>
        <w:rPr>
          <w:rFonts w:hint="eastAsia"/>
          <w:sz w:val="24"/>
          <w:szCs w:val="24"/>
          <w:lang w:eastAsia="zh-CN"/>
        </w:rPr>
        <w:t>2.联合体各方成员需在本协议上共同盖章。</w:t>
      </w:r>
      <w:bookmarkEnd w:id="187"/>
    </w:p>
    <w:p w14:paraId="5AD5AE24">
      <w:pPr>
        <w:rPr>
          <w:rFonts w:hint="eastAsia" w:ascii="宋体" w:hAnsi="宋体" w:cs="宋体"/>
          <w:lang w:eastAsia="zh-CN"/>
        </w:rPr>
      </w:pPr>
      <w:r>
        <w:rPr>
          <w:rFonts w:hint="eastAsia" w:ascii="宋体" w:hAnsi="宋体" w:cs="宋体"/>
          <w:lang w:eastAsia="zh-CN"/>
        </w:rPr>
        <w:br w:type="page"/>
      </w:r>
    </w:p>
    <w:p w14:paraId="52867AB0">
      <w:pPr>
        <w:kinsoku/>
        <w:autoSpaceDE/>
        <w:autoSpaceDN/>
        <w:spacing w:line="256" w:lineRule="auto"/>
        <w:rPr>
          <w:rFonts w:hint="eastAsia" w:ascii="宋体" w:hAnsi="宋体" w:cs="宋体"/>
          <w:lang w:eastAsia="zh-CN"/>
        </w:rPr>
      </w:pPr>
    </w:p>
    <w:p w14:paraId="0C1D8317">
      <w:pPr>
        <w:pStyle w:val="11"/>
        <w:kinsoku/>
        <w:autoSpaceDE/>
        <w:autoSpaceDN/>
        <w:spacing w:before="78" w:line="220" w:lineRule="auto"/>
        <w:ind w:left="18"/>
        <w:outlineLvl w:val="2"/>
        <w:rPr>
          <w:rFonts w:hint="eastAsia"/>
          <w:sz w:val="24"/>
          <w:szCs w:val="24"/>
          <w:lang w:eastAsia="zh-CN"/>
        </w:rPr>
      </w:pPr>
      <w:bookmarkStart w:id="188" w:name="_Toc31056"/>
      <w:r>
        <w:rPr>
          <w:rFonts w:hint="eastAsia"/>
          <w:sz w:val="24"/>
          <w:szCs w:val="24"/>
          <w:lang w:eastAsia="zh-CN"/>
        </w:rPr>
        <w:t>3-2 其他特定资格要求</w:t>
      </w:r>
      <w:bookmarkEnd w:id="188"/>
    </w:p>
    <w:p w14:paraId="633AB1F7">
      <w:pPr>
        <w:rPr>
          <w:rFonts w:hint="eastAsia" w:ascii="宋体" w:hAnsi="宋体" w:cs="宋体"/>
          <w:lang w:eastAsia="zh-CN"/>
        </w:rPr>
      </w:pPr>
      <w:r>
        <w:rPr>
          <w:rFonts w:hint="eastAsia" w:ascii="宋体" w:hAnsi="宋体" w:cs="宋体"/>
          <w:lang w:eastAsia="zh-CN"/>
        </w:rPr>
        <w:br w:type="page"/>
      </w:r>
    </w:p>
    <w:p w14:paraId="5DCA3BCD">
      <w:pPr>
        <w:kinsoku/>
        <w:autoSpaceDE/>
        <w:autoSpaceDN/>
        <w:spacing w:line="256" w:lineRule="auto"/>
        <w:rPr>
          <w:rFonts w:hint="eastAsia" w:ascii="宋体" w:hAnsi="宋体" w:cs="宋体"/>
          <w:lang w:eastAsia="zh-CN"/>
        </w:rPr>
      </w:pPr>
    </w:p>
    <w:p w14:paraId="326516F8">
      <w:pPr>
        <w:pStyle w:val="11"/>
        <w:kinsoku/>
        <w:autoSpaceDE/>
        <w:autoSpaceDN/>
        <w:spacing w:before="78" w:line="220" w:lineRule="auto"/>
        <w:ind w:left="12"/>
        <w:outlineLvl w:val="2"/>
        <w:rPr>
          <w:rFonts w:hint="eastAsia"/>
          <w:sz w:val="24"/>
          <w:szCs w:val="24"/>
          <w:lang w:eastAsia="zh-CN"/>
        </w:rPr>
      </w:pPr>
      <w:bookmarkStart w:id="189" w:name="_Toc31483"/>
      <w:r>
        <w:rPr>
          <w:rFonts w:hint="eastAsia"/>
          <w:sz w:val="24"/>
          <w:szCs w:val="24"/>
          <w:lang w:eastAsia="zh-CN"/>
        </w:rPr>
        <w:t>4  投标保证金凭证/交款单据电子件</w:t>
      </w:r>
      <w:bookmarkEnd w:id="189"/>
    </w:p>
    <w:p w14:paraId="6B2EE65B">
      <w:pPr>
        <w:rPr>
          <w:rFonts w:hint="eastAsia" w:ascii="宋体" w:hAnsi="宋体" w:cs="宋体"/>
          <w:lang w:eastAsia="zh-CN"/>
        </w:rPr>
      </w:pPr>
      <w:r>
        <w:rPr>
          <w:rFonts w:hint="eastAsia" w:ascii="宋体" w:hAnsi="宋体" w:cs="宋体"/>
          <w:lang w:eastAsia="zh-CN"/>
        </w:rPr>
        <w:br w:type="page"/>
      </w:r>
    </w:p>
    <w:p w14:paraId="01482F18">
      <w:pPr>
        <w:kinsoku/>
        <w:autoSpaceDE/>
        <w:autoSpaceDN/>
        <w:spacing w:line="256" w:lineRule="auto"/>
        <w:rPr>
          <w:rFonts w:hint="eastAsia" w:ascii="宋体" w:hAnsi="宋体" w:cs="宋体"/>
          <w:lang w:eastAsia="zh-CN"/>
        </w:rPr>
      </w:pPr>
    </w:p>
    <w:p w14:paraId="49434CE9">
      <w:pPr>
        <w:pStyle w:val="11"/>
        <w:kinsoku/>
        <w:autoSpaceDE/>
        <w:autoSpaceDN/>
        <w:spacing w:before="78" w:line="220" w:lineRule="auto"/>
        <w:ind w:left="13"/>
        <w:outlineLvl w:val="1"/>
        <w:rPr>
          <w:rFonts w:hint="eastAsia"/>
          <w:sz w:val="24"/>
          <w:szCs w:val="24"/>
          <w:lang w:eastAsia="zh-CN"/>
        </w:rPr>
      </w:pPr>
      <w:bookmarkStart w:id="190" w:name="_Toc17814"/>
      <w:r>
        <w:rPr>
          <w:rFonts w:hint="eastAsia"/>
          <w:sz w:val="24"/>
          <w:szCs w:val="24"/>
          <w:lang w:eastAsia="zh-CN"/>
          <w14:textOutline w14:w="4356" w14:cap="flat" w14:cmpd="sng" w14:algn="ctr">
            <w14:solidFill>
              <w14:srgbClr w14:val="000000"/>
            </w14:solidFill>
            <w14:prstDash w14:val="solid"/>
            <w14:miter w14:val="0"/>
          </w14:textOutline>
        </w:rPr>
        <w:t>二、商务技术文件格式</w:t>
      </w:r>
      <w:bookmarkEnd w:id="190"/>
    </w:p>
    <w:p w14:paraId="35EA7265">
      <w:pPr>
        <w:kinsoku/>
        <w:autoSpaceDE/>
        <w:autoSpaceDN/>
        <w:spacing w:line="267" w:lineRule="auto"/>
        <w:rPr>
          <w:rFonts w:hint="eastAsia" w:ascii="宋体" w:hAnsi="宋体" w:cs="宋体"/>
          <w:lang w:eastAsia="zh-CN"/>
        </w:rPr>
      </w:pPr>
    </w:p>
    <w:p w14:paraId="7E335345">
      <w:pPr>
        <w:pStyle w:val="11"/>
        <w:kinsoku/>
        <w:autoSpaceDE/>
        <w:autoSpaceDN/>
        <w:spacing w:before="78" w:line="220" w:lineRule="auto"/>
        <w:ind w:left="12"/>
        <w:rPr>
          <w:rFonts w:hint="eastAsia"/>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投标文件（商务技术文件）封面（非实质性格式）</w:t>
      </w:r>
    </w:p>
    <w:p w14:paraId="120E8251">
      <w:pPr>
        <w:pStyle w:val="11"/>
        <w:kinsoku/>
        <w:autoSpaceDE/>
        <w:autoSpaceDN/>
        <w:spacing w:before="360" w:line="220" w:lineRule="auto"/>
        <w:jc w:val="center"/>
        <w:outlineLvl w:val="2"/>
        <w:rPr>
          <w:rFonts w:hint="eastAsia"/>
          <w:sz w:val="84"/>
          <w:szCs w:val="84"/>
          <w:lang w:eastAsia="zh-CN"/>
        </w:rPr>
      </w:pPr>
      <w:bookmarkStart w:id="191" w:name="_Toc12320"/>
      <w:r>
        <w:rPr>
          <w:rFonts w:hint="eastAsia"/>
          <w:sz w:val="84"/>
          <w:szCs w:val="84"/>
          <w:lang w:eastAsia="zh-CN"/>
          <w14:textOutline w14:w="15252" w14:cap="flat" w14:cmpd="sng" w14:algn="ctr">
            <w14:solidFill>
              <w14:srgbClr w14:val="000000"/>
            </w14:solidFill>
            <w14:prstDash w14:val="solid"/>
            <w14:miter w14:val="0"/>
          </w14:textOutline>
        </w:rPr>
        <w:t>投</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文</w:t>
      </w:r>
      <w:r>
        <w:rPr>
          <w:rFonts w:hint="eastAsia"/>
          <w:sz w:val="84"/>
          <w:szCs w:val="84"/>
          <w:lang w:eastAsia="zh-CN"/>
        </w:rPr>
        <w:t xml:space="preserve"> </w:t>
      </w:r>
      <w:r>
        <w:rPr>
          <w:rFonts w:hint="eastAsia"/>
          <w:sz w:val="84"/>
          <w:szCs w:val="84"/>
          <w:lang w:eastAsia="zh-CN"/>
          <w14:textOutline w14:w="15252" w14:cap="flat" w14:cmpd="sng" w14:algn="ctr">
            <w14:solidFill>
              <w14:srgbClr w14:val="000000"/>
            </w14:solidFill>
            <w14:prstDash w14:val="solid"/>
            <w14:miter w14:val="0"/>
          </w14:textOutline>
        </w:rPr>
        <w:t>件</w:t>
      </w:r>
      <w:bookmarkEnd w:id="191"/>
    </w:p>
    <w:p w14:paraId="51AA27D4">
      <w:pPr>
        <w:pStyle w:val="11"/>
        <w:kinsoku/>
        <w:autoSpaceDE/>
        <w:autoSpaceDN/>
        <w:spacing w:before="588" w:beforeLines="245" w:line="221" w:lineRule="auto"/>
        <w:ind w:left="2001"/>
        <w:rPr>
          <w:rFonts w:hint="eastAsia"/>
          <w:sz w:val="52"/>
          <w:szCs w:val="52"/>
          <w:lang w:eastAsia="zh-CN"/>
        </w:rPr>
      </w:pPr>
      <w:r>
        <w:rPr>
          <w:rFonts w:hint="eastAsia"/>
          <w:sz w:val="52"/>
          <w:szCs w:val="52"/>
          <w:lang w:eastAsia="zh-CN"/>
          <w14:textOutline w14:w="9461" w14:cap="flat" w14:cmpd="sng" w14:algn="ctr">
            <w14:solidFill>
              <w14:srgbClr w14:val="000000"/>
            </w14:solidFill>
            <w14:prstDash w14:val="solid"/>
            <w14:miter w14:val="0"/>
          </w14:textOutline>
        </w:rPr>
        <w:t>（商</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务</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技</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术</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文</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件</w:t>
      </w:r>
      <w:r>
        <w:rPr>
          <w:rFonts w:hint="eastAsia"/>
          <w:sz w:val="52"/>
          <w:szCs w:val="52"/>
          <w:lang w:eastAsia="zh-CN"/>
        </w:rPr>
        <w:t xml:space="preserve"> </w:t>
      </w:r>
      <w:r>
        <w:rPr>
          <w:rFonts w:hint="eastAsia"/>
          <w:sz w:val="52"/>
          <w:szCs w:val="52"/>
          <w:lang w:eastAsia="zh-CN"/>
          <w14:textOutline w14:w="9461" w14:cap="flat" w14:cmpd="sng" w14:algn="ctr">
            <w14:solidFill>
              <w14:srgbClr w14:val="000000"/>
            </w14:solidFill>
            <w14:prstDash w14:val="solid"/>
            <w14:miter w14:val="0"/>
          </w14:textOutline>
        </w:rPr>
        <w:t>）</w:t>
      </w:r>
    </w:p>
    <w:p w14:paraId="07C6D805">
      <w:pPr>
        <w:kinsoku/>
        <w:autoSpaceDE/>
        <w:autoSpaceDN/>
        <w:spacing w:line="332" w:lineRule="auto"/>
        <w:rPr>
          <w:rFonts w:hint="eastAsia" w:ascii="宋体" w:hAnsi="宋体" w:cs="宋体"/>
          <w:lang w:eastAsia="zh-CN"/>
        </w:rPr>
      </w:pPr>
    </w:p>
    <w:p w14:paraId="7259EFC9">
      <w:pPr>
        <w:kinsoku/>
        <w:autoSpaceDE/>
        <w:autoSpaceDN/>
        <w:spacing w:line="332" w:lineRule="auto"/>
        <w:rPr>
          <w:rFonts w:hint="eastAsia" w:ascii="宋体" w:hAnsi="宋体" w:cs="宋体"/>
          <w:lang w:eastAsia="zh-CN"/>
        </w:rPr>
      </w:pPr>
    </w:p>
    <w:p w14:paraId="7F50E628">
      <w:pPr>
        <w:pStyle w:val="11"/>
        <w:kinsoku/>
        <w:autoSpaceDE/>
        <w:autoSpaceDN/>
        <w:spacing w:before="101" w:line="226" w:lineRule="auto"/>
        <w:ind w:left="558"/>
        <w:rPr>
          <w:rFonts w:hint="eastAsia"/>
          <w:lang w:eastAsia="zh-CN"/>
        </w:rPr>
      </w:pPr>
      <w:r>
        <w:rPr>
          <w:rFonts w:hint="eastAsia"/>
          <w:lang w:eastAsia="zh-CN"/>
          <w14:textOutline w14:w="5791" w14:cap="flat" w14:cmpd="sng" w14:algn="ctr">
            <w14:solidFill>
              <w14:srgbClr w14:val="000000"/>
            </w14:solidFill>
            <w14:prstDash w14:val="solid"/>
            <w14:miter w14:val="0"/>
          </w14:textOutline>
        </w:rPr>
        <w:t>项目名称</w:t>
      </w:r>
      <w:r>
        <w:rPr>
          <w:rFonts w:hint="eastAsia"/>
          <w:b/>
          <w:bCs/>
          <w:lang w:eastAsia="zh-CN"/>
        </w:rPr>
        <w:t>：</w:t>
      </w:r>
    </w:p>
    <w:p w14:paraId="5D9A7B59">
      <w:pPr>
        <w:pStyle w:val="11"/>
        <w:kinsoku/>
        <w:autoSpaceDE/>
        <w:autoSpaceDN/>
        <w:spacing w:before="37" w:line="225" w:lineRule="auto"/>
        <w:ind w:left="558"/>
        <w:rPr>
          <w:rFonts w:hint="eastAsia"/>
          <w:lang w:eastAsia="zh-CN"/>
        </w:rPr>
      </w:pPr>
      <w:r>
        <w:rPr>
          <w:rFonts w:hint="eastAsia"/>
          <w:lang w:eastAsia="zh-CN"/>
          <w14:textOutline w14:w="5791" w14:cap="flat" w14:cmpd="sng" w14:algn="ctr">
            <w14:solidFill>
              <w14:srgbClr w14:val="000000"/>
            </w14:solidFill>
            <w14:prstDash w14:val="solid"/>
            <w14:miter w14:val="0"/>
          </w14:textOutline>
        </w:rPr>
        <w:t>项目编号：</w:t>
      </w:r>
    </w:p>
    <w:p w14:paraId="0A7AF80D">
      <w:pPr>
        <w:kinsoku/>
        <w:autoSpaceDE/>
        <w:autoSpaceDN/>
        <w:spacing w:line="241" w:lineRule="auto"/>
        <w:rPr>
          <w:rFonts w:hint="eastAsia" w:ascii="宋体" w:hAnsi="宋体" w:cs="宋体"/>
          <w:lang w:eastAsia="zh-CN"/>
        </w:rPr>
      </w:pPr>
    </w:p>
    <w:p w14:paraId="2A8AC1B9">
      <w:pPr>
        <w:kinsoku/>
        <w:autoSpaceDE/>
        <w:autoSpaceDN/>
        <w:spacing w:line="241" w:lineRule="auto"/>
        <w:rPr>
          <w:rFonts w:hint="eastAsia" w:ascii="宋体" w:hAnsi="宋体" w:cs="宋体"/>
          <w:lang w:eastAsia="zh-CN"/>
        </w:rPr>
      </w:pPr>
    </w:p>
    <w:p w14:paraId="2836961F">
      <w:pPr>
        <w:kinsoku/>
        <w:autoSpaceDE/>
        <w:autoSpaceDN/>
        <w:spacing w:line="241" w:lineRule="auto"/>
        <w:rPr>
          <w:rFonts w:hint="eastAsia" w:ascii="宋体" w:hAnsi="宋体" w:cs="宋体"/>
          <w:lang w:eastAsia="zh-CN"/>
        </w:rPr>
      </w:pPr>
    </w:p>
    <w:p w14:paraId="5129FAC7">
      <w:pPr>
        <w:kinsoku/>
        <w:autoSpaceDE/>
        <w:autoSpaceDN/>
        <w:spacing w:line="241" w:lineRule="auto"/>
        <w:rPr>
          <w:rFonts w:hint="eastAsia" w:ascii="宋体" w:hAnsi="宋体" w:cs="宋体"/>
          <w:lang w:eastAsia="zh-CN"/>
        </w:rPr>
      </w:pPr>
    </w:p>
    <w:p w14:paraId="52868420">
      <w:pPr>
        <w:kinsoku/>
        <w:autoSpaceDE/>
        <w:autoSpaceDN/>
        <w:spacing w:line="241" w:lineRule="auto"/>
        <w:rPr>
          <w:rFonts w:hint="eastAsia" w:ascii="宋体" w:hAnsi="宋体" w:cs="宋体"/>
          <w:lang w:eastAsia="zh-CN"/>
        </w:rPr>
      </w:pPr>
    </w:p>
    <w:p w14:paraId="0D87A5AE">
      <w:pPr>
        <w:kinsoku/>
        <w:autoSpaceDE/>
        <w:autoSpaceDN/>
        <w:spacing w:line="242" w:lineRule="auto"/>
        <w:rPr>
          <w:rFonts w:hint="eastAsia" w:ascii="宋体" w:hAnsi="宋体" w:cs="宋体"/>
          <w:lang w:eastAsia="zh-CN"/>
        </w:rPr>
      </w:pPr>
    </w:p>
    <w:p w14:paraId="27EBC6D3">
      <w:pPr>
        <w:kinsoku/>
        <w:autoSpaceDE/>
        <w:autoSpaceDN/>
        <w:spacing w:line="242" w:lineRule="auto"/>
        <w:rPr>
          <w:rFonts w:hint="eastAsia" w:ascii="宋体" w:hAnsi="宋体" w:cs="宋体"/>
          <w:lang w:eastAsia="zh-CN"/>
        </w:rPr>
      </w:pPr>
    </w:p>
    <w:p w14:paraId="1B37527D">
      <w:pPr>
        <w:kinsoku/>
        <w:autoSpaceDE/>
        <w:autoSpaceDN/>
        <w:spacing w:line="242" w:lineRule="auto"/>
        <w:rPr>
          <w:rFonts w:hint="eastAsia" w:ascii="宋体" w:hAnsi="宋体" w:cs="宋体"/>
          <w:lang w:eastAsia="zh-CN"/>
        </w:rPr>
      </w:pPr>
    </w:p>
    <w:p w14:paraId="346443FA">
      <w:pPr>
        <w:kinsoku/>
        <w:autoSpaceDE/>
        <w:autoSpaceDN/>
        <w:spacing w:line="242" w:lineRule="auto"/>
        <w:rPr>
          <w:rFonts w:hint="eastAsia" w:ascii="宋体" w:hAnsi="宋体" w:cs="宋体"/>
          <w:lang w:eastAsia="zh-CN"/>
        </w:rPr>
      </w:pPr>
    </w:p>
    <w:p w14:paraId="05909B00">
      <w:pPr>
        <w:kinsoku/>
        <w:autoSpaceDE/>
        <w:autoSpaceDN/>
        <w:spacing w:line="242" w:lineRule="auto"/>
        <w:rPr>
          <w:rFonts w:hint="eastAsia" w:ascii="宋体" w:hAnsi="宋体" w:cs="宋体"/>
          <w:lang w:eastAsia="zh-CN"/>
        </w:rPr>
      </w:pPr>
    </w:p>
    <w:p w14:paraId="179705ED">
      <w:pPr>
        <w:kinsoku/>
        <w:autoSpaceDE/>
        <w:autoSpaceDN/>
        <w:spacing w:line="242" w:lineRule="auto"/>
        <w:rPr>
          <w:rFonts w:hint="eastAsia" w:ascii="宋体" w:hAnsi="宋体" w:cs="宋体"/>
          <w:lang w:eastAsia="zh-CN"/>
        </w:rPr>
      </w:pPr>
    </w:p>
    <w:p w14:paraId="17CB0E0C">
      <w:pPr>
        <w:kinsoku/>
        <w:autoSpaceDE/>
        <w:autoSpaceDN/>
        <w:spacing w:line="242" w:lineRule="auto"/>
        <w:rPr>
          <w:rFonts w:hint="eastAsia" w:ascii="宋体" w:hAnsi="宋体" w:cs="宋体"/>
          <w:lang w:eastAsia="zh-CN"/>
        </w:rPr>
      </w:pPr>
    </w:p>
    <w:p w14:paraId="63E697A2">
      <w:pPr>
        <w:pStyle w:val="11"/>
        <w:kinsoku/>
        <w:autoSpaceDE/>
        <w:autoSpaceDN/>
        <w:spacing w:before="100" w:line="226" w:lineRule="auto"/>
        <w:ind w:left="1456"/>
        <w:rPr>
          <w:rFonts w:hint="eastAsia"/>
          <w:lang w:eastAsia="zh-CN"/>
        </w:rPr>
      </w:pPr>
      <w:r>
        <w:rPr>
          <w:rFonts w:hint="eastAsia"/>
          <w:lang w:eastAsia="zh-CN"/>
          <w14:textOutline w14:w="5791" w14:cap="flat" w14:cmpd="sng" w14:algn="ctr">
            <w14:solidFill>
              <w14:srgbClr w14:val="000000"/>
            </w14:solidFill>
            <w14:prstDash w14:val="solid"/>
            <w14:miter w14:val="0"/>
          </w14:textOutline>
        </w:rPr>
        <w:t>投标人名称：</w:t>
      </w:r>
    </w:p>
    <w:p w14:paraId="20540150">
      <w:pPr>
        <w:rPr>
          <w:rFonts w:hint="eastAsia" w:ascii="宋体" w:hAnsi="宋体" w:cs="宋体"/>
          <w:lang w:eastAsia="zh-CN"/>
        </w:rPr>
      </w:pPr>
      <w:r>
        <w:rPr>
          <w:rFonts w:hint="eastAsia" w:ascii="宋体" w:hAnsi="宋体" w:cs="宋体"/>
          <w:lang w:eastAsia="zh-CN"/>
        </w:rPr>
        <w:br w:type="page"/>
      </w:r>
    </w:p>
    <w:p w14:paraId="51C31D46">
      <w:pPr>
        <w:kinsoku/>
        <w:autoSpaceDE/>
        <w:autoSpaceDN/>
        <w:spacing w:line="256" w:lineRule="auto"/>
        <w:rPr>
          <w:rFonts w:hint="eastAsia" w:ascii="宋体" w:hAnsi="宋体" w:cs="宋体"/>
          <w:lang w:eastAsia="zh-CN"/>
        </w:rPr>
      </w:pPr>
    </w:p>
    <w:p w14:paraId="4546DDA5">
      <w:pPr>
        <w:pStyle w:val="11"/>
        <w:kinsoku/>
        <w:autoSpaceDE/>
        <w:autoSpaceDN/>
        <w:spacing w:before="78" w:line="219" w:lineRule="auto"/>
        <w:ind w:left="26"/>
        <w:outlineLvl w:val="2"/>
        <w:rPr>
          <w:rFonts w:hint="eastAsia"/>
          <w:sz w:val="24"/>
          <w:szCs w:val="24"/>
          <w:lang w:eastAsia="zh-CN"/>
        </w:rPr>
      </w:pPr>
      <w:bookmarkStart w:id="192" w:name="_Toc9698"/>
      <w:r>
        <w:rPr>
          <w:rFonts w:hint="eastAsia"/>
          <w:sz w:val="24"/>
          <w:szCs w:val="24"/>
          <w:lang w:eastAsia="zh-CN"/>
        </w:rPr>
        <w:t>1   投标书（实质性格式）</w:t>
      </w:r>
      <w:bookmarkEnd w:id="192"/>
    </w:p>
    <w:p w14:paraId="4AB1ED44">
      <w:pPr>
        <w:kinsoku/>
        <w:autoSpaceDE/>
        <w:autoSpaceDN/>
        <w:spacing w:line="248" w:lineRule="auto"/>
        <w:rPr>
          <w:rFonts w:hint="eastAsia" w:ascii="宋体" w:hAnsi="宋体" w:cs="宋体"/>
          <w:lang w:eastAsia="zh-CN"/>
        </w:rPr>
      </w:pPr>
    </w:p>
    <w:p w14:paraId="26E819E1">
      <w:pPr>
        <w:kinsoku/>
        <w:autoSpaceDE/>
        <w:autoSpaceDN/>
        <w:spacing w:line="249" w:lineRule="auto"/>
        <w:rPr>
          <w:rFonts w:hint="eastAsia" w:ascii="宋体" w:hAnsi="宋体" w:cs="宋体"/>
          <w:lang w:eastAsia="zh-CN"/>
        </w:rPr>
      </w:pPr>
    </w:p>
    <w:p w14:paraId="31358DDA">
      <w:pPr>
        <w:pStyle w:val="11"/>
        <w:kinsoku/>
        <w:autoSpaceDE/>
        <w:autoSpaceDN/>
        <w:spacing w:before="117" w:line="219" w:lineRule="auto"/>
        <w:ind w:left="4012"/>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投标书</w:t>
      </w:r>
    </w:p>
    <w:p w14:paraId="6E8FB81D">
      <w:pPr>
        <w:pStyle w:val="11"/>
        <w:kinsoku/>
        <w:autoSpaceDE/>
        <w:autoSpaceDN/>
        <w:spacing w:before="256" w:line="219" w:lineRule="auto"/>
        <w:ind w:left="9"/>
        <w:rPr>
          <w:rFonts w:hint="eastAsia"/>
          <w:sz w:val="24"/>
          <w:szCs w:val="24"/>
          <w:lang w:eastAsia="zh-CN"/>
        </w:rPr>
      </w:pPr>
      <w:r>
        <w:rPr>
          <w:rFonts w:hint="eastAsia"/>
          <w:sz w:val="24"/>
          <w:szCs w:val="24"/>
          <w:lang w:eastAsia="zh-CN"/>
        </w:rPr>
        <w:t>致：</w:t>
      </w:r>
      <w:r>
        <w:rPr>
          <w:rFonts w:hint="eastAsia"/>
          <w:sz w:val="24"/>
          <w:szCs w:val="24"/>
          <w:u w:val="single"/>
          <w:lang w:eastAsia="zh-CN"/>
        </w:rPr>
        <w:t xml:space="preserve">（采购人或采购代理机构）  </w:t>
      </w:r>
    </w:p>
    <w:p w14:paraId="1A971B29">
      <w:pPr>
        <w:kinsoku/>
        <w:autoSpaceDE/>
        <w:autoSpaceDN/>
        <w:spacing w:line="259" w:lineRule="auto"/>
        <w:rPr>
          <w:rFonts w:hint="eastAsia" w:ascii="宋体" w:hAnsi="宋体" w:cs="宋体"/>
          <w:lang w:eastAsia="zh-CN"/>
        </w:rPr>
      </w:pPr>
    </w:p>
    <w:p w14:paraId="31F9B9A7">
      <w:pPr>
        <w:kinsoku/>
        <w:autoSpaceDE/>
        <w:autoSpaceDN/>
        <w:spacing w:line="260" w:lineRule="auto"/>
        <w:rPr>
          <w:rFonts w:hint="eastAsia" w:ascii="宋体" w:hAnsi="宋体" w:cs="宋体"/>
          <w:lang w:eastAsia="zh-CN"/>
        </w:rPr>
      </w:pPr>
    </w:p>
    <w:p w14:paraId="545419A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xml:space="preserve">我方参加你方就 </w:t>
      </w:r>
      <w:r>
        <w:rPr>
          <w:rFonts w:hint="eastAsia"/>
          <w:sz w:val="24"/>
          <w:szCs w:val="24"/>
          <w:u w:val="single"/>
          <w:lang w:eastAsia="zh-CN"/>
        </w:rPr>
        <w:t xml:space="preserve">           </w:t>
      </w:r>
      <w:r>
        <w:rPr>
          <w:rFonts w:hint="eastAsia"/>
          <w:sz w:val="24"/>
          <w:szCs w:val="24"/>
          <w:lang w:eastAsia="zh-CN"/>
        </w:rPr>
        <w:t>（项目名称，项目编号）组织的招标活动，并对此项目进行投标。</w:t>
      </w:r>
    </w:p>
    <w:p w14:paraId="396806C9">
      <w:pPr>
        <w:pStyle w:val="11"/>
        <w:kinsoku/>
        <w:autoSpaceDE/>
        <w:autoSpaceDN/>
        <w:spacing w:line="360" w:lineRule="auto"/>
        <w:ind w:firstLine="480" w:firstLineChars="200"/>
        <w:outlineLvl w:val="2"/>
        <w:rPr>
          <w:rFonts w:hint="eastAsia"/>
          <w:sz w:val="24"/>
          <w:szCs w:val="24"/>
          <w:lang w:eastAsia="zh-CN"/>
        </w:rPr>
      </w:pPr>
      <w:bookmarkStart w:id="193" w:name="_Toc10024"/>
      <w:r>
        <w:rPr>
          <w:rFonts w:hint="eastAsia"/>
          <w:sz w:val="24"/>
          <w:szCs w:val="24"/>
          <w:lang w:eastAsia="zh-CN"/>
        </w:rPr>
        <w:t>1.我方已详细审查全部招标文件，自愿参与投标并承诺如下：</w:t>
      </w:r>
      <w:bookmarkEnd w:id="193"/>
    </w:p>
    <w:p w14:paraId="66D929E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xml:space="preserve">（1）本投标有效期为自提交投标文件的截止之日起 </w:t>
      </w:r>
      <w:r>
        <w:rPr>
          <w:rFonts w:hint="eastAsia"/>
          <w:sz w:val="24"/>
          <w:szCs w:val="24"/>
          <w:u w:val="single"/>
          <w:lang w:eastAsia="zh-CN"/>
        </w:rPr>
        <w:t xml:space="preserve">     </w:t>
      </w:r>
      <w:r>
        <w:rPr>
          <w:rFonts w:hint="eastAsia"/>
          <w:sz w:val="24"/>
          <w:szCs w:val="24"/>
          <w:lang w:eastAsia="zh-CN"/>
        </w:rPr>
        <w:t xml:space="preserve"> 个日历日。</w:t>
      </w:r>
    </w:p>
    <w:p w14:paraId="342A724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（2）除合同条款及采购需求偏离表列出的偏离外，我方响应招标文件的全部要求。</w:t>
      </w:r>
    </w:p>
    <w:p w14:paraId="5B6F7120">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（3）我方已提供的全部文件资料是真实、准确的，并对此承担一切法律后果。</w:t>
      </w:r>
    </w:p>
    <w:p w14:paraId="5D53B63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（4）如我方中标，我方将在法律规定的期限内与你方签订合同，按照招标文件要求提交履约保证金，并在合同约定的期限内完成合同规定的全部义务。</w:t>
      </w:r>
    </w:p>
    <w:p w14:paraId="6F820A6F">
      <w:pPr>
        <w:pStyle w:val="11"/>
        <w:kinsoku/>
        <w:autoSpaceDE/>
        <w:autoSpaceDN/>
        <w:spacing w:line="360" w:lineRule="auto"/>
        <w:ind w:firstLine="480" w:firstLineChars="200"/>
        <w:outlineLvl w:val="2"/>
        <w:rPr>
          <w:rFonts w:hint="eastAsia"/>
          <w:sz w:val="24"/>
          <w:szCs w:val="24"/>
          <w:lang w:eastAsia="zh-CN"/>
        </w:rPr>
      </w:pPr>
      <w:bookmarkStart w:id="194" w:name="_Toc13215"/>
      <w:r>
        <w:rPr>
          <w:rFonts w:hint="eastAsia"/>
          <w:sz w:val="24"/>
          <w:szCs w:val="24"/>
          <w:lang w:eastAsia="zh-CN"/>
        </w:rPr>
        <w:t>2.其他补充条款（如有）：</w:t>
      </w:r>
      <w:r>
        <w:rPr>
          <w:rFonts w:hint="eastAsia"/>
          <w:sz w:val="24"/>
          <w:szCs w:val="24"/>
          <w:u w:val="single"/>
          <w:lang w:eastAsia="zh-CN"/>
        </w:rPr>
        <w:t xml:space="preserve">           </w:t>
      </w:r>
      <w:r>
        <w:rPr>
          <w:rFonts w:hint="eastAsia"/>
          <w:sz w:val="24"/>
          <w:szCs w:val="24"/>
          <w:lang w:eastAsia="zh-CN"/>
        </w:rPr>
        <w:t>。</w:t>
      </w:r>
      <w:bookmarkEnd w:id="194"/>
    </w:p>
    <w:p w14:paraId="6AD735D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与本投标有关的一切正式往来信函请寄：</w:t>
      </w:r>
    </w:p>
    <w:p w14:paraId="5D395A23">
      <w:pPr>
        <w:kinsoku/>
        <w:autoSpaceDE/>
        <w:autoSpaceDN/>
        <w:spacing w:line="259" w:lineRule="auto"/>
        <w:rPr>
          <w:rFonts w:hint="eastAsia" w:ascii="宋体" w:hAnsi="宋体" w:cs="宋体"/>
          <w:lang w:eastAsia="zh-CN"/>
        </w:rPr>
      </w:pPr>
    </w:p>
    <w:p w14:paraId="7C43D33E">
      <w:pPr>
        <w:kinsoku/>
        <w:autoSpaceDE/>
        <w:autoSpaceDN/>
        <w:spacing w:line="260" w:lineRule="auto"/>
        <w:rPr>
          <w:rFonts w:hint="eastAsia" w:ascii="宋体" w:hAnsi="宋体" w:cs="宋体"/>
          <w:lang w:eastAsia="zh-CN"/>
        </w:rPr>
      </w:pPr>
    </w:p>
    <w:p w14:paraId="510BEC41">
      <w:pPr>
        <w:pStyle w:val="11"/>
        <w:kinsoku/>
        <w:autoSpaceDE/>
        <w:autoSpaceDN/>
        <w:spacing w:before="79" w:line="219" w:lineRule="auto"/>
        <w:ind w:left="429"/>
        <w:rPr>
          <w:rFonts w:hint="eastAsia"/>
          <w:sz w:val="24"/>
          <w:szCs w:val="24"/>
          <w:lang w:eastAsia="zh-CN"/>
        </w:rPr>
      </w:pPr>
      <w:r>
        <w:rPr>
          <w:rFonts w:hint="eastAsia"/>
          <w:sz w:val="24"/>
          <w:szCs w:val="24"/>
          <w:lang w:eastAsia="zh-CN"/>
        </w:rPr>
        <w:t>地址</w:t>
      </w:r>
      <w:r>
        <w:rPr>
          <w:rFonts w:hint="eastAsia"/>
          <w:sz w:val="24"/>
          <w:szCs w:val="24"/>
          <w:u w:val="single"/>
          <w:lang w:eastAsia="zh-CN"/>
        </w:rPr>
        <w:t xml:space="preserve">                         </w:t>
      </w:r>
      <w:r>
        <w:rPr>
          <w:rFonts w:hint="eastAsia"/>
          <w:sz w:val="24"/>
          <w:szCs w:val="24"/>
          <w:lang w:eastAsia="zh-CN"/>
        </w:rPr>
        <w:t xml:space="preserve">     传真</w:t>
      </w:r>
      <w:r>
        <w:rPr>
          <w:rFonts w:hint="eastAsia"/>
          <w:sz w:val="24"/>
          <w:szCs w:val="24"/>
          <w:u w:val="single"/>
          <w:lang w:eastAsia="zh-CN"/>
        </w:rPr>
        <w:t xml:space="preserve">                             </w:t>
      </w:r>
    </w:p>
    <w:p w14:paraId="517367D5">
      <w:pPr>
        <w:pStyle w:val="11"/>
        <w:kinsoku/>
        <w:autoSpaceDE/>
        <w:autoSpaceDN/>
        <w:spacing w:before="181" w:line="220" w:lineRule="auto"/>
        <w:ind w:left="458"/>
        <w:rPr>
          <w:rFonts w:hint="eastAsia"/>
          <w:sz w:val="24"/>
          <w:szCs w:val="24"/>
          <w:lang w:eastAsia="zh-CN"/>
        </w:rPr>
      </w:pPr>
      <w:r>
        <w:rPr>
          <w:rFonts w:hint="eastAsia"/>
          <w:sz w:val="24"/>
          <w:szCs w:val="24"/>
          <w:lang w:eastAsia="zh-CN"/>
        </w:rPr>
        <w:t>电话</w:t>
      </w:r>
      <w:r>
        <w:rPr>
          <w:rFonts w:hint="eastAsia"/>
          <w:sz w:val="24"/>
          <w:szCs w:val="24"/>
          <w:u w:val="single"/>
          <w:lang w:eastAsia="zh-CN"/>
        </w:rPr>
        <w:t xml:space="preserve">                         </w:t>
      </w:r>
      <w:r>
        <w:rPr>
          <w:rFonts w:hint="eastAsia"/>
          <w:sz w:val="24"/>
          <w:szCs w:val="24"/>
          <w:lang w:eastAsia="zh-CN"/>
        </w:rPr>
        <w:t xml:space="preserve">     电子函件</w:t>
      </w:r>
      <w:r>
        <w:rPr>
          <w:rFonts w:hint="eastAsia"/>
          <w:sz w:val="24"/>
          <w:szCs w:val="24"/>
          <w:u w:val="single"/>
          <w:lang w:eastAsia="zh-CN"/>
        </w:rPr>
        <w:t xml:space="preserve">                         </w:t>
      </w:r>
    </w:p>
    <w:p w14:paraId="536337A3">
      <w:pPr>
        <w:kinsoku/>
        <w:autoSpaceDE/>
        <w:autoSpaceDN/>
        <w:spacing w:line="260" w:lineRule="auto"/>
        <w:rPr>
          <w:rFonts w:hint="eastAsia" w:ascii="宋体" w:hAnsi="宋体" w:cs="宋体"/>
          <w:lang w:eastAsia="zh-CN"/>
        </w:rPr>
      </w:pPr>
    </w:p>
    <w:p w14:paraId="205A3937">
      <w:pPr>
        <w:kinsoku/>
        <w:autoSpaceDE/>
        <w:autoSpaceDN/>
        <w:spacing w:line="260" w:lineRule="auto"/>
        <w:rPr>
          <w:rFonts w:hint="eastAsia" w:ascii="宋体" w:hAnsi="宋体" w:cs="宋体"/>
          <w:lang w:eastAsia="zh-CN"/>
        </w:rPr>
      </w:pPr>
    </w:p>
    <w:p w14:paraId="4051B405">
      <w:pPr>
        <w:pStyle w:val="11"/>
        <w:kinsoku/>
        <w:autoSpaceDE/>
        <w:autoSpaceDN/>
        <w:spacing w:before="78" w:line="188" w:lineRule="auto"/>
        <w:ind w:left="432"/>
        <w:rPr>
          <w:rFonts w:hint="eastAsia"/>
          <w:sz w:val="24"/>
          <w:szCs w:val="24"/>
          <w:lang w:eastAsia="zh-CN"/>
        </w:rPr>
      </w:pPr>
      <w:r>
        <w:rPr>
          <w:rFonts w:hint="eastAsia"/>
          <w:sz w:val="24"/>
          <w:szCs w:val="24"/>
          <w:lang w:eastAsia="zh-CN"/>
        </w:rPr>
        <w:t>投标人名称（加盖公章）</w:t>
      </w:r>
    </w:p>
    <w:p w14:paraId="1973F0C5">
      <w:pPr>
        <w:kinsoku/>
        <w:autoSpaceDE/>
        <w:autoSpaceDN/>
        <w:spacing w:line="19" w:lineRule="exact"/>
        <w:ind w:left="3178"/>
        <w:rPr>
          <w:rFonts w:hint="eastAsia" w:ascii="宋体" w:hAnsi="宋体" w:cs="宋体"/>
          <w:sz w:val="24"/>
          <w:szCs w:val="24"/>
          <w:lang w:eastAsia="zh-CN"/>
        </w:rPr>
      </w:pPr>
      <w:r>
        <w:rPr>
          <w:rFonts w:hint="eastAsia" w:ascii="宋体" w:hAnsi="宋体" w:cs="宋体"/>
          <w:sz w:val="24"/>
          <w:szCs w:val="24"/>
          <w:lang w:eastAsia="zh-CN"/>
        </w:rPr>
        <w:t>__________</w:t>
      </w:r>
    </w:p>
    <w:p w14:paraId="0FE87DF3">
      <w:pPr>
        <w:pStyle w:val="11"/>
        <w:kinsoku/>
        <w:autoSpaceDE/>
        <w:autoSpaceDN/>
        <w:spacing w:before="203" w:line="220" w:lineRule="auto"/>
        <w:ind w:left="471"/>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14:paraId="65349896">
      <w:pPr>
        <w:rPr>
          <w:rFonts w:hint="eastAsia" w:ascii="宋体" w:hAnsi="宋体" w:cs="宋体"/>
          <w:lang w:eastAsia="zh-CN"/>
        </w:rPr>
      </w:pPr>
      <w:r>
        <w:rPr>
          <w:rFonts w:hint="eastAsia" w:ascii="宋体" w:hAnsi="宋体" w:cs="宋体"/>
          <w:lang w:eastAsia="zh-CN"/>
        </w:rPr>
        <w:br w:type="page"/>
      </w:r>
    </w:p>
    <w:p w14:paraId="2DCE8D02">
      <w:pPr>
        <w:pStyle w:val="11"/>
        <w:kinsoku/>
        <w:autoSpaceDE/>
        <w:autoSpaceDN/>
        <w:spacing w:before="78" w:line="219" w:lineRule="auto"/>
        <w:ind w:left="130"/>
        <w:outlineLvl w:val="2"/>
        <w:rPr>
          <w:rFonts w:hint="eastAsia"/>
          <w:sz w:val="24"/>
          <w:szCs w:val="24"/>
          <w:lang w:eastAsia="zh-CN"/>
        </w:rPr>
      </w:pPr>
      <w:bookmarkStart w:id="195" w:name="_Toc30099"/>
      <w:r>
        <w:rPr>
          <w:rFonts w:hint="eastAsia"/>
          <w:sz w:val="24"/>
          <w:szCs w:val="24"/>
          <w:lang w:eastAsia="zh-CN"/>
        </w:rPr>
        <w:t>2   授权委托书（实质性格式）</w:t>
      </w:r>
      <w:bookmarkEnd w:id="195"/>
    </w:p>
    <w:p w14:paraId="68044962">
      <w:pPr>
        <w:pStyle w:val="11"/>
        <w:kinsoku/>
        <w:autoSpaceDE/>
        <w:autoSpaceDN/>
        <w:spacing w:before="126" w:line="219" w:lineRule="auto"/>
        <w:ind w:left="3757"/>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授权委托书</w:t>
      </w:r>
    </w:p>
    <w:p w14:paraId="078035A2">
      <w:pPr>
        <w:kinsoku/>
        <w:autoSpaceDE/>
        <w:autoSpaceDN/>
        <w:spacing w:line="328" w:lineRule="auto"/>
        <w:rPr>
          <w:rFonts w:hint="eastAsia" w:ascii="宋体" w:hAnsi="宋体" w:cs="宋体"/>
          <w:lang w:eastAsia="zh-CN"/>
        </w:rPr>
      </w:pPr>
    </w:p>
    <w:p w14:paraId="5C963315">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本人</w:t>
      </w:r>
      <w:r>
        <w:rPr>
          <w:rFonts w:hint="eastAsia"/>
          <w:sz w:val="24"/>
          <w:szCs w:val="24"/>
          <w:u w:val="single"/>
          <w:lang w:eastAsia="zh-CN"/>
        </w:rPr>
        <w:t xml:space="preserve">       </w:t>
      </w:r>
      <w:r>
        <w:rPr>
          <w:rFonts w:hint="eastAsia"/>
          <w:sz w:val="24"/>
          <w:szCs w:val="24"/>
          <w:lang w:eastAsia="zh-CN"/>
        </w:rPr>
        <w:t>（姓名）系</w:t>
      </w:r>
      <w:r>
        <w:rPr>
          <w:rFonts w:hint="eastAsia"/>
          <w:sz w:val="24"/>
          <w:szCs w:val="24"/>
          <w:u w:val="single"/>
          <w:lang w:eastAsia="zh-CN"/>
        </w:rPr>
        <w:t xml:space="preserve">                 </w:t>
      </w:r>
      <w:r>
        <w:rPr>
          <w:rFonts w:hint="eastAsia"/>
          <w:sz w:val="24"/>
          <w:szCs w:val="24"/>
          <w:lang w:eastAsia="zh-CN"/>
        </w:rPr>
        <w:t>（投标人名称）的法定代表人（单位负责人），现委托</w:t>
      </w:r>
      <w:r>
        <w:rPr>
          <w:rFonts w:hint="eastAsia"/>
          <w:sz w:val="24"/>
          <w:szCs w:val="24"/>
          <w:u w:val="single"/>
          <w:lang w:eastAsia="zh-CN"/>
        </w:rPr>
        <w:t xml:space="preserve">       </w:t>
      </w:r>
      <w:r>
        <w:rPr>
          <w:rFonts w:hint="eastAsia"/>
          <w:sz w:val="24"/>
          <w:szCs w:val="24"/>
          <w:lang w:eastAsia="zh-CN"/>
        </w:rPr>
        <w:t>（姓名）为我方代理人。代理人根据授权，以我方名义签署、澄清确认、提交、撤回、修改</w:t>
      </w:r>
      <w:r>
        <w:rPr>
          <w:rFonts w:hint="eastAsia"/>
          <w:sz w:val="24"/>
          <w:szCs w:val="24"/>
          <w:u w:val="single"/>
          <w:lang w:eastAsia="zh-CN"/>
        </w:rPr>
        <w:t xml:space="preserve">               </w:t>
      </w:r>
      <w:r>
        <w:rPr>
          <w:rFonts w:hint="eastAsia"/>
          <w:sz w:val="24"/>
          <w:szCs w:val="24"/>
          <w:lang w:eastAsia="zh-CN"/>
        </w:rPr>
        <w:t>（项目名称）投标文件和处理有关事宜，其法律后果由我方承担。</w:t>
      </w:r>
    </w:p>
    <w:p w14:paraId="0932A56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委托期限：自本授权委托书签署之日起至投标有效期届满之日止。</w:t>
      </w:r>
    </w:p>
    <w:p w14:paraId="7700A5D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代理人无转委托权。</w:t>
      </w:r>
    </w:p>
    <w:p w14:paraId="6EE78DEF">
      <w:pPr>
        <w:kinsoku/>
        <w:autoSpaceDE/>
        <w:autoSpaceDN/>
        <w:spacing w:line="360" w:lineRule="auto"/>
        <w:rPr>
          <w:rFonts w:hint="eastAsia" w:ascii="宋体" w:hAnsi="宋体" w:cs="宋体"/>
          <w:lang w:eastAsia="zh-CN"/>
        </w:rPr>
      </w:pPr>
    </w:p>
    <w:p w14:paraId="443CFFD6">
      <w:pPr>
        <w:pStyle w:val="11"/>
        <w:kinsoku/>
        <w:autoSpaceDE/>
        <w:autoSpaceDN/>
        <w:spacing w:line="360" w:lineRule="auto"/>
        <w:rPr>
          <w:rFonts w:hint="eastAsia"/>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14:paraId="732F91E0">
      <w:pPr>
        <w:pStyle w:val="11"/>
        <w:kinsoku/>
        <w:autoSpaceDE/>
        <w:autoSpaceDN/>
        <w:spacing w:line="360" w:lineRule="auto"/>
        <w:rPr>
          <w:rFonts w:hint="eastAsia"/>
          <w:sz w:val="24"/>
          <w:szCs w:val="24"/>
          <w:lang w:eastAsia="zh-CN"/>
        </w:rPr>
      </w:pPr>
      <w:r>
        <w:rPr>
          <w:rFonts w:hint="eastAsia"/>
          <w:sz w:val="24"/>
          <w:szCs w:val="24"/>
          <w:lang w:eastAsia="zh-CN"/>
        </w:rPr>
        <w:t>法定代表人（单位负责人）（</w:t>
      </w:r>
      <w:r>
        <w:rPr>
          <w:rFonts w:hint="eastAsia"/>
          <w:sz w:val="24"/>
          <w:szCs w:val="20"/>
          <w:lang w:eastAsia="zh-CN"/>
        </w:rPr>
        <w:t>签字或签章或印鉴</w:t>
      </w:r>
      <w:r>
        <w:rPr>
          <w:rFonts w:hint="eastAsia"/>
          <w:sz w:val="24"/>
          <w:szCs w:val="24"/>
          <w:lang w:eastAsia="zh-CN"/>
        </w:rPr>
        <w:t>）：</w:t>
      </w:r>
      <w:r>
        <w:rPr>
          <w:rFonts w:hint="eastAsia"/>
          <w:sz w:val="24"/>
          <w:szCs w:val="24"/>
          <w:u w:val="single"/>
          <w:lang w:eastAsia="zh-CN"/>
        </w:rPr>
        <w:t xml:space="preserve">                 </w:t>
      </w:r>
    </w:p>
    <w:p w14:paraId="02FC361D">
      <w:pPr>
        <w:pStyle w:val="11"/>
        <w:kinsoku/>
        <w:autoSpaceDE/>
        <w:autoSpaceDN/>
        <w:spacing w:line="360" w:lineRule="auto"/>
        <w:rPr>
          <w:rFonts w:hint="eastAsia"/>
          <w:sz w:val="24"/>
          <w:szCs w:val="24"/>
          <w:lang w:eastAsia="zh-CN"/>
        </w:rPr>
      </w:pPr>
      <w:r>
        <w:rPr>
          <w:rFonts w:hint="eastAsia"/>
          <w:sz w:val="24"/>
          <w:szCs w:val="24"/>
          <w:lang w:eastAsia="zh-CN"/>
        </w:rPr>
        <w:t>委托代理人（签字或签章）：</w:t>
      </w:r>
      <w:r>
        <w:rPr>
          <w:rFonts w:hint="eastAsia"/>
          <w:sz w:val="24"/>
          <w:szCs w:val="24"/>
          <w:u w:val="single"/>
          <w:lang w:eastAsia="zh-CN"/>
        </w:rPr>
        <w:t xml:space="preserve">                 </w:t>
      </w:r>
    </w:p>
    <w:p w14:paraId="20B4B434">
      <w:pPr>
        <w:pStyle w:val="11"/>
        <w:kinsoku/>
        <w:autoSpaceDE/>
        <w:autoSpaceDN/>
        <w:spacing w:line="360" w:lineRule="auto"/>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14:paraId="4F71F52D">
      <w:pPr>
        <w:kinsoku/>
        <w:autoSpaceDE/>
        <w:autoSpaceDN/>
        <w:spacing w:line="360" w:lineRule="auto"/>
        <w:rPr>
          <w:rFonts w:hint="eastAsia" w:ascii="宋体" w:hAnsi="宋体" w:cs="宋体"/>
          <w:lang w:eastAsia="zh-CN"/>
        </w:rPr>
      </w:pPr>
    </w:p>
    <w:p w14:paraId="61D7985C">
      <w:pPr>
        <w:pStyle w:val="11"/>
        <w:kinsoku/>
        <w:autoSpaceDE/>
        <w:autoSpaceDN/>
        <w:spacing w:line="360" w:lineRule="auto"/>
        <w:ind w:firstLine="480" w:firstLineChars="200"/>
        <w:rPr>
          <w:rFonts w:hint="eastAsia"/>
          <w:lang w:eastAsia="zh-CN"/>
        </w:rPr>
      </w:pPr>
      <w:r>
        <w:rPr>
          <w:rFonts w:hint="eastAsia"/>
          <w:sz w:val="24"/>
          <w:szCs w:val="24"/>
          <w:lang w:eastAsia="zh-CN"/>
        </w:rPr>
        <w:t>附：法定代表人及委托代理人身份证明文件电子件：</w:t>
      </w:r>
    </w:p>
    <w:p w14:paraId="26FCF989">
      <w:pPr>
        <w:kinsoku/>
        <w:autoSpaceDE/>
        <w:autoSpaceDN/>
        <w:rPr>
          <w:rFonts w:hint="eastAsia" w:ascii="宋体" w:hAnsi="宋体" w:cs="宋体"/>
        </w:rPr>
      </w:pPr>
      <w:r>
        <w:rPr>
          <w:rFonts w:hint="eastAsia" w:ascii="宋体" w:hAnsi="宋体" w:cs="宋体"/>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5"/>
                    <a:stretch>
                      <a:fillRect/>
                    </a:stretch>
                  </pic:blipFill>
                  <pic:spPr>
                    <a:xfrm>
                      <a:off x="0" y="0"/>
                      <a:ext cx="5274302" cy="1372591"/>
                    </a:xfrm>
                    <a:prstGeom prst="rect">
                      <a:avLst/>
                    </a:prstGeom>
                  </pic:spPr>
                </pic:pic>
              </a:graphicData>
            </a:graphic>
          </wp:inline>
        </w:drawing>
      </w:r>
    </w:p>
    <w:p w14:paraId="51FDB6C3">
      <w:pPr>
        <w:pStyle w:val="11"/>
        <w:kinsoku/>
        <w:autoSpaceDE/>
        <w:autoSpaceDN/>
        <w:spacing w:line="360" w:lineRule="auto"/>
        <w:rPr>
          <w:rFonts w:hint="eastAsia"/>
          <w:sz w:val="24"/>
          <w:szCs w:val="24"/>
          <w:lang w:eastAsia="zh-CN"/>
        </w:rPr>
      </w:pPr>
      <w:r>
        <w:rPr>
          <w:rFonts w:hint="eastAsia"/>
          <w:sz w:val="24"/>
          <w:szCs w:val="24"/>
          <w:lang w:eastAsia="zh-CN"/>
        </w:rPr>
        <w:t>说明：</w:t>
      </w:r>
    </w:p>
    <w:p w14:paraId="0D594750">
      <w:pPr>
        <w:pStyle w:val="11"/>
        <w:kinsoku/>
        <w:autoSpaceDE/>
        <w:autoSpaceDN/>
        <w:spacing w:line="360" w:lineRule="auto"/>
        <w:rPr>
          <w:rFonts w:hint="eastAsia"/>
          <w:sz w:val="24"/>
          <w:szCs w:val="24"/>
          <w:lang w:eastAsia="zh-CN"/>
        </w:rPr>
      </w:pPr>
      <w:r>
        <w:rPr>
          <w:rFonts w:hint="eastAsia"/>
          <w:sz w:val="24"/>
          <w:szCs w:val="24"/>
          <w:lang w:eastAsia="zh-CN"/>
        </w:rPr>
        <w:t>1.若供应商为事业单位或其他组织或分支机构， 则法定代表人（单位负责人）处的签署人可为单位负责人。</w:t>
      </w:r>
    </w:p>
    <w:p w14:paraId="35116DD4">
      <w:pPr>
        <w:pStyle w:val="11"/>
        <w:kinsoku/>
        <w:autoSpaceDE/>
        <w:autoSpaceDN/>
        <w:spacing w:line="360" w:lineRule="auto"/>
        <w:jc w:val="both"/>
        <w:rPr>
          <w:rFonts w:hint="eastAsia"/>
          <w:sz w:val="24"/>
          <w:szCs w:val="24"/>
          <w:lang w:eastAsia="zh-CN"/>
        </w:rPr>
      </w:pPr>
      <w:r>
        <w:rPr>
          <w:rFonts w:hint="eastAsia"/>
          <w:sz w:val="24"/>
          <w:szCs w:val="24"/>
          <w:lang w:eastAsia="zh-CN"/>
        </w:rPr>
        <w:t>2.若投标文件中签字之处均为法定代表人（单位负责人）本人签署，则可不提供本《授权委托书》，但须提供《法定代表人（单位负责人）身份证明》；否则，不需要提供《法定代表人（单位负责人）身份证明》。</w:t>
      </w:r>
    </w:p>
    <w:p w14:paraId="78AF2678">
      <w:pPr>
        <w:pStyle w:val="11"/>
        <w:kinsoku/>
        <w:autoSpaceDE/>
        <w:autoSpaceDN/>
        <w:spacing w:line="360" w:lineRule="auto"/>
        <w:outlineLvl w:val="2"/>
        <w:rPr>
          <w:rFonts w:hint="eastAsia"/>
          <w:sz w:val="24"/>
          <w:szCs w:val="24"/>
          <w:lang w:eastAsia="zh-CN"/>
        </w:rPr>
      </w:pPr>
      <w:bookmarkStart w:id="196" w:name="_Toc28961"/>
      <w:r>
        <w:rPr>
          <w:rFonts w:hint="eastAsia"/>
          <w:sz w:val="24"/>
          <w:szCs w:val="24"/>
          <w:lang w:eastAsia="zh-CN"/>
        </w:rPr>
        <w:t>3.供应商为自然人的情形，可不提供本《授权委托书》。</w:t>
      </w:r>
      <w:bookmarkEnd w:id="196"/>
    </w:p>
    <w:p w14:paraId="7263BC3B">
      <w:pPr>
        <w:pStyle w:val="11"/>
        <w:widowControl w:val="0"/>
        <w:kinsoku/>
        <w:autoSpaceDE/>
        <w:autoSpaceDN/>
        <w:spacing w:line="360" w:lineRule="auto"/>
        <w:rPr>
          <w:rFonts w:hint="eastAsia"/>
          <w:sz w:val="24"/>
          <w:szCs w:val="24"/>
          <w:lang w:eastAsia="zh-CN"/>
        </w:rPr>
      </w:pPr>
      <w:r>
        <w:rPr>
          <w:rFonts w:hint="eastAsia"/>
          <w:sz w:val="24"/>
          <w:szCs w:val="24"/>
          <w:lang w:eastAsia="zh-CN"/>
        </w:rPr>
        <w:t>4.供应商应随本《授权委托书》同时提供法定代表人（单位负责人）及委托代理人的有 效的身份证或护照等身份证明文件电子件。提供身份证的，应同时提供身份证</w:t>
      </w:r>
      <w:r>
        <w:rPr>
          <w:rFonts w:hint="eastAsia"/>
          <w:sz w:val="24"/>
          <w:szCs w:val="24"/>
          <w:lang w:eastAsia="zh-CN"/>
          <w14:textOutline w14:w="4356" w14:cap="flat" w14:cmpd="sng" w14:algn="ctr">
            <w14:solidFill>
              <w14:srgbClr w14:val="000000"/>
            </w14:solidFill>
            <w14:prstDash w14:val="solid"/>
            <w14:miter w14:val="0"/>
          </w14:textOutline>
        </w:rPr>
        <w:t>双面</w:t>
      </w:r>
      <w:r>
        <w:rPr>
          <w:rFonts w:hint="eastAsia"/>
          <w:sz w:val="24"/>
          <w:szCs w:val="24"/>
          <w:lang w:eastAsia="zh-CN"/>
        </w:rPr>
        <w:t>电子件。</w:t>
      </w:r>
    </w:p>
    <w:p w14:paraId="77392056">
      <w:pPr>
        <w:rPr>
          <w:rFonts w:hint="eastAsia" w:ascii="宋体" w:hAnsi="宋体" w:cs="宋体"/>
          <w:sz w:val="36"/>
          <w:szCs w:val="36"/>
          <w:lang w:eastAsia="zh-CN"/>
          <w14:textOutline w14:w="6540" w14:cap="flat" w14:cmpd="sng" w14:algn="ctr">
            <w14:solidFill>
              <w14:srgbClr w14:val="000000"/>
            </w14:solidFill>
            <w14:prstDash w14:val="solid"/>
            <w14:miter w14:val="0"/>
          </w14:textOutline>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br w:type="page"/>
      </w:r>
    </w:p>
    <w:p w14:paraId="659A7BA6">
      <w:pPr>
        <w:pStyle w:val="11"/>
        <w:kinsoku/>
        <w:autoSpaceDE/>
        <w:autoSpaceDN/>
        <w:spacing w:line="360" w:lineRule="auto"/>
        <w:jc w:val="center"/>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法定代表人（单位负责人）身份证明</w:t>
      </w:r>
    </w:p>
    <w:p w14:paraId="72868B9C">
      <w:pPr>
        <w:pStyle w:val="11"/>
        <w:kinsoku/>
        <w:autoSpaceDE/>
        <w:autoSpaceDN/>
        <w:spacing w:before="240" w:beforeLines="100" w:line="360" w:lineRule="auto"/>
        <w:rPr>
          <w:rFonts w:hint="eastAsia"/>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14:paraId="2EA6C6A0">
      <w:pPr>
        <w:kinsoku/>
        <w:autoSpaceDE/>
        <w:autoSpaceDN/>
        <w:spacing w:line="360" w:lineRule="auto"/>
        <w:ind w:firstLine="420" w:firstLineChars="200"/>
        <w:rPr>
          <w:rFonts w:hint="eastAsia" w:ascii="宋体" w:hAnsi="宋体" w:cs="宋体"/>
          <w:lang w:eastAsia="zh-CN"/>
        </w:rPr>
      </w:pPr>
    </w:p>
    <w:p w14:paraId="4F1EB1C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兹证明，</w:t>
      </w:r>
    </w:p>
    <w:p w14:paraId="67970E56">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xml:space="preserve">姓名： </w:t>
      </w:r>
      <w:r>
        <w:rPr>
          <w:rFonts w:hint="eastAsia"/>
          <w:sz w:val="24"/>
          <w:szCs w:val="24"/>
          <w:u w:val="single"/>
          <w:lang w:eastAsia="zh-CN"/>
        </w:rPr>
        <w:t xml:space="preserve">    </w:t>
      </w:r>
      <w:r>
        <w:rPr>
          <w:rFonts w:hint="eastAsia"/>
          <w:sz w:val="24"/>
          <w:szCs w:val="24"/>
          <w:lang w:eastAsia="zh-CN"/>
        </w:rPr>
        <w:t xml:space="preserve"> 性别： </w:t>
      </w:r>
      <w:r>
        <w:rPr>
          <w:rFonts w:hint="eastAsia"/>
          <w:sz w:val="24"/>
          <w:szCs w:val="24"/>
          <w:u w:val="single"/>
          <w:lang w:eastAsia="zh-CN"/>
        </w:rPr>
        <w:t xml:space="preserve">    </w:t>
      </w:r>
      <w:r>
        <w:rPr>
          <w:rFonts w:hint="eastAsia"/>
          <w:sz w:val="24"/>
          <w:szCs w:val="24"/>
          <w:lang w:eastAsia="zh-CN"/>
        </w:rPr>
        <w:t xml:space="preserve"> 年龄： </w:t>
      </w:r>
      <w:r>
        <w:rPr>
          <w:rFonts w:hint="eastAsia"/>
          <w:sz w:val="24"/>
          <w:szCs w:val="24"/>
          <w:u w:val="single"/>
          <w:lang w:eastAsia="zh-CN"/>
        </w:rPr>
        <w:t xml:space="preserve">    </w:t>
      </w:r>
      <w:r>
        <w:rPr>
          <w:rFonts w:hint="eastAsia"/>
          <w:sz w:val="24"/>
          <w:szCs w:val="24"/>
          <w:lang w:eastAsia="zh-CN"/>
        </w:rPr>
        <w:t xml:space="preserve"> 职务：____</w:t>
      </w:r>
    </w:p>
    <w:p w14:paraId="290DDA6D">
      <w:pPr>
        <w:kinsoku/>
        <w:autoSpaceDE/>
        <w:autoSpaceDN/>
        <w:spacing w:line="360" w:lineRule="auto"/>
        <w:ind w:firstLine="420" w:firstLineChars="200"/>
        <w:rPr>
          <w:rFonts w:hint="eastAsia" w:ascii="宋体" w:hAnsi="宋体" w:cs="宋体"/>
          <w:lang w:eastAsia="zh-CN"/>
        </w:rPr>
      </w:pPr>
    </w:p>
    <w:p w14:paraId="138151A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系</w:t>
      </w:r>
      <w:r>
        <w:rPr>
          <w:rFonts w:hint="eastAsia"/>
          <w:sz w:val="24"/>
          <w:szCs w:val="24"/>
          <w:u w:val="single"/>
          <w:lang w:eastAsia="zh-CN"/>
        </w:rPr>
        <w:t xml:space="preserve">                </w:t>
      </w:r>
      <w:r>
        <w:rPr>
          <w:rFonts w:hint="eastAsia"/>
          <w:sz w:val="24"/>
          <w:szCs w:val="24"/>
          <w:lang w:eastAsia="zh-CN"/>
        </w:rPr>
        <w:t xml:space="preserve"> （投标人名称）的法定代表人（单位负责人）。</w:t>
      </w:r>
    </w:p>
    <w:p w14:paraId="632552A5">
      <w:pPr>
        <w:kinsoku/>
        <w:autoSpaceDE/>
        <w:autoSpaceDN/>
        <w:spacing w:line="360" w:lineRule="auto"/>
        <w:ind w:firstLine="420" w:firstLineChars="200"/>
        <w:rPr>
          <w:rFonts w:hint="eastAsia" w:ascii="宋体" w:hAnsi="宋体" w:cs="宋体"/>
          <w:lang w:eastAsia="zh-CN"/>
        </w:rPr>
      </w:pPr>
    </w:p>
    <w:p w14:paraId="29E076E2">
      <w:pPr>
        <w:kinsoku/>
        <w:autoSpaceDE/>
        <w:autoSpaceDN/>
        <w:spacing w:line="360" w:lineRule="auto"/>
        <w:ind w:firstLine="420" w:firstLineChars="200"/>
        <w:rPr>
          <w:rFonts w:hint="eastAsia" w:ascii="宋体" w:hAnsi="宋体" w:cs="宋体"/>
          <w:lang w:eastAsia="zh-CN"/>
        </w:rPr>
      </w:pPr>
    </w:p>
    <w:p w14:paraId="233D880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附：法定代表人（单位负责人）身份证或护照等身份证明文件电子件：</w:t>
      </w:r>
    </w:p>
    <w:p w14:paraId="0A976848">
      <w:pPr>
        <w:kinsoku/>
        <w:autoSpaceDE/>
        <w:autoSpaceDN/>
        <w:spacing w:line="360" w:lineRule="auto"/>
        <w:ind w:firstLine="420" w:firstLineChars="200"/>
        <w:rPr>
          <w:rFonts w:hint="eastAsia" w:ascii="宋体" w:hAnsi="宋体" w:cs="宋体"/>
          <w:lang w:eastAsia="zh-CN"/>
        </w:rPr>
      </w:pPr>
    </w:p>
    <w:p w14:paraId="6D88446E">
      <w:pPr>
        <w:kinsoku/>
        <w:autoSpaceDE/>
        <w:autoSpaceDN/>
        <w:rPr>
          <w:rFonts w:hint="eastAsia" w:ascii="宋体" w:hAnsi="宋体" w:cs="宋体"/>
        </w:rPr>
      </w:pPr>
      <w:r>
        <w:rPr>
          <w:rFonts w:hint="eastAsia" w:ascii="宋体" w:hAnsi="宋体" w:cs="宋体"/>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6"/>
                    <a:stretch>
                      <a:fillRect/>
                    </a:stretch>
                  </pic:blipFill>
                  <pic:spPr>
                    <a:xfrm>
                      <a:off x="0" y="0"/>
                      <a:ext cx="5760736" cy="1451968"/>
                    </a:xfrm>
                    <a:prstGeom prst="rect">
                      <a:avLst/>
                    </a:prstGeom>
                  </pic:spPr>
                </pic:pic>
              </a:graphicData>
            </a:graphic>
          </wp:inline>
        </w:drawing>
      </w:r>
    </w:p>
    <w:p w14:paraId="1FB62B98">
      <w:pPr>
        <w:kinsoku/>
        <w:autoSpaceDE/>
        <w:autoSpaceDN/>
        <w:spacing w:line="250" w:lineRule="auto"/>
        <w:rPr>
          <w:rFonts w:hint="eastAsia" w:ascii="宋体" w:hAnsi="宋体" w:cs="宋体"/>
        </w:rPr>
      </w:pPr>
    </w:p>
    <w:p w14:paraId="2AB334F8">
      <w:pPr>
        <w:kinsoku/>
        <w:autoSpaceDE/>
        <w:autoSpaceDN/>
        <w:spacing w:line="250" w:lineRule="auto"/>
        <w:rPr>
          <w:rFonts w:hint="eastAsia" w:ascii="宋体" w:hAnsi="宋体" w:cs="宋体"/>
        </w:rPr>
      </w:pPr>
    </w:p>
    <w:p w14:paraId="3803E443">
      <w:pPr>
        <w:kinsoku/>
        <w:autoSpaceDE/>
        <w:autoSpaceDN/>
        <w:spacing w:line="251" w:lineRule="auto"/>
        <w:rPr>
          <w:rFonts w:hint="eastAsia" w:ascii="宋体" w:hAnsi="宋体" w:cs="宋体"/>
        </w:rPr>
      </w:pPr>
    </w:p>
    <w:p w14:paraId="0858B3D6">
      <w:pPr>
        <w:pStyle w:val="11"/>
        <w:kinsoku/>
        <w:autoSpaceDE/>
        <w:autoSpaceDN/>
        <w:spacing w:before="79" w:line="219" w:lineRule="auto"/>
        <w:ind w:left="125"/>
        <w:rPr>
          <w:rFonts w:hint="eastAsia"/>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14:paraId="4DF7D5E2">
      <w:pPr>
        <w:pStyle w:val="11"/>
        <w:kinsoku/>
        <w:autoSpaceDE/>
        <w:autoSpaceDN/>
        <w:spacing w:before="303" w:line="189" w:lineRule="auto"/>
        <w:ind w:left="123"/>
        <w:rPr>
          <w:rFonts w:hint="eastAsia"/>
          <w:sz w:val="24"/>
          <w:szCs w:val="24"/>
          <w:lang w:eastAsia="zh-CN"/>
        </w:rPr>
      </w:pPr>
      <w:r>
        <w:rPr>
          <w:rFonts w:hint="eastAsia"/>
          <w:sz w:val="24"/>
          <w:szCs w:val="24"/>
          <w:lang w:eastAsia="zh-CN"/>
        </w:rPr>
        <w:t>法定代表人（单位负责人）（</w:t>
      </w:r>
      <w:r>
        <w:rPr>
          <w:rFonts w:hint="eastAsia"/>
          <w:sz w:val="24"/>
          <w:szCs w:val="20"/>
          <w:lang w:eastAsia="zh-CN"/>
        </w:rPr>
        <w:t>签字或签章或印鉴</w:t>
      </w:r>
      <w:r>
        <w:rPr>
          <w:rFonts w:hint="eastAsia"/>
          <w:sz w:val="24"/>
          <w:szCs w:val="24"/>
          <w:lang w:eastAsia="zh-CN"/>
        </w:rPr>
        <w:t>）：</w:t>
      </w:r>
      <w:r>
        <w:rPr>
          <w:rFonts w:hint="eastAsia"/>
          <w:sz w:val="24"/>
          <w:szCs w:val="24"/>
          <w:u w:val="single"/>
          <w:lang w:eastAsia="zh-CN"/>
        </w:rPr>
        <w:t xml:space="preserve">                 </w:t>
      </w:r>
    </w:p>
    <w:p w14:paraId="37D52155">
      <w:pPr>
        <w:kinsoku/>
        <w:autoSpaceDE/>
        <w:autoSpaceDN/>
        <w:spacing w:line="20" w:lineRule="exact"/>
        <w:ind w:left="4587"/>
        <w:rPr>
          <w:rFonts w:hint="eastAsia" w:ascii="宋体" w:hAnsi="宋体" w:cs="宋体"/>
          <w:sz w:val="24"/>
          <w:szCs w:val="24"/>
          <w:lang w:eastAsia="zh-CN"/>
        </w:rPr>
      </w:pPr>
      <w:r>
        <w:rPr>
          <w:rFonts w:hint="eastAsia" w:ascii="宋体" w:hAnsi="宋体" w:cs="宋体"/>
          <w:sz w:val="24"/>
          <w:szCs w:val="24"/>
          <w:lang w:eastAsia="zh-CN"/>
        </w:rPr>
        <w:t>______</w:t>
      </w:r>
    </w:p>
    <w:p w14:paraId="066C98BE">
      <w:pPr>
        <w:kinsoku/>
        <w:autoSpaceDE/>
        <w:autoSpaceDN/>
        <w:spacing w:line="275" w:lineRule="auto"/>
        <w:rPr>
          <w:rFonts w:hint="eastAsia" w:ascii="宋体" w:hAnsi="宋体" w:cs="宋体"/>
          <w:lang w:eastAsia="zh-CN"/>
        </w:rPr>
      </w:pPr>
    </w:p>
    <w:p w14:paraId="0F2C62DB">
      <w:pPr>
        <w:kinsoku/>
        <w:autoSpaceDE/>
        <w:autoSpaceDN/>
        <w:spacing w:line="276" w:lineRule="auto"/>
        <w:rPr>
          <w:rFonts w:hint="eastAsia" w:ascii="宋体" w:hAnsi="宋体" w:cs="宋体"/>
          <w:lang w:eastAsia="zh-CN"/>
        </w:rPr>
      </w:pPr>
    </w:p>
    <w:p w14:paraId="34D91705">
      <w:pPr>
        <w:kinsoku/>
        <w:autoSpaceDE/>
        <w:autoSpaceDN/>
        <w:spacing w:line="276" w:lineRule="auto"/>
        <w:rPr>
          <w:rFonts w:hint="eastAsia" w:ascii="宋体" w:hAnsi="宋体" w:cs="宋体"/>
          <w:lang w:eastAsia="zh-CN"/>
        </w:rPr>
      </w:pPr>
    </w:p>
    <w:p w14:paraId="0754DBC8">
      <w:pPr>
        <w:pStyle w:val="11"/>
        <w:kinsoku/>
        <w:autoSpaceDE/>
        <w:autoSpaceDN/>
        <w:spacing w:before="78" w:line="220" w:lineRule="auto"/>
        <w:ind w:left="164"/>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14:paraId="5D804DA3">
      <w:pPr>
        <w:rPr>
          <w:rFonts w:hint="eastAsia" w:ascii="宋体" w:hAnsi="宋体" w:cs="宋体"/>
          <w:lang w:eastAsia="zh-CN"/>
        </w:rPr>
      </w:pPr>
      <w:r>
        <w:rPr>
          <w:rFonts w:hint="eastAsia" w:ascii="宋体" w:hAnsi="宋体" w:cs="宋体"/>
          <w:lang w:eastAsia="zh-CN"/>
        </w:rPr>
        <w:br w:type="page"/>
      </w:r>
    </w:p>
    <w:p w14:paraId="1E2F5915">
      <w:pPr>
        <w:kinsoku/>
        <w:autoSpaceDE/>
        <w:autoSpaceDN/>
        <w:spacing w:line="256" w:lineRule="auto"/>
        <w:rPr>
          <w:rFonts w:hint="eastAsia" w:ascii="宋体" w:hAnsi="宋体" w:cs="宋体"/>
          <w:lang w:eastAsia="zh-CN"/>
        </w:rPr>
      </w:pPr>
    </w:p>
    <w:p w14:paraId="19793F91">
      <w:pPr>
        <w:pStyle w:val="11"/>
        <w:kinsoku/>
        <w:autoSpaceDE/>
        <w:autoSpaceDN/>
        <w:spacing w:before="78" w:line="220" w:lineRule="auto"/>
        <w:ind w:left="18"/>
        <w:outlineLvl w:val="2"/>
        <w:rPr>
          <w:rFonts w:hint="eastAsia"/>
          <w:sz w:val="24"/>
          <w:szCs w:val="24"/>
          <w:lang w:eastAsia="zh-CN"/>
        </w:rPr>
      </w:pPr>
      <w:bookmarkStart w:id="197" w:name="_Toc5094"/>
      <w:r>
        <w:rPr>
          <w:rFonts w:hint="eastAsia"/>
          <w:sz w:val="24"/>
          <w:szCs w:val="24"/>
          <w:lang w:eastAsia="zh-CN"/>
        </w:rPr>
        <w:t>3   开标一览表（实质性格式）</w:t>
      </w:r>
      <w:bookmarkEnd w:id="197"/>
    </w:p>
    <w:p w14:paraId="5B885559">
      <w:pPr>
        <w:pStyle w:val="11"/>
        <w:kinsoku/>
        <w:autoSpaceDE/>
        <w:autoSpaceDN/>
        <w:spacing w:before="124" w:line="221" w:lineRule="auto"/>
        <w:ind w:left="3647"/>
        <w:outlineLvl w:val="1"/>
        <w:rPr>
          <w:rFonts w:hint="eastAsia"/>
          <w:sz w:val="36"/>
          <w:szCs w:val="36"/>
          <w:lang w:eastAsia="zh-CN"/>
        </w:rPr>
      </w:pPr>
      <w:bookmarkStart w:id="198" w:name="_Toc7735"/>
      <w:r>
        <w:rPr>
          <w:rFonts w:hint="eastAsia"/>
          <w:sz w:val="36"/>
          <w:szCs w:val="36"/>
          <w:lang w:eastAsia="zh-CN"/>
          <w14:textOutline w14:w="6540" w14:cap="flat" w14:cmpd="sng" w14:algn="ctr">
            <w14:solidFill>
              <w14:srgbClr w14:val="000000"/>
            </w14:solidFill>
            <w14:prstDash w14:val="solid"/>
            <w14:miter w14:val="0"/>
          </w14:textOutline>
        </w:rPr>
        <w:t>开标一览表</w:t>
      </w:r>
      <w:bookmarkEnd w:id="198"/>
    </w:p>
    <w:p w14:paraId="183F0F9A">
      <w:pPr>
        <w:kinsoku/>
        <w:autoSpaceDE/>
        <w:autoSpaceDN/>
        <w:spacing w:line="321" w:lineRule="auto"/>
        <w:rPr>
          <w:rFonts w:hint="eastAsia" w:ascii="宋体" w:hAnsi="宋体" w:cs="宋体"/>
          <w:lang w:eastAsia="zh-CN"/>
        </w:rPr>
      </w:pPr>
    </w:p>
    <w:p w14:paraId="4646395F">
      <w:pPr>
        <w:pStyle w:val="11"/>
        <w:kinsoku/>
        <w:autoSpaceDE/>
        <w:autoSpaceDN/>
        <w:spacing w:before="182" w:line="220" w:lineRule="auto"/>
        <w:ind w:left="253"/>
        <w:rPr>
          <w:rFonts w:hint="eastAsia"/>
          <w:sz w:val="24"/>
          <w:szCs w:val="24"/>
          <w:lang w:eastAsia="zh-CN"/>
        </w:rPr>
      </w:pPr>
    </w:p>
    <w:p w14:paraId="0F13D4B8">
      <w:pPr>
        <w:pStyle w:val="11"/>
        <w:kinsoku/>
        <w:autoSpaceDE/>
        <w:autoSpaceDN/>
        <w:spacing w:before="182" w:line="220" w:lineRule="auto"/>
        <w:ind w:left="253"/>
        <w:rPr>
          <w:rFonts w:hint="eastAsia"/>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p w14:paraId="06D45D35">
      <w:pPr>
        <w:kinsoku/>
        <w:autoSpaceDE/>
        <w:autoSpaceDN/>
        <w:spacing w:line="143" w:lineRule="exact"/>
        <w:rPr>
          <w:rFonts w:hint="eastAsia" w:ascii="宋体" w:hAnsi="宋体" w:cs="宋体"/>
          <w:lang w:eastAsia="zh-CN"/>
        </w:rPr>
      </w:pPr>
    </w:p>
    <w:tbl>
      <w:tblPr>
        <w:tblStyle w:val="30"/>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14:paraId="1AB7C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tcPr>
          <w:p w14:paraId="1C085CE0">
            <w:pPr>
              <w:kinsoku/>
              <w:autoSpaceDE/>
              <w:autoSpaceDN/>
              <w:spacing w:line="410" w:lineRule="auto"/>
              <w:rPr>
                <w:rFonts w:hint="eastAsia" w:ascii="宋体" w:hAnsi="宋体" w:cs="宋体"/>
                <w:lang w:eastAsia="zh-CN"/>
              </w:rPr>
            </w:pPr>
          </w:p>
          <w:p w14:paraId="07DFADB5">
            <w:pPr>
              <w:pStyle w:val="31"/>
              <w:kinsoku/>
              <w:autoSpaceDE/>
              <w:autoSpaceDN/>
              <w:spacing w:before="78" w:line="222" w:lineRule="auto"/>
              <w:rPr>
                <w:rFonts w:hint="eastAsia"/>
              </w:rPr>
            </w:pPr>
            <w:r>
              <w:rPr>
                <w:rFonts w:hint="eastAsia"/>
                <w14:textOutline w14:w="4356" w14:cap="flat" w14:cmpd="sng" w14:algn="ctr">
                  <w14:solidFill>
                    <w14:srgbClr w14:val="000000"/>
                  </w14:solidFill>
                  <w14:prstDash w14:val="solid"/>
                  <w14:miter w14:val="0"/>
                </w14:textOutline>
              </w:rPr>
              <w:t>包号</w:t>
            </w:r>
          </w:p>
        </w:tc>
        <w:tc>
          <w:tcPr>
            <w:tcW w:w="2604" w:type="dxa"/>
            <w:vMerge w:val="restart"/>
            <w:tcBorders>
              <w:bottom w:val="nil"/>
            </w:tcBorders>
          </w:tcPr>
          <w:p w14:paraId="2B17B24D">
            <w:pPr>
              <w:kinsoku/>
              <w:autoSpaceDE/>
              <w:autoSpaceDN/>
              <w:spacing w:line="410" w:lineRule="auto"/>
              <w:jc w:val="center"/>
              <w:rPr>
                <w:rFonts w:hint="eastAsia" w:ascii="宋体" w:hAnsi="宋体" w:cs="宋体"/>
              </w:rPr>
            </w:pPr>
          </w:p>
          <w:p w14:paraId="471FFAA1">
            <w:pPr>
              <w:pStyle w:val="31"/>
              <w:kinsoku/>
              <w:autoSpaceDE/>
              <w:autoSpaceDN/>
              <w:spacing w:before="78" w:line="221" w:lineRule="auto"/>
              <w:jc w:val="center"/>
              <w:rPr>
                <w:rFonts w:hint="eastAsia"/>
              </w:rPr>
            </w:pPr>
            <w:r>
              <w:rPr>
                <w:rFonts w:hint="eastAsia"/>
                <w14:textOutline w14:w="4356" w14:cap="flat" w14:cmpd="sng" w14:algn="ctr">
                  <w14:solidFill>
                    <w14:srgbClr w14:val="000000"/>
                  </w14:solidFill>
                  <w14:prstDash w14:val="solid"/>
                  <w14:miter w14:val="0"/>
                </w14:textOutline>
              </w:rPr>
              <w:t>投标人名称</w:t>
            </w:r>
          </w:p>
        </w:tc>
        <w:tc>
          <w:tcPr>
            <w:tcW w:w="2794" w:type="dxa"/>
            <w:gridSpan w:val="2"/>
          </w:tcPr>
          <w:p w14:paraId="30DED758">
            <w:pPr>
              <w:pStyle w:val="31"/>
              <w:kinsoku/>
              <w:autoSpaceDE/>
              <w:autoSpaceDN/>
              <w:spacing w:before="150" w:line="219" w:lineRule="auto"/>
              <w:jc w:val="center"/>
              <w:rPr>
                <w:rFonts w:hint="eastAsia"/>
              </w:rPr>
            </w:pPr>
            <w:r>
              <w:rPr>
                <w:rFonts w:hint="eastAsia"/>
                <w14:textOutline w14:w="4356" w14:cap="flat" w14:cmpd="sng" w14:algn="ctr">
                  <w14:solidFill>
                    <w14:srgbClr w14:val="000000"/>
                  </w14:solidFill>
                  <w14:prstDash w14:val="solid"/>
                  <w14:miter w14:val="0"/>
                </w14:textOutline>
              </w:rPr>
              <w:t>投标报价</w:t>
            </w:r>
          </w:p>
        </w:tc>
        <w:tc>
          <w:tcPr>
            <w:tcW w:w="2794" w:type="dxa"/>
            <w:vMerge w:val="restart"/>
            <w:vAlign w:val="center"/>
          </w:tcPr>
          <w:p w14:paraId="6FF8112D">
            <w:pPr>
              <w:pStyle w:val="31"/>
              <w:kinsoku/>
              <w:autoSpaceDE/>
              <w:autoSpaceDN/>
              <w:spacing w:before="150" w:line="219" w:lineRule="auto"/>
              <w:jc w:val="center"/>
              <w:rPr>
                <w:rFonts w:hint="eastAsia"/>
                <w:lang w:eastAsia="zh-CN"/>
                <w14:textOutline w14:w="4356" w14:cap="flat" w14:cmpd="sng" w14:algn="ctr">
                  <w14:solidFill>
                    <w14:srgbClr w14:val="000000"/>
                  </w14:solidFill>
                  <w14:prstDash w14:val="solid"/>
                  <w14:miter w14:val="0"/>
                </w14:textOutline>
              </w:rPr>
            </w:pPr>
            <w:r>
              <w:rPr>
                <w:rFonts w:hint="eastAsia"/>
                <w:lang w:eastAsia="zh-CN"/>
                <w14:textOutline w14:w="4356" w14:cap="flat" w14:cmpd="sng" w14:algn="ctr">
                  <w14:solidFill>
                    <w14:srgbClr w14:val="000000"/>
                  </w14:solidFill>
                  <w14:prstDash w14:val="solid"/>
                  <w14:miter w14:val="0"/>
                </w14:textOutline>
              </w:rPr>
              <w:t>合同履行期限</w:t>
            </w:r>
          </w:p>
        </w:tc>
      </w:tr>
      <w:tr w14:paraId="591C2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tcPr>
          <w:p w14:paraId="1836E70D">
            <w:pPr>
              <w:kinsoku/>
              <w:autoSpaceDE/>
              <w:autoSpaceDN/>
              <w:rPr>
                <w:rFonts w:hint="eastAsia" w:ascii="宋体" w:hAnsi="宋体" w:cs="宋体"/>
              </w:rPr>
            </w:pPr>
          </w:p>
        </w:tc>
        <w:tc>
          <w:tcPr>
            <w:tcW w:w="2604" w:type="dxa"/>
            <w:vMerge w:val="continue"/>
            <w:tcBorders>
              <w:top w:val="nil"/>
            </w:tcBorders>
          </w:tcPr>
          <w:p w14:paraId="0D4A9686">
            <w:pPr>
              <w:kinsoku/>
              <w:autoSpaceDE/>
              <w:autoSpaceDN/>
              <w:jc w:val="center"/>
              <w:rPr>
                <w:rFonts w:hint="eastAsia" w:ascii="宋体" w:hAnsi="宋体" w:cs="宋体"/>
              </w:rPr>
            </w:pPr>
          </w:p>
        </w:tc>
        <w:tc>
          <w:tcPr>
            <w:tcW w:w="1397" w:type="dxa"/>
          </w:tcPr>
          <w:p w14:paraId="017D3A05">
            <w:pPr>
              <w:pStyle w:val="31"/>
              <w:kinsoku/>
              <w:autoSpaceDE/>
              <w:autoSpaceDN/>
              <w:spacing w:before="217" w:line="221" w:lineRule="auto"/>
              <w:jc w:val="center"/>
              <w:rPr>
                <w:rFonts w:hint="eastAsia"/>
              </w:rPr>
            </w:pPr>
            <w:r>
              <w:rPr>
                <w:rFonts w:hint="eastAsia"/>
                <w14:textOutline w14:w="4356" w14:cap="flat" w14:cmpd="sng" w14:algn="ctr">
                  <w14:solidFill>
                    <w14:srgbClr w14:val="000000"/>
                  </w14:solidFill>
                  <w14:prstDash w14:val="solid"/>
                  <w14:miter w14:val="0"/>
                </w14:textOutline>
              </w:rPr>
              <w:t>大写</w:t>
            </w:r>
          </w:p>
        </w:tc>
        <w:tc>
          <w:tcPr>
            <w:tcW w:w="1397" w:type="dxa"/>
          </w:tcPr>
          <w:p w14:paraId="3C279328">
            <w:pPr>
              <w:pStyle w:val="31"/>
              <w:kinsoku/>
              <w:autoSpaceDE/>
              <w:autoSpaceDN/>
              <w:spacing w:before="217" w:line="222" w:lineRule="auto"/>
              <w:jc w:val="center"/>
              <w:rPr>
                <w:rFonts w:hint="eastAsia"/>
              </w:rPr>
            </w:pPr>
            <w:r>
              <w:rPr>
                <w:rFonts w:hint="eastAsia"/>
                <w14:textOutline w14:w="4356" w14:cap="flat" w14:cmpd="sng" w14:algn="ctr">
                  <w14:solidFill>
                    <w14:srgbClr w14:val="000000"/>
                  </w14:solidFill>
                  <w14:prstDash w14:val="solid"/>
                  <w14:miter w14:val="0"/>
                </w14:textOutline>
              </w:rPr>
              <w:t>小写</w:t>
            </w:r>
          </w:p>
        </w:tc>
        <w:tc>
          <w:tcPr>
            <w:tcW w:w="2794" w:type="dxa"/>
            <w:vMerge w:val="continue"/>
          </w:tcPr>
          <w:p w14:paraId="554527FE">
            <w:pPr>
              <w:pStyle w:val="31"/>
              <w:kinsoku/>
              <w:autoSpaceDE/>
              <w:autoSpaceDN/>
              <w:spacing w:before="217" w:line="222" w:lineRule="auto"/>
              <w:ind w:left="768"/>
              <w:rPr>
                <w:rFonts w:hint="eastAsia"/>
                <w14:textOutline w14:w="4356" w14:cap="flat" w14:cmpd="sng" w14:algn="ctr">
                  <w14:solidFill>
                    <w14:srgbClr w14:val="000000"/>
                  </w14:solidFill>
                  <w14:prstDash w14:val="solid"/>
                  <w14:miter w14:val="0"/>
                </w14:textOutline>
              </w:rPr>
            </w:pPr>
          </w:p>
        </w:tc>
      </w:tr>
      <w:tr w14:paraId="31F8DF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tcPr>
          <w:p w14:paraId="27C42FCB">
            <w:pPr>
              <w:kinsoku/>
              <w:autoSpaceDE/>
              <w:autoSpaceDN/>
              <w:rPr>
                <w:rFonts w:hint="eastAsia" w:ascii="宋体" w:hAnsi="宋体" w:cs="宋体"/>
              </w:rPr>
            </w:pPr>
          </w:p>
        </w:tc>
        <w:tc>
          <w:tcPr>
            <w:tcW w:w="2604" w:type="dxa"/>
          </w:tcPr>
          <w:p w14:paraId="2C6A3A77">
            <w:pPr>
              <w:kinsoku/>
              <w:autoSpaceDE/>
              <w:autoSpaceDN/>
              <w:rPr>
                <w:rFonts w:hint="eastAsia" w:ascii="宋体" w:hAnsi="宋体" w:cs="宋体"/>
              </w:rPr>
            </w:pPr>
          </w:p>
        </w:tc>
        <w:tc>
          <w:tcPr>
            <w:tcW w:w="1397" w:type="dxa"/>
          </w:tcPr>
          <w:p w14:paraId="0251B828">
            <w:pPr>
              <w:kinsoku/>
              <w:autoSpaceDE/>
              <w:autoSpaceDN/>
              <w:rPr>
                <w:rFonts w:hint="eastAsia" w:ascii="宋体" w:hAnsi="宋体" w:cs="宋体"/>
              </w:rPr>
            </w:pPr>
          </w:p>
        </w:tc>
        <w:tc>
          <w:tcPr>
            <w:tcW w:w="1397" w:type="dxa"/>
          </w:tcPr>
          <w:p w14:paraId="1412909B">
            <w:pPr>
              <w:kinsoku/>
              <w:autoSpaceDE/>
              <w:autoSpaceDN/>
              <w:rPr>
                <w:rFonts w:hint="eastAsia" w:ascii="宋体" w:hAnsi="宋体" w:cs="宋体"/>
              </w:rPr>
            </w:pPr>
          </w:p>
        </w:tc>
        <w:tc>
          <w:tcPr>
            <w:tcW w:w="2794" w:type="dxa"/>
          </w:tcPr>
          <w:p w14:paraId="27423506">
            <w:pPr>
              <w:kinsoku/>
              <w:autoSpaceDE/>
              <w:autoSpaceDN/>
              <w:rPr>
                <w:rFonts w:hint="eastAsia" w:ascii="宋体" w:hAnsi="宋体" w:cs="宋体"/>
              </w:rPr>
            </w:pPr>
          </w:p>
        </w:tc>
      </w:tr>
    </w:tbl>
    <w:p w14:paraId="33AF87C8">
      <w:pPr>
        <w:pStyle w:val="11"/>
        <w:kinsoku/>
        <w:autoSpaceDE/>
        <w:autoSpaceDN/>
        <w:spacing w:before="315" w:line="230" w:lineRule="auto"/>
        <w:ind w:left="497" w:right="1197" w:hanging="488"/>
        <w:rPr>
          <w:rFonts w:hint="eastAsia"/>
          <w:sz w:val="24"/>
          <w:szCs w:val="24"/>
          <w:lang w:eastAsia="zh-CN"/>
        </w:rPr>
      </w:pPr>
      <w:r>
        <w:rPr>
          <w:rFonts w:hint="eastAsia"/>
          <w:sz w:val="24"/>
          <w:szCs w:val="24"/>
          <w:lang w:eastAsia="zh-CN"/>
        </w:rPr>
        <w:t>注： 1.此表中，每包的投标报价应和《投标分项报价表》中的总价相一致。 2.本表必须按包分别填写。</w:t>
      </w:r>
    </w:p>
    <w:p w14:paraId="6FF8CD3C">
      <w:pPr>
        <w:kinsoku/>
        <w:autoSpaceDE/>
        <w:autoSpaceDN/>
        <w:spacing w:line="285" w:lineRule="auto"/>
        <w:rPr>
          <w:rFonts w:hint="eastAsia" w:ascii="宋体" w:hAnsi="宋体" w:cs="宋体"/>
          <w:lang w:eastAsia="zh-CN"/>
        </w:rPr>
      </w:pPr>
    </w:p>
    <w:p w14:paraId="36E65EE0">
      <w:pPr>
        <w:kinsoku/>
        <w:autoSpaceDE/>
        <w:autoSpaceDN/>
        <w:spacing w:line="285" w:lineRule="auto"/>
        <w:rPr>
          <w:rFonts w:hint="eastAsia" w:ascii="宋体" w:hAnsi="宋体" w:cs="宋体"/>
          <w:lang w:eastAsia="zh-CN"/>
        </w:rPr>
      </w:pPr>
    </w:p>
    <w:p w14:paraId="3ED27664">
      <w:pPr>
        <w:kinsoku/>
        <w:autoSpaceDE/>
        <w:autoSpaceDN/>
        <w:spacing w:line="286" w:lineRule="auto"/>
        <w:rPr>
          <w:rFonts w:hint="eastAsia" w:ascii="宋体" w:hAnsi="宋体" w:cs="宋体"/>
          <w:lang w:eastAsia="zh-CN"/>
        </w:rPr>
      </w:pPr>
    </w:p>
    <w:p w14:paraId="2B14AAF4">
      <w:pPr>
        <w:pStyle w:val="11"/>
        <w:kinsoku/>
        <w:autoSpaceDE/>
        <w:autoSpaceDN/>
        <w:spacing w:before="78" w:line="378" w:lineRule="auto"/>
        <w:ind w:left="12"/>
        <w:rPr>
          <w:rFonts w:hint="eastAsia"/>
          <w:sz w:val="24"/>
          <w:szCs w:val="24"/>
          <w:lang w:eastAsia="zh-CN"/>
        </w:rPr>
      </w:pPr>
      <w:r>
        <w:rPr>
          <w:rFonts w:hint="eastAsia"/>
          <w:sz w:val="24"/>
          <w:szCs w:val="24"/>
          <w:lang w:eastAsia="zh-CN"/>
        </w:rPr>
        <w:t>投标人名称（加盖公章）：</w:t>
      </w:r>
      <w:r>
        <w:rPr>
          <w:rFonts w:hint="eastAsia"/>
          <w:sz w:val="24"/>
          <w:szCs w:val="24"/>
          <w:u w:val="single"/>
          <w:lang w:eastAsia="zh-CN"/>
        </w:rPr>
        <w:t xml:space="preserve">             </w:t>
      </w:r>
    </w:p>
    <w:p w14:paraId="52EF1733">
      <w:pPr>
        <w:pStyle w:val="11"/>
        <w:kinsoku/>
        <w:autoSpaceDE/>
        <w:autoSpaceDN/>
        <w:spacing w:line="220" w:lineRule="auto"/>
        <w:ind w:left="51"/>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0720B4CF">
      <w:pPr>
        <w:kinsoku/>
        <w:autoSpaceDE/>
        <w:autoSpaceDN/>
        <w:spacing w:line="220" w:lineRule="auto"/>
        <w:rPr>
          <w:rFonts w:hint="eastAsia" w:ascii="宋体" w:hAnsi="宋体" w:cs="宋体"/>
          <w:sz w:val="24"/>
          <w:szCs w:val="24"/>
          <w:lang w:eastAsia="zh-CN"/>
        </w:rPr>
        <w:sectPr>
          <w:headerReference r:id="rId8" w:type="default"/>
          <w:footerReference r:id="rId9" w:type="default"/>
          <w:pgSz w:w="11907" w:h="16841"/>
          <w:pgMar w:top="1134" w:right="1259" w:bottom="1134" w:left="1259" w:header="878" w:footer="886" w:gutter="0"/>
          <w:pgNumType w:fmt="decimal"/>
          <w:cols w:space="720" w:num="1"/>
        </w:sectPr>
      </w:pPr>
    </w:p>
    <w:p w14:paraId="481CCF80">
      <w:pPr>
        <w:kinsoku/>
        <w:autoSpaceDE/>
        <w:autoSpaceDN/>
        <w:spacing w:line="268" w:lineRule="auto"/>
        <w:rPr>
          <w:rFonts w:hint="eastAsia" w:ascii="宋体" w:hAnsi="宋体" w:cs="宋体"/>
          <w:lang w:eastAsia="zh-CN"/>
        </w:rPr>
      </w:pPr>
    </w:p>
    <w:p w14:paraId="1451386B">
      <w:pPr>
        <w:kinsoku/>
        <w:autoSpaceDE/>
        <w:autoSpaceDN/>
        <w:spacing w:line="269" w:lineRule="auto"/>
        <w:rPr>
          <w:rFonts w:hint="eastAsia" w:ascii="宋体" w:hAnsi="宋体" w:cs="宋体"/>
          <w:lang w:eastAsia="zh-CN"/>
        </w:rPr>
      </w:pPr>
    </w:p>
    <w:p w14:paraId="0AEE2F53">
      <w:pPr>
        <w:pStyle w:val="11"/>
        <w:kinsoku/>
        <w:autoSpaceDE/>
        <w:autoSpaceDN/>
        <w:spacing w:before="78" w:line="219" w:lineRule="auto"/>
        <w:ind w:left="124"/>
        <w:outlineLvl w:val="2"/>
        <w:rPr>
          <w:rFonts w:hint="eastAsia"/>
          <w:sz w:val="24"/>
          <w:szCs w:val="24"/>
          <w:lang w:eastAsia="zh-CN"/>
        </w:rPr>
      </w:pPr>
      <w:bookmarkStart w:id="199" w:name="_Toc20117"/>
      <w:r>
        <w:rPr>
          <w:rFonts w:hint="eastAsia"/>
          <w:sz w:val="24"/>
          <w:szCs w:val="24"/>
          <w:lang w:eastAsia="zh-CN"/>
        </w:rPr>
        <w:t>4   投标分项报价表（实质性格式）</w:t>
      </w:r>
      <w:bookmarkEnd w:id="199"/>
    </w:p>
    <w:p w14:paraId="6E9A3D72">
      <w:pPr>
        <w:kinsoku/>
        <w:autoSpaceDE/>
        <w:autoSpaceDN/>
        <w:spacing w:line="363" w:lineRule="auto"/>
        <w:rPr>
          <w:rFonts w:hint="eastAsia" w:ascii="宋体" w:hAnsi="宋体" w:cs="宋体"/>
          <w:lang w:eastAsia="zh-CN"/>
        </w:rPr>
      </w:pPr>
    </w:p>
    <w:p w14:paraId="2E342465">
      <w:pPr>
        <w:pStyle w:val="11"/>
        <w:kinsoku/>
        <w:autoSpaceDE/>
        <w:autoSpaceDN/>
        <w:spacing w:before="117" w:line="219" w:lineRule="auto"/>
        <w:jc w:val="center"/>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投标分项报价表</w:t>
      </w:r>
    </w:p>
    <w:p w14:paraId="2164F269">
      <w:pPr>
        <w:kinsoku/>
        <w:autoSpaceDE/>
        <w:autoSpaceDN/>
        <w:spacing w:line="267" w:lineRule="auto"/>
        <w:rPr>
          <w:rFonts w:hint="eastAsia" w:ascii="宋体" w:hAnsi="宋体" w:cs="宋体"/>
          <w:lang w:eastAsia="zh-CN"/>
        </w:rPr>
      </w:pPr>
    </w:p>
    <w:p w14:paraId="38B47711">
      <w:pPr>
        <w:pStyle w:val="11"/>
        <w:kinsoku/>
        <w:autoSpaceDE/>
        <w:autoSpaceDN/>
        <w:spacing w:before="265" w:line="188" w:lineRule="auto"/>
        <w:ind w:left="126"/>
        <w:rPr>
          <w:rFonts w:hint="eastAsia"/>
          <w:sz w:val="24"/>
          <w:szCs w:val="24"/>
          <w:lang w:eastAsia="zh-CN"/>
        </w:rPr>
      </w:pPr>
      <w:r>
        <w:rPr>
          <w:rFonts w:hint="eastAsia"/>
          <w:sz w:val="24"/>
          <w:szCs w:val="24"/>
          <w:lang w:eastAsia="zh-CN"/>
        </w:rPr>
        <w:t>项目编号：          项目名称：           报价单位：人民币元</w:t>
      </w:r>
    </w:p>
    <w:p w14:paraId="7E48A79B">
      <w:pPr>
        <w:kinsoku/>
        <w:autoSpaceDE/>
        <w:autoSpaceDN/>
        <w:spacing w:line="19" w:lineRule="exact"/>
        <w:ind w:left="1870"/>
        <w:rPr>
          <w:rFonts w:hint="eastAsia" w:ascii="宋体" w:hAnsi="宋体" w:cs="宋体"/>
          <w:sz w:val="24"/>
          <w:szCs w:val="24"/>
        </w:rPr>
      </w:pPr>
      <w:r>
        <w:rPr>
          <w:rFonts w:hint="eastAsia" w:ascii="宋体" w:hAnsi="宋体" w:cs="宋体"/>
          <w:sz w:val="24"/>
          <w:szCs w:val="24"/>
        </w:rPr>
        <w:t>_______                   _________</w:t>
      </w:r>
    </w:p>
    <w:p w14:paraId="4452DCBF">
      <w:pPr>
        <w:kinsoku/>
        <w:autoSpaceDE/>
        <w:autoSpaceDN/>
        <w:spacing w:line="120" w:lineRule="auto"/>
        <w:rPr>
          <w:rFonts w:hint="eastAsia" w:ascii="宋体" w:hAnsi="宋体" w:cs="宋体"/>
          <w:sz w:val="2"/>
        </w:rPr>
      </w:pPr>
    </w:p>
    <w:tbl>
      <w:tblPr>
        <w:tblStyle w:val="25"/>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14:paraId="614F6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tcPr>
          <w:p w14:paraId="39EB538B">
            <w:pPr>
              <w:pStyle w:val="13"/>
              <w:spacing w:before="156"/>
              <w:jc w:val="center"/>
              <w:rPr>
                <w:rFonts w:hint="eastAsia" w:hAnsi="宋体"/>
                <w:b/>
                <w:sz w:val="24"/>
                <w:lang w:eastAsia="zh-CN"/>
              </w:rPr>
            </w:pPr>
            <w:r>
              <w:rPr>
                <w:rFonts w:hint="eastAsia" w:hAnsi="宋体"/>
                <w:b/>
                <w:sz w:val="24"/>
                <w:lang w:eastAsia="zh-CN"/>
              </w:rPr>
              <w:t>序号</w:t>
            </w:r>
          </w:p>
        </w:tc>
        <w:tc>
          <w:tcPr>
            <w:tcW w:w="2573" w:type="dxa"/>
          </w:tcPr>
          <w:p w14:paraId="13F0D244">
            <w:pPr>
              <w:pStyle w:val="13"/>
              <w:spacing w:before="156"/>
              <w:jc w:val="center"/>
              <w:rPr>
                <w:rFonts w:hint="eastAsia" w:hAnsi="宋体"/>
                <w:b/>
                <w:sz w:val="24"/>
                <w:lang w:eastAsia="zh-CN"/>
              </w:rPr>
            </w:pPr>
            <w:r>
              <w:rPr>
                <w:rFonts w:hint="eastAsia" w:hAnsi="宋体"/>
                <w:b/>
                <w:sz w:val="24"/>
                <w:lang w:eastAsia="zh-CN"/>
              </w:rPr>
              <w:t>服务内容</w:t>
            </w:r>
          </w:p>
        </w:tc>
        <w:tc>
          <w:tcPr>
            <w:tcW w:w="1238" w:type="dxa"/>
          </w:tcPr>
          <w:p w14:paraId="18BF3B38">
            <w:pPr>
              <w:pStyle w:val="13"/>
              <w:spacing w:before="156"/>
              <w:jc w:val="center"/>
              <w:rPr>
                <w:rFonts w:hint="eastAsia" w:hAnsi="宋体"/>
                <w:b/>
                <w:sz w:val="24"/>
                <w:lang w:eastAsia="zh-CN"/>
              </w:rPr>
            </w:pPr>
            <w:r>
              <w:rPr>
                <w:rFonts w:hint="eastAsia" w:hAnsi="宋体"/>
                <w:b/>
                <w:sz w:val="24"/>
                <w:lang w:eastAsia="zh-CN"/>
              </w:rPr>
              <w:t>服务明细</w:t>
            </w:r>
          </w:p>
        </w:tc>
        <w:tc>
          <w:tcPr>
            <w:tcW w:w="1300" w:type="dxa"/>
          </w:tcPr>
          <w:p w14:paraId="7B4F95E0">
            <w:pPr>
              <w:pStyle w:val="13"/>
              <w:spacing w:before="156"/>
              <w:jc w:val="center"/>
              <w:rPr>
                <w:rFonts w:hint="eastAsia" w:hAnsi="宋体"/>
                <w:b/>
                <w:sz w:val="24"/>
                <w:lang w:eastAsia="zh-CN"/>
              </w:rPr>
            </w:pPr>
            <w:r>
              <w:rPr>
                <w:rFonts w:hint="eastAsia" w:hAnsi="宋体"/>
                <w:b/>
                <w:sz w:val="24"/>
                <w:lang w:eastAsia="zh-CN"/>
              </w:rPr>
              <w:t>数量</w:t>
            </w:r>
          </w:p>
        </w:tc>
        <w:tc>
          <w:tcPr>
            <w:tcW w:w="1412" w:type="dxa"/>
          </w:tcPr>
          <w:p w14:paraId="3735BDF8">
            <w:pPr>
              <w:pStyle w:val="13"/>
              <w:spacing w:before="156"/>
              <w:jc w:val="center"/>
              <w:rPr>
                <w:rFonts w:hint="eastAsia" w:hAnsi="宋体"/>
                <w:b/>
                <w:sz w:val="24"/>
                <w:lang w:eastAsia="zh-CN"/>
              </w:rPr>
            </w:pPr>
            <w:r>
              <w:rPr>
                <w:rFonts w:hint="eastAsia" w:hAnsi="宋体"/>
                <w:b/>
                <w:sz w:val="24"/>
                <w:lang w:eastAsia="zh-CN"/>
              </w:rPr>
              <w:t>单价</w:t>
            </w:r>
          </w:p>
        </w:tc>
        <w:tc>
          <w:tcPr>
            <w:tcW w:w="1725" w:type="dxa"/>
          </w:tcPr>
          <w:p w14:paraId="23C595DB">
            <w:pPr>
              <w:pStyle w:val="13"/>
              <w:spacing w:before="156"/>
              <w:jc w:val="center"/>
              <w:rPr>
                <w:rFonts w:hint="eastAsia" w:hAnsi="宋体"/>
                <w:b/>
                <w:sz w:val="24"/>
                <w:lang w:eastAsia="zh-CN"/>
              </w:rPr>
            </w:pPr>
            <w:r>
              <w:rPr>
                <w:rFonts w:hint="eastAsia" w:hAnsi="宋体"/>
                <w:b/>
                <w:sz w:val="24"/>
                <w:lang w:eastAsia="zh-CN"/>
              </w:rPr>
              <w:t>总价</w:t>
            </w:r>
          </w:p>
        </w:tc>
        <w:tc>
          <w:tcPr>
            <w:tcW w:w="1038" w:type="dxa"/>
          </w:tcPr>
          <w:p w14:paraId="6E12C653">
            <w:pPr>
              <w:pStyle w:val="13"/>
              <w:spacing w:before="156"/>
              <w:jc w:val="center"/>
              <w:rPr>
                <w:rFonts w:hint="eastAsia" w:hAnsi="宋体"/>
                <w:b/>
                <w:sz w:val="24"/>
                <w:lang w:eastAsia="zh-CN"/>
              </w:rPr>
            </w:pPr>
            <w:r>
              <w:rPr>
                <w:rFonts w:hint="eastAsia" w:hAnsi="宋体"/>
                <w:b/>
                <w:sz w:val="24"/>
                <w:lang w:eastAsia="zh-CN"/>
              </w:rPr>
              <w:t>备注</w:t>
            </w:r>
          </w:p>
        </w:tc>
      </w:tr>
      <w:tr w14:paraId="55C6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3D50D5E4">
            <w:pPr>
              <w:pStyle w:val="13"/>
              <w:jc w:val="center"/>
              <w:rPr>
                <w:rFonts w:hint="eastAsia" w:hAnsi="宋体"/>
                <w:b/>
                <w:sz w:val="24"/>
                <w:lang w:eastAsia="zh-CN"/>
              </w:rPr>
            </w:pPr>
            <w:r>
              <w:rPr>
                <w:rFonts w:hint="eastAsia" w:hAnsi="宋体"/>
                <w:b/>
                <w:sz w:val="24"/>
                <w:lang w:eastAsia="zh-CN"/>
              </w:rPr>
              <w:t>1</w:t>
            </w:r>
          </w:p>
        </w:tc>
        <w:tc>
          <w:tcPr>
            <w:tcW w:w="2573" w:type="dxa"/>
          </w:tcPr>
          <w:p w14:paraId="612A690A">
            <w:pPr>
              <w:pStyle w:val="13"/>
              <w:rPr>
                <w:rFonts w:hint="eastAsia" w:hAnsi="宋体"/>
                <w:sz w:val="24"/>
                <w:lang w:eastAsia="zh-CN"/>
              </w:rPr>
            </w:pPr>
          </w:p>
        </w:tc>
        <w:tc>
          <w:tcPr>
            <w:tcW w:w="1238" w:type="dxa"/>
          </w:tcPr>
          <w:p w14:paraId="330C7CF9">
            <w:pPr>
              <w:pStyle w:val="13"/>
              <w:rPr>
                <w:rFonts w:hint="eastAsia" w:hAnsi="宋体"/>
                <w:sz w:val="24"/>
                <w:lang w:eastAsia="zh-CN"/>
              </w:rPr>
            </w:pPr>
          </w:p>
        </w:tc>
        <w:tc>
          <w:tcPr>
            <w:tcW w:w="1300" w:type="dxa"/>
          </w:tcPr>
          <w:p w14:paraId="01233C38">
            <w:pPr>
              <w:pStyle w:val="13"/>
              <w:rPr>
                <w:rFonts w:hint="eastAsia" w:hAnsi="宋体"/>
                <w:sz w:val="24"/>
                <w:lang w:eastAsia="zh-CN"/>
              </w:rPr>
            </w:pPr>
          </w:p>
        </w:tc>
        <w:tc>
          <w:tcPr>
            <w:tcW w:w="1412" w:type="dxa"/>
          </w:tcPr>
          <w:p w14:paraId="3FC9E911">
            <w:pPr>
              <w:pStyle w:val="13"/>
              <w:rPr>
                <w:rFonts w:hint="eastAsia" w:hAnsi="宋体"/>
                <w:sz w:val="24"/>
                <w:lang w:eastAsia="zh-CN"/>
              </w:rPr>
            </w:pPr>
          </w:p>
        </w:tc>
        <w:tc>
          <w:tcPr>
            <w:tcW w:w="1725" w:type="dxa"/>
          </w:tcPr>
          <w:p w14:paraId="3FFEF7E9">
            <w:pPr>
              <w:pStyle w:val="13"/>
              <w:rPr>
                <w:rFonts w:hint="eastAsia" w:hAnsi="宋体"/>
                <w:sz w:val="24"/>
                <w:lang w:eastAsia="zh-CN"/>
              </w:rPr>
            </w:pPr>
          </w:p>
        </w:tc>
        <w:tc>
          <w:tcPr>
            <w:tcW w:w="1038" w:type="dxa"/>
          </w:tcPr>
          <w:p w14:paraId="33797691">
            <w:pPr>
              <w:pStyle w:val="13"/>
              <w:rPr>
                <w:rFonts w:hint="eastAsia" w:hAnsi="宋体"/>
                <w:sz w:val="24"/>
                <w:lang w:eastAsia="zh-CN"/>
              </w:rPr>
            </w:pPr>
          </w:p>
        </w:tc>
      </w:tr>
      <w:tr w14:paraId="7C4B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3A20F83F">
            <w:pPr>
              <w:pStyle w:val="13"/>
              <w:jc w:val="center"/>
              <w:rPr>
                <w:rFonts w:hint="eastAsia" w:hAnsi="宋体"/>
                <w:b/>
                <w:sz w:val="24"/>
                <w:lang w:eastAsia="zh-CN"/>
              </w:rPr>
            </w:pPr>
            <w:r>
              <w:rPr>
                <w:rFonts w:hint="eastAsia" w:hAnsi="宋体"/>
                <w:b/>
                <w:sz w:val="24"/>
                <w:lang w:eastAsia="zh-CN"/>
              </w:rPr>
              <w:t>2</w:t>
            </w:r>
          </w:p>
        </w:tc>
        <w:tc>
          <w:tcPr>
            <w:tcW w:w="2573" w:type="dxa"/>
          </w:tcPr>
          <w:p w14:paraId="1DE050E5">
            <w:pPr>
              <w:pStyle w:val="13"/>
              <w:rPr>
                <w:rFonts w:hint="eastAsia" w:hAnsi="宋体"/>
                <w:sz w:val="24"/>
                <w:lang w:eastAsia="zh-CN"/>
              </w:rPr>
            </w:pPr>
          </w:p>
        </w:tc>
        <w:tc>
          <w:tcPr>
            <w:tcW w:w="1238" w:type="dxa"/>
          </w:tcPr>
          <w:p w14:paraId="418C2A06">
            <w:pPr>
              <w:pStyle w:val="13"/>
              <w:rPr>
                <w:rFonts w:hint="eastAsia" w:hAnsi="宋体"/>
                <w:sz w:val="24"/>
                <w:lang w:eastAsia="zh-CN"/>
              </w:rPr>
            </w:pPr>
          </w:p>
        </w:tc>
        <w:tc>
          <w:tcPr>
            <w:tcW w:w="1300" w:type="dxa"/>
          </w:tcPr>
          <w:p w14:paraId="3934F0F0">
            <w:pPr>
              <w:pStyle w:val="13"/>
              <w:rPr>
                <w:rFonts w:hint="eastAsia" w:hAnsi="宋体"/>
                <w:sz w:val="24"/>
                <w:lang w:eastAsia="zh-CN"/>
              </w:rPr>
            </w:pPr>
          </w:p>
        </w:tc>
        <w:tc>
          <w:tcPr>
            <w:tcW w:w="1412" w:type="dxa"/>
          </w:tcPr>
          <w:p w14:paraId="3F0BE8FA">
            <w:pPr>
              <w:pStyle w:val="13"/>
              <w:rPr>
                <w:rFonts w:hint="eastAsia" w:hAnsi="宋体"/>
                <w:sz w:val="24"/>
                <w:lang w:eastAsia="zh-CN"/>
              </w:rPr>
            </w:pPr>
          </w:p>
        </w:tc>
        <w:tc>
          <w:tcPr>
            <w:tcW w:w="1725" w:type="dxa"/>
          </w:tcPr>
          <w:p w14:paraId="46F584BA">
            <w:pPr>
              <w:pStyle w:val="13"/>
              <w:rPr>
                <w:rFonts w:hint="eastAsia" w:hAnsi="宋体"/>
                <w:sz w:val="24"/>
                <w:lang w:eastAsia="zh-CN"/>
              </w:rPr>
            </w:pPr>
          </w:p>
        </w:tc>
        <w:tc>
          <w:tcPr>
            <w:tcW w:w="1038" w:type="dxa"/>
          </w:tcPr>
          <w:p w14:paraId="53F1BF77">
            <w:pPr>
              <w:pStyle w:val="13"/>
              <w:rPr>
                <w:rFonts w:hint="eastAsia" w:hAnsi="宋体"/>
                <w:sz w:val="24"/>
                <w:lang w:eastAsia="zh-CN"/>
              </w:rPr>
            </w:pPr>
          </w:p>
        </w:tc>
      </w:tr>
      <w:tr w14:paraId="456E5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6A3CE8F6">
            <w:pPr>
              <w:pStyle w:val="13"/>
              <w:jc w:val="center"/>
              <w:rPr>
                <w:rFonts w:hint="eastAsia" w:hAnsi="宋体"/>
                <w:b/>
                <w:sz w:val="24"/>
                <w:lang w:eastAsia="zh-CN"/>
              </w:rPr>
            </w:pPr>
            <w:r>
              <w:rPr>
                <w:rFonts w:hint="eastAsia" w:hAnsi="宋体"/>
                <w:b/>
                <w:sz w:val="24"/>
                <w:lang w:eastAsia="zh-CN"/>
              </w:rPr>
              <w:t>3</w:t>
            </w:r>
          </w:p>
        </w:tc>
        <w:tc>
          <w:tcPr>
            <w:tcW w:w="2573" w:type="dxa"/>
          </w:tcPr>
          <w:p w14:paraId="3DC227AB">
            <w:pPr>
              <w:pStyle w:val="13"/>
              <w:rPr>
                <w:rFonts w:hint="eastAsia" w:hAnsi="宋体"/>
                <w:sz w:val="24"/>
                <w:lang w:eastAsia="zh-CN"/>
              </w:rPr>
            </w:pPr>
          </w:p>
        </w:tc>
        <w:tc>
          <w:tcPr>
            <w:tcW w:w="1238" w:type="dxa"/>
          </w:tcPr>
          <w:p w14:paraId="5C78A017">
            <w:pPr>
              <w:pStyle w:val="13"/>
              <w:rPr>
                <w:rFonts w:hint="eastAsia" w:hAnsi="宋体"/>
                <w:sz w:val="24"/>
                <w:lang w:eastAsia="zh-CN"/>
              </w:rPr>
            </w:pPr>
          </w:p>
        </w:tc>
        <w:tc>
          <w:tcPr>
            <w:tcW w:w="1300" w:type="dxa"/>
          </w:tcPr>
          <w:p w14:paraId="1AA26B73">
            <w:pPr>
              <w:pStyle w:val="13"/>
              <w:rPr>
                <w:rFonts w:hint="eastAsia" w:hAnsi="宋体"/>
                <w:sz w:val="24"/>
                <w:lang w:eastAsia="zh-CN"/>
              </w:rPr>
            </w:pPr>
          </w:p>
        </w:tc>
        <w:tc>
          <w:tcPr>
            <w:tcW w:w="1412" w:type="dxa"/>
          </w:tcPr>
          <w:p w14:paraId="6400CD21">
            <w:pPr>
              <w:pStyle w:val="13"/>
              <w:rPr>
                <w:rFonts w:hint="eastAsia" w:hAnsi="宋体"/>
                <w:sz w:val="24"/>
                <w:lang w:eastAsia="zh-CN"/>
              </w:rPr>
            </w:pPr>
          </w:p>
        </w:tc>
        <w:tc>
          <w:tcPr>
            <w:tcW w:w="1725" w:type="dxa"/>
          </w:tcPr>
          <w:p w14:paraId="0DCA473A">
            <w:pPr>
              <w:pStyle w:val="13"/>
              <w:rPr>
                <w:rFonts w:hint="eastAsia" w:hAnsi="宋体"/>
                <w:sz w:val="24"/>
                <w:lang w:eastAsia="zh-CN"/>
              </w:rPr>
            </w:pPr>
          </w:p>
        </w:tc>
        <w:tc>
          <w:tcPr>
            <w:tcW w:w="1038" w:type="dxa"/>
          </w:tcPr>
          <w:p w14:paraId="241B468D">
            <w:pPr>
              <w:pStyle w:val="13"/>
              <w:rPr>
                <w:rFonts w:hint="eastAsia" w:hAnsi="宋体"/>
                <w:sz w:val="24"/>
                <w:lang w:eastAsia="zh-CN"/>
              </w:rPr>
            </w:pPr>
          </w:p>
        </w:tc>
      </w:tr>
      <w:tr w14:paraId="3E086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352C3A3B">
            <w:pPr>
              <w:pStyle w:val="13"/>
              <w:jc w:val="center"/>
              <w:rPr>
                <w:rFonts w:hint="eastAsia" w:hAnsi="宋体"/>
                <w:b/>
                <w:sz w:val="24"/>
                <w:lang w:eastAsia="zh-CN"/>
              </w:rPr>
            </w:pPr>
            <w:r>
              <w:rPr>
                <w:rFonts w:hint="eastAsia" w:hAnsi="宋体"/>
                <w:b/>
                <w:sz w:val="24"/>
                <w:lang w:eastAsia="zh-CN"/>
              </w:rPr>
              <w:t>4</w:t>
            </w:r>
          </w:p>
        </w:tc>
        <w:tc>
          <w:tcPr>
            <w:tcW w:w="2573" w:type="dxa"/>
          </w:tcPr>
          <w:p w14:paraId="7CC2B795">
            <w:pPr>
              <w:pStyle w:val="13"/>
              <w:rPr>
                <w:rFonts w:hint="eastAsia" w:hAnsi="宋体"/>
                <w:sz w:val="24"/>
                <w:lang w:eastAsia="zh-CN"/>
              </w:rPr>
            </w:pPr>
          </w:p>
        </w:tc>
        <w:tc>
          <w:tcPr>
            <w:tcW w:w="1238" w:type="dxa"/>
          </w:tcPr>
          <w:p w14:paraId="5509BA47">
            <w:pPr>
              <w:pStyle w:val="13"/>
              <w:rPr>
                <w:rFonts w:hint="eastAsia" w:hAnsi="宋体"/>
                <w:sz w:val="24"/>
                <w:lang w:eastAsia="zh-CN"/>
              </w:rPr>
            </w:pPr>
          </w:p>
        </w:tc>
        <w:tc>
          <w:tcPr>
            <w:tcW w:w="1300" w:type="dxa"/>
          </w:tcPr>
          <w:p w14:paraId="713C060A">
            <w:pPr>
              <w:pStyle w:val="13"/>
              <w:rPr>
                <w:rFonts w:hint="eastAsia" w:hAnsi="宋体"/>
                <w:sz w:val="24"/>
                <w:lang w:eastAsia="zh-CN"/>
              </w:rPr>
            </w:pPr>
          </w:p>
        </w:tc>
        <w:tc>
          <w:tcPr>
            <w:tcW w:w="1412" w:type="dxa"/>
          </w:tcPr>
          <w:p w14:paraId="26C09C14">
            <w:pPr>
              <w:pStyle w:val="13"/>
              <w:rPr>
                <w:rFonts w:hint="eastAsia" w:hAnsi="宋体"/>
                <w:sz w:val="24"/>
                <w:lang w:eastAsia="zh-CN"/>
              </w:rPr>
            </w:pPr>
          </w:p>
        </w:tc>
        <w:tc>
          <w:tcPr>
            <w:tcW w:w="1725" w:type="dxa"/>
          </w:tcPr>
          <w:p w14:paraId="46307B37">
            <w:pPr>
              <w:pStyle w:val="13"/>
              <w:rPr>
                <w:rFonts w:hint="eastAsia" w:hAnsi="宋体"/>
                <w:sz w:val="24"/>
                <w:lang w:eastAsia="zh-CN"/>
              </w:rPr>
            </w:pPr>
          </w:p>
        </w:tc>
        <w:tc>
          <w:tcPr>
            <w:tcW w:w="1038" w:type="dxa"/>
          </w:tcPr>
          <w:p w14:paraId="4CF3BF8D">
            <w:pPr>
              <w:pStyle w:val="13"/>
              <w:rPr>
                <w:rFonts w:hint="eastAsia" w:hAnsi="宋体"/>
                <w:sz w:val="24"/>
                <w:lang w:eastAsia="zh-CN"/>
              </w:rPr>
            </w:pPr>
          </w:p>
        </w:tc>
      </w:tr>
      <w:tr w14:paraId="56BC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6304925C">
            <w:pPr>
              <w:pStyle w:val="13"/>
              <w:jc w:val="center"/>
              <w:rPr>
                <w:rFonts w:hint="eastAsia" w:hAnsi="宋体"/>
                <w:b/>
                <w:sz w:val="24"/>
                <w:lang w:eastAsia="zh-CN"/>
              </w:rPr>
            </w:pPr>
            <w:r>
              <w:rPr>
                <w:rFonts w:hint="eastAsia" w:hAnsi="宋体"/>
                <w:b/>
                <w:sz w:val="24"/>
                <w:lang w:eastAsia="zh-CN"/>
              </w:rPr>
              <w:t>5</w:t>
            </w:r>
          </w:p>
        </w:tc>
        <w:tc>
          <w:tcPr>
            <w:tcW w:w="2573" w:type="dxa"/>
          </w:tcPr>
          <w:p w14:paraId="416FCA09">
            <w:pPr>
              <w:pStyle w:val="13"/>
              <w:rPr>
                <w:rFonts w:hint="eastAsia" w:hAnsi="宋体"/>
                <w:sz w:val="24"/>
                <w:lang w:eastAsia="zh-CN"/>
              </w:rPr>
            </w:pPr>
          </w:p>
        </w:tc>
        <w:tc>
          <w:tcPr>
            <w:tcW w:w="1238" w:type="dxa"/>
          </w:tcPr>
          <w:p w14:paraId="78A68359">
            <w:pPr>
              <w:pStyle w:val="13"/>
              <w:rPr>
                <w:rFonts w:hint="eastAsia" w:hAnsi="宋体"/>
                <w:sz w:val="24"/>
                <w:lang w:eastAsia="zh-CN"/>
              </w:rPr>
            </w:pPr>
          </w:p>
        </w:tc>
        <w:tc>
          <w:tcPr>
            <w:tcW w:w="1300" w:type="dxa"/>
          </w:tcPr>
          <w:p w14:paraId="2709E37F">
            <w:pPr>
              <w:pStyle w:val="13"/>
              <w:rPr>
                <w:rFonts w:hint="eastAsia" w:hAnsi="宋体"/>
                <w:sz w:val="24"/>
                <w:lang w:eastAsia="zh-CN"/>
              </w:rPr>
            </w:pPr>
          </w:p>
        </w:tc>
        <w:tc>
          <w:tcPr>
            <w:tcW w:w="1412" w:type="dxa"/>
          </w:tcPr>
          <w:p w14:paraId="416943D9">
            <w:pPr>
              <w:pStyle w:val="13"/>
              <w:rPr>
                <w:rFonts w:hint="eastAsia" w:hAnsi="宋体"/>
                <w:sz w:val="24"/>
                <w:lang w:eastAsia="zh-CN"/>
              </w:rPr>
            </w:pPr>
          </w:p>
        </w:tc>
        <w:tc>
          <w:tcPr>
            <w:tcW w:w="1725" w:type="dxa"/>
          </w:tcPr>
          <w:p w14:paraId="7E5CA4F5">
            <w:pPr>
              <w:pStyle w:val="13"/>
              <w:rPr>
                <w:rFonts w:hint="eastAsia" w:hAnsi="宋体"/>
                <w:sz w:val="24"/>
                <w:lang w:eastAsia="zh-CN"/>
              </w:rPr>
            </w:pPr>
          </w:p>
        </w:tc>
        <w:tc>
          <w:tcPr>
            <w:tcW w:w="1038" w:type="dxa"/>
          </w:tcPr>
          <w:p w14:paraId="433155FF">
            <w:pPr>
              <w:pStyle w:val="13"/>
              <w:rPr>
                <w:rFonts w:hint="eastAsia" w:hAnsi="宋体"/>
                <w:sz w:val="24"/>
                <w:lang w:eastAsia="zh-CN"/>
              </w:rPr>
            </w:pPr>
          </w:p>
        </w:tc>
      </w:tr>
      <w:tr w14:paraId="75DE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29382A9D">
            <w:pPr>
              <w:pStyle w:val="13"/>
              <w:jc w:val="center"/>
              <w:rPr>
                <w:rFonts w:hint="eastAsia" w:hAnsi="宋体"/>
                <w:b/>
                <w:sz w:val="24"/>
                <w:lang w:eastAsia="zh-CN"/>
              </w:rPr>
            </w:pPr>
            <w:r>
              <w:rPr>
                <w:rFonts w:hint="eastAsia" w:hAnsi="宋体"/>
                <w:b/>
                <w:sz w:val="24"/>
                <w:lang w:eastAsia="zh-CN"/>
              </w:rPr>
              <w:t>6</w:t>
            </w:r>
          </w:p>
        </w:tc>
        <w:tc>
          <w:tcPr>
            <w:tcW w:w="2573" w:type="dxa"/>
          </w:tcPr>
          <w:p w14:paraId="6AC7A2B9">
            <w:pPr>
              <w:pStyle w:val="13"/>
              <w:rPr>
                <w:rFonts w:hint="eastAsia" w:hAnsi="宋体"/>
                <w:sz w:val="24"/>
                <w:lang w:eastAsia="zh-CN"/>
              </w:rPr>
            </w:pPr>
          </w:p>
        </w:tc>
        <w:tc>
          <w:tcPr>
            <w:tcW w:w="1238" w:type="dxa"/>
          </w:tcPr>
          <w:p w14:paraId="07BA7D4F">
            <w:pPr>
              <w:pStyle w:val="13"/>
              <w:rPr>
                <w:rFonts w:hint="eastAsia" w:hAnsi="宋体"/>
                <w:sz w:val="24"/>
                <w:lang w:eastAsia="zh-CN"/>
              </w:rPr>
            </w:pPr>
          </w:p>
        </w:tc>
        <w:tc>
          <w:tcPr>
            <w:tcW w:w="1300" w:type="dxa"/>
          </w:tcPr>
          <w:p w14:paraId="1865FAF8">
            <w:pPr>
              <w:pStyle w:val="13"/>
              <w:rPr>
                <w:rFonts w:hint="eastAsia" w:hAnsi="宋体"/>
                <w:sz w:val="24"/>
                <w:lang w:eastAsia="zh-CN"/>
              </w:rPr>
            </w:pPr>
          </w:p>
        </w:tc>
        <w:tc>
          <w:tcPr>
            <w:tcW w:w="1412" w:type="dxa"/>
          </w:tcPr>
          <w:p w14:paraId="1B59C992">
            <w:pPr>
              <w:pStyle w:val="13"/>
              <w:rPr>
                <w:rFonts w:hint="eastAsia" w:hAnsi="宋体"/>
                <w:sz w:val="24"/>
                <w:lang w:eastAsia="zh-CN"/>
              </w:rPr>
            </w:pPr>
          </w:p>
        </w:tc>
        <w:tc>
          <w:tcPr>
            <w:tcW w:w="1725" w:type="dxa"/>
          </w:tcPr>
          <w:p w14:paraId="5E96B8D5">
            <w:pPr>
              <w:pStyle w:val="13"/>
              <w:rPr>
                <w:rFonts w:hint="eastAsia" w:hAnsi="宋体"/>
                <w:sz w:val="24"/>
                <w:lang w:eastAsia="zh-CN"/>
              </w:rPr>
            </w:pPr>
          </w:p>
        </w:tc>
        <w:tc>
          <w:tcPr>
            <w:tcW w:w="1038" w:type="dxa"/>
          </w:tcPr>
          <w:p w14:paraId="573DB891">
            <w:pPr>
              <w:pStyle w:val="13"/>
              <w:rPr>
                <w:rFonts w:hint="eastAsia" w:hAnsi="宋体"/>
                <w:sz w:val="24"/>
                <w:lang w:eastAsia="zh-CN"/>
              </w:rPr>
            </w:pPr>
          </w:p>
        </w:tc>
      </w:tr>
      <w:tr w14:paraId="5EE7B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tcPr>
          <w:p w14:paraId="71744FEF">
            <w:pPr>
              <w:pStyle w:val="13"/>
              <w:jc w:val="center"/>
              <w:rPr>
                <w:rFonts w:hint="eastAsia" w:hAnsi="宋体"/>
                <w:b/>
                <w:sz w:val="24"/>
                <w:lang w:eastAsia="zh-CN"/>
              </w:rPr>
            </w:pPr>
            <w:r>
              <w:rPr>
                <w:rFonts w:hint="eastAsia" w:hAnsi="宋体"/>
                <w:b/>
                <w:sz w:val="24"/>
                <w:lang w:eastAsia="zh-CN"/>
              </w:rPr>
              <w:t>7</w:t>
            </w:r>
          </w:p>
        </w:tc>
        <w:tc>
          <w:tcPr>
            <w:tcW w:w="2573" w:type="dxa"/>
          </w:tcPr>
          <w:p w14:paraId="162B67DB">
            <w:pPr>
              <w:pStyle w:val="13"/>
              <w:rPr>
                <w:rFonts w:hint="eastAsia" w:hAnsi="宋体"/>
                <w:sz w:val="24"/>
                <w:lang w:eastAsia="zh-CN"/>
              </w:rPr>
            </w:pPr>
          </w:p>
        </w:tc>
        <w:tc>
          <w:tcPr>
            <w:tcW w:w="1238" w:type="dxa"/>
          </w:tcPr>
          <w:p w14:paraId="1A3C02EB">
            <w:pPr>
              <w:pStyle w:val="13"/>
              <w:rPr>
                <w:rFonts w:hint="eastAsia" w:hAnsi="宋体"/>
                <w:sz w:val="24"/>
                <w:lang w:eastAsia="zh-CN"/>
              </w:rPr>
            </w:pPr>
          </w:p>
        </w:tc>
        <w:tc>
          <w:tcPr>
            <w:tcW w:w="1300" w:type="dxa"/>
          </w:tcPr>
          <w:p w14:paraId="0B48BA5B">
            <w:pPr>
              <w:pStyle w:val="13"/>
              <w:rPr>
                <w:rFonts w:hint="eastAsia" w:hAnsi="宋体"/>
                <w:sz w:val="24"/>
                <w:lang w:eastAsia="zh-CN"/>
              </w:rPr>
            </w:pPr>
          </w:p>
        </w:tc>
        <w:tc>
          <w:tcPr>
            <w:tcW w:w="1412" w:type="dxa"/>
          </w:tcPr>
          <w:p w14:paraId="0021E564">
            <w:pPr>
              <w:pStyle w:val="13"/>
              <w:rPr>
                <w:rFonts w:hint="eastAsia" w:hAnsi="宋体"/>
                <w:sz w:val="24"/>
                <w:lang w:eastAsia="zh-CN"/>
              </w:rPr>
            </w:pPr>
          </w:p>
        </w:tc>
        <w:tc>
          <w:tcPr>
            <w:tcW w:w="1725" w:type="dxa"/>
          </w:tcPr>
          <w:p w14:paraId="2F69E6E0">
            <w:pPr>
              <w:pStyle w:val="13"/>
              <w:rPr>
                <w:rFonts w:hint="eastAsia" w:hAnsi="宋体"/>
                <w:sz w:val="24"/>
                <w:lang w:eastAsia="zh-CN"/>
              </w:rPr>
            </w:pPr>
          </w:p>
        </w:tc>
        <w:tc>
          <w:tcPr>
            <w:tcW w:w="1038" w:type="dxa"/>
          </w:tcPr>
          <w:p w14:paraId="0CCAE60A">
            <w:pPr>
              <w:pStyle w:val="13"/>
              <w:rPr>
                <w:rFonts w:hint="eastAsia" w:hAnsi="宋体"/>
                <w:sz w:val="24"/>
                <w:lang w:eastAsia="zh-CN"/>
              </w:rPr>
            </w:pPr>
          </w:p>
        </w:tc>
      </w:tr>
      <w:tr w14:paraId="3F48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tcPr>
          <w:p w14:paraId="79F6D737">
            <w:pPr>
              <w:pStyle w:val="13"/>
              <w:jc w:val="center"/>
              <w:rPr>
                <w:rFonts w:hint="eastAsia" w:hAnsi="宋体"/>
                <w:b/>
                <w:sz w:val="24"/>
                <w:lang w:eastAsia="zh-CN"/>
              </w:rPr>
            </w:pPr>
            <w:r>
              <w:rPr>
                <w:rFonts w:hint="eastAsia" w:hAnsi="宋体"/>
                <w:b/>
                <w:sz w:val="24"/>
                <w:lang w:eastAsia="zh-CN"/>
              </w:rPr>
              <w:t>8</w:t>
            </w:r>
          </w:p>
        </w:tc>
        <w:tc>
          <w:tcPr>
            <w:tcW w:w="2573" w:type="dxa"/>
          </w:tcPr>
          <w:p w14:paraId="0DAB48C7">
            <w:pPr>
              <w:pStyle w:val="13"/>
              <w:rPr>
                <w:rFonts w:hint="eastAsia" w:hAnsi="宋体"/>
                <w:sz w:val="24"/>
                <w:lang w:eastAsia="zh-CN"/>
              </w:rPr>
            </w:pPr>
          </w:p>
        </w:tc>
        <w:tc>
          <w:tcPr>
            <w:tcW w:w="1238" w:type="dxa"/>
          </w:tcPr>
          <w:p w14:paraId="7F13AE11">
            <w:pPr>
              <w:pStyle w:val="13"/>
              <w:rPr>
                <w:rFonts w:hint="eastAsia" w:hAnsi="宋体"/>
                <w:sz w:val="24"/>
                <w:lang w:eastAsia="zh-CN"/>
              </w:rPr>
            </w:pPr>
          </w:p>
        </w:tc>
        <w:tc>
          <w:tcPr>
            <w:tcW w:w="1300" w:type="dxa"/>
          </w:tcPr>
          <w:p w14:paraId="3109AFB9">
            <w:pPr>
              <w:pStyle w:val="13"/>
              <w:rPr>
                <w:rFonts w:hint="eastAsia" w:hAnsi="宋体"/>
                <w:sz w:val="24"/>
                <w:lang w:eastAsia="zh-CN"/>
              </w:rPr>
            </w:pPr>
          </w:p>
        </w:tc>
        <w:tc>
          <w:tcPr>
            <w:tcW w:w="1412" w:type="dxa"/>
          </w:tcPr>
          <w:p w14:paraId="5BA71543">
            <w:pPr>
              <w:pStyle w:val="13"/>
              <w:rPr>
                <w:rFonts w:hint="eastAsia" w:hAnsi="宋体"/>
                <w:sz w:val="24"/>
                <w:lang w:eastAsia="zh-CN"/>
              </w:rPr>
            </w:pPr>
          </w:p>
        </w:tc>
        <w:tc>
          <w:tcPr>
            <w:tcW w:w="1725" w:type="dxa"/>
          </w:tcPr>
          <w:p w14:paraId="33E78900">
            <w:pPr>
              <w:pStyle w:val="13"/>
              <w:rPr>
                <w:rFonts w:hint="eastAsia" w:hAnsi="宋体"/>
                <w:sz w:val="24"/>
                <w:lang w:eastAsia="zh-CN"/>
              </w:rPr>
            </w:pPr>
          </w:p>
        </w:tc>
        <w:tc>
          <w:tcPr>
            <w:tcW w:w="1038" w:type="dxa"/>
          </w:tcPr>
          <w:p w14:paraId="547FA0C9">
            <w:pPr>
              <w:pStyle w:val="13"/>
              <w:rPr>
                <w:rFonts w:hint="eastAsia" w:hAnsi="宋体"/>
                <w:sz w:val="24"/>
                <w:lang w:eastAsia="zh-CN"/>
              </w:rPr>
            </w:pPr>
          </w:p>
        </w:tc>
      </w:tr>
    </w:tbl>
    <w:p w14:paraId="4EDCBFD7">
      <w:pPr>
        <w:kinsoku/>
        <w:autoSpaceDE/>
        <w:autoSpaceDN/>
        <w:spacing w:line="212" w:lineRule="auto"/>
        <w:rPr>
          <w:rFonts w:hint="eastAsia" w:ascii="宋体" w:hAnsi="宋体" w:cs="宋体"/>
          <w:sz w:val="25"/>
          <w:szCs w:val="25"/>
        </w:rPr>
      </w:pPr>
    </w:p>
    <w:p w14:paraId="05B87313">
      <w:pPr>
        <w:kinsoku/>
        <w:autoSpaceDE/>
        <w:autoSpaceDN/>
        <w:spacing w:line="212" w:lineRule="auto"/>
        <w:rPr>
          <w:rFonts w:hint="eastAsia" w:ascii="宋体" w:hAnsi="宋体" w:cs="宋体"/>
          <w:sz w:val="25"/>
          <w:szCs w:val="25"/>
        </w:rPr>
      </w:pPr>
    </w:p>
    <w:p w14:paraId="10235CD3">
      <w:pPr>
        <w:kinsoku/>
        <w:autoSpaceDE/>
        <w:autoSpaceDN/>
        <w:spacing w:line="212" w:lineRule="auto"/>
        <w:rPr>
          <w:rFonts w:hint="eastAsia" w:ascii="宋体" w:hAnsi="宋体" w:cs="宋体"/>
          <w:sz w:val="25"/>
          <w:szCs w:val="25"/>
        </w:rPr>
      </w:pPr>
    </w:p>
    <w:p w14:paraId="37ACB19E">
      <w:pPr>
        <w:kinsoku/>
        <w:autoSpaceDE/>
        <w:autoSpaceDN/>
        <w:spacing w:line="277" w:lineRule="auto"/>
        <w:rPr>
          <w:rFonts w:hint="eastAsia" w:ascii="宋体" w:hAnsi="宋体" w:cs="宋体"/>
        </w:rPr>
      </w:pPr>
    </w:p>
    <w:p w14:paraId="7726BF41">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投标人名称（加盖公章）：___________</w:t>
      </w:r>
    </w:p>
    <w:p w14:paraId="24841E0C">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14:paraId="690E462B">
      <w:pPr>
        <w:kinsoku/>
        <w:autoSpaceDE/>
        <w:autoSpaceDN/>
        <w:spacing w:line="212" w:lineRule="auto"/>
        <w:rPr>
          <w:rFonts w:hint="eastAsia" w:ascii="宋体" w:hAnsi="宋体" w:cs="宋体"/>
          <w:sz w:val="25"/>
          <w:szCs w:val="25"/>
          <w:lang w:eastAsia="zh-CN"/>
        </w:rPr>
        <w:sectPr>
          <w:headerReference r:id="rId10" w:type="default"/>
          <w:footerReference r:id="rId11" w:type="default"/>
          <w:pgSz w:w="11907" w:h="16841"/>
          <w:pgMar w:top="1304" w:right="1059" w:bottom="1305" w:left="1117" w:header="878" w:footer="885" w:gutter="0"/>
          <w:pgNumType w:fmt="decimal"/>
          <w:cols w:space="720" w:num="1"/>
        </w:sectPr>
      </w:pPr>
    </w:p>
    <w:p w14:paraId="2E940FC2">
      <w:pPr>
        <w:kinsoku/>
        <w:autoSpaceDE/>
        <w:autoSpaceDN/>
        <w:spacing w:line="253" w:lineRule="auto"/>
        <w:rPr>
          <w:rFonts w:hint="eastAsia" w:ascii="宋体" w:hAnsi="宋体" w:cs="宋体"/>
          <w:lang w:eastAsia="zh-CN"/>
        </w:rPr>
      </w:pPr>
    </w:p>
    <w:p w14:paraId="012D641D">
      <w:pPr>
        <w:pStyle w:val="11"/>
        <w:kinsoku/>
        <w:autoSpaceDE/>
        <w:autoSpaceDN/>
        <w:spacing w:before="78" w:line="220" w:lineRule="auto"/>
        <w:outlineLvl w:val="2"/>
        <w:rPr>
          <w:rFonts w:hint="eastAsia"/>
          <w:sz w:val="21"/>
          <w:lang w:eastAsia="zh-CN"/>
        </w:rPr>
      </w:pPr>
      <w:bookmarkStart w:id="200" w:name="_Toc6650"/>
      <w:r>
        <w:rPr>
          <w:rFonts w:hint="eastAsia"/>
          <w:sz w:val="24"/>
          <w:szCs w:val="24"/>
          <w:lang w:eastAsia="zh-CN"/>
        </w:rPr>
        <w:t>5   合同条款偏离表（实质性格式）</w:t>
      </w:r>
      <w:bookmarkEnd w:id="200"/>
    </w:p>
    <w:p w14:paraId="45666FD2">
      <w:pPr>
        <w:kinsoku/>
        <w:autoSpaceDE/>
        <w:autoSpaceDN/>
        <w:spacing w:line="248" w:lineRule="auto"/>
        <w:rPr>
          <w:rFonts w:hint="eastAsia" w:ascii="宋体" w:hAnsi="宋体" w:cs="宋体"/>
          <w:lang w:eastAsia="zh-CN"/>
        </w:rPr>
      </w:pPr>
    </w:p>
    <w:p w14:paraId="05DCA97B">
      <w:pPr>
        <w:pStyle w:val="11"/>
        <w:kinsoku/>
        <w:autoSpaceDE/>
        <w:autoSpaceDN/>
        <w:spacing w:line="360" w:lineRule="auto"/>
        <w:jc w:val="center"/>
        <w:outlineLvl w:val="1"/>
        <w:rPr>
          <w:rFonts w:hint="eastAsia"/>
          <w:sz w:val="21"/>
          <w:lang w:eastAsia="zh-CN"/>
        </w:rPr>
      </w:pPr>
      <w:bookmarkStart w:id="201" w:name="_Toc762"/>
      <w:r>
        <w:rPr>
          <w:rFonts w:hint="eastAsia"/>
          <w:sz w:val="36"/>
          <w:szCs w:val="36"/>
          <w:lang w:eastAsia="zh-CN"/>
          <w14:textOutline w14:w="6540" w14:cap="flat" w14:cmpd="sng" w14:algn="ctr">
            <w14:solidFill>
              <w14:srgbClr w14:val="000000"/>
            </w14:solidFill>
            <w14:prstDash w14:val="solid"/>
            <w14:miter w14:val="0"/>
          </w14:textOutline>
        </w:rPr>
        <w:t>合同条款偏离表</w:t>
      </w:r>
      <w:bookmarkEnd w:id="201"/>
    </w:p>
    <w:p w14:paraId="7D5E789F">
      <w:pPr>
        <w:pStyle w:val="11"/>
        <w:kinsoku/>
        <w:autoSpaceDE/>
        <w:autoSpaceDN/>
        <w:spacing w:line="360" w:lineRule="auto"/>
        <w:ind w:firstLine="480" w:firstLineChars="200"/>
        <w:rPr>
          <w:rFonts w:hint="eastAsia"/>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30"/>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004C49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14:paraId="2C465AA8">
            <w:pPr>
              <w:pStyle w:val="31"/>
              <w:kinsoku/>
              <w:autoSpaceDE/>
              <w:autoSpaceDN/>
              <w:jc w:val="center"/>
              <w:rPr>
                <w:rFonts w:hint="eastAsia"/>
              </w:rPr>
            </w:pPr>
            <w:r>
              <w:rPr>
                <w:rFonts w:hint="eastAsia"/>
              </w:rPr>
              <w:t>序号</w:t>
            </w:r>
          </w:p>
        </w:tc>
        <w:tc>
          <w:tcPr>
            <w:tcW w:w="1771" w:type="dxa"/>
            <w:vAlign w:val="center"/>
          </w:tcPr>
          <w:p w14:paraId="2210B247">
            <w:pPr>
              <w:pStyle w:val="31"/>
              <w:kinsoku/>
              <w:autoSpaceDE/>
              <w:autoSpaceDN/>
              <w:jc w:val="center"/>
              <w:rPr>
                <w:rFonts w:hint="eastAsia"/>
                <w:lang w:eastAsia="zh-CN"/>
              </w:rPr>
            </w:pPr>
            <w:r>
              <w:rPr>
                <w:rFonts w:hint="eastAsia"/>
                <w:lang w:eastAsia="zh-CN"/>
              </w:rPr>
              <w:t>招标文件条目号（页码）</w:t>
            </w:r>
          </w:p>
        </w:tc>
        <w:tc>
          <w:tcPr>
            <w:tcW w:w="1675" w:type="dxa"/>
            <w:vAlign w:val="center"/>
          </w:tcPr>
          <w:p w14:paraId="75942010">
            <w:pPr>
              <w:pStyle w:val="31"/>
              <w:kinsoku/>
              <w:autoSpaceDE/>
              <w:autoSpaceDN/>
              <w:jc w:val="center"/>
              <w:rPr>
                <w:rFonts w:hint="eastAsia"/>
              </w:rPr>
            </w:pPr>
            <w:r>
              <w:rPr>
                <w:rFonts w:hint="eastAsia"/>
              </w:rPr>
              <w:t>招标文件要求</w:t>
            </w:r>
          </w:p>
        </w:tc>
        <w:tc>
          <w:tcPr>
            <w:tcW w:w="1675" w:type="dxa"/>
            <w:vAlign w:val="center"/>
          </w:tcPr>
          <w:p w14:paraId="4E9EF096">
            <w:pPr>
              <w:pStyle w:val="31"/>
              <w:kinsoku/>
              <w:autoSpaceDE/>
              <w:autoSpaceDN/>
              <w:jc w:val="center"/>
              <w:rPr>
                <w:rFonts w:hint="eastAsia"/>
              </w:rPr>
            </w:pPr>
            <w:r>
              <w:rPr>
                <w:rFonts w:hint="eastAsia"/>
              </w:rPr>
              <w:t>投标文件内容</w:t>
            </w:r>
          </w:p>
        </w:tc>
        <w:tc>
          <w:tcPr>
            <w:tcW w:w="1876" w:type="dxa"/>
            <w:vAlign w:val="center"/>
          </w:tcPr>
          <w:p w14:paraId="42807E30">
            <w:pPr>
              <w:pStyle w:val="31"/>
              <w:kinsoku/>
              <w:autoSpaceDE/>
              <w:autoSpaceDN/>
              <w:jc w:val="center"/>
              <w:rPr>
                <w:rFonts w:hint="eastAsia"/>
              </w:rPr>
            </w:pPr>
            <w:r>
              <w:rPr>
                <w:rFonts w:hint="eastAsia"/>
              </w:rPr>
              <w:t>偏离情况</w:t>
            </w:r>
          </w:p>
        </w:tc>
        <w:tc>
          <w:tcPr>
            <w:tcW w:w="1138" w:type="dxa"/>
            <w:vAlign w:val="center"/>
          </w:tcPr>
          <w:p w14:paraId="5675CD28">
            <w:pPr>
              <w:pStyle w:val="31"/>
              <w:kinsoku/>
              <w:autoSpaceDE/>
              <w:autoSpaceDN/>
              <w:jc w:val="center"/>
              <w:rPr>
                <w:rFonts w:hint="eastAsia"/>
              </w:rPr>
            </w:pPr>
            <w:r>
              <w:rPr>
                <w:rFonts w:hint="eastAsia"/>
              </w:rPr>
              <w:t>说明</w:t>
            </w:r>
          </w:p>
        </w:tc>
      </w:tr>
      <w:tr w14:paraId="279003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tcPr>
          <w:p w14:paraId="09AF88A3">
            <w:pPr>
              <w:pStyle w:val="31"/>
              <w:kinsoku/>
              <w:autoSpaceDE/>
              <w:autoSpaceDN/>
              <w:rPr>
                <w:rFonts w:hint="eastAsia"/>
                <w:lang w:eastAsia="zh-CN"/>
              </w:rPr>
            </w:pPr>
            <w:r>
              <w:rPr>
                <w:rFonts w:hint="eastAsia"/>
                <w:lang w:eastAsia="zh-CN"/>
                <w14:textOutline w14:w="4356" w14:cap="flat" w14:cmpd="sng" w14:algn="ctr">
                  <w14:solidFill>
                    <w14:srgbClr w14:val="000000"/>
                  </w14:solidFill>
                  <w14:prstDash w14:val="solid"/>
                  <w14:miter w14:val="0"/>
                </w14:textOutline>
              </w:rPr>
              <w:t>对本项目合同条款的偏离情况</w:t>
            </w:r>
            <w:r>
              <w:rPr>
                <w:rFonts w:hint="eastAsia"/>
                <w:lang w:eastAsia="zh-CN"/>
              </w:rPr>
              <w:t>（应进行选择，未选择</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w:t>
            </w:r>
          </w:p>
          <w:p w14:paraId="2E198ED6">
            <w:pPr>
              <w:pStyle w:val="31"/>
              <w:kinsoku/>
              <w:autoSpaceDE/>
              <w:autoSpaceDN/>
              <w:rPr>
                <w:rFonts w:hint="eastAsia"/>
                <w:lang w:eastAsia="zh-CN"/>
              </w:rPr>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无偏离</w:t>
            </w:r>
            <w:r>
              <w:rPr>
                <w:rFonts w:hint="eastAsia"/>
                <w:lang w:eastAsia="zh-CN"/>
              </w:rPr>
              <w:t>（如无偏离，仅选择无偏离即可；无偏离即为对合同条款中的所有要求，均视作供应商已对之理解和响应。）</w:t>
            </w:r>
          </w:p>
          <w:p w14:paraId="258983BF">
            <w:pPr>
              <w:pStyle w:val="31"/>
              <w:kinsoku/>
              <w:autoSpaceDE/>
              <w:autoSpaceDN/>
              <w:rPr>
                <w:rFonts w:hint="eastAsia"/>
              </w:rPr>
            </w:pPr>
            <w:r>
              <w:rPr>
                <w:rFonts w:hint="eastAsia"/>
                <w:b/>
                <w:bCs/>
              </w:rPr>
              <w:sym w:font="Wingdings 2" w:char="00A3"/>
            </w:r>
            <w:r>
              <w:rPr>
                <w:rFonts w:hint="eastAsia"/>
                <w:lang w:eastAsia="zh-CN"/>
                <w14:textOutline w14:w="4356" w14:cap="flat" w14:cmpd="sng" w14:algn="ctr">
                  <w14:solidFill>
                    <w14:srgbClr w14:val="000000"/>
                  </w14:solidFill>
                  <w14:prstDash w14:val="solid"/>
                  <w14:miter w14:val="0"/>
                </w14:textOutline>
              </w:rPr>
              <w:t>有偏离</w:t>
            </w:r>
            <w:r>
              <w:rPr>
                <w:rFonts w:hint="eastAsia"/>
                <w:lang w:eastAsia="zh-CN"/>
              </w:rPr>
              <w:t>（如有偏离，则应在本表中对偏离项逐一列明，否则</w:t>
            </w:r>
            <w:r>
              <w:rPr>
                <w:rFonts w:hint="eastAsia"/>
                <w:lang w:eastAsia="zh-CN"/>
                <w14:textOutline w14:w="4356" w14:cap="flat" w14:cmpd="sng" w14:algn="ctr">
                  <w14:solidFill>
                    <w14:srgbClr w14:val="000000"/>
                  </w14:solidFill>
                  <w14:prstDash w14:val="solid"/>
                  <w14:miter w14:val="0"/>
                </w14:textOutline>
              </w:rPr>
              <w:t>投标无效</w:t>
            </w:r>
            <w:r>
              <w:rPr>
                <w:rFonts w:hint="eastAsia"/>
                <w:lang w:eastAsia="zh-CN"/>
              </w:rPr>
              <w:t>；对合同条款中的所有要求，除本表列明的偏离外，均视作供应商已对之理解和响应。</w:t>
            </w:r>
            <w:r>
              <w:rPr>
                <w:rFonts w:hint="eastAsia"/>
              </w:rPr>
              <w:t>）</w:t>
            </w:r>
          </w:p>
        </w:tc>
      </w:tr>
      <w:tr w14:paraId="3C33F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5AD2D970">
            <w:pPr>
              <w:kinsoku/>
              <w:autoSpaceDE/>
              <w:autoSpaceDN/>
              <w:rPr>
                <w:rFonts w:hint="eastAsia" w:ascii="宋体" w:hAnsi="宋体" w:cs="宋体"/>
              </w:rPr>
            </w:pPr>
          </w:p>
        </w:tc>
        <w:tc>
          <w:tcPr>
            <w:tcW w:w="1771" w:type="dxa"/>
          </w:tcPr>
          <w:p w14:paraId="65EC8499">
            <w:pPr>
              <w:kinsoku/>
              <w:autoSpaceDE/>
              <w:autoSpaceDN/>
              <w:rPr>
                <w:rFonts w:hint="eastAsia" w:ascii="宋体" w:hAnsi="宋体" w:cs="宋体"/>
              </w:rPr>
            </w:pPr>
          </w:p>
        </w:tc>
        <w:tc>
          <w:tcPr>
            <w:tcW w:w="1675" w:type="dxa"/>
          </w:tcPr>
          <w:p w14:paraId="3DA7E11C">
            <w:pPr>
              <w:kinsoku/>
              <w:autoSpaceDE/>
              <w:autoSpaceDN/>
              <w:rPr>
                <w:rFonts w:hint="eastAsia" w:ascii="宋体" w:hAnsi="宋体" w:cs="宋体"/>
              </w:rPr>
            </w:pPr>
          </w:p>
        </w:tc>
        <w:tc>
          <w:tcPr>
            <w:tcW w:w="1675" w:type="dxa"/>
          </w:tcPr>
          <w:p w14:paraId="6C73CEDA">
            <w:pPr>
              <w:kinsoku/>
              <w:autoSpaceDE/>
              <w:autoSpaceDN/>
              <w:rPr>
                <w:rFonts w:hint="eastAsia" w:ascii="宋体" w:hAnsi="宋体" w:cs="宋体"/>
              </w:rPr>
            </w:pPr>
          </w:p>
        </w:tc>
        <w:tc>
          <w:tcPr>
            <w:tcW w:w="1876" w:type="dxa"/>
          </w:tcPr>
          <w:p w14:paraId="31D37FAD">
            <w:pPr>
              <w:kinsoku/>
              <w:autoSpaceDE/>
              <w:autoSpaceDN/>
              <w:rPr>
                <w:rFonts w:hint="eastAsia" w:ascii="宋体" w:hAnsi="宋体" w:cs="宋体"/>
              </w:rPr>
            </w:pPr>
          </w:p>
        </w:tc>
        <w:tc>
          <w:tcPr>
            <w:tcW w:w="1138" w:type="dxa"/>
          </w:tcPr>
          <w:p w14:paraId="19D5DAB4">
            <w:pPr>
              <w:kinsoku/>
              <w:autoSpaceDE/>
              <w:autoSpaceDN/>
              <w:rPr>
                <w:rFonts w:hint="eastAsia" w:ascii="宋体" w:hAnsi="宋体" w:cs="宋体"/>
              </w:rPr>
            </w:pPr>
          </w:p>
        </w:tc>
      </w:tr>
      <w:tr w14:paraId="305BB4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2F9D3DEE">
            <w:pPr>
              <w:kinsoku/>
              <w:autoSpaceDE/>
              <w:autoSpaceDN/>
              <w:rPr>
                <w:rFonts w:hint="eastAsia" w:ascii="宋体" w:hAnsi="宋体" w:cs="宋体"/>
              </w:rPr>
            </w:pPr>
          </w:p>
        </w:tc>
        <w:tc>
          <w:tcPr>
            <w:tcW w:w="1771" w:type="dxa"/>
          </w:tcPr>
          <w:p w14:paraId="3E5DA37C">
            <w:pPr>
              <w:kinsoku/>
              <w:autoSpaceDE/>
              <w:autoSpaceDN/>
              <w:rPr>
                <w:rFonts w:hint="eastAsia" w:ascii="宋体" w:hAnsi="宋体" w:cs="宋体"/>
              </w:rPr>
            </w:pPr>
          </w:p>
        </w:tc>
        <w:tc>
          <w:tcPr>
            <w:tcW w:w="1675" w:type="dxa"/>
          </w:tcPr>
          <w:p w14:paraId="2955A597">
            <w:pPr>
              <w:kinsoku/>
              <w:autoSpaceDE/>
              <w:autoSpaceDN/>
              <w:rPr>
                <w:rFonts w:hint="eastAsia" w:ascii="宋体" w:hAnsi="宋体" w:cs="宋体"/>
              </w:rPr>
            </w:pPr>
          </w:p>
        </w:tc>
        <w:tc>
          <w:tcPr>
            <w:tcW w:w="1675" w:type="dxa"/>
          </w:tcPr>
          <w:p w14:paraId="55BE47A7">
            <w:pPr>
              <w:kinsoku/>
              <w:autoSpaceDE/>
              <w:autoSpaceDN/>
              <w:rPr>
                <w:rFonts w:hint="eastAsia" w:ascii="宋体" w:hAnsi="宋体" w:cs="宋体"/>
              </w:rPr>
            </w:pPr>
          </w:p>
        </w:tc>
        <w:tc>
          <w:tcPr>
            <w:tcW w:w="1876" w:type="dxa"/>
          </w:tcPr>
          <w:p w14:paraId="7FCFBB8A">
            <w:pPr>
              <w:kinsoku/>
              <w:autoSpaceDE/>
              <w:autoSpaceDN/>
              <w:rPr>
                <w:rFonts w:hint="eastAsia" w:ascii="宋体" w:hAnsi="宋体" w:cs="宋体"/>
              </w:rPr>
            </w:pPr>
          </w:p>
        </w:tc>
        <w:tc>
          <w:tcPr>
            <w:tcW w:w="1138" w:type="dxa"/>
          </w:tcPr>
          <w:p w14:paraId="5F5A9039">
            <w:pPr>
              <w:kinsoku/>
              <w:autoSpaceDE/>
              <w:autoSpaceDN/>
              <w:rPr>
                <w:rFonts w:hint="eastAsia" w:ascii="宋体" w:hAnsi="宋体" w:cs="宋体"/>
              </w:rPr>
            </w:pPr>
          </w:p>
        </w:tc>
      </w:tr>
      <w:tr w14:paraId="5032F0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tcPr>
          <w:p w14:paraId="492A3088">
            <w:pPr>
              <w:kinsoku/>
              <w:autoSpaceDE/>
              <w:autoSpaceDN/>
              <w:rPr>
                <w:rFonts w:hint="eastAsia" w:ascii="宋体" w:hAnsi="宋体" w:cs="宋体"/>
              </w:rPr>
            </w:pPr>
          </w:p>
        </w:tc>
        <w:tc>
          <w:tcPr>
            <w:tcW w:w="1771" w:type="dxa"/>
          </w:tcPr>
          <w:p w14:paraId="7294AACB">
            <w:pPr>
              <w:kinsoku/>
              <w:autoSpaceDE/>
              <w:autoSpaceDN/>
              <w:rPr>
                <w:rFonts w:hint="eastAsia" w:ascii="宋体" w:hAnsi="宋体" w:cs="宋体"/>
              </w:rPr>
            </w:pPr>
          </w:p>
        </w:tc>
        <w:tc>
          <w:tcPr>
            <w:tcW w:w="1675" w:type="dxa"/>
          </w:tcPr>
          <w:p w14:paraId="4C692256">
            <w:pPr>
              <w:kinsoku/>
              <w:autoSpaceDE/>
              <w:autoSpaceDN/>
              <w:rPr>
                <w:rFonts w:hint="eastAsia" w:ascii="宋体" w:hAnsi="宋体" w:cs="宋体"/>
              </w:rPr>
            </w:pPr>
          </w:p>
        </w:tc>
        <w:tc>
          <w:tcPr>
            <w:tcW w:w="1675" w:type="dxa"/>
          </w:tcPr>
          <w:p w14:paraId="785708FE">
            <w:pPr>
              <w:kinsoku/>
              <w:autoSpaceDE/>
              <w:autoSpaceDN/>
              <w:rPr>
                <w:rFonts w:hint="eastAsia" w:ascii="宋体" w:hAnsi="宋体" w:cs="宋体"/>
              </w:rPr>
            </w:pPr>
          </w:p>
        </w:tc>
        <w:tc>
          <w:tcPr>
            <w:tcW w:w="1876" w:type="dxa"/>
          </w:tcPr>
          <w:p w14:paraId="3E00EA9D">
            <w:pPr>
              <w:kinsoku/>
              <w:autoSpaceDE/>
              <w:autoSpaceDN/>
              <w:rPr>
                <w:rFonts w:hint="eastAsia" w:ascii="宋体" w:hAnsi="宋体" w:cs="宋体"/>
              </w:rPr>
            </w:pPr>
          </w:p>
        </w:tc>
        <w:tc>
          <w:tcPr>
            <w:tcW w:w="1138" w:type="dxa"/>
          </w:tcPr>
          <w:p w14:paraId="44356A11">
            <w:pPr>
              <w:kinsoku/>
              <w:autoSpaceDE/>
              <w:autoSpaceDN/>
              <w:rPr>
                <w:rFonts w:hint="eastAsia" w:ascii="宋体" w:hAnsi="宋体" w:cs="宋体"/>
              </w:rPr>
            </w:pPr>
          </w:p>
        </w:tc>
      </w:tr>
      <w:tr w14:paraId="01C3FF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tcPr>
          <w:p w14:paraId="4D464441">
            <w:pPr>
              <w:kinsoku/>
              <w:autoSpaceDE/>
              <w:autoSpaceDN/>
              <w:rPr>
                <w:rFonts w:hint="eastAsia" w:ascii="宋体" w:hAnsi="宋体" w:cs="宋体"/>
              </w:rPr>
            </w:pPr>
          </w:p>
        </w:tc>
        <w:tc>
          <w:tcPr>
            <w:tcW w:w="1771" w:type="dxa"/>
          </w:tcPr>
          <w:p w14:paraId="1BB53D71">
            <w:pPr>
              <w:kinsoku/>
              <w:autoSpaceDE/>
              <w:autoSpaceDN/>
              <w:rPr>
                <w:rFonts w:hint="eastAsia" w:ascii="宋体" w:hAnsi="宋体" w:cs="宋体"/>
              </w:rPr>
            </w:pPr>
          </w:p>
        </w:tc>
        <w:tc>
          <w:tcPr>
            <w:tcW w:w="1675" w:type="dxa"/>
          </w:tcPr>
          <w:p w14:paraId="1302EB00">
            <w:pPr>
              <w:kinsoku/>
              <w:autoSpaceDE/>
              <w:autoSpaceDN/>
              <w:rPr>
                <w:rFonts w:hint="eastAsia" w:ascii="宋体" w:hAnsi="宋体" w:cs="宋体"/>
              </w:rPr>
            </w:pPr>
          </w:p>
        </w:tc>
        <w:tc>
          <w:tcPr>
            <w:tcW w:w="1675" w:type="dxa"/>
          </w:tcPr>
          <w:p w14:paraId="71FE1565">
            <w:pPr>
              <w:kinsoku/>
              <w:autoSpaceDE/>
              <w:autoSpaceDN/>
              <w:rPr>
                <w:rFonts w:hint="eastAsia" w:ascii="宋体" w:hAnsi="宋体" w:cs="宋体"/>
              </w:rPr>
            </w:pPr>
          </w:p>
        </w:tc>
        <w:tc>
          <w:tcPr>
            <w:tcW w:w="1876" w:type="dxa"/>
          </w:tcPr>
          <w:p w14:paraId="3B87BEF3">
            <w:pPr>
              <w:kinsoku/>
              <w:autoSpaceDE/>
              <w:autoSpaceDN/>
              <w:rPr>
                <w:rFonts w:hint="eastAsia" w:ascii="宋体" w:hAnsi="宋体" w:cs="宋体"/>
              </w:rPr>
            </w:pPr>
          </w:p>
        </w:tc>
        <w:tc>
          <w:tcPr>
            <w:tcW w:w="1138" w:type="dxa"/>
          </w:tcPr>
          <w:p w14:paraId="61B54279">
            <w:pPr>
              <w:kinsoku/>
              <w:autoSpaceDE/>
              <w:autoSpaceDN/>
              <w:rPr>
                <w:rFonts w:hint="eastAsia" w:ascii="宋体" w:hAnsi="宋体" w:cs="宋体"/>
              </w:rPr>
            </w:pPr>
          </w:p>
        </w:tc>
      </w:tr>
    </w:tbl>
    <w:p w14:paraId="5737B394">
      <w:pPr>
        <w:pStyle w:val="11"/>
        <w:kinsoku/>
        <w:autoSpaceDE/>
        <w:autoSpaceDN/>
        <w:spacing w:before="314" w:line="220" w:lineRule="auto"/>
        <w:ind w:left="122"/>
        <w:rPr>
          <w:rFonts w:hint="eastAsia"/>
          <w:sz w:val="24"/>
          <w:szCs w:val="24"/>
          <w:lang w:eastAsia="zh-CN"/>
        </w:rPr>
      </w:pPr>
      <w:r>
        <w:rPr>
          <w:rFonts w:hint="eastAsia"/>
          <w:sz w:val="24"/>
          <w:szCs w:val="24"/>
          <w:lang w:eastAsia="zh-CN"/>
        </w:rPr>
        <w:t>注：“偏离情况”列应据实填写“正偏离”或“负偏离”。</w:t>
      </w:r>
    </w:p>
    <w:p w14:paraId="0EF12982">
      <w:pPr>
        <w:kinsoku/>
        <w:autoSpaceDE/>
        <w:autoSpaceDN/>
        <w:spacing w:line="277" w:lineRule="auto"/>
        <w:rPr>
          <w:rFonts w:hint="eastAsia" w:ascii="宋体" w:hAnsi="宋体" w:cs="宋体"/>
          <w:lang w:eastAsia="zh-CN"/>
        </w:rPr>
      </w:pPr>
    </w:p>
    <w:p w14:paraId="54D22A8E">
      <w:pPr>
        <w:kinsoku/>
        <w:autoSpaceDE/>
        <w:autoSpaceDN/>
        <w:spacing w:line="277" w:lineRule="auto"/>
        <w:rPr>
          <w:rFonts w:hint="eastAsia" w:ascii="宋体" w:hAnsi="宋体" w:cs="宋体"/>
          <w:lang w:eastAsia="zh-CN"/>
        </w:rPr>
      </w:pPr>
    </w:p>
    <w:p w14:paraId="1DB76A9F">
      <w:pPr>
        <w:kinsoku/>
        <w:autoSpaceDE/>
        <w:autoSpaceDN/>
        <w:spacing w:line="277" w:lineRule="auto"/>
        <w:rPr>
          <w:rFonts w:hint="eastAsia" w:ascii="宋体" w:hAnsi="宋体" w:cs="宋体"/>
          <w:lang w:eastAsia="zh-CN"/>
        </w:rPr>
      </w:pPr>
    </w:p>
    <w:p w14:paraId="208211DB">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投标人名称（加盖公章）：___________</w:t>
      </w:r>
    </w:p>
    <w:p w14:paraId="38F3CBF6">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日期：</w:t>
      </w:r>
      <w:r>
        <w:rPr>
          <w:rFonts w:hint="eastAsia"/>
          <w:sz w:val="24"/>
          <w:szCs w:val="24"/>
          <w:u w:val="single"/>
          <w:lang w:eastAsia="zh-CN"/>
        </w:rPr>
        <w:t xml:space="preserve">     </w:t>
      </w:r>
      <w:r>
        <w:rPr>
          <w:rFonts w:hint="eastAsia"/>
          <w:sz w:val="24"/>
          <w:szCs w:val="24"/>
          <w:lang w:eastAsia="zh-CN"/>
        </w:rPr>
        <w:t>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日</w:t>
      </w:r>
    </w:p>
    <w:p w14:paraId="7BE46831">
      <w:pPr>
        <w:rPr>
          <w:rFonts w:hint="eastAsia" w:ascii="宋体" w:hAnsi="宋体" w:cs="宋体"/>
          <w:lang w:eastAsia="zh-CN"/>
        </w:rPr>
      </w:pPr>
      <w:r>
        <w:rPr>
          <w:rFonts w:hint="eastAsia" w:ascii="宋体" w:hAnsi="宋体" w:cs="宋体"/>
          <w:lang w:eastAsia="zh-CN"/>
        </w:rPr>
        <w:br w:type="page"/>
      </w:r>
    </w:p>
    <w:p w14:paraId="047E191D">
      <w:pPr>
        <w:kinsoku/>
        <w:autoSpaceDE/>
        <w:autoSpaceDN/>
        <w:spacing w:line="256" w:lineRule="auto"/>
        <w:rPr>
          <w:rFonts w:hint="eastAsia" w:ascii="宋体" w:hAnsi="宋体" w:cs="宋体"/>
          <w:lang w:eastAsia="zh-CN"/>
        </w:rPr>
      </w:pPr>
    </w:p>
    <w:p w14:paraId="74962401">
      <w:pPr>
        <w:pStyle w:val="11"/>
        <w:kinsoku/>
        <w:autoSpaceDE/>
        <w:autoSpaceDN/>
        <w:spacing w:before="78" w:line="219" w:lineRule="auto"/>
        <w:ind w:left="312"/>
        <w:outlineLvl w:val="2"/>
        <w:rPr>
          <w:rFonts w:hint="eastAsia"/>
          <w:sz w:val="24"/>
          <w:szCs w:val="24"/>
          <w:lang w:eastAsia="zh-CN"/>
        </w:rPr>
      </w:pPr>
      <w:bookmarkStart w:id="202" w:name="_Toc1120"/>
      <w:r>
        <w:rPr>
          <w:rFonts w:hint="eastAsia"/>
          <w:sz w:val="24"/>
          <w:szCs w:val="24"/>
          <w:lang w:eastAsia="zh-CN"/>
        </w:rPr>
        <w:t>6   采购需求偏离表（实质性格式）</w:t>
      </w:r>
      <w:bookmarkEnd w:id="202"/>
    </w:p>
    <w:p w14:paraId="3EF03C97">
      <w:pPr>
        <w:pStyle w:val="11"/>
        <w:kinsoku/>
        <w:autoSpaceDE/>
        <w:autoSpaceDN/>
        <w:spacing w:before="198" w:line="360" w:lineRule="auto"/>
        <w:jc w:val="center"/>
        <w:outlineLvl w:val="1"/>
        <w:rPr>
          <w:rFonts w:hint="eastAsia"/>
          <w:sz w:val="36"/>
          <w:szCs w:val="36"/>
          <w:lang w:eastAsia="zh-CN"/>
        </w:rPr>
      </w:pPr>
      <w:bookmarkStart w:id="203" w:name="_Toc12595"/>
      <w:r>
        <w:rPr>
          <w:rFonts w:hint="eastAsia"/>
          <w:sz w:val="36"/>
          <w:szCs w:val="36"/>
          <w:lang w:eastAsia="zh-CN"/>
          <w14:textOutline w14:w="6540" w14:cap="flat" w14:cmpd="sng" w14:algn="ctr">
            <w14:solidFill>
              <w14:srgbClr w14:val="000000"/>
            </w14:solidFill>
            <w14:prstDash w14:val="solid"/>
            <w14:miter w14:val="0"/>
          </w14:textOutline>
        </w:rPr>
        <w:t>采购需求偏离表</w:t>
      </w:r>
      <w:bookmarkEnd w:id="203"/>
    </w:p>
    <w:p w14:paraId="21513B02">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xml:space="preserve">项目编号： </w:t>
      </w:r>
      <w:r>
        <w:rPr>
          <w:rFonts w:hint="eastAsia"/>
          <w:sz w:val="24"/>
          <w:szCs w:val="24"/>
          <w:u w:val="single"/>
          <w:lang w:eastAsia="zh-CN"/>
        </w:rPr>
        <w:t xml:space="preserve">                       </w:t>
      </w:r>
      <w:r>
        <w:rPr>
          <w:rFonts w:hint="eastAsia"/>
          <w:sz w:val="24"/>
          <w:szCs w:val="24"/>
          <w:lang w:eastAsia="zh-CN"/>
        </w:rPr>
        <w:t xml:space="preserve">     项目名称： </w:t>
      </w:r>
      <w:r>
        <w:rPr>
          <w:rFonts w:hint="eastAsia"/>
          <w:sz w:val="24"/>
          <w:szCs w:val="24"/>
          <w:u w:val="single"/>
          <w:lang w:eastAsia="zh-CN"/>
        </w:rPr>
        <w:t xml:space="preserve">             </w:t>
      </w:r>
    </w:p>
    <w:tbl>
      <w:tblPr>
        <w:tblStyle w:val="30"/>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47DE8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14:paraId="44518083">
            <w:pPr>
              <w:pStyle w:val="31"/>
              <w:kinsoku/>
              <w:autoSpaceDE/>
              <w:autoSpaceDN/>
              <w:jc w:val="center"/>
              <w:rPr>
                <w:rFonts w:hint="eastAsia"/>
              </w:rPr>
            </w:pPr>
            <w:r>
              <w:rPr>
                <w:rFonts w:hint="eastAsia"/>
              </w:rPr>
              <w:t>序号</w:t>
            </w:r>
          </w:p>
        </w:tc>
        <w:tc>
          <w:tcPr>
            <w:tcW w:w="1481" w:type="dxa"/>
            <w:vAlign w:val="center"/>
          </w:tcPr>
          <w:p w14:paraId="05BBF1B1">
            <w:pPr>
              <w:pStyle w:val="31"/>
              <w:kinsoku/>
              <w:autoSpaceDE/>
              <w:autoSpaceDN/>
              <w:jc w:val="center"/>
              <w:rPr>
                <w:rFonts w:hint="eastAsia"/>
              </w:rPr>
            </w:pPr>
            <w:r>
              <w:rPr>
                <w:rFonts w:hint="eastAsia"/>
              </w:rPr>
              <w:t>招标文件条目号</w:t>
            </w:r>
          </w:p>
        </w:tc>
        <w:tc>
          <w:tcPr>
            <w:tcW w:w="2383" w:type="dxa"/>
            <w:vAlign w:val="center"/>
          </w:tcPr>
          <w:p w14:paraId="1633CD73">
            <w:pPr>
              <w:pStyle w:val="31"/>
              <w:kinsoku/>
              <w:autoSpaceDE/>
              <w:autoSpaceDN/>
              <w:jc w:val="center"/>
              <w:rPr>
                <w:rFonts w:hint="eastAsia"/>
              </w:rPr>
            </w:pPr>
            <w:r>
              <w:rPr>
                <w:rFonts w:hint="eastAsia"/>
              </w:rPr>
              <w:t>招标文件要求</w:t>
            </w:r>
          </w:p>
        </w:tc>
        <w:tc>
          <w:tcPr>
            <w:tcW w:w="2125" w:type="dxa"/>
            <w:vAlign w:val="center"/>
          </w:tcPr>
          <w:p w14:paraId="5C5D6674">
            <w:pPr>
              <w:pStyle w:val="31"/>
              <w:kinsoku/>
              <w:autoSpaceDE/>
              <w:autoSpaceDN/>
              <w:jc w:val="center"/>
              <w:rPr>
                <w:rFonts w:hint="eastAsia"/>
              </w:rPr>
            </w:pPr>
            <w:r>
              <w:rPr>
                <w:rFonts w:hint="eastAsia"/>
              </w:rPr>
              <w:t>投标响应内容</w:t>
            </w:r>
          </w:p>
        </w:tc>
        <w:tc>
          <w:tcPr>
            <w:tcW w:w="1874" w:type="dxa"/>
            <w:vAlign w:val="center"/>
          </w:tcPr>
          <w:p w14:paraId="06305A65">
            <w:pPr>
              <w:pStyle w:val="31"/>
              <w:kinsoku/>
              <w:autoSpaceDE/>
              <w:autoSpaceDN/>
              <w:jc w:val="center"/>
              <w:rPr>
                <w:rFonts w:hint="eastAsia"/>
              </w:rPr>
            </w:pPr>
            <w:r>
              <w:rPr>
                <w:rFonts w:hint="eastAsia"/>
              </w:rPr>
              <w:t>偏离情况</w:t>
            </w:r>
          </w:p>
        </w:tc>
        <w:tc>
          <w:tcPr>
            <w:tcW w:w="1014" w:type="dxa"/>
            <w:vAlign w:val="center"/>
          </w:tcPr>
          <w:p w14:paraId="08087789">
            <w:pPr>
              <w:pStyle w:val="31"/>
              <w:kinsoku/>
              <w:autoSpaceDE/>
              <w:autoSpaceDN/>
              <w:jc w:val="center"/>
              <w:rPr>
                <w:rFonts w:hint="eastAsia"/>
              </w:rPr>
            </w:pPr>
            <w:r>
              <w:rPr>
                <w:rFonts w:hint="eastAsia"/>
              </w:rPr>
              <w:t>说明</w:t>
            </w:r>
          </w:p>
        </w:tc>
      </w:tr>
      <w:tr w14:paraId="1B683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3F1461E9">
            <w:pPr>
              <w:kinsoku/>
              <w:autoSpaceDE/>
              <w:autoSpaceDN/>
              <w:rPr>
                <w:rFonts w:hint="eastAsia" w:ascii="宋体" w:hAnsi="宋体" w:cs="宋体"/>
              </w:rPr>
            </w:pPr>
          </w:p>
        </w:tc>
        <w:tc>
          <w:tcPr>
            <w:tcW w:w="1481" w:type="dxa"/>
          </w:tcPr>
          <w:p w14:paraId="0BFCEF6E">
            <w:pPr>
              <w:kinsoku/>
              <w:autoSpaceDE/>
              <w:autoSpaceDN/>
              <w:rPr>
                <w:rFonts w:hint="eastAsia" w:ascii="宋体" w:hAnsi="宋体" w:cs="宋体"/>
              </w:rPr>
            </w:pPr>
          </w:p>
        </w:tc>
        <w:tc>
          <w:tcPr>
            <w:tcW w:w="2383" w:type="dxa"/>
          </w:tcPr>
          <w:p w14:paraId="017A02E4">
            <w:pPr>
              <w:kinsoku/>
              <w:autoSpaceDE/>
              <w:autoSpaceDN/>
              <w:rPr>
                <w:rFonts w:hint="eastAsia" w:ascii="宋体" w:hAnsi="宋体" w:cs="宋体"/>
              </w:rPr>
            </w:pPr>
          </w:p>
        </w:tc>
        <w:tc>
          <w:tcPr>
            <w:tcW w:w="2125" w:type="dxa"/>
          </w:tcPr>
          <w:p w14:paraId="40CD9395">
            <w:pPr>
              <w:kinsoku/>
              <w:autoSpaceDE/>
              <w:autoSpaceDN/>
              <w:rPr>
                <w:rFonts w:hint="eastAsia" w:ascii="宋体" w:hAnsi="宋体" w:cs="宋体"/>
              </w:rPr>
            </w:pPr>
          </w:p>
        </w:tc>
        <w:tc>
          <w:tcPr>
            <w:tcW w:w="1874" w:type="dxa"/>
          </w:tcPr>
          <w:p w14:paraId="29A3A228">
            <w:pPr>
              <w:kinsoku/>
              <w:autoSpaceDE/>
              <w:autoSpaceDN/>
              <w:rPr>
                <w:rFonts w:hint="eastAsia" w:ascii="宋体" w:hAnsi="宋体" w:cs="宋体"/>
              </w:rPr>
            </w:pPr>
          </w:p>
        </w:tc>
        <w:tc>
          <w:tcPr>
            <w:tcW w:w="1014" w:type="dxa"/>
          </w:tcPr>
          <w:p w14:paraId="0590B479">
            <w:pPr>
              <w:kinsoku/>
              <w:autoSpaceDE/>
              <w:autoSpaceDN/>
              <w:rPr>
                <w:rFonts w:hint="eastAsia" w:ascii="宋体" w:hAnsi="宋体" w:cs="宋体"/>
              </w:rPr>
            </w:pPr>
          </w:p>
        </w:tc>
      </w:tr>
      <w:tr w14:paraId="34E26B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07B55168">
            <w:pPr>
              <w:kinsoku/>
              <w:autoSpaceDE/>
              <w:autoSpaceDN/>
              <w:rPr>
                <w:rFonts w:hint="eastAsia" w:ascii="宋体" w:hAnsi="宋体" w:cs="宋体"/>
              </w:rPr>
            </w:pPr>
          </w:p>
        </w:tc>
        <w:tc>
          <w:tcPr>
            <w:tcW w:w="1481" w:type="dxa"/>
          </w:tcPr>
          <w:p w14:paraId="5200B522">
            <w:pPr>
              <w:kinsoku/>
              <w:autoSpaceDE/>
              <w:autoSpaceDN/>
              <w:rPr>
                <w:rFonts w:hint="eastAsia" w:ascii="宋体" w:hAnsi="宋体" w:cs="宋体"/>
              </w:rPr>
            </w:pPr>
          </w:p>
        </w:tc>
        <w:tc>
          <w:tcPr>
            <w:tcW w:w="2383" w:type="dxa"/>
          </w:tcPr>
          <w:p w14:paraId="0031B598">
            <w:pPr>
              <w:kinsoku/>
              <w:autoSpaceDE/>
              <w:autoSpaceDN/>
              <w:rPr>
                <w:rFonts w:hint="eastAsia" w:ascii="宋体" w:hAnsi="宋体" w:cs="宋体"/>
              </w:rPr>
            </w:pPr>
          </w:p>
        </w:tc>
        <w:tc>
          <w:tcPr>
            <w:tcW w:w="2125" w:type="dxa"/>
          </w:tcPr>
          <w:p w14:paraId="0E102C56">
            <w:pPr>
              <w:kinsoku/>
              <w:autoSpaceDE/>
              <w:autoSpaceDN/>
              <w:rPr>
                <w:rFonts w:hint="eastAsia" w:ascii="宋体" w:hAnsi="宋体" w:cs="宋体"/>
              </w:rPr>
            </w:pPr>
          </w:p>
        </w:tc>
        <w:tc>
          <w:tcPr>
            <w:tcW w:w="1874" w:type="dxa"/>
          </w:tcPr>
          <w:p w14:paraId="1D81A7DA">
            <w:pPr>
              <w:kinsoku/>
              <w:autoSpaceDE/>
              <w:autoSpaceDN/>
              <w:rPr>
                <w:rFonts w:hint="eastAsia" w:ascii="宋体" w:hAnsi="宋体" w:cs="宋体"/>
              </w:rPr>
            </w:pPr>
          </w:p>
        </w:tc>
        <w:tc>
          <w:tcPr>
            <w:tcW w:w="1014" w:type="dxa"/>
          </w:tcPr>
          <w:p w14:paraId="1211186B">
            <w:pPr>
              <w:kinsoku/>
              <w:autoSpaceDE/>
              <w:autoSpaceDN/>
              <w:rPr>
                <w:rFonts w:hint="eastAsia" w:ascii="宋体" w:hAnsi="宋体" w:cs="宋体"/>
              </w:rPr>
            </w:pPr>
          </w:p>
        </w:tc>
      </w:tr>
      <w:tr w14:paraId="55251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6D4BBAE0">
            <w:pPr>
              <w:kinsoku/>
              <w:autoSpaceDE/>
              <w:autoSpaceDN/>
              <w:rPr>
                <w:rFonts w:hint="eastAsia" w:ascii="宋体" w:hAnsi="宋体" w:cs="宋体"/>
              </w:rPr>
            </w:pPr>
          </w:p>
        </w:tc>
        <w:tc>
          <w:tcPr>
            <w:tcW w:w="1481" w:type="dxa"/>
          </w:tcPr>
          <w:p w14:paraId="0D4D0A54">
            <w:pPr>
              <w:kinsoku/>
              <w:autoSpaceDE/>
              <w:autoSpaceDN/>
              <w:rPr>
                <w:rFonts w:hint="eastAsia" w:ascii="宋体" w:hAnsi="宋体" w:cs="宋体"/>
              </w:rPr>
            </w:pPr>
          </w:p>
        </w:tc>
        <w:tc>
          <w:tcPr>
            <w:tcW w:w="2383" w:type="dxa"/>
          </w:tcPr>
          <w:p w14:paraId="5F92022B">
            <w:pPr>
              <w:kinsoku/>
              <w:autoSpaceDE/>
              <w:autoSpaceDN/>
              <w:rPr>
                <w:rFonts w:hint="eastAsia" w:ascii="宋体" w:hAnsi="宋体" w:cs="宋体"/>
              </w:rPr>
            </w:pPr>
          </w:p>
        </w:tc>
        <w:tc>
          <w:tcPr>
            <w:tcW w:w="2125" w:type="dxa"/>
          </w:tcPr>
          <w:p w14:paraId="7F6A1AA9">
            <w:pPr>
              <w:kinsoku/>
              <w:autoSpaceDE/>
              <w:autoSpaceDN/>
              <w:rPr>
                <w:rFonts w:hint="eastAsia" w:ascii="宋体" w:hAnsi="宋体" w:cs="宋体"/>
              </w:rPr>
            </w:pPr>
          </w:p>
        </w:tc>
        <w:tc>
          <w:tcPr>
            <w:tcW w:w="1874" w:type="dxa"/>
          </w:tcPr>
          <w:p w14:paraId="248DCCF1">
            <w:pPr>
              <w:kinsoku/>
              <w:autoSpaceDE/>
              <w:autoSpaceDN/>
              <w:rPr>
                <w:rFonts w:hint="eastAsia" w:ascii="宋体" w:hAnsi="宋体" w:cs="宋体"/>
              </w:rPr>
            </w:pPr>
          </w:p>
        </w:tc>
        <w:tc>
          <w:tcPr>
            <w:tcW w:w="1014" w:type="dxa"/>
          </w:tcPr>
          <w:p w14:paraId="6EFC03A7">
            <w:pPr>
              <w:kinsoku/>
              <w:autoSpaceDE/>
              <w:autoSpaceDN/>
              <w:rPr>
                <w:rFonts w:hint="eastAsia" w:ascii="宋体" w:hAnsi="宋体" w:cs="宋体"/>
              </w:rPr>
            </w:pPr>
          </w:p>
        </w:tc>
      </w:tr>
      <w:tr w14:paraId="487ED4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09E9BD5B">
            <w:pPr>
              <w:kinsoku/>
              <w:autoSpaceDE/>
              <w:autoSpaceDN/>
              <w:rPr>
                <w:rFonts w:hint="eastAsia" w:ascii="宋体" w:hAnsi="宋体" w:cs="宋体"/>
              </w:rPr>
            </w:pPr>
          </w:p>
        </w:tc>
        <w:tc>
          <w:tcPr>
            <w:tcW w:w="1481" w:type="dxa"/>
          </w:tcPr>
          <w:p w14:paraId="6711F1F8">
            <w:pPr>
              <w:kinsoku/>
              <w:autoSpaceDE/>
              <w:autoSpaceDN/>
              <w:rPr>
                <w:rFonts w:hint="eastAsia" w:ascii="宋体" w:hAnsi="宋体" w:cs="宋体"/>
              </w:rPr>
            </w:pPr>
          </w:p>
        </w:tc>
        <w:tc>
          <w:tcPr>
            <w:tcW w:w="2383" w:type="dxa"/>
          </w:tcPr>
          <w:p w14:paraId="367CB3DA">
            <w:pPr>
              <w:kinsoku/>
              <w:autoSpaceDE/>
              <w:autoSpaceDN/>
              <w:rPr>
                <w:rFonts w:hint="eastAsia" w:ascii="宋体" w:hAnsi="宋体" w:cs="宋体"/>
              </w:rPr>
            </w:pPr>
          </w:p>
        </w:tc>
        <w:tc>
          <w:tcPr>
            <w:tcW w:w="2125" w:type="dxa"/>
          </w:tcPr>
          <w:p w14:paraId="690C763A">
            <w:pPr>
              <w:kinsoku/>
              <w:autoSpaceDE/>
              <w:autoSpaceDN/>
              <w:rPr>
                <w:rFonts w:hint="eastAsia" w:ascii="宋体" w:hAnsi="宋体" w:cs="宋体"/>
              </w:rPr>
            </w:pPr>
          </w:p>
        </w:tc>
        <w:tc>
          <w:tcPr>
            <w:tcW w:w="1874" w:type="dxa"/>
          </w:tcPr>
          <w:p w14:paraId="1E208C94">
            <w:pPr>
              <w:kinsoku/>
              <w:autoSpaceDE/>
              <w:autoSpaceDN/>
              <w:rPr>
                <w:rFonts w:hint="eastAsia" w:ascii="宋体" w:hAnsi="宋体" w:cs="宋体"/>
              </w:rPr>
            </w:pPr>
          </w:p>
        </w:tc>
        <w:tc>
          <w:tcPr>
            <w:tcW w:w="1014" w:type="dxa"/>
          </w:tcPr>
          <w:p w14:paraId="61BDC6C1">
            <w:pPr>
              <w:kinsoku/>
              <w:autoSpaceDE/>
              <w:autoSpaceDN/>
              <w:rPr>
                <w:rFonts w:hint="eastAsia" w:ascii="宋体" w:hAnsi="宋体" w:cs="宋体"/>
              </w:rPr>
            </w:pPr>
          </w:p>
        </w:tc>
      </w:tr>
      <w:tr w14:paraId="674D7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tcPr>
          <w:p w14:paraId="44B570AB">
            <w:pPr>
              <w:kinsoku/>
              <w:autoSpaceDE/>
              <w:autoSpaceDN/>
              <w:rPr>
                <w:rFonts w:hint="eastAsia" w:ascii="宋体" w:hAnsi="宋体" w:cs="宋体"/>
              </w:rPr>
            </w:pPr>
          </w:p>
        </w:tc>
        <w:tc>
          <w:tcPr>
            <w:tcW w:w="1481" w:type="dxa"/>
          </w:tcPr>
          <w:p w14:paraId="7FB0278F">
            <w:pPr>
              <w:kinsoku/>
              <w:autoSpaceDE/>
              <w:autoSpaceDN/>
              <w:rPr>
                <w:rFonts w:hint="eastAsia" w:ascii="宋体" w:hAnsi="宋体" w:cs="宋体"/>
              </w:rPr>
            </w:pPr>
          </w:p>
        </w:tc>
        <w:tc>
          <w:tcPr>
            <w:tcW w:w="2383" w:type="dxa"/>
          </w:tcPr>
          <w:p w14:paraId="23EA982E">
            <w:pPr>
              <w:kinsoku/>
              <w:autoSpaceDE/>
              <w:autoSpaceDN/>
              <w:rPr>
                <w:rFonts w:hint="eastAsia" w:ascii="宋体" w:hAnsi="宋体" w:cs="宋体"/>
              </w:rPr>
            </w:pPr>
          </w:p>
        </w:tc>
        <w:tc>
          <w:tcPr>
            <w:tcW w:w="2125" w:type="dxa"/>
          </w:tcPr>
          <w:p w14:paraId="79DCE0AB">
            <w:pPr>
              <w:kinsoku/>
              <w:autoSpaceDE/>
              <w:autoSpaceDN/>
              <w:rPr>
                <w:rFonts w:hint="eastAsia" w:ascii="宋体" w:hAnsi="宋体" w:cs="宋体"/>
              </w:rPr>
            </w:pPr>
          </w:p>
        </w:tc>
        <w:tc>
          <w:tcPr>
            <w:tcW w:w="1874" w:type="dxa"/>
          </w:tcPr>
          <w:p w14:paraId="29A3F6A9">
            <w:pPr>
              <w:kinsoku/>
              <w:autoSpaceDE/>
              <w:autoSpaceDN/>
              <w:rPr>
                <w:rFonts w:hint="eastAsia" w:ascii="宋体" w:hAnsi="宋体" w:cs="宋体"/>
              </w:rPr>
            </w:pPr>
          </w:p>
        </w:tc>
        <w:tc>
          <w:tcPr>
            <w:tcW w:w="1014" w:type="dxa"/>
          </w:tcPr>
          <w:p w14:paraId="123A72A9">
            <w:pPr>
              <w:kinsoku/>
              <w:autoSpaceDE/>
              <w:autoSpaceDN/>
              <w:rPr>
                <w:rFonts w:hint="eastAsia" w:ascii="宋体" w:hAnsi="宋体" w:cs="宋体"/>
              </w:rPr>
            </w:pPr>
          </w:p>
        </w:tc>
      </w:tr>
      <w:tr w14:paraId="3F2C8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tcPr>
          <w:p w14:paraId="22237ED9">
            <w:pPr>
              <w:kinsoku/>
              <w:autoSpaceDE/>
              <w:autoSpaceDN/>
              <w:rPr>
                <w:rFonts w:hint="eastAsia" w:ascii="宋体" w:hAnsi="宋体" w:cs="宋体"/>
              </w:rPr>
            </w:pPr>
          </w:p>
        </w:tc>
        <w:tc>
          <w:tcPr>
            <w:tcW w:w="1481" w:type="dxa"/>
          </w:tcPr>
          <w:p w14:paraId="46C61144">
            <w:pPr>
              <w:kinsoku/>
              <w:autoSpaceDE/>
              <w:autoSpaceDN/>
              <w:rPr>
                <w:rFonts w:hint="eastAsia" w:ascii="宋体" w:hAnsi="宋体" w:cs="宋体"/>
              </w:rPr>
            </w:pPr>
          </w:p>
        </w:tc>
        <w:tc>
          <w:tcPr>
            <w:tcW w:w="2383" w:type="dxa"/>
          </w:tcPr>
          <w:p w14:paraId="37912DA7">
            <w:pPr>
              <w:kinsoku/>
              <w:autoSpaceDE/>
              <w:autoSpaceDN/>
              <w:rPr>
                <w:rFonts w:hint="eastAsia" w:ascii="宋体" w:hAnsi="宋体" w:cs="宋体"/>
              </w:rPr>
            </w:pPr>
          </w:p>
        </w:tc>
        <w:tc>
          <w:tcPr>
            <w:tcW w:w="2125" w:type="dxa"/>
          </w:tcPr>
          <w:p w14:paraId="5791323D">
            <w:pPr>
              <w:kinsoku/>
              <w:autoSpaceDE/>
              <w:autoSpaceDN/>
              <w:rPr>
                <w:rFonts w:hint="eastAsia" w:ascii="宋体" w:hAnsi="宋体" w:cs="宋体"/>
              </w:rPr>
            </w:pPr>
          </w:p>
        </w:tc>
        <w:tc>
          <w:tcPr>
            <w:tcW w:w="1874" w:type="dxa"/>
          </w:tcPr>
          <w:p w14:paraId="78412E71">
            <w:pPr>
              <w:kinsoku/>
              <w:autoSpaceDE/>
              <w:autoSpaceDN/>
              <w:rPr>
                <w:rFonts w:hint="eastAsia" w:ascii="宋体" w:hAnsi="宋体" w:cs="宋体"/>
              </w:rPr>
            </w:pPr>
          </w:p>
        </w:tc>
        <w:tc>
          <w:tcPr>
            <w:tcW w:w="1014" w:type="dxa"/>
          </w:tcPr>
          <w:p w14:paraId="779F8E8C">
            <w:pPr>
              <w:kinsoku/>
              <w:autoSpaceDE/>
              <w:autoSpaceDN/>
              <w:rPr>
                <w:rFonts w:hint="eastAsia" w:ascii="宋体" w:hAnsi="宋体" w:cs="宋体"/>
              </w:rPr>
            </w:pPr>
          </w:p>
        </w:tc>
      </w:tr>
    </w:tbl>
    <w:p w14:paraId="2A55F51D">
      <w:pPr>
        <w:kinsoku/>
        <w:autoSpaceDE/>
        <w:autoSpaceDN/>
        <w:spacing w:line="264" w:lineRule="auto"/>
        <w:rPr>
          <w:rFonts w:hint="eastAsia" w:ascii="宋体" w:hAnsi="宋体" w:cs="宋体"/>
        </w:rPr>
      </w:pPr>
    </w:p>
    <w:p w14:paraId="3EA9304D">
      <w:pPr>
        <w:kinsoku/>
        <w:autoSpaceDE/>
        <w:autoSpaceDN/>
        <w:spacing w:line="264" w:lineRule="auto"/>
        <w:rPr>
          <w:rFonts w:hint="eastAsia" w:ascii="宋体" w:hAnsi="宋体" w:cs="宋体"/>
        </w:rPr>
      </w:pPr>
    </w:p>
    <w:p w14:paraId="7BAEE0D9">
      <w:pPr>
        <w:pStyle w:val="11"/>
        <w:kinsoku/>
        <w:autoSpaceDE/>
        <w:autoSpaceDN/>
        <w:spacing w:line="360" w:lineRule="auto"/>
        <w:rPr>
          <w:rFonts w:hint="eastAsia"/>
          <w:sz w:val="24"/>
          <w:szCs w:val="24"/>
        </w:rPr>
      </w:pPr>
      <w:r>
        <w:rPr>
          <w:rFonts w:hint="eastAsia"/>
          <w:sz w:val="24"/>
          <w:szCs w:val="24"/>
        </w:rPr>
        <w:t>注：</w:t>
      </w:r>
    </w:p>
    <w:p w14:paraId="7EF4CDB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1.对招标文件中的所有商务、技术要求，除本表所列明的所有偏离外，均视作供应商已对之理解和响应。此表中若无任何文字说明，内容为空白的，</w:t>
      </w:r>
      <w:r>
        <w:rPr>
          <w:rFonts w:hint="eastAsia"/>
          <w:sz w:val="24"/>
          <w:szCs w:val="24"/>
          <w:lang w:eastAsia="zh-CN"/>
          <w14:textOutline w14:w="4356" w14:cap="flat" w14:cmpd="sng" w14:algn="ctr">
            <w14:solidFill>
              <w14:srgbClr w14:val="000000"/>
            </w14:solidFill>
            <w14:prstDash w14:val="solid"/>
            <w14:miter w14:val="0"/>
          </w14:textOutline>
        </w:rPr>
        <w:t>投标无效。</w:t>
      </w:r>
    </w:p>
    <w:p w14:paraId="1085642A">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2.“偏离情况”列应据实填写“无偏离”、“正偏离”或“负偏离”。</w:t>
      </w:r>
    </w:p>
    <w:p w14:paraId="68606204">
      <w:pPr>
        <w:kinsoku/>
        <w:autoSpaceDE/>
        <w:autoSpaceDN/>
        <w:spacing w:line="249" w:lineRule="auto"/>
        <w:rPr>
          <w:rFonts w:hint="eastAsia" w:ascii="宋体" w:hAnsi="宋体" w:cs="宋体"/>
          <w:lang w:eastAsia="zh-CN"/>
        </w:rPr>
      </w:pPr>
    </w:p>
    <w:p w14:paraId="549D2D96">
      <w:pPr>
        <w:kinsoku/>
        <w:autoSpaceDE/>
        <w:autoSpaceDN/>
        <w:spacing w:line="249" w:lineRule="auto"/>
        <w:rPr>
          <w:rFonts w:hint="eastAsia" w:ascii="宋体" w:hAnsi="宋体" w:cs="宋体"/>
          <w:lang w:eastAsia="zh-CN"/>
        </w:rPr>
      </w:pPr>
    </w:p>
    <w:p w14:paraId="2CEAB02E">
      <w:pPr>
        <w:kinsoku/>
        <w:autoSpaceDE/>
        <w:autoSpaceDN/>
        <w:spacing w:line="249" w:lineRule="auto"/>
        <w:rPr>
          <w:rFonts w:hint="eastAsia" w:ascii="宋体" w:hAnsi="宋体" w:cs="宋体"/>
          <w:lang w:eastAsia="zh-CN"/>
        </w:rPr>
      </w:pPr>
    </w:p>
    <w:p w14:paraId="4275A2A3">
      <w:pPr>
        <w:kinsoku/>
        <w:autoSpaceDE/>
        <w:autoSpaceDN/>
        <w:spacing w:line="250" w:lineRule="auto"/>
        <w:rPr>
          <w:rFonts w:hint="eastAsia" w:ascii="宋体" w:hAnsi="宋体" w:cs="宋体"/>
          <w:lang w:eastAsia="zh-CN"/>
        </w:rPr>
      </w:pPr>
    </w:p>
    <w:p w14:paraId="35ED1D75">
      <w:pPr>
        <w:kinsoku/>
        <w:autoSpaceDE/>
        <w:autoSpaceDN/>
        <w:spacing w:line="250" w:lineRule="auto"/>
        <w:rPr>
          <w:rFonts w:hint="eastAsia" w:ascii="宋体" w:hAnsi="宋体" w:cs="宋体"/>
          <w:lang w:eastAsia="zh-CN"/>
        </w:rPr>
      </w:pPr>
    </w:p>
    <w:p w14:paraId="648FEDF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投标人名称（加盖公章）：___________</w:t>
      </w:r>
    </w:p>
    <w:p w14:paraId="00A8FC1E">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6DDCC723">
      <w:pPr>
        <w:rPr>
          <w:rFonts w:hint="eastAsia" w:ascii="宋体" w:hAnsi="宋体" w:cs="宋体"/>
          <w:lang w:eastAsia="zh-CN"/>
        </w:rPr>
      </w:pPr>
      <w:r>
        <w:rPr>
          <w:rFonts w:hint="eastAsia" w:ascii="宋体" w:hAnsi="宋体" w:cs="宋体"/>
          <w:lang w:eastAsia="zh-CN"/>
        </w:rPr>
        <w:br w:type="page"/>
      </w:r>
    </w:p>
    <w:p w14:paraId="49D08B6B">
      <w:pPr>
        <w:kinsoku/>
        <w:autoSpaceDE/>
        <w:autoSpaceDN/>
        <w:spacing w:line="256" w:lineRule="auto"/>
        <w:rPr>
          <w:rFonts w:hint="eastAsia" w:ascii="宋体" w:hAnsi="宋体" w:cs="宋体"/>
          <w:lang w:eastAsia="zh-CN"/>
        </w:rPr>
      </w:pPr>
    </w:p>
    <w:p w14:paraId="60815712">
      <w:pPr>
        <w:pStyle w:val="11"/>
        <w:kinsoku/>
        <w:autoSpaceDE/>
        <w:autoSpaceDN/>
        <w:spacing w:line="360" w:lineRule="auto"/>
        <w:outlineLvl w:val="2"/>
        <w:rPr>
          <w:rFonts w:hint="eastAsia"/>
          <w:sz w:val="24"/>
          <w:szCs w:val="24"/>
          <w:lang w:eastAsia="zh-CN"/>
        </w:rPr>
      </w:pPr>
      <w:bookmarkStart w:id="204" w:name="_Toc9500"/>
      <w:r>
        <w:rPr>
          <w:rFonts w:hint="eastAsia"/>
          <w:sz w:val="24"/>
          <w:szCs w:val="24"/>
          <w:lang w:eastAsia="zh-CN"/>
        </w:rPr>
        <w:t>7   中小企业证明文件</w:t>
      </w:r>
      <w:bookmarkEnd w:id="204"/>
    </w:p>
    <w:p w14:paraId="5CF62727">
      <w:pPr>
        <w:pStyle w:val="11"/>
        <w:kinsoku/>
        <w:autoSpaceDE/>
        <w:autoSpaceDN/>
        <w:spacing w:line="360" w:lineRule="auto"/>
        <w:rPr>
          <w:rFonts w:hint="eastAsia"/>
          <w:sz w:val="24"/>
          <w:szCs w:val="24"/>
          <w:lang w:eastAsia="zh-CN"/>
        </w:rPr>
      </w:pPr>
      <w:r>
        <w:rPr>
          <w:rFonts w:hint="eastAsia"/>
          <w:sz w:val="24"/>
          <w:szCs w:val="24"/>
          <w:lang w:eastAsia="zh-CN"/>
        </w:rPr>
        <w:t>说明：</w:t>
      </w:r>
    </w:p>
    <w:p w14:paraId="6A48E64C">
      <w:pPr>
        <w:pStyle w:val="11"/>
        <w:kinsoku/>
        <w:autoSpaceDE/>
        <w:autoSpaceDN/>
        <w:spacing w:line="360" w:lineRule="auto"/>
        <w:jc w:val="both"/>
        <w:rPr>
          <w:rFonts w:hint="eastAsia"/>
          <w:sz w:val="24"/>
          <w:szCs w:val="24"/>
          <w:lang w:eastAsia="zh-CN"/>
        </w:rPr>
      </w:pPr>
      <w:r>
        <w:rPr>
          <w:rFonts w:hint="eastAsia"/>
          <w:sz w:val="24"/>
          <w:szCs w:val="24"/>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9B7D75E">
      <w:pPr>
        <w:pStyle w:val="11"/>
        <w:kinsoku/>
        <w:autoSpaceDE/>
        <w:autoSpaceDN/>
        <w:spacing w:line="360" w:lineRule="auto"/>
        <w:jc w:val="both"/>
        <w:rPr>
          <w:rFonts w:hint="eastAsia"/>
          <w:sz w:val="24"/>
          <w:szCs w:val="24"/>
          <w:lang w:eastAsia="zh-CN"/>
        </w:rPr>
      </w:pPr>
      <w:r>
        <w:rPr>
          <w:rFonts w:hint="eastAsia"/>
          <w:sz w:val="24"/>
          <w:szCs w:val="24"/>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CCDD7E2">
      <w:pPr>
        <w:pStyle w:val="11"/>
        <w:kinsoku/>
        <w:autoSpaceDE/>
        <w:autoSpaceDN/>
        <w:spacing w:line="360" w:lineRule="auto"/>
        <w:rPr>
          <w:rFonts w:hint="eastAsia"/>
          <w:sz w:val="24"/>
          <w:szCs w:val="24"/>
          <w:lang w:eastAsia="zh-CN"/>
        </w:rPr>
      </w:pPr>
      <w:r>
        <w:rPr>
          <w:rFonts w:hint="eastAsia"/>
          <w:sz w:val="24"/>
          <w:szCs w:val="24"/>
          <w:lang w:eastAsia="zh-CN"/>
        </w:rPr>
        <w:t>3）对于多标的采购项目，投标人应充分、准确地了解所提供货物的制造企业、提供服</w:t>
      </w:r>
    </w:p>
    <w:p w14:paraId="2FDFF5C9">
      <w:pPr>
        <w:pStyle w:val="11"/>
        <w:kinsoku/>
        <w:autoSpaceDE/>
        <w:autoSpaceDN/>
        <w:spacing w:line="360" w:lineRule="auto"/>
        <w:rPr>
          <w:rFonts w:hint="eastAsia"/>
          <w:sz w:val="24"/>
          <w:szCs w:val="24"/>
          <w:lang w:eastAsia="zh-CN"/>
        </w:rPr>
      </w:pPr>
      <w:r>
        <w:rPr>
          <w:rFonts w:hint="eastAsia"/>
          <w:sz w:val="24"/>
          <w:szCs w:val="24"/>
          <w:lang w:eastAsia="zh-CN"/>
        </w:rPr>
        <w:t>务的承接企业信息。对相关情况了解不清楚的，不建议填报本声明函。</w:t>
      </w:r>
    </w:p>
    <w:p w14:paraId="3DE4DD16">
      <w:pPr>
        <w:pStyle w:val="11"/>
        <w:kinsoku/>
        <w:autoSpaceDE/>
        <w:autoSpaceDN/>
        <w:spacing w:line="360" w:lineRule="auto"/>
        <w:jc w:val="both"/>
        <w:rPr>
          <w:rFonts w:hint="eastAsia"/>
          <w:sz w:val="24"/>
          <w:szCs w:val="24"/>
          <w:lang w:eastAsia="zh-CN"/>
        </w:rPr>
      </w:pPr>
      <w:r>
        <w:rPr>
          <w:rFonts w:hint="eastAsia"/>
          <w:sz w:val="24"/>
          <w:szCs w:val="24"/>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10027042">
      <w:pPr>
        <w:pStyle w:val="11"/>
        <w:kinsoku/>
        <w:autoSpaceDE/>
        <w:autoSpaceDN/>
        <w:spacing w:line="360" w:lineRule="auto"/>
        <w:ind w:firstLine="720"/>
        <w:jc w:val="center"/>
        <w:rPr>
          <w:rFonts w:hint="eastAsia"/>
          <w:sz w:val="36"/>
          <w:szCs w:val="36"/>
          <w:lang w:eastAsia="zh-CN"/>
          <w14:textOutline w14:w="6540" w14:cap="flat" w14:cmpd="sng" w14:algn="ctr">
            <w14:solidFill>
              <w14:srgbClr w14:val="000000"/>
            </w14:solidFill>
            <w14:prstDash w14:val="solid"/>
            <w14:miter w14:val="0"/>
          </w14:textOutline>
        </w:rPr>
      </w:pPr>
      <w:r>
        <w:rPr>
          <w:rFonts w:hint="eastAsia"/>
          <w:sz w:val="36"/>
          <w:szCs w:val="36"/>
          <w:lang w:eastAsia="zh-CN"/>
          <w14:textOutline w14:w="6540" w14:cap="flat" w14:cmpd="sng" w14:algn="ctr">
            <w14:solidFill>
              <w14:srgbClr w14:val="000000"/>
            </w14:solidFill>
            <w14:prstDash w14:val="solid"/>
            <w14:miter w14:val="0"/>
          </w14:textOutline>
        </w:rPr>
        <w:br w:type="page"/>
      </w:r>
      <w:bookmarkStart w:id="205" w:name="_Toc29162"/>
    </w:p>
    <w:p w14:paraId="48995098">
      <w:pPr>
        <w:jc w:val="center"/>
        <w:rPr>
          <w:sz w:val="18"/>
          <w:szCs w:val="16"/>
          <w:lang w:eastAsia="zh-CN"/>
        </w:rPr>
      </w:pPr>
      <w:r>
        <w:rPr>
          <w:rFonts w:hint="eastAsia" w:ascii="宋体" w:hAnsi="宋体" w:cs="宋体"/>
          <w:sz w:val="36"/>
          <w:szCs w:val="36"/>
          <w:lang w:eastAsia="zh-CN"/>
          <w14:textOutline w14:w="6540" w14:cap="flat" w14:cmpd="sng" w14:algn="ctr">
            <w14:solidFill>
              <w14:srgbClr w14:val="000000"/>
            </w14:solidFill>
            <w14:prstDash w14:val="solid"/>
            <w14:miter w14:val="0"/>
          </w14:textOutline>
        </w:rPr>
        <w:t>中小企业声明函</w:t>
      </w:r>
    </w:p>
    <w:p w14:paraId="3CB5AF09">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本公司（联合体）郑重声明，根据《政府采购促进中小企业发展管理办法》（财库﹝2020﹞46 号）的规定，本公司（联合体）参加（</w:t>
      </w:r>
      <w:r>
        <w:rPr>
          <w:rFonts w:hint="eastAsia" w:ascii="宋体" w:hAnsi="宋体" w:cs="宋体"/>
          <w:sz w:val="24"/>
          <w:szCs w:val="24"/>
          <w:u w:val="single"/>
          <w:lang w:eastAsia="zh-CN" w:bidi="ar"/>
        </w:rPr>
        <w:t>单位名称</w:t>
      </w:r>
      <w:r>
        <w:rPr>
          <w:rFonts w:hint="eastAsia" w:ascii="宋体" w:hAnsi="宋体" w:cs="宋体"/>
          <w:sz w:val="24"/>
          <w:szCs w:val="24"/>
          <w:lang w:eastAsia="zh-CN" w:bidi="ar"/>
        </w:rPr>
        <w:t>）的（</w:t>
      </w:r>
      <w:r>
        <w:rPr>
          <w:rFonts w:hint="eastAsia" w:ascii="宋体" w:hAnsi="宋体" w:cs="宋体"/>
          <w:sz w:val="24"/>
          <w:szCs w:val="24"/>
          <w:u w:val="single"/>
          <w:lang w:eastAsia="zh-CN" w:bidi="ar"/>
        </w:rPr>
        <w:t>项目名称</w:t>
      </w:r>
      <w:r>
        <w:rPr>
          <w:rFonts w:hint="eastAsia" w:ascii="宋体" w:hAnsi="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2108C19D">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1.（</w:t>
      </w:r>
      <w:r>
        <w:rPr>
          <w:rFonts w:hint="eastAsia" w:ascii="宋体" w:hAnsi="宋体" w:cs="宋体"/>
          <w:sz w:val="24"/>
          <w:szCs w:val="24"/>
          <w:u w:val="single"/>
          <w:lang w:eastAsia="zh-CN" w:bidi="ar"/>
        </w:rPr>
        <w:t>标的名称</w:t>
      </w:r>
      <w:r>
        <w:rPr>
          <w:rFonts w:hint="eastAsia" w:ascii="宋体" w:hAnsi="宋体" w:cs="宋体"/>
          <w:sz w:val="24"/>
          <w:szCs w:val="24"/>
          <w:lang w:eastAsia="zh-CN" w:bidi="ar"/>
        </w:rPr>
        <w:t>） ，属于（</w:t>
      </w:r>
      <w:r>
        <w:rPr>
          <w:rFonts w:hint="eastAsia" w:ascii="宋体" w:hAnsi="宋体" w:cs="宋体"/>
          <w:sz w:val="24"/>
          <w:szCs w:val="24"/>
          <w:u w:val="single"/>
          <w:lang w:eastAsia="zh-CN" w:bidi="ar"/>
        </w:rPr>
        <w:t>采购文件中明确的所属行业</w:t>
      </w:r>
      <w:r>
        <w:rPr>
          <w:rFonts w:hint="eastAsia" w:ascii="宋体" w:hAnsi="宋体" w:cs="宋体"/>
          <w:sz w:val="24"/>
          <w:szCs w:val="24"/>
          <w:lang w:eastAsia="zh-CN" w:bidi="ar"/>
        </w:rPr>
        <w:t>）；承建（承接）企业为（</w:t>
      </w:r>
      <w:r>
        <w:rPr>
          <w:rFonts w:hint="eastAsia" w:ascii="宋体" w:hAnsi="宋体" w:cs="宋体"/>
          <w:sz w:val="24"/>
          <w:szCs w:val="24"/>
          <w:u w:val="single"/>
          <w:lang w:eastAsia="zh-CN" w:bidi="ar"/>
        </w:rPr>
        <w:t>企业名称</w:t>
      </w:r>
      <w:r>
        <w:rPr>
          <w:rFonts w:hint="eastAsia" w:ascii="宋体" w:hAnsi="宋体" w:cs="宋体"/>
          <w:sz w:val="24"/>
          <w:szCs w:val="24"/>
          <w:lang w:eastAsia="zh-CN" w:bidi="ar"/>
        </w:rPr>
        <w:t>），从业人员</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人，营业收入为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万元，资产总额为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万元¹，属于（</w:t>
      </w:r>
      <w:r>
        <w:rPr>
          <w:rFonts w:hint="eastAsia" w:ascii="宋体" w:hAnsi="宋体" w:cs="宋体"/>
          <w:sz w:val="24"/>
          <w:szCs w:val="24"/>
          <w:u w:val="single"/>
          <w:lang w:eastAsia="zh-CN" w:bidi="ar"/>
        </w:rPr>
        <w:t>中型企业、小型企业、微型企业</w:t>
      </w:r>
      <w:r>
        <w:rPr>
          <w:rFonts w:hint="eastAsia" w:ascii="宋体" w:hAnsi="宋体" w:cs="宋体"/>
          <w:sz w:val="24"/>
          <w:szCs w:val="24"/>
          <w:lang w:eastAsia="zh-CN" w:bidi="ar"/>
        </w:rPr>
        <w:t xml:space="preserve">）； </w:t>
      </w:r>
    </w:p>
    <w:p w14:paraId="67F8799A">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2. （标的名称） ，属于（</w:t>
      </w:r>
      <w:r>
        <w:rPr>
          <w:rFonts w:hint="eastAsia" w:ascii="宋体" w:hAnsi="宋体" w:cs="宋体"/>
          <w:sz w:val="24"/>
          <w:szCs w:val="24"/>
          <w:u w:val="single"/>
          <w:lang w:eastAsia="zh-CN" w:bidi="ar"/>
        </w:rPr>
        <w:t>采购文件中明确的所属行业</w:t>
      </w:r>
      <w:r>
        <w:rPr>
          <w:rFonts w:hint="eastAsia" w:ascii="宋体" w:hAnsi="宋体" w:cs="宋体"/>
          <w:sz w:val="24"/>
          <w:szCs w:val="24"/>
          <w:lang w:eastAsia="zh-CN" w:bidi="ar"/>
        </w:rPr>
        <w:t>）；承建（承接）企业为（</w:t>
      </w:r>
      <w:r>
        <w:rPr>
          <w:rFonts w:hint="eastAsia" w:ascii="宋体" w:hAnsi="宋体" w:cs="宋体"/>
          <w:sz w:val="24"/>
          <w:szCs w:val="24"/>
          <w:u w:val="single"/>
          <w:lang w:eastAsia="zh-CN" w:bidi="ar"/>
        </w:rPr>
        <w:t>企业名称</w:t>
      </w:r>
      <w:r>
        <w:rPr>
          <w:rFonts w:hint="eastAsia" w:ascii="宋体" w:hAnsi="宋体" w:cs="宋体"/>
          <w:sz w:val="24"/>
          <w:szCs w:val="24"/>
          <w:lang w:eastAsia="zh-CN" w:bidi="ar"/>
        </w:rPr>
        <w:t>），从业人员</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人，营业收入为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万元，资产总额为</w:t>
      </w:r>
      <w:r>
        <w:rPr>
          <w:rFonts w:hint="eastAsia" w:ascii="宋体" w:hAnsi="宋体" w:cs="宋体"/>
          <w:sz w:val="24"/>
          <w:szCs w:val="24"/>
          <w:u w:val="single"/>
          <w:lang w:eastAsia="zh-CN" w:bidi="ar"/>
        </w:rPr>
        <w:t xml:space="preserve">      </w:t>
      </w:r>
      <w:r>
        <w:rPr>
          <w:rFonts w:hint="eastAsia" w:ascii="宋体" w:hAnsi="宋体" w:cs="宋体"/>
          <w:sz w:val="24"/>
          <w:szCs w:val="24"/>
          <w:lang w:eastAsia="zh-CN" w:bidi="ar"/>
        </w:rPr>
        <w:t>万元，属于（</w:t>
      </w:r>
      <w:r>
        <w:rPr>
          <w:rFonts w:hint="eastAsia" w:ascii="宋体" w:hAnsi="宋体" w:cs="宋体"/>
          <w:sz w:val="24"/>
          <w:szCs w:val="24"/>
          <w:u w:val="single"/>
          <w:lang w:eastAsia="zh-CN" w:bidi="ar"/>
        </w:rPr>
        <w:t>中型企业、小型企业、微型企业</w:t>
      </w:r>
      <w:r>
        <w:rPr>
          <w:rFonts w:hint="eastAsia" w:ascii="宋体" w:hAnsi="宋体" w:cs="宋体"/>
          <w:sz w:val="24"/>
          <w:szCs w:val="24"/>
          <w:lang w:eastAsia="zh-CN" w:bidi="ar"/>
        </w:rPr>
        <w:t xml:space="preserve">）； </w:t>
      </w:r>
    </w:p>
    <w:p w14:paraId="425DF36B">
      <w:pPr>
        <w:kinsoku/>
        <w:autoSpaceDE/>
        <w:autoSpaceDN/>
        <w:adjustRightInd/>
        <w:snapToGrid/>
        <w:spacing w:line="480" w:lineRule="auto"/>
        <w:ind w:firstLine="480"/>
        <w:textAlignment w:val="auto"/>
        <w:rPr>
          <w:rFonts w:hint="eastAsia" w:ascii="宋体" w:hAnsi="宋体" w:cs="宋体"/>
          <w:sz w:val="24"/>
          <w:szCs w:val="24"/>
          <w:lang w:eastAsia="zh-CN"/>
        </w:rPr>
      </w:pPr>
      <w:r>
        <w:rPr>
          <w:rFonts w:hint="eastAsia" w:ascii="宋体" w:hAnsi="宋体" w:cs="宋体"/>
          <w:sz w:val="24"/>
          <w:szCs w:val="24"/>
          <w:lang w:eastAsia="zh-CN" w:bidi="ar"/>
        </w:rPr>
        <w:t>……</w:t>
      </w:r>
    </w:p>
    <w:p w14:paraId="29502DFC">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以上企业，不属于大企业的分支机构，不存在控股股东为大企业的情形，也不存在与大企业的负责人为同一人的情形。</w:t>
      </w:r>
    </w:p>
    <w:p w14:paraId="0400D56C">
      <w:pPr>
        <w:kinsoku/>
        <w:autoSpaceDE/>
        <w:autoSpaceDN/>
        <w:adjustRightInd/>
        <w:snapToGrid/>
        <w:spacing w:line="480" w:lineRule="auto"/>
        <w:ind w:firstLine="480" w:firstLineChars="200"/>
        <w:textAlignment w:val="auto"/>
        <w:rPr>
          <w:rFonts w:hint="eastAsia" w:ascii="宋体" w:hAnsi="宋体" w:cs="宋体"/>
          <w:sz w:val="24"/>
          <w:szCs w:val="24"/>
          <w:lang w:eastAsia="zh-CN"/>
        </w:rPr>
      </w:pPr>
      <w:r>
        <w:rPr>
          <w:rFonts w:hint="eastAsia" w:ascii="宋体" w:hAnsi="宋体" w:cs="宋体"/>
          <w:sz w:val="24"/>
          <w:szCs w:val="24"/>
          <w:lang w:eastAsia="zh-CN" w:bidi="ar"/>
        </w:rPr>
        <w:t xml:space="preserve">本企业对上述声明内容的真实性负责。如有虚假，将依法承担相应责任。 </w:t>
      </w:r>
    </w:p>
    <w:p w14:paraId="2F083E8B">
      <w:pPr>
        <w:kinsoku/>
        <w:autoSpaceDE/>
        <w:autoSpaceDN/>
        <w:adjustRightInd/>
        <w:snapToGrid/>
        <w:spacing w:line="480" w:lineRule="auto"/>
        <w:ind w:firstLine="480"/>
        <w:jc w:val="right"/>
        <w:textAlignment w:val="auto"/>
        <w:rPr>
          <w:rFonts w:hint="eastAsia" w:ascii="宋体" w:hAnsi="宋体" w:cs="宋体"/>
          <w:sz w:val="24"/>
          <w:szCs w:val="24"/>
          <w:lang w:eastAsia="zh-CN"/>
        </w:rPr>
      </w:pPr>
      <w:r>
        <w:rPr>
          <w:rFonts w:hint="eastAsia" w:ascii="宋体" w:hAnsi="宋体" w:cs="宋体"/>
          <w:sz w:val="24"/>
          <w:szCs w:val="24"/>
          <w:lang w:eastAsia="zh-CN" w:bidi="ar"/>
        </w:rPr>
        <w:t xml:space="preserve">企业名称（盖章）： </w:t>
      </w:r>
    </w:p>
    <w:p w14:paraId="6A5417B6">
      <w:pPr>
        <w:kinsoku/>
        <w:autoSpaceDE/>
        <w:autoSpaceDN/>
        <w:adjustRightInd/>
        <w:snapToGrid/>
        <w:spacing w:line="480" w:lineRule="auto"/>
        <w:ind w:firstLine="480"/>
        <w:jc w:val="right"/>
        <w:textAlignment w:val="auto"/>
        <w:rPr>
          <w:rFonts w:hint="eastAsia" w:ascii="宋体" w:hAnsi="宋体" w:cs="宋体"/>
          <w:sz w:val="24"/>
          <w:szCs w:val="24"/>
          <w:lang w:eastAsia="zh-CN"/>
        </w:rPr>
      </w:pPr>
      <w:r>
        <w:rPr>
          <w:rFonts w:hint="eastAsia" w:ascii="宋体" w:hAnsi="宋体" w:cs="宋体"/>
          <w:sz w:val="24"/>
          <w:szCs w:val="24"/>
          <w:lang w:eastAsia="zh-CN" w:bidi="ar"/>
        </w:rPr>
        <w:t>日 期：</w:t>
      </w:r>
    </w:p>
    <w:p w14:paraId="371E8A51">
      <w:pPr>
        <w:ind w:firstLine="560"/>
        <w:rPr>
          <w:rFonts w:hint="eastAsia"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14:paraId="00D533A6">
      <w:pPr>
        <w:pStyle w:val="11"/>
        <w:kinsoku/>
        <w:autoSpaceDE/>
        <w:autoSpaceDN/>
        <w:spacing w:before="352" w:line="220" w:lineRule="auto"/>
        <w:ind w:left="2203"/>
        <w:outlineLvl w:val="1"/>
        <w:rPr>
          <w:rFonts w:hint="eastAsia"/>
          <w:sz w:val="36"/>
          <w:szCs w:val="36"/>
          <w:lang w:eastAsia="zh-CN"/>
          <w14:textOutline w14:w="6540" w14:cap="flat" w14:cmpd="sng" w14:algn="ctr">
            <w14:solidFill>
              <w14:srgbClr w14:val="000000"/>
            </w14:solidFill>
            <w14:prstDash w14:val="solid"/>
            <w14:miter w14:val="0"/>
          </w14:textOutline>
        </w:rPr>
        <w:sectPr>
          <w:headerReference r:id="rId12" w:type="default"/>
          <w:footerReference r:id="rId13" w:type="default"/>
          <w:pgSz w:w="11907" w:h="16841"/>
          <w:pgMar w:top="1117" w:right="1134" w:bottom="1060" w:left="1134" w:header="878" w:footer="841" w:gutter="0"/>
          <w:pgNumType w:fmt="decimal"/>
          <w:cols w:space="720" w:num="1"/>
        </w:sectPr>
      </w:pPr>
    </w:p>
    <w:p w14:paraId="71B7C3D2">
      <w:pPr>
        <w:pStyle w:val="11"/>
        <w:kinsoku/>
        <w:autoSpaceDE/>
        <w:autoSpaceDN/>
        <w:spacing w:before="352" w:line="220" w:lineRule="auto"/>
        <w:ind w:left="2203"/>
        <w:outlineLvl w:val="1"/>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残疾人福利性单位声明函格式</w:t>
      </w:r>
      <w:bookmarkEnd w:id="205"/>
    </w:p>
    <w:p w14:paraId="31E043F4">
      <w:pPr>
        <w:kinsoku/>
        <w:autoSpaceDE/>
        <w:autoSpaceDN/>
        <w:spacing w:line="320" w:lineRule="auto"/>
        <w:rPr>
          <w:rFonts w:hint="eastAsia" w:ascii="宋体" w:hAnsi="宋体" w:cs="宋体"/>
          <w:lang w:eastAsia="zh-CN"/>
        </w:rPr>
      </w:pPr>
    </w:p>
    <w:p w14:paraId="039BBA71">
      <w:pPr>
        <w:kinsoku/>
        <w:autoSpaceDE/>
        <w:autoSpaceDN/>
        <w:spacing w:line="320" w:lineRule="auto"/>
        <w:rPr>
          <w:rFonts w:hint="eastAsia" w:ascii="宋体" w:hAnsi="宋体" w:cs="宋体"/>
          <w:lang w:eastAsia="zh-CN"/>
        </w:rPr>
      </w:pPr>
    </w:p>
    <w:p w14:paraId="084C2984">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 xml:space="preserve">本单位郑重声明，根据《财政部 民政部 中国残疾人联合会关于促进残疾人就业政府采购政策的通知》（财库〔2017〕141 号） 的规定，本单位 </w:t>
      </w:r>
      <w:r>
        <w:rPr>
          <w:rFonts w:hint="eastAsia"/>
          <w:sz w:val="24"/>
          <w:szCs w:val="24"/>
          <w:lang w:eastAsia="zh-CN"/>
          <w14:textOutline w14:w="4356" w14:cap="flat" w14:cmpd="sng" w14:algn="ctr">
            <w14:solidFill>
              <w14:srgbClr w14:val="000000"/>
            </w14:solidFill>
            <w14:prstDash w14:val="solid"/>
            <w14:miter w14:val="0"/>
          </w14:textOutline>
        </w:rPr>
        <w:t>（请进行选择）</w:t>
      </w:r>
      <w:r>
        <w:rPr>
          <w:rFonts w:hint="eastAsia"/>
          <w:sz w:val="24"/>
          <w:szCs w:val="24"/>
          <w:lang w:eastAsia="zh-CN"/>
        </w:rPr>
        <w:t>：</w:t>
      </w:r>
    </w:p>
    <w:p w14:paraId="6CE163B9">
      <w:pPr>
        <w:pStyle w:val="11"/>
        <w:kinsoku/>
        <w:autoSpaceDE/>
        <w:autoSpaceDN/>
        <w:spacing w:line="360" w:lineRule="auto"/>
        <w:ind w:firstLine="482" w:firstLineChars="200"/>
        <w:rPr>
          <w:rFonts w:hint="eastAsia"/>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不属于符合条件的残疾人福利性单位。</w:t>
      </w:r>
    </w:p>
    <w:p w14:paraId="1DBBA7F2">
      <w:pPr>
        <w:pStyle w:val="11"/>
        <w:kinsoku/>
        <w:autoSpaceDE/>
        <w:autoSpaceDN/>
        <w:spacing w:line="360" w:lineRule="auto"/>
        <w:ind w:firstLine="482" w:firstLineChars="200"/>
        <w:rPr>
          <w:rFonts w:hint="eastAsia"/>
          <w:sz w:val="24"/>
          <w:szCs w:val="24"/>
          <w:lang w:eastAsia="zh-CN"/>
        </w:rPr>
      </w:pPr>
      <w:r>
        <w:rPr>
          <w:rFonts w:hint="eastAsia"/>
          <w:b/>
          <w:bCs/>
          <w:sz w:val="24"/>
          <w:szCs w:val="24"/>
        </w:rPr>
        <w:sym w:font="Wingdings 2" w:char="00A3"/>
      </w:r>
      <w:r>
        <w:rPr>
          <w:rFonts w:hint="eastAsia"/>
          <w:sz w:val="24"/>
          <w:szCs w:val="24"/>
          <w:lang w:eastAsia="zh-CN"/>
          <w14:textOutline w14:w="4356" w14:cap="flat" w14:cmpd="sng" w14:algn="ctr">
            <w14:solidFill>
              <w14:srgbClr w14:val="000000"/>
            </w14:solidFill>
            <w14:prstDash w14:val="solid"/>
            <w14:miter w14:val="0"/>
          </w14:textOutline>
        </w:rPr>
        <w:t>属于符合条件的残疾人福利性单位，</w:t>
      </w:r>
      <w:r>
        <w:rPr>
          <w:rFonts w:hint="eastAsia"/>
          <w:sz w:val="24"/>
          <w:szCs w:val="24"/>
          <w:lang w:eastAsia="zh-CN"/>
        </w:rPr>
        <w:t xml:space="preserve">且本单位参加 </w:t>
      </w:r>
      <w:r>
        <w:rPr>
          <w:rFonts w:hint="eastAsia"/>
          <w:sz w:val="24"/>
          <w:szCs w:val="24"/>
          <w:u w:val="single"/>
          <w:lang w:eastAsia="zh-CN"/>
        </w:rPr>
        <w:t xml:space="preserve">      </w:t>
      </w:r>
      <w:r>
        <w:rPr>
          <w:rFonts w:hint="eastAsia"/>
          <w:sz w:val="24"/>
          <w:szCs w:val="24"/>
          <w:lang w:eastAsia="zh-CN"/>
        </w:rPr>
        <w:t xml:space="preserve"> 单位的 </w:t>
      </w:r>
      <w:r>
        <w:rPr>
          <w:rFonts w:hint="eastAsia"/>
          <w:sz w:val="24"/>
          <w:szCs w:val="24"/>
          <w:u w:val="single"/>
          <w:lang w:eastAsia="zh-CN"/>
        </w:rPr>
        <w:t xml:space="preserve">      </w:t>
      </w:r>
      <w:r>
        <w:rPr>
          <w:rFonts w:hint="eastAsia"/>
          <w:sz w:val="24"/>
          <w:szCs w:val="24"/>
          <w:lang w:eastAsia="zh-CN"/>
        </w:rPr>
        <w:t xml:space="preserve"> 项目 采购活动提供本单位制造的货物（由本单位承担工程/提供服务）， 或者提供其他残疾人福利性单位制造的货物（不包括使用非残疾人福利性单位注册商标的货物）。</w:t>
      </w:r>
    </w:p>
    <w:p w14:paraId="4326AC95">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14:textOutline w14:w="4356" w14:cap="flat" w14:cmpd="sng" w14:algn="ctr">
            <w14:solidFill>
              <w14:srgbClr w14:val="000000"/>
            </w14:solidFill>
            <w14:prstDash w14:val="solid"/>
            <w14:miter w14:val="0"/>
          </w14:textOutline>
        </w:rPr>
        <w:t>本单位对上述声明的真实性负责。如有虚假，将依法承担相应责任。</w:t>
      </w:r>
    </w:p>
    <w:p w14:paraId="3DB7966A">
      <w:pPr>
        <w:kinsoku/>
        <w:autoSpaceDE/>
        <w:autoSpaceDN/>
        <w:spacing w:line="278" w:lineRule="auto"/>
        <w:rPr>
          <w:rFonts w:hint="eastAsia" w:ascii="宋体" w:hAnsi="宋体" w:cs="宋体"/>
          <w:lang w:eastAsia="zh-CN"/>
        </w:rPr>
      </w:pPr>
    </w:p>
    <w:p w14:paraId="47122285">
      <w:pPr>
        <w:kinsoku/>
        <w:autoSpaceDE/>
        <w:autoSpaceDN/>
        <w:spacing w:line="278" w:lineRule="auto"/>
        <w:rPr>
          <w:rFonts w:hint="eastAsia" w:ascii="宋体" w:hAnsi="宋体" w:cs="宋体"/>
          <w:lang w:eastAsia="zh-CN"/>
        </w:rPr>
      </w:pPr>
    </w:p>
    <w:p w14:paraId="1DC32322">
      <w:pPr>
        <w:kinsoku/>
        <w:autoSpaceDE/>
        <w:autoSpaceDN/>
        <w:spacing w:line="278" w:lineRule="auto"/>
        <w:rPr>
          <w:rFonts w:hint="eastAsia" w:ascii="宋体" w:hAnsi="宋体" w:cs="宋体"/>
          <w:lang w:eastAsia="zh-CN"/>
        </w:rPr>
      </w:pPr>
    </w:p>
    <w:p w14:paraId="62278885">
      <w:pPr>
        <w:kinsoku/>
        <w:autoSpaceDE/>
        <w:autoSpaceDN/>
        <w:spacing w:line="279" w:lineRule="auto"/>
        <w:rPr>
          <w:rFonts w:hint="eastAsia" w:ascii="宋体" w:hAnsi="宋体" w:cs="宋体"/>
          <w:lang w:eastAsia="zh-CN"/>
        </w:rPr>
      </w:pPr>
    </w:p>
    <w:p w14:paraId="21AD46DC">
      <w:pPr>
        <w:kinsoku/>
        <w:autoSpaceDE/>
        <w:autoSpaceDN/>
        <w:spacing w:line="279" w:lineRule="auto"/>
        <w:rPr>
          <w:rFonts w:hint="eastAsia" w:ascii="宋体" w:hAnsi="宋体" w:cs="宋体"/>
          <w:lang w:eastAsia="zh-CN"/>
        </w:rPr>
      </w:pPr>
    </w:p>
    <w:p w14:paraId="0F843905">
      <w:pPr>
        <w:pStyle w:val="11"/>
        <w:kinsoku/>
        <w:autoSpaceDE/>
        <w:autoSpaceDN/>
        <w:spacing w:line="360" w:lineRule="auto"/>
        <w:ind w:firstLine="5280" w:firstLineChars="2200"/>
        <w:rPr>
          <w:rFonts w:hint="eastAsia"/>
          <w:sz w:val="24"/>
          <w:szCs w:val="24"/>
          <w:lang w:eastAsia="zh-CN"/>
        </w:rPr>
      </w:pPr>
      <w:r>
        <w:rPr>
          <w:rFonts w:hint="eastAsia"/>
          <w:sz w:val="24"/>
          <w:szCs w:val="24"/>
          <w:lang w:eastAsia="zh-CN"/>
        </w:rPr>
        <w:t>单位名称（盖章）：</w:t>
      </w:r>
    </w:p>
    <w:p w14:paraId="5E8C3926">
      <w:pPr>
        <w:pStyle w:val="11"/>
        <w:kinsoku/>
        <w:autoSpaceDE/>
        <w:autoSpaceDN/>
        <w:spacing w:line="360" w:lineRule="auto"/>
        <w:ind w:firstLine="5760" w:firstLineChars="2400"/>
        <w:rPr>
          <w:rFonts w:hint="eastAsia"/>
          <w:sz w:val="24"/>
          <w:szCs w:val="24"/>
          <w:lang w:eastAsia="zh-CN"/>
        </w:rPr>
      </w:pPr>
      <w:r>
        <w:rPr>
          <w:rFonts w:hint="eastAsia"/>
          <w:sz w:val="24"/>
          <w:szCs w:val="24"/>
          <w:lang w:eastAsia="zh-CN"/>
        </w:rPr>
        <w:t>日  期：</w:t>
      </w:r>
    </w:p>
    <w:p w14:paraId="447959D2">
      <w:pPr>
        <w:rPr>
          <w:rFonts w:hint="eastAsia" w:ascii="宋体" w:hAnsi="宋体" w:cs="宋体"/>
          <w:sz w:val="24"/>
          <w:szCs w:val="24"/>
          <w:lang w:eastAsia="zh-CN"/>
        </w:rPr>
      </w:pPr>
      <w:r>
        <w:rPr>
          <w:rFonts w:hint="eastAsia" w:ascii="宋体" w:hAnsi="宋体" w:cs="宋体"/>
          <w:sz w:val="24"/>
          <w:szCs w:val="24"/>
          <w:lang w:eastAsia="zh-CN"/>
        </w:rPr>
        <w:br w:type="page"/>
      </w:r>
    </w:p>
    <w:p w14:paraId="7E77A028">
      <w:pPr>
        <w:pStyle w:val="11"/>
        <w:kinsoku/>
        <w:autoSpaceDE/>
        <w:autoSpaceDN/>
        <w:spacing w:before="335" w:line="360" w:lineRule="auto"/>
        <w:ind w:left="17"/>
        <w:outlineLvl w:val="2"/>
        <w:rPr>
          <w:rFonts w:hint="eastAsia"/>
          <w:sz w:val="24"/>
          <w:szCs w:val="24"/>
          <w:lang w:eastAsia="zh-CN"/>
        </w:rPr>
      </w:pPr>
      <w:bookmarkStart w:id="206" w:name="_Toc2772"/>
      <w:r>
        <w:rPr>
          <w:rFonts w:hint="eastAsia"/>
          <w:sz w:val="24"/>
          <w:szCs w:val="24"/>
          <w:lang w:eastAsia="zh-CN"/>
        </w:rPr>
        <w:t>8   拟分包情况说明</w:t>
      </w:r>
      <w:bookmarkEnd w:id="206"/>
    </w:p>
    <w:p w14:paraId="4E481AB0">
      <w:pPr>
        <w:pStyle w:val="11"/>
        <w:kinsoku/>
        <w:autoSpaceDE/>
        <w:autoSpaceDN/>
        <w:spacing w:line="360" w:lineRule="auto"/>
        <w:jc w:val="center"/>
        <w:rPr>
          <w:rFonts w:hint="eastAsia"/>
          <w:sz w:val="36"/>
          <w:szCs w:val="36"/>
          <w:lang w:eastAsia="zh-CN"/>
        </w:rPr>
      </w:pPr>
      <w:r>
        <w:rPr>
          <w:rFonts w:hint="eastAsia"/>
          <w:sz w:val="36"/>
          <w:szCs w:val="36"/>
          <w:lang w:eastAsia="zh-CN"/>
          <w14:textOutline w14:w="6540" w14:cap="flat" w14:cmpd="sng" w14:algn="ctr">
            <w14:solidFill>
              <w14:srgbClr w14:val="000000"/>
            </w14:solidFill>
            <w14:prstDash w14:val="solid"/>
            <w14:miter w14:val="0"/>
          </w14:textOutline>
        </w:rPr>
        <w:t>拟分包情况说明</w:t>
      </w:r>
    </w:p>
    <w:p w14:paraId="3F34AB07">
      <w:pPr>
        <w:pStyle w:val="11"/>
        <w:kinsoku/>
        <w:autoSpaceDE/>
        <w:autoSpaceDN/>
        <w:spacing w:before="256" w:line="219" w:lineRule="auto"/>
        <w:ind w:left="9"/>
        <w:rPr>
          <w:rFonts w:hint="eastAsia"/>
          <w:sz w:val="24"/>
          <w:szCs w:val="24"/>
          <w:lang w:eastAsia="zh-CN"/>
        </w:rPr>
      </w:pPr>
      <w:r>
        <w:rPr>
          <w:rFonts w:hint="eastAsia"/>
          <w:sz w:val="24"/>
          <w:szCs w:val="24"/>
          <w:lang w:eastAsia="zh-CN"/>
        </w:rPr>
        <w:t>致：</w:t>
      </w:r>
      <w:r>
        <w:rPr>
          <w:rFonts w:hint="eastAsia"/>
          <w:sz w:val="24"/>
          <w:szCs w:val="24"/>
          <w:u w:val="single"/>
          <w:lang w:eastAsia="zh-CN"/>
        </w:rPr>
        <w:t>（采购人或采购代理机构）</w:t>
      </w:r>
    </w:p>
    <w:p w14:paraId="62920442">
      <w:pPr>
        <w:pStyle w:val="11"/>
        <w:kinsoku/>
        <w:autoSpaceDE/>
        <w:autoSpaceDN/>
        <w:spacing w:before="181" w:line="359" w:lineRule="auto"/>
        <w:ind w:left="9" w:right="68" w:firstLine="481"/>
        <w:jc w:val="both"/>
        <w:rPr>
          <w:rFonts w:hint="eastAsia"/>
          <w:sz w:val="24"/>
          <w:szCs w:val="24"/>
          <w:lang w:eastAsia="zh-CN"/>
        </w:rPr>
      </w:pPr>
      <w:r>
        <w:rPr>
          <w:rFonts w:hint="eastAsia"/>
          <w:sz w:val="24"/>
          <w:szCs w:val="24"/>
          <w:lang w:eastAsia="zh-CN"/>
        </w:rPr>
        <w:t>我单位参加贵单位组织采购的项目编号为</w:t>
      </w:r>
      <w:r>
        <w:rPr>
          <w:rFonts w:hint="eastAsia"/>
          <w:sz w:val="24"/>
          <w:szCs w:val="24"/>
          <w:u w:val="single"/>
          <w:lang w:eastAsia="zh-CN"/>
        </w:rPr>
        <w:t xml:space="preserve">       </w:t>
      </w:r>
      <w:r>
        <w:rPr>
          <w:rFonts w:hint="eastAsia"/>
          <w:sz w:val="24"/>
          <w:szCs w:val="24"/>
          <w:lang w:eastAsia="zh-CN"/>
        </w:rPr>
        <w:t xml:space="preserve"> 的</w:t>
      </w:r>
      <w:r>
        <w:rPr>
          <w:rFonts w:hint="eastAsia"/>
          <w:sz w:val="24"/>
          <w:szCs w:val="24"/>
          <w:u w:val="single"/>
          <w:lang w:eastAsia="zh-CN"/>
        </w:rPr>
        <w:t xml:space="preserve">         </w:t>
      </w:r>
      <w:r>
        <w:rPr>
          <w:rFonts w:hint="eastAsia"/>
          <w:sz w:val="24"/>
          <w:szCs w:val="24"/>
          <w:lang w:eastAsia="zh-CN"/>
        </w:rPr>
        <w:t>项目（填写采购项目名称）中</w:t>
      </w:r>
      <w:r>
        <w:rPr>
          <w:rFonts w:hint="eastAsia"/>
          <w:sz w:val="24"/>
          <w:szCs w:val="24"/>
          <w:u w:val="single"/>
          <w:lang w:eastAsia="zh-CN"/>
        </w:rPr>
        <w:t xml:space="preserve">   </w:t>
      </w:r>
      <w:r>
        <w:rPr>
          <w:rFonts w:hint="eastAsia"/>
          <w:sz w:val="24"/>
          <w:szCs w:val="24"/>
          <w:lang w:eastAsia="zh-CN"/>
        </w:rPr>
        <w:t>包（填写包号）的投标。拟签订分包合同的单位情况如下表所示，我单位承诺一旦在该项目中获得采购合同将按下表所列情况进行分包，同时承诺分包承担主体不再次分包。</w:t>
      </w:r>
    </w:p>
    <w:p w14:paraId="16BA3437">
      <w:pPr>
        <w:kinsoku/>
        <w:autoSpaceDE/>
        <w:autoSpaceDN/>
        <w:spacing w:line="146" w:lineRule="exact"/>
        <w:rPr>
          <w:rFonts w:hint="eastAsia" w:ascii="宋体" w:hAnsi="宋体" w:cs="宋体"/>
          <w:lang w:eastAsia="zh-CN"/>
        </w:rPr>
      </w:pPr>
    </w:p>
    <w:tbl>
      <w:tblPr>
        <w:tblStyle w:val="30"/>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78E34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0071EC77">
            <w:pPr>
              <w:pStyle w:val="31"/>
              <w:kinsoku/>
              <w:autoSpaceDE/>
              <w:autoSpaceDN/>
              <w:jc w:val="center"/>
              <w:outlineLvl w:val="1"/>
              <w:rPr>
                <w:rFonts w:hint="eastAsia"/>
              </w:rPr>
            </w:pPr>
            <w:bookmarkStart w:id="207" w:name="_Toc5963"/>
            <w:r>
              <w:rPr>
                <w:rFonts w:hint="eastAsia"/>
              </w:rPr>
              <w:t>序号</w:t>
            </w:r>
            <w:bookmarkEnd w:id="207"/>
          </w:p>
        </w:tc>
        <w:tc>
          <w:tcPr>
            <w:tcW w:w="1286" w:type="dxa"/>
            <w:vAlign w:val="center"/>
          </w:tcPr>
          <w:p w14:paraId="2D893379">
            <w:pPr>
              <w:pStyle w:val="31"/>
              <w:kinsoku/>
              <w:autoSpaceDE/>
              <w:autoSpaceDN/>
              <w:jc w:val="center"/>
              <w:rPr>
                <w:rFonts w:hint="eastAsia"/>
              </w:rPr>
            </w:pPr>
            <w:r>
              <w:rPr>
                <w:rFonts w:hint="eastAsia"/>
              </w:rPr>
              <w:t>分包承担主体名称</w:t>
            </w:r>
          </w:p>
        </w:tc>
        <w:tc>
          <w:tcPr>
            <w:tcW w:w="1512" w:type="dxa"/>
            <w:vAlign w:val="center"/>
          </w:tcPr>
          <w:p w14:paraId="0388832D">
            <w:pPr>
              <w:pStyle w:val="31"/>
              <w:kinsoku/>
              <w:autoSpaceDE/>
              <w:autoSpaceDN/>
              <w:jc w:val="center"/>
              <w:rPr>
                <w:rFonts w:hint="eastAsia"/>
                <w:lang w:eastAsia="zh-CN"/>
              </w:rPr>
            </w:pPr>
            <w:r>
              <w:rPr>
                <w:rFonts w:hint="eastAsia"/>
                <w:lang w:eastAsia="zh-CN"/>
              </w:rPr>
              <w:t>分包承担主体类型（选择）</w:t>
            </w:r>
          </w:p>
        </w:tc>
        <w:tc>
          <w:tcPr>
            <w:tcW w:w="1124" w:type="dxa"/>
            <w:vAlign w:val="center"/>
          </w:tcPr>
          <w:p w14:paraId="271D08A3">
            <w:pPr>
              <w:pStyle w:val="31"/>
              <w:kinsoku/>
              <w:autoSpaceDE/>
              <w:autoSpaceDN/>
              <w:jc w:val="center"/>
              <w:rPr>
                <w:rFonts w:hint="eastAsia"/>
              </w:rPr>
            </w:pPr>
            <w:r>
              <w:rPr>
                <w:rFonts w:hint="eastAsia"/>
              </w:rPr>
              <w:t>资质等级</w:t>
            </w:r>
          </w:p>
        </w:tc>
        <w:tc>
          <w:tcPr>
            <w:tcW w:w="1560" w:type="dxa"/>
            <w:vAlign w:val="center"/>
          </w:tcPr>
          <w:p w14:paraId="1FE128A6">
            <w:pPr>
              <w:pStyle w:val="31"/>
              <w:kinsoku/>
              <w:autoSpaceDE/>
              <w:autoSpaceDN/>
              <w:jc w:val="center"/>
              <w:rPr>
                <w:rFonts w:hint="eastAsia"/>
              </w:rPr>
            </w:pPr>
            <w:r>
              <w:rPr>
                <w:rFonts w:hint="eastAsia"/>
              </w:rPr>
              <w:t>拟分包合同内容</w:t>
            </w:r>
          </w:p>
        </w:tc>
        <w:tc>
          <w:tcPr>
            <w:tcW w:w="1497" w:type="dxa"/>
            <w:vAlign w:val="center"/>
          </w:tcPr>
          <w:p w14:paraId="1BE138D1">
            <w:pPr>
              <w:pStyle w:val="31"/>
              <w:kinsoku/>
              <w:autoSpaceDE/>
              <w:autoSpaceDN/>
              <w:jc w:val="center"/>
              <w:rPr>
                <w:rFonts w:hint="eastAsia"/>
                <w:lang w:eastAsia="zh-CN"/>
              </w:rPr>
            </w:pPr>
            <w:r>
              <w:rPr>
                <w:rFonts w:hint="eastAsia"/>
                <w:lang w:eastAsia="zh-CN"/>
              </w:rPr>
              <w:t>拟分包合同金额（人民币元）</w:t>
            </w:r>
          </w:p>
        </w:tc>
        <w:tc>
          <w:tcPr>
            <w:tcW w:w="1569" w:type="dxa"/>
            <w:vAlign w:val="center"/>
          </w:tcPr>
          <w:p w14:paraId="2A4D7737">
            <w:pPr>
              <w:pStyle w:val="31"/>
              <w:kinsoku/>
              <w:autoSpaceDE/>
              <w:autoSpaceDN/>
              <w:jc w:val="center"/>
              <w:rPr>
                <w:rFonts w:hint="eastAsia"/>
                <w:lang w:eastAsia="zh-CN"/>
              </w:rPr>
            </w:pPr>
            <w:r>
              <w:rPr>
                <w:rFonts w:hint="eastAsia"/>
                <w:lang w:eastAsia="zh-CN"/>
                <w14:textOutline w14:w="4356" w14:cap="flat" w14:cmpd="sng" w14:algn="ctr">
                  <w14:solidFill>
                    <w14:srgbClr w14:val="000000"/>
                  </w14:solidFill>
                  <w14:prstDash w14:val="solid"/>
                  <w14:miter w14:val="0"/>
                </w14:textOutline>
              </w:rPr>
              <w:t>占合同金额</w:t>
            </w:r>
            <w:r>
              <w:rPr>
                <w:rFonts w:hint="eastAsia"/>
                <w:lang w:eastAsia="zh-CN"/>
              </w:rPr>
              <w:t xml:space="preserve">  </w:t>
            </w:r>
            <w:r>
              <w:rPr>
                <w:rFonts w:hint="eastAsia"/>
                <w:lang w:eastAsia="zh-CN"/>
                <w14:textOutline w14:w="4356" w14:cap="flat" w14:cmpd="sng" w14:algn="ctr">
                  <w14:solidFill>
                    <w14:srgbClr w14:val="000000"/>
                  </w14:solidFill>
                  <w14:prstDash w14:val="solid"/>
                  <w14:miter w14:val="0"/>
                </w14:textOutline>
              </w:rPr>
              <w:t>的比例（</w:t>
            </w:r>
            <w:r>
              <w:rPr>
                <w:rFonts w:hint="eastAsia"/>
                <w:b/>
                <w:bCs/>
                <w:lang w:eastAsia="zh-CN"/>
              </w:rPr>
              <w:t>*</w:t>
            </w:r>
            <w:r>
              <w:rPr>
                <w:rFonts w:hint="eastAsia"/>
                <w:lang w:eastAsia="zh-CN"/>
                <w14:textOutline w14:w="4356" w14:cap="flat" w14:cmpd="sng" w14:algn="ctr">
                  <w14:solidFill>
                    <w14:srgbClr w14:val="000000"/>
                  </w14:solidFill>
                  <w14:prstDash w14:val="solid"/>
                  <w14:miter w14:val="0"/>
                </w14:textOutline>
              </w:rPr>
              <w:t>）</w:t>
            </w:r>
          </w:p>
        </w:tc>
      </w:tr>
      <w:tr w14:paraId="44B808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43226D14">
            <w:pPr>
              <w:kinsoku/>
              <w:autoSpaceDE/>
              <w:autoSpaceDN/>
              <w:jc w:val="center"/>
              <w:rPr>
                <w:rFonts w:hint="eastAsia" w:ascii="宋体" w:hAnsi="宋体" w:cs="宋体"/>
                <w:sz w:val="24"/>
                <w:szCs w:val="24"/>
              </w:rPr>
            </w:pPr>
            <w:r>
              <w:rPr>
                <w:rFonts w:hint="eastAsia" w:ascii="宋体" w:hAnsi="宋体" w:cs="宋体"/>
                <w:sz w:val="24"/>
                <w:szCs w:val="24"/>
              </w:rPr>
              <w:t>1</w:t>
            </w:r>
          </w:p>
        </w:tc>
        <w:tc>
          <w:tcPr>
            <w:tcW w:w="1286" w:type="dxa"/>
            <w:vAlign w:val="center"/>
          </w:tcPr>
          <w:p w14:paraId="1ABF7481">
            <w:pPr>
              <w:kinsoku/>
              <w:autoSpaceDE/>
              <w:autoSpaceDN/>
              <w:jc w:val="center"/>
              <w:rPr>
                <w:rFonts w:hint="eastAsia" w:ascii="宋体" w:hAnsi="宋体" w:cs="宋体"/>
                <w:sz w:val="24"/>
                <w:szCs w:val="24"/>
              </w:rPr>
            </w:pPr>
          </w:p>
        </w:tc>
        <w:tc>
          <w:tcPr>
            <w:tcW w:w="1512" w:type="dxa"/>
            <w:vAlign w:val="center"/>
          </w:tcPr>
          <w:p w14:paraId="3DE54358">
            <w:pPr>
              <w:pStyle w:val="31"/>
              <w:kinsoku/>
              <w:autoSpaceDE/>
              <w:autoSpaceDN/>
              <w:jc w:val="center"/>
              <w:rPr>
                <w:rFonts w:hint="eastAsia"/>
                <w:lang w:eastAsia="zh-CN"/>
              </w:rPr>
            </w:pPr>
            <w:r>
              <w:rPr>
                <w:rFonts w:hint="eastAsia"/>
              </w:rPr>
              <w:sym w:font="Wingdings 2" w:char="00A3"/>
            </w:r>
            <w:r>
              <w:rPr>
                <w:rFonts w:hint="eastAsia"/>
                <w:lang w:eastAsia="zh-CN"/>
              </w:rPr>
              <w:t>中型企业</w:t>
            </w:r>
          </w:p>
          <w:p w14:paraId="1F554F94">
            <w:pPr>
              <w:pStyle w:val="31"/>
              <w:kinsoku/>
              <w:autoSpaceDE/>
              <w:autoSpaceDN/>
              <w:jc w:val="center"/>
              <w:rPr>
                <w:rFonts w:hint="eastAsia"/>
                <w:lang w:eastAsia="zh-CN"/>
              </w:rPr>
            </w:pPr>
            <w:r>
              <w:rPr>
                <w:rFonts w:hint="eastAsia"/>
              </w:rPr>
              <w:sym w:font="Wingdings 2" w:char="00A3"/>
            </w:r>
            <w:r>
              <w:rPr>
                <w:rFonts w:hint="eastAsia"/>
                <w:lang w:eastAsia="zh-CN"/>
              </w:rPr>
              <w:t>小微企业</w:t>
            </w:r>
          </w:p>
          <w:p w14:paraId="26DA949E">
            <w:pPr>
              <w:pStyle w:val="31"/>
              <w:kinsoku/>
              <w:autoSpaceDE/>
              <w:autoSpaceDN/>
              <w:jc w:val="center"/>
              <w:rPr>
                <w:rFonts w:hint="eastAsia"/>
                <w:lang w:eastAsia="zh-CN"/>
              </w:rPr>
            </w:pPr>
            <w:r>
              <w:rPr>
                <w:rFonts w:hint="eastAsia"/>
              </w:rPr>
              <w:sym w:font="Wingdings 2" w:char="00A3"/>
            </w:r>
            <w:r>
              <w:rPr>
                <w:rFonts w:hint="eastAsia"/>
                <w:lang w:eastAsia="zh-CN"/>
              </w:rPr>
              <w:t>其他</w:t>
            </w:r>
          </w:p>
        </w:tc>
        <w:tc>
          <w:tcPr>
            <w:tcW w:w="1124" w:type="dxa"/>
            <w:vAlign w:val="center"/>
          </w:tcPr>
          <w:p w14:paraId="2A843F8D">
            <w:pPr>
              <w:kinsoku/>
              <w:autoSpaceDE/>
              <w:autoSpaceDN/>
              <w:jc w:val="center"/>
              <w:rPr>
                <w:rFonts w:hint="eastAsia" w:ascii="宋体" w:hAnsi="宋体" w:cs="宋体"/>
                <w:sz w:val="24"/>
                <w:szCs w:val="24"/>
                <w:lang w:eastAsia="zh-CN"/>
              </w:rPr>
            </w:pPr>
          </w:p>
        </w:tc>
        <w:tc>
          <w:tcPr>
            <w:tcW w:w="1560" w:type="dxa"/>
            <w:vAlign w:val="center"/>
          </w:tcPr>
          <w:p w14:paraId="2E86C902">
            <w:pPr>
              <w:kinsoku/>
              <w:autoSpaceDE/>
              <w:autoSpaceDN/>
              <w:jc w:val="center"/>
              <w:rPr>
                <w:rFonts w:hint="eastAsia" w:ascii="宋体" w:hAnsi="宋体" w:cs="宋体"/>
                <w:sz w:val="24"/>
                <w:szCs w:val="24"/>
                <w:lang w:eastAsia="zh-CN"/>
              </w:rPr>
            </w:pPr>
          </w:p>
        </w:tc>
        <w:tc>
          <w:tcPr>
            <w:tcW w:w="1497" w:type="dxa"/>
            <w:vAlign w:val="center"/>
          </w:tcPr>
          <w:p w14:paraId="03DA21D4">
            <w:pPr>
              <w:kinsoku/>
              <w:autoSpaceDE/>
              <w:autoSpaceDN/>
              <w:jc w:val="center"/>
              <w:rPr>
                <w:rFonts w:hint="eastAsia" w:ascii="宋体" w:hAnsi="宋体" w:cs="宋体"/>
                <w:sz w:val="24"/>
                <w:szCs w:val="24"/>
                <w:lang w:eastAsia="zh-CN"/>
              </w:rPr>
            </w:pPr>
          </w:p>
        </w:tc>
        <w:tc>
          <w:tcPr>
            <w:tcW w:w="1569" w:type="dxa"/>
            <w:vAlign w:val="center"/>
          </w:tcPr>
          <w:p w14:paraId="62507C29">
            <w:pPr>
              <w:kinsoku/>
              <w:autoSpaceDE/>
              <w:autoSpaceDN/>
              <w:jc w:val="center"/>
              <w:rPr>
                <w:rFonts w:hint="eastAsia" w:ascii="宋体" w:hAnsi="宋体" w:cs="宋体"/>
                <w:sz w:val="24"/>
                <w:szCs w:val="24"/>
                <w:lang w:eastAsia="zh-CN"/>
              </w:rPr>
            </w:pPr>
          </w:p>
        </w:tc>
      </w:tr>
      <w:tr w14:paraId="2E65C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633BA312">
            <w:pPr>
              <w:kinsoku/>
              <w:autoSpaceDE/>
              <w:autoSpaceDN/>
              <w:jc w:val="center"/>
              <w:rPr>
                <w:rFonts w:hint="eastAsia" w:ascii="宋体" w:hAnsi="宋体" w:cs="宋体"/>
                <w:sz w:val="24"/>
                <w:szCs w:val="24"/>
              </w:rPr>
            </w:pPr>
            <w:r>
              <w:rPr>
                <w:rFonts w:hint="eastAsia" w:ascii="宋体" w:hAnsi="宋体" w:cs="宋体"/>
                <w:sz w:val="24"/>
                <w:szCs w:val="24"/>
              </w:rPr>
              <w:t>2</w:t>
            </w:r>
          </w:p>
        </w:tc>
        <w:tc>
          <w:tcPr>
            <w:tcW w:w="1286" w:type="dxa"/>
            <w:vAlign w:val="center"/>
          </w:tcPr>
          <w:p w14:paraId="01EBD91D">
            <w:pPr>
              <w:kinsoku/>
              <w:autoSpaceDE/>
              <w:autoSpaceDN/>
              <w:jc w:val="center"/>
              <w:rPr>
                <w:rFonts w:hint="eastAsia" w:ascii="宋体" w:hAnsi="宋体" w:cs="宋体"/>
                <w:sz w:val="24"/>
                <w:szCs w:val="24"/>
              </w:rPr>
            </w:pPr>
          </w:p>
        </w:tc>
        <w:tc>
          <w:tcPr>
            <w:tcW w:w="1512" w:type="dxa"/>
            <w:vAlign w:val="center"/>
          </w:tcPr>
          <w:p w14:paraId="4FF4CC68">
            <w:pPr>
              <w:pStyle w:val="31"/>
              <w:kinsoku/>
              <w:autoSpaceDE/>
              <w:autoSpaceDN/>
              <w:jc w:val="center"/>
              <w:rPr>
                <w:rFonts w:hint="eastAsia"/>
                <w:lang w:eastAsia="zh-CN"/>
              </w:rPr>
            </w:pPr>
            <w:r>
              <w:rPr>
                <w:rFonts w:hint="eastAsia"/>
              </w:rPr>
              <w:sym w:font="Wingdings 2" w:char="00A3"/>
            </w:r>
            <w:r>
              <w:rPr>
                <w:rFonts w:hint="eastAsia"/>
                <w:lang w:eastAsia="zh-CN"/>
              </w:rPr>
              <w:t>中型企业</w:t>
            </w:r>
          </w:p>
          <w:p w14:paraId="7D528553">
            <w:pPr>
              <w:pStyle w:val="31"/>
              <w:kinsoku/>
              <w:autoSpaceDE/>
              <w:autoSpaceDN/>
              <w:jc w:val="center"/>
              <w:rPr>
                <w:rFonts w:hint="eastAsia"/>
                <w:lang w:eastAsia="zh-CN"/>
              </w:rPr>
            </w:pPr>
            <w:r>
              <w:rPr>
                <w:rFonts w:hint="eastAsia"/>
              </w:rPr>
              <w:sym w:font="Wingdings 2" w:char="00A3"/>
            </w:r>
            <w:r>
              <w:rPr>
                <w:rFonts w:hint="eastAsia"/>
                <w:lang w:eastAsia="zh-CN"/>
              </w:rPr>
              <w:t>小微企业</w:t>
            </w:r>
          </w:p>
          <w:p w14:paraId="61D1C64C">
            <w:pPr>
              <w:pStyle w:val="31"/>
              <w:kinsoku/>
              <w:autoSpaceDE/>
              <w:autoSpaceDN/>
              <w:jc w:val="center"/>
              <w:rPr>
                <w:rFonts w:hint="eastAsia"/>
                <w:lang w:eastAsia="zh-CN"/>
              </w:rPr>
            </w:pPr>
            <w:r>
              <w:rPr>
                <w:rFonts w:hint="eastAsia"/>
              </w:rPr>
              <w:sym w:font="Wingdings 2" w:char="00A3"/>
            </w:r>
            <w:r>
              <w:rPr>
                <w:rFonts w:hint="eastAsia"/>
                <w:lang w:eastAsia="zh-CN"/>
              </w:rPr>
              <w:t>其他</w:t>
            </w:r>
          </w:p>
        </w:tc>
        <w:tc>
          <w:tcPr>
            <w:tcW w:w="1124" w:type="dxa"/>
            <w:vAlign w:val="center"/>
          </w:tcPr>
          <w:p w14:paraId="47B14945">
            <w:pPr>
              <w:kinsoku/>
              <w:autoSpaceDE/>
              <w:autoSpaceDN/>
              <w:jc w:val="center"/>
              <w:rPr>
                <w:rFonts w:hint="eastAsia" w:ascii="宋体" w:hAnsi="宋体" w:cs="宋体"/>
                <w:sz w:val="24"/>
                <w:szCs w:val="24"/>
                <w:lang w:eastAsia="zh-CN"/>
              </w:rPr>
            </w:pPr>
          </w:p>
        </w:tc>
        <w:tc>
          <w:tcPr>
            <w:tcW w:w="1560" w:type="dxa"/>
            <w:vAlign w:val="center"/>
          </w:tcPr>
          <w:p w14:paraId="7754B8F9">
            <w:pPr>
              <w:kinsoku/>
              <w:autoSpaceDE/>
              <w:autoSpaceDN/>
              <w:jc w:val="center"/>
              <w:rPr>
                <w:rFonts w:hint="eastAsia" w:ascii="宋体" w:hAnsi="宋体" w:cs="宋体"/>
                <w:sz w:val="24"/>
                <w:szCs w:val="24"/>
                <w:lang w:eastAsia="zh-CN"/>
              </w:rPr>
            </w:pPr>
          </w:p>
        </w:tc>
        <w:tc>
          <w:tcPr>
            <w:tcW w:w="1497" w:type="dxa"/>
            <w:vAlign w:val="center"/>
          </w:tcPr>
          <w:p w14:paraId="084931A8">
            <w:pPr>
              <w:kinsoku/>
              <w:autoSpaceDE/>
              <w:autoSpaceDN/>
              <w:jc w:val="center"/>
              <w:rPr>
                <w:rFonts w:hint="eastAsia" w:ascii="宋体" w:hAnsi="宋体" w:cs="宋体"/>
                <w:sz w:val="24"/>
                <w:szCs w:val="24"/>
                <w:lang w:eastAsia="zh-CN"/>
              </w:rPr>
            </w:pPr>
          </w:p>
        </w:tc>
        <w:tc>
          <w:tcPr>
            <w:tcW w:w="1569" w:type="dxa"/>
            <w:vAlign w:val="center"/>
          </w:tcPr>
          <w:p w14:paraId="7B029D9E">
            <w:pPr>
              <w:kinsoku/>
              <w:autoSpaceDE/>
              <w:autoSpaceDN/>
              <w:jc w:val="center"/>
              <w:rPr>
                <w:rFonts w:hint="eastAsia" w:ascii="宋体" w:hAnsi="宋体" w:cs="宋体"/>
                <w:sz w:val="24"/>
                <w:szCs w:val="24"/>
                <w:lang w:eastAsia="zh-CN"/>
              </w:rPr>
            </w:pPr>
          </w:p>
        </w:tc>
      </w:tr>
      <w:tr w14:paraId="41A242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10B61147">
            <w:pPr>
              <w:kinsoku/>
              <w:autoSpaceDE/>
              <w:autoSpaceDN/>
              <w:jc w:val="center"/>
              <w:rPr>
                <w:rFonts w:hint="eastAsia" w:ascii="宋体" w:hAnsi="宋体" w:cs="宋体"/>
                <w:sz w:val="24"/>
                <w:szCs w:val="24"/>
              </w:rPr>
            </w:pPr>
            <w:r>
              <w:rPr>
                <w:rFonts w:hint="eastAsia" w:ascii="宋体" w:hAnsi="宋体" w:cs="宋体"/>
                <w:sz w:val="24"/>
                <w:szCs w:val="24"/>
              </w:rPr>
              <w:t>…</w:t>
            </w:r>
          </w:p>
        </w:tc>
        <w:tc>
          <w:tcPr>
            <w:tcW w:w="1286" w:type="dxa"/>
            <w:vAlign w:val="center"/>
          </w:tcPr>
          <w:p w14:paraId="33C183E5">
            <w:pPr>
              <w:kinsoku/>
              <w:autoSpaceDE/>
              <w:autoSpaceDN/>
              <w:jc w:val="center"/>
              <w:rPr>
                <w:rFonts w:hint="eastAsia" w:ascii="宋体" w:hAnsi="宋体" w:cs="宋体"/>
                <w:sz w:val="24"/>
                <w:szCs w:val="24"/>
              </w:rPr>
            </w:pPr>
          </w:p>
        </w:tc>
        <w:tc>
          <w:tcPr>
            <w:tcW w:w="1512" w:type="dxa"/>
            <w:vAlign w:val="center"/>
          </w:tcPr>
          <w:p w14:paraId="21EDBD63">
            <w:pPr>
              <w:kinsoku/>
              <w:autoSpaceDE/>
              <w:autoSpaceDN/>
              <w:jc w:val="center"/>
              <w:rPr>
                <w:rFonts w:hint="eastAsia" w:ascii="宋体" w:hAnsi="宋体" w:cs="宋体"/>
                <w:sz w:val="24"/>
                <w:szCs w:val="24"/>
              </w:rPr>
            </w:pPr>
          </w:p>
        </w:tc>
        <w:tc>
          <w:tcPr>
            <w:tcW w:w="1124" w:type="dxa"/>
            <w:vAlign w:val="center"/>
          </w:tcPr>
          <w:p w14:paraId="38874699">
            <w:pPr>
              <w:kinsoku/>
              <w:autoSpaceDE/>
              <w:autoSpaceDN/>
              <w:jc w:val="center"/>
              <w:rPr>
                <w:rFonts w:hint="eastAsia" w:ascii="宋体" w:hAnsi="宋体" w:cs="宋体"/>
                <w:sz w:val="24"/>
                <w:szCs w:val="24"/>
              </w:rPr>
            </w:pPr>
          </w:p>
        </w:tc>
        <w:tc>
          <w:tcPr>
            <w:tcW w:w="1560" w:type="dxa"/>
            <w:vAlign w:val="center"/>
          </w:tcPr>
          <w:p w14:paraId="38AC27EF">
            <w:pPr>
              <w:kinsoku/>
              <w:autoSpaceDE/>
              <w:autoSpaceDN/>
              <w:jc w:val="center"/>
              <w:rPr>
                <w:rFonts w:hint="eastAsia" w:ascii="宋体" w:hAnsi="宋体" w:cs="宋体"/>
                <w:sz w:val="24"/>
                <w:szCs w:val="24"/>
              </w:rPr>
            </w:pPr>
          </w:p>
        </w:tc>
        <w:tc>
          <w:tcPr>
            <w:tcW w:w="1497" w:type="dxa"/>
            <w:vAlign w:val="center"/>
          </w:tcPr>
          <w:p w14:paraId="3F84D92F">
            <w:pPr>
              <w:kinsoku/>
              <w:autoSpaceDE/>
              <w:autoSpaceDN/>
              <w:jc w:val="center"/>
              <w:rPr>
                <w:rFonts w:hint="eastAsia" w:ascii="宋体" w:hAnsi="宋体" w:cs="宋体"/>
                <w:sz w:val="24"/>
                <w:szCs w:val="24"/>
              </w:rPr>
            </w:pPr>
          </w:p>
        </w:tc>
        <w:tc>
          <w:tcPr>
            <w:tcW w:w="1569" w:type="dxa"/>
            <w:vAlign w:val="center"/>
          </w:tcPr>
          <w:p w14:paraId="668CC659">
            <w:pPr>
              <w:kinsoku/>
              <w:autoSpaceDE/>
              <w:autoSpaceDN/>
              <w:jc w:val="center"/>
              <w:rPr>
                <w:rFonts w:hint="eastAsia" w:ascii="宋体" w:hAnsi="宋体" w:cs="宋体"/>
                <w:sz w:val="24"/>
                <w:szCs w:val="24"/>
              </w:rPr>
            </w:pPr>
          </w:p>
        </w:tc>
      </w:tr>
      <w:tr w14:paraId="5F874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08D2F174">
            <w:pPr>
              <w:pStyle w:val="31"/>
              <w:kinsoku/>
              <w:autoSpaceDE/>
              <w:autoSpaceDN/>
              <w:jc w:val="right"/>
              <w:rPr>
                <w:rFonts w:hint="eastAsia"/>
              </w:rPr>
            </w:pPr>
            <w:r>
              <w:rPr>
                <w:rFonts w:hint="eastAsia"/>
              </w:rPr>
              <w:t>合计：</w:t>
            </w:r>
          </w:p>
        </w:tc>
        <w:tc>
          <w:tcPr>
            <w:tcW w:w="1497" w:type="dxa"/>
            <w:vAlign w:val="center"/>
          </w:tcPr>
          <w:p w14:paraId="1F85AED5">
            <w:pPr>
              <w:kinsoku/>
              <w:autoSpaceDE/>
              <w:autoSpaceDN/>
              <w:jc w:val="center"/>
              <w:rPr>
                <w:rFonts w:hint="eastAsia" w:ascii="宋体" w:hAnsi="宋体" w:cs="宋体"/>
                <w:sz w:val="24"/>
                <w:szCs w:val="24"/>
              </w:rPr>
            </w:pPr>
          </w:p>
        </w:tc>
        <w:tc>
          <w:tcPr>
            <w:tcW w:w="1569" w:type="dxa"/>
            <w:vAlign w:val="center"/>
          </w:tcPr>
          <w:p w14:paraId="6690E3FD">
            <w:pPr>
              <w:kinsoku/>
              <w:autoSpaceDE/>
              <w:autoSpaceDN/>
              <w:jc w:val="center"/>
              <w:rPr>
                <w:rFonts w:hint="eastAsia" w:ascii="宋体" w:hAnsi="宋体" w:cs="宋体"/>
                <w:sz w:val="24"/>
                <w:szCs w:val="24"/>
              </w:rPr>
            </w:pPr>
          </w:p>
        </w:tc>
      </w:tr>
    </w:tbl>
    <w:p w14:paraId="64A5E9BC">
      <w:pPr>
        <w:kinsoku/>
        <w:autoSpaceDE/>
        <w:autoSpaceDN/>
        <w:spacing w:line="374" w:lineRule="auto"/>
        <w:rPr>
          <w:rFonts w:hint="eastAsia" w:ascii="宋体" w:hAnsi="宋体" w:cs="宋体"/>
        </w:rPr>
      </w:pPr>
    </w:p>
    <w:p w14:paraId="4C04C4D6">
      <w:pPr>
        <w:pStyle w:val="11"/>
        <w:kinsoku/>
        <w:autoSpaceDE/>
        <w:autoSpaceDN/>
        <w:spacing w:line="360" w:lineRule="auto"/>
        <w:rPr>
          <w:rFonts w:hint="eastAsia"/>
          <w:sz w:val="24"/>
          <w:szCs w:val="24"/>
        </w:rPr>
      </w:pPr>
      <w:r>
        <w:rPr>
          <w:rFonts w:hint="eastAsia"/>
          <w:sz w:val="24"/>
          <w:szCs w:val="24"/>
        </w:rPr>
        <w:t>注：</w:t>
      </w:r>
    </w:p>
    <w:p w14:paraId="6E002307">
      <w:pPr>
        <w:pStyle w:val="11"/>
        <w:kinsoku/>
        <w:autoSpaceDE/>
        <w:autoSpaceDN/>
        <w:spacing w:line="360" w:lineRule="auto"/>
        <w:ind w:firstLine="480" w:firstLineChars="200"/>
        <w:rPr>
          <w:rFonts w:hint="eastAsia"/>
          <w:sz w:val="24"/>
          <w:szCs w:val="24"/>
          <w:lang w:eastAsia="zh-CN"/>
        </w:rPr>
      </w:pPr>
      <w:r>
        <w:rPr>
          <w:rFonts w:hint="eastAsia"/>
          <w:sz w:val="24"/>
          <w:szCs w:val="24"/>
          <w:lang w:eastAsia="zh-CN"/>
        </w:rPr>
        <w:t>1.如本项目（包）允许分包，且投标人拟进行分包时，必须提供；如未提供，或提供了但未填写分包承担主体名称、拟分包合同内容、拟分包合同金额，</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164CA2DB">
      <w:pPr>
        <w:pStyle w:val="11"/>
        <w:kinsoku/>
        <w:autoSpaceDE/>
        <w:autoSpaceDN/>
        <w:spacing w:line="360" w:lineRule="auto"/>
        <w:ind w:firstLine="480" w:firstLineChars="200"/>
        <w:jc w:val="both"/>
        <w:rPr>
          <w:rFonts w:hint="eastAsia"/>
          <w:sz w:val="24"/>
          <w:szCs w:val="24"/>
          <w:lang w:eastAsia="zh-CN"/>
        </w:rPr>
      </w:pPr>
      <w:r>
        <w:rPr>
          <w:rFonts w:hint="eastAsia"/>
          <w:sz w:val="24"/>
          <w:szCs w:val="24"/>
          <w:lang w:eastAsia="zh-CN"/>
        </w:rPr>
        <w:t>2.如本招标文件《投标人须知资料表》载明本项目分包承担主体应具备的相应资质条件，则投标人须在本表中列明分包承担主体的资质等级，并后附资质证书电子件，否则</w:t>
      </w:r>
      <w:r>
        <w:rPr>
          <w:rFonts w:hint="eastAsia"/>
          <w:sz w:val="24"/>
          <w:szCs w:val="24"/>
          <w:lang w:eastAsia="zh-CN"/>
          <w14:textOutline w14:w="4356" w14:cap="flat" w14:cmpd="sng" w14:algn="ctr">
            <w14:solidFill>
              <w14:srgbClr w14:val="000000"/>
            </w14:solidFill>
            <w14:prstDash w14:val="solid"/>
            <w14:miter w14:val="0"/>
          </w14:textOutline>
        </w:rPr>
        <w:t>投标无效</w:t>
      </w:r>
      <w:r>
        <w:rPr>
          <w:rFonts w:hint="eastAsia"/>
          <w:sz w:val="24"/>
          <w:szCs w:val="24"/>
          <w:lang w:eastAsia="zh-CN"/>
        </w:rPr>
        <w:t>。</w:t>
      </w:r>
    </w:p>
    <w:p w14:paraId="151060D6">
      <w:pPr>
        <w:pStyle w:val="11"/>
        <w:kinsoku/>
        <w:autoSpaceDE/>
        <w:autoSpaceDN/>
        <w:spacing w:line="360" w:lineRule="auto"/>
        <w:ind w:firstLine="480" w:firstLineChars="200"/>
        <w:rPr>
          <w:rFonts w:hint="eastAsia"/>
          <w:sz w:val="21"/>
          <w:lang w:eastAsia="zh-CN"/>
        </w:rPr>
      </w:pPr>
      <w:r>
        <w:rPr>
          <w:rFonts w:hint="eastAsia"/>
          <w:sz w:val="24"/>
          <w:szCs w:val="24"/>
          <w:lang w:eastAsia="zh-CN"/>
        </w:rPr>
        <w:t>3.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05FAAD7">
      <w:pPr>
        <w:pStyle w:val="11"/>
        <w:kinsoku/>
        <w:autoSpaceDE/>
        <w:autoSpaceDN/>
        <w:spacing w:before="78" w:line="188" w:lineRule="auto"/>
        <w:ind w:left="6084"/>
        <w:rPr>
          <w:rFonts w:hint="eastAsia"/>
          <w:sz w:val="24"/>
          <w:szCs w:val="24"/>
          <w:lang w:eastAsia="zh-CN"/>
        </w:rPr>
      </w:pPr>
      <w:r>
        <w:rPr>
          <w:rFonts w:hint="eastAsia"/>
          <w:sz w:val="24"/>
          <w:szCs w:val="24"/>
          <w:lang w:eastAsia="zh-CN"/>
        </w:rPr>
        <w:t>投标人名称（盖章）：</w:t>
      </w:r>
    </w:p>
    <w:p w14:paraId="6129BD50">
      <w:pPr>
        <w:kinsoku/>
        <w:autoSpaceDE/>
        <w:autoSpaceDN/>
        <w:spacing w:line="65" w:lineRule="exact"/>
        <w:ind w:left="8350"/>
        <w:rPr>
          <w:rFonts w:hint="eastAsia" w:ascii="宋体" w:hAnsi="宋体" w:cs="宋体"/>
          <w:sz w:val="24"/>
          <w:szCs w:val="24"/>
          <w:lang w:eastAsia="zh-CN"/>
        </w:rPr>
      </w:pPr>
      <w:r>
        <w:rPr>
          <w:rFonts w:hint="eastAsia" w:ascii="宋体" w:hAnsi="宋体" w:cs="宋体"/>
          <w:sz w:val="24"/>
          <w:szCs w:val="24"/>
          <w:lang w:eastAsia="zh-CN"/>
        </w:rPr>
        <w:t>_______</w:t>
      </w:r>
    </w:p>
    <w:p w14:paraId="1950A3A5">
      <w:pPr>
        <w:pStyle w:val="11"/>
        <w:kinsoku/>
        <w:autoSpaceDE/>
        <w:autoSpaceDN/>
        <w:spacing w:before="157" w:line="220" w:lineRule="auto"/>
        <w:ind w:right="18"/>
        <w:jc w:val="right"/>
        <w:rPr>
          <w:rFonts w:hint="eastAsia"/>
          <w:sz w:val="24"/>
          <w:szCs w:val="24"/>
          <w:lang w:eastAsia="zh-CN"/>
        </w:rPr>
      </w:pPr>
      <w:r>
        <w:rPr>
          <w:rFonts w:hint="eastAsia"/>
          <w:sz w:val="24"/>
          <w:szCs w:val="24"/>
          <w:lang w:eastAsia="zh-CN"/>
        </w:rPr>
        <w:t xml:space="preserve">日期： </w:t>
      </w:r>
      <w:r>
        <w:rPr>
          <w:rFonts w:hint="eastAsia"/>
          <w:sz w:val="24"/>
          <w:szCs w:val="24"/>
          <w:u w:val="single"/>
          <w:lang w:eastAsia="zh-CN"/>
        </w:rPr>
        <w:t xml:space="preserve">     </w:t>
      </w:r>
      <w:r>
        <w:rPr>
          <w:rFonts w:hint="eastAsia"/>
          <w:sz w:val="24"/>
          <w:szCs w:val="24"/>
          <w:lang w:eastAsia="zh-CN"/>
        </w:rPr>
        <w:t xml:space="preserve"> 年</w:t>
      </w:r>
      <w:r>
        <w:rPr>
          <w:rFonts w:hint="eastAsia"/>
          <w:sz w:val="24"/>
          <w:szCs w:val="24"/>
          <w:u w:val="single"/>
          <w:lang w:eastAsia="zh-CN"/>
        </w:rPr>
        <w:t xml:space="preserve">      </w:t>
      </w:r>
      <w:r>
        <w:rPr>
          <w:rFonts w:hint="eastAsia"/>
          <w:sz w:val="24"/>
          <w:szCs w:val="24"/>
          <w:lang w:eastAsia="zh-CN"/>
        </w:rPr>
        <w:t xml:space="preserve"> 月</w:t>
      </w:r>
      <w:r>
        <w:rPr>
          <w:rFonts w:hint="eastAsia"/>
          <w:sz w:val="24"/>
          <w:szCs w:val="24"/>
          <w:u w:val="single"/>
          <w:lang w:eastAsia="zh-CN"/>
        </w:rPr>
        <w:t xml:space="preserve">      </w:t>
      </w:r>
      <w:r>
        <w:rPr>
          <w:rFonts w:hint="eastAsia"/>
          <w:sz w:val="24"/>
          <w:szCs w:val="24"/>
          <w:lang w:eastAsia="zh-CN"/>
        </w:rPr>
        <w:t xml:space="preserve"> 日</w:t>
      </w:r>
    </w:p>
    <w:p w14:paraId="5C6EC698">
      <w:pPr>
        <w:kinsoku/>
        <w:autoSpaceDE/>
        <w:autoSpaceDN/>
        <w:spacing w:line="220" w:lineRule="auto"/>
        <w:rPr>
          <w:rFonts w:hint="eastAsia" w:ascii="宋体" w:hAnsi="宋体" w:cs="宋体"/>
          <w:sz w:val="24"/>
          <w:szCs w:val="24"/>
          <w:lang w:eastAsia="zh-CN"/>
        </w:rPr>
        <w:sectPr>
          <w:pgSz w:w="11907" w:h="16841"/>
          <w:pgMar w:top="1117" w:right="1064" w:bottom="1060" w:left="1700" w:header="878" w:footer="841" w:gutter="0"/>
          <w:pgNumType w:fmt="decimal"/>
          <w:cols w:space="720" w:num="1"/>
        </w:sectPr>
      </w:pPr>
    </w:p>
    <w:p w14:paraId="0E02D218">
      <w:pPr>
        <w:kinsoku/>
        <w:autoSpaceDE/>
        <w:autoSpaceDN/>
        <w:spacing w:line="256" w:lineRule="auto"/>
        <w:rPr>
          <w:rFonts w:hint="eastAsia" w:ascii="宋体" w:hAnsi="宋体" w:cs="宋体"/>
          <w:lang w:eastAsia="zh-CN"/>
        </w:rPr>
      </w:pPr>
    </w:p>
    <w:p w14:paraId="1D42A3D5">
      <w:pPr>
        <w:pStyle w:val="11"/>
        <w:kinsoku/>
        <w:autoSpaceDE/>
        <w:autoSpaceDN/>
        <w:spacing w:before="78" w:line="219" w:lineRule="auto"/>
        <w:ind w:left="15"/>
        <w:outlineLvl w:val="2"/>
        <w:rPr>
          <w:rFonts w:hint="eastAsia"/>
          <w:sz w:val="24"/>
          <w:szCs w:val="24"/>
          <w:lang w:eastAsia="zh-CN"/>
        </w:rPr>
      </w:pPr>
      <w:bookmarkStart w:id="208" w:name="_Toc11446"/>
      <w:r>
        <w:rPr>
          <w:rFonts w:hint="eastAsia"/>
          <w:sz w:val="24"/>
          <w:szCs w:val="24"/>
          <w:lang w:eastAsia="zh-CN"/>
        </w:rPr>
        <w:t>9   招标文件要求提供或投标人认为应附的其他材料</w:t>
      </w:r>
      <w:bookmarkEnd w:id="208"/>
    </w:p>
    <w:p w14:paraId="2093F64D">
      <w:pPr>
        <w:kinsoku/>
        <w:autoSpaceDE/>
        <w:autoSpaceDN/>
        <w:rPr>
          <w:rFonts w:hint="eastAsia" w:ascii="宋体" w:hAnsi="宋体" w:cs="宋体"/>
          <w:lang w:eastAsia="zh-CN"/>
        </w:rPr>
      </w:pPr>
    </w:p>
    <w:p w14:paraId="675CAC3B">
      <w:pPr>
        <w:rPr>
          <w:lang w:eastAsia="zh-CN"/>
        </w:rPr>
      </w:pPr>
    </w:p>
    <w:p w14:paraId="69483F7A">
      <w:pPr>
        <w:rPr>
          <w:lang w:eastAsia="zh-CN"/>
        </w:rPr>
      </w:pPr>
    </w:p>
    <w:p w14:paraId="13B828AE">
      <w:pPr>
        <w:rPr>
          <w:lang w:eastAsia="zh-CN"/>
        </w:rPr>
      </w:pPr>
    </w:p>
    <w:p w14:paraId="1AFD4A45">
      <w:pPr>
        <w:rPr>
          <w:lang w:eastAsia="zh-CN"/>
        </w:rPr>
      </w:pPr>
    </w:p>
    <w:p w14:paraId="0216EF3E">
      <w:pPr>
        <w:rPr>
          <w:lang w:eastAsia="zh-CN"/>
        </w:rPr>
      </w:pPr>
    </w:p>
    <w:p w14:paraId="44E4DD83">
      <w:pPr>
        <w:rPr>
          <w:lang w:eastAsia="zh-CN"/>
        </w:rPr>
      </w:pPr>
    </w:p>
    <w:p w14:paraId="1B12C914">
      <w:pPr>
        <w:pStyle w:val="24"/>
        <w:ind w:left="0" w:leftChars="0" w:firstLine="0" w:firstLineChars="0"/>
        <w:rPr>
          <w:lang w:eastAsia="zh-CN"/>
        </w:rPr>
      </w:pPr>
    </w:p>
    <w:sectPr>
      <w:pgSz w:w="11906" w:h="16839"/>
      <w:pgMar w:top="1117" w:right="1066" w:bottom="1060" w:left="1701" w:header="0" w:footer="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9E1E0">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42A2E">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86E71">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686E71">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D2784">
    <w:pPr>
      <w:pStyle w:val="16"/>
      <w:ind w:right="36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468E28">
                          <w:pPr>
                            <w:pStyle w:val="16"/>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0468E28">
                    <w:pPr>
                      <w:pStyle w:val="16"/>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B9A79">
    <w:pPr>
      <w:spacing w:line="187" w:lineRule="auto"/>
      <w:ind w:left="4435"/>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E5DB9">
                          <w:pPr>
                            <w:pStyle w:val="1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5B0E5DB9">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851F63">
    <w:pPr>
      <w:spacing w:line="189" w:lineRule="auto"/>
      <w:ind w:left="7012"/>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740FA">
                          <w:pPr>
                            <w:pStyle w:val="1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B5740FA">
                    <w:pPr>
                      <w:pStyle w:val="1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2F287">
    <w:pPr>
      <w:spacing w:before="1" w:line="161" w:lineRule="auto"/>
      <w:ind w:left="4433"/>
      <w:rPr>
        <w:rFonts w:hint="eastAsia" w:ascii="微软雅黑" w:hAnsi="微软雅黑" w:eastAsia="微软雅黑" w:cs="微软雅黑"/>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C0561A">
                          <w:pPr>
                            <w:pStyle w:val="16"/>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78C0561A">
                    <w:pPr>
                      <w:pStyle w:val="16"/>
                    </w:pPr>
                    <w:r>
                      <w:fldChar w:fldCharType="begin"/>
                    </w:r>
                    <w:r>
                      <w:instrText xml:space="preserve"> PAGE  \* MERGEFORMAT </w:instrText>
                    </w:r>
                    <w:r>
                      <w:fldChar w:fldCharType="separate"/>
                    </w:r>
                    <w:r>
                      <w:t>78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7CB6D">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6A66C">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2769E">
    <w:pPr>
      <w:pStyle w:val="1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E5358">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7FF09">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13427B"/>
    <w:multiLevelType w:val="multilevel"/>
    <w:tmpl w:val="0613427B"/>
    <w:lvl w:ilvl="0" w:tentative="0">
      <w:start w:val="1"/>
      <w:numFmt w:val="decimal"/>
      <w:lvlText w:val="（%1）"/>
      <w:lvlJc w:val="left"/>
      <w:pPr>
        <w:ind w:left="1013" w:hanging="440"/>
      </w:pPr>
      <w:rPr>
        <w:rFonts w:hint="default"/>
      </w:rPr>
    </w:lvl>
    <w:lvl w:ilvl="1" w:tentative="0">
      <w:start w:val="1"/>
      <w:numFmt w:val="lowerLetter"/>
      <w:lvlText w:val="%2)"/>
      <w:lvlJc w:val="left"/>
      <w:pPr>
        <w:ind w:left="1453" w:hanging="440"/>
      </w:pPr>
    </w:lvl>
    <w:lvl w:ilvl="2" w:tentative="0">
      <w:start w:val="1"/>
      <w:numFmt w:val="lowerRoman"/>
      <w:lvlText w:val="%3."/>
      <w:lvlJc w:val="right"/>
      <w:pPr>
        <w:ind w:left="1893" w:hanging="440"/>
      </w:pPr>
    </w:lvl>
    <w:lvl w:ilvl="3" w:tentative="0">
      <w:start w:val="1"/>
      <w:numFmt w:val="decimal"/>
      <w:lvlText w:val="%4."/>
      <w:lvlJc w:val="left"/>
      <w:pPr>
        <w:ind w:left="2333" w:hanging="440"/>
      </w:pPr>
    </w:lvl>
    <w:lvl w:ilvl="4" w:tentative="0">
      <w:start w:val="1"/>
      <w:numFmt w:val="lowerLetter"/>
      <w:lvlText w:val="%5)"/>
      <w:lvlJc w:val="left"/>
      <w:pPr>
        <w:ind w:left="2773" w:hanging="440"/>
      </w:pPr>
    </w:lvl>
    <w:lvl w:ilvl="5" w:tentative="0">
      <w:start w:val="1"/>
      <w:numFmt w:val="lowerRoman"/>
      <w:lvlText w:val="%6."/>
      <w:lvlJc w:val="right"/>
      <w:pPr>
        <w:ind w:left="3213" w:hanging="440"/>
      </w:pPr>
    </w:lvl>
    <w:lvl w:ilvl="6" w:tentative="0">
      <w:start w:val="1"/>
      <w:numFmt w:val="decimal"/>
      <w:lvlText w:val="%7."/>
      <w:lvlJc w:val="left"/>
      <w:pPr>
        <w:ind w:left="3653" w:hanging="440"/>
      </w:pPr>
    </w:lvl>
    <w:lvl w:ilvl="7" w:tentative="0">
      <w:start w:val="1"/>
      <w:numFmt w:val="lowerLetter"/>
      <w:lvlText w:val="%8)"/>
      <w:lvlJc w:val="left"/>
      <w:pPr>
        <w:ind w:left="4093" w:hanging="440"/>
      </w:pPr>
    </w:lvl>
    <w:lvl w:ilvl="8" w:tentative="0">
      <w:start w:val="1"/>
      <w:numFmt w:val="lowerRoman"/>
      <w:lvlText w:val="%9."/>
      <w:lvlJc w:val="right"/>
      <w:pPr>
        <w:ind w:left="4533" w:hanging="440"/>
      </w:pPr>
    </w:lvl>
  </w:abstractNum>
  <w:abstractNum w:abstractNumId="1">
    <w:nsid w:val="19A345D8"/>
    <w:multiLevelType w:val="multilevel"/>
    <w:tmpl w:val="19A345D8"/>
    <w:lvl w:ilvl="0" w:tentative="0">
      <w:start w:val="1"/>
      <w:numFmt w:val="decimal"/>
      <w:lvlText w:val="%1"/>
      <w:lvlJc w:val="left"/>
      <w:pPr>
        <w:ind w:left="432" w:hanging="432"/>
      </w:pPr>
      <w:rPr>
        <w:rFonts w:hint="eastAsia"/>
        <w:b/>
        <w:bCs w:val="0"/>
        <w:sz w:val="28"/>
        <w:szCs w:val="21"/>
      </w:rPr>
    </w:lvl>
    <w:lvl w:ilvl="1" w:tentative="0">
      <w:start w:val="1"/>
      <w:numFmt w:val="decimal"/>
      <w:lvlText w:val="%1.%2"/>
      <w:lvlJc w:val="left"/>
      <w:pPr>
        <w:ind w:left="576" w:hanging="576"/>
      </w:p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b/>
        <w:bCs w:val="0"/>
        <w:i w:val="0"/>
        <w:iCs w:val="0"/>
        <w:caps w:val="0"/>
        <w:smallCaps w:val="0"/>
        <w:strike w:val="0"/>
        <w:dstrike w:val="0"/>
        <w:vanish w:val="0"/>
        <w:color w:val="000000"/>
        <w:spacing w:val="0"/>
        <w:position w:val="0"/>
        <w:u w:val="none"/>
        <w:vertAlign w:val="baseline"/>
      </w:rPr>
    </w:lvl>
    <w:lvl w:ilvl="4" w:tentative="0">
      <w:start w:val="1"/>
      <w:numFmt w:val="decimal"/>
      <w:lvlText w:val="%1.%2.%3.%4.%5"/>
      <w:lvlJc w:val="left"/>
      <w:pPr>
        <w:ind w:left="1008" w:hanging="1008"/>
      </w:pPr>
      <w:rPr>
        <w:rFonts w:hint="eastAsia"/>
        <w:b w:val="0"/>
        <w:bCs w:val="0"/>
        <w:i w:val="0"/>
        <w:iCs w:val="0"/>
        <w:caps w:val="0"/>
        <w:smallCaps w:val="0"/>
        <w:strike w:val="0"/>
        <w:dstrike w:val="0"/>
        <w:vanish w:val="0"/>
        <w:color w:val="000000"/>
        <w:spacing w:val="0"/>
        <w:position w:val="0"/>
        <w:u w:val="none"/>
        <w:vertAlign w:val="baseline"/>
      </w:rPr>
    </w:lvl>
    <w:lvl w:ilvl="5" w:tentative="0">
      <w:start w:val="1"/>
      <w:numFmt w:val="decimal"/>
      <w:pStyle w:val="7"/>
      <w:lvlText w:val="%1.%2.%3.%4.%5.%6"/>
      <w:lvlJc w:val="left"/>
      <w:pPr>
        <w:ind w:left="1152" w:hanging="1152"/>
      </w:pPr>
      <w:rPr>
        <w:rFonts w:hint="eastAsia"/>
      </w:rPr>
    </w:lvl>
    <w:lvl w:ilvl="6" w:tentative="0">
      <w:start w:val="1"/>
      <w:numFmt w:val="decimal"/>
      <w:lvlText w:val="%1.%2.%3.%4.%5.%6.%7"/>
      <w:lvlJc w:val="left"/>
      <w:pPr>
        <w:ind w:left="1296" w:hanging="1296"/>
      </w:pPr>
      <w:rPr>
        <w:rFonts w:hint="eastAsia"/>
        <w:b w:val="0"/>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
    <w:nsid w:val="2453364E"/>
    <w:multiLevelType w:val="multilevel"/>
    <w:tmpl w:val="2453364E"/>
    <w:lvl w:ilvl="0" w:tentative="0">
      <w:start w:val="1"/>
      <w:numFmt w:val="decimal"/>
      <w:lvlText w:val="（%1）"/>
      <w:lvlJc w:val="left"/>
      <w:pPr>
        <w:ind w:left="1013" w:hanging="440"/>
      </w:pPr>
      <w:rPr>
        <w:rFonts w:hint="eastAsia"/>
      </w:rPr>
    </w:lvl>
    <w:lvl w:ilvl="1" w:tentative="0">
      <w:start w:val="1"/>
      <w:numFmt w:val="decimal"/>
      <w:lvlText w:val="（%2）"/>
      <w:lvlJc w:val="left"/>
      <w:pPr>
        <w:ind w:left="724" w:hanging="440"/>
      </w:pPr>
      <w:rPr>
        <w:rFonts w:hint="default"/>
      </w:rPr>
    </w:lvl>
    <w:lvl w:ilvl="2" w:tentative="0">
      <w:start w:val="1"/>
      <w:numFmt w:val="lowerRoman"/>
      <w:lvlText w:val="%3."/>
      <w:lvlJc w:val="right"/>
      <w:pPr>
        <w:ind w:left="1893" w:hanging="440"/>
      </w:pPr>
    </w:lvl>
    <w:lvl w:ilvl="3" w:tentative="0">
      <w:start w:val="1"/>
      <w:numFmt w:val="decimal"/>
      <w:lvlText w:val="%4."/>
      <w:lvlJc w:val="left"/>
      <w:pPr>
        <w:ind w:left="2333" w:hanging="440"/>
      </w:pPr>
    </w:lvl>
    <w:lvl w:ilvl="4" w:tentative="0">
      <w:start w:val="1"/>
      <w:numFmt w:val="lowerLetter"/>
      <w:lvlText w:val="%5)"/>
      <w:lvlJc w:val="left"/>
      <w:pPr>
        <w:ind w:left="2773" w:hanging="440"/>
      </w:pPr>
    </w:lvl>
    <w:lvl w:ilvl="5" w:tentative="0">
      <w:start w:val="1"/>
      <w:numFmt w:val="lowerRoman"/>
      <w:lvlText w:val="%6."/>
      <w:lvlJc w:val="right"/>
      <w:pPr>
        <w:ind w:left="3213" w:hanging="440"/>
      </w:pPr>
    </w:lvl>
    <w:lvl w:ilvl="6" w:tentative="0">
      <w:start w:val="1"/>
      <w:numFmt w:val="decimal"/>
      <w:lvlText w:val="%7."/>
      <w:lvlJc w:val="left"/>
      <w:pPr>
        <w:ind w:left="3653" w:hanging="440"/>
      </w:pPr>
    </w:lvl>
    <w:lvl w:ilvl="7" w:tentative="0">
      <w:start w:val="1"/>
      <w:numFmt w:val="lowerLetter"/>
      <w:lvlText w:val="%8)"/>
      <w:lvlJc w:val="left"/>
      <w:pPr>
        <w:ind w:left="4093" w:hanging="440"/>
      </w:pPr>
    </w:lvl>
    <w:lvl w:ilvl="8" w:tentative="0">
      <w:start w:val="1"/>
      <w:numFmt w:val="lowerRoman"/>
      <w:lvlText w:val="%9."/>
      <w:lvlJc w:val="right"/>
      <w:pPr>
        <w:ind w:left="4533" w:hanging="440"/>
      </w:pPr>
    </w:lvl>
  </w:abstractNum>
  <w:abstractNum w:abstractNumId="3">
    <w:nsid w:val="4E0D0D5D"/>
    <w:multiLevelType w:val="multilevel"/>
    <w:tmpl w:val="4E0D0D5D"/>
    <w:lvl w:ilvl="0" w:tentative="0">
      <w:start w:val="1"/>
      <w:numFmt w:val="decimal"/>
      <w:lvlText w:val="（%1）"/>
      <w:lvlJc w:val="left"/>
      <w:pPr>
        <w:ind w:left="1013" w:hanging="440"/>
      </w:pPr>
      <w:rPr>
        <w:rFonts w:hint="default"/>
      </w:rPr>
    </w:lvl>
    <w:lvl w:ilvl="1" w:tentative="0">
      <w:start w:val="1"/>
      <w:numFmt w:val="decimal"/>
      <w:lvlText w:val="%2."/>
      <w:lvlJc w:val="left"/>
      <w:pPr>
        <w:ind w:left="1373" w:hanging="360"/>
      </w:pPr>
      <w:rPr>
        <w:rFonts w:hint="default"/>
      </w:rPr>
    </w:lvl>
    <w:lvl w:ilvl="2" w:tentative="0">
      <w:start w:val="1"/>
      <w:numFmt w:val="lowerRoman"/>
      <w:lvlText w:val="%3."/>
      <w:lvlJc w:val="right"/>
      <w:pPr>
        <w:ind w:left="1893" w:hanging="440"/>
      </w:pPr>
    </w:lvl>
    <w:lvl w:ilvl="3" w:tentative="0">
      <w:start w:val="1"/>
      <w:numFmt w:val="decimal"/>
      <w:lvlText w:val="%4."/>
      <w:lvlJc w:val="left"/>
      <w:pPr>
        <w:ind w:left="2333" w:hanging="440"/>
      </w:pPr>
    </w:lvl>
    <w:lvl w:ilvl="4" w:tentative="0">
      <w:start w:val="1"/>
      <w:numFmt w:val="lowerLetter"/>
      <w:lvlText w:val="%5)"/>
      <w:lvlJc w:val="left"/>
      <w:pPr>
        <w:ind w:left="2773" w:hanging="440"/>
      </w:pPr>
    </w:lvl>
    <w:lvl w:ilvl="5" w:tentative="0">
      <w:start w:val="1"/>
      <w:numFmt w:val="lowerRoman"/>
      <w:lvlText w:val="%6."/>
      <w:lvlJc w:val="right"/>
      <w:pPr>
        <w:ind w:left="3213" w:hanging="440"/>
      </w:pPr>
    </w:lvl>
    <w:lvl w:ilvl="6" w:tentative="0">
      <w:start w:val="1"/>
      <w:numFmt w:val="decimal"/>
      <w:lvlText w:val="%7."/>
      <w:lvlJc w:val="left"/>
      <w:pPr>
        <w:ind w:left="3653" w:hanging="440"/>
      </w:pPr>
    </w:lvl>
    <w:lvl w:ilvl="7" w:tentative="0">
      <w:start w:val="1"/>
      <w:numFmt w:val="lowerLetter"/>
      <w:lvlText w:val="%8)"/>
      <w:lvlJc w:val="left"/>
      <w:pPr>
        <w:ind w:left="4093" w:hanging="440"/>
      </w:pPr>
    </w:lvl>
    <w:lvl w:ilvl="8" w:tentative="0">
      <w:start w:val="1"/>
      <w:numFmt w:val="lowerRoman"/>
      <w:lvlText w:val="%9."/>
      <w:lvlJc w:val="right"/>
      <w:pPr>
        <w:ind w:left="4533" w:hanging="440"/>
      </w:pPr>
    </w:lvl>
  </w:abstractNum>
  <w:abstractNum w:abstractNumId="4">
    <w:nsid w:val="5B2036CF"/>
    <w:multiLevelType w:val="multilevel"/>
    <w:tmpl w:val="5B2036CF"/>
    <w:lvl w:ilvl="0" w:tentative="0">
      <w:start w:val="1"/>
      <w:numFmt w:val="decimalEnclosedCircle"/>
      <w:lvlText w:val="%1"/>
      <w:lvlJc w:val="left"/>
      <w:pPr>
        <w:ind w:left="1013" w:hanging="440"/>
      </w:pPr>
      <w:rPr>
        <w:rFonts w:hint="default"/>
      </w:rPr>
    </w:lvl>
    <w:lvl w:ilvl="1" w:tentative="0">
      <w:start w:val="1"/>
      <w:numFmt w:val="lowerLetter"/>
      <w:lvlText w:val="%2)"/>
      <w:lvlJc w:val="left"/>
      <w:pPr>
        <w:ind w:left="1453" w:hanging="440"/>
      </w:pPr>
    </w:lvl>
    <w:lvl w:ilvl="2" w:tentative="0">
      <w:start w:val="1"/>
      <w:numFmt w:val="lowerRoman"/>
      <w:lvlText w:val="%3."/>
      <w:lvlJc w:val="right"/>
      <w:pPr>
        <w:ind w:left="1893" w:hanging="440"/>
      </w:pPr>
    </w:lvl>
    <w:lvl w:ilvl="3" w:tentative="0">
      <w:start w:val="1"/>
      <w:numFmt w:val="decimal"/>
      <w:lvlText w:val="%4."/>
      <w:lvlJc w:val="left"/>
      <w:pPr>
        <w:ind w:left="2333" w:hanging="440"/>
      </w:pPr>
    </w:lvl>
    <w:lvl w:ilvl="4" w:tentative="0">
      <w:start w:val="1"/>
      <w:numFmt w:val="lowerLetter"/>
      <w:lvlText w:val="%5)"/>
      <w:lvlJc w:val="left"/>
      <w:pPr>
        <w:ind w:left="2773" w:hanging="440"/>
      </w:pPr>
    </w:lvl>
    <w:lvl w:ilvl="5" w:tentative="0">
      <w:start w:val="1"/>
      <w:numFmt w:val="lowerRoman"/>
      <w:lvlText w:val="%6."/>
      <w:lvlJc w:val="right"/>
      <w:pPr>
        <w:ind w:left="3213" w:hanging="440"/>
      </w:pPr>
    </w:lvl>
    <w:lvl w:ilvl="6" w:tentative="0">
      <w:start w:val="1"/>
      <w:numFmt w:val="decimal"/>
      <w:lvlText w:val="%7."/>
      <w:lvlJc w:val="left"/>
      <w:pPr>
        <w:ind w:left="3653" w:hanging="440"/>
      </w:pPr>
    </w:lvl>
    <w:lvl w:ilvl="7" w:tentative="0">
      <w:start w:val="1"/>
      <w:numFmt w:val="lowerLetter"/>
      <w:lvlText w:val="%8)"/>
      <w:lvlJc w:val="left"/>
      <w:pPr>
        <w:ind w:left="4093" w:hanging="440"/>
      </w:pPr>
    </w:lvl>
    <w:lvl w:ilvl="8" w:tentative="0">
      <w:start w:val="1"/>
      <w:numFmt w:val="lowerRoman"/>
      <w:lvlText w:val="%9."/>
      <w:lvlJc w:val="right"/>
      <w:pPr>
        <w:ind w:left="4533" w:hanging="440"/>
      </w:pPr>
    </w:lvl>
  </w:abstractNum>
  <w:num w:numId="1">
    <w:abstractNumId w:val="1"/>
  </w:num>
  <w:num w:numId="2">
    <w:abstractNumId w:val="3"/>
  </w:num>
  <w:num w:numId="3">
    <w:abstractNumId w:val="0"/>
    <w:lvlOverride w:ilvl="0">
      <w:startOverride w:val="1"/>
    </w:lvlOverride>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ZjYzM5MWZmYWZkZmFjMDAyZjVjY2RkMjZlMGE5MzgifQ=="/>
  </w:docVars>
  <w:rsids>
    <w:rsidRoot w:val="00506A77"/>
    <w:rsid w:val="00013EA3"/>
    <w:rsid w:val="000E1178"/>
    <w:rsid w:val="00102509"/>
    <w:rsid w:val="001126D8"/>
    <w:rsid w:val="001139F6"/>
    <w:rsid w:val="00136972"/>
    <w:rsid w:val="0014099C"/>
    <w:rsid w:val="00150E97"/>
    <w:rsid w:val="001B1C50"/>
    <w:rsid w:val="001B62DC"/>
    <w:rsid w:val="001C1DCA"/>
    <w:rsid w:val="001F45F9"/>
    <w:rsid w:val="002410CB"/>
    <w:rsid w:val="00254F2A"/>
    <w:rsid w:val="00271CD5"/>
    <w:rsid w:val="002926D8"/>
    <w:rsid w:val="002B5378"/>
    <w:rsid w:val="00345A07"/>
    <w:rsid w:val="003A3865"/>
    <w:rsid w:val="003C4F69"/>
    <w:rsid w:val="003E3955"/>
    <w:rsid w:val="003F7B9C"/>
    <w:rsid w:val="00403EBB"/>
    <w:rsid w:val="004062FE"/>
    <w:rsid w:val="00462F66"/>
    <w:rsid w:val="00467147"/>
    <w:rsid w:val="004671B6"/>
    <w:rsid w:val="00472D80"/>
    <w:rsid w:val="004A720B"/>
    <w:rsid w:val="004B6339"/>
    <w:rsid w:val="004E569F"/>
    <w:rsid w:val="004F0DEB"/>
    <w:rsid w:val="004F17C3"/>
    <w:rsid w:val="005022BE"/>
    <w:rsid w:val="00506A77"/>
    <w:rsid w:val="00534BAE"/>
    <w:rsid w:val="00567827"/>
    <w:rsid w:val="00586BED"/>
    <w:rsid w:val="005A4C1B"/>
    <w:rsid w:val="005C78F0"/>
    <w:rsid w:val="005E184F"/>
    <w:rsid w:val="006278B1"/>
    <w:rsid w:val="0066391F"/>
    <w:rsid w:val="00675A18"/>
    <w:rsid w:val="006B4468"/>
    <w:rsid w:val="006B59E1"/>
    <w:rsid w:val="006C18C9"/>
    <w:rsid w:val="006D632F"/>
    <w:rsid w:val="006E54B7"/>
    <w:rsid w:val="0070033E"/>
    <w:rsid w:val="007005D6"/>
    <w:rsid w:val="007365AA"/>
    <w:rsid w:val="00741B9F"/>
    <w:rsid w:val="00744622"/>
    <w:rsid w:val="00755638"/>
    <w:rsid w:val="00762E48"/>
    <w:rsid w:val="00794957"/>
    <w:rsid w:val="007D1327"/>
    <w:rsid w:val="008467F5"/>
    <w:rsid w:val="008821A9"/>
    <w:rsid w:val="008D4CCD"/>
    <w:rsid w:val="008F452D"/>
    <w:rsid w:val="009030C8"/>
    <w:rsid w:val="00917ED1"/>
    <w:rsid w:val="00925643"/>
    <w:rsid w:val="00961F62"/>
    <w:rsid w:val="00A10993"/>
    <w:rsid w:val="00A11C3D"/>
    <w:rsid w:val="00A156C5"/>
    <w:rsid w:val="00A47E72"/>
    <w:rsid w:val="00A55E12"/>
    <w:rsid w:val="00A766EE"/>
    <w:rsid w:val="00A816E8"/>
    <w:rsid w:val="00AB6837"/>
    <w:rsid w:val="00AD036B"/>
    <w:rsid w:val="00B16D6A"/>
    <w:rsid w:val="00B27971"/>
    <w:rsid w:val="00B520FD"/>
    <w:rsid w:val="00B558CF"/>
    <w:rsid w:val="00B87748"/>
    <w:rsid w:val="00BA6170"/>
    <w:rsid w:val="00C0093A"/>
    <w:rsid w:val="00C25E2A"/>
    <w:rsid w:val="00C301EA"/>
    <w:rsid w:val="00C700D3"/>
    <w:rsid w:val="00CA5590"/>
    <w:rsid w:val="00CB56AE"/>
    <w:rsid w:val="00CD7159"/>
    <w:rsid w:val="00CD778F"/>
    <w:rsid w:val="00CF7190"/>
    <w:rsid w:val="00D23EE7"/>
    <w:rsid w:val="00D35E2B"/>
    <w:rsid w:val="00D51FA6"/>
    <w:rsid w:val="00D565DC"/>
    <w:rsid w:val="00DB6FE3"/>
    <w:rsid w:val="00E17832"/>
    <w:rsid w:val="00E34220"/>
    <w:rsid w:val="00E370AC"/>
    <w:rsid w:val="00E72BCA"/>
    <w:rsid w:val="00E87846"/>
    <w:rsid w:val="00EB4019"/>
    <w:rsid w:val="00EC4A81"/>
    <w:rsid w:val="00EE3295"/>
    <w:rsid w:val="00EF1586"/>
    <w:rsid w:val="00F40714"/>
    <w:rsid w:val="00F65A36"/>
    <w:rsid w:val="00F86D08"/>
    <w:rsid w:val="00FA3FAB"/>
    <w:rsid w:val="028C33A8"/>
    <w:rsid w:val="04655A73"/>
    <w:rsid w:val="051D3685"/>
    <w:rsid w:val="056D353A"/>
    <w:rsid w:val="05A505B4"/>
    <w:rsid w:val="077509D9"/>
    <w:rsid w:val="08415955"/>
    <w:rsid w:val="085D6D70"/>
    <w:rsid w:val="08CC4A1B"/>
    <w:rsid w:val="08E910A8"/>
    <w:rsid w:val="08EA4D53"/>
    <w:rsid w:val="08F418D2"/>
    <w:rsid w:val="093F16FC"/>
    <w:rsid w:val="0963278B"/>
    <w:rsid w:val="0BF027CF"/>
    <w:rsid w:val="0C4009DF"/>
    <w:rsid w:val="0ED22D4E"/>
    <w:rsid w:val="101B5C0C"/>
    <w:rsid w:val="10BB6BC0"/>
    <w:rsid w:val="10F66925"/>
    <w:rsid w:val="124A41CA"/>
    <w:rsid w:val="12F03907"/>
    <w:rsid w:val="138C5982"/>
    <w:rsid w:val="140A1ED1"/>
    <w:rsid w:val="15EF3AF7"/>
    <w:rsid w:val="15FB21F4"/>
    <w:rsid w:val="16334AF5"/>
    <w:rsid w:val="17B84AE8"/>
    <w:rsid w:val="189477E1"/>
    <w:rsid w:val="1A6846DF"/>
    <w:rsid w:val="1A811DEB"/>
    <w:rsid w:val="1B7E20FB"/>
    <w:rsid w:val="1C0025BA"/>
    <w:rsid w:val="1C224C26"/>
    <w:rsid w:val="1C4855E3"/>
    <w:rsid w:val="1E3608F3"/>
    <w:rsid w:val="1F1557A8"/>
    <w:rsid w:val="247578BD"/>
    <w:rsid w:val="24E7385D"/>
    <w:rsid w:val="256242E5"/>
    <w:rsid w:val="270E5D30"/>
    <w:rsid w:val="276C4FA7"/>
    <w:rsid w:val="28BC68C1"/>
    <w:rsid w:val="2904243D"/>
    <w:rsid w:val="29D124F9"/>
    <w:rsid w:val="2AAA31F1"/>
    <w:rsid w:val="2B1B2F6C"/>
    <w:rsid w:val="2B217250"/>
    <w:rsid w:val="2D953E22"/>
    <w:rsid w:val="2E19681F"/>
    <w:rsid w:val="2E1A575D"/>
    <w:rsid w:val="2FA12DB4"/>
    <w:rsid w:val="2FDB3EEB"/>
    <w:rsid w:val="30FA6736"/>
    <w:rsid w:val="319E3A2A"/>
    <w:rsid w:val="31D65E3F"/>
    <w:rsid w:val="33340683"/>
    <w:rsid w:val="34987C45"/>
    <w:rsid w:val="34CA211B"/>
    <w:rsid w:val="358026BA"/>
    <w:rsid w:val="367649E7"/>
    <w:rsid w:val="36E93AF4"/>
    <w:rsid w:val="385726BD"/>
    <w:rsid w:val="39134FCE"/>
    <w:rsid w:val="39651801"/>
    <w:rsid w:val="3989024C"/>
    <w:rsid w:val="3A333996"/>
    <w:rsid w:val="3B567FF1"/>
    <w:rsid w:val="3CC86CCC"/>
    <w:rsid w:val="3CDB0CF0"/>
    <w:rsid w:val="3DB62EF5"/>
    <w:rsid w:val="3E1A4558"/>
    <w:rsid w:val="3E756514"/>
    <w:rsid w:val="418D7EDD"/>
    <w:rsid w:val="42CA06FD"/>
    <w:rsid w:val="43573C27"/>
    <w:rsid w:val="44277CB5"/>
    <w:rsid w:val="44B51BE5"/>
    <w:rsid w:val="44FD328B"/>
    <w:rsid w:val="45843F18"/>
    <w:rsid w:val="458E04C0"/>
    <w:rsid w:val="459973F1"/>
    <w:rsid w:val="46AA2F9F"/>
    <w:rsid w:val="47EB563E"/>
    <w:rsid w:val="483E7DEE"/>
    <w:rsid w:val="487E46E3"/>
    <w:rsid w:val="49E34916"/>
    <w:rsid w:val="4A1E7F2C"/>
    <w:rsid w:val="4AA41400"/>
    <w:rsid w:val="4C786BA8"/>
    <w:rsid w:val="4D477799"/>
    <w:rsid w:val="4DC5064E"/>
    <w:rsid w:val="4E344269"/>
    <w:rsid w:val="4E3A10AC"/>
    <w:rsid w:val="4E8642F1"/>
    <w:rsid w:val="4E920A11"/>
    <w:rsid w:val="4EA86EAD"/>
    <w:rsid w:val="4EAC379F"/>
    <w:rsid w:val="4F2D4F3F"/>
    <w:rsid w:val="4F92705D"/>
    <w:rsid w:val="4FDC3661"/>
    <w:rsid w:val="501C1590"/>
    <w:rsid w:val="5054218A"/>
    <w:rsid w:val="506C5C25"/>
    <w:rsid w:val="51476363"/>
    <w:rsid w:val="52D30C3A"/>
    <w:rsid w:val="540C1994"/>
    <w:rsid w:val="544818ED"/>
    <w:rsid w:val="55105F39"/>
    <w:rsid w:val="553657F3"/>
    <w:rsid w:val="56937A27"/>
    <w:rsid w:val="575A299C"/>
    <w:rsid w:val="589645B8"/>
    <w:rsid w:val="59A947A5"/>
    <w:rsid w:val="5A7B2D9D"/>
    <w:rsid w:val="5ACF0996"/>
    <w:rsid w:val="5AF41016"/>
    <w:rsid w:val="5AFE136F"/>
    <w:rsid w:val="5C664CF5"/>
    <w:rsid w:val="5CD47064"/>
    <w:rsid w:val="5DE132F2"/>
    <w:rsid w:val="5DE1698A"/>
    <w:rsid w:val="5E226CDD"/>
    <w:rsid w:val="5E964C43"/>
    <w:rsid w:val="5F133C41"/>
    <w:rsid w:val="5FD24A45"/>
    <w:rsid w:val="6039280A"/>
    <w:rsid w:val="60507E40"/>
    <w:rsid w:val="6173066E"/>
    <w:rsid w:val="620852F1"/>
    <w:rsid w:val="63D01F52"/>
    <w:rsid w:val="66582DD6"/>
    <w:rsid w:val="678A09AE"/>
    <w:rsid w:val="6A2B0DE8"/>
    <w:rsid w:val="6A8F3AC8"/>
    <w:rsid w:val="6B473305"/>
    <w:rsid w:val="6C8108F6"/>
    <w:rsid w:val="6CD1226A"/>
    <w:rsid w:val="6D330516"/>
    <w:rsid w:val="6E7A6367"/>
    <w:rsid w:val="6FC325D7"/>
    <w:rsid w:val="70942530"/>
    <w:rsid w:val="70C92F8D"/>
    <w:rsid w:val="711D6797"/>
    <w:rsid w:val="72B64083"/>
    <w:rsid w:val="75716841"/>
    <w:rsid w:val="759C23F1"/>
    <w:rsid w:val="77E05B82"/>
    <w:rsid w:val="780E69FB"/>
    <w:rsid w:val="78962D38"/>
    <w:rsid w:val="78E81581"/>
    <w:rsid w:val="7AF62998"/>
    <w:rsid w:val="7BFC6FEE"/>
    <w:rsid w:val="7DE25D8F"/>
    <w:rsid w:val="7E867872"/>
    <w:rsid w:val="7EE677EF"/>
    <w:rsid w:val="7F166E48"/>
    <w:rsid w:val="7F796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宋体" w:cs="Arial"/>
      <w:snapToGrid w:val="0"/>
      <w:color w:val="000000"/>
      <w:sz w:val="21"/>
      <w:szCs w:val="21"/>
      <w:lang w:val="en-US" w:eastAsia="en-US" w:bidi="ar-SA"/>
    </w:rPr>
  </w:style>
  <w:style w:type="paragraph" w:styleId="2">
    <w:name w:val="heading 1"/>
    <w:basedOn w:val="1"/>
    <w:next w:val="1"/>
    <w:autoRedefine/>
    <w:qFormat/>
    <w:uiPriority w:val="9"/>
    <w:pPr>
      <w:spacing w:before="156" w:beforeLines="50" w:line="360" w:lineRule="auto"/>
      <w:outlineLvl w:val="0"/>
    </w:pPr>
    <w:rPr>
      <w:rFonts w:asciiTheme="minorEastAsia" w:hAnsiTheme="minorEastAsia" w:eastAsiaTheme="minorEastAsia"/>
      <w:b/>
      <w:sz w:val="28"/>
      <w:szCs w:val="28"/>
    </w:rPr>
  </w:style>
  <w:style w:type="paragraph" w:styleId="3">
    <w:name w:val="heading 2"/>
    <w:basedOn w:val="1"/>
    <w:next w:val="1"/>
    <w:autoRedefine/>
    <w:qFormat/>
    <w:uiPriority w:val="0"/>
    <w:pPr>
      <w:outlineLvl w:val="1"/>
    </w:pPr>
  </w:style>
  <w:style w:type="paragraph" w:styleId="4">
    <w:name w:val="heading 3"/>
    <w:basedOn w:val="1"/>
    <w:next w:val="1"/>
    <w:autoRedefine/>
    <w:qFormat/>
    <w:uiPriority w:val="0"/>
    <w:pPr>
      <w:keepNext/>
      <w:keepLines/>
      <w:spacing w:before="360" w:after="120"/>
      <w:outlineLvl w:val="2"/>
    </w:pPr>
    <w:rPr>
      <w:rFonts w:ascii="宋体"/>
      <w:b/>
      <w:sz w:val="24"/>
      <w:szCs w:val="20"/>
      <w:u w:val="single"/>
    </w:rPr>
  </w:style>
  <w:style w:type="paragraph" w:styleId="5">
    <w:name w:val="heading 4"/>
    <w:basedOn w:val="1"/>
    <w:next w:val="1"/>
    <w:qFormat/>
    <w:uiPriority w:val="0"/>
    <w:pPr>
      <w:keepNext/>
      <w:keepLines/>
      <w:spacing w:line="360" w:lineRule="auto"/>
      <w:ind w:firstLine="482" w:firstLineChars="200"/>
      <w:outlineLvl w:val="3"/>
    </w:pPr>
    <w:rPr>
      <w:rFonts w:ascii="宋体" w:hAnsi="宋体"/>
      <w:b/>
      <w:sz w:val="24"/>
    </w:rPr>
  </w:style>
  <w:style w:type="paragraph" w:styleId="6">
    <w:name w:val="heading 5"/>
    <w:basedOn w:val="1"/>
    <w:next w:val="1"/>
    <w:qFormat/>
    <w:uiPriority w:val="0"/>
    <w:pPr>
      <w:keepNext/>
      <w:keepLines/>
      <w:spacing w:before="280" w:after="290" w:line="376" w:lineRule="atLeast"/>
      <w:outlineLvl w:val="4"/>
    </w:pPr>
    <w:rPr>
      <w:b/>
      <w:sz w:val="28"/>
      <w:szCs w:val="20"/>
    </w:rPr>
  </w:style>
  <w:style w:type="paragraph" w:styleId="7">
    <w:name w:val="heading 6"/>
    <w:basedOn w:val="1"/>
    <w:next w:val="1"/>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8">
    <w:name w:val="Normal Indent"/>
    <w:basedOn w:val="1"/>
    <w:autoRedefine/>
    <w:qFormat/>
    <w:uiPriority w:val="99"/>
    <w:pPr>
      <w:ind w:firstLine="420"/>
    </w:pPr>
    <w:rPr>
      <w:rFonts w:ascii="宋体"/>
      <w:sz w:val="24"/>
      <w:szCs w:val="20"/>
    </w:rPr>
  </w:style>
  <w:style w:type="paragraph" w:styleId="9">
    <w:name w:val="caption"/>
    <w:basedOn w:val="1"/>
    <w:next w:val="1"/>
    <w:unhideWhenUsed/>
    <w:qFormat/>
    <w:uiPriority w:val="35"/>
    <w:pPr>
      <w:widowControl w:val="0"/>
      <w:kinsoku/>
      <w:autoSpaceDE/>
      <w:autoSpaceDN/>
      <w:adjustRightInd/>
      <w:snapToGrid/>
      <w:spacing w:line="600" w:lineRule="exact"/>
      <w:jc w:val="center"/>
      <w:textAlignment w:val="auto"/>
    </w:pPr>
    <w:rPr>
      <w:rFonts w:ascii="Times New Roman" w:hAnsi="Times New Roman" w:eastAsia="仿宋" w:cstheme="majorBidi"/>
      <w:b/>
      <w:snapToGrid/>
      <w:color w:val="auto"/>
      <w:kern w:val="2"/>
      <w:szCs w:val="20"/>
      <w14:ligatures w14:val="standardContextual"/>
    </w:rPr>
  </w:style>
  <w:style w:type="paragraph" w:styleId="10">
    <w:name w:val="annotation text"/>
    <w:basedOn w:val="1"/>
    <w:link w:val="46"/>
    <w:qFormat/>
    <w:uiPriority w:val="0"/>
  </w:style>
  <w:style w:type="paragraph" w:styleId="11">
    <w:name w:val="Body Text"/>
    <w:basedOn w:val="1"/>
    <w:next w:val="1"/>
    <w:autoRedefine/>
    <w:semiHidden/>
    <w:qFormat/>
    <w:uiPriority w:val="0"/>
    <w:rPr>
      <w:rFonts w:ascii="宋体" w:hAnsi="宋体" w:cs="宋体"/>
      <w:sz w:val="31"/>
      <w:szCs w:val="31"/>
    </w:rPr>
  </w:style>
  <w:style w:type="paragraph" w:styleId="12">
    <w:name w:val="Body Text Indent"/>
    <w:basedOn w:val="1"/>
    <w:next w:val="1"/>
    <w:autoRedefine/>
    <w:qFormat/>
    <w:uiPriority w:val="0"/>
    <w:pPr>
      <w:spacing w:line="360" w:lineRule="auto"/>
      <w:ind w:firstLine="570"/>
    </w:pPr>
    <w:rPr>
      <w:sz w:val="24"/>
    </w:rPr>
  </w:style>
  <w:style w:type="paragraph" w:styleId="13">
    <w:name w:val="Plain Text"/>
    <w:basedOn w:val="1"/>
    <w:autoRedefine/>
    <w:qFormat/>
    <w:uiPriority w:val="0"/>
    <w:rPr>
      <w:rFonts w:ascii="宋体" w:hAnsi="Courier New"/>
    </w:rPr>
  </w:style>
  <w:style w:type="paragraph" w:styleId="14">
    <w:name w:val="Body Text Indent 2"/>
    <w:basedOn w:val="1"/>
    <w:autoRedefine/>
    <w:qFormat/>
    <w:uiPriority w:val="0"/>
    <w:pPr>
      <w:ind w:firstLine="480" w:firstLineChars="200"/>
    </w:pPr>
    <w:rPr>
      <w:rFonts w:ascii="仿宋_GB2312" w:eastAsia="仿宋_GB2312"/>
      <w:sz w:val="24"/>
    </w:rPr>
  </w:style>
  <w:style w:type="paragraph" w:styleId="15">
    <w:name w:val="Balloon Text"/>
    <w:basedOn w:val="1"/>
    <w:link w:val="48"/>
    <w:qFormat/>
    <w:uiPriority w:val="0"/>
    <w:rPr>
      <w:sz w:val="18"/>
      <w:szCs w:val="18"/>
    </w:rPr>
  </w:style>
  <w:style w:type="paragraph" w:styleId="16">
    <w:name w:val="footer"/>
    <w:basedOn w:val="1"/>
    <w:autoRedefine/>
    <w:qFormat/>
    <w:uiPriority w:val="0"/>
    <w:pPr>
      <w:tabs>
        <w:tab w:val="center" w:pos="4153"/>
        <w:tab w:val="right" w:pos="8306"/>
      </w:tabs>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8">
    <w:name w:val="Body Text Indent 3"/>
    <w:basedOn w:val="1"/>
    <w:autoRedefine/>
    <w:qFormat/>
    <w:uiPriority w:val="0"/>
    <w:pPr>
      <w:spacing w:before="120" w:line="22" w:lineRule="atLeast"/>
      <w:ind w:left="720" w:firstLine="480"/>
    </w:pPr>
    <w:rPr>
      <w:rFonts w:ascii="宋体"/>
      <w:sz w:val="24"/>
    </w:rPr>
  </w:style>
  <w:style w:type="paragraph" w:styleId="19">
    <w:name w:val="Body Text 2"/>
    <w:basedOn w:val="1"/>
    <w:autoRedefine/>
    <w:qFormat/>
    <w:uiPriority w:val="0"/>
    <w:pPr>
      <w:jc w:val="center"/>
    </w:pPr>
    <w:rPr>
      <w:b/>
      <w:bCs/>
      <w:sz w:val="72"/>
    </w:rPr>
  </w:style>
  <w:style w:type="paragraph" w:styleId="20">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cs="Times New Roman"/>
      <w:sz w:val="24"/>
      <w:szCs w:val="24"/>
      <w:lang w:eastAsia="zh-CN"/>
    </w:rPr>
  </w:style>
  <w:style w:type="paragraph" w:styleId="21">
    <w:name w:val="index 1"/>
    <w:basedOn w:val="1"/>
    <w:next w:val="1"/>
    <w:autoRedefine/>
    <w:qFormat/>
    <w:uiPriority w:val="0"/>
  </w:style>
  <w:style w:type="paragraph" w:styleId="22">
    <w:name w:val="annotation subject"/>
    <w:basedOn w:val="10"/>
    <w:next w:val="10"/>
    <w:link w:val="47"/>
    <w:qFormat/>
    <w:uiPriority w:val="0"/>
    <w:rPr>
      <w:b/>
      <w:bCs/>
    </w:rPr>
  </w:style>
  <w:style w:type="paragraph" w:styleId="23">
    <w:name w:val="Body Text First Indent"/>
    <w:basedOn w:val="11"/>
    <w:autoRedefine/>
    <w:qFormat/>
    <w:uiPriority w:val="0"/>
    <w:pPr>
      <w:tabs>
        <w:tab w:val="left" w:pos="567"/>
      </w:tabs>
      <w:spacing w:after="120"/>
      <w:ind w:firstLine="420" w:firstLineChars="100"/>
    </w:pPr>
    <w:rPr>
      <w:rFonts w:ascii="Times New Roman" w:hAnsi="Times New Roman"/>
      <w:sz w:val="21"/>
    </w:rPr>
  </w:style>
  <w:style w:type="paragraph" w:styleId="24">
    <w:name w:val="Body Text First Indent 2"/>
    <w:basedOn w:val="12"/>
    <w:next w:val="11"/>
    <w:autoRedefine/>
    <w:qFormat/>
    <w:uiPriority w:val="0"/>
    <w:pPr>
      <w:spacing w:after="120" w:line="240" w:lineRule="auto"/>
      <w:ind w:left="420" w:leftChars="200" w:firstLine="420" w:firstLineChars="200"/>
    </w:pPr>
    <w:rPr>
      <w:sz w:val="21"/>
    </w:rPr>
  </w:style>
  <w:style w:type="table" w:styleId="26">
    <w:name w:val="Table Grid"/>
    <w:basedOn w:val="25"/>
    <w:autoRedefine/>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Hyperlink"/>
    <w:basedOn w:val="27"/>
    <w:autoRedefine/>
    <w:qFormat/>
    <w:uiPriority w:val="99"/>
    <w:rPr>
      <w:color w:val="444444"/>
      <w:u w:val="none"/>
    </w:rPr>
  </w:style>
  <w:style w:type="character" w:styleId="29">
    <w:name w:val="annotation reference"/>
    <w:basedOn w:val="27"/>
    <w:qFormat/>
    <w:uiPriority w:val="0"/>
    <w:rPr>
      <w:sz w:val="21"/>
      <w:szCs w:val="21"/>
    </w:rPr>
  </w:style>
  <w:style w:type="table" w:customStyle="1" w:styleId="30">
    <w:name w:val="Table Normal"/>
    <w:autoRedefine/>
    <w:semiHidden/>
    <w:unhideWhenUsed/>
    <w:qFormat/>
    <w:uiPriority w:val="0"/>
    <w:tblPr>
      <w:tblCellMar>
        <w:top w:w="0" w:type="dxa"/>
        <w:left w:w="0" w:type="dxa"/>
        <w:bottom w:w="0" w:type="dxa"/>
        <w:right w:w="0" w:type="dxa"/>
      </w:tblCellMar>
    </w:tblPr>
  </w:style>
  <w:style w:type="paragraph" w:customStyle="1" w:styleId="31">
    <w:name w:val="Table Text"/>
    <w:basedOn w:val="1"/>
    <w:autoRedefine/>
    <w:semiHidden/>
    <w:qFormat/>
    <w:uiPriority w:val="0"/>
    <w:rPr>
      <w:rFonts w:ascii="宋体" w:hAnsi="宋体" w:cs="宋体"/>
      <w:sz w:val="24"/>
      <w:szCs w:val="24"/>
    </w:rPr>
  </w:style>
  <w:style w:type="paragraph" w:customStyle="1" w:styleId="32">
    <w:name w:val="列出段落1"/>
    <w:basedOn w:val="1"/>
    <w:autoRedefine/>
    <w:qFormat/>
    <w:uiPriority w:val="0"/>
    <w:pPr>
      <w:ind w:firstLine="420" w:firstLineChars="200"/>
    </w:pPr>
    <w:rPr>
      <w:rFonts w:ascii="Calibri" w:hAnsi="Calibri"/>
      <w:szCs w:val="22"/>
    </w:rPr>
  </w:style>
  <w:style w:type="paragraph" w:customStyle="1" w:styleId="33">
    <w:name w:val="WPSOffice手动目录 1"/>
    <w:autoRedefine/>
    <w:qFormat/>
    <w:uiPriority w:val="0"/>
    <w:rPr>
      <w:rFonts w:ascii="Times New Roman" w:hAnsi="Times New Roman" w:eastAsia="宋体" w:cs="Times New Roman"/>
      <w:lang w:val="en-US" w:eastAsia="zh-CN" w:bidi="ar-SA"/>
    </w:rPr>
  </w:style>
  <w:style w:type="paragraph" w:customStyle="1" w:styleId="34">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5">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36">
    <w:name w:val="正文文本缩进 31"/>
    <w:basedOn w:val="1"/>
    <w:autoRedefine/>
    <w:qFormat/>
    <w:uiPriority w:val="0"/>
    <w:pPr>
      <w:spacing w:before="120" w:line="22" w:lineRule="atLeast"/>
      <w:ind w:left="720" w:firstLine="480"/>
    </w:pPr>
    <w:rPr>
      <w:sz w:val="16"/>
      <w:szCs w:val="16"/>
    </w:rPr>
  </w:style>
  <w:style w:type="paragraph" w:customStyle="1" w:styleId="37">
    <w:name w:val="正文缩进1"/>
    <w:basedOn w:val="1"/>
    <w:autoRedefine/>
    <w:qFormat/>
    <w:uiPriority w:val="0"/>
    <w:pPr>
      <w:ind w:firstLine="420"/>
    </w:pPr>
    <w:rPr>
      <w:rFonts w:ascii="宋体"/>
      <w:sz w:val="24"/>
      <w:szCs w:val="20"/>
    </w:rPr>
  </w:style>
  <w:style w:type="paragraph" w:customStyle="1" w:styleId="38">
    <w:name w:val="Body Text First Indent 21"/>
    <w:basedOn w:val="39"/>
    <w:autoRedefine/>
    <w:qFormat/>
    <w:uiPriority w:val="0"/>
    <w:pPr>
      <w:spacing w:after="120" w:line="240" w:lineRule="auto"/>
      <w:ind w:left="420" w:leftChars="200" w:firstLine="420" w:firstLineChars="200"/>
    </w:pPr>
    <w:rPr>
      <w:rFonts w:ascii="等线" w:hAnsi="等线" w:eastAsia="等线"/>
      <w:sz w:val="21"/>
    </w:rPr>
  </w:style>
  <w:style w:type="paragraph" w:customStyle="1" w:styleId="39">
    <w:name w:val="Body Text Indent1"/>
    <w:basedOn w:val="1"/>
    <w:autoRedefine/>
    <w:qFormat/>
    <w:uiPriority w:val="0"/>
    <w:pPr>
      <w:spacing w:line="360" w:lineRule="auto"/>
      <w:ind w:firstLine="435"/>
    </w:pPr>
    <w:rPr>
      <w:sz w:val="28"/>
    </w:rPr>
  </w:style>
  <w:style w:type="paragraph" w:customStyle="1" w:styleId="40">
    <w:name w:val="Table Paragraph"/>
    <w:basedOn w:val="1"/>
    <w:autoRedefine/>
    <w:qFormat/>
    <w:uiPriority w:val="1"/>
    <w:rPr>
      <w:rFonts w:ascii="宋体" w:hAnsi="宋体" w:cs="宋体"/>
      <w:sz w:val="22"/>
      <w:szCs w:val="22"/>
    </w:rPr>
  </w:style>
  <w:style w:type="paragraph" w:customStyle="1" w:styleId="41">
    <w:name w:val="Char Char Char Char Char Char Char Char Char Char Char Char"/>
    <w:basedOn w:val="1"/>
    <w:autoRedefine/>
    <w:qFormat/>
    <w:uiPriority w:val="0"/>
    <w:pPr>
      <w:textAlignment w:val="auto"/>
    </w:pPr>
  </w:style>
  <w:style w:type="paragraph" w:styleId="42">
    <w:name w:val="List Paragraph"/>
    <w:basedOn w:val="1"/>
    <w:autoRedefine/>
    <w:qFormat/>
    <w:uiPriority w:val="0"/>
    <w:pPr>
      <w:ind w:firstLine="420" w:firstLineChars="200"/>
    </w:pPr>
    <w:rPr>
      <w:rFonts w:ascii="Calibri" w:hAnsi="Calibri"/>
      <w:szCs w:val="22"/>
    </w:rPr>
  </w:style>
  <w:style w:type="paragraph" w:customStyle="1" w:styleId="43">
    <w:name w:val="_正文段落"/>
    <w:basedOn w:val="1"/>
    <w:autoRedefine/>
    <w:qFormat/>
    <w:uiPriority w:val="0"/>
    <w:pPr>
      <w:spacing w:before="46" w:beforeLines="15" w:after="46" w:afterLines="15" w:line="360" w:lineRule="auto"/>
      <w:ind w:firstLine="480" w:firstLineChars="200"/>
    </w:pPr>
    <w:rPr>
      <w:rFonts w:ascii="Calibri" w:hAnsi="Calibri"/>
      <w:sz w:val="24"/>
    </w:rPr>
  </w:style>
  <w:style w:type="paragraph" w:customStyle="1" w:styleId="44">
    <w:name w:val="*正文"/>
    <w:basedOn w:val="1"/>
    <w:autoRedefine/>
    <w:qFormat/>
    <w:uiPriority w:val="0"/>
    <w:pPr>
      <w:spacing w:line="360" w:lineRule="auto"/>
      <w:ind w:firstLine="480" w:firstLineChars="200"/>
    </w:pPr>
    <w:rPr>
      <w:rFonts w:ascii="宋体" w:hAnsi="宋体"/>
      <w:sz w:val="24"/>
    </w:rPr>
  </w:style>
  <w:style w:type="table" w:customStyle="1" w:styleId="45">
    <w:name w:val="Table Normal_0"/>
    <w:autoRedefine/>
    <w:unhideWhenUsed/>
    <w:qFormat/>
    <w:uiPriority w:val="2"/>
    <w:pPr>
      <w:widowControl w:val="0"/>
      <w:autoSpaceDE w:val="0"/>
      <w:autoSpaceDN w:val="0"/>
    </w:pPr>
    <w:rPr>
      <w:rFonts w:ascii="Calibri" w:hAnsi="Calibri"/>
      <w:sz w:val="22"/>
      <w:lang w:eastAsia="en-US"/>
    </w:rPr>
    <w:tblPr>
      <w:tblCellMar>
        <w:top w:w="0" w:type="dxa"/>
        <w:left w:w="0" w:type="dxa"/>
        <w:bottom w:w="0" w:type="dxa"/>
        <w:right w:w="0" w:type="dxa"/>
      </w:tblCellMar>
    </w:tblPr>
  </w:style>
  <w:style w:type="character" w:customStyle="1" w:styleId="46">
    <w:name w:val="批注文字 字符"/>
    <w:basedOn w:val="27"/>
    <w:link w:val="10"/>
    <w:qFormat/>
    <w:uiPriority w:val="0"/>
    <w:rPr>
      <w:rFonts w:ascii="Arial" w:hAnsi="Arial" w:eastAsia="Arial" w:cs="Arial"/>
      <w:snapToGrid w:val="0"/>
      <w:color w:val="000000"/>
      <w:sz w:val="21"/>
      <w:szCs w:val="21"/>
      <w:lang w:eastAsia="en-US"/>
    </w:rPr>
  </w:style>
  <w:style w:type="character" w:customStyle="1" w:styleId="47">
    <w:name w:val="批注主题 字符"/>
    <w:basedOn w:val="46"/>
    <w:link w:val="22"/>
    <w:qFormat/>
    <w:uiPriority w:val="0"/>
    <w:rPr>
      <w:rFonts w:ascii="Arial" w:hAnsi="Arial" w:eastAsia="Arial" w:cs="Arial"/>
      <w:b/>
      <w:bCs/>
      <w:snapToGrid w:val="0"/>
      <w:color w:val="000000"/>
      <w:sz w:val="21"/>
      <w:szCs w:val="21"/>
      <w:lang w:eastAsia="en-US"/>
    </w:rPr>
  </w:style>
  <w:style w:type="character" w:customStyle="1" w:styleId="48">
    <w:name w:val="批注框文本 字符"/>
    <w:basedOn w:val="27"/>
    <w:link w:val="15"/>
    <w:qFormat/>
    <w:uiPriority w:val="0"/>
    <w:rPr>
      <w:rFonts w:ascii="Arial" w:hAnsi="Arial" w:eastAsia="Arial" w:cs="Arial"/>
      <w:snapToGrid w:val="0"/>
      <w:color w:val="000000"/>
      <w:sz w:val="18"/>
      <w:szCs w:val="18"/>
      <w:lang w:eastAsia="en-US"/>
    </w:rPr>
  </w:style>
  <w:style w:type="paragraph" w:styleId="49">
    <w:name w:val="No Spacing"/>
    <w:qFormat/>
    <w:uiPriority w:val="1"/>
    <w:pPr>
      <w:widowControl w:val="0"/>
      <w:ind w:firstLine="200" w:firstLineChars="200"/>
      <w:jc w:val="both"/>
    </w:pPr>
    <w:rPr>
      <w:rFonts w:ascii="Times New Roman" w:hAnsi="Times New Roman" w:eastAsia="仿宋" w:cs="Times New Roman"/>
      <w:kern w:val="2"/>
      <w:sz w:val="32"/>
      <w:szCs w:val="28"/>
      <w:lang w:val="en-US" w:eastAsia="zh-CN" w:bidi="ar-SA"/>
      <w14:ligatures w14:val="standardContextual"/>
    </w:rPr>
  </w:style>
  <w:style w:type="paragraph" w:customStyle="1" w:styleId="50">
    <w:name w:val="Revision"/>
    <w:hidden/>
    <w:unhideWhenUsed/>
    <w:qFormat/>
    <w:uiPriority w:val="99"/>
    <w:rPr>
      <w:rFonts w:ascii="Arial" w:hAnsi="Arial" w:eastAsia="宋体" w:cs="Arial"/>
      <w:snapToGrid w:val="0"/>
      <w:color w:val="000000"/>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9B5CC0-8ED8-4BC5-B18A-3F730197C5D4}">
  <ds:schemaRefs/>
</ds:datastoreItem>
</file>

<file path=docProps/app.xml><?xml version="1.0" encoding="utf-8"?>
<Properties xmlns="http://schemas.openxmlformats.org/officeDocument/2006/extended-properties" xmlns:vt="http://schemas.openxmlformats.org/officeDocument/2006/docPropsVTypes">
  <Template>Normal.dotm</Template>
  <Pages>78</Pages>
  <Words>37721</Words>
  <Characters>40195</Characters>
  <Lines>278</Lines>
  <Paragraphs>78</Paragraphs>
  <TotalTime>40</TotalTime>
  <ScaleCrop>false</ScaleCrop>
  <LinksUpToDate>false</LinksUpToDate>
  <CharactersWithSpaces>42686</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2024-09-24T06:43:00Z</dcterms:created>
  <dc:creator>尹皓</dc:creator>
  <cp:lastModifiedBy>招标代理</cp:lastModifiedBy>
  <dcterms:modified xsi:type="dcterms:W3CDTF">2024-09-27T03:49:39Z</dcterms:modified>
  <dc:title>政府采购示范文本（2023）</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2052-12.1.0.18276</vt:lpwstr>
  </property>
  <property fmtid="{D5CDD505-2E9C-101B-9397-08002B2CF9AE}" pid="5" name="ICV">
    <vt:lpwstr>8124A86BDC3D472E8DE27E73AB3DDB1E_13</vt:lpwstr>
  </property>
</Properties>
</file>