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text" w:horzAnchor="page" w:tblpX="2079" w:tblpY="17"/>
        <w:tblOverlap w:val="never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5"/>
        <w:gridCol w:w="1561"/>
        <w:gridCol w:w="1457"/>
        <w:gridCol w:w="1254"/>
      </w:tblGrid>
      <w:tr w14:paraId="33450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2492" w:type="pct"/>
          </w:tcPr>
          <w:p w14:paraId="36CA7F5F">
            <w:pPr>
              <w:ind w:firstLine="440" w:firstLineChars="200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10795</wp:posOffset>
                      </wp:positionV>
                      <wp:extent cx="1908175" cy="1005205"/>
                      <wp:effectExtent l="3810" t="6985" r="8255" b="889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08175" cy="10052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59.55pt;margin-top:0.85pt;height:79.15pt;width:150.25pt;z-index:251660288;mso-width-relative:page;mso-height-relative:page;" filled="f" stroked="t" coordsize="21600,21600" o:gfxdata="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OsPf33YAAAACQEAAA8AAAAAAAAAAQAgAAAAIgAAAGRy&#10;cy9kb3ducmV2LnhtbFBLAQIUABQAAAAIAIdO4kCQFKdZBQIAAAEEAAAOAAAAAAAAAAEAIAAAACc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32385</wp:posOffset>
                      </wp:positionH>
                      <wp:positionV relativeFrom="paragraph">
                        <wp:posOffset>41275</wp:posOffset>
                      </wp:positionV>
                      <wp:extent cx="2600325" cy="972185"/>
                      <wp:effectExtent l="2540" t="7620" r="3175" b="10795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600325" cy="97218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2.55pt;margin-top:3.25pt;height:76.55pt;width:204.75pt;z-index:251659264;mso-width-relative:page;mso-height-relative:page;" filled="f" stroked="t" coordsize="21600,21600" o:gfxdata="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vE7SuNIAAAAHAQAADwAAAAAAAAABACAAAAAiAAAAZHJzL2Rvd25yZXYueG1sUEsBAhQA&#10;FAAAAAgAh07iQLfysNH4AQAA7AMAAA4AAAAAAAAAAQAgAAAAIQEAAGRycy9lMm9Eb2MueG1sUEsF&#10;BgAAAAAGAAYAWQEAAIs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2"/>
                <w:szCs w:val="22"/>
              </w:rPr>
              <w:t>费率         服务类型</w:t>
            </w:r>
          </w:p>
          <w:p w14:paraId="11853EF9">
            <w:pPr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3FCD99AB">
            <w:pPr>
              <w:rPr>
                <w:rFonts w:hint="eastAsia" w:ascii="仿宋" w:hAnsi="仿宋" w:eastAsia="仿宋" w:cs="仿宋"/>
                <w:sz w:val="22"/>
                <w:szCs w:val="22"/>
              </w:rPr>
            </w:pPr>
          </w:p>
          <w:p w14:paraId="4D8D0C56">
            <w:pPr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 xml:space="preserve">中标金额（万元）  </w:t>
            </w:r>
          </w:p>
        </w:tc>
        <w:tc>
          <w:tcPr>
            <w:tcW w:w="916" w:type="pct"/>
            <w:vAlign w:val="center"/>
          </w:tcPr>
          <w:p w14:paraId="371F2991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货物</w:t>
            </w:r>
          </w:p>
        </w:tc>
        <w:tc>
          <w:tcPr>
            <w:tcW w:w="855" w:type="pct"/>
            <w:vAlign w:val="center"/>
          </w:tcPr>
          <w:p w14:paraId="418A6FD9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服务</w:t>
            </w:r>
          </w:p>
        </w:tc>
        <w:tc>
          <w:tcPr>
            <w:tcW w:w="736" w:type="pct"/>
            <w:vAlign w:val="center"/>
          </w:tcPr>
          <w:p w14:paraId="76F1BF4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工程</w:t>
            </w:r>
          </w:p>
        </w:tc>
      </w:tr>
      <w:tr w14:paraId="65729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2492" w:type="pct"/>
          </w:tcPr>
          <w:p w14:paraId="7B285105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100以下</w:t>
            </w:r>
          </w:p>
        </w:tc>
        <w:tc>
          <w:tcPr>
            <w:tcW w:w="916" w:type="pct"/>
            <w:vAlign w:val="center"/>
          </w:tcPr>
          <w:p w14:paraId="54B918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1.50%</w:t>
            </w:r>
          </w:p>
        </w:tc>
        <w:tc>
          <w:tcPr>
            <w:tcW w:w="855" w:type="pct"/>
            <w:vAlign w:val="center"/>
          </w:tcPr>
          <w:p w14:paraId="5BFBAD6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1.50%</w:t>
            </w:r>
          </w:p>
        </w:tc>
        <w:tc>
          <w:tcPr>
            <w:tcW w:w="736" w:type="pct"/>
            <w:vAlign w:val="center"/>
          </w:tcPr>
          <w:p w14:paraId="613911F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1.00%</w:t>
            </w:r>
          </w:p>
        </w:tc>
      </w:tr>
      <w:tr w14:paraId="210198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775564EC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100-500</w:t>
            </w:r>
          </w:p>
        </w:tc>
        <w:tc>
          <w:tcPr>
            <w:tcW w:w="916" w:type="pct"/>
            <w:vAlign w:val="center"/>
          </w:tcPr>
          <w:p w14:paraId="220DAF8B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1.10%</w:t>
            </w:r>
          </w:p>
        </w:tc>
        <w:tc>
          <w:tcPr>
            <w:tcW w:w="855" w:type="pct"/>
            <w:vAlign w:val="center"/>
          </w:tcPr>
          <w:p w14:paraId="02141A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0.80%</w:t>
            </w:r>
          </w:p>
        </w:tc>
        <w:tc>
          <w:tcPr>
            <w:tcW w:w="736" w:type="pct"/>
            <w:vAlign w:val="center"/>
          </w:tcPr>
          <w:p w14:paraId="583915AE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0.70%</w:t>
            </w:r>
          </w:p>
        </w:tc>
      </w:tr>
      <w:tr w14:paraId="058F6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554B9F08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500-1000</w:t>
            </w:r>
          </w:p>
        </w:tc>
        <w:tc>
          <w:tcPr>
            <w:tcW w:w="916" w:type="pct"/>
            <w:vAlign w:val="center"/>
          </w:tcPr>
          <w:p w14:paraId="5120E2DA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0.80%</w:t>
            </w:r>
          </w:p>
        </w:tc>
        <w:tc>
          <w:tcPr>
            <w:tcW w:w="855" w:type="pct"/>
            <w:vAlign w:val="center"/>
          </w:tcPr>
          <w:p w14:paraId="75ABA314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0.45%</w:t>
            </w:r>
          </w:p>
        </w:tc>
        <w:tc>
          <w:tcPr>
            <w:tcW w:w="736" w:type="pct"/>
            <w:vAlign w:val="center"/>
          </w:tcPr>
          <w:p w14:paraId="549C26F5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0.55%</w:t>
            </w:r>
          </w:p>
        </w:tc>
      </w:tr>
      <w:tr w14:paraId="41E67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694A49B9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1000-5000</w:t>
            </w:r>
          </w:p>
        </w:tc>
        <w:tc>
          <w:tcPr>
            <w:tcW w:w="916" w:type="pct"/>
            <w:vAlign w:val="center"/>
          </w:tcPr>
          <w:p w14:paraId="61FB31F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0.50%</w:t>
            </w:r>
          </w:p>
        </w:tc>
        <w:tc>
          <w:tcPr>
            <w:tcW w:w="855" w:type="pct"/>
            <w:vAlign w:val="center"/>
          </w:tcPr>
          <w:p w14:paraId="7CB8E94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0.25%</w:t>
            </w:r>
          </w:p>
        </w:tc>
        <w:tc>
          <w:tcPr>
            <w:tcW w:w="736" w:type="pct"/>
            <w:vAlign w:val="center"/>
          </w:tcPr>
          <w:p w14:paraId="5CDA687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0.35%</w:t>
            </w:r>
          </w:p>
        </w:tc>
      </w:tr>
      <w:tr w14:paraId="6F5FDC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41E5BA0A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5000-10000</w:t>
            </w:r>
          </w:p>
        </w:tc>
        <w:tc>
          <w:tcPr>
            <w:tcW w:w="916" w:type="pct"/>
            <w:vAlign w:val="center"/>
          </w:tcPr>
          <w:p w14:paraId="251EDFA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0.25%</w:t>
            </w:r>
          </w:p>
        </w:tc>
        <w:tc>
          <w:tcPr>
            <w:tcW w:w="855" w:type="pct"/>
            <w:vAlign w:val="center"/>
          </w:tcPr>
          <w:p w14:paraId="2C76271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0.10%</w:t>
            </w:r>
          </w:p>
        </w:tc>
        <w:tc>
          <w:tcPr>
            <w:tcW w:w="736" w:type="pct"/>
            <w:vAlign w:val="center"/>
          </w:tcPr>
          <w:p w14:paraId="4BC5692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0.20%</w:t>
            </w:r>
          </w:p>
        </w:tc>
      </w:tr>
      <w:tr w14:paraId="5B326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4BAB4F2E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10000-100000</w:t>
            </w:r>
          </w:p>
        </w:tc>
        <w:tc>
          <w:tcPr>
            <w:tcW w:w="916" w:type="pct"/>
            <w:vAlign w:val="center"/>
          </w:tcPr>
          <w:p w14:paraId="060984E3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0.05%</w:t>
            </w:r>
          </w:p>
        </w:tc>
        <w:tc>
          <w:tcPr>
            <w:tcW w:w="855" w:type="pct"/>
            <w:vAlign w:val="center"/>
          </w:tcPr>
          <w:p w14:paraId="363B9E88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0.05%</w:t>
            </w:r>
          </w:p>
        </w:tc>
        <w:tc>
          <w:tcPr>
            <w:tcW w:w="736" w:type="pct"/>
            <w:vAlign w:val="center"/>
          </w:tcPr>
          <w:p w14:paraId="283D8560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0.05%</w:t>
            </w:r>
          </w:p>
        </w:tc>
      </w:tr>
      <w:tr w14:paraId="4C6EB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2" w:type="pct"/>
          </w:tcPr>
          <w:p w14:paraId="38F2CB03">
            <w:pPr>
              <w:jc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</w:rPr>
              <w:t>100000以上</w:t>
            </w:r>
          </w:p>
        </w:tc>
        <w:tc>
          <w:tcPr>
            <w:tcW w:w="916" w:type="pct"/>
            <w:vAlign w:val="center"/>
          </w:tcPr>
          <w:p w14:paraId="55630E67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0.01%</w:t>
            </w:r>
          </w:p>
        </w:tc>
        <w:tc>
          <w:tcPr>
            <w:tcW w:w="855" w:type="pct"/>
            <w:vAlign w:val="center"/>
          </w:tcPr>
          <w:p w14:paraId="542C56DD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0.01%</w:t>
            </w:r>
          </w:p>
        </w:tc>
        <w:tc>
          <w:tcPr>
            <w:tcW w:w="736" w:type="pct"/>
            <w:vAlign w:val="center"/>
          </w:tcPr>
          <w:p w14:paraId="440D4722"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bidi="ar"/>
              </w:rPr>
              <w:t>0.01%</w:t>
            </w:r>
          </w:p>
        </w:tc>
      </w:tr>
    </w:tbl>
    <w:p w14:paraId="6681E03E">
      <w:pPr>
        <w:spacing w:line="360" w:lineRule="auto"/>
        <w:ind w:firstLine="880" w:firstLineChars="400"/>
        <w:jc w:val="left"/>
        <w:rPr>
          <w:rFonts w:hint="default" w:ascii="仿宋" w:hAnsi="仿宋" w:eastAsia="仿宋" w:cs="仿宋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注：代理费参照原国家计委计价格【2002】1980号文和国家发改委发改办价格【2003】857号文的标准</w:t>
      </w:r>
      <w:r>
        <w:rPr>
          <w:rFonts w:hint="eastAsia" w:ascii="仿宋" w:hAnsi="仿宋" w:eastAsia="仿宋" w:cs="仿宋"/>
          <w:sz w:val="22"/>
          <w:szCs w:val="22"/>
          <w:highlight w:val="none"/>
          <w:lang w:eastAsia="zh-CN"/>
        </w:rPr>
        <w:t>，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以每包中标金额为基准，按照差额定率累进法计算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>,</w:t>
      </w:r>
      <w:r>
        <w:rPr>
          <w:rFonts w:hint="eastAsia" w:ascii="仿宋" w:hAnsi="仿宋" w:eastAsia="仿宋" w:cs="仿宋"/>
          <w:sz w:val="22"/>
          <w:szCs w:val="22"/>
          <w:highlight w:val="none"/>
        </w:rPr>
        <w:t>代理服务费按计算结果下浮10%收取。</w:t>
      </w:r>
      <w:r>
        <w:rPr>
          <w:rFonts w:hint="eastAsia" w:ascii="仿宋" w:hAnsi="仿宋" w:eastAsia="仿宋" w:cs="仿宋"/>
          <w:sz w:val="22"/>
          <w:szCs w:val="22"/>
          <w:highlight w:val="none"/>
          <w:lang w:val="en-US" w:eastAsia="zh-CN"/>
        </w:rPr>
        <w:t xml:space="preserve"> </w:t>
      </w:r>
    </w:p>
    <w:p w14:paraId="2D756665">
      <w:pPr>
        <w:spacing w:line="360" w:lineRule="auto"/>
        <w:jc w:val="left"/>
        <w:rPr>
          <w:rFonts w:hint="default" w:ascii="仿宋" w:hAnsi="仿宋" w:eastAsia="仿宋" w:cs="Times New Roman"/>
          <w:color w:val="000000"/>
          <w:sz w:val="24"/>
          <w:lang w:val="en-US" w:eastAsia="zh-CN"/>
        </w:rPr>
      </w:pPr>
      <w:r>
        <w:rPr>
          <w:rFonts w:hint="eastAsia" w:ascii="仿宋" w:hAnsi="仿宋" w:eastAsia="仿宋" w:cs="仿宋"/>
          <w:sz w:val="22"/>
          <w:szCs w:val="22"/>
          <w:highlight w:val="none"/>
        </w:rPr>
        <w:t>金额：</w:t>
      </w:r>
      <w:r>
        <w:rPr>
          <w:rFonts w:hint="eastAsia" w:ascii="仿宋" w:hAnsi="仿宋" w:eastAsia="仿宋" w:cs="Times New Roman"/>
          <w:color w:val="000000"/>
          <w:sz w:val="22"/>
          <w:szCs w:val="20"/>
          <w:lang w:val="en-US" w:eastAsia="zh-CN"/>
        </w:rPr>
        <w:t>(100*1.5%+400*0.8%+500*0.45%+1</w:t>
      </w:r>
      <w:r>
        <w:rPr>
          <w:rFonts w:hint="eastAsia" w:ascii="仿宋" w:hAnsi="仿宋" w:eastAsia="仿宋" w:cs="Times New Roman"/>
          <w:color w:val="000000"/>
          <w:sz w:val="22"/>
          <w:szCs w:val="20"/>
        </w:rPr>
        <w:t>049</w:t>
      </w:r>
      <w:r>
        <w:rPr>
          <w:rFonts w:hint="eastAsia" w:ascii="仿宋" w:hAnsi="仿宋" w:eastAsia="仿宋" w:cs="Times New Roman"/>
          <w:color w:val="000000"/>
          <w:sz w:val="22"/>
          <w:szCs w:val="20"/>
          <w:lang w:val="en-US" w:eastAsia="zh-CN"/>
        </w:rPr>
        <w:t>.</w:t>
      </w:r>
      <w:r>
        <w:rPr>
          <w:rFonts w:hint="eastAsia" w:ascii="仿宋" w:hAnsi="仿宋" w:eastAsia="仿宋" w:cs="Times New Roman"/>
          <w:color w:val="000000"/>
          <w:sz w:val="22"/>
          <w:szCs w:val="20"/>
        </w:rPr>
        <w:t>883116</w:t>
      </w:r>
      <w:r>
        <w:rPr>
          <w:rFonts w:hint="eastAsia" w:ascii="仿宋" w:hAnsi="仿宋" w:eastAsia="仿宋" w:cs="Times New Roman"/>
          <w:color w:val="000000"/>
          <w:sz w:val="22"/>
          <w:szCs w:val="20"/>
          <w:lang w:val="en-US" w:eastAsia="zh-CN"/>
        </w:rPr>
        <w:t>*0.25%)*90%=8.617237（万元）</w:t>
      </w:r>
    </w:p>
    <w:p w14:paraId="4305B3A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841076"/>
    <w:rsid w:val="10727DF8"/>
    <w:rsid w:val="157175E7"/>
    <w:rsid w:val="158445FD"/>
    <w:rsid w:val="1829020E"/>
    <w:rsid w:val="252712D2"/>
    <w:rsid w:val="30DD752B"/>
    <w:rsid w:val="33A06576"/>
    <w:rsid w:val="38177255"/>
    <w:rsid w:val="40BE1BF9"/>
    <w:rsid w:val="518855B2"/>
    <w:rsid w:val="56624473"/>
    <w:rsid w:val="570A507F"/>
    <w:rsid w:val="62BF6114"/>
    <w:rsid w:val="78624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华文仿宋" w:cs="宋体"/>
      <w:b/>
      <w:kern w:val="0"/>
      <w:sz w:val="28"/>
      <w:szCs w:val="36"/>
      <w:lang w:bidi="ar"/>
    </w:rPr>
  </w:style>
  <w:style w:type="paragraph" w:styleId="5">
    <w:name w:val="heading 3"/>
    <w:basedOn w:val="1"/>
    <w:next w:val="1"/>
    <w:link w:val="11"/>
    <w:semiHidden/>
    <w:unhideWhenUsed/>
    <w:qFormat/>
    <w:uiPriority w:val="0"/>
    <w:pPr>
      <w:keepNext/>
      <w:keepLines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eastAsia="宋体" w:cs="Times New Roman"/>
      <w:b/>
      <w:kern w:val="0"/>
      <w:sz w:val="24"/>
      <w:szCs w:val="20"/>
      <w:u w:val="single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paragraph" w:styleId="7">
    <w:name w:val="Body Text 2"/>
    <w:basedOn w:val="1"/>
    <w:qFormat/>
    <w:uiPriority w:val="0"/>
    <w:pPr>
      <w:spacing w:after="120" w:afterLines="0" w:afterAutospacing="0" w:line="480" w:lineRule="auto"/>
    </w:pPr>
  </w:style>
  <w:style w:type="character" w:styleId="10">
    <w:name w:val="Hyperlink"/>
    <w:qFormat/>
    <w:uiPriority w:val="0"/>
    <w:rPr>
      <w:rFonts w:ascii="Times New Roman" w:hAnsi="Times New Roman" w:eastAsia="宋体"/>
      <w:color w:val="0000FF"/>
      <w:u w:val="single"/>
    </w:rPr>
  </w:style>
  <w:style w:type="character" w:customStyle="1" w:styleId="11">
    <w:name w:val="标题 3 字符2"/>
    <w:link w:val="5"/>
    <w:qFormat/>
    <w:uiPriority w:val="9"/>
    <w:rPr>
      <w:rFonts w:ascii="宋体" w:hAnsi="宋体" w:eastAsia="宋体" w:cs="Times New Roman"/>
      <w:b/>
      <w:bCs/>
      <w:sz w:val="2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352</Characters>
  <Lines>0</Lines>
  <Paragraphs>0</Paragraphs>
  <TotalTime>0</TotalTime>
  <ScaleCrop>false</ScaleCrop>
  <LinksUpToDate>false</LinksUpToDate>
  <CharactersWithSpaces>363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2022-02-16T00:34:00Z</dcterms:created>
  <dc:creator>Win10</dc:creator>
  <cp:lastModifiedBy>用户</cp:lastModifiedBy>
  <dcterms:modified xsi:type="dcterms:W3CDTF">2026-09-29T03:37:41Z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79C27083D0B341C8A3A65D4C91BCDA55</vt:lpwstr>
  </property>
  <property fmtid="{D5CDD505-2E9C-101B-9397-08002B2CF9AE}" pid="4" name="KSOTemplateDocerSaveRecord">
    <vt:lpwstr>eyJoZGlkIjoiZjg1ODk3M2MzMDBhMDA5MTkyZTBmMGVhNmU3ZTA3MGQiLCJ1c2VySWQiOiIyOTI2NjUzMzQifQ==</vt:lpwstr>
  </property>
</Properties>
</file>