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D53B4">
      <w:pPr>
        <w:spacing w:after="0" w:line="360" w:lineRule="auto"/>
        <w:jc w:val="center"/>
        <w:rPr>
          <w:rFonts w:hint="eastAsia" w:ascii="宋体" w:hAnsi="宋体" w:eastAsia="宋体" w:cs="宋体"/>
          <w:b/>
          <w:bCs/>
          <w:color w:val="auto"/>
          <w:sz w:val="52"/>
          <w:szCs w:val="52"/>
        </w:rPr>
      </w:pPr>
    </w:p>
    <w:p w14:paraId="76704BA0">
      <w:pPr>
        <w:spacing w:after="0" w:line="360" w:lineRule="auto"/>
        <w:jc w:val="center"/>
        <w:rPr>
          <w:rFonts w:hint="eastAsia" w:ascii="宋体" w:hAnsi="宋体" w:eastAsia="宋体" w:cs="宋体"/>
          <w:b/>
          <w:bCs/>
          <w:color w:val="auto"/>
          <w:sz w:val="52"/>
          <w:szCs w:val="52"/>
        </w:rPr>
      </w:pPr>
    </w:p>
    <w:p w14:paraId="6CC30890">
      <w:pPr>
        <w:spacing w:after="0" w:line="360" w:lineRule="auto"/>
        <w:jc w:val="center"/>
        <w:rPr>
          <w:rFonts w:hint="eastAsia" w:ascii="宋体" w:hAnsi="宋体" w:eastAsia="宋体" w:cs="宋体"/>
          <w:b/>
          <w:bCs/>
          <w:color w:val="auto"/>
          <w:sz w:val="52"/>
          <w:szCs w:val="52"/>
          <w:lang w:eastAsia="zh-CN"/>
        </w:rPr>
      </w:pPr>
      <w:r>
        <w:rPr>
          <w:rFonts w:hint="eastAsia" w:ascii="宋体" w:hAnsi="宋体" w:eastAsia="宋体" w:cs="宋体"/>
          <w:b/>
          <w:bCs/>
          <w:color w:val="auto"/>
          <w:sz w:val="52"/>
          <w:szCs w:val="52"/>
          <w:lang w:eastAsia="zh-CN"/>
        </w:rPr>
        <w:t>北京市南水北调大宁管理处水利工程日常维修养护-安全监测（</w:t>
      </w:r>
      <w:r>
        <w:rPr>
          <w:rFonts w:hint="eastAsia" w:ascii="宋体" w:hAnsi="宋体" w:eastAsia="宋体" w:cs="宋体"/>
          <w:b/>
          <w:bCs/>
          <w:color w:val="auto"/>
          <w:sz w:val="52"/>
          <w:szCs w:val="52"/>
          <w:lang w:val="en-US" w:eastAsia="zh-CN"/>
        </w:rPr>
        <w:t>二次</w:t>
      </w:r>
      <w:r>
        <w:rPr>
          <w:rFonts w:hint="eastAsia" w:ascii="宋体" w:hAnsi="宋体" w:eastAsia="宋体" w:cs="宋体"/>
          <w:b/>
          <w:bCs/>
          <w:color w:val="auto"/>
          <w:sz w:val="52"/>
          <w:szCs w:val="52"/>
          <w:lang w:eastAsia="zh-CN"/>
        </w:rPr>
        <w:t>）</w:t>
      </w:r>
    </w:p>
    <w:p w14:paraId="56B0BB4C">
      <w:pPr>
        <w:spacing w:after="0" w:line="360" w:lineRule="auto"/>
        <w:jc w:val="center"/>
        <w:rPr>
          <w:rFonts w:hint="eastAsia" w:ascii="宋体" w:hAnsi="宋体" w:eastAsia="宋体" w:cs="宋体"/>
          <w:b/>
          <w:bCs/>
          <w:color w:val="auto"/>
          <w:sz w:val="52"/>
          <w:szCs w:val="52"/>
        </w:rPr>
      </w:pPr>
    </w:p>
    <w:p w14:paraId="55F3C8E1">
      <w:pPr>
        <w:pStyle w:val="6"/>
        <w:snapToGrid w:val="0"/>
        <w:spacing w:after="0" w:line="360" w:lineRule="auto"/>
        <w:rPr>
          <w:rFonts w:hint="eastAsia" w:hAnsi="宋体"/>
        </w:rPr>
      </w:pPr>
    </w:p>
    <w:p w14:paraId="11AF8E90">
      <w:pPr>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0EDC50A4">
      <w:pPr>
        <w:spacing w:after="0" w:line="360" w:lineRule="auto"/>
        <w:jc w:val="center"/>
        <w:rPr>
          <w:rFonts w:hint="eastAsia" w:ascii="宋体" w:hAnsi="宋体" w:eastAsia="宋体" w:cs="宋体"/>
          <w:b/>
          <w:bCs/>
          <w:color w:val="auto"/>
          <w:sz w:val="44"/>
          <w:szCs w:val="44"/>
        </w:rPr>
      </w:pPr>
    </w:p>
    <w:p w14:paraId="67DBCD3D">
      <w:pPr>
        <w:spacing w:after="0" w:line="360" w:lineRule="auto"/>
        <w:jc w:val="center"/>
        <w:rPr>
          <w:rFonts w:hint="eastAsia" w:ascii="宋体" w:hAnsi="宋体" w:eastAsia="宋体" w:cs="宋体"/>
          <w:b/>
          <w:bCs/>
          <w:color w:val="auto"/>
          <w:sz w:val="44"/>
          <w:szCs w:val="44"/>
        </w:rPr>
      </w:pPr>
    </w:p>
    <w:p w14:paraId="05FF2976">
      <w:pPr>
        <w:spacing w:after="0" w:line="360" w:lineRule="auto"/>
        <w:jc w:val="center"/>
        <w:rPr>
          <w:rFonts w:hint="eastAsia" w:ascii="宋体" w:hAnsi="宋体" w:eastAsia="宋体" w:cs="宋体"/>
          <w:b/>
          <w:bCs/>
          <w:color w:val="auto"/>
          <w:sz w:val="44"/>
          <w:szCs w:val="44"/>
        </w:rPr>
      </w:pPr>
    </w:p>
    <w:p w14:paraId="28CE6C97">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w:t>
      </w:r>
      <w:bookmarkStart w:id="0" w:name="OLE_LINK8"/>
      <w:r>
        <w:rPr>
          <w:rFonts w:hint="eastAsia" w:ascii="宋体" w:hAnsi="宋体" w:eastAsia="宋体" w:cs="宋体"/>
          <w:color w:val="auto"/>
          <w:sz w:val="32"/>
          <w:szCs w:val="32"/>
        </w:rPr>
        <w:t xml:space="preserve">ZYZX-FW-2550 </w:t>
      </w:r>
      <w:bookmarkEnd w:id="0"/>
    </w:p>
    <w:p w14:paraId="5FB992BD">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 购 人：北京市水利工程管理中心  </w:t>
      </w:r>
    </w:p>
    <w:p w14:paraId="6E6F2128">
      <w:pPr>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采购代理机构：北京中域正信工程咨询有限公司 </w:t>
      </w:r>
    </w:p>
    <w:p w14:paraId="591A3D6C">
      <w:pPr>
        <w:spacing w:after="0" w:line="360" w:lineRule="auto"/>
        <w:jc w:val="center"/>
        <w:rPr>
          <w:rFonts w:hint="eastAsia" w:ascii="宋体" w:hAnsi="宋体" w:eastAsia="宋体"/>
          <w:color w:val="auto"/>
        </w:rPr>
      </w:pPr>
      <w:r>
        <w:rPr>
          <w:rFonts w:hint="eastAsia" w:ascii="宋体" w:hAnsi="宋体" w:eastAsia="宋体" w:cs="宋体"/>
          <w:color w:val="auto"/>
          <w:sz w:val="32"/>
          <w:szCs w:val="32"/>
        </w:rPr>
        <w:t>2025年</w:t>
      </w:r>
      <w:r>
        <w:rPr>
          <w:rFonts w:hint="eastAsia" w:ascii="宋体" w:hAnsi="宋体" w:eastAsia="宋体" w:cs="宋体"/>
          <w:color w:val="auto"/>
          <w:sz w:val="32"/>
          <w:szCs w:val="32"/>
          <w:lang w:val="en-US" w:eastAsia="zh-CN"/>
        </w:rPr>
        <w:t>4</w:t>
      </w:r>
      <w:r>
        <w:rPr>
          <w:rFonts w:hint="eastAsia" w:ascii="宋体" w:hAnsi="宋体" w:eastAsia="宋体" w:cs="宋体"/>
          <w:color w:val="auto"/>
          <w:sz w:val="32"/>
          <w:szCs w:val="32"/>
        </w:rPr>
        <w:t>月</w:t>
      </w:r>
    </w:p>
    <w:p w14:paraId="7DA1093A">
      <w:pPr>
        <w:pStyle w:val="6"/>
        <w:snapToGrid w:val="0"/>
        <w:spacing w:after="0" w:line="360" w:lineRule="auto"/>
        <w:rPr>
          <w:rFonts w:hint="eastAsia" w:hAnsi="宋体"/>
        </w:rPr>
      </w:pPr>
    </w:p>
    <w:p w14:paraId="621A997F">
      <w:pPr>
        <w:pStyle w:val="6"/>
        <w:snapToGrid w:val="0"/>
        <w:spacing w:after="0" w:line="360" w:lineRule="auto"/>
        <w:ind w:firstLine="0"/>
        <w:jc w:val="both"/>
        <w:rPr>
          <w:rFonts w:hint="eastAsia" w:hAnsi="宋体"/>
          <w:b/>
          <w:bCs/>
        </w:rPr>
        <w:sectPr>
          <w:pgSz w:w="11907" w:h="16840"/>
          <w:pgMar w:top="1117" w:right="1047" w:bottom="1060" w:left="1700" w:header="878" w:footer="886" w:gutter="0"/>
          <w:cols w:space="720" w:num="1"/>
        </w:sectPr>
      </w:pPr>
    </w:p>
    <w:p w14:paraId="380CD65B">
      <w:pPr>
        <w:pStyle w:val="6"/>
        <w:snapToGrid w:val="0"/>
        <w:spacing w:after="0" w:line="360" w:lineRule="auto"/>
        <w:jc w:val="center"/>
        <w:rPr>
          <w:rFonts w:hint="eastAsia" w:hAnsi="宋体"/>
          <w:b/>
          <w:bCs/>
        </w:rPr>
      </w:pPr>
      <w:r>
        <w:rPr>
          <w:rFonts w:hint="eastAsia" w:hAnsi="宋体"/>
          <w:b/>
          <w:bCs/>
        </w:rPr>
        <w:t>目录</w:t>
      </w:r>
    </w:p>
    <w:p w14:paraId="36D93EB4">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rPr>
          <w:rFonts w:ascii="宋体" w:hAnsi="宋体" w:eastAsia="宋体"/>
          <w:color w:val="auto"/>
          <w:sz w:val="24"/>
          <w:szCs w:val="24"/>
        </w:rPr>
        <w:fldChar w:fldCharType="begin"/>
      </w:r>
      <w:r>
        <w:rPr>
          <w:rFonts w:ascii="宋体" w:hAnsi="宋体" w:eastAsia="宋体"/>
          <w:color w:val="auto"/>
          <w:sz w:val="24"/>
          <w:szCs w:val="24"/>
        </w:rPr>
        <w:instrText xml:space="preserve"> TOC \o "1-1" \h \z \u </w:instrText>
      </w:r>
      <w:r>
        <w:rPr>
          <w:rFonts w:ascii="宋体" w:hAnsi="宋体" w:eastAsia="宋体"/>
          <w:color w:val="auto"/>
          <w:sz w:val="24"/>
          <w:szCs w:val="24"/>
        </w:rPr>
        <w:fldChar w:fldCharType="separate"/>
      </w:r>
      <w:r>
        <w:fldChar w:fldCharType="begin"/>
      </w:r>
      <w:r>
        <w:instrText xml:space="preserve"> HYPERLINK \l "_Toc192004672" </w:instrText>
      </w:r>
      <w:r>
        <w:fldChar w:fldCharType="separate"/>
      </w:r>
      <w:r>
        <w:rPr>
          <w:rStyle w:val="19"/>
          <w:rFonts w:hint="eastAsia" w:ascii="宋体" w:hAnsi="宋体" w:eastAsia="宋体"/>
          <w:b/>
          <w:bCs/>
          <w:color w:val="auto"/>
          <w:sz w:val="24"/>
          <w:szCs w:val="24"/>
        </w:rPr>
        <w:t>第一章   投标邀请</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_Toc192004672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1</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1127CB78">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"_Toc192004673" </w:instrText>
      </w:r>
      <w:r>
        <w:fldChar w:fldCharType="separate"/>
      </w:r>
      <w:r>
        <w:rPr>
          <w:rStyle w:val="19"/>
          <w:rFonts w:hint="eastAsia" w:ascii="宋体" w:hAnsi="宋体" w:eastAsia="宋体"/>
          <w:b/>
          <w:bCs/>
          <w:color w:val="auto"/>
          <w:sz w:val="24"/>
          <w:szCs w:val="24"/>
        </w:rPr>
        <w:t>第二章   投标人须知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_Toc192004673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5</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31F1F989">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"_Toc192004674" </w:instrText>
      </w:r>
      <w:r>
        <w:fldChar w:fldCharType="separate"/>
      </w:r>
      <w:r>
        <w:rPr>
          <w:rStyle w:val="19"/>
          <w:rFonts w:hint="eastAsia" w:ascii="宋体" w:hAnsi="宋体" w:eastAsia="宋体"/>
          <w:b/>
          <w:bCs/>
          <w:color w:val="auto"/>
          <w:sz w:val="24"/>
          <w:szCs w:val="24"/>
        </w:rPr>
        <w:t>第三章   资格审查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_Toc192004674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20</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7F6603F7">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"_Toc192004675" </w:instrText>
      </w:r>
      <w:r>
        <w:fldChar w:fldCharType="separate"/>
      </w:r>
      <w:r>
        <w:rPr>
          <w:rStyle w:val="19"/>
          <w:rFonts w:hint="eastAsia" w:ascii="宋体" w:hAnsi="宋体" w:eastAsia="宋体"/>
          <w:b/>
          <w:bCs/>
          <w:color w:val="auto"/>
          <w:sz w:val="24"/>
          <w:szCs w:val="24"/>
        </w:rPr>
        <w:t>第四章   评标程序、评标方法和评标标准</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_Toc192004675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22</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40E24CCA">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"_Toc192004676" </w:instrText>
      </w:r>
      <w:r>
        <w:fldChar w:fldCharType="separate"/>
      </w:r>
      <w:r>
        <w:rPr>
          <w:rStyle w:val="19"/>
          <w:rFonts w:hint="eastAsia" w:ascii="宋体" w:hAnsi="宋体" w:eastAsia="宋体"/>
          <w:b/>
          <w:bCs/>
          <w:color w:val="auto"/>
          <w:sz w:val="24"/>
          <w:szCs w:val="24"/>
        </w:rPr>
        <w:t>第五章   采购需求</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_Toc192004676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30</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752E23F6">
      <w:pPr>
        <w:pStyle w:val="12"/>
        <w:tabs>
          <w:tab w:val="right" w:leader="dot" w:pos="9150"/>
        </w:tabs>
        <w:spacing w:after="0" w:line="480" w:lineRule="auto"/>
        <w:rPr>
          <w:rFonts w:hint="eastAsia" w:ascii="宋体" w:hAnsi="宋体" w:eastAsia="宋体" w:cstheme="minorBidi"/>
          <w:snapToGrid/>
          <w:color w:val="auto"/>
          <w:kern w:val="2"/>
          <w:sz w:val="28"/>
          <w:szCs w:val="32"/>
          <w14:ligatures w14:val="standardContextual"/>
        </w:rPr>
      </w:pPr>
      <w:r>
        <w:fldChar w:fldCharType="begin"/>
      </w:r>
      <w:r>
        <w:instrText xml:space="preserve"> HYPERLINK \l "_Toc192004677" </w:instrText>
      </w:r>
      <w:r>
        <w:fldChar w:fldCharType="separate"/>
      </w:r>
      <w:r>
        <w:rPr>
          <w:rStyle w:val="19"/>
          <w:rFonts w:hint="eastAsia" w:ascii="宋体" w:hAnsi="宋体" w:eastAsia="宋体"/>
          <w:b/>
          <w:bCs/>
          <w:color w:val="auto"/>
          <w:sz w:val="24"/>
          <w:szCs w:val="24"/>
        </w:rPr>
        <w:t>第七章   投标文件格式</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_Toc192004677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hint="eastAsia" w:ascii="宋体" w:hAnsi="宋体" w:eastAsia="宋体"/>
          <w:color w:val="auto"/>
          <w:sz w:val="24"/>
          <w:szCs w:val="24"/>
        </w:rPr>
        <w:t>48</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7A81AB4D">
      <w:pPr>
        <w:pStyle w:val="6"/>
        <w:snapToGrid w:val="0"/>
        <w:spacing w:after="0" w:line="480" w:lineRule="auto"/>
        <w:rPr>
          <w:rFonts w:hint="eastAsia" w:hAnsi="宋体"/>
        </w:rPr>
      </w:pPr>
      <w:r>
        <w:rPr>
          <w:rFonts w:hAnsi="宋体"/>
          <w:sz w:val="32"/>
          <w:szCs w:val="22"/>
        </w:rPr>
        <w:fldChar w:fldCharType="end"/>
      </w:r>
    </w:p>
    <w:p w14:paraId="6452FC5F">
      <w:pPr>
        <w:pStyle w:val="6"/>
        <w:snapToGrid w:val="0"/>
        <w:spacing w:after="0" w:line="360" w:lineRule="auto"/>
        <w:rPr>
          <w:rFonts w:hint="eastAsia" w:hAnsi="宋体"/>
        </w:rPr>
      </w:pPr>
    </w:p>
    <w:p w14:paraId="2A29A0CD">
      <w:pPr>
        <w:pStyle w:val="6"/>
        <w:snapToGrid w:val="0"/>
        <w:spacing w:after="0" w:line="360" w:lineRule="auto"/>
        <w:rPr>
          <w:rFonts w:hint="eastAsia" w:hAnsi="宋体"/>
        </w:rPr>
      </w:pPr>
    </w:p>
    <w:p w14:paraId="6EDCE37E">
      <w:pPr>
        <w:pStyle w:val="6"/>
        <w:snapToGrid w:val="0"/>
        <w:spacing w:after="0" w:line="360" w:lineRule="auto"/>
        <w:rPr>
          <w:rFonts w:hint="eastAsia" w:hAnsi="宋体"/>
        </w:rPr>
      </w:pPr>
    </w:p>
    <w:p w14:paraId="22E64BA7">
      <w:pPr>
        <w:pStyle w:val="6"/>
        <w:snapToGrid w:val="0"/>
        <w:spacing w:after="0" w:line="360" w:lineRule="auto"/>
        <w:rPr>
          <w:rFonts w:hint="eastAsia" w:hAnsi="宋体"/>
        </w:rPr>
      </w:pPr>
    </w:p>
    <w:p w14:paraId="3A25D966">
      <w:pPr>
        <w:pStyle w:val="6"/>
        <w:snapToGrid w:val="0"/>
        <w:spacing w:after="0" w:line="360" w:lineRule="auto"/>
        <w:rPr>
          <w:rFonts w:hint="eastAsia" w:hAnsi="宋体"/>
        </w:rPr>
      </w:pPr>
    </w:p>
    <w:p w14:paraId="5EDD57CA">
      <w:pPr>
        <w:pStyle w:val="6"/>
        <w:snapToGrid w:val="0"/>
        <w:spacing w:after="0" w:line="360" w:lineRule="auto"/>
        <w:rPr>
          <w:rFonts w:hint="eastAsia" w:hAnsi="宋体"/>
        </w:rPr>
      </w:pPr>
    </w:p>
    <w:p w14:paraId="6E5A8B11">
      <w:pPr>
        <w:pStyle w:val="6"/>
        <w:snapToGrid w:val="0"/>
        <w:spacing w:after="0" w:line="360" w:lineRule="auto"/>
        <w:rPr>
          <w:rFonts w:hint="eastAsia" w:hAnsi="宋体"/>
        </w:rPr>
      </w:pPr>
    </w:p>
    <w:p w14:paraId="382E9BAD">
      <w:pPr>
        <w:pStyle w:val="6"/>
        <w:snapToGrid w:val="0"/>
        <w:spacing w:after="0" w:line="360" w:lineRule="auto"/>
        <w:rPr>
          <w:rFonts w:hint="eastAsia" w:hAnsi="宋体"/>
        </w:rPr>
      </w:pPr>
    </w:p>
    <w:p w14:paraId="685FB535">
      <w:pPr>
        <w:pStyle w:val="6"/>
        <w:snapToGrid w:val="0"/>
        <w:spacing w:after="0" w:line="360" w:lineRule="auto"/>
        <w:rPr>
          <w:rFonts w:hint="eastAsia" w:hAnsi="宋体"/>
        </w:rPr>
      </w:pPr>
    </w:p>
    <w:p w14:paraId="3B7378DE">
      <w:pPr>
        <w:pStyle w:val="6"/>
        <w:snapToGrid w:val="0"/>
        <w:spacing w:after="0" w:line="360" w:lineRule="auto"/>
        <w:rPr>
          <w:rFonts w:hint="eastAsia" w:hAnsi="宋体"/>
        </w:rPr>
      </w:pPr>
    </w:p>
    <w:p w14:paraId="1654DDE1">
      <w:pPr>
        <w:pStyle w:val="6"/>
        <w:snapToGrid w:val="0"/>
        <w:spacing w:after="0" w:line="360" w:lineRule="auto"/>
        <w:rPr>
          <w:rFonts w:hint="eastAsia" w:hAnsi="宋体"/>
        </w:rPr>
      </w:pPr>
    </w:p>
    <w:p w14:paraId="7639BA84">
      <w:pPr>
        <w:pStyle w:val="6"/>
        <w:snapToGrid w:val="0"/>
        <w:spacing w:after="0" w:line="360" w:lineRule="auto"/>
        <w:rPr>
          <w:rFonts w:hint="eastAsia" w:hAnsi="宋体"/>
        </w:rPr>
      </w:pPr>
    </w:p>
    <w:p w14:paraId="6C2D4CF2">
      <w:pPr>
        <w:pStyle w:val="6"/>
        <w:snapToGrid w:val="0"/>
        <w:spacing w:after="0" w:line="360" w:lineRule="auto"/>
        <w:jc w:val="center"/>
        <w:outlineLvl w:val="0"/>
        <w:rPr>
          <w:rFonts w:hint="eastAsia" w:hAnsi="宋体"/>
          <w:b/>
          <w:bCs/>
          <w:sz w:val="36"/>
          <w:szCs w:val="36"/>
        </w:rPr>
        <w:sectPr>
          <w:footerReference r:id="rId5" w:type="default"/>
          <w:pgSz w:w="11907" w:h="16840"/>
          <w:pgMar w:top="1117" w:right="1047" w:bottom="1060" w:left="1700" w:header="878" w:footer="886" w:gutter="0"/>
          <w:pgNumType w:start="1"/>
          <w:cols w:space="720" w:num="1"/>
        </w:sectPr>
      </w:pPr>
      <w:bookmarkStart w:id="1" w:name="_Toc148096340"/>
      <w:bookmarkStart w:id="2" w:name="_Toc166149868"/>
    </w:p>
    <w:p w14:paraId="0BD70816">
      <w:pPr>
        <w:pStyle w:val="6"/>
        <w:snapToGrid w:val="0"/>
        <w:spacing w:after="0" w:line="360" w:lineRule="auto"/>
        <w:jc w:val="center"/>
        <w:outlineLvl w:val="0"/>
        <w:rPr>
          <w:rFonts w:hint="eastAsia" w:hAnsi="宋体"/>
          <w:b/>
          <w:bCs/>
          <w:sz w:val="36"/>
          <w:szCs w:val="36"/>
        </w:rPr>
      </w:pPr>
      <w:bookmarkStart w:id="3" w:name="_Toc192004672"/>
      <w:r>
        <w:rPr>
          <w:rFonts w:hint="eastAsia" w:hAnsi="宋体"/>
          <w:b/>
          <w:bCs/>
          <w:sz w:val="36"/>
          <w:szCs w:val="36"/>
        </w:rPr>
        <w:t>第一章</w:t>
      </w:r>
      <w:r>
        <w:rPr>
          <w:rFonts w:hAnsi="宋体"/>
          <w:b/>
          <w:bCs/>
          <w:sz w:val="36"/>
          <w:szCs w:val="36"/>
        </w:rPr>
        <w:t xml:space="preserve">   </w:t>
      </w:r>
      <w:r>
        <w:rPr>
          <w:rFonts w:hint="eastAsia" w:hAnsi="宋体"/>
          <w:b/>
          <w:bCs/>
          <w:sz w:val="36"/>
          <w:szCs w:val="36"/>
        </w:rPr>
        <w:t>投标邀请</w:t>
      </w:r>
      <w:bookmarkEnd w:id="1"/>
      <w:bookmarkEnd w:id="2"/>
      <w:bookmarkEnd w:id="3"/>
    </w:p>
    <w:p w14:paraId="585A5081">
      <w:pPr>
        <w:spacing w:after="0" w:line="360" w:lineRule="auto"/>
        <w:outlineLvl w:val="1"/>
        <w:rPr>
          <w:rFonts w:hint="eastAsia" w:ascii="宋体" w:hAnsi="宋体" w:eastAsia="宋体"/>
          <w:b/>
          <w:bCs/>
          <w:color w:val="auto"/>
          <w:sz w:val="24"/>
          <w:szCs w:val="24"/>
        </w:rPr>
      </w:pPr>
      <w:bookmarkStart w:id="4" w:name="_Toc148096341"/>
      <w:bookmarkStart w:id="5" w:name="OLE_LINK2"/>
      <w:bookmarkStart w:id="6" w:name="_Hlk192707183"/>
      <w:r>
        <w:rPr>
          <w:rFonts w:hint="eastAsia" w:ascii="宋体" w:hAnsi="宋体" w:eastAsia="宋体"/>
          <w:b/>
          <w:bCs/>
          <w:color w:val="auto"/>
          <w:sz w:val="24"/>
          <w:szCs w:val="24"/>
        </w:rPr>
        <w:t>一、项目基本情况</w:t>
      </w:r>
      <w:bookmarkEnd w:id="4"/>
    </w:p>
    <w:p w14:paraId="68013C12">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1.项目编号：ZYZX-FW-2550 </w:t>
      </w:r>
    </w:p>
    <w:p w14:paraId="65C8D1B0">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2.项目名称：</w:t>
      </w:r>
      <w:bookmarkStart w:id="7" w:name="OLE_LINK21"/>
      <w:r>
        <w:rPr>
          <w:rFonts w:hint="eastAsia" w:ascii="宋体" w:hAnsi="宋体" w:eastAsia="宋体"/>
          <w:color w:val="auto"/>
          <w:sz w:val="24"/>
          <w:szCs w:val="24"/>
          <w:lang w:eastAsia="zh-CN"/>
        </w:rPr>
        <w:t>北京市南水北调大宁管理处水利工程日常维修养护-安全监测</w:t>
      </w:r>
      <w:r>
        <w:rPr>
          <w:rFonts w:hint="eastAsia" w:ascii="宋体" w:hAnsi="宋体" w:eastAsia="宋体"/>
          <w:color w:val="auto"/>
          <w:sz w:val="24"/>
          <w:szCs w:val="24"/>
        </w:rPr>
        <w:t xml:space="preserve"> </w:t>
      </w:r>
    </w:p>
    <w:bookmarkEnd w:id="7"/>
    <w:p w14:paraId="3F8530C9">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3.项目预算金额：120.42272万元、项目最高限价(如有)：120.42272万元</w:t>
      </w:r>
    </w:p>
    <w:p w14:paraId="510C9329">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4.采购需求：</w:t>
      </w:r>
    </w:p>
    <w:tbl>
      <w:tblPr>
        <w:tblStyle w:val="16"/>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764"/>
        <w:gridCol w:w="1561"/>
        <w:gridCol w:w="867"/>
        <w:gridCol w:w="4686"/>
      </w:tblGrid>
      <w:tr w14:paraId="65FA6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5C02B97B">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包号</w:t>
            </w:r>
          </w:p>
        </w:tc>
        <w:tc>
          <w:tcPr>
            <w:tcW w:w="936" w:type="pct"/>
            <w:vAlign w:val="center"/>
          </w:tcPr>
          <w:p w14:paraId="6163B662">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标的名称</w:t>
            </w:r>
          </w:p>
        </w:tc>
        <w:tc>
          <w:tcPr>
            <w:tcW w:w="828" w:type="pct"/>
            <w:vAlign w:val="center"/>
          </w:tcPr>
          <w:p w14:paraId="7D020E2E">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采购包预算金额（万元）</w:t>
            </w:r>
          </w:p>
        </w:tc>
        <w:tc>
          <w:tcPr>
            <w:tcW w:w="460" w:type="pct"/>
            <w:vAlign w:val="center"/>
          </w:tcPr>
          <w:p w14:paraId="4F6AD452">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数量</w:t>
            </w:r>
          </w:p>
        </w:tc>
        <w:tc>
          <w:tcPr>
            <w:tcW w:w="2486" w:type="pct"/>
            <w:vAlign w:val="center"/>
          </w:tcPr>
          <w:p w14:paraId="230FC468">
            <w:pPr>
              <w:spacing w:after="0" w:line="360" w:lineRule="auto"/>
              <w:jc w:val="center"/>
              <w:rPr>
                <w:rFonts w:hint="eastAsia" w:ascii="宋体" w:hAnsi="宋体" w:eastAsia="宋体" w:cs="宋体"/>
                <w:color w:val="auto"/>
              </w:rPr>
            </w:pPr>
            <w:r>
              <w:rPr>
                <w:rFonts w:hint="eastAsia" w:ascii="宋体" w:hAnsi="宋体" w:eastAsia="宋体" w:cs="宋体"/>
                <w:color w:val="auto"/>
              </w:rPr>
              <w:t>简要技术需求或服务要求</w:t>
            </w:r>
          </w:p>
        </w:tc>
      </w:tr>
      <w:tr w14:paraId="7345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7C83AD56">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01</w:t>
            </w:r>
          </w:p>
        </w:tc>
        <w:tc>
          <w:tcPr>
            <w:tcW w:w="936" w:type="pct"/>
            <w:vAlign w:val="center"/>
          </w:tcPr>
          <w:p w14:paraId="61BB6478">
            <w:pPr>
              <w:spacing w:after="0"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北京市南水北调大宁管理处水利工程日常维修养护-安全监测</w:t>
            </w:r>
          </w:p>
        </w:tc>
        <w:tc>
          <w:tcPr>
            <w:tcW w:w="828" w:type="pct"/>
            <w:vAlign w:val="center"/>
          </w:tcPr>
          <w:p w14:paraId="54DBE454">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120.42272</w:t>
            </w:r>
          </w:p>
        </w:tc>
        <w:tc>
          <w:tcPr>
            <w:tcW w:w="460" w:type="pct"/>
            <w:vAlign w:val="center"/>
          </w:tcPr>
          <w:p w14:paraId="16F0833B">
            <w:pPr>
              <w:spacing w:after="0" w:line="360" w:lineRule="auto"/>
              <w:jc w:val="center"/>
              <w:rPr>
                <w:rFonts w:hint="eastAsia" w:ascii="宋体" w:hAnsi="宋体" w:eastAsia="宋体" w:cs="宋体"/>
                <w:bCs/>
                <w:color w:val="auto"/>
              </w:rPr>
            </w:pPr>
            <w:r>
              <w:rPr>
                <w:rFonts w:hint="eastAsia" w:ascii="宋体" w:hAnsi="宋体" w:eastAsia="宋体" w:cs="宋体"/>
                <w:bCs/>
                <w:color w:val="auto"/>
              </w:rPr>
              <w:t>1项</w:t>
            </w:r>
          </w:p>
        </w:tc>
        <w:tc>
          <w:tcPr>
            <w:tcW w:w="2486" w:type="pct"/>
            <w:vAlign w:val="center"/>
          </w:tcPr>
          <w:p w14:paraId="07C470A4">
            <w:pPr>
              <w:spacing w:after="0" w:line="360" w:lineRule="auto"/>
              <w:rPr>
                <w:rFonts w:hint="eastAsia" w:ascii="宋体" w:hAnsi="宋体" w:eastAsia="宋体" w:cs="宋体"/>
                <w:color w:val="auto"/>
              </w:rPr>
            </w:pPr>
            <w:r>
              <w:rPr>
                <w:rFonts w:hint="eastAsia" w:ascii="宋体" w:hAnsi="宋体" w:eastAsia="宋体" w:cs="宋体"/>
                <w:color w:val="auto"/>
              </w:rPr>
              <w:t>大宁调蓄水库工程及河西支线工程水工建筑物安全监测。具体详见采购需求。</w:t>
            </w:r>
          </w:p>
        </w:tc>
      </w:tr>
    </w:tbl>
    <w:p w14:paraId="7BF1948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olor w:val="auto"/>
          <w:sz w:val="24"/>
          <w:szCs w:val="24"/>
          <w:u w:val="single"/>
        </w:rPr>
        <w:t>合同签订之日至2025年12月31日。</w:t>
      </w:r>
      <w:bookmarkStart w:id="66" w:name="_GoBack"/>
      <w:bookmarkEnd w:id="66"/>
    </w:p>
    <w:p w14:paraId="062D793F">
      <w:pPr>
        <w:tabs>
          <w:tab w:val="left" w:pos="7006"/>
        </w:tabs>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14:paraId="51FD4EC1">
      <w:pPr>
        <w:spacing w:after="0" w:line="360" w:lineRule="auto"/>
        <w:outlineLvl w:val="1"/>
        <w:rPr>
          <w:rFonts w:hint="eastAsia" w:ascii="宋体" w:hAnsi="宋体" w:eastAsia="宋体"/>
          <w:b/>
          <w:bCs/>
          <w:color w:val="auto"/>
          <w:sz w:val="24"/>
          <w:szCs w:val="24"/>
        </w:rPr>
      </w:pPr>
      <w:bookmarkStart w:id="8" w:name="_Toc148096342"/>
      <w:r>
        <w:rPr>
          <w:rFonts w:hint="eastAsia" w:ascii="宋体" w:hAnsi="宋体" w:eastAsia="宋体"/>
          <w:b/>
          <w:bCs/>
          <w:color w:val="auto"/>
          <w:sz w:val="24"/>
          <w:szCs w:val="24"/>
        </w:rPr>
        <w:t>二、申请人的资格要求（须同时满足）</w:t>
      </w:r>
      <w:bookmarkEnd w:id="8"/>
    </w:p>
    <w:p w14:paraId="12D0D78A">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14:paraId="7FE4368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2.落实政府采购政策需满足的资格要求：</w:t>
      </w:r>
    </w:p>
    <w:p w14:paraId="3BBFD21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14:paraId="27B3847B">
      <w:pPr>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本项目不专门面向中小企业预留采购份额。</w:t>
      </w:r>
    </w:p>
    <w:p w14:paraId="49CBB57C">
      <w:pPr>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 xml:space="preserve">本项目专门面向  </w:t>
      </w:r>
      <w:r>
        <w:rPr>
          <w:rFonts w:ascii="宋体" w:hAnsi="宋体" w:eastAsia="宋体"/>
          <w:color w:val="auto"/>
        </w:rPr>
        <w:t>□</w:t>
      </w:r>
      <w:r>
        <w:rPr>
          <w:rFonts w:ascii="宋体" w:hAnsi="宋体" w:eastAsia="宋体"/>
          <w:color w:val="auto"/>
          <w:sz w:val="24"/>
        </w:rPr>
        <w:t xml:space="preserve">中小  </w:t>
      </w:r>
      <w:r>
        <w:rPr>
          <w:rFonts w:hint="eastAsia" w:ascii="宋体" w:hAnsi="宋体" w:eastAsia="宋体"/>
          <w:color w:val="auto"/>
          <w:sz w:val="24"/>
          <w:szCs w:val="24"/>
        </w:rPr>
        <w:t>■</w:t>
      </w:r>
      <w:r>
        <w:rPr>
          <w:rFonts w:ascii="宋体" w:hAnsi="宋体" w:eastAsia="宋体"/>
          <w:color w:val="auto"/>
          <w:sz w:val="24"/>
        </w:rPr>
        <w:t>小微企业  采购。即：提供的货物全部由符合政策要求的中小/小微企业制造、服务全部由符合政策要求的中小/小微企业承接。</w:t>
      </w:r>
    </w:p>
    <w:p w14:paraId="3DC932BE">
      <w:pPr>
        <w:spacing w:after="0"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eastAsia="宋体"/>
          <w:color w:val="auto"/>
          <w:sz w:val="24"/>
        </w:rPr>
        <w:t>。</w:t>
      </w:r>
    </w:p>
    <w:p w14:paraId="7919D951">
      <w:pPr>
        <w:spacing w:after="0" w:line="360" w:lineRule="auto"/>
        <w:ind w:firstLine="480" w:firstLineChars="200"/>
        <w:rPr>
          <w:rFonts w:hint="eastAsia" w:ascii="宋体" w:hAnsi="宋体" w:eastAsia="宋体"/>
          <w:color w:val="auto"/>
          <w:sz w:val="24"/>
        </w:rPr>
      </w:pPr>
      <w:r>
        <w:rPr>
          <w:rFonts w:ascii="宋体" w:hAnsi="宋体" w:eastAsia="宋体"/>
          <w:color w:val="auto"/>
          <w:sz w:val="24"/>
        </w:rPr>
        <w:t xml:space="preserve">2.2 其它落实政府采购政策的资格要求（如有）： </w:t>
      </w:r>
    </w:p>
    <w:p w14:paraId="13B383F1">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2.2.1 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541EDAE1">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2.2.2 未被信用中国网站（www.creditchina.gov.cn）、中国政府采购网（www.ccgp.gov.cn）列入失信被执行人、重大税收违法案件当事人名单、政府采购严重违法失信行为记录名单（处罚执行有效期失效的除外）。</w:t>
      </w:r>
    </w:p>
    <w:p w14:paraId="13B0792E">
      <w:pPr>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2.2.3 采购人在政府采购活动中根据项目类别和性质执行相应的节约能源、保护环境、扶持不发达地区和少数民族地区等政府采购政策。</w:t>
      </w:r>
    </w:p>
    <w:p w14:paraId="74B08C8D">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p>
    <w:p w14:paraId="6F27773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3.1 本项目是否接受分支机构参与投标：</w:t>
      </w:r>
      <w:bookmarkStart w:id="9" w:name="OLE_LINK11"/>
      <w:r>
        <w:rPr>
          <w:rFonts w:hint="eastAsia" w:ascii="宋体" w:hAnsi="宋体" w:eastAsia="宋体"/>
          <w:color w:val="auto"/>
          <w:sz w:val="24"/>
          <w:szCs w:val="24"/>
        </w:rPr>
        <w:t>□</w:t>
      </w:r>
      <w:bookmarkEnd w:id="9"/>
      <w:r>
        <w:rPr>
          <w:rFonts w:hint="eastAsia" w:ascii="宋体" w:hAnsi="宋体" w:eastAsia="宋体"/>
          <w:color w:val="auto"/>
          <w:sz w:val="24"/>
          <w:szCs w:val="24"/>
        </w:rPr>
        <w:t>是  ■否；（仅当项目涉及银行、保险、石油石化、电力、电信等行业有特殊情况的，可以接受分支机构参与）</w:t>
      </w:r>
    </w:p>
    <w:p w14:paraId="6029508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14:paraId="70FBDA80">
      <w:pPr>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■否</w:t>
      </w:r>
    </w:p>
    <w:p w14:paraId="5CAC4CF1">
      <w:pPr>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14:paraId="135A50AF">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3.3</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10" w:name="OLE_LINK1"/>
      <w:r>
        <w:rPr>
          <w:rFonts w:hint="eastAsia" w:ascii="宋体" w:hAnsi="宋体" w:eastAsia="宋体"/>
          <w:color w:val="auto"/>
          <w:sz w:val="24"/>
          <w:szCs w:val="24"/>
        </w:rPr>
        <w:t xml:space="preserve">：具有省或国家质量技术监督部门颁发的检验检测资质（CMA）或水利工程质量检测单位量测资质或具有建设工程质量检测机构专项检测资质。 </w:t>
      </w:r>
    </w:p>
    <w:bookmarkEnd w:id="10"/>
    <w:p w14:paraId="35354D4D">
      <w:pPr>
        <w:spacing w:after="0" w:line="360" w:lineRule="auto"/>
        <w:outlineLvl w:val="1"/>
        <w:rPr>
          <w:rFonts w:hint="eastAsia" w:ascii="宋体" w:hAnsi="宋体" w:eastAsia="宋体"/>
          <w:b/>
          <w:bCs/>
          <w:color w:val="auto"/>
          <w:sz w:val="24"/>
          <w:szCs w:val="24"/>
        </w:rPr>
      </w:pPr>
      <w:bookmarkStart w:id="11" w:name="_Toc148096343"/>
      <w:r>
        <w:rPr>
          <w:rFonts w:hint="eastAsia" w:ascii="宋体" w:hAnsi="宋体" w:eastAsia="宋体"/>
          <w:b/>
          <w:bCs/>
          <w:color w:val="auto"/>
          <w:sz w:val="24"/>
          <w:szCs w:val="24"/>
        </w:rPr>
        <w:t>三、获取招标文件</w:t>
      </w:r>
      <w:bookmarkEnd w:id="11"/>
    </w:p>
    <w:p w14:paraId="2DF1D6C0">
      <w:pPr>
        <w:spacing w:after="0"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1.时间：2025年</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11</w:t>
      </w:r>
      <w:r>
        <w:rPr>
          <w:rFonts w:hint="eastAsia" w:ascii="宋体" w:hAnsi="宋体" w:eastAsia="宋体"/>
          <w:color w:val="auto"/>
          <w:sz w:val="24"/>
          <w:szCs w:val="24"/>
        </w:rPr>
        <w:t>日至2025年</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17</w:t>
      </w:r>
      <w:r>
        <w:rPr>
          <w:rFonts w:hint="eastAsia" w:ascii="宋体" w:hAnsi="宋体" w:eastAsia="宋体"/>
          <w:color w:val="auto"/>
          <w:sz w:val="24"/>
          <w:szCs w:val="24"/>
        </w:rPr>
        <w:t>日</w:t>
      </w:r>
      <w:r>
        <w:rPr>
          <w:rFonts w:hint="default" w:ascii="宋体" w:hAnsi="宋体" w:eastAsia="宋体"/>
          <w:color w:val="auto"/>
          <w:sz w:val="24"/>
          <w:szCs w:val="24"/>
          <w:lang w:val="en-US"/>
        </w:rPr>
        <w:t>，每天上午</w:t>
      </w:r>
      <w:r>
        <w:rPr>
          <w:rFonts w:hint="eastAsia" w:ascii="宋体" w:hAnsi="宋体" w:eastAsia="宋体"/>
          <w:color w:val="auto"/>
          <w:sz w:val="24"/>
          <w:szCs w:val="24"/>
          <w:lang w:val="en-US" w:eastAsia="zh-CN"/>
        </w:rPr>
        <w:t>0</w:t>
      </w:r>
      <w:r>
        <w:rPr>
          <w:rFonts w:hint="default" w:ascii="宋体" w:hAnsi="宋体" w:eastAsia="宋体"/>
          <w:color w:val="auto"/>
          <w:sz w:val="24"/>
          <w:szCs w:val="24"/>
          <w:lang w:val="en-US"/>
        </w:rPr>
        <w:t>:00至12:00，下午1</w:t>
      </w:r>
      <w:r>
        <w:rPr>
          <w:rFonts w:hint="eastAsia" w:ascii="宋体" w:hAnsi="宋体" w:eastAsia="宋体"/>
          <w:color w:val="auto"/>
          <w:sz w:val="24"/>
          <w:szCs w:val="24"/>
          <w:lang w:val="en-US" w:eastAsia="zh-CN"/>
        </w:rPr>
        <w:t>2</w:t>
      </w:r>
      <w:r>
        <w:rPr>
          <w:rFonts w:hint="default" w:ascii="宋体" w:hAnsi="宋体" w:eastAsia="宋体"/>
          <w:color w:val="auto"/>
          <w:sz w:val="24"/>
          <w:szCs w:val="24"/>
          <w:lang w:val="en-US"/>
        </w:rPr>
        <w:t>:00至</w:t>
      </w:r>
      <w:r>
        <w:rPr>
          <w:rFonts w:hint="eastAsia" w:ascii="宋体" w:hAnsi="宋体" w:eastAsia="宋体"/>
          <w:color w:val="auto"/>
          <w:sz w:val="24"/>
          <w:szCs w:val="24"/>
          <w:lang w:val="en-US" w:eastAsia="zh-CN"/>
        </w:rPr>
        <w:t>24</w:t>
      </w:r>
      <w:r>
        <w:rPr>
          <w:rFonts w:hint="default" w:ascii="宋体" w:hAnsi="宋体" w:eastAsia="宋体"/>
          <w:color w:val="auto"/>
          <w:sz w:val="24"/>
          <w:szCs w:val="24"/>
          <w:lang w:val="en-US"/>
        </w:rPr>
        <w:t>:00</w:t>
      </w:r>
      <w:r>
        <w:rPr>
          <w:rFonts w:hint="eastAsia" w:ascii="宋体" w:hAnsi="宋体" w:eastAsia="宋体"/>
          <w:color w:val="auto"/>
          <w:sz w:val="24"/>
          <w:szCs w:val="24"/>
        </w:rPr>
        <w:t>。</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北京时间，法定节假日除外</w:t>
      </w:r>
      <w:r>
        <w:rPr>
          <w:rFonts w:hint="eastAsia" w:ascii="宋体" w:hAnsi="宋体" w:eastAsia="宋体"/>
          <w:color w:val="auto"/>
          <w:sz w:val="24"/>
          <w:szCs w:val="24"/>
          <w:lang w:eastAsia="zh-CN"/>
        </w:rPr>
        <w:t>）</w:t>
      </w:r>
    </w:p>
    <w:p w14:paraId="5AA674DA">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w:t>
      </w:r>
    </w:p>
    <w:p w14:paraId="0322B19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14:paraId="135A6D8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4.售价：0元。</w:t>
      </w:r>
    </w:p>
    <w:p w14:paraId="276F586E">
      <w:pPr>
        <w:spacing w:after="0" w:line="360" w:lineRule="auto"/>
        <w:outlineLvl w:val="1"/>
        <w:rPr>
          <w:rFonts w:hint="eastAsia" w:ascii="宋体" w:hAnsi="宋体" w:eastAsia="宋体"/>
          <w:b/>
          <w:bCs/>
          <w:color w:val="auto"/>
          <w:sz w:val="24"/>
          <w:szCs w:val="24"/>
        </w:rPr>
      </w:pPr>
      <w:bookmarkStart w:id="12" w:name="_Toc148096344"/>
      <w:r>
        <w:rPr>
          <w:rFonts w:hint="eastAsia" w:ascii="宋体" w:hAnsi="宋体" w:eastAsia="宋体"/>
          <w:b/>
          <w:bCs/>
          <w:color w:val="auto"/>
          <w:sz w:val="24"/>
          <w:szCs w:val="24"/>
        </w:rPr>
        <w:t>四、提交投标文件截止时间、开标时间和地点</w:t>
      </w:r>
      <w:bookmarkEnd w:id="12"/>
    </w:p>
    <w:p w14:paraId="5B993FC0">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1.投标截止时间、开标时间：</w:t>
      </w:r>
      <w:r>
        <w:rPr>
          <w:rFonts w:hint="eastAsia" w:ascii="宋体" w:hAnsi="宋体" w:eastAsia="宋体"/>
          <w:color w:val="auto"/>
          <w:sz w:val="24"/>
          <w:szCs w:val="24"/>
          <w:lang w:eastAsia="zh-CN"/>
        </w:rPr>
        <w:t>2025年5月6日9点00分</w:t>
      </w:r>
      <w:r>
        <w:rPr>
          <w:rFonts w:hint="eastAsia" w:ascii="宋体" w:hAnsi="宋体" w:eastAsia="宋体"/>
          <w:color w:val="auto"/>
          <w:sz w:val="24"/>
          <w:szCs w:val="24"/>
        </w:rPr>
        <w:t xml:space="preserve">(北京时间)。 </w:t>
      </w:r>
    </w:p>
    <w:p w14:paraId="7348AD9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2.地点：北京市昌平区碧水庄园3-20。 </w:t>
      </w:r>
    </w:p>
    <w:p w14:paraId="5DD0B894">
      <w:pPr>
        <w:spacing w:after="0" w:line="360" w:lineRule="auto"/>
        <w:outlineLvl w:val="1"/>
        <w:rPr>
          <w:rFonts w:hint="eastAsia" w:ascii="宋体" w:hAnsi="宋体" w:eastAsia="宋体"/>
          <w:b/>
          <w:bCs/>
          <w:color w:val="auto"/>
          <w:sz w:val="24"/>
          <w:szCs w:val="24"/>
        </w:rPr>
      </w:pPr>
      <w:bookmarkStart w:id="13" w:name="_Toc148096345"/>
      <w:r>
        <w:rPr>
          <w:rFonts w:hint="eastAsia" w:ascii="宋体" w:hAnsi="宋体" w:eastAsia="宋体"/>
          <w:b/>
          <w:bCs/>
          <w:color w:val="auto"/>
          <w:sz w:val="24"/>
          <w:szCs w:val="24"/>
        </w:rPr>
        <w:t>五、公告期限</w:t>
      </w:r>
      <w:bookmarkEnd w:id="13"/>
    </w:p>
    <w:p w14:paraId="2DDDDF3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自本公告发布之日起 5 个工作日。</w:t>
      </w:r>
    </w:p>
    <w:p w14:paraId="5FB61011">
      <w:pPr>
        <w:spacing w:after="0" w:line="360" w:lineRule="auto"/>
        <w:outlineLvl w:val="1"/>
        <w:rPr>
          <w:rFonts w:hint="eastAsia" w:ascii="宋体" w:hAnsi="宋体" w:eastAsia="宋体"/>
          <w:b/>
          <w:bCs/>
          <w:color w:val="auto"/>
          <w:sz w:val="24"/>
          <w:szCs w:val="24"/>
        </w:rPr>
      </w:pPr>
      <w:bookmarkStart w:id="14" w:name="_Toc148096346"/>
      <w:r>
        <w:rPr>
          <w:rFonts w:hint="eastAsia" w:ascii="宋体" w:hAnsi="宋体" w:eastAsia="宋体"/>
          <w:b/>
          <w:bCs/>
          <w:color w:val="auto"/>
          <w:sz w:val="24"/>
          <w:szCs w:val="24"/>
        </w:rPr>
        <w:t>六、其他补充事宜</w:t>
      </w:r>
      <w:bookmarkEnd w:id="14"/>
    </w:p>
    <w:p w14:paraId="1F3B5036">
      <w:pPr>
        <w:spacing w:after="0" w:line="360" w:lineRule="auto"/>
        <w:rPr>
          <w:rFonts w:hint="eastAsia" w:ascii="宋体" w:hAnsi="宋体" w:eastAsia="宋体" w:cs="宋体"/>
          <w:color w:val="auto"/>
          <w:sz w:val="24"/>
          <w:szCs w:val="24"/>
        </w:rPr>
      </w:pPr>
      <w:bookmarkStart w:id="15" w:name="_Toc148096347"/>
      <w:r>
        <w:rPr>
          <w:rFonts w:hint="eastAsia" w:ascii="宋体" w:hAnsi="宋体" w:eastAsia="宋体" w:cs="宋体"/>
          <w:color w:val="auto"/>
          <w:sz w:val="24"/>
          <w:szCs w:val="24"/>
        </w:rPr>
        <w:t>本项目采用政府采购电子化招标（线上线下相结合形式）投标人按照规定办理CA数字认证证书（北京一证通数字证书）。</w:t>
      </w:r>
    </w:p>
    <w:p w14:paraId="6D13EEC6">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27EDC43C">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2、于北京市政府采购电子交易平台“用户指南”—“操作指南”—“市场主体注册入库操作流程指引”进行自助注册绑定。</w:t>
      </w:r>
    </w:p>
    <w:p w14:paraId="726245FF">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14:paraId="79F41448">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4、未按上述获取方式和期限下载招标文件的投标无效。</w:t>
      </w:r>
    </w:p>
    <w:p w14:paraId="37B76F54">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5、证书驱动下载：</w:t>
      </w:r>
    </w:p>
    <w:p w14:paraId="63656BAF">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（1）于北京市政府采购电子交易平台“用户指南”—“工具下载”—“招标采购系统文件驱动安装包”下载相关驱动。</w:t>
      </w:r>
    </w:p>
    <w:p w14:paraId="194C83C9">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（2）CA认证证书服务热线 010-58511086</w:t>
      </w:r>
    </w:p>
    <w:p w14:paraId="28ED8EC8">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技术支持服务热线    010-86483801    13669922829   </w:t>
      </w:r>
    </w:p>
    <w:p w14:paraId="2AE07354">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27EEF326">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6、采购项目需要落实的政府采购政策：节约能源、保护环境、扶持不发达地区和少数民族地区、促进中小企业发展、支持监狱企业发展、促进残疾人就业等。</w:t>
      </w:r>
    </w:p>
    <w:p w14:paraId="22181495">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7、公告发布媒介：本项目招标公告在中国政府采购网、北京市政府采购网及北京市水务局外网。</w:t>
      </w:r>
    </w:p>
    <w:p w14:paraId="4499C609">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 采购项目需要落实的政府采购政策：本项目需落实的节能环保、中小微型企业扶持、支持监狱企业、促进残疾人就业、融资担保等相关政府采购政策详见招标文件。</w:t>
      </w:r>
    </w:p>
    <w:p w14:paraId="730C3E6F">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9、采购代理机构账户信息： 开户行：中国光大银行股份有限公司北京京广桥支行</w:t>
      </w:r>
    </w:p>
    <w:p w14:paraId="4FA81989">
      <w:pPr>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号：35310180809799668</w:t>
      </w:r>
    </w:p>
    <w:p w14:paraId="3F07B169">
      <w:pPr>
        <w:spacing w:after="0" w:line="360" w:lineRule="auto"/>
        <w:outlineLvl w:val="1"/>
        <w:rPr>
          <w:rFonts w:hint="eastAsia" w:ascii="宋体" w:hAnsi="宋体" w:eastAsia="宋体"/>
          <w:b/>
          <w:bCs/>
          <w:color w:val="auto"/>
          <w:sz w:val="24"/>
          <w:szCs w:val="24"/>
        </w:rPr>
      </w:pPr>
      <w:r>
        <w:rPr>
          <w:rFonts w:hint="eastAsia" w:ascii="宋体" w:hAnsi="宋体" w:eastAsia="宋体"/>
          <w:b/>
          <w:bCs/>
          <w:color w:val="auto"/>
          <w:sz w:val="24"/>
          <w:szCs w:val="24"/>
        </w:rPr>
        <w:t>七、对本次招标提出询问， 请按以下方式联系。</w:t>
      </w:r>
      <w:bookmarkEnd w:id="15"/>
    </w:p>
    <w:p w14:paraId="02E130FE">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1.采购人信息</w:t>
      </w:r>
    </w:p>
    <w:p w14:paraId="11B7072B">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称：北京市水利工程管理中心</w:t>
      </w:r>
    </w:p>
    <w:p w14:paraId="1273B72E">
      <w:pPr>
        <w:spacing w:after="0"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地   址：</w:t>
      </w:r>
      <w:r>
        <w:rPr>
          <w:rFonts w:hint="eastAsia" w:ascii="宋体" w:hAnsi="宋体" w:eastAsia="宋体"/>
          <w:color w:val="auto"/>
          <w:sz w:val="24"/>
          <w:szCs w:val="24"/>
          <w:lang w:eastAsia="zh-CN"/>
        </w:rPr>
        <w:t>北京市海淀区万寿路街道翠微路甲3号</w:t>
      </w:r>
    </w:p>
    <w:p w14:paraId="1140FAFA">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r>
        <w:rPr>
          <w:rFonts w:hint="eastAsia" w:ascii="宋体" w:hAnsi="宋体" w:eastAsia="宋体"/>
          <w:color w:val="auto"/>
          <w:sz w:val="24"/>
          <w:szCs w:val="24"/>
        </w:rPr>
        <w:t xml:space="preserve">马工 </w:t>
      </w:r>
      <w:r>
        <w:rPr>
          <w:rFonts w:hint="eastAsia" w:ascii="宋体" w:hAnsi="宋体"/>
          <w:color w:val="auto"/>
          <w:sz w:val="24"/>
        </w:rPr>
        <w:t>010-80364712</w:t>
      </w:r>
      <w:r>
        <w:rPr>
          <w:rFonts w:hint="eastAsia" w:ascii="宋体" w:hAnsi="宋体" w:eastAsia="宋体"/>
          <w:color w:val="auto"/>
          <w:sz w:val="24"/>
          <w:szCs w:val="24"/>
        </w:rPr>
        <w:t xml:space="preserve"> </w:t>
      </w:r>
    </w:p>
    <w:p w14:paraId="0B199FB2">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2.采购代理机构信息</w:t>
      </w:r>
    </w:p>
    <w:p w14:paraId="6F95092C">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称：北京中域正信工程咨询有限公司</w:t>
      </w:r>
    </w:p>
    <w:p w14:paraId="11850B33">
      <w:pPr>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址：北京市昌平区碧水庄园3-20</w:t>
      </w:r>
    </w:p>
    <w:p w14:paraId="7B23DBB0">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bookmarkStart w:id="16" w:name="OLE_LINK15"/>
      <w:r>
        <w:rPr>
          <w:rFonts w:hint="eastAsia" w:ascii="宋体" w:hAnsi="宋体" w:eastAsia="宋体" w:cs="宋体"/>
          <w:color w:val="auto"/>
          <w:sz w:val="24"/>
        </w:rPr>
        <w:t>张建明</w:t>
      </w:r>
      <w:bookmarkEnd w:id="16"/>
      <w:r>
        <w:rPr>
          <w:rFonts w:hint="eastAsia" w:ascii="宋体" w:hAnsi="宋体" w:eastAsia="宋体" w:cs="宋体"/>
          <w:color w:val="auto"/>
          <w:sz w:val="24"/>
        </w:rPr>
        <w:t>、</w:t>
      </w:r>
      <w:bookmarkStart w:id="17" w:name="OLE_LINK16"/>
      <w:r>
        <w:rPr>
          <w:rFonts w:hint="eastAsia" w:ascii="宋体" w:hAnsi="宋体" w:eastAsia="宋体" w:cs="宋体"/>
          <w:color w:val="auto"/>
          <w:sz w:val="24"/>
        </w:rPr>
        <w:t>15011275036</w:t>
      </w:r>
      <w:bookmarkEnd w:id="17"/>
      <w:r>
        <w:rPr>
          <w:rFonts w:hint="eastAsia" w:ascii="宋体" w:hAnsi="宋体" w:eastAsia="宋体"/>
          <w:color w:val="auto"/>
          <w:sz w:val="24"/>
          <w:szCs w:val="24"/>
        </w:rPr>
        <w:t xml:space="preserve"> </w:t>
      </w:r>
    </w:p>
    <w:p w14:paraId="178E9962">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3.项目联系方式</w:t>
      </w:r>
    </w:p>
    <w:p w14:paraId="28B63834">
      <w:pPr>
        <w:spacing w:after="0" w:line="360" w:lineRule="auto"/>
        <w:ind w:firstLine="480" w:firstLineChars="200"/>
        <w:rPr>
          <w:rFonts w:hint="eastAsia" w:ascii="宋体" w:hAnsi="宋体" w:eastAsia="宋体" w:cs="宋体"/>
          <w:color w:val="auto"/>
          <w:sz w:val="24"/>
        </w:rPr>
      </w:pPr>
      <w:bookmarkStart w:id="18" w:name="_Toc794"/>
      <w:r>
        <w:rPr>
          <w:rFonts w:hint="eastAsia" w:ascii="宋体" w:hAnsi="宋体" w:eastAsia="宋体" w:cs="宋体"/>
          <w:color w:val="auto"/>
          <w:sz w:val="24"/>
        </w:rPr>
        <w:t>项目联系人：</w:t>
      </w:r>
      <w:bookmarkEnd w:id="18"/>
      <w:r>
        <w:rPr>
          <w:rFonts w:hint="eastAsia" w:ascii="宋体" w:hAnsi="宋体" w:eastAsia="宋体" w:cs="宋体"/>
          <w:color w:val="auto"/>
          <w:sz w:val="24"/>
        </w:rPr>
        <w:t>张建明</w:t>
      </w:r>
    </w:p>
    <w:p w14:paraId="748117AF">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电      话：15011275036</w:t>
      </w:r>
      <w:r>
        <w:rPr>
          <w:rFonts w:hint="eastAsia" w:ascii="宋体" w:hAnsi="宋体" w:eastAsia="宋体"/>
          <w:color w:val="auto"/>
          <w:sz w:val="24"/>
          <w:szCs w:val="24"/>
        </w:rPr>
        <w:t xml:space="preserve"> </w:t>
      </w:r>
      <w:bookmarkEnd w:id="5"/>
    </w:p>
    <w:bookmarkEnd w:id="6"/>
    <w:p w14:paraId="383E1F82">
      <w:pPr>
        <w:pStyle w:val="6"/>
        <w:snapToGrid w:val="0"/>
        <w:spacing w:after="0"/>
        <w:rPr>
          <w:rFonts w:hint="eastAsia" w:hAnsi="宋体"/>
        </w:rPr>
        <w:sectPr>
          <w:footerReference r:id="rId6" w:type="default"/>
          <w:pgSz w:w="11907" w:h="16840"/>
          <w:pgMar w:top="1117" w:right="1047" w:bottom="1060" w:left="1700" w:header="878" w:footer="886" w:gutter="0"/>
          <w:pgNumType w:start="1"/>
          <w:cols w:space="720" w:num="1"/>
        </w:sectPr>
      </w:pPr>
    </w:p>
    <w:p w14:paraId="40EDBAA6">
      <w:pPr>
        <w:pStyle w:val="6"/>
        <w:snapToGrid w:val="0"/>
        <w:spacing w:after="0" w:line="360" w:lineRule="auto"/>
        <w:jc w:val="center"/>
        <w:outlineLvl w:val="0"/>
        <w:rPr>
          <w:rFonts w:hint="eastAsia" w:hAnsi="宋体"/>
          <w:b/>
          <w:bCs/>
          <w:sz w:val="36"/>
          <w:szCs w:val="36"/>
        </w:rPr>
      </w:pPr>
      <w:bookmarkStart w:id="19" w:name="_Toc192004673"/>
      <w:bookmarkStart w:id="20" w:name="_Toc148096348"/>
      <w:r>
        <w:rPr>
          <w:rFonts w:hint="eastAsia" w:hAnsi="宋体"/>
          <w:b/>
          <w:bCs/>
          <w:sz w:val="36"/>
          <w:szCs w:val="36"/>
        </w:rPr>
        <w:t>第二章   投标人须知</w:t>
      </w:r>
      <w:bookmarkEnd w:id="19"/>
      <w:bookmarkEnd w:id="20"/>
    </w:p>
    <w:p w14:paraId="45205CF0">
      <w:pPr>
        <w:spacing w:after="0" w:line="360" w:lineRule="auto"/>
        <w:rPr>
          <w:rFonts w:hint="eastAsia" w:ascii="宋体" w:hAnsi="宋体" w:eastAsia="宋体"/>
          <w:color w:val="auto"/>
          <w:sz w:val="24"/>
        </w:rPr>
      </w:pPr>
      <w:r>
        <w:rPr>
          <w:rFonts w:ascii="宋体" w:hAnsi="宋体" w:eastAsia="宋体"/>
          <w:color w:val="auto"/>
          <w:sz w:val="24"/>
        </w:rPr>
        <w:t>本表是对供应商须知的具体补充和修改，如有矛盾，均以本资料表为准。标记“</w:t>
      </w:r>
      <w:r>
        <w:rPr>
          <w:rFonts w:ascii="宋体" w:hAnsi="宋体" w:eastAsia="宋体"/>
          <w:b/>
          <w:color w:val="auto"/>
          <w:sz w:val="24"/>
        </w:rPr>
        <w:t>■</w:t>
      </w:r>
      <w:r>
        <w:rPr>
          <w:rFonts w:ascii="宋体" w:hAnsi="宋体" w:eastAsia="宋体"/>
          <w:color w:val="auto"/>
          <w:sz w:val="24"/>
        </w:rPr>
        <w:t>”的选项意为适用于本项目，标记“</w:t>
      </w:r>
      <w:r>
        <w:rPr>
          <w:rFonts w:ascii="宋体" w:hAnsi="宋体" w:eastAsia="宋体"/>
          <w:color w:val="auto"/>
        </w:rPr>
        <w:t>□</w:t>
      </w:r>
      <w:r>
        <w:rPr>
          <w:rFonts w:ascii="宋体" w:hAnsi="宋体" w:eastAsia="宋体"/>
          <w:color w:val="auto"/>
          <w:sz w:val="24"/>
        </w:rPr>
        <w:t>”的选项意为不适用于本项目</w:t>
      </w:r>
      <w:r>
        <w:rPr>
          <w:rFonts w:hint="eastAsia" w:ascii="宋体" w:hAnsi="宋体" w:eastAsia="宋体"/>
          <w:color w:val="auto"/>
          <w:sz w:val="24"/>
        </w:rPr>
        <w:t>。</w:t>
      </w:r>
    </w:p>
    <w:p w14:paraId="61A93D2D">
      <w:pPr>
        <w:spacing w:after="0" w:line="43" w:lineRule="auto"/>
        <w:rPr>
          <w:rFonts w:hint="eastAsia" w:ascii="宋体" w:hAnsi="宋体" w:eastAsia="宋体" w:cs="宋体"/>
          <w:color w:val="auto"/>
          <w:sz w:val="2"/>
        </w:rPr>
      </w:pPr>
    </w:p>
    <w:tbl>
      <w:tblPr>
        <w:tblStyle w:val="27"/>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22"/>
        <w:gridCol w:w="2853"/>
        <w:gridCol w:w="3627"/>
        <w:gridCol w:w="240"/>
      </w:tblGrid>
      <w:tr w14:paraId="7AE29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1C6C4A66">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75C9936F">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28B2C9CA">
            <w:pPr>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631D6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992" w:type="dxa"/>
            <w:vAlign w:val="center"/>
          </w:tcPr>
          <w:p w14:paraId="4BE4534E">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6FE8ABE0">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6A99DB33">
            <w:pPr>
              <w:spacing w:before="25"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 xml:space="preserve">服务    </w:t>
            </w: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43AAA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992" w:type="dxa"/>
            <w:vAlign w:val="center"/>
          </w:tcPr>
          <w:p w14:paraId="72F21A73">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4C5183B6">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501C99FB">
            <w:pPr>
              <w:spacing w:before="24"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bookmarkStart w:id="21" w:name="OLE_LINK12"/>
            <w:r>
              <w:rPr>
                <w:rFonts w:hint="eastAsia" w:ascii="宋体" w:hAnsi="宋体" w:eastAsia="宋体" w:cs="宋体"/>
                <w:color w:val="auto"/>
                <w:spacing w:val="30"/>
                <w:sz w:val="24"/>
                <w:szCs w:val="24"/>
              </w:rPr>
              <w:t>□</w:t>
            </w:r>
            <w:bookmarkEnd w:id="21"/>
            <w:r>
              <w:rPr>
                <w:rFonts w:hint="eastAsia" w:ascii="宋体" w:hAnsi="宋体" w:eastAsia="宋体" w:cs="宋体"/>
                <w:color w:val="auto"/>
                <w:spacing w:val="29"/>
                <w:sz w:val="24"/>
                <w:szCs w:val="24"/>
              </w:rPr>
              <w:t xml:space="preserve">是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7C4EC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4" w:hRule="atLeast"/>
          <w:jc w:val="center"/>
        </w:trPr>
        <w:tc>
          <w:tcPr>
            <w:tcW w:w="992" w:type="dxa"/>
            <w:vAlign w:val="center"/>
          </w:tcPr>
          <w:p w14:paraId="3EACBB2A">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6F41C638">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5EE1FDD5">
            <w:pPr>
              <w:spacing w:before="3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61877764">
            <w:pPr>
              <w:spacing w:before="27" w:after="0" w:line="276" w:lineRule="auto"/>
              <w:ind w:left="126"/>
              <w:rPr>
                <w:rFonts w:hint="eastAsia" w:ascii="宋体" w:hAnsi="宋体" w:eastAsia="宋体" w:cs="宋体"/>
                <w:color w:val="auto"/>
                <w:sz w:val="24"/>
                <w:szCs w:val="24"/>
              </w:rPr>
            </w:pPr>
            <w:bookmarkStart w:id="22" w:name="OLE_LINK3"/>
            <w:r>
              <w:rPr>
                <w:rFonts w:hint="eastAsia" w:ascii="宋体" w:hAnsi="宋体" w:eastAsia="宋体" w:cs="宋体"/>
                <w:color w:val="auto"/>
                <w:spacing w:val="1"/>
                <w:sz w:val="24"/>
                <w:szCs w:val="24"/>
              </w:rPr>
              <w:t>□</w:t>
            </w:r>
            <w:bookmarkEnd w:id="22"/>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包为单一产品采购项目。</w:t>
            </w:r>
          </w:p>
          <w:p w14:paraId="04644DD9">
            <w:pPr>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8"/>
                <w:sz w:val="24"/>
                <w:szCs w:val="24"/>
              </w:rPr>
              <w:t>本项目</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4"/>
                <w:sz w:val="24"/>
                <w:szCs w:val="24"/>
              </w:rPr>
              <w:t>包为非单一产品采购项目，核心产品为: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p>
        </w:tc>
      </w:tr>
      <w:tr w14:paraId="0791F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992" w:type="dxa"/>
            <w:vMerge w:val="restart"/>
            <w:tcBorders>
              <w:bottom w:val="nil"/>
            </w:tcBorders>
            <w:vAlign w:val="center"/>
          </w:tcPr>
          <w:p w14:paraId="2F7B951F">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0B653994">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3974D160">
            <w:pPr>
              <w:spacing w:after="0" w:line="360" w:lineRule="auto"/>
              <w:rPr>
                <w:rFonts w:hint="eastAsia" w:ascii="宋体" w:hAnsi="宋体" w:eastAsia="宋体"/>
                <w:color w:val="auto"/>
                <w:sz w:val="24"/>
              </w:rPr>
            </w:pPr>
            <w:r>
              <w:rPr>
                <w:rFonts w:hint="eastAsia" w:ascii="宋体" w:hAnsi="宋体" w:eastAsia="宋体"/>
                <w:color w:val="auto"/>
                <w:sz w:val="24"/>
              </w:rPr>
              <w:t>■不组织</w:t>
            </w:r>
          </w:p>
          <w:p w14:paraId="336E9D52">
            <w:pPr>
              <w:spacing w:after="0" w:line="360" w:lineRule="auto"/>
              <w:rPr>
                <w:rFonts w:hint="eastAsia" w:ascii="宋体" w:hAnsi="宋体" w:eastAsia="宋体"/>
                <w:color w:val="auto"/>
                <w:sz w:val="24"/>
              </w:rPr>
            </w:pPr>
            <w:r>
              <w:rPr>
                <w:rFonts w:hint="eastAsia" w:ascii="宋体" w:hAnsi="宋体" w:eastAsia="宋体"/>
                <w:color w:val="auto"/>
                <w:sz w:val="24"/>
              </w:rPr>
              <w:t xml:space="preserve">□组织，考察时间：2025年 月 日9时00分 </w:t>
            </w:r>
          </w:p>
          <w:p w14:paraId="4E1BA431">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考察地点：/</w:t>
            </w:r>
          </w:p>
        </w:tc>
      </w:tr>
      <w:tr w14:paraId="0ABBB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090399CB">
            <w:pPr>
              <w:spacing w:after="0" w:line="276" w:lineRule="auto"/>
              <w:jc w:val="center"/>
              <w:rPr>
                <w:rFonts w:hint="eastAsia" w:ascii="宋体" w:hAnsi="宋体" w:eastAsia="宋体" w:cs="宋体"/>
                <w:color w:val="auto"/>
                <w:sz w:val="24"/>
                <w:szCs w:val="24"/>
              </w:rPr>
            </w:pPr>
          </w:p>
        </w:tc>
        <w:tc>
          <w:tcPr>
            <w:tcW w:w="1700" w:type="dxa"/>
            <w:vAlign w:val="center"/>
          </w:tcPr>
          <w:p w14:paraId="2372CC30">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0CAB8004">
            <w:pPr>
              <w:spacing w:before="35"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1168FB4E">
            <w:pPr>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1F5D7C6E">
            <w:pPr>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23798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992" w:type="dxa"/>
            <w:vAlign w:val="center"/>
          </w:tcPr>
          <w:p w14:paraId="428C7825">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3D31828D">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46C0A3CA">
            <w:pPr>
              <w:spacing w:before="39" w:after="0" w:line="240"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061F965F">
            <w:pPr>
              <w:spacing w:before="23" w:after="0" w:line="240"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0B50F25B">
            <w:pPr>
              <w:spacing w:before="24" w:after="0" w:line="24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5193A39E">
            <w:pPr>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0928E434">
            <w:pPr>
              <w:spacing w:before="27" w:after="0" w:line="240"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39157021">
            <w:pPr>
              <w:spacing w:before="27" w:after="0" w:line="240" w:lineRule="auto"/>
              <w:ind w:left="120"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73723A8F">
            <w:pPr>
              <w:spacing w:before="25" w:after="0" w:line="240" w:lineRule="auto"/>
              <w:ind w:left="7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1CB54843">
            <w:pPr>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574502C0">
            <w:pPr>
              <w:spacing w:before="28"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5301BD2B">
            <w:pPr>
              <w:spacing w:before="27" w:after="0"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46C18F56">
            <w:pPr>
              <w:spacing w:before="28" w:after="0"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41805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05D0F2A5">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12C4A87B">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4286118A">
            <w:pPr>
              <w:spacing w:before="44" w:after="0"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06AFCC05">
            <w:pPr>
              <w:spacing w:after="0" w:line="276" w:lineRule="auto"/>
              <w:rPr>
                <w:rFonts w:hint="eastAsia" w:ascii="宋体" w:hAnsi="宋体" w:eastAsia="宋体" w:cs="宋体"/>
                <w:color w:val="auto"/>
                <w:sz w:val="24"/>
                <w:szCs w:val="24"/>
              </w:rPr>
            </w:pPr>
          </w:p>
        </w:tc>
      </w:tr>
      <w:tr w14:paraId="6DCFC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1DF2700D">
            <w:pPr>
              <w:spacing w:after="0"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57A09C50">
            <w:pPr>
              <w:spacing w:after="0" w:line="276" w:lineRule="auto"/>
              <w:jc w:val="center"/>
              <w:rPr>
                <w:rFonts w:hint="eastAsia" w:ascii="宋体" w:hAnsi="宋体" w:eastAsia="宋体" w:cs="宋体"/>
                <w:color w:val="auto"/>
                <w:sz w:val="24"/>
                <w:szCs w:val="24"/>
              </w:rPr>
            </w:pPr>
          </w:p>
        </w:tc>
        <w:tc>
          <w:tcPr>
            <w:tcW w:w="822" w:type="dxa"/>
            <w:tcBorders>
              <w:top w:val="single" w:color="auto" w:sz="4" w:space="0"/>
            </w:tcBorders>
            <w:vAlign w:val="center"/>
          </w:tcPr>
          <w:p w14:paraId="300F70D0">
            <w:pPr>
              <w:pStyle w:val="31"/>
              <w:spacing w:before="119" w:after="0" w:line="221" w:lineRule="auto"/>
              <w:ind w:left="152"/>
              <w:rPr>
                <w:rFonts w:hint="eastAsia"/>
                <w:color w:val="auto"/>
                <w:spacing w:val="-2"/>
                <w:sz w:val="24"/>
                <w:szCs w:val="24"/>
                <w:lang w:eastAsia="zh-CN"/>
              </w:rPr>
            </w:pPr>
            <w:r>
              <w:rPr>
                <w:rFonts w:hint="eastAsia"/>
                <w:color w:val="auto"/>
                <w:spacing w:val="-2"/>
                <w:sz w:val="24"/>
                <w:szCs w:val="24"/>
                <w:lang w:eastAsia="zh-CN"/>
              </w:rPr>
              <w:t>包号</w:t>
            </w:r>
          </w:p>
        </w:tc>
        <w:tc>
          <w:tcPr>
            <w:tcW w:w="2853" w:type="dxa"/>
            <w:tcBorders>
              <w:top w:val="single" w:color="auto" w:sz="4" w:space="0"/>
            </w:tcBorders>
            <w:vAlign w:val="center"/>
          </w:tcPr>
          <w:p w14:paraId="7C67E350">
            <w:pPr>
              <w:pStyle w:val="31"/>
              <w:spacing w:before="119" w:after="0" w:line="220" w:lineRule="auto"/>
              <w:jc w:val="center"/>
              <w:rPr>
                <w:rFonts w:hint="eastAsia"/>
                <w:color w:val="auto"/>
                <w:spacing w:val="-2"/>
                <w:sz w:val="24"/>
                <w:szCs w:val="24"/>
                <w:lang w:eastAsia="zh-CN"/>
              </w:rPr>
            </w:pPr>
            <w:r>
              <w:rPr>
                <w:rFonts w:hint="eastAsia"/>
                <w:color w:val="auto"/>
                <w:spacing w:val="-2"/>
                <w:sz w:val="24"/>
                <w:szCs w:val="24"/>
                <w:lang w:eastAsia="zh-CN"/>
              </w:rPr>
              <w:t>标的名称</w:t>
            </w:r>
          </w:p>
        </w:tc>
        <w:tc>
          <w:tcPr>
            <w:tcW w:w="3627" w:type="dxa"/>
            <w:tcBorders>
              <w:top w:val="single" w:color="auto" w:sz="4" w:space="0"/>
            </w:tcBorders>
            <w:vAlign w:val="center"/>
          </w:tcPr>
          <w:p w14:paraId="030ADA17">
            <w:pPr>
              <w:pStyle w:val="31"/>
              <w:spacing w:before="119" w:after="0" w:line="220" w:lineRule="auto"/>
              <w:ind w:left="207" w:firstLine="236" w:firstLineChars="100"/>
              <w:jc w:val="center"/>
              <w:rPr>
                <w:rFonts w:hint="eastAsia"/>
                <w:color w:val="auto"/>
                <w:spacing w:val="-2"/>
                <w:sz w:val="24"/>
                <w:szCs w:val="24"/>
                <w:lang w:eastAsia="zh-CN"/>
              </w:rPr>
            </w:pPr>
            <w:r>
              <w:rPr>
                <w:rFonts w:hint="eastAsia"/>
                <w:color w:val="auto"/>
                <w:spacing w:val="-2"/>
                <w:sz w:val="24"/>
                <w:szCs w:val="24"/>
                <w:lang w:eastAsia="zh-CN"/>
              </w:rPr>
              <w:t>中小企业划分标准所属行业</w:t>
            </w:r>
          </w:p>
        </w:tc>
        <w:tc>
          <w:tcPr>
            <w:tcW w:w="240" w:type="dxa"/>
            <w:vMerge w:val="continue"/>
            <w:tcBorders>
              <w:top w:val="nil"/>
              <w:bottom w:val="nil"/>
            </w:tcBorders>
            <w:vAlign w:val="center"/>
          </w:tcPr>
          <w:p w14:paraId="7DDBE5A5">
            <w:pPr>
              <w:spacing w:after="0" w:line="276" w:lineRule="auto"/>
              <w:rPr>
                <w:rFonts w:hint="eastAsia" w:ascii="宋体" w:hAnsi="宋体" w:eastAsia="宋体" w:cs="宋体"/>
                <w:color w:val="auto"/>
                <w:sz w:val="24"/>
                <w:szCs w:val="24"/>
              </w:rPr>
            </w:pPr>
          </w:p>
        </w:tc>
      </w:tr>
      <w:tr w14:paraId="5351A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78E26EA2">
            <w:pPr>
              <w:spacing w:after="0"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36BDA304">
            <w:pPr>
              <w:spacing w:after="0" w:line="276" w:lineRule="auto"/>
              <w:jc w:val="center"/>
              <w:rPr>
                <w:rFonts w:hint="eastAsia" w:ascii="宋体" w:hAnsi="宋体" w:eastAsia="宋体" w:cs="宋体"/>
                <w:color w:val="auto"/>
                <w:sz w:val="24"/>
                <w:szCs w:val="24"/>
              </w:rPr>
            </w:pPr>
          </w:p>
        </w:tc>
        <w:tc>
          <w:tcPr>
            <w:tcW w:w="822" w:type="dxa"/>
            <w:vAlign w:val="center"/>
          </w:tcPr>
          <w:p w14:paraId="7C4A2B68">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01</w:t>
            </w:r>
          </w:p>
        </w:tc>
        <w:tc>
          <w:tcPr>
            <w:tcW w:w="2853" w:type="dxa"/>
            <w:vAlign w:val="center"/>
          </w:tcPr>
          <w:p w14:paraId="2B1D854C">
            <w:pPr>
              <w:spacing w:before="78" w:after="0" w:line="276" w:lineRule="auto"/>
              <w:jc w:val="center"/>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北京市南水北调大宁管理处水利工程日常维修养护-安全监测</w:t>
            </w:r>
          </w:p>
        </w:tc>
        <w:tc>
          <w:tcPr>
            <w:tcW w:w="3627" w:type="dxa"/>
            <w:vAlign w:val="center"/>
          </w:tcPr>
          <w:p w14:paraId="4FEF9E08">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其他未列明行业</w:t>
            </w:r>
          </w:p>
        </w:tc>
        <w:tc>
          <w:tcPr>
            <w:tcW w:w="240" w:type="dxa"/>
            <w:vMerge w:val="continue"/>
            <w:tcBorders>
              <w:top w:val="nil"/>
              <w:bottom w:val="nil"/>
            </w:tcBorders>
            <w:vAlign w:val="center"/>
          </w:tcPr>
          <w:p w14:paraId="0589D594">
            <w:pPr>
              <w:spacing w:after="0" w:line="276" w:lineRule="auto"/>
              <w:rPr>
                <w:rFonts w:hint="eastAsia" w:ascii="宋体" w:hAnsi="宋体" w:eastAsia="宋体" w:cs="宋体"/>
                <w:color w:val="auto"/>
                <w:sz w:val="24"/>
                <w:szCs w:val="24"/>
              </w:rPr>
            </w:pPr>
          </w:p>
        </w:tc>
      </w:tr>
      <w:tr w14:paraId="65D5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92" w:type="dxa"/>
            <w:vMerge w:val="continue"/>
            <w:tcBorders>
              <w:top w:val="nil"/>
            </w:tcBorders>
            <w:vAlign w:val="center"/>
          </w:tcPr>
          <w:p w14:paraId="3C7E5E79">
            <w:pPr>
              <w:spacing w:after="0"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525E1971">
            <w:pPr>
              <w:spacing w:after="0"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2A019E6F">
            <w:pPr>
              <w:spacing w:after="0"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0CD577E3">
            <w:pPr>
              <w:spacing w:after="0" w:line="276" w:lineRule="auto"/>
              <w:rPr>
                <w:rFonts w:hint="eastAsia" w:ascii="宋体" w:hAnsi="宋体" w:eastAsia="宋体" w:cs="宋体"/>
                <w:color w:val="auto"/>
                <w:sz w:val="24"/>
                <w:szCs w:val="24"/>
              </w:rPr>
            </w:pPr>
          </w:p>
        </w:tc>
      </w:tr>
      <w:tr w14:paraId="6C3D3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6E6D7BD">
            <w:pPr>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77ABC697">
            <w:pPr>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236A235E">
            <w:pPr>
              <w:spacing w:before="39" w:after="0"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41F674CB">
            <w:pPr>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14:paraId="7FB907EF">
            <w:pPr>
              <w:spacing w:before="22"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w:t>
            </w:r>
            <w:r>
              <w:rPr>
                <w:rFonts w:hint="eastAsia" w:ascii="宋体" w:hAnsi="宋体" w:eastAsia="宋体" w:cs="宋体"/>
                <w:color w:val="auto"/>
                <w:spacing w:val="-8"/>
                <w:sz w:val="24"/>
                <w:szCs w:val="24"/>
                <w:u w:val="single"/>
              </w:rPr>
              <w:t>/</w:t>
            </w:r>
            <w:r>
              <w:rPr>
                <w:rFonts w:hint="eastAsia" w:ascii="宋体" w:hAnsi="宋体" w:eastAsia="宋体" w:cs="宋体"/>
                <w:color w:val="auto"/>
                <w:spacing w:val="-8"/>
                <w:sz w:val="24"/>
                <w:szCs w:val="24"/>
              </w:rPr>
              <w:t>。</w:t>
            </w:r>
          </w:p>
        </w:tc>
      </w:tr>
      <w:tr w14:paraId="1CCFF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24FA8D2">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27305557">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7EDF6938">
            <w:pPr>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投标保证金金额：5000元</w:t>
            </w:r>
          </w:p>
          <w:p w14:paraId="3CB89217">
            <w:pPr>
              <w:spacing w:before="2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4DEB48F3">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59032EDF">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5A143B8F">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p w14:paraId="12DEF70B">
            <w:pPr>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备    注：投标保证金应当从其基本账户转出。</w:t>
            </w:r>
          </w:p>
        </w:tc>
      </w:tr>
      <w:tr w14:paraId="53CAD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04CF648">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2.8.2</w:t>
            </w:r>
          </w:p>
        </w:tc>
        <w:tc>
          <w:tcPr>
            <w:tcW w:w="1700" w:type="dxa"/>
            <w:vMerge w:val="continue"/>
            <w:vAlign w:val="center"/>
          </w:tcPr>
          <w:p w14:paraId="417F3645">
            <w:pPr>
              <w:spacing w:before="78" w:after="0" w:line="276" w:lineRule="auto"/>
              <w:jc w:val="center"/>
              <w:rPr>
                <w:rFonts w:hint="eastAsia" w:ascii="宋体" w:hAnsi="宋体" w:eastAsia="宋体" w:cs="宋体"/>
                <w:color w:val="auto"/>
                <w:spacing w:val="-4"/>
                <w:sz w:val="24"/>
                <w:szCs w:val="24"/>
              </w:rPr>
            </w:pPr>
          </w:p>
        </w:tc>
        <w:tc>
          <w:tcPr>
            <w:tcW w:w="7542" w:type="dxa"/>
            <w:gridSpan w:val="4"/>
            <w:vAlign w:val="center"/>
          </w:tcPr>
          <w:p w14:paraId="4785A621">
            <w:pPr>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3B073414">
            <w:pPr>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1B627C1B">
            <w:pPr>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14:paraId="121D1D78">
            <w:pPr>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（一）投标人在提交投标文件截止时间后撤回投标文件的；</w:t>
            </w:r>
          </w:p>
          <w:p w14:paraId="2DDA62DB">
            <w:pPr>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（二）投标人在投标文件中提供虚假材料的；</w:t>
            </w:r>
          </w:p>
          <w:p w14:paraId="7CB7617A">
            <w:pPr>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（三）除因不可抗力或谈判文件、询价通知书认可的情形以外，中标人不与采购人签订合同的；</w:t>
            </w:r>
          </w:p>
          <w:p w14:paraId="0435B86D">
            <w:pPr>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（四）投标人与采购人、其他投标人或者采购代理机构恶意串通的；</w:t>
            </w:r>
          </w:p>
          <w:p w14:paraId="4AEB4EA4">
            <w:pPr>
              <w:spacing w:before="36" w:after="0" w:line="276" w:lineRule="auto"/>
              <w:ind w:left="117"/>
              <w:rPr>
                <w:rFonts w:hint="eastAsia" w:ascii="宋体" w:hAnsi="宋体" w:eastAsia="宋体" w:cs="宋体"/>
                <w:color w:val="auto"/>
                <w:spacing w:val="-7"/>
                <w:sz w:val="24"/>
                <w:szCs w:val="24"/>
                <w:u w:val="single"/>
              </w:rPr>
            </w:pPr>
            <w:r>
              <w:rPr>
                <w:rFonts w:hint="eastAsia" w:ascii="宋体" w:hAnsi="宋体" w:eastAsia="宋体" w:cs="宋体"/>
                <w:color w:val="auto"/>
                <w:spacing w:val="-1"/>
                <w:sz w:val="24"/>
                <w:szCs w:val="24"/>
                <w:u w:val="single"/>
                <w:lang w:bidi="ar"/>
              </w:rPr>
              <w:t>（五）招标文件规定的其他情形。</w:t>
            </w:r>
          </w:p>
        </w:tc>
      </w:tr>
      <w:tr w14:paraId="5D98E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964EC22">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18D55C28">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112AE1E7">
            <w:pPr>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641FC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0E6A456">
            <w:pPr>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18.2</w:t>
            </w:r>
          </w:p>
        </w:tc>
        <w:tc>
          <w:tcPr>
            <w:tcW w:w="1700" w:type="dxa"/>
            <w:vAlign w:val="center"/>
          </w:tcPr>
          <w:p w14:paraId="2160920F">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解密时间</w:t>
            </w:r>
          </w:p>
        </w:tc>
        <w:tc>
          <w:tcPr>
            <w:tcW w:w="7542" w:type="dxa"/>
            <w:gridSpan w:val="4"/>
            <w:vAlign w:val="center"/>
          </w:tcPr>
          <w:p w14:paraId="4B93539B">
            <w:pPr>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解密时间：10分钟。（本项目采用纸质版文件线下递交）</w:t>
            </w:r>
          </w:p>
        </w:tc>
      </w:tr>
      <w:tr w14:paraId="17FFA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91345EF">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27923863">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002F30CA">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采购人是否委托评标委员会确定中标人：</w:t>
            </w:r>
          </w:p>
          <w:p w14:paraId="24568C1B">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1DA7CE7C">
            <w:pPr>
              <w:spacing w:after="0" w:line="276" w:lineRule="auto"/>
              <w:ind w:left="126"/>
              <w:rPr>
                <w:rFonts w:hint="eastAsia" w:ascii="宋体" w:hAnsi="宋体" w:eastAsia="宋体" w:cs="宋体"/>
                <w:color w:val="auto"/>
                <w:sz w:val="24"/>
                <w:szCs w:val="24"/>
              </w:rPr>
            </w:pPr>
            <w:bookmarkStart w:id="23" w:name="OLE_LINK14"/>
            <w:r>
              <w:rPr>
                <w:rFonts w:hint="eastAsia" w:ascii="宋体" w:hAnsi="宋体" w:eastAsia="宋体" w:cs="宋体"/>
                <w:color w:val="auto"/>
                <w:sz w:val="24"/>
                <w:szCs w:val="24"/>
              </w:rPr>
              <w:t>□</w:t>
            </w:r>
            <w:bookmarkEnd w:id="23"/>
            <w:r>
              <w:rPr>
                <w:rFonts w:hint="eastAsia" w:ascii="宋体" w:hAnsi="宋体" w:eastAsia="宋体" w:cs="宋体"/>
                <w:color w:val="auto"/>
                <w:sz w:val="24"/>
                <w:szCs w:val="24"/>
              </w:rPr>
              <w:t>是</w:t>
            </w:r>
          </w:p>
          <w:p w14:paraId="1226973E">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中标候选人并列的，按照以下方式确定中标人：</w:t>
            </w:r>
          </w:p>
          <w:p w14:paraId="0C330E12">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■得分且投标报价均相同的，以</w:t>
            </w:r>
            <w:r>
              <w:rPr>
                <w:rFonts w:hint="eastAsia" w:ascii="宋体" w:hAnsi="宋体" w:eastAsia="宋体" w:cs="宋体"/>
                <w:color w:val="auto"/>
                <w:sz w:val="24"/>
                <w:szCs w:val="24"/>
                <w:u w:val="single"/>
              </w:rPr>
              <w:t>评审因素的量化指标评审</w:t>
            </w:r>
            <w:r>
              <w:rPr>
                <w:rFonts w:hint="eastAsia" w:ascii="宋体" w:hAnsi="宋体" w:eastAsia="宋体" w:cs="宋体"/>
                <w:color w:val="auto"/>
                <w:sz w:val="24"/>
                <w:szCs w:val="24"/>
              </w:rPr>
              <w:t>得分高者为中标人</w:t>
            </w:r>
          </w:p>
          <w:p w14:paraId="448519BD">
            <w:pPr>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□随机抽取</w:t>
            </w:r>
          </w:p>
        </w:tc>
      </w:tr>
      <w:tr w14:paraId="0F2CC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112D19E">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3F05D696">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12CD4614">
            <w:pPr>
              <w:spacing w:after="0" w:line="276" w:lineRule="auto"/>
              <w:rPr>
                <w:rFonts w:hint="eastAsia" w:ascii="宋体" w:hAnsi="宋体" w:eastAsia="宋体"/>
                <w:color w:val="auto"/>
                <w:sz w:val="24"/>
              </w:rPr>
            </w:pPr>
            <w:r>
              <w:rPr>
                <w:rFonts w:ascii="宋体" w:hAnsi="宋体" w:eastAsia="宋体"/>
                <w:color w:val="auto"/>
                <w:sz w:val="24"/>
              </w:rPr>
              <w:t>本项目是否允许分包：</w:t>
            </w:r>
          </w:p>
          <w:p w14:paraId="73055C09">
            <w:pPr>
              <w:spacing w:after="0" w:line="276" w:lineRule="auto"/>
              <w:rPr>
                <w:rFonts w:hint="eastAsia" w:ascii="宋体" w:hAnsi="宋体" w:eastAsia="宋体"/>
                <w:color w:val="auto"/>
                <w:sz w:val="24"/>
              </w:rPr>
            </w:pPr>
            <w:r>
              <w:rPr>
                <w:rFonts w:ascii="宋体" w:hAnsi="宋体" w:eastAsia="宋体"/>
                <w:b/>
                <w:color w:val="auto"/>
                <w:sz w:val="24"/>
              </w:rPr>
              <w:t>■</w:t>
            </w:r>
            <w:r>
              <w:rPr>
                <w:rFonts w:ascii="宋体" w:hAnsi="宋体" w:eastAsia="宋体"/>
                <w:color w:val="auto"/>
                <w:sz w:val="24"/>
              </w:rPr>
              <w:t>不允许</w:t>
            </w:r>
          </w:p>
          <w:p w14:paraId="1CBD2C50">
            <w:pPr>
              <w:spacing w:after="0" w:line="276" w:lineRule="auto"/>
              <w:rPr>
                <w:rFonts w:hint="eastAsia"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允许，具体要求：_______。</w:t>
            </w:r>
          </w:p>
          <w:p w14:paraId="3A0F9F44">
            <w:pPr>
              <w:spacing w:after="0" w:line="276" w:lineRule="auto"/>
              <w:rPr>
                <w:rFonts w:hint="eastAsia" w:ascii="宋体" w:hAnsi="宋体" w:eastAsia="宋体"/>
                <w:color w:val="auto"/>
                <w:sz w:val="24"/>
              </w:rPr>
            </w:pPr>
            <w:r>
              <w:rPr>
                <w:rFonts w:ascii="宋体" w:hAnsi="宋体" w:eastAsia="宋体"/>
                <w:color w:val="auto"/>
                <w:sz w:val="24"/>
              </w:rPr>
              <w:t>（1）可以分包履行的具体内容：_______；</w:t>
            </w:r>
          </w:p>
          <w:p w14:paraId="75CCC34C">
            <w:pPr>
              <w:spacing w:after="0" w:line="276" w:lineRule="auto"/>
              <w:rPr>
                <w:rFonts w:hint="eastAsia" w:ascii="宋体" w:hAnsi="宋体" w:eastAsia="宋体"/>
                <w:color w:val="auto"/>
                <w:sz w:val="24"/>
              </w:rPr>
            </w:pPr>
            <w:r>
              <w:rPr>
                <w:rFonts w:ascii="宋体" w:hAnsi="宋体" w:eastAsia="宋体"/>
                <w:color w:val="auto"/>
                <w:sz w:val="24"/>
              </w:rPr>
              <w:t>（2）允许分包的金额或者比例：_______；</w:t>
            </w:r>
          </w:p>
          <w:p w14:paraId="625E4044">
            <w:pPr>
              <w:spacing w:before="37" w:after="0" w:line="276" w:lineRule="auto"/>
              <w:rPr>
                <w:rFonts w:hint="eastAsia" w:ascii="宋体" w:hAnsi="宋体" w:eastAsia="宋体" w:cs="宋体"/>
                <w:color w:val="auto"/>
                <w:spacing w:val="1"/>
                <w:sz w:val="24"/>
                <w:szCs w:val="24"/>
              </w:rPr>
            </w:pPr>
            <w:r>
              <w:rPr>
                <w:rFonts w:ascii="宋体" w:hAnsi="宋体" w:eastAsia="宋体"/>
                <w:color w:val="auto"/>
                <w:sz w:val="24"/>
              </w:rPr>
              <w:t>（3）其他要求：_______。</w:t>
            </w:r>
          </w:p>
        </w:tc>
      </w:tr>
      <w:tr w14:paraId="5CAB6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jc w:val="center"/>
        </w:trPr>
        <w:tc>
          <w:tcPr>
            <w:tcW w:w="992" w:type="dxa"/>
            <w:vAlign w:val="center"/>
          </w:tcPr>
          <w:p w14:paraId="1DD90D11">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25.6</w:t>
            </w:r>
          </w:p>
        </w:tc>
        <w:tc>
          <w:tcPr>
            <w:tcW w:w="1700" w:type="dxa"/>
            <w:vAlign w:val="center"/>
          </w:tcPr>
          <w:p w14:paraId="620B3D15">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政采贷</w:t>
            </w:r>
          </w:p>
        </w:tc>
        <w:tc>
          <w:tcPr>
            <w:tcW w:w="7542" w:type="dxa"/>
            <w:gridSpan w:val="4"/>
            <w:vAlign w:val="center"/>
          </w:tcPr>
          <w:p w14:paraId="077DA940">
            <w:pPr>
              <w:spacing w:before="37" w:after="0" w:line="276" w:lineRule="auto"/>
              <w:ind w:left="117"/>
              <w:rPr>
                <w:rFonts w:hint="eastAsia" w:ascii="宋体" w:hAnsi="宋体" w:eastAsia="宋体"/>
                <w:color w:val="auto"/>
                <w:sz w:val="24"/>
              </w:rPr>
            </w:pPr>
            <w:r>
              <w:rPr>
                <w:rFonts w:hint="eastAsia" w:ascii="宋体" w:hAnsi="宋体" w:eastAsia="宋体"/>
                <w:color w:val="auto"/>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7F1E7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743DEAA4">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326D7A4D">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1E3B87F4">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4D3D1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4A52114">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2DF12A8B">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6397D146">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336670C5">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联系部门：张建明；</w:t>
            </w:r>
          </w:p>
          <w:p w14:paraId="4F7BDD74">
            <w:pPr>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14:paraId="6A0A641F">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78484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D53DD42">
            <w:pPr>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0E1C1382">
            <w:pPr>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5BFF1829">
            <w:pPr>
              <w:spacing w:before="40" w:after="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17B35963">
            <w:pPr>
              <w:spacing w:before="26"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6BEEFB0F">
            <w:pPr>
              <w:spacing w:before="24"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687187C1">
            <w:pPr>
              <w:spacing w:after="0"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收费标准：参照原国家计委《招标代理服务收费管理暂行办法》（[2002]1980号）服务类标准收费；</w:t>
            </w:r>
          </w:p>
          <w:p w14:paraId="4D86ECD3">
            <w:pPr>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缴纳时间：发出中标通知后5个工作日内。</w:t>
            </w:r>
          </w:p>
        </w:tc>
      </w:tr>
      <w:tr w14:paraId="1E48F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EBB2673">
            <w:pPr>
              <w:spacing w:before="69" w:after="0" w:line="276" w:lineRule="auto"/>
              <w:jc w:val="center"/>
              <w:rPr>
                <w:rFonts w:hint="eastAsia" w:ascii="宋体" w:hAnsi="宋体" w:eastAsia="宋体" w:cs="宋体"/>
                <w:color w:val="auto"/>
                <w:spacing w:val="10"/>
                <w:sz w:val="24"/>
                <w:szCs w:val="24"/>
              </w:rPr>
            </w:pPr>
            <w:bookmarkStart w:id="24" w:name="_Toc148096350"/>
            <w:r>
              <w:rPr>
                <w:rFonts w:hint="eastAsia" w:ascii="宋体" w:hAnsi="宋体" w:eastAsia="宋体" w:cs="宋体"/>
                <w:color w:val="auto"/>
                <w:spacing w:val="10"/>
                <w:sz w:val="24"/>
                <w:szCs w:val="24"/>
              </w:rPr>
              <w:t>28</w:t>
            </w:r>
          </w:p>
        </w:tc>
        <w:tc>
          <w:tcPr>
            <w:tcW w:w="1700" w:type="dxa"/>
            <w:vAlign w:val="center"/>
          </w:tcPr>
          <w:p w14:paraId="52A806D8">
            <w:pPr>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10"/>
                <w:sz w:val="24"/>
                <w:szCs w:val="24"/>
              </w:rPr>
              <w:t>其他补充事项</w:t>
            </w:r>
          </w:p>
        </w:tc>
        <w:tc>
          <w:tcPr>
            <w:tcW w:w="7542" w:type="dxa"/>
            <w:gridSpan w:val="4"/>
            <w:vAlign w:val="center"/>
          </w:tcPr>
          <w:p w14:paraId="1A3088BB">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投标文件份数：</w:t>
            </w:r>
          </w:p>
          <w:p w14:paraId="648C74A5">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1、纸质正本1份，纸质副本4份。资格证明文件与商务技术文件分开装订密封。</w:t>
            </w:r>
          </w:p>
          <w:p w14:paraId="7F4D50D8">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2、密封处应注明投标截止时间前禁止开启。</w:t>
            </w:r>
          </w:p>
          <w:p w14:paraId="575D45EF">
            <w:pPr>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3、电子版文件1份（应为正本盖章文件的扫描件，载体为U盘，为了便于区分，在U盘表面粘帖单位标识,如：供应商简称+采购项目编号后三位）。</w:t>
            </w:r>
          </w:p>
        </w:tc>
      </w:tr>
    </w:tbl>
    <w:p w14:paraId="2CE05527">
      <w:pPr>
        <w:spacing w:after="0"/>
        <w:rPr>
          <w:rFonts w:hint="eastAsia" w:ascii="宋体" w:hAnsi="宋体" w:eastAsia="宋体"/>
          <w:color w:val="auto"/>
        </w:rPr>
      </w:pPr>
    </w:p>
    <w:p w14:paraId="18D79579">
      <w:pPr>
        <w:spacing w:after="0"/>
        <w:jc w:val="center"/>
        <w:rPr>
          <w:rFonts w:hint="eastAsia" w:ascii="宋体" w:hAnsi="宋体" w:eastAsia="宋体"/>
          <w:b/>
          <w:bCs/>
          <w:color w:val="auto"/>
          <w:sz w:val="28"/>
          <w:szCs w:val="28"/>
        </w:rPr>
        <w:sectPr>
          <w:footerReference r:id="rId7" w:type="default"/>
          <w:pgSz w:w="11907" w:h="16840"/>
          <w:pgMar w:top="1117" w:right="1047" w:bottom="1060" w:left="1700" w:header="878" w:footer="886" w:gutter="0"/>
          <w:cols w:space="720" w:num="1"/>
        </w:sectPr>
      </w:pPr>
    </w:p>
    <w:p w14:paraId="26274080">
      <w:pPr>
        <w:spacing w:after="0"/>
        <w:jc w:val="center"/>
        <w:rPr>
          <w:rFonts w:hint="eastAsia" w:ascii="宋体" w:hAnsi="宋体" w:eastAsia="宋体"/>
          <w:b/>
          <w:bCs/>
          <w:color w:val="auto"/>
          <w:sz w:val="28"/>
          <w:szCs w:val="28"/>
        </w:rPr>
      </w:pPr>
      <w:r>
        <w:rPr>
          <w:rFonts w:hint="eastAsia" w:ascii="宋体" w:hAnsi="宋体" w:eastAsia="宋体"/>
          <w:b/>
          <w:bCs/>
          <w:color w:val="auto"/>
          <w:sz w:val="28"/>
          <w:szCs w:val="28"/>
        </w:rPr>
        <w:t>投标人须知</w:t>
      </w:r>
      <w:bookmarkEnd w:id="24"/>
    </w:p>
    <w:p w14:paraId="64DAEEE5">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5" w:name="_Toc148096351"/>
      <w:r>
        <w:rPr>
          <w:rFonts w:hint="eastAsia" w:ascii="宋体" w:hAnsi="宋体" w:eastAsia="宋体" w:cs="Times New Roman"/>
          <w:b/>
          <w:bCs/>
          <w:snapToGrid/>
          <w:color w:val="auto"/>
          <w:kern w:val="2"/>
          <w:sz w:val="28"/>
          <w:szCs w:val="36"/>
        </w:rPr>
        <w:t>一</w:t>
      </w:r>
      <w:r>
        <w:rPr>
          <w:rFonts w:ascii="宋体" w:hAnsi="宋体" w:eastAsia="宋体" w:cs="Times New Roman"/>
          <w:b/>
          <w:bCs/>
          <w:snapToGrid/>
          <w:color w:val="auto"/>
          <w:kern w:val="2"/>
          <w:sz w:val="28"/>
          <w:szCs w:val="36"/>
        </w:rPr>
        <w:t xml:space="preserve">   </w:t>
      </w:r>
      <w:r>
        <w:rPr>
          <w:rFonts w:hint="eastAsia" w:ascii="宋体" w:hAnsi="宋体" w:eastAsia="宋体" w:cs="Times New Roman"/>
          <w:b/>
          <w:bCs/>
          <w:snapToGrid/>
          <w:color w:val="auto"/>
          <w:kern w:val="2"/>
          <w:sz w:val="28"/>
          <w:szCs w:val="36"/>
        </w:rPr>
        <w:t>说  明</w:t>
      </w:r>
      <w:bookmarkEnd w:id="25"/>
    </w:p>
    <w:p w14:paraId="4B61FBFF">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采购人、采购代理机构、投标人、联合体</w:t>
      </w:r>
    </w:p>
    <w:p w14:paraId="353F2EEC">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 采购人、采购代理机构：指依法进行政府采购的国家机关、事业单位、团体组织，及其委托的采购代理机构。本项目采购人、采购代理机构见第一章《投标邀请》。</w:t>
      </w:r>
    </w:p>
    <w:p w14:paraId="308BFB3A">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 投标人(也称“供应商”、“申请人”)：指向采购人提供货物、工程或者服务的法人、其他组织或者自然人。</w:t>
      </w:r>
    </w:p>
    <w:p w14:paraId="4CC8B0D3">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1.3 联合体：指两个以上的自然人、法人或者其他组织组成一个联合体，以一个供应商的身份共同参加政府采购。</w:t>
      </w:r>
    </w:p>
    <w:p w14:paraId="1652E7F2">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资金来源、项目属性、科研仪器设备采购、核心产品</w:t>
      </w:r>
    </w:p>
    <w:p w14:paraId="568D373F">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2.1 资金来源为财政性资金和/或本项目采购中无法与财政性资金分割的非财政性资金。</w:t>
      </w:r>
    </w:p>
    <w:p w14:paraId="5F69FD61">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2.2 项目属性见《投标人须知资料表》。</w:t>
      </w:r>
    </w:p>
    <w:p w14:paraId="576040F7">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2.3 是否属于科研仪器设备采购见《投标人须知资料表》。</w:t>
      </w:r>
    </w:p>
    <w:p w14:paraId="378D08D0">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核心产品见《投标人须知资料表》。</w:t>
      </w:r>
    </w:p>
    <w:p w14:paraId="06C266FA">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现场考察、开标前答疑会</w:t>
      </w:r>
    </w:p>
    <w:p w14:paraId="405356A1">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若《投标人须知资料表》中规定了组织现场考察、召开开标前答疑会，则投标人应按要求在规定的时间和地点参加。</w:t>
      </w:r>
    </w:p>
    <w:p w14:paraId="18542FEF">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3.2 由于未参加现场考察或开标前答疑会而导致对项目实际情况不了解，影响投标文件编制、投标报价准确性、综合因素响应不全面等问题的，由投标人自行承担不利评审后果。</w:t>
      </w:r>
    </w:p>
    <w:p w14:paraId="79E2990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   样品</w:t>
      </w:r>
    </w:p>
    <w:p w14:paraId="3BCA7442">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本项目是否要求投标人提供样品，以及样品制作的标准和要求、是否需要随样品提交相关检测报告、样品的递交与退还等要求见《投标人须知资料表》。</w:t>
      </w:r>
    </w:p>
    <w:p w14:paraId="444E63D1">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4.2 样品的评审方法以及评审标准等内容见第四章《评标程序、评标方法和评标准》。</w:t>
      </w:r>
    </w:p>
    <w:p w14:paraId="7BB88759">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 xml:space="preserve">政府采购政策(包括但不限于下列具体政策要求) </w:t>
      </w:r>
    </w:p>
    <w:p w14:paraId="64E9FBD9">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 采购本国货物、工程和服务</w:t>
      </w:r>
    </w:p>
    <w:p w14:paraId="067C3A5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政府采购应当采购本国货物、工程和服务。但有《中华人民共和国政府采购法》第十条规定情形的除外。</w:t>
      </w:r>
    </w:p>
    <w:p w14:paraId="3E79C06A">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5.1.2</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本项目如接受非本国货物、工程、服务参与投标，则具体要求见第五章《采购需求》。</w:t>
      </w:r>
    </w:p>
    <w:p w14:paraId="55AD513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5FBA1506">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 中小企业、监狱企业及残疾人福利性单位</w:t>
      </w:r>
    </w:p>
    <w:p w14:paraId="4AF9AFF0">
      <w:pPr>
        <w:widowControl w:val="0"/>
        <w:tabs>
          <w:tab w:val="left" w:pos="360"/>
        </w:tabs>
        <w:kinsoku/>
        <w:autoSpaceDE/>
        <w:autoSpaceDN/>
        <w:adjustRightInd/>
        <w:spacing w:after="0" w:line="360" w:lineRule="auto"/>
        <w:ind w:left="435" w:leftChars="207" w:firstLine="547" w:firstLineChars="228"/>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 中小企业定义：</w:t>
      </w:r>
    </w:p>
    <w:p w14:paraId="69DBF6B8">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w:t>
      </w:r>
      <w:bookmarkStart w:id="26" w:name="OLE_LINK4"/>
      <w:r>
        <w:rPr>
          <w:rFonts w:hint="eastAsia" w:ascii="宋体" w:hAnsi="宋体" w:eastAsia="宋体" w:cs="Times New Roman"/>
          <w:snapToGrid/>
          <w:color w:val="auto"/>
          <w:kern w:val="2"/>
          <w:sz w:val="24"/>
          <w:szCs w:val="24"/>
        </w:rPr>
        <w:t>(工信部联企业〔2011〕300号)</w:t>
      </w:r>
      <w:bookmarkEnd w:id="26"/>
      <w:r>
        <w:rPr>
          <w:rFonts w:hint="eastAsia" w:ascii="宋体" w:hAnsi="宋体" w:eastAsia="宋体" w:cs="Times New Roman"/>
          <w:snapToGrid/>
          <w:color w:val="auto"/>
          <w:kern w:val="2"/>
          <w:sz w:val="24"/>
          <w:szCs w:val="24"/>
        </w:rPr>
        <w:t>、《金融企业划型标准规定》(〔2015〕309号)等国务院批准的中小企业划分标准执行。</w:t>
      </w:r>
    </w:p>
    <w:p w14:paraId="1FAE7C3E">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5.2.1.2 供应商提供的货物、工程或者服务符合下列情形的，享受中小企业扶持政策：</w:t>
      </w:r>
    </w:p>
    <w:p w14:paraId="4FCE2373">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 在货物采购项目中，货物由中小企业制造，即货物由中小企业生产且使用该中小企业商号或者注册商标；</w:t>
      </w:r>
    </w:p>
    <w:p w14:paraId="5DAC49EB">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在工程采购项目中，工程由中小企业承建，即工程施工单位为中小企业；</w:t>
      </w:r>
    </w:p>
    <w:p w14:paraId="1A634EBB">
      <w:pPr>
        <w:widowControl w:val="0"/>
        <w:tabs>
          <w:tab w:val="left" w:pos="360"/>
        </w:tabs>
        <w:kinsoku/>
        <w:autoSpaceDE/>
        <w:autoSpaceDN/>
        <w:adjustRightInd/>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 在服务采购项目中，服务由中小企业承接，即提供服务的人员为中小企业依照《中华人民共和国劳动合同法》订立劳动合同的从业人员。</w:t>
      </w:r>
    </w:p>
    <w:p w14:paraId="0510B74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5.2.1.3 在货物采购项目中，供应商提供的货物既有中小企业制造货物，也有大型企业制造货物的，不享受中小企业扶持政策。</w:t>
      </w:r>
    </w:p>
    <w:p w14:paraId="2A75690A">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5.2.1.4 以联合体形式参加政府采购活动，联合体各方均为中小企业的，联合体视同中小企业。其中，联合体各方均为小微企业的，联合体视同小微企业。</w:t>
      </w:r>
    </w:p>
    <w:p w14:paraId="09A911F2">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6522DD36">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127F126">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5.2.3.1 安置的残疾人占本单位在职职工人数的比例不低于25%(含25%)，并且安置的残疾人人数不少于10人(含10人)；</w:t>
      </w:r>
    </w:p>
    <w:p w14:paraId="34BB9750">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5.2.3.2 依法与安置的每位残疾人签订了一年以上(含一年) 的劳动合同或服务协议；</w:t>
      </w:r>
    </w:p>
    <w:p w14:paraId="63E9BBEE">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5.2.3.3 为安置的每位残疾人按月足额缴纳了基本养老保险、基本医疗保险、失业保险、工伤保险和生育保险等社会保险费；</w:t>
      </w:r>
    </w:p>
    <w:p w14:paraId="5575149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5.2.3.4 通过银行等金融机构向安置的每位残疾人，按月支付了不低于单位所在区县适用的经省级人民政府批准的月最低工资标准的工资；</w:t>
      </w:r>
    </w:p>
    <w:p w14:paraId="672929A6">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182F80ED">
      <w:pPr>
        <w:widowControl w:val="0"/>
        <w:tabs>
          <w:tab w:val="left" w:pos="360"/>
        </w:tabs>
        <w:kinsoku/>
        <w:autoSpaceDE/>
        <w:autoSpaceDN/>
        <w:adjustRightInd/>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408110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5.2.4 本项目是否专门面向中小企业预留采购份额见第一章《投标邀请》。</w:t>
      </w:r>
    </w:p>
    <w:p w14:paraId="660FC55B">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5.2.5 采购标的对应的中小企业划分标准所属行业见《投标人须知资料表》。</w:t>
      </w:r>
    </w:p>
    <w:p w14:paraId="51F4C91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5.2.6 小微企业价格评审优惠的政策调整：见第四章《评标程序、评标方法和评标标准》。</w:t>
      </w:r>
    </w:p>
    <w:p w14:paraId="38B2BDC5">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政府采购节能产品、环境标志产品</w:t>
      </w:r>
    </w:p>
    <w:p w14:paraId="6DC718E4">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69B3CF">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586E4480">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3050571D">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6FE130A2">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正版软件</w:t>
      </w:r>
    </w:p>
    <w:p w14:paraId="122855B4">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5.4.1各级政府部门在购置计算机办公设备时，必须采购预装正版操作系统软件的计算机产品，相关规定依据《国家版权局、信息产业部、财政部、国务院机关事务管理局关于政府部门购置计算机办公设备必须采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0E9ADA5">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 网络安全专用产品</w:t>
      </w:r>
    </w:p>
    <w:p w14:paraId="5EF41E2B">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1EAAAA6">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推广使用低挥发性有机化合物(VOCs)</w:t>
      </w:r>
    </w:p>
    <w:p w14:paraId="06AD4ED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19071B62">
      <w:pPr>
        <w:widowControl w:val="0"/>
        <w:tabs>
          <w:tab w:val="left" w:pos="360"/>
        </w:tabs>
        <w:kinsoku/>
        <w:autoSpaceDE/>
        <w:autoSpaceDN/>
        <w:adjustRightInd/>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采购需求标准</w:t>
      </w:r>
    </w:p>
    <w:p w14:paraId="1F1B82F7">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5.7.1 商品包装、快递包装政府采购需求标准(试行)</w:t>
      </w:r>
    </w:p>
    <w:p w14:paraId="7352CC5C">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6CA2966">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5.7.2 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3DF39D06">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投标费用</w:t>
      </w:r>
    </w:p>
    <w:p w14:paraId="5F0BA2A5">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6.1 投标人应自行承担所有与准备和参加投标有关的费用，无论投标的结果如何，采购人或采购代理机构在任何情况下均无承担这些费用的义务和责任。</w:t>
      </w:r>
    </w:p>
    <w:p w14:paraId="1110149B">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7" w:name="_Toc148096352"/>
      <w:r>
        <w:rPr>
          <w:rFonts w:hint="eastAsia" w:ascii="宋体" w:hAnsi="宋体" w:eastAsia="宋体" w:cs="Times New Roman"/>
          <w:b/>
          <w:bCs/>
          <w:snapToGrid/>
          <w:color w:val="auto"/>
          <w:kern w:val="2"/>
          <w:sz w:val="28"/>
          <w:szCs w:val="36"/>
        </w:rPr>
        <w:t>二   招标文件</w:t>
      </w:r>
      <w:bookmarkEnd w:id="27"/>
    </w:p>
    <w:p w14:paraId="76F540B9">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   招标文件构成</w:t>
      </w:r>
    </w:p>
    <w:p w14:paraId="111C7D6F">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7.1 招标文件包括以下部分：</w:t>
      </w:r>
    </w:p>
    <w:p w14:paraId="03D9CBF4">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第一章   投标邀请</w:t>
      </w:r>
    </w:p>
    <w:p w14:paraId="6AF0D539">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第二章   投标人须知</w:t>
      </w:r>
    </w:p>
    <w:p w14:paraId="3E1845A9">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第三章   资格审查</w:t>
      </w:r>
    </w:p>
    <w:p w14:paraId="379D2F3A">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第四章   评标程序、评标方法和评标标准</w:t>
      </w:r>
    </w:p>
    <w:p w14:paraId="2968CF68">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第五章   采购需求</w:t>
      </w:r>
    </w:p>
    <w:p w14:paraId="7EA47C6E">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第六章   拟签订的合同文本</w:t>
      </w:r>
    </w:p>
    <w:p w14:paraId="35DA8F1A">
      <w:pPr>
        <w:widowControl w:val="0"/>
        <w:tabs>
          <w:tab w:val="left" w:pos="360"/>
        </w:tabs>
        <w:kinsoku/>
        <w:autoSpaceDE/>
        <w:autoSpaceDN/>
        <w:adjustRightInd/>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第七章   投标文件格式</w:t>
      </w:r>
    </w:p>
    <w:p w14:paraId="65DEB5CD">
      <w:pPr>
        <w:widowControl w:val="0"/>
        <w:tabs>
          <w:tab w:val="left" w:pos="360"/>
        </w:tabs>
        <w:kinsoku/>
        <w:autoSpaceDE/>
        <w:autoSpaceDN/>
        <w:adjustRightInd/>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7.2 投标人应认真阅读招标文件的全部内容。投标人应按照招标文件要求提交投标文件并保证所提供的全部资料的真实性，并对招标文件做出实质性响应，否则投标无效。</w:t>
      </w:r>
    </w:p>
    <w:p w14:paraId="2EEAD1D7">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8</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对招标文件的澄清或修改</w:t>
      </w:r>
    </w:p>
    <w:p w14:paraId="308728D7">
      <w:pPr>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12F3C27F">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14:paraId="217EE980">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C0F7484">
      <w:pPr>
        <w:widowControl w:val="0"/>
        <w:kinsoku/>
        <w:autoSpaceDE/>
        <w:autoSpaceDN/>
        <w:adjustRightIn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8" w:name="_Toc148096353"/>
      <w:r>
        <w:rPr>
          <w:rFonts w:hint="eastAsia" w:ascii="宋体" w:hAnsi="宋体" w:eastAsia="宋体" w:cs="Times New Roman"/>
          <w:b/>
          <w:bCs/>
          <w:snapToGrid/>
          <w:color w:val="auto"/>
          <w:kern w:val="2"/>
          <w:sz w:val="28"/>
          <w:szCs w:val="36"/>
        </w:rPr>
        <w:t>三   投标文件的编制</w:t>
      </w:r>
      <w:bookmarkEnd w:id="28"/>
    </w:p>
    <w:p w14:paraId="4BE7E873">
      <w:pPr>
        <w:widowControl w:val="0"/>
        <w:tabs>
          <w:tab w:val="left" w:pos="360"/>
        </w:tabs>
        <w:kinsoku/>
        <w:autoSpaceDE/>
        <w:autoSpaceDN/>
        <w:adjustRightInd/>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9</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投标范围、投标文件中计量单位的使用及投标语言</w:t>
      </w:r>
    </w:p>
    <w:p w14:paraId="391AA2E9">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7B7152E3">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14:paraId="6D93A1B3">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1614974">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w:t>
      </w:r>
      <w:r>
        <w:rPr>
          <w:rFonts w:hint="eastAsia" w:ascii="宋体" w:hAnsi="宋体" w:eastAsia="宋体" w:cs="Times New Roman"/>
          <w:snapToGrid/>
          <w:color w:val="auto"/>
          <w:kern w:val="2"/>
          <w:sz w:val="24"/>
          <w:szCs w:val="24"/>
        </w:rPr>
        <w:t>文件</w:t>
      </w:r>
      <w:r>
        <w:rPr>
          <w:rFonts w:hint="eastAsia" w:ascii="宋体" w:hAnsi="宋体" w:eastAsia="宋体" w:cs="宋体"/>
          <w:color w:val="auto"/>
          <w:sz w:val="24"/>
          <w:szCs w:val="24"/>
        </w:rPr>
        <w:t>构成</w:t>
      </w:r>
    </w:p>
    <w:p w14:paraId="4E98AF91">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 投标人应当按照招标文件的要求编制投标文件。投标文件应由《资格证明文件》、《商务技术文件》两部分构成。投标文件的部分格式要求，见第七章《投标文件格式》。</w:t>
      </w:r>
    </w:p>
    <w:p w14:paraId="041B5840">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6BB028E1">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 第四章《评标程序、评标方法和评标标准》中涉及的证明文件。</w:t>
      </w:r>
    </w:p>
    <w:p w14:paraId="1A98017E">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5E2E4818">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10.5 投标人认为应附的其他材料。</w:t>
      </w:r>
    </w:p>
    <w:p w14:paraId="405CA9F4">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14:paraId="24983D9D">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 所有投标均以人民币报价。</w:t>
      </w:r>
    </w:p>
    <w:p w14:paraId="5EDF238D">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38E2AF7B">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00DC59EC">
      <w:pPr>
        <w:widowControl w:val="0"/>
        <w:tabs>
          <w:tab w:val="left" w:pos="360"/>
        </w:tabs>
        <w:kinsoku/>
        <w:autoSpaceDE/>
        <w:autoSpaceDN/>
        <w:adjustRightInd/>
        <w:spacing w:after="0" w:line="360" w:lineRule="auto"/>
        <w:ind w:left="1676" w:leftChars="684" w:hanging="240" w:hangingChars="100"/>
        <w:jc w:val="both"/>
        <w:textAlignment w:val="auto"/>
        <w:rPr>
          <w:rFonts w:hint="eastAsia" w:ascii="宋体" w:hAnsi="宋体" w:eastAsia="宋体" w:cs="宋体"/>
          <w:color w:val="auto"/>
          <w:spacing w:val="12"/>
          <w:position w:val="4"/>
          <w:sz w:val="24"/>
          <w:szCs w:val="24"/>
        </w:rPr>
      </w:pPr>
      <w:r>
        <w:rPr>
          <w:rFonts w:hint="eastAsia" w:ascii="宋体" w:hAnsi="宋体" w:eastAsia="宋体" w:cs="Times New Roman"/>
          <w:snapToGrid/>
          <w:color w:val="auto"/>
          <w:kern w:val="2"/>
          <w:sz w:val="24"/>
          <w:szCs w:val="24"/>
        </w:rPr>
        <w:t>11.2.2 按照招标文件要求完成本项目的全部相关费用。</w:t>
      </w:r>
    </w:p>
    <w:p w14:paraId="1F989889">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 采购人不得向供应商索要或者接受其给予的赠品、回扣或者与采购无关的其他商品、服务。</w:t>
      </w:r>
    </w:p>
    <w:p w14:paraId="4A31F43B">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11.4 投标人不能提供任何有选择性或可调整的报价(招标文件另有规定的除外)，否则其投标无效。</w:t>
      </w:r>
    </w:p>
    <w:p w14:paraId="41847A8A">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14:paraId="48995AAE">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 投标人应按《投标人须知资料表》中规定的金额及要求交纳投标保证金。投标人自愿超额缴纳投标保证金的，投标文件不做无效处理。</w:t>
      </w:r>
    </w:p>
    <w:p w14:paraId="226D99AC">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 交纳投标保证金可采用的形式：政府采购法律法规接受的支票、汇票、本票、网上银行支付或者金融机构、担保机构出具的保函等非现金形式。</w:t>
      </w:r>
    </w:p>
    <w:p w14:paraId="7B4761EF">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481F3014">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 投标人除需在投标文件中提供“投标保证金凭证/交款单据电子件”，还需在投标截止时间前，通过电子交易平台上传“投标保证金凭证/交款单据电子件”。</w:t>
      </w:r>
    </w:p>
    <w:p w14:paraId="766E60D9">
      <w:pPr>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 投标保证金有效期同投标有效期。</w:t>
      </w:r>
    </w:p>
    <w:p w14:paraId="54A8006A">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标人为联合体的，可以由联合体中的一方或者多方共同交纳投标保证金，其交纳的投标保证金对联合体各方均具有约束力。</w:t>
      </w:r>
    </w:p>
    <w:p w14:paraId="2D119CA1">
      <w:pPr>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05F49D0E">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12.7.1 投标人在投标截止时间前撤回已提交的投标文件的，自收到投标人书面撤回通知之日起5个工作日内退还已收取的投标保证金；</w:t>
      </w:r>
    </w:p>
    <w:p w14:paraId="3CA63D74">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12.7.2 中标人的投标保证金，自采购合同签订之日起5个工作日内退还中标人；</w:t>
      </w:r>
    </w:p>
    <w:p w14:paraId="38835D1A">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12.7.3 未中标投标人的投标保证金，自中标通知书发出之日起5个工作日内退还未中标人；</w:t>
      </w:r>
    </w:p>
    <w:p w14:paraId="3E80212C">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12.7.4 终止招标项目已经收取投标保证金的，自终止采购活动后5个工作日内退还已收取的投标保证金及其在银行产生的孳息。</w:t>
      </w:r>
    </w:p>
    <w:p w14:paraId="444903DB">
      <w:pPr>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12.8 有下列情形之一的，采购人或采购代理机构可以不予退还投标保证金：</w:t>
      </w:r>
    </w:p>
    <w:p w14:paraId="66ED55D0">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12.8.1 投标有效期内投标人撤销投标文件的。</w:t>
      </w:r>
    </w:p>
    <w:p w14:paraId="1436DDEA">
      <w:pPr>
        <w:widowControl w:val="0"/>
        <w:tabs>
          <w:tab w:val="left" w:pos="360"/>
        </w:tabs>
        <w:kinsoku/>
        <w:autoSpaceDE/>
        <w:autoSpaceDN/>
        <w:adjustRightInd/>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12.8.2 《投标人须知资料表》中规定的其他情形。</w:t>
      </w:r>
    </w:p>
    <w:p w14:paraId="769EAB11">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14:paraId="5274D1B0">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14:paraId="1BB16399">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64403904">
      <w:pPr>
        <w:pStyle w:val="6"/>
        <w:snapToGrid w:val="0"/>
        <w:spacing w:after="0"/>
        <w:ind w:firstLine="960" w:firstLineChars="400"/>
      </w:pPr>
      <w:r>
        <w:rPr>
          <w:rFonts w:hint="eastAsia"/>
        </w:rPr>
        <w:t xml:space="preserve">14.1  </w:t>
      </w:r>
      <w:r>
        <w:rPr>
          <w:rFonts w:hint="eastAsia" w:hAnsi="宋体" w:cs="宋体"/>
          <w:spacing w:val="-1"/>
          <w:szCs w:val="24"/>
        </w:rPr>
        <w:t>招标文件要求签字的内容应符合招标文件要求</w:t>
      </w:r>
      <w:r>
        <w:t>。</w:t>
      </w:r>
    </w:p>
    <w:p w14:paraId="3D05057F">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9" w:name="_Toc148096354"/>
      <w:r>
        <w:rPr>
          <w:rFonts w:hint="eastAsia" w:ascii="宋体" w:hAnsi="宋体" w:eastAsia="宋体" w:cs="Times New Roman"/>
          <w:b/>
          <w:bCs/>
          <w:snapToGrid/>
          <w:color w:val="auto"/>
          <w:kern w:val="2"/>
          <w:sz w:val="28"/>
          <w:szCs w:val="36"/>
        </w:rPr>
        <w:t>四   投标文件的提交</w:t>
      </w:r>
      <w:bookmarkEnd w:id="29"/>
    </w:p>
    <w:p w14:paraId="5A58E405">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14:paraId="1BF1197F">
      <w:pPr>
        <w:spacing w:after="0" w:line="360" w:lineRule="auto"/>
        <w:ind w:left="1434" w:leftChars="456" w:hanging="476" w:hangingChars="200"/>
        <w:rPr>
          <w:rFonts w:hint="eastAsia" w:ascii="宋体" w:hAnsi="宋体" w:eastAsia="宋体"/>
          <w:color w:val="auto"/>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r>
        <w:rPr>
          <w:rFonts w:hint="eastAsia" w:ascii="宋体" w:hAnsi="宋体" w:eastAsia="宋体"/>
          <w:color w:val="auto"/>
          <w:sz w:val="24"/>
          <w:szCs w:val="24"/>
        </w:rPr>
        <w:t>。</w:t>
      </w:r>
    </w:p>
    <w:p w14:paraId="5F49039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14:paraId="0EAC3AA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14:paraId="11F0E9A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14:paraId="60B2762A">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 投标截止时间前，投标人可以对所提交的投标文件进行补充、修改或者撤回。但应就其补充、修改或者撤回通知采购人或采购代理机构。</w:t>
      </w:r>
    </w:p>
    <w:p w14:paraId="3F559C3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24D38DB2">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0" w:name="_Toc148096355"/>
      <w:r>
        <w:rPr>
          <w:rFonts w:hint="eastAsia" w:ascii="宋体" w:hAnsi="宋体" w:eastAsia="宋体" w:cs="Times New Roman"/>
          <w:b/>
          <w:bCs/>
          <w:snapToGrid/>
          <w:color w:val="auto"/>
          <w:kern w:val="2"/>
          <w:sz w:val="28"/>
          <w:szCs w:val="36"/>
        </w:rPr>
        <w:t>五   开标、资格审查及评标</w:t>
      </w:r>
      <w:bookmarkEnd w:id="30"/>
    </w:p>
    <w:p w14:paraId="66AB715A">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14:paraId="14DD806E">
      <w:pPr>
        <w:spacing w:after="0" w:line="360" w:lineRule="auto"/>
        <w:ind w:left="1434" w:leftChars="456" w:hanging="476" w:hangingChars="200"/>
        <w:rPr>
          <w:rFonts w:hint="eastAsia" w:ascii="宋体" w:hAnsi="宋体" w:eastAsia="宋体" w:cs="宋体"/>
          <w:color w:val="auto"/>
          <w:spacing w:val="-1"/>
          <w:sz w:val="24"/>
          <w:szCs w:val="24"/>
        </w:rPr>
      </w:pPr>
      <w:bookmarkStart w:id="31" w:name="OLE_LINK17"/>
      <w:r>
        <w:rPr>
          <w:rFonts w:hint="eastAsia" w:ascii="宋体" w:hAnsi="宋体" w:eastAsia="宋体" w:cs="宋体"/>
          <w:color w:val="auto"/>
          <w:spacing w:val="-1"/>
          <w:sz w:val="24"/>
          <w:szCs w:val="24"/>
        </w:rPr>
        <w:t>18.1 采购人或采购代理机构将按招标文件的规定，在投标截止时间的同一时间和招标文件预先确定的地点组织开标。</w:t>
      </w:r>
    </w:p>
    <w:p w14:paraId="6252CC4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 开标过程将宣布投标人名称、投标价格和招标文件规定的需要宣布的其他内容并进行记录，并由参加开标的各投标人确认。投标人未在开标现场提出疑义或确认一览表的，视同认可开标结果。</w:t>
      </w:r>
    </w:p>
    <w:p w14:paraId="6EAFAD86">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C7C6E16">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 投标人不足3家的，不予开标。</w:t>
      </w:r>
    </w:p>
    <w:bookmarkEnd w:id="31"/>
    <w:p w14:paraId="26A078B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14:paraId="234FA83E">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14:paraId="654C7C13">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14:paraId="6EEC4D22">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14:paraId="1FDFB93F">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45617266">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14:paraId="6758B160">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14:paraId="1F28AE8A">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2" w:name="_Toc148096356"/>
      <w:r>
        <w:rPr>
          <w:rFonts w:hint="eastAsia" w:ascii="宋体" w:hAnsi="宋体" w:eastAsia="宋体" w:cs="Times New Roman"/>
          <w:b/>
          <w:bCs/>
          <w:snapToGrid/>
          <w:color w:val="auto"/>
          <w:kern w:val="2"/>
          <w:sz w:val="28"/>
          <w:szCs w:val="36"/>
        </w:rPr>
        <w:t>六   确定中标</w:t>
      </w:r>
      <w:bookmarkEnd w:id="32"/>
    </w:p>
    <w:p w14:paraId="0CA11318">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确定中标人</w:t>
      </w:r>
    </w:p>
    <w:p w14:paraId="56D3B2AE">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54E14A10">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14:paraId="6E97396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14:paraId="5E47DE9C">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1D61BD7D">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14:paraId="0E128FE9">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14:paraId="59FBA4BE">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符合专业条件的供应商或者对招标文件作实质响应的供应商不足三家的；</w:t>
      </w:r>
    </w:p>
    <w:p w14:paraId="4AAF8105">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14:paraId="281A8A97">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14:paraId="683D55DD">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49AEAC63">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1C23625C">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14:paraId="6D53CE62">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137EFA76">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14:paraId="6C415359">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14:paraId="68C5B1C8">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14:paraId="659CFF01">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1516240">
      <w:pPr>
        <w:pStyle w:val="6"/>
        <w:snapToGrid w:val="0"/>
        <w:spacing w:after="0"/>
        <w:ind w:firstLine="960" w:firstLineChars="400"/>
      </w:pPr>
      <w:r>
        <w:rPr>
          <w:rFonts w:hint="eastAsia"/>
        </w:rPr>
        <w:t>25.6  “政采贷”融资指引：详见《投标人须知资料表》。</w:t>
      </w:r>
    </w:p>
    <w:p w14:paraId="5393F1BB">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14:paraId="4673CB2C">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14:paraId="6C89C86D">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投标人对政府采购活动事项有疑问的，可依法向采购人或采购代理机构提出询问，提出形式见《投标人须知资料表》。</w:t>
      </w:r>
    </w:p>
    <w:p w14:paraId="35569FFA">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14:paraId="11BAB54F">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0E0FFB31">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投标人认为采购文件、采购过程、中标结果使自己的权益受到损害的,可以在知道或者应知其权益受到损害之日起 7 个工作日内，以书面 形式向采购人、采购代理机构提出质疑。采购人、采购代理机构在收到质疑函后 7 个工作日内作出答复。</w:t>
      </w:r>
    </w:p>
    <w:p w14:paraId="258968BE">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1D915E7A">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43F882">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378AE394">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w:t>
      </w:r>
    </w:p>
    <w:p w14:paraId="322DEC26">
      <w:pPr>
        <w:widowControl w:val="0"/>
        <w:tabs>
          <w:tab w:val="left" w:pos="360"/>
        </w:tabs>
        <w:kinsoku/>
        <w:autoSpaceDE/>
        <w:autoSpaceDN/>
        <w:adjustRightInd/>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14:paraId="6FDB046D">
      <w:pPr>
        <w:pStyle w:val="6"/>
        <w:snapToGrid w:val="0"/>
        <w:spacing w:after="0" w:line="360" w:lineRule="auto"/>
        <w:ind w:left="1434" w:leftChars="456" w:hanging="476" w:hangingChars="200"/>
        <w:rPr>
          <w:rFonts w:hint="eastAsia" w:hAnsi="宋体" w:cs="宋体"/>
          <w:spacing w:val="-1"/>
          <w:szCs w:val="24"/>
        </w:rPr>
      </w:pPr>
      <w:r>
        <w:rPr>
          <w:rFonts w:hint="eastAsia" w:hAnsi="宋体" w:cs="宋体"/>
          <w:spacing w:val="-1"/>
          <w:szCs w:val="24"/>
        </w:rPr>
        <w:t>27.1 收费对象、收费标准及缴纳时间见《投标人须知资料表》。由中标人支付的，中标人须一次性向采购代理机构缴纳代理费，投标报价应包含代理费用。</w:t>
      </w:r>
    </w:p>
    <w:p w14:paraId="5D5723E4">
      <w:pPr>
        <w:pStyle w:val="6"/>
        <w:snapToGrid w:val="0"/>
        <w:spacing w:after="0"/>
        <w:rPr>
          <w:rFonts w:hint="eastAsia" w:hAnsi="宋体" w:cs="宋体"/>
          <w:spacing w:val="-1"/>
          <w:szCs w:val="24"/>
        </w:rPr>
      </w:pPr>
    </w:p>
    <w:p w14:paraId="4EC59582">
      <w:pPr>
        <w:pStyle w:val="6"/>
        <w:snapToGrid w:val="0"/>
        <w:spacing w:after="0"/>
        <w:rPr>
          <w:rFonts w:hint="eastAsia" w:hAnsi="宋体" w:cs="宋体"/>
          <w:spacing w:val="-1"/>
          <w:szCs w:val="24"/>
        </w:rPr>
      </w:pPr>
    </w:p>
    <w:p w14:paraId="081DF459">
      <w:pPr>
        <w:pStyle w:val="6"/>
        <w:snapToGrid w:val="0"/>
        <w:spacing w:after="0"/>
        <w:rPr>
          <w:rFonts w:hint="eastAsia" w:hAnsi="宋体" w:cs="宋体"/>
          <w:spacing w:val="-1"/>
          <w:szCs w:val="24"/>
        </w:rPr>
      </w:pPr>
    </w:p>
    <w:p w14:paraId="47619DF8">
      <w:pPr>
        <w:pStyle w:val="6"/>
        <w:snapToGrid w:val="0"/>
        <w:spacing w:after="0"/>
        <w:rPr>
          <w:rFonts w:hint="eastAsia" w:hAnsi="宋体" w:cs="宋体"/>
          <w:spacing w:val="-1"/>
          <w:szCs w:val="24"/>
        </w:rPr>
      </w:pPr>
    </w:p>
    <w:p w14:paraId="000EB73A">
      <w:pPr>
        <w:pStyle w:val="6"/>
        <w:snapToGrid w:val="0"/>
        <w:spacing w:after="0"/>
        <w:rPr>
          <w:rFonts w:hint="eastAsia" w:hAnsi="宋体" w:cs="宋体"/>
          <w:spacing w:val="-1"/>
          <w:szCs w:val="24"/>
        </w:rPr>
      </w:pPr>
    </w:p>
    <w:p w14:paraId="493B16D9">
      <w:pPr>
        <w:pStyle w:val="6"/>
        <w:snapToGrid w:val="0"/>
        <w:spacing w:after="0"/>
        <w:rPr>
          <w:rFonts w:hint="eastAsia" w:hAnsi="宋体" w:cs="宋体"/>
          <w:spacing w:val="-1"/>
          <w:szCs w:val="24"/>
        </w:rPr>
      </w:pPr>
    </w:p>
    <w:p w14:paraId="587C1967">
      <w:pPr>
        <w:pStyle w:val="6"/>
        <w:snapToGrid w:val="0"/>
        <w:spacing w:after="0"/>
        <w:rPr>
          <w:rFonts w:hint="eastAsia" w:hAnsi="宋体" w:cs="宋体"/>
          <w:spacing w:val="-1"/>
          <w:szCs w:val="24"/>
        </w:rPr>
      </w:pPr>
    </w:p>
    <w:p w14:paraId="60541EA1">
      <w:pPr>
        <w:pStyle w:val="6"/>
        <w:snapToGrid w:val="0"/>
        <w:spacing w:after="0" w:line="360" w:lineRule="auto"/>
        <w:jc w:val="center"/>
        <w:outlineLvl w:val="0"/>
        <w:rPr>
          <w:rFonts w:hint="eastAsia" w:hAnsi="宋体"/>
          <w:b/>
          <w:bCs/>
          <w:sz w:val="36"/>
          <w:szCs w:val="36"/>
        </w:rPr>
        <w:sectPr>
          <w:pgSz w:w="11907" w:h="16840"/>
          <w:pgMar w:top="1117" w:right="1047" w:bottom="1060" w:left="1700" w:header="878" w:footer="886" w:gutter="0"/>
          <w:cols w:space="720" w:num="1"/>
        </w:sectPr>
      </w:pPr>
      <w:bookmarkStart w:id="33" w:name="_Toc148096357"/>
    </w:p>
    <w:p w14:paraId="795B6B8A">
      <w:pPr>
        <w:pStyle w:val="6"/>
        <w:snapToGrid w:val="0"/>
        <w:spacing w:after="0" w:line="360" w:lineRule="auto"/>
        <w:jc w:val="center"/>
        <w:outlineLvl w:val="0"/>
        <w:rPr>
          <w:rFonts w:hint="eastAsia" w:hAnsi="宋体"/>
          <w:b/>
          <w:bCs/>
          <w:sz w:val="36"/>
          <w:szCs w:val="36"/>
        </w:rPr>
      </w:pPr>
      <w:bookmarkStart w:id="34" w:name="_Toc192004674"/>
      <w:r>
        <w:rPr>
          <w:rFonts w:hint="eastAsia" w:hAnsi="宋体"/>
          <w:b/>
          <w:bCs/>
          <w:sz w:val="36"/>
          <w:szCs w:val="36"/>
        </w:rPr>
        <w:t>第三章</w:t>
      </w:r>
      <w:r>
        <w:rPr>
          <w:rFonts w:hAnsi="宋体"/>
          <w:b/>
          <w:bCs/>
          <w:sz w:val="36"/>
          <w:szCs w:val="36"/>
        </w:rPr>
        <w:t xml:space="preserve">   </w:t>
      </w:r>
      <w:r>
        <w:rPr>
          <w:rFonts w:hint="eastAsia" w:hAnsi="宋体"/>
          <w:b/>
          <w:bCs/>
          <w:sz w:val="36"/>
          <w:szCs w:val="36"/>
        </w:rPr>
        <w:t>资格审查</w:t>
      </w:r>
      <w:bookmarkEnd w:id="33"/>
      <w:bookmarkEnd w:id="34"/>
    </w:p>
    <w:p w14:paraId="54EDC20A">
      <w:pPr>
        <w:widowControl w:val="0"/>
        <w:kinsoku/>
        <w:autoSpaceDE/>
        <w:autoSpaceDN/>
        <w:adjustRightIn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5" w:name="_Toc148096358"/>
      <w:r>
        <w:rPr>
          <w:rFonts w:hint="eastAsia" w:ascii="宋体" w:hAnsi="宋体" w:eastAsia="宋体" w:cs="Times New Roman"/>
          <w:b/>
          <w:bCs/>
          <w:snapToGrid/>
          <w:color w:val="auto"/>
          <w:kern w:val="2"/>
          <w:sz w:val="28"/>
          <w:szCs w:val="36"/>
        </w:rPr>
        <w:t>一、资格审查程序</w:t>
      </w:r>
      <w:bookmarkEnd w:id="35"/>
    </w:p>
    <w:p w14:paraId="4D14DFE9">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14:paraId="1F582711">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14:paraId="0DF4F500">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14:paraId="6B8F22DF">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14:paraId="6DBF66B0">
      <w:pPr>
        <w:widowControl w:val="0"/>
        <w:kinsoku/>
        <w:autoSpaceDE/>
        <w:autoSpaceDN/>
        <w:adjustRightInd/>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6" w:name="_Toc148096359"/>
      <w:r>
        <w:rPr>
          <w:rFonts w:hint="eastAsia" w:ascii="宋体" w:hAnsi="宋体" w:eastAsia="宋体" w:cs="Times New Roman"/>
          <w:b/>
          <w:bCs/>
          <w:snapToGrid/>
          <w:color w:val="auto"/>
          <w:kern w:val="2"/>
          <w:sz w:val="28"/>
          <w:szCs w:val="36"/>
        </w:rPr>
        <w:t>二、资格审查要求</w:t>
      </w:r>
      <w:bookmarkEnd w:id="36"/>
    </w:p>
    <w:tbl>
      <w:tblPr>
        <w:tblStyle w:val="16"/>
        <w:tblpPr w:leftFromText="180" w:rightFromText="180" w:vertAnchor="text" w:horzAnchor="page" w:tblpX="1588" w:tblpY="637"/>
        <w:tblOverlap w:val="never"/>
        <w:tblW w:w="50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2029"/>
        <w:gridCol w:w="5066"/>
        <w:gridCol w:w="1613"/>
      </w:tblGrid>
      <w:tr w14:paraId="31142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blHeader/>
        </w:trPr>
        <w:tc>
          <w:tcPr>
            <w:tcW w:w="433" w:type="pct"/>
            <w:vAlign w:val="center"/>
          </w:tcPr>
          <w:p w14:paraId="2E9A7455">
            <w:pPr>
              <w:tabs>
                <w:tab w:val="left" w:pos="1080"/>
              </w:tabs>
              <w:spacing w:after="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064" w:type="pct"/>
            <w:vAlign w:val="center"/>
          </w:tcPr>
          <w:p w14:paraId="185909D5">
            <w:pPr>
              <w:tabs>
                <w:tab w:val="left" w:pos="1080"/>
              </w:tabs>
              <w:spacing w:after="0"/>
              <w:jc w:val="center"/>
              <w:rPr>
                <w:rFonts w:hint="eastAsia" w:ascii="宋体" w:hAnsi="宋体" w:eastAsia="宋体" w:cs="宋体"/>
                <w:b/>
                <w:color w:val="auto"/>
                <w:sz w:val="24"/>
              </w:rPr>
            </w:pPr>
            <w:r>
              <w:rPr>
                <w:rFonts w:hint="eastAsia" w:ascii="宋体" w:hAnsi="宋体" w:eastAsia="宋体" w:cs="宋体"/>
                <w:b/>
                <w:color w:val="auto"/>
                <w:sz w:val="24"/>
              </w:rPr>
              <w:t>检查因素</w:t>
            </w:r>
          </w:p>
        </w:tc>
        <w:tc>
          <w:tcPr>
            <w:tcW w:w="2657" w:type="pct"/>
            <w:vAlign w:val="center"/>
          </w:tcPr>
          <w:p w14:paraId="37B08D80">
            <w:pPr>
              <w:tabs>
                <w:tab w:val="left" w:pos="1080"/>
              </w:tabs>
              <w:spacing w:after="0"/>
              <w:jc w:val="center"/>
              <w:rPr>
                <w:rFonts w:hint="eastAsia" w:ascii="宋体" w:hAnsi="宋体" w:eastAsia="宋体" w:cs="宋体"/>
                <w:b/>
                <w:color w:val="auto"/>
                <w:sz w:val="24"/>
              </w:rPr>
            </w:pPr>
            <w:r>
              <w:rPr>
                <w:rFonts w:hint="eastAsia" w:ascii="宋体" w:hAnsi="宋体" w:eastAsia="宋体" w:cs="宋体"/>
                <w:b/>
                <w:color w:val="auto"/>
                <w:sz w:val="24"/>
              </w:rPr>
              <w:t>检查内容</w:t>
            </w:r>
          </w:p>
        </w:tc>
        <w:tc>
          <w:tcPr>
            <w:tcW w:w="847" w:type="pct"/>
            <w:vAlign w:val="center"/>
          </w:tcPr>
          <w:p w14:paraId="59B50275">
            <w:pPr>
              <w:tabs>
                <w:tab w:val="left" w:pos="1080"/>
              </w:tabs>
              <w:spacing w:after="0"/>
              <w:jc w:val="center"/>
              <w:rPr>
                <w:rFonts w:hint="eastAsia" w:ascii="宋体" w:hAnsi="宋体" w:eastAsia="宋体" w:cs="宋体"/>
                <w:b/>
                <w:color w:val="auto"/>
                <w:sz w:val="24"/>
              </w:rPr>
            </w:pPr>
            <w:r>
              <w:rPr>
                <w:rFonts w:hint="eastAsia" w:ascii="宋体" w:hAnsi="宋体" w:eastAsia="宋体" w:cs="宋体"/>
                <w:b/>
                <w:color w:val="auto"/>
                <w:sz w:val="24"/>
              </w:rPr>
              <w:t>格式要求</w:t>
            </w:r>
          </w:p>
        </w:tc>
      </w:tr>
      <w:tr w14:paraId="5A9C0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33" w:type="pct"/>
            <w:vAlign w:val="center"/>
          </w:tcPr>
          <w:p w14:paraId="4CD24C3D">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1</w:t>
            </w:r>
          </w:p>
        </w:tc>
        <w:tc>
          <w:tcPr>
            <w:tcW w:w="1064" w:type="pct"/>
            <w:vAlign w:val="center"/>
          </w:tcPr>
          <w:p w14:paraId="0D4ABF21">
            <w:pPr>
              <w:tabs>
                <w:tab w:val="left" w:pos="1080"/>
              </w:tabs>
              <w:spacing w:after="0"/>
              <w:rPr>
                <w:rFonts w:hint="eastAsia" w:ascii="宋体" w:hAnsi="宋体" w:eastAsia="宋体" w:cs="宋体"/>
                <w:color w:val="auto"/>
              </w:rPr>
            </w:pPr>
            <w:r>
              <w:rPr>
                <w:rFonts w:hint="eastAsia" w:ascii="宋体" w:hAnsi="宋体" w:eastAsia="宋体" w:cs="宋体"/>
                <w:color w:val="auto"/>
              </w:rPr>
              <w:t>满足《中华人民共和国政府采购法》第二十二条规定</w:t>
            </w:r>
          </w:p>
        </w:tc>
        <w:tc>
          <w:tcPr>
            <w:tcW w:w="2657" w:type="pct"/>
            <w:vAlign w:val="center"/>
          </w:tcPr>
          <w:p w14:paraId="110A1886">
            <w:pPr>
              <w:tabs>
                <w:tab w:val="left" w:pos="1080"/>
              </w:tabs>
              <w:spacing w:after="0"/>
              <w:rPr>
                <w:rFonts w:hint="eastAsia" w:ascii="宋体" w:hAnsi="宋体" w:eastAsia="宋体" w:cs="宋体"/>
                <w:color w:val="auto"/>
              </w:rPr>
            </w:pPr>
            <w:r>
              <w:rPr>
                <w:rFonts w:hint="eastAsia" w:ascii="宋体" w:hAnsi="宋体" w:eastAsia="宋体" w:cs="宋体"/>
                <w:color w:val="auto"/>
              </w:rPr>
              <w:t>具体规定见第一章《采购邀请》</w:t>
            </w:r>
          </w:p>
        </w:tc>
        <w:tc>
          <w:tcPr>
            <w:tcW w:w="847" w:type="pct"/>
            <w:vAlign w:val="center"/>
          </w:tcPr>
          <w:p w14:paraId="282B81BF">
            <w:pPr>
              <w:tabs>
                <w:tab w:val="left" w:pos="1080"/>
              </w:tabs>
              <w:spacing w:after="0"/>
              <w:rPr>
                <w:rFonts w:hint="eastAsia" w:ascii="宋体" w:hAnsi="宋体" w:eastAsia="宋体" w:cs="宋体"/>
                <w:color w:val="auto"/>
              </w:rPr>
            </w:pPr>
          </w:p>
        </w:tc>
      </w:tr>
      <w:tr w14:paraId="7A0D1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4" w:hRule="atLeast"/>
        </w:trPr>
        <w:tc>
          <w:tcPr>
            <w:tcW w:w="433" w:type="pct"/>
            <w:vAlign w:val="center"/>
          </w:tcPr>
          <w:p w14:paraId="18AEDD10">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1-1</w:t>
            </w:r>
          </w:p>
        </w:tc>
        <w:tc>
          <w:tcPr>
            <w:tcW w:w="1064" w:type="pct"/>
            <w:vAlign w:val="center"/>
          </w:tcPr>
          <w:p w14:paraId="3955F921">
            <w:pPr>
              <w:tabs>
                <w:tab w:val="left" w:pos="1080"/>
              </w:tabs>
              <w:spacing w:after="0"/>
              <w:rPr>
                <w:rFonts w:hint="eastAsia" w:ascii="宋体" w:hAnsi="宋体" w:eastAsia="宋体" w:cs="宋体"/>
                <w:color w:val="auto"/>
              </w:rPr>
            </w:pPr>
            <w:r>
              <w:rPr>
                <w:rFonts w:hint="eastAsia" w:ascii="宋体" w:hAnsi="宋体" w:eastAsia="宋体" w:cs="宋体"/>
                <w:color w:val="auto"/>
              </w:rPr>
              <w:t>营业执照等证明文件</w:t>
            </w:r>
          </w:p>
        </w:tc>
        <w:tc>
          <w:tcPr>
            <w:tcW w:w="2657" w:type="pct"/>
            <w:vAlign w:val="center"/>
          </w:tcPr>
          <w:p w14:paraId="746627D8">
            <w:pPr>
              <w:tabs>
                <w:tab w:val="left" w:pos="1080"/>
              </w:tabs>
              <w:spacing w:after="0"/>
              <w:rPr>
                <w:rFonts w:hint="eastAsia" w:ascii="宋体" w:hAnsi="宋体" w:eastAsia="宋体" w:cs="宋体"/>
                <w:color w:val="auto"/>
              </w:rPr>
            </w:pPr>
            <w:r>
              <w:rPr>
                <w:rFonts w:hint="eastAsia" w:ascii="宋体" w:hAnsi="宋体" w:eastAsia="宋体" w:cs="宋体"/>
                <w:color w:val="auto"/>
              </w:rPr>
              <w:t>供应商为企业（包括合伙企业）的，应提供有效的“营业执照”；</w:t>
            </w:r>
          </w:p>
          <w:p w14:paraId="02BE5293">
            <w:pPr>
              <w:tabs>
                <w:tab w:val="left" w:pos="1080"/>
              </w:tabs>
              <w:spacing w:after="0"/>
              <w:rPr>
                <w:rFonts w:hint="eastAsia" w:ascii="宋体" w:hAnsi="宋体" w:eastAsia="宋体" w:cs="宋体"/>
                <w:color w:val="auto"/>
              </w:rPr>
            </w:pPr>
            <w:r>
              <w:rPr>
                <w:rFonts w:hint="eastAsia" w:ascii="宋体" w:hAnsi="宋体" w:eastAsia="宋体" w:cs="宋体"/>
                <w:color w:val="auto"/>
              </w:rPr>
              <w:t>供应商为事业单位的，应提供有效的“事业单位法人证书”；</w:t>
            </w:r>
          </w:p>
          <w:p w14:paraId="392B99EE">
            <w:pPr>
              <w:tabs>
                <w:tab w:val="left" w:pos="1080"/>
              </w:tabs>
              <w:spacing w:after="0"/>
              <w:rPr>
                <w:rFonts w:hint="eastAsia" w:ascii="宋体" w:hAnsi="宋体" w:eastAsia="宋体" w:cs="宋体"/>
                <w:color w:val="auto"/>
              </w:rPr>
            </w:pPr>
            <w:r>
              <w:rPr>
                <w:rFonts w:hint="eastAsia" w:ascii="宋体" w:hAnsi="宋体" w:eastAsia="宋体" w:cs="宋体"/>
                <w:color w:val="auto"/>
              </w:rPr>
              <w:t>供应商是非企业机构的，应提供有效的“执业许可证”、“登记证书”等证明文件；</w:t>
            </w:r>
          </w:p>
          <w:p w14:paraId="7C46BB50">
            <w:pPr>
              <w:tabs>
                <w:tab w:val="left" w:pos="1080"/>
              </w:tabs>
              <w:spacing w:after="0"/>
              <w:rPr>
                <w:rFonts w:hint="eastAsia" w:ascii="宋体" w:hAnsi="宋体" w:eastAsia="宋体" w:cs="宋体"/>
                <w:color w:val="auto"/>
              </w:rPr>
            </w:pPr>
            <w:r>
              <w:rPr>
                <w:rFonts w:hint="eastAsia" w:ascii="宋体" w:hAnsi="宋体" w:eastAsia="宋体" w:cs="宋体"/>
                <w:color w:val="auto"/>
              </w:rPr>
              <w:t>供应商是个体工商户的，应提供有效的“个体工商户营业执照”；</w:t>
            </w:r>
          </w:p>
          <w:p w14:paraId="4F81F93E">
            <w:pPr>
              <w:tabs>
                <w:tab w:val="left" w:pos="1080"/>
              </w:tabs>
              <w:spacing w:after="0"/>
              <w:rPr>
                <w:rFonts w:hint="eastAsia" w:ascii="宋体" w:hAnsi="宋体" w:eastAsia="宋体" w:cs="宋体"/>
                <w:color w:val="auto"/>
              </w:rPr>
            </w:pPr>
            <w:r>
              <w:rPr>
                <w:rFonts w:hint="eastAsia" w:ascii="宋体" w:hAnsi="宋体" w:eastAsia="宋体" w:cs="宋体"/>
                <w:color w:val="auto"/>
              </w:rPr>
              <w:t>供应商是自然人的，应提供有效的自然人身份证明。</w:t>
            </w:r>
          </w:p>
          <w:p w14:paraId="4363DBC1">
            <w:pPr>
              <w:tabs>
                <w:tab w:val="left" w:pos="1080"/>
              </w:tabs>
              <w:spacing w:after="0"/>
              <w:rPr>
                <w:rFonts w:hint="eastAsia" w:ascii="宋体" w:hAnsi="宋体" w:eastAsia="宋体" w:cs="宋体"/>
                <w:color w:val="auto"/>
              </w:rPr>
            </w:pPr>
            <w:r>
              <w:rPr>
                <w:rFonts w:hint="eastAsia" w:ascii="宋体" w:hAnsi="宋体" w:eastAsia="宋体" w:cs="宋体"/>
                <w:color w:val="auto"/>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color w:val="auto"/>
              </w:rPr>
              <w:t>银行、保险、石油石化、电力、电信等行业的分支机构，可以提供上述</w:t>
            </w:r>
            <w:r>
              <w:rPr>
                <w:rFonts w:hint="eastAsia" w:ascii="宋体" w:hAnsi="宋体" w:eastAsia="宋体" w:cs="宋体"/>
                <w:color w:val="auto"/>
              </w:rPr>
              <w:t>授权，也可以提供其所属法人/其他组织的有关文件或制度等能够证明授权其独立开展业务的证明材料。</w:t>
            </w:r>
          </w:p>
        </w:tc>
        <w:tc>
          <w:tcPr>
            <w:tcW w:w="847" w:type="pct"/>
            <w:vAlign w:val="center"/>
          </w:tcPr>
          <w:p w14:paraId="3F80F4D4">
            <w:pPr>
              <w:tabs>
                <w:tab w:val="left" w:pos="1080"/>
              </w:tabs>
              <w:spacing w:after="0"/>
              <w:rPr>
                <w:rFonts w:hint="eastAsia" w:ascii="宋体" w:hAnsi="宋体" w:eastAsia="宋体" w:cs="宋体"/>
                <w:color w:val="auto"/>
              </w:rPr>
            </w:pPr>
            <w:r>
              <w:rPr>
                <w:rFonts w:hint="eastAsia" w:ascii="宋体" w:hAnsi="宋体" w:eastAsia="宋体" w:cs="宋体"/>
                <w:color w:val="auto"/>
              </w:rPr>
              <w:t>提供证明文件（加盖公章）</w:t>
            </w:r>
          </w:p>
        </w:tc>
      </w:tr>
      <w:tr w14:paraId="16E1B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5E1EC435">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1-2</w:t>
            </w:r>
          </w:p>
        </w:tc>
        <w:tc>
          <w:tcPr>
            <w:tcW w:w="1064" w:type="pct"/>
            <w:vAlign w:val="center"/>
          </w:tcPr>
          <w:p w14:paraId="7F3F727F">
            <w:pPr>
              <w:tabs>
                <w:tab w:val="left" w:pos="1080"/>
              </w:tabs>
              <w:spacing w:after="0"/>
              <w:rPr>
                <w:rFonts w:hint="eastAsia" w:ascii="宋体" w:hAnsi="宋体" w:eastAsia="宋体" w:cs="宋体"/>
                <w:color w:val="auto"/>
              </w:rPr>
            </w:pPr>
            <w:r>
              <w:rPr>
                <w:rFonts w:hint="eastAsia" w:ascii="宋体" w:hAnsi="宋体" w:eastAsia="宋体" w:cs="宋体"/>
                <w:color w:val="auto"/>
              </w:rPr>
              <w:t>供应商资格声明书</w:t>
            </w:r>
          </w:p>
        </w:tc>
        <w:tc>
          <w:tcPr>
            <w:tcW w:w="2657" w:type="pct"/>
            <w:vAlign w:val="center"/>
          </w:tcPr>
          <w:p w14:paraId="796B3ACA">
            <w:pPr>
              <w:tabs>
                <w:tab w:val="left" w:pos="1080"/>
              </w:tabs>
              <w:spacing w:after="0"/>
              <w:rPr>
                <w:rFonts w:hint="eastAsia" w:ascii="宋体" w:hAnsi="宋体" w:eastAsia="宋体" w:cs="宋体"/>
                <w:color w:val="auto"/>
              </w:rPr>
            </w:pPr>
            <w:r>
              <w:rPr>
                <w:rFonts w:hint="eastAsia" w:ascii="宋体" w:hAnsi="宋体" w:eastAsia="宋体" w:cs="宋体"/>
                <w:color w:val="auto"/>
              </w:rPr>
              <w:t>提供了符合投标文件要求的《供应商资格声明书》。</w:t>
            </w:r>
          </w:p>
        </w:tc>
        <w:tc>
          <w:tcPr>
            <w:tcW w:w="847" w:type="pct"/>
            <w:vAlign w:val="center"/>
          </w:tcPr>
          <w:p w14:paraId="3E05262B">
            <w:pPr>
              <w:tabs>
                <w:tab w:val="left" w:pos="1080"/>
              </w:tabs>
              <w:spacing w:after="0"/>
              <w:rPr>
                <w:rFonts w:hint="eastAsia" w:ascii="宋体" w:hAnsi="宋体" w:eastAsia="宋体" w:cs="宋体"/>
                <w:color w:val="auto"/>
              </w:rPr>
            </w:pPr>
            <w:r>
              <w:rPr>
                <w:rFonts w:hint="eastAsia" w:ascii="宋体" w:hAnsi="宋体" w:eastAsia="宋体" w:cs="宋体"/>
                <w:color w:val="auto"/>
              </w:rPr>
              <w:t>格式见《投标文件格式》</w:t>
            </w:r>
          </w:p>
        </w:tc>
      </w:tr>
      <w:tr w14:paraId="2000B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072F4795">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1-3</w:t>
            </w:r>
          </w:p>
        </w:tc>
        <w:tc>
          <w:tcPr>
            <w:tcW w:w="1064" w:type="pct"/>
            <w:vAlign w:val="center"/>
          </w:tcPr>
          <w:p w14:paraId="1FBAAEEC">
            <w:pPr>
              <w:tabs>
                <w:tab w:val="left" w:pos="1080"/>
              </w:tabs>
              <w:spacing w:after="0"/>
              <w:rPr>
                <w:rFonts w:hint="eastAsia" w:ascii="宋体" w:hAnsi="宋体" w:eastAsia="宋体" w:cs="宋体"/>
                <w:color w:val="auto"/>
              </w:rPr>
            </w:pPr>
            <w:r>
              <w:rPr>
                <w:rFonts w:hint="eastAsia" w:ascii="宋体" w:hAnsi="宋体" w:eastAsia="宋体" w:cs="宋体"/>
                <w:color w:val="auto"/>
              </w:rPr>
              <w:t>供应商信用记录</w:t>
            </w:r>
          </w:p>
        </w:tc>
        <w:tc>
          <w:tcPr>
            <w:tcW w:w="2657" w:type="pct"/>
            <w:vAlign w:val="center"/>
          </w:tcPr>
          <w:p w14:paraId="3405B1F5">
            <w:pPr>
              <w:tabs>
                <w:tab w:val="left" w:pos="1080"/>
              </w:tabs>
              <w:spacing w:after="0"/>
              <w:rPr>
                <w:rFonts w:hint="eastAsia" w:ascii="宋体" w:hAnsi="宋体" w:eastAsia="宋体" w:cs="宋体"/>
                <w:color w:val="auto"/>
              </w:rPr>
            </w:pPr>
            <w:r>
              <w:rPr>
                <w:rFonts w:hint="eastAsia" w:ascii="宋体" w:hAnsi="宋体" w:eastAsia="宋体" w:cs="宋体"/>
                <w:color w:val="auto"/>
              </w:rPr>
              <w:t>查询渠道：信用中国网站和中国政府采购网（www.creditchina.gov.cn、www.ccgp.gov.cn）；</w:t>
            </w:r>
          </w:p>
          <w:p w14:paraId="5745D004">
            <w:pPr>
              <w:tabs>
                <w:tab w:val="left" w:pos="900"/>
                <w:tab w:val="left" w:pos="1980"/>
              </w:tabs>
              <w:spacing w:after="0"/>
              <w:rPr>
                <w:rFonts w:hint="eastAsia" w:ascii="宋体" w:hAnsi="宋体" w:eastAsia="宋体" w:cs="宋体"/>
                <w:color w:val="auto"/>
              </w:rPr>
            </w:pPr>
            <w:r>
              <w:rPr>
                <w:rFonts w:hint="eastAsia" w:ascii="宋体" w:hAnsi="宋体" w:eastAsia="宋体" w:cs="宋体"/>
                <w:color w:val="auto"/>
              </w:rPr>
              <w:t>截止时点：首次投标文件提交截止时间以后、资格审查阶段采购人或采购代理机构的实际查询时间；</w:t>
            </w:r>
          </w:p>
          <w:p w14:paraId="7E0A26CE">
            <w:pPr>
              <w:tabs>
                <w:tab w:val="left" w:pos="900"/>
                <w:tab w:val="left" w:pos="1980"/>
              </w:tabs>
              <w:spacing w:after="0"/>
              <w:rPr>
                <w:rFonts w:hint="eastAsia" w:ascii="宋体" w:hAnsi="宋体" w:eastAsia="宋体" w:cs="宋体"/>
                <w:color w:val="auto"/>
              </w:rPr>
            </w:pPr>
            <w:r>
              <w:rPr>
                <w:rFonts w:hint="eastAsia" w:ascii="宋体" w:hAnsi="宋体" w:eastAsia="宋体" w:cs="宋体"/>
                <w:color w:val="auto"/>
              </w:rPr>
              <w:t>信用信息查询记录和证据留存具体方式：查询结果网页打印页作为查询记录和证据，与其他投标文件一并保存；</w:t>
            </w:r>
          </w:p>
          <w:p w14:paraId="6979500A">
            <w:pPr>
              <w:tabs>
                <w:tab w:val="left" w:pos="1080"/>
              </w:tabs>
              <w:spacing w:after="0"/>
              <w:rPr>
                <w:rFonts w:hint="eastAsia" w:ascii="宋体" w:hAnsi="宋体" w:eastAsia="宋体" w:cs="宋体"/>
                <w:color w:val="auto"/>
              </w:rPr>
            </w:pPr>
            <w:r>
              <w:rPr>
                <w:rFonts w:hint="eastAsia" w:ascii="宋体" w:hAnsi="宋体" w:eastAsia="宋体" w:cs="宋体"/>
                <w:color w:val="auto"/>
              </w:rPr>
              <w:t>信用信息的使用原则：经认定的被列入失信被执行人、重大税收违法失信主体、政府采购严重违法失信行为记录名单的供应商，其</w:t>
            </w:r>
            <w:r>
              <w:rPr>
                <w:rFonts w:hint="eastAsia" w:ascii="宋体" w:hAnsi="宋体" w:eastAsia="宋体" w:cs="宋体"/>
                <w:b/>
                <w:color w:val="auto"/>
              </w:rPr>
              <w:t>投标无效</w:t>
            </w:r>
            <w:r>
              <w:rPr>
                <w:rFonts w:hint="eastAsia" w:ascii="宋体" w:hAnsi="宋体" w:eastAsia="宋体" w:cs="宋体"/>
                <w:color w:val="auto"/>
              </w:rPr>
              <w:t>。联合体形式磋商的，联合体成员存在不良信用记录，视同联合体存在不良信用记录。</w:t>
            </w:r>
          </w:p>
        </w:tc>
        <w:tc>
          <w:tcPr>
            <w:tcW w:w="847" w:type="pct"/>
            <w:vAlign w:val="center"/>
          </w:tcPr>
          <w:p w14:paraId="4421FB08">
            <w:pPr>
              <w:tabs>
                <w:tab w:val="left" w:pos="1080"/>
              </w:tabs>
              <w:spacing w:after="0"/>
              <w:rPr>
                <w:rFonts w:hint="eastAsia" w:ascii="宋体" w:hAnsi="宋体" w:eastAsia="宋体" w:cs="宋体"/>
                <w:color w:val="auto"/>
              </w:rPr>
            </w:pPr>
            <w:r>
              <w:rPr>
                <w:rFonts w:hint="eastAsia" w:ascii="宋体" w:hAnsi="宋体" w:eastAsia="宋体" w:cs="宋体"/>
                <w:color w:val="auto"/>
              </w:rPr>
              <w:t>无须供应商提供，由采购人或采购代理机构查询。</w:t>
            </w:r>
          </w:p>
        </w:tc>
      </w:tr>
      <w:tr w14:paraId="21565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46D5704D">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1-4</w:t>
            </w:r>
          </w:p>
        </w:tc>
        <w:tc>
          <w:tcPr>
            <w:tcW w:w="1064" w:type="pct"/>
            <w:vAlign w:val="center"/>
          </w:tcPr>
          <w:p w14:paraId="2E37B18D">
            <w:pPr>
              <w:tabs>
                <w:tab w:val="left" w:pos="1080"/>
              </w:tabs>
              <w:spacing w:after="0"/>
              <w:rPr>
                <w:rFonts w:hint="eastAsia" w:ascii="宋体" w:hAnsi="宋体" w:eastAsia="宋体" w:cs="宋体"/>
                <w:color w:val="auto"/>
              </w:rPr>
            </w:pPr>
            <w:r>
              <w:rPr>
                <w:rFonts w:hint="eastAsia" w:ascii="宋体" w:hAnsi="宋体" w:eastAsia="宋体" w:cs="宋体"/>
                <w:color w:val="auto"/>
              </w:rPr>
              <w:t>法律、行政法规规定的其他条件</w:t>
            </w:r>
          </w:p>
        </w:tc>
        <w:tc>
          <w:tcPr>
            <w:tcW w:w="2657" w:type="pct"/>
            <w:vAlign w:val="center"/>
          </w:tcPr>
          <w:p w14:paraId="35102C10">
            <w:pPr>
              <w:tabs>
                <w:tab w:val="left" w:pos="1080"/>
              </w:tabs>
              <w:spacing w:after="0"/>
              <w:rPr>
                <w:rFonts w:hint="eastAsia" w:ascii="宋体" w:hAnsi="宋体" w:eastAsia="宋体" w:cs="宋体"/>
                <w:color w:val="auto"/>
              </w:rPr>
            </w:pPr>
            <w:r>
              <w:rPr>
                <w:rFonts w:hint="eastAsia" w:ascii="宋体" w:hAnsi="宋体" w:eastAsia="宋体" w:cs="宋体"/>
                <w:color w:val="auto"/>
              </w:rPr>
              <w:t>法律、行政法规规定的其他条件</w:t>
            </w:r>
          </w:p>
        </w:tc>
        <w:tc>
          <w:tcPr>
            <w:tcW w:w="847" w:type="pct"/>
            <w:vAlign w:val="center"/>
          </w:tcPr>
          <w:p w14:paraId="592AFE84">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w:t>
            </w:r>
          </w:p>
        </w:tc>
      </w:tr>
      <w:tr w14:paraId="5E5FE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14F67CED">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2</w:t>
            </w:r>
          </w:p>
        </w:tc>
        <w:tc>
          <w:tcPr>
            <w:tcW w:w="1064" w:type="pct"/>
            <w:vAlign w:val="center"/>
          </w:tcPr>
          <w:p w14:paraId="612F558D">
            <w:pPr>
              <w:tabs>
                <w:tab w:val="left" w:pos="1080"/>
              </w:tabs>
              <w:spacing w:after="0"/>
              <w:rPr>
                <w:rFonts w:hint="eastAsia" w:ascii="宋体" w:hAnsi="宋体" w:eastAsia="宋体" w:cs="宋体"/>
                <w:color w:val="auto"/>
              </w:rPr>
            </w:pPr>
            <w:r>
              <w:rPr>
                <w:rFonts w:hint="eastAsia" w:ascii="宋体" w:hAnsi="宋体" w:eastAsia="宋体" w:cs="宋体"/>
                <w:color w:val="auto"/>
              </w:rPr>
              <w:t>落实政府采购政策需满足的资格要求</w:t>
            </w:r>
          </w:p>
        </w:tc>
        <w:tc>
          <w:tcPr>
            <w:tcW w:w="2657" w:type="pct"/>
            <w:vAlign w:val="center"/>
          </w:tcPr>
          <w:p w14:paraId="0DDE3277">
            <w:pPr>
              <w:tabs>
                <w:tab w:val="left" w:pos="1080"/>
              </w:tabs>
              <w:spacing w:after="0"/>
              <w:rPr>
                <w:rFonts w:hint="eastAsia" w:ascii="宋体" w:hAnsi="宋体" w:eastAsia="宋体" w:cs="宋体"/>
                <w:color w:val="auto"/>
              </w:rPr>
            </w:pPr>
            <w:r>
              <w:rPr>
                <w:rFonts w:hint="eastAsia" w:ascii="宋体" w:hAnsi="宋体" w:eastAsia="宋体" w:cs="宋体"/>
                <w:color w:val="auto"/>
              </w:rPr>
              <w:t>如有，见第一章《采购邀请》</w:t>
            </w:r>
          </w:p>
        </w:tc>
        <w:tc>
          <w:tcPr>
            <w:tcW w:w="847" w:type="pct"/>
            <w:vAlign w:val="center"/>
          </w:tcPr>
          <w:p w14:paraId="50304DAB">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w:t>
            </w:r>
          </w:p>
        </w:tc>
      </w:tr>
      <w:tr w14:paraId="7EEB9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23FD1DA9">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2-1</w:t>
            </w:r>
          </w:p>
        </w:tc>
        <w:tc>
          <w:tcPr>
            <w:tcW w:w="1064" w:type="pct"/>
            <w:vAlign w:val="center"/>
          </w:tcPr>
          <w:p w14:paraId="5847B524">
            <w:pPr>
              <w:tabs>
                <w:tab w:val="left" w:pos="1080"/>
              </w:tabs>
              <w:spacing w:after="0"/>
              <w:rPr>
                <w:rFonts w:hint="eastAsia" w:ascii="宋体" w:hAnsi="宋体" w:eastAsia="宋体" w:cs="宋体"/>
                <w:color w:val="auto"/>
              </w:rPr>
            </w:pPr>
            <w:r>
              <w:rPr>
                <w:rFonts w:hint="eastAsia" w:ascii="宋体" w:hAnsi="宋体" w:eastAsia="宋体" w:cs="宋体"/>
                <w:color w:val="auto"/>
              </w:rPr>
              <w:t>中小企业声明函</w:t>
            </w:r>
          </w:p>
        </w:tc>
        <w:tc>
          <w:tcPr>
            <w:tcW w:w="2657" w:type="pct"/>
            <w:vAlign w:val="center"/>
          </w:tcPr>
          <w:p w14:paraId="3881CF18">
            <w:pPr>
              <w:tabs>
                <w:tab w:val="left" w:pos="1080"/>
              </w:tabs>
              <w:spacing w:after="0"/>
              <w:rPr>
                <w:rFonts w:hint="eastAsia" w:ascii="宋体" w:hAnsi="宋体" w:eastAsia="宋体" w:cs="宋体"/>
                <w:color w:val="auto"/>
              </w:rPr>
            </w:pPr>
            <w:r>
              <w:rPr>
                <w:rFonts w:hint="eastAsia" w:ascii="宋体" w:hAnsi="宋体" w:eastAsia="宋体" w:cs="宋体"/>
                <w:color w:val="auto"/>
              </w:rPr>
              <w:t>当本项目（包）涉及预留份额专门面向中小企业采购时，</w:t>
            </w:r>
            <w:r>
              <w:rPr>
                <w:rFonts w:hint="eastAsia" w:ascii="宋体" w:hAnsi="宋体" w:eastAsia="宋体" w:cs="宋体"/>
                <w:b/>
                <w:bCs/>
                <w:color w:val="auto"/>
              </w:rPr>
              <w:t>必须</w:t>
            </w:r>
            <w:r>
              <w:rPr>
                <w:rFonts w:hint="eastAsia" w:ascii="宋体" w:hAnsi="宋体" w:eastAsia="宋体" w:cs="宋体"/>
                <w:color w:val="auto"/>
              </w:rPr>
              <w:t>在《资格证明文件》中按要求提供相关材料。</w:t>
            </w:r>
          </w:p>
          <w:p w14:paraId="3BB29CA9">
            <w:pPr>
              <w:tabs>
                <w:tab w:val="left" w:pos="1080"/>
              </w:tabs>
              <w:spacing w:after="0"/>
              <w:rPr>
                <w:rFonts w:hint="eastAsia" w:ascii="宋体" w:hAnsi="宋体" w:eastAsia="宋体" w:cs="宋体"/>
                <w:color w:val="auto"/>
              </w:rPr>
            </w:pPr>
            <w:r>
              <w:rPr>
                <w:rFonts w:hint="eastAsia" w:ascii="宋体" w:hAnsi="宋体" w:eastAsia="宋体" w:cs="宋体"/>
                <w:color w:val="auto"/>
              </w:rPr>
              <w:t>如为监狱企业或残疾人福利性单位，不必提供中小企业声明函，但须按注1或注2要求提供证明材料。</w:t>
            </w:r>
          </w:p>
          <w:p w14:paraId="67B8C8A2">
            <w:pPr>
              <w:tabs>
                <w:tab w:val="left" w:pos="1080"/>
              </w:tabs>
              <w:spacing w:after="0"/>
              <w:rPr>
                <w:rFonts w:hint="eastAsia" w:ascii="宋体" w:hAnsi="宋体" w:eastAsia="宋体" w:cs="宋体"/>
                <w:color w:val="auto"/>
              </w:rPr>
            </w:pPr>
            <w:r>
              <w:rPr>
                <w:rFonts w:hint="eastAsia" w:ascii="宋体" w:hAnsi="宋体" w:eastAsia="宋体" w:cs="宋体"/>
                <w:color w:val="auto"/>
              </w:rPr>
              <w:t>注1：监狱企业须提供由省级以上监狱管理局（北京市含教育矫治局）、戒毒管理局（含新疆生产建设兵团）出具的属于监狱企业的证明文件。</w:t>
            </w:r>
          </w:p>
          <w:p w14:paraId="522514E9">
            <w:pPr>
              <w:tabs>
                <w:tab w:val="left" w:pos="1080"/>
              </w:tabs>
              <w:spacing w:after="0"/>
              <w:rPr>
                <w:rFonts w:hint="eastAsia" w:ascii="宋体" w:hAnsi="宋体" w:eastAsia="宋体" w:cs="宋体"/>
                <w:color w:val="auto"/>
              </w:rPr>
            </w:pPr>
            <w:r>
              <w:rPr>
                <w:rFonts w:hint="eastAsia" w:ascii="宋体" w:hAnsi="宋体" w:eastAsia="宋体" w:cs="宋体"/>
                <w:color w:val="auto"/>
              </w:rPr>
              <w:t>注2：残疾人福利性单位需按招标文件要求提供《残疾人福利性单位声明函》</w:t>
            </w:r>
          </w:p>
        </w:tc>
        <w:tc>
          <w:tcPr>
            <w:tcW w:w="847" w:type="pct"/>
            <w:vAlign w:val="center"/>
          </w:tcPr>
          <w:p w14:paraId="3E41AA20">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格式见《投标文件格式》</w:t>
            </w:r>
          </w:p>
        </w:tc>
      </w:tr>
      <w:tr w14:paraId="1F423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1379110D">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3</w:t>
            </w:r>
          </w:p>
        </w:tc>
        <w:tc>
          <w:tcPr>
            <w:tcW w:w="1064" w:type="pct"/>
            <w:vAlign w:val="center"/>
          </w:tcPr>
          <w:p w14:paraId="2B9176F5">
            <w:pPr>
              <w:tabs>
                <w:tab w:val="left" w:pos="1080"/>
              </w:tabs>
              <w:spacing w:after="0"/>
              <w:rPr>
                <w:rFonts w:hint="eastAsia" w:ascii="宋体" w:hAnsi="宋体" w:eastAsia="宋体" w:cs="宋体"/>
                <w:color w:val="auto"/>
              </w:rPr>
            </w:pPr>
            <w:r>
              <w:rPr>
                <w:rFonts w:hint="eastAsia" w:ascii="宋体" w:hAnsi="宋体" w:eastAsia="宋体" w:cs="宋体"/>
                <w:color w:val="auto"/>
              </w:rPr>
              <w:t>本项目的特定资格要求</w:t>
            </w:r>
          </w:p>
        </w:tc>
        <w:tc>
          <w:tcPr>
            <w:tcW w:w="2657" w:type="pct"/>
            <w:vAlign w:val="center"/>
          </w:tcPr>
          <w:p w14:paraId="3EEBAEF5">
            <w:pPr>
              <w:tabs>
                <w:tab w:val="left" w:pos="1080"/>
              </w:tabs>
              <w:spacing w:after="0"/>
              <w:rPr>
                <w:rFonts w:hint="eastAsia" w:ascii="宋体" w:hAnsi="宋体" w:eastAsia="宋体" w:cs="宋体"/>
                <w:color w:val="auto"/>
              </w:rPr>
            </w:pPr>
            <w:r>
              <w:rPr>
                <w:rFonts w:hint="eastAsia" w:ascii="宋体" w:hAnsi="宋体" w:eastAsia="宋体" w:cs="宋体"/>
                <w:color w:val="auto"/>
              </w:rPr>
              <w:t>如有，见第一章《采购邀请》</w:t>
            </w:r>
          </w:p>
        </w:tc>
        <w:tc>
          <w:tcPr>
            <w:tcW w:w="847" w:type="pct"/>
            <w:vAlign w:val="center"/>
          </w:tcPr>
          <w:p w14:paraId="468799DA">
            <w:pPr>
              <w:tabs>
                <w:tab w:val="left" w:pos="1080"/>
              </w:tabs>
              <w:spacing w:after="0"/>
              <w:rPr>
                <w:rFonts w:hint="eastAsia" w:ascii="宋体" w:hAnsi="宋体" w:eastAsia="宋体" w:cs="宋体"/>
                <w:color w:val="auto"/>
              </w:rPr>
            </w:pPr>
          </w:p>
        </w:tc>
      </w:tr>
      <w:tr w14:paraId="2ECC6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512E1A9F">
            <w:pPr>
              <w:tabs>
                <w:tab w:val="left" w:pos="1080"/>
              </w:tabs>
              <w:spacing w:after="0"/>
              <w:jc w:val="center"/>
              <w:rPr>
                <w:rFonts w:hint="eastAsia" w:ascii="宋体" w:hAnsi="宋体" w:eastAsia="宋体" w:cs="宋体"/>
                <w:color w:val="auto"/>
              </w:rPr>
            </w:pPr>
            <w:r>
              <w:rPr>
                <w:rFonts w:hint="eastAsia" w:ascii="宋体" w:hAnsi="宋体" w:eastAsia="宋体" w:cs="宋体"/>
                <w:color w:val="auto"/>
              </w:rPr>
              <w:t>4</w:t>
            </w:r>
          </w:p>
        </w:tc>
        <w:tc>
          <w:tcPr>
            <w:tcW w:w="1064" w:type="pct"/>
            <w:vAlign w:val="center"/>
          </w:tcPr>
          <w:p w14:paraId="20274A37">
            <w:pPr>
              <w:tabs>
                <w:tab w:val="left" w:pos="1080"/>
              </w:tabs>
              <w:spacing w:after="0"/>
              <w:rPr>
                <w:rFonts w:hint="eastAsia" w:ascii="宋体" w:hAnsi="宋体" w:eastAsia="宋体" w:cs="宋体"/>
                <w:color w:val="auto"/>
              </w:rPr>
            </w:pPr>
            <w:r>
              <w:rPr>
                <w:rFonts w:hint="eastAsia" w:ascii="宋体" w:hAnsi="宋体" w:eastAsia="宋体" w:cs="宋体"/>
                <w:color w:val="auto"/>
              </w:rPr>
              <w:t>投标保证金</w:t>
            </w:r>
          </w:p>
        </w:tc>
        <w:tc>
          <w:tcPr>
            <w:tcW w:w="2657" w:type="pct"/>
            <w:vAlign w:val="center"/>
          </w:tcPr>
          <w:p w14:paraId="6BCF7C77">
            <w:pPr>
              <w:tabs>
                <w:tab w:val="left" w:pos="1080"/>
              </w:tabs>
              <w:spacing w:after="0"/>
              <w:rPr>
                <w:rFonts w:hint="eastAsia" w:ascii="宋体" w:hAnsi="宋体" w:eastAsia="宋体" w:cs="宋体"/>
                <w:color w:val="auto"/>
              </w:rPr>
            </w:pPr>
          </w:p>
        </w:tc>
        <w:tc>
          <w:tcPr>
            <w:tcW w:w="847" w:type="pct"/>
            <w:vAlign w:val="center"/>
          </w:tcPr>
          <w:p w14:paraId="7EB8F4D0">
            <w:pPr>
              <w:tabs>
                <w:tab w:val="left" w:pos="1080"/>
              </w:tabs>
              <w:spacing w:after="0"/>
              <w:rPr>
                <w:rFonts w:hint="eastAsia" w:ascii="宋体" w:hAnsi="宋体" w:eastAsia="宋体" w:cs="宋体"/>
                <w:color w:val="auto"/>
              </w:rPr>
            </w:pPr>
            <w:r>
              <w:rPr>
                <w:rFonts w:hint="eastAsia" w:ascii="宋体" w:hAnsi="宋体" w:eastAsia="宋体" w:cs="宋体"/>
                <w:color w:val="auto"/>
              </w:rPr>
              <w:t>投标保证金凭证/交款单据电子件</w:t>
            </w:r>
          </w:p>
        </w:tc>
      </w:tr>
    </w:tbl>
    <w:p w14:paraId="1B7FCE7F">
      <w:pPr>
        <w:pStyle w:val="6"/>
        <w:snapToGrid w:val="0"/>
        <w:spacing w:after="0"/>
        <w:rPr>
          <w:rFonts w:hint="eastAsia" w:hAnsi="宋体"/>
        </w:rPr>
      </w:pPr>
    </w:p>
    <w:p w14:paraId="5CB7F0B9">
      <w:pPr>
        <w:pStyle w:val="6"/>
        <w:snapToGrid w:val="0"/>
        <w:spacing w:after="0"/>
        <w:rPr>
          <w:rFonts w:hint="eastAsia" w:hAnsi="宋体"/>
        </w:rPr>
      </w:pPr>
      <w:r>
        <w:rPr>
          <w:rFonts w:hAnsi="宋体"/>
        </w:rPr>
        <w:br w:type="page"/>
      </w:r>
    </w:p>
    <w:p w14:paraId="621B37A8">
      <w:pPr>
        <w:pStyle w:val="6"/>
        <w:snapToGrid w:val="0"/>
        <w:spacing w:after="0" w:line="360" w:lineRule="auto"/>
        <w:jc w:val="center"/>
        <w:outlineLvl w:val="0"/>
        <w:rPr>
          <w:rFonts w:hint="eastAsia" w:hAnsi="宋体"/>
          <w:b/>
          <w:bCs/>
          <w:sz w:val="36"/>
          <w:szCs w:val="36"/>
        </w:rPr>
      </w:pPr>
      <w:bookmarkStart w:id="37" w:name="_Toc192004675"/>
      <w:r>
        <w:rPr>
          <w:rFonts w:hint="eastAsia" w:hAnsi="宋体"/>
          <w:b/>
          <w:bCs/>
          <w:sz w:val="36"/>
          <w:szCs w:val="36"/>
        </w:rPr>
        <w:t>第四章</w:t>
      </w:r>
      <w:r>
        <w:rPr>
          <w:rFonts w:hAnsi="宋体"/>
          <w:b/>
          <w:bCs/>
          <w:sz w:val="36"/>
          <w:szCs w:val="36"/>
        </w:rPr>
        <w:t xml:space="preserve">   </w:t>
      </w:r>
      <w:r>
        <w:rPr>
          <w:rFonts w:hint="eastAsia" w:hAnsi="宋体"/>
          <w:b/>
          <w:bCs/>
          <w:sz w:val="36"/>
          <w:szCs w:val="36"/>
        </w:rPr>
        <w:t>评标程序、评标方法和评标标准</w:t>
      </w:r>
      <w:bookmarkEnd w:id="37"/>
    </w:p>
    <w:p w14:paraId="5FEF9AB9">
      <w:pPr>
        <w:widowControl w:val="0"/>
        <w:kinsoku/>
        <w:autoSpaceDE/>
        <w:autoSpaceDN/>
        <w:adjustRightIn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8" w:name="_Toc148096361"/>
      <w:r>
        <w:rPr>
          <w:rFonts w:hint="eastAsia" w:ascii="宋体" w:hAnsi="宋体" w:eastAsia="宋体" w:cs="Times New Roman"/>
          <w:b/>
          <w:bCs/>
          <w:snapToGrid/>
          <w:color w:val="auto"/>
          <w:kern w:val="2"/>
          <w:sz w:val="28"/>
          <w:szCs w:val="36"/>
        </w:rPr>
        <w:t>一、评标方法</w:t>
      </w:r>
      <w:bookmarkEnd w:id="38"/>
    </w:p>
    <w:p w14:paraId="2AF79A9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 投标文件的符合性审查</w:t>
      </w:r>
    </w:p>
    <w:p w14:paraId="78D0B994">
      <w:pPr>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14:paraId="63AA5D69">
      <w:pPr>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1F2DF0D3">
      <w:pPr>
        <w:spacing w:after="0" w:line="360" w:lineRule="auto"/>
        <w:jc w:val="center"/>
        <w:rPr>
          <w:rFonts w:hint="eastAsia" w:ascii="宋体" w:hAnsi="宋体" w:eastAsia="宋体"/>
          <w:color w:val="auto"/>
          <w:sz w:val="24"/>
          <w:szCs w:val="24"/>
        </w:rPr>
      </w:pPr>
      <w:r>
        <w:rPr>
          <w:rFonts w:hint="eastAsia" w:ascii="宋体" w:hAnsi="宋体" w:eastAsia="宋体"/>
          <w:b/>
          <w:bCs/>
          <w:color w:val="auto"/>
          <w:sz w:val="24"/>
          <w:szCs w:val="24"/>
        </w:rPr>
        <w:t>符合性审查要求：</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928"/>
        <w:gridCol w:w="6692"/>
      </w:tblGrid>
      <w:tr w14:paraId="191B0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29C427AF">
            <w:pPr>
              <w:spacing w:after="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028" w:type="pct"/>
            <w:shd w:val="clear" w:color="auto" w:fill="auto"/>
            <w:vAlign w:val="center"/>
          </w:tcPr>
          <w:p w14:paraId="44C46D17">
            <w:pPr>
              <w:spacing w:after="0"/>
              <w:jc w:val="center"/>
              <w:rPr>
                <w:rFonts w:hint="eastAsia" w:ascii="宋体" w:hAnsi="宋体" w:eastAsia="宋体" w:cs="宋体"/>
                <w:b/>
                <w:color w:val="auto"/>
                <w:sz w:val="24"/>
              </w:rPr>
            </w:pPr>
            <w:r>
              <w:rPr>
                <w:rFonts w:hint="eastAsia" w:ascii="宋体" w:hAnsi="宋体" w:eastAsia="宋体" w:cs="宋体"/>
                <w:b/>
                <w:color w:val="auto"/>
                <w:sz w:val="24"/>
              </w:rPr>
              <w:t>审查因素</w:t>
            </w:r>
          </w:p>
        </w:tc>
        <w:tc>
          <w:tcPr>
            <w:tcW w:w="3568" w:type="pct"/>
            <w:shd w:val="clear" w:color="auto" w:fill="auto"/>
            <w:vAlign w:val="center"/>
          </w:tcPr>
          <w:p w14:paraId="011C3A66">
            <w:pPr>
              <w:spacing w:after="0"/>
              <w:jc w:val="center"/>
              <w:rPr>
                <w:rFonts w:hint="eastAsia" w:ascii="宋体" w:hAnsi="宋体" w:eastAsia="宋体" w:cs="宋体"/>
                <w:b/>
                <w:color w:val="auto"/>
                <w:sz w:val="24"/>
              </w:rPr>
            </w:pPr>
            <w:r>
              <w:rPr>
                <w:rFonts w:hint="eastAsia" w:ascii="宋体" w:hAnsi="宋体" w:eastAsia="宋体" w:cs="宋体"/>
                <w:b/>
                <w:color w:val="auto"/>
                <w:sz w:val="24"/>
              </w:rPr>
              <w:t>审查内容</w:t>
            </w:r>
          </w:p>
        </w:tc>
      </w:tr>
      <w:tr w14:paraId="787E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E90FDE5">
            <w:pPr>
              <w:spacing w:after="0"/>
              <w:jc w:val="center"/>
              <w:rPr>
                <w:rFonts w:hint="eastAsia" w:ascii="宋体" w:hAnsi="宋体" w:eastAsia="宋体" w:cs="宋体"/>
                <w:color w:val="auto"/>
              </w:rPr>
            </w:pPr>
            <w:r>
              <w:rPr>
                <w:rFonts w:hint="eastAsia" w:ascii="宋体" w:hAnsi="宋体" w:eastAsia="宋体" w:cs="宋体"/>
                <w:color w:val="auto"/>
              </w:rPr>
              <w:t>1</w:t>
            </w:r>
          </w:p>
        </w:tc>
        <w:tc>
          <w:tcPr>
            <w:tcW w:w="1028" w:type="pct"/>
            <w:shd w:val="clear" w:color="auto" w:fill="auto"/>
            <w:vAlign w:val="center"/>
          </w:tcPr>
          <w:p w14:paraId="42FE2277">
            <w:pPr>
              <w:spacing w:after="0"/>
              <w:rPr>
                <w:rFonts w:hint="eastAsia" w:ascii="宋体" w:hAnsi="宋体" w:eastAsia="宋体" w:cs="宋体"/>
                <w:color w:val="auto"/>
              </w:rPr>
            </w:pPr>
            <w:r>
              <w:rPr>
                <w:rFonts w:hint="eastAsia" w:ascii="宋体" w:hAnsi="宋体" w:eastAsia="宋体" w:cs="宋体"/>
                <w:color w:val="auto"/>
              </w:rPr>
              <w:t>授权委托书</w:t>
            </w:r>
          </w:p>
        </w:tc>
        <w:tc>
          <w:tcPr>
            <w:tcW w:w="3568" w:type="pct"/>
            <w:shd w:val="clear" w:color="auto" w:fill="auto"/>
            <w:vAlign w:val="center"/>
          </w:tcPr>
          <w:p w14:paraId="0B1456B0">
            <w:pPr>
              <w:spacing w:after="0"/>
              <w:rPr>
                <w:rFonts w:hint="eastAsia" w:ascii="宋体" w:hAnsi="宋体" w:eastAsia="宋体" w:cs="宋体"/>
                <w:color w:val="auto"/>
              </w:rPr>
            </w:pPr>
            <w:r>
              <w:rPr>
                <w:rFonts w:hint="eastAsia" w:ascii="宋体" w:hAnsi="宋体" w:eastAsia="宋体" w:cs="宋体"/>
                <w:color w:val="auto"/>
              </w:rPr>
              <w:t xml:space="preserve">按招标文件要求提供授权委托书； </w:t>
            </w:r>
          </w:p>
        </w:tc>
      </w:tr>
      <w:tr w14:paraId="048E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DFACD70">
            <w:pPr>
              <w:spacing w:after="0"/>
              <w:jc w:val="center"/>
              <w:rPr>
                <w:rFonts w:hint="eastAsia" w:ascii="宋体" w:hAnsi="宋体" w:eastAsia="宋体" w:cs="宋体"/>
                <w:color w:val="auto"/>
              </w:rPr>
            </w:pPr>
            <w:r>
              <w:rPr>
                <w:rFonts w:hint="eastAsia" w:ascii="宋体" w:hAnsi="宋体" w:eastAsia="宋体" w:cs="宋体"/>
                <w:color w:val="auto"/>
              </w:rPr>
              <w:t>2</w:t>
            </w:r>
          </w:p>
        </w:tc>
        <w:tc>
          <w:tcPr>
            <w:tcW w:w="1028" w:type="pct"/>
            <w:shd w:val="clear" w:color="auto" w:fill="auto"/>
            <w:vAlign w:val="center"/>
          </w:tcPr>
          <w:p w14:paraId="4470BDA4">
            <w:pPr>
              <w:spacing w:after="0"/>
              <w:rPr>
                <w:rFonts w:hint="eastAsia" w:ascii="宋体" w:hAnsi="宋体" w:eastAsia="宋体" w:cs="宋体"/>
                <w:color w:val="auto"/>
              </w:rPr>
            </w:pPr>
            <w:r>
              <w:rPr>
                <w:rFonts w:hint="eastAsia" w:ascii="宋体" w:hAnsi="宋体" w:eastAsia="宋体" w:cs="宋体"/>
                <w:color w:val="auto"/>
              </w:rPr>
              <w:t>投标完整性</w:t>
            </w:r>
          </w:p>
        </w:tc>
        <w:tc>
          <w:tcPr>
            <w:tcW w:w="3568" w:type="pct"/>
            <w:shd w:val="clear" w:color="auto" w:fill="auto"/>
            <w:vAlign w:val="center"/>
          </w:tcPr>
          <w:p w14:paraId="13B63237">
            <w:pPr>
              <w:spacing w:after="0"/>
              <w:rPr>
                <w:rFonts w:hint="eastAsia" w:ascii="宋体" w:hAnsi="宋体" w:eastAsia="宋体" w:cs="宋体"/>
                <w:color w:val="auto"/>
              </w:rPr>
            </w:pPr>
            <w:r>
              <w:rPr>
                <w:rFonts w:hint="eastAsia" w:ascii="宋体" w:hAnsi="宋体" w:eastAsia="宋体" w:cs="宋体"/>
                <w:color w:val="auto"/>
              </w:rPr>
              <w:t>未将一个采购包中的内容拆开投标；</w:t>
            </w:r>
          </w:p>
        </w:tc>
      </w:tr>
      <w:tr w14:paraId="373E8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0F6A93F">
            <w:pPr>
              <w:spacing w:after="0"/>
              <w:jc w:val="center"/>
              <w:rPr>
                <w:rFonts w:hint="eastAsia" w:ascii="宋体" w:hAnsi="宋体" w:eastAsia="宋体" w:cs="宋体"/>
                <w:color w:val="auto"/>
              </w:rPr>
            </w:pPr>
            <w:r>
              <w:rPr>
                <w:rFonts w:hint="eastAsia" w:ascii="宋体" w:hAnsi="宋体" w:eastAsia="宋体" w:cs="宋体"/>
                <w:color w:val="auto"/>
              </w:rPr>
              <w:t>3</w:t>
            </w:r>
          </w:p>
        </w:tc>
        <w:tc>
          <w:tcPr>
            <w:tcW w:w="1028" w:type="pct"/>
            <w:shd w:val="clear" w:color="auto" w:fill="auto"/>
            <w:vAlign w:val="center"/>
          </w:tcPr>
          <w:p w14:paraId="7FFD738D">
            <w:pPr>
              <w:spacing w:after="0"/>
              <w:rPr>
                <w:rFonts w:hint="eastAsia" w:ascii="宋体" w:hAnsi="宋体" w:eastAsia="宋体" w:cs="宋体"/>
                <w:color w:val="auto"/>
              </w:rPr>
            </w:pPr>
            <w:r>
              <w:rPr>
                <w:rFonts w:hint="eastAsia" w:ascii="宋体" w:hAnsi="宋体" w:eastAsia="宋体" w:cs="宋体"/>
                <w:color w:val="auto"/>
              </w:rPr>
              <w:t>投标报价</w:t>
            </w:r>
          </w:p>
        </w:tc>
        <w:tc>
          <w:tcPr>
            <w:tcW w:w="3568" w:type="pct"/>
            <w:shd w:val="clear" w:color="auto" w:fill="auto"/>
            <w:vAlign w:val="center"/>
          </w:tcPr>
          <w:p w14:paraId="70115475">
            <w:pPr>
              <w:spacing w:after="0"/>
              <w:rPr>
                <w:rFonts w:hint="eastAsia" w:ascii="宋体" w:hAnsi="宋体" w:eastAsia="宋体" w:cs="宋体"/>
                <w:color w:val="auto"/>
              </w:rPr>
            </w:pPr>
            <w:r>
              <w:rPr>
                <w:rFonts w:hint="eastAsia" w:ascii="宋体" w:hAnsi="宋体" w:eastAsia="宋体" w:cs="宋体"/>
                <w:color w:val="auto"/>
              </w:rPr>
              <w:t>投标报价未超过招标文件中规定的项目/采购包预算金额或者项目/采购包最高限价；</w:t>
            </w:r>
          </w:p>
        </w:tc>
      </w:tr>
      <w:tr w14:paraId="12ED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DB21CD3">
            <w:pPr>
              <w:spacing w:after="0"/>
              <w:jc w:val="center"/>
              <w:rPr>
                <w:rFonts w:hint="eastAsia" w:ascii="宋体" w:hAnsi="宋体" w:eastAsia="宋体" w:cs="宋体"/>
                <w:color w:val="auto"/>
              </w:rPr>
            </w:pPr>
            <w:r>
              <w:rPr>
                <w:rFonts w:hint="eastAsia" w:ascii="宋体" w:hAnsi="宋体" w:eastAsia="宋体" w:cs="宋体"/>
                <w:color w:val="auto"/>
              </w:rPr>
              <w:t>4</w:t>
            </w:r>
          </w:p>
        </w:tc>
        <w:tc>
          <w:tcPr>
            <w:tcW w:w="1028" w:type="pct"/>
            <w:shd w:val="clear" w:color="auto" w:fill="auto"/>
            <w:vAlign w:val="center"/>
          </w:tcPr>
          <w:p w14:paraId="6D9BC93D">
            <w:pPr>
              <w:spacing w:after="0"/>
              <w:rPr>
                <w:rFonts w:hint="eastAsia" w:ascii="宋体" w:hAnsi="宋体" w:eastAsia="宋体" w:cs="宋体"/>
                <w:color w:val="auto"/>
              </w:rPr>
            </w:pPr>
            <w:r>
              <w:rPr>
                <w:rFonts w:hint="eastAsia" w:ascii="宋体" w:hAnsi="宋体" w:eastAsia="宋体" w:cs="宋体"/>
                <w:color w:val="auto"/>
              </w:rPr>
              <w:t>报价唯一性</w:t>
            </w:r>
          </w:p>
        </w:tc>
        <w:tc>
          <w:tcPr>
            <w:tcW w:w="3568" w:type="pct"/>
            <w:shd w:val="clear" w:color="auto" w:fill="auto"/>
            <w:vAlign w:val="center"/>
          </w:tcPr>
          <w:p w14:paraId="6374456C">
            <w:pPr>
              <w:spacing w:after="0"/>
              <w:rPr>
                <w:rFonts w:hint="eastAsia" w:ascii="宋体" w:hAnsi="宋体" w:eastAsia="宋体" w:cs="宋体"/>
                <w:color w:val="auto"/>
              </w:rPr>
            </w:pPr>
            <w:r>
              <w:rPr>
                <w:rFonts w:hint="eastAsia" w:ascii="宋体" w:hAnsi="宋体" w:eastAsia="宋体" w:cs="宋体"/>
                <w:color w:val="auto"/>
              </w:rPr>
              <w:t>投标文件未出现可选择性或可调整的报价（招标文件另有规定的除外）；</w:t>
            </w:r>
          </w:p>
        </w:tc>
      </w:tr>
      <w:tr w14:paraId="431D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A2F9F57">
            <w:pPr>
              <w:spacing w:after="0"/>
              <w:jc w:val="center"/>
              <w:rPr>
                <w:rFonts w:hint="eastAsia" w:ascii="宋体" w:hAnsi="宋体" w:eastAsia="宋体" w:cs="宋体"/>
                <w:color w:val="auto"/>
              </w:rPr>
            </w:pPr>
            <w:r>
              <w:rPr>
                <w:rFonts w:hint="eastAsia" w:ascii="宋体" w:hAnsi="宋体" w:eastAsia="宋体" w:cs="宋体"/>
                <w:color w:val="auto"/>
              </w:rPr>
              <w:t>5</w:t>
            </w:r>
          </w:p>
        </w:tc>
        <w:tc>
          <w:tcPr>
            <w:tcW w:w="1028" w:type="pct"/>
            <w:shd w:val="clear" w:color="auto" w:fill="auto"/>
            <w:vAlign w:val="center"/>
          </w:tcPr>
          <w:p w14:paraId="370C039F">
            <w:pPr>
              <w:spacing w:after="0"/>
              <w:rPr>
                <w:rFonts w:hint="eastAsia" w:ascii="宋体" w:hAnsi="宋体" w:eastAsia="宋体" w:cs="宋体"/>
                <w:color w:val="auto"/>
              </w:rPr>
            </w:pPr>
            <w:r>
              <w:rPr>
                <w:rFonts w:hint="eastAsia" w:ascii="宋体" w:hAnsi="宋体" w:eastAsia="宋体" w:cs="宋体"/>
                <w:color w:val="auto"/>
              </w:rPr>
              <w:t>投标有效期</w:t>
            </w:r>
          </w:p>
        </w:tc>
        <w:tc>
          <w:tcPr>
            <w:tcW w:w="3568" w:type="pct"/>
            <w:shd w:val="clear" w:color="auto" w:fill="auto"/>
            <w:vAlign w:val="center"/>
          </w:tcPr>
          <w:p w14:paraId="08E97A24">
            <w:pPr>
              <w:spacing w:after="0"/>
              <w:rPr>
                <w:rFonts w:hint="eastAsia" w:ascii="宋体" w:hAnsi="宋体" w:eastAsia="宋体" w:cs="宋体"/>
                <w:color w:val="auto"/>
              </w:rPr>
            </w:pPr>
            <w:r>
              <w:rPr>
                <w:rFonts w:hint="eastAsia" w:ascii="宋体" w:hAnsi="宋体" w:eastAsia="宋体" w:cs="宋体"/>
                <w:color w:val="auto"/>
              </w:rPr>
              <w:t>投标文件中承诺的投标有效期满足招标文件中载明的投标有效期的；</w:t>
            </w:r>
          </w:p>
        </w:tc>
      </w:tr>
      <w:tr w14:paraId="6E33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B3D9644">
            <w:pPr>
              <w:spacing w:after="0"/>
              <w:jc w:val="center"/>
              <w:rPr>
                <w:rFonts w:hint="eastAsia" w:ascii="宋体" w:hAnsi="宋体" w:eastAsia="宋体" w:cs="宋体"/>
                <w:color w:val="auto"/>
              </w:rPr>
            </w:pPr>
            <w:r>
              <w:rPr>
                <w:rFonts w:hint="eastAsia" w:ascii="宋体" w:hAnsi="宋体" w:eastAsia="宋体" w:cs="宋体"/>
                <w:color w:val="auto"/>
              </w:rPr>
              <w:t>6</w:t>
            </w:r>
          </w:p>
        </w:tc>
        <w:tc>
          <w:tcPr>
            <w:tcW w:w="1028" w:type="pct"/>
            <w:shd w:val="clear" w:color="auto" w:fill="auto"/>
            <w:vAlign w:val="center"/>
          </w:tcPr>
          <w:p w14:paraId="22034219">
            <w:pPr>
              <w:spacing w:after="0"/>
              <w:rPr>
                <w:rFonts w:hint="eastAsia" w:ascii="宋体" w:hAnsi="宋体" w:eastAsia="宋体" w:cs="宋体"/>
                <w:color w:val="auto"/>
              </w:rPr>
            </w:pPr>
            <w:r>
              <w:rPr>
                <w:rFonts w:hint="eastAsia" w:ascii="宋体" w:hAnsi="宋体" w:eastAsia="宋体" w:cs="宋体"/>
                <w:color w:val="auto"/>
              </w:rPr>
              <w:t>实质性格式</w:t>
            </w:r>
          </w:p>
        </w:tc>
        <w:tc>
          <w:tcPr>
            <w:tcW w:w="3568" w:type="pct"/>
            <w:shd w:val="clear" w:color="auto" w:fill="auto"/>
            <w:vAlign w:val="center"/>
          </w:tcPr>
          <w:p w14:paraId="3481609F">
            <w:pPr>
              <w:spacing w:after="0"/>
              <w:rPr>
                <w:rFonts w:hint="eastAsia" w:ascii="宋体" w:hAnsi="宋体" w:eastAsia="宋体" w:cs="宋体"/>
                <w:color w:val="auto"/>
              </w:rPr>
            </w:pPr>
            <w:r>
              <w:rPr>
                <w:rFonts w:hint="eastAsia" w:ascii="宋体" w:hAnsi="宋体" w:eastAsia="宋体" w:cs="宋体"/>
                <w:color w:val="auto"/>
              </w:rPr>
              <w:t>标记为“实质性格式”的文件均按招标文件要求提供且签署、盖</w:t>
            </w:r>
          </w:p>
          <w:p w14:paraId="27187FB4">
            <w:pPr>
              <w:spacing w:after="0"/>
              <w:rPr>
                <w:rFonts w:hint="eastAsia" w:ascii="宋体" w:hAnsi="宋体" w:eastAsia="宋体" w:cs="宋体"/>
                <w:color w:val="auto"/>
              </w:rPr>
            </w:pPr>
            <w:r>
              <w:rPr>
                <w:rFonts w:hint="eastAsia" w:ascii="宋体" w:hAnsi="宋体" w:eastAsia="宋体" w:cs="宋体"/>
                <w:color w:val="auto"/>
              </w:rPr>
              <w:t>章的；</w:t>
            </w:r>
          </w:p>
        </w:tc>
      </w:tr>
      <w:tr w14:paraId="2B66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7211DC2">
            <w:pPr>
              <w:spacing w:after="0"/>
              <w:jc w:val="center"/>
              <w:rPr>
                <w:rFonts w:hint="eastAsia" w:ascii="宋体" w:hAnsi="宋体" w:eastAsia="宋体" w:cs="宋体"/>
                <w:color w:val="auto"/>
              </w:rPr>
            </w:pPr>
            <w:r>
              <w:rPr>
                <w:rFonts w:hint="eastAsia" w:ascii="宋体" w:hAnsi="宋体" w:eastAsia="宋体" w:cs="宋体"/>
                <w:color w:val="auto"/>
              </w:rPr>
              <w:t>7</w:t>
            </w:r>
          </w:p>
        </w:tc>
        <w:tc>
          <w:tcPr>
            <w:tcW w:w="1028" w:type="pct"/>
            <w:shd w:val="clear" w:color="auto" w:fill="auto"/>
            <w:vAlign w:val="center"/>
          </w:tcPr>
          <w:p w14:paraId="52D14848">
            <w:pPr>
              <w:spacing w:after="0"/>
              <w:rPr>
                <w:rFonts w:hint="eastAsia" w:ascii="宋体" w:hAnsi="宋体" w:eastAsia="宋体" w:cs="宋体"/>
                <w:color w:val="auto"/>
              </w:rPr>
            </w:pPr>
            <w:bookmarkStart w:id="39" w:name="_Hlk126850020"/>
            <w:r>
              <w:rPr>
                <w:rFonts w:hint="eastAsia" w:ascii="宋体" w:hAnsi="宋体" w:eastAsia="宋体" w:cs="宋体"/>
                <w:color w:val="auto"/>
              </w:rPr>
              <w:t>★号条款</w:t>
            </w:r>
            <w:bookmarkEnd w:id="39"/>
            <w:r>
              <w:rPr>
                <w:rFonts w:hint="eastAsia" w:ascii="宋体" w:hAnsi="宋体" w:eastAsia="宋体" w:cs="宋体"/>
                <w:color w:val="auto"/>
              </w:rPr>
              <w:t>响应（如有）</w:t>
            </w:r>
          </w:p>
        </w:tc>
        <w:tc>
          <w:tcPr>
            <w:tcW w:w="3568" w:type="pct"/>
            <w:shd w:val="clear" w:color="auto" w:fill="auto"/>
            <w:vAlign w:val="center"/>
          </w:tcPr>
          <w:p w14:paraId="29A4F3E0">
            <w:pPr>
              <w:spacing w:after="0"/>
              <w:rPr>
                <w:rFonts w:hint="eastAsia" w:ascii="宋体" w:hAnsi="宋体" w:eastAsia="宋体" w:cs="宋体"/>
                <w:color w:val="auto"/>
              </w:rPr>
            </w:pPr>
            <w:r>
              <w:rPr>
                <w:rFonts w:hint="eastAsia" w:ascii="宋体" w:hAnsi="宋体" w:eastAsia="宋体" w:cs="宋体"/>
                <w:color w:val="auto"/>
              </w:rPr>
              <w:t>投标文件满足招标文件第五章《采购需求》中★号条款（如有）要求的；</w:t>
            </w:r>
          </w:p>
        </w:tc>
      </w:tr>
      <w:tr w14:paraId="3F8BB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8C38F85">
            <w:pPr>
              <w:spacing w:after="0"/>
              <w:jc w:val="center"/>
              <w:rPr>
                <w:rFonts w:hint="eastAsia" w:ascii="宋体" w:hAnsi="宋体" w:eastAsia="宋体" w:cs="宋体"/>
                <w:color w:val="auto"/>
              </w:rPr>
            </w:pPr>
            <w:r>
              <w:rPr>
                <w:rFonts w:hint="eastAsia" w:ascii="宋体" w:hAnsi="宋体" w:eastAsia="宋体" w:cs="宋体"/>
                <w:color w:val="auto"/>
              </w:rPr>
              <w:t>8</w:t>
            </w:r>
          </w:p>
        </w:tc>
        <w:tc>
          <w:tcPr>
            <w:tcW w:w="1028" w:type="pct"/>
            <w:shd w:val="clear" w:color="auto" w:fill="auto"/>
            <w:vAlign w:val="center"/>
          </w:tcPr>
          <w:p w14:paraId="598A6163">
            <w:pPr>
              <w:spacing w:after="0"/>
              <w:rPr>
                <w:rFonts w:hint="eastAsia" w:ascii="宋体" w:hAnsi="宋体" w:eastAsia="宋体" w:cs="宋体"/>
                <w:color w:val="auto"/>
              </w:rPr>
            </w:pPr>
            <w:r>
              <w:rPr>
                <w:rFonts w:hint="eastAsia" w:ascii="宋体" w:hAnsi="宋体" w:eastAsia="宋体" w:cs="宋体"/>
                <w:color w:val="auto"/>
              </w:rPr>
              <w:t>分包承担主体（如有）</w:t>
            </w:r>
          </w:p>
        </w:tc>
        <w:tc>
          <w:tcPr>
            <w:tcW w:w="3568" w:type="pct"/>
            <w:shd w:val="clear" w:color="auto" w:fill="auto"/>
            <w:vAlign w:val="center"/>
          </w:tcPr>
          <w:p w14:paraId="6397AC21">
            <w:pPr>
              <w:spacing w:after="0"/>
              <w:rPr>
                <w:rFonts w:hint="eastAsia" w:ascii="宋体" w:hAnsi="宋体" w:eastAsia="宋体" w:cs="宋体"/>
                <w:color w:val="auto"/>
              </w:rPr>
            </w:pPr>
            <w:r>
              <w:rPr>
                <w:rFonts w:hint="eastAsia" w:ascii="宋体" w:hAnsi="宋体" w:eastAsia="宋体" w:cs="宋体"/>
                <w:color w:val="auto"/>
              </w:rPr>
              <w:t>分包承担主体具备《投标人须知资料表》载明的资质条件且提供了资质证书电子件（如有）。</w:t>
            </w:r>
          </w:p>
        </w:tc>
      </w:tr>
      <w:tr w14:paraId="3913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81CF51F">
            <w:pPr>
              <w:spacing w:after="0"/>
              <w:jc w:val="center"/>
              <w:rPr>
                <w:rFonts w:hint="eastAsia" w:ascii="宋体" w:hAnsi="宋体" w:eastAsia="宋体" w:cs="宋体"/>
                <w:color w:val="auto"/>
              </w:rPr>
            </w:pPr>
            <w:r>
              <w:rPr>
                <w:rFonts w:hint="eastAsia" w:ascii="宋体" w:hAnsi="宋体" w:eastAsia="宋体" w:cs="宋体"/>
                <w:color w:val="auto"/>
              </w:rPr>
              <w:t>9</w:t>
            </w:r>
          </w:p>
        </w:tc>
        <w:tc>
          <w:tcPr>
            <w:tcW w:w="1028" w:type="pct"/>
            <w:shd w:val="clear" w:color="auto" w:fill="auto"/>
            <w:vAlign w:val="center"/>
          </w:tcPr>
          <w:p w14:paraId="6631AB8B">
            <w:pPr>
              <w:spacing w:after="0"/>
              <w:rPr>
                <w:rFonts w:hint="eastAsia" w:ascii="宋体" w:hAnsi="宋体" w:eastAsia="宋体" w:cs="宋体"/>
                <w:color w:val="auto"/>
              </w:rPr>
            </w:pPr>
            <w:r>
              <w:rPr>
                <w:rFonts w:hint="eastAsia" w:ascii="宋体" w:hAnsi="宋体" w:eastAsia="宋体" w:cs="宋体"/>
                <w:color w:val="auto"/>
              </w:rPr>
              <w:t>分包意向协议（如有）</w:t>
            </w:r>
          </w:p>
        </w:tc>
        <w:tc>
          <w:tcPr>
            <w:tcW w:w="3568" w:type="pct"/>
            <w:shd w:val="clear" w:color="auto" w:fill="auto"/>
            <w:vAlign w:val="center"/>
          </w:tcPr>
          <w:p w14:paraId="37E0D48D">
            <w:pPr>
              <w:spacing w:after="0"/>
              <w:rPr>
                <w:rFonts w:hint="eastAsia" w:ascii="宋体" w:hAnsi="宋体" w:eastAsia="宋体" w:cs="宋体"/>
                <w:color w:val="auto"/>
              </w:rPr>
            </w:pPr>
            <w:r>
              <w:rPr>
                <w:rFonts w:hint="eastAsia" w:ascii="宋体" w:hAnsi="宋体" w:eastAsia="宋体" w:cs="宋体"/>
                <w:color w:val="auto"/>
              </w:rPr>
              <w:t>按招标文件规定签订并提供分包意向协议原件的电子件的（如有）。</w:t>
            </w:r>
          </w:p>
        </w:tc>
      </w:tr>
      <w:tr w14:paraId="7635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0D18327">
            <w:pPr>
              <w:spacing w:after="0"/>
              <w:jc w:val="center"/>
              <w:rPr>
                <w:rFonts w:hint="eastAsia" w:ascii="宋体" w:hAnsi="宋体" w:eastAsia="宋体" w:cs="宋体"/>
                <w:color w:val="auto"/>
              </w:rPr>
            </w:pPr>
            <w:r>
              <w:rPr>
                <w:rFonts w:hint="eastAsia" w:ascii="宋体" w:hAnsi="宋体" w:eastAsia="宋体" w:cs="宋体"/>
                <w:color w:val="auto"/>
              </w:rPr>
              <w:t>10</w:t>
            </w:r>
          </w:p>
        </w:tc>
        <w:tc>
          <w:tcPr>
            <w:tcW w:w="1028" w:type="pct"/>
            <w:shd w:val="clear" w:color="auto" w:fill="auto"/>
            <w:vAlign w:val="center"/>
          </w:tcPr>
          <w:p w14:paraId="0AF18A68">
            <w:pPr>
              <w:spacing w:after="0"/>
              <w:rPr>
                <w:rFonts w:hint="eastAsia" w:ascii="宋体" w:hAnsi="宋体" w:eastAsia="宋体" w:cs="宋体"/>
                <w:color w:val="auto"/>
              </w:rPr>
            </w:pPr>
            <w:r>
              <w:rPr>
                <w:rFonts w:hint="eastAsia" w:ascii="宋体" w:hAnsi="宋体" w:eastAsia="宋体" w:cs="宋体"/>
                <w:color w:val="auto"/>
              </w:rPr>
              <w:t>报价的修正（如有）</w:t>
            </w:r>
          </w:p>
        </w:tc>
        <w:tc>
          <w:tcPr>
            <w:tcW w:w="3568" w:type="pct"/>
            <w:shd w:val="clear" w:color="auto" w:fill="auto"/>
            <w:vAlign w:val="center"/>
          </w:tcPr>
          <w:p w14:paraId="6D0BB732">
            <w:pPr>
              <w:spacing w:after="0"/>
              <w:rPr>
                <w:rFonts w:hint="eastAsia" w:ascii="宋体" w:hAnsi="宋体" w:eastAsia="宋体" w:cs="宋体"/>
                <w:color w:val="auto"/>
              </w:rPr>
            </w:pPr>
            <w:r>
              <w:rPr>
                <w:rFonts w:hint="eastAsia" w:ascii="宋体" w:hAnsi="宋体" w:eastAsia="宋体" w:cs="宋体"/>
                <w:color w:val="auto"/>
              </w:rPr>
              <w:t xml:space="preserve">不涉及报价修正，或投标文件报价出现前后不一致时，投标人对修正后的报价予以确认（如有）； </w:t>
            </w:r>
          </w:p>
        </w:tc>
      </w:tr>
      <w:tr w14:paraId="7EE2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7F9EA09">
            <w:pPr>
              <w:spacing w:after="0"/>
              <w:jc w:val="center"/>
              <w:rPr>
                <w:rFonts w:hint="eastAsia" w:ascii="宋体" w:hAnsi="宋体" w:eastAsia="宋体" w:cs="宋体"/>
                <w:color w:val="auto"/>
              </w:rPr>
            </w:pPr>
            <w:r>
              <w:rPr>
                <w:rFonts w:hint="eastAsia" w:ascii="宋体" w:hAnsi="宋体" w:eastAsia="宋体" w:cs="宋体"/>
                <w:color w:val="auto"/>
              </w:rPr>
              <w:t>11</w:t>
            </w:r>
          </w:p>
        </w:tc>
        <w:tc>
          <w:tcPr>
            <w:tcW w:w="1028" w:type="pct"/>
            <w:shd w:val="clear" w:color="auto" w:fill="auto"/>
            <w:vAlign w:val="center"/>
          </w:tcPr>
          <w:p w14:paraId="4DE95E83">
            <w:pPr>
              <w:spacing w:after="0"/>
              <w:rPr>
                <w:rFonts w:hint="eastAsia" w:ascii="宋体" w:hAnsi="宋体" w:eastAsia="宋体" w:cs="宋体"/>
                <w:color w:val="auto"/>
              </w:rPr>
            </w:pPr>
            <w:r>
              <w:rPr>
                <w:rFonts w:hint="eastAsia" w:ascii="宋体" w:hAnsi="宋体" w:eastAsia="宋体" w:cs="宋体"/>
                <w:color w:val="auto"/>
              </w:rPr>
              <w:t>报价合理性</w:t>
            </w:r>
          </w:p>
        </w:tc>
        <w:tc>
          <w:tcPr>
            <w:tcW w:w="3568" w:type="pct"/>
            <w:shd w:val="clear" w:color="auto" w:fill="auto"/>
            <w:vAlign w:val="center"/>
          </w:tcPr>
          <w:p w14:paraId="636A1A52">
            <w:pPr>
              <w:spacing w:after="0"/>
              <w:rPr>
                <w:rFonts w:hint="eastAsia" w:ascii="宋体" w:hAnsi="宋体" w:eastAsia="宋体" w:cs="宋体"/>
                <w:color w:val="auto"/>
              </w:rPr>
            </w:pPr>
            <w:r>
              <w:rPr>
                <w:rFonts w:hint="eastAsia" w:ascii="宋体" w:hAnsi="宋体" w:eastAsia="宋体" w:cs="宋体"/>
                <w:color w:val="auto"/>
              </w:rPr>
              <w:t>报价合理，或投标人的报价明显低于其他通过符合性审查投标人的报价，有可能影响产品质量或者不能诚信履约的，能够应评标委员会要求在规定时间内证明其报价合理性的；</w:t>
            </w:r>
          </w:p>
        </w:tc>
      </w:tr>
      <w:tr w14:paraId="57B4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671F432">
            <w:pPr>
              <w:spacing w:after="0"/>
              <w:jc w:val="center"/>
              <w:rPr>
                <w:rFonts w:hint="eastAsia" w:ascii="宋体" w:hAnsi="宋体" w:eastAsia="宋体" w:cs="宋体"/>
                <w:color w:val="auto"/>
              </w:rPr>
            </w:pPr>
            <w:r>
              <w:rPr>
                <w:rFonts w:hint="eastAsia" w:ascii="宋体" w:hAnsi="宋体" w:eastAsia="宋体" w:cs="宋体"/>
                <w:color w:val="auto"/>
              </w:rPr>
              <w:t>12</w:t>
            </w:r>
          </w:p>
        </w:tc>
        <w:tc>
          <w:tcPr>
            <w:tcW w:w="1028" w:type="pct"/>
            <w:shd w:val="clear" w:color="auto" w:fill="auto"/>
            <w:vAlign w:val="center"/>
          </w:tcPr>
          <w:p w14:paraId="56652E4F">
            <w:pPr>
              <w:spacing w:after="0"/>
              <w:rPr>
                <w:rFonts w:hint="eastAsia" w:ascii="宋体" w:hAnsi="宋体" w:eastAsia="宋体" w:cs="宋体"/>
                <w:color w:val="auto"/>
              </w:rPr>
            </w:pPr>
            <w:r>
              <w:rPr>
                <w:rFonts w:hint="eastAsia" w:ascii="宋体" w:hAnsi="宋体" w:eastAsia="宋体" w:cs="宋体"/>
                <w:color w:val="auto"/>
              </w:rPr>
              <w:t>进口产品（如有）</w:t>
            </w:r>
          </w:p>
        </w:tc>
        <w:tc>
          <w:tcPr>
            <w:tcW w:w="3568" w:type="pct"/>
            <w:shd w:val="clear" w:color="auto" w:fill="auto"/>
            <w:vAlign w:val="center"/>
          </w:tcPr>
          <w:p w14:paraId="158F9E80">
            <w:pPr>
              <w:spacing w:after="0"/>
              <w:rPr>
                <w:rFonts w:hint="eastAsia" w:ascii="宋体" w:hAnsi="宋体" w:eastAsia="宋体" w:cs="宋体"/>
                <w:color w:val="auto"/>
              </w:rPr>
            </w:pPr>
            <w:r>
              <w:rPr>
                <w:rFonts w:hint="eastAsia" w:ascii="宋体" w:hAnsi="宋体" w:eastAsia="宋体" w:cs="宋体"/>
                <w:color w:val="auto"/>
              </w:rPr>
              <w:t>招标文件不接受进口产品投标的内容时，投标人所投产品非进口产品的。</w:t>
            </w:r>
          </w:p>
        </w:tc>
      </w:tr>
      <w:tr w14:paraId="1FCDD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355CD10">
            <w:pPr>
              <w:spacing w:after="0"/>
              <w:jc w:val="center"/>
              <w:rPr>
                <w:rFonts w:hint="eastAsia" w:ascii="宋体" w:hAnsi="宋体" w:eastAsia="宋体" w:cs="宋体"/>
                <w:color w:val="auto"/>
              </w:rPr>
            </w:pPr>
            <w:r>
              <w:rPr>
                <w:rFonts w:hint="eastAsia" w:ascii="宋体" w:hAnsi="宋体" w:eastAsia="宋体" w:cs="宋体"/>
                <w:color w:val="auto"/>
              </w:rPr>
              <w:t>13</w:t>
            </w:r>
          </w:p>
        </w:tc>
        <w:tc>
          <w:tcPr>
            <w:tcW w:w="1028" w:type="pct"/>
            <w:shd w:val="clear" w:color="auto" w:fill="auto"/>
            <w:vAlign w:val="center"/>
          </w:tcPr>
          <w:p w14:paraId="12A42ABC">
            <w:pPr>
              <w:spacing w:after="0"/>
              <w:rPr>
                <w:rFonts w:hint="eastAsia" w:ascii="宋体" w:hAnsi="宋体" w:eastAsia="宋体" w:cs="宋体"/>
                <w:color w:val="auto"/>
              </w:rPr>
            </w:pPr>
            <w:r>
              <w:rPr>
                <w:rFonts w:hint="eastAsia" w:ascii="宋体" w:hAnsi="宋体" w:eastAsia="宋体" w:cs="宋体"/>
                <w:color w:val="auto"/>
              </w:rPr>
              <w:t>国家有关部门对投标人的投标产品有强制性规定或要求的（如有）</w:t>
            </w:r>
          </w:p>
        </w:tc>
        <w:tc>
          <w:tcPr>
            <w:tcW w:w="3568" w:type="pct"/>
            <w:shd w:val="clear" w:color="auto" w:fill="auto"/>
            <w:vAlign w:val="center"/>
          </w:tcPr>
          <w:p w14:paraId="760F0DC5">
            <w:pPr>
              <w:spacing w:after="0"/>
              <w:rPr>
                <w:rFonts w:hint="eastAsia" w:ascii="宋体" w:hAnsi="宋体" w:eastAsia="宋体" w:cs="宋体"/>
                <w:color w:val="auto"/>
              </w:rPr>
            </w:pPr>
            <w:r>
              <w:rPr>
                <w:rFonts w:hint="eastAsia" w:ascii="宋体" w:hAnsi="宋体" w:eastAsia="宋体" w:cs="宋体"/>
                <w:color w:val="auto"/>
              </w:rPr>
              <w:t xml:space="preserve">国家有关部门对投标人的投标产品有强制性规定或要求的（如相应技术、安全、节能和环保等），投标人的投标产品应符合相应规定或要求，并提供证明文件电子件： </w:t>
            </w:r>
          </w:p>
          <w:p w14:paraId="513F7BAC">
            <w:pPr>
              <w:spacing w:after="0"/>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 xml:space="preserve">）采购的产品若属于《节能产品政府采购品目清单》范围中政府强制采购产品，则投标人所报产品必须获得国家确定的认证机构出具的、处于有效期之内的节能产品认证证书； </w:t>
            </w:r>
          </w:p>
          <w:p w14:paraId="67E426F1">
            <w:pPr>
              <w:spacing w:after="0"/>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 xml:space="preserve">）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41D6E80B">
            <w:pPr>
              <w:spacing w:after="0"/>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eastAsia="宋体" w:cs="宋体"/>
                <w:color w:val="auto"/>
              </w:rPr>
              <w:t>GB 15629.11/1102</w:t>
            </w:r>
            <w:r>
              <w:rPr>
                <w:rFonts w:hint="eastAsia" w:ascii="宋体" w:hAnsi="宋体" w:eastAsia="宋体" w:cs="宋体"/>
                <w:color w:val="auto"/>
              </w:rPr>
              <w:t xml:space="preserve">）并通过国家产品认证的产品； </w:t>
            </w:r>
          </w:p>
          <w:p w14:paraId="16BD60E8">
            <w:pPr>
              <w:spacing w:after="0"/>
              <w:rPr>
                <w:rFonts w:hint="eastAsia"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 xml:space="preserve">）项目中涉及涂料、胶黏剂、油墨、清洗剂等挥发性有机物产品，且属于强制性标准的，供应商应执行符合本市和国家的 </w:t>
            </w:r>
            <w:r>
              <w:rPr>
                <w:rFonts w:ascii="宋体" w:hAnsi="宋体" w:eastAsia="宋体" w:cs="宋体"/>
                <w:color w:val="auto"/>
              </w:rPr>
              <w:t xml:space="preserve">VOCs </w:t>
            </w:r>
            <w:r>
              <w:rPr>
                <w:rFonts w:hint="eastAsia" w:ascii="宋体" w:hAnsi="宋体" w:eastAsia="宋体" w:cs="宋体"/>
                <w:color w:val="auto"/>
              </w:rPr>
              <w:t>含量限制标准。</w:t>
            </w:r>
          </w:p>
        </w:tc>
      </w:tr>
      <w:tr w14:paraId="657A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24D15B4">
            <w:pPr>
              <w:spacing w:after="0"/>
              <w:jc w:val="center"/>
              <w:rPr>
                <w:rFonts w:hint="eastAsia" w:ascii="宋体" w:hAnsi="宋体" w:eastAsia="宋体" w:cs="宋体"/>
                <w:color w:val="auto"/>
              </w:rPr>
            </w:pPr>
            <w:r>
              <w:rPr>
                <w:rFonts w:hint="eastAsia" w:ascii="宋体" w:hAnsi="宋体" w:eastAsia="宋体" w:cs="宋体"/>
                <w:color w:val="auto"/>
              </w:rPr>
              <w:t>14</w:t>
            </w:r>
          </w:p>
        </w:tc>
        <w:tc>
          <w:tcPr>
            <w:tcW w:w="1028" w:type="pct"/>
            <w:shd w:val="clear" w:color="auto" w:fill="auto"/>
            <w:vAlign w:val="center"/>
          </w:tcPr>
          <w:p w14:paraId="57EA64F4">
            <w:pPr>
              <w:spacing w:after="0"/>
              <w:rPr>
                <w:rFonts w:hint="eastAsia" w:ascii="宋体" w:hAnsi="宋体" w:eastAsia="宋体" w:cs="宋体"/>
                <w:color w:val="auto"/>
              </w:rPr>
            </w:pPr>
            <w:r>
              <w:rPr>
                <w:rFonts w:hint="eastAsia" w:ascii="宋体" w:hAnsi="宋体" w:eastAsia="宋体" w:cs="宋体"/>
                <w:color w:val="auto"/>
              </w:rPr>
              <w:t>公平竞争</w:t>
            </w:r>
          </w:p>
        </w:tc>
        <w:tc>
          <w:tcPr>
            <w:tcW w:w="3568" w:type="pct"/>
            <w:shd w:val="clear" w:color="auto" w:fill="auto"/>
            <w:vAlign w:val="center"/>
          </w:tcPr>
          <w:p w14:paraId="65DC1BC8">
            <w:pPr>
              <w:spacing w:after="0"/>
              <w:rPr>
                <w:rFonts w:hint="eastAsia" w:ascii="宋体" w:hAnsi="宋体" w:eastAsia="宋体" w:cs="宋体"/>
                <w:color w:val="auto"/>
              </w:rPr>
            </w:pPr>
            <w:r>
              <w:rPr>
                <w:rFonts w:hint="eastAsia" w:ascii="宋体" w:hAnsi="宋体" w:eastAsia="宋体" w:cs="宋体"/>
                <w:color w:val="auto"/>
              </w:rPr>
              <w:t>投标人遵循公平竞争的原则，不存在恶意串通，妨碍其他投标人的竞争行为，不存在损害采购人或者其他投标人的合法权益情形的；</w:t>
            </w:r>
          </w:p>
        </w:tc>
      </w:tr>
      <w:tr w14:paraId="1C2D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7EDD4BA">
            <w:pPr>
              <w:spacing w:after="0"/>
              <w:jc w:val="center"/>
              <w:rPr>
                <w:rFonts w:hint="eastAsia" w:ascii="宋体" w:hAnsi="宋体" w:eastAsia="宋体" w:cs="宋体"/>
                <w:color w:val="auto"/>
              </w:rPr>
            </w:pPr>
            <w:r>
              <w:rPr>
                <w:rFonts w:hint="eastAsia" w:ascii="宋体" w:hAnsi="宋体" w:eastAsia="宋体" w:cs="宋体"/>
                <w:color w:val="auto"/>
              </w:rPr>
              <w:t>15</w:t>
            </w:r>
          </w:p>
        </w:tc>
        <w:tc>
          <w:tcPr>
            <w:tcW w:w="1028" w:type="pct"/>
            <w:shd w:val="clear" w:color="auto" w:fill="auto"/>
            <w:vAlign w:val="center"/>
          </w:tcPr>
          <w:p w14:paraId="36CB8623">
            <w:pPr>
              <w:spacing w:after="0"/>
              <w:rPr>
                <w:rFonts w:hint="eastAsia" w:ascii="宋体" w:hAnsi="宋体" w:eastAsia="宋体" w:cs="宋体"/>
                <w:color w:val="auto"/>
              </w:rPr>
            </w:pPr>
            <w:r>
              <w:rPr>
                <w:rFonts w:hint="eastAsia" w:ascii="宋体" w:hAnsi="宋体" w:eastAsia="宋体" w:cs="宋体"/>
                <w:color w:val="auto"/>
              </w:rPr>
              <w:t>串通投标</w:t>
            </w:r>
          </w:p>
        </w:tc>
        <w:tc>
          <w:tcPr>
            <w:tcW w:w="3568" w:type="pct"/>
            <w:shd w:val="clear" w:color="auto" w:fill="auto"/>
            <w:vAlign w:val="center"/>
          </w:tcPr>
          <w:p w14:paraId="1909E812">
            <w:pPr>
              <w:spacing w:after="0"/>
              <w:rPr>
                <w:rFonts w:hint="eastAsia" w:ascii="宋体" w:hAnsi="宋体" w:eastAsia="宋体" w:cs="宋体"/>
                <w:color w:val="auto"/>
              </w:rPr>
            </w:pPr>
            <w:r>
              <w:rPr>
                <w:rFonts w:hint="eastAsia" w:ascii="宋体" w:hAnsi="宋体" w:eastAsia="宋体" w:cs="宋体"/>
                <w:color w:val="auto"/>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9EA8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F208D0F">
            <w:pPr>
              <w:spacing w:after="0"/>
              <w:jc w:val="center"/>
              <w:rPr>
                <w:rFonts w:hint="eastAsia" w:ascii="宋体" w:hAnsi="宋体" w:eastAsia="宋体" w:cs="宋体"/>
                <w:color w:val="auto"/>
              </w:rPr>
            </w:pPr>
            <w:r>
              <w:rPr>
                <w:rFonts w:hint="eastAsia" w:ascii="宋体" w:hAnsi="宋体" w:eastAsia="宋体" w:cs="宋体"/>
                <w:color w:val="auto"/>
              </w:rPr>
              <w:t>16</w:t>
            </w:r>
          </w:p>
        </w:tc>
        <w:tc>
          <w:tcPr>
            <w:tcW w:w="1028" w:type="pct"/>
            <w:shd w:val="clear" w:color="auto" w:fill="auto"/>
            <w:vAlign w:val="center"/>
          </w:tcPr>
          <w:p w14:paraId="248A059C">
            <w:pPr>
              <w:spacing w:after="0"/>
              <w:rPr>
                <w:rFonts w:hint="eastAsia" w:ascii="宋体" w:hAnsi="宋体" w:eastAsia="宋体" w:cs="宋体"/>
                <w:color w:val="auto"/>
              </w:rPr>
            </w:pPr>
            <w:r>
              <w:rPr>
                <w:rFonts w:hint="eastAsia" w:ascii="宋体" w:hAnsi="宋体" w:eastAsia="宋体" w:cs="宋体"/>
                <w:color w:val="auto"/>
              </w:rPr>
              <w:t>附加条件</w:t>
            </w:r>
          </w:p>
        </w:tc>
        <w:tc>
          <w:tcPr>
            <w:tcW w:w="3568" w:type="pct"/>
            <w:shd w:val="clear" w:color="auto" w:fill="auto"/>
            <w:vAlign w:val="center"/>
          </w:tcPr>
          <w:p w14:paraId="672836B7">
            <w:pPr>
              <w:spacing w:after="0"/>
              <w:rPr>
                <w:rFonts w:hint="eastAsia" w:ascii="宋体" w:hAnsi="宋体" w:eastAsia="宋体" w:cs="宋体"/>
                <w:color w:val="auto"/>
              </w:rPr>
            </w:pPr>
            <w:r>
              <w:rPr>
                <w:rFonts w:hint="eastAsia" w:ascii="宋体" w:hAnsi="宋体" w:eastAsia="宋体" w:cs="宋体"/>
                <w:color w:val="auto"/>
              </w:rPr>
              <w:t>投标文件未含有采购人不能接受的附加条件的；</w:t>
            </w:r>
          </w:p>
        </w:tc>
      </w:tr>
      <w:tr w14:paraId="4675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0E4FC3D">
            <w:pPr>
              <w:spacing w:after="0"/>
              <w:jc w:val="center"/>
              <w:rPr>
                <w:rFonts w:hint="eastAsia" w:ascii="宋体" w:hAnsi="宋体" w:eastAsia="宋体" w:cs="宋体"/>
                <w:color w:val="auto"/>
              </w:rPr>
            </w:pPr>
            <w:r>
              <w:rPr>
                <w:rFonts w:hint="eastAsia" w:ascii="宋体" w:hAnsi="宋体" w:eastAsia="宋体" w:cs="宋体"/>
                <w:color w:val="auto"/>
              </w:rPr>
              <w:t>17</w:t>
            </w:r>
          </w:p>
        </w:tc>
        <w:tc>
          <w:tcPr>
            <w:tcW w:w="1028" w:type="pct"/>
            <w:shd w:val="clear" w:color="auto" w:fill="auto"/>
            <w:vAlign w:val="center"/>
          </w:tcPr>
          <w:p w14:paraId="07A9D16E">
            <w:pPr>
              <w:spacing w:after="0"/>
              <w:rPr>
                <w:rFonts w:hint="eastAsia" w:ascii="宋体" w:hAnsi="宋体" w:eastAsia="宋体" w:cs="宋体"/>
                <w:color w:val="auto"/>
              </w:rPr>
            </w:pPr>
            <w:r>
              <w:rPr>
                <w:rFonts w:hint="eastAsia" w:ascii="宋体" w:hAnsi="宋体" w:eastAsia="宋体" w:cs="宋体"/>
                <w:color w:val="auto"/>
              </w:rPr>
              <w:t>其他无效情形</w:t>
            </w:r>
          </w:p>
        </w:tc>
        <w:tc>
          <w:tcPr>
            <w:tcW w:w="3568" w:type="pct"/>
            <w:shd w:val="clear" w:color="auto" w:fill="auto"/>
            <w:vAlign w:val="center"/>
          </w:tcPr>
          <w:p w14:paraId="17D71431">
            <w:pPr>
              <w:spacing w:after="0"/>
              <w:rPr>
                <w:rFonts w:hint="eastAsia" w:ascii="宋体" w:hAnsi="宋体" w:eastAsia="宋体" w:cs="宋体"/>
                <w:color w:val="auto"/>
              </w:rPr>
            </w:pPr>
            <w:r>
              <w:rPr>
                <w:rFonts w:hint="eastAsia" w:ascii="宋体" w:hAnsi="宋体" w:eastAsia="宋体" w:cs="宋体"/>
                <w:color w:val="auto"/>
              </w:rPr>
              <w:t>投标人、投标文件不存在不符合法律、法规和招标文件规定的其他无效情形。</w:t>
            </w:r>
          </w:p>
        </w:tc>
      </w:tr>
    </w:tbl>
    <w:p w14:paraId="052A4625">
      <w:pPr>
        <w:spacing w:after="0" w:line="14" w:lineRule="auto"/>
        <w:rPr>
          <w:rFonts w:hint="eastAsia" w:ascii="宋体" w:hAnsi="宋体" w:eastAsia="宋体" w:cs="宋体"/>
          <w:color w:val="auto"/>
          <w:sz w:val="2"/>
        </w:rPr>
      </w:pPr>
    </w:p>
    <w:p w14:paraId="7828B80B">
      <w:pPr>
        <w:spacing w:before="78"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14:paraId="03ACFCD4">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13FA392B">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5412C091">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0A650FFE">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726CCF26">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1BA2E088">
      <w:pPr>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5D8142BE">
      <w:pPr>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17714F44">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14:paraId="42AC0409">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03901670">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432F731C">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以开标一览表的总价为准，并修改单价；</w:t>
      </w:r>
    </w:p>
    <w:p w14:paraId="34C2AB20">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7FFC55E5">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w:t>
      </w:r>
    </w:p>
    <w:p w14:paraId="05104A24">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2.4.8 修正后的报价经投标人书面确认后产生约束力，投标人不确认的，其投标无效。</w:t>
      </w:r>
    </w:p>
    <w:p w14:paraId="759EFE1B">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3739164B">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7D62CD9C">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136DA850">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组成联合体或者接受分包的小微企业与联合体内其他企业、分包企业之间存在直接控股、管理关系的，不享受价格扣除优惠政策。</w:t>
      </w:r>
    </w:p>
    <w:p w14:paraId="6FCE2F1D">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价格扣除比例对小型企业和微型企业同等对待，不作区分。</w:t>
      </w:r>
    </w:p>
    <w:p w14:paraId="348A022A">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中小企业参加政府采购活动，应当按照招标文件给定的格式出具《中小企业声明函》，否则不得享受相关中小企业扶持政策。</w:t>
      </w:r>
    </w:p>
    <w:p w14:paraId="7350EFED">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监狱企业提供了由省级以上监狱管理局、戒毒管理局(含新疆生产建设兵团)出具的属于监狱企业的证明文件的，视同小微企业。</w:t>
      </w:r>
    </w:p>
    <w:p w14:paraId="5E4151AB">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残疾人福利性单位按招标文件要求提供了《残疾人福利性单位声明函》的，视同小微企业。</w:t>
      </w:r>
    </w:p>
    <w:p w14:paraId="23F38F4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2.5.8 若投标人同时属于小型或微型企业、监狱企业、残疾人福利性单位中的两种及以上，将不重复享受小微企业价格扣减的优惠政策。</w:t>
      </w:r>
    </w:p>
    <w:p w14:paraId="24A8CD7E">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14:paraId="1AE649B4">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35FFB6AE">
      <w:pPr>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657E19E7">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1D90C0E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F670DB8">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03DD6B6D">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w:t>
      </w:r>
    </w:p>
    <w:p w14:paraId="09EB539A">
      <w:pPr>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756ED842">
      <w:pPr>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412D9672">
      <w:pPr>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3.2.3 非政府强制采购的节能产品或环境标志产品，依据品目清单和认证证书实施政府优先采购。优先采购的具体规定(如涉及) </w:t>
      </w:r>
      <w:bookmarkStart w:id="40" w:name="_Hlk127903545"/>
      <w:r>
        <w:rPr>
          <w:rFonts w:hint="eastAsia" w:ascii="宋体" w:hAnsi="宋体" w:eastAsia="宋体" w:cs="宋体"/>
          <w:color w:val="auto"/>
          <w:spacing w:val="-1"/>
          <w:sz w:val="24"/>
          <w:szCs w:val="24"/>
        </w:rPr>
        <w:t>按评标标准予以政策性加分</w:t>
      </w:r>
      <w:bookmarkEnd w:id="40"/>
      <w:r>
        <w:rPr>
          <w:rFonts w:hint="eastAsia" w:ascii="宋体" w:hAnsi="宋体" w:eastAsia="宋体" w:cs="宋体"/>
          <w:color w:val="auto"/>
          <w:spacing w:val="-1"/>
          <w:sz w:val="24"/>
          <w:szCs w:val="24"/>
        </w:rPr>
        <w:t xml:space="preserve">  。</w:t>
      </w:r>
    </w:p>
    <w:p w14:paraId="24E104CC">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14:paraId="2839E7B5">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D08E8DB">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44B204EB">
      <w:pPr>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■其他方式，具体要求：投标报价低的投标人为中标候选人。</w:t>
      </w:r>
    </w:p>
    <w:p w14:paraId="27D518BE">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70041BD">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14:paraId="7618A9E1">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6F3CF140">
      <w:pPr>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推荐_3_名中标候选人。</w:t>
      </w:r>
    </w:p>
    <w:p w14:paraId="34D40514">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1642AE67">
      <w:pPr>
        <w:spacing w:after="0" w:line="360" w:lineRule="auto"/>
        <w:ind w:left="1434" w:leftChars="456" w:hanging="476" w:hangingChars="200"/>
        <w:rPr>
          <w:rFonts w:hint="eastAsia" w:ascii="宋体" w:hAnsi="宋体" w:eastAsia="宋体" w:cs="宋体"/>
          <w:color w:val="auto"/>
          <w:spacing w:val="-1"/>
          <w:sz w:val="24"/>
          <w:szCs w:val="24"/>
        </w:rPr>
        <w:sectPr>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16825148">
      <w:pPr>
        <w:widowControl w:val="0"/>
        <w:kinsoku/>
        <w:autoSpaceDE/>
        <w:autoSpaceDN/>
        <w:adjustRightInd/>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41" w:name="_Toc148096362"/>
      <w:r>
        <w:rPr>
          <w:rFonts w:hint="eastAsia" w:ascii="宋体" w:hAnsi="宋体" w:eastAsia="宋体" w:cs="Times New Roman"/>
          <w:b/>
          <w:bCs/>
          <w:snapToGrid/>
          <w:color w:val="auto"/>
          <w:kern w:val="2"/>
          <w:sz w:val="28"/>
          <w:szCs w:val="36"/>
        </w:rPr>
        <w:t>二、评标标准</w:t>
      </w:r>
      <w:bookmarkEnd w:id="41"/>
      <w:r>
        <w:rPr>
          <w:rFonts w:hint="eastAsia" w:ascii="宋体" w:hAnsi="宋体" w:eastAsia="宋体" w:cs="Times New Roman"/>
          <w:b/>
          <w:bCs/>
          <w:snapToGrid/>
          <w:color w:val="auto"/>
          <w:kern w:val="2"/>
          <w:sz w:val="28"/>
          <w:szCs w:val="36"/>
        </w:rPr>
        <w:t xml:space="preserve">  </w:t>
      </w:r>
    </w:p>
    <w:tbl>
      <w:tblPr>
        <w:tblStyle w:val="2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1"/>
        <w:gridCol w:w="1841"/>
        <w:gridCol w:w="5493"/>
        <w:gridCol w:w="886"/>
      </w:tblGrid>
      <w:tr w14:paraId="24C5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571" w:type="dxa"/>
            <w:textDirection w:val="tbRlV"/>
          </w:tcPr>
          <w:p w14:paraId="1D3F3569">
            <w:pPr>
              <w:pStyle w:val="31"/>
              <w:spacing w:before="162" w:after="0" w:line="210" w:lineRule="auto"/>
              <w:ind w:left="39"/>
              <w:rPr>
                <w:rFonts w:hint="eastAsia"/>
                <w:color w:val="auto"/>
                <w:sz w:val="21"/>
                <w:szCs w:val="21"/>
              </w:rPr>
            </w:pPr>
            <w:r>
              <w:rPr>
                <w:color w:val="auto"/>
                <w:spacing w:val="35"/>
                <w:sz w:val="21"/>
                <w:szCs w:val="21"/>
              </w:rPr>
              <w:t>序号</w:t>
            </w:r>
          </w:p>
        </w:tc>
        <w:tc>
          <w:tcPr>
            <w:tcW w:w="1841" w:type="dxa"/>
          </w:tcPr>
          <w:p w14:paraId="73DACE4D">
            <w:pPr>
              <w:pStyle w:val="31"/>
              <w:spacing w:before="196" w:after="0" w:line="219" w:lineRule="auto"/>
              <w:ind w:left="533"/>
              <w:rPr>
                <w:rFonts w:hint="eastAsia"/>
                <w:color w:val="auto"/>
                <w:sz w:val="21"/>
                <w:szCs w:val="21"/>
              </w:rPr>
            </w:pPr>
            <w:r>
              <w:rPr>
                <w:color w:val="auto"/>
                <w:spacing w:val="-3"/>
                <w:sz w:val="21"/>
                <w:szCs w:val="21"/>
              </w:rPr>
              <w:t>评审因素</w:t>
            </w:r>
          </w:p>
        </w:tc>
        <w:tc>
          <w:tcPr>
            <w:tcW w:w="5493" w:type="dxa"/>
          </w:tcPr>
          <w:p w14:paraId="49034218">
            <w:pPr>
              <w:pStyle w:val="31"/>
              <w:spacing w:before="195" w:after="0" w:line="220" w:lineRule="auto"/>
              <w:ind w:left="2183"/>
              <w:rPr>
                <w:rFonts w:hint="eastAsia"/>
                <w:color w:val="auto"/>
                <w:sz w:val="21"/>
                <w:szCs w:val="21"/>
              </w:rPr>
            </w:pPr>
            <w:r>
              <w:rPr>
                <w:color w:val="auto"/>
                <w:spacing w:val="-3"/>
                <w:sz w:val="21"/>
                <w:szCs w:val="21"/>
              </w:rPr>
              <w:t>评分标准</w:t>
            </w:r>
          </w:p>
        </w:tc>
        <w:tc>
          <w:tcPr>
            <w:tcW w:w="886" w:type="dxa"/>
          </w:tcPr>
          <w:p w14:paraId="340880B6">
            <w:pPr>
              <w:pStyle w:val="31"/>
              <w:spacing w:before="40" w:after="0" w:line="224" w:lineRule="auto"/>
              <w:ind w:left="127" w:right="74" w:firstLine="83"/>
              <w:rPr>
                <w:rFonts w:hint="eastAsia"/>
                <w:color w:val="auto"/>
                <w:sz w:val="21"/>
                <w:szCs w:val="21"/>
              </w:rPr>
            </w:pPr>
            <w:r>
              <w:rPr>
                <w:color w:val="auto"/>
                <w:spacing w:val="-6"/>
                <w:sz w:val="21"/>
                <w:szCs w:val="21"/>
              </w:rPr>
              <w:t>标准</w:t>
            </w:r>
            <w:r>
              <w:rPr>
                <w:color w:val="auto"/>
                <w:sz w:val="21"/>
                <w:szCs w:val="21"/>
              </w:rPr>
              <w:t xml:space="preserve">  </w:t>
            </w:r>
            <w:r>
              <w:rPr>
                <w:color w:val="auto"/>
                <w:spacing w:val="-14"/>
                <w:sz w:val="21"/>
                <w:szCs w:val="21"/>
              </w:rPr>
              <w:t>（分）</w:t>
            </w:r>
          </w:p>
        </w:tc>
      </w:tr>
      <w:tr w14:paraId="2120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0" w:hRule="atLeast"/>
        </w:trPr>
        <w:tc>
          <w:tcPr>
            <w:tcW w:w="571" w:type="dxa"/>
            <w:vAlign w:val="center"/>
          </w:tcPr>
          <w:p w14:paraId="08D8E4FF">
            <w:pPr>
              <w:pStyle w:val="31"/>
              <w:spacing w:before="78" w:after="0" w:line="360" w:lineRule="auto"/>
              <w:ind w:left="251"/>
              <w:rPr>
                <w:rFonts w:hint="eastAsia"/>
                <w:color w:val="auto"/>
                <w:sz w:val="21"/>
                <w:szCs w:val="21"/>
              </w:rPr>
            </w:pPr>
            <w:r>
              <w:rPr>
                <w:color w:val="auto"/>
                <w:sz w:val="21"/>
                <w:szCs w:val="21"/>
              </w:rPr>
              <w:t>1</w:t>
            </w:r>
          </w:p>
        </w:tc>
        <w:tc>
          <w:tcPr>
            <w:tcW w:w="1841" w:type="dxa"/>
            <w:vAlign w:val="center"/>
          </w:tcPr>
          <w:p w14:paraId="681FE752">
            <w:pPr>
              <w:pStyle w:val="31"/>
              <w:spacing w:before="78" w:after="0" w:line="360" w:lineRule="auto"/>
              <w:ind w:right="519"/>
              <w:jc w:val="center"/>
              <w:rPr>
                <w:rFonts w:hint="eastAsia"/>
                <w:color w:val="auto"/>
                <w:spacing w:val="1"/>
                <w:sz w:val="21"/>
                <w:szCs w:val="21"/>
                <w:lang w:eastAsia="zh-CN"/>
              </w:rPr>
            </w:pPr>
            <w:r>
              <w:rPr>
                <w:rFonts w:hint="eastAsia"/>
                <w:color w:val="auto"/>
                <w:spacing w:val="-6"/>
                <w:sz w:val="21"/>
                <w:szCs w:val="21"/>
                <w:lang w:eastAsia="zh-CN"/>
              </w:rPr>
              <w:t>投标报价</w:t>
            </w:r>
            <w:r>
              <w:rPr>
                <w:color w:val="auto"/>
                <w:spacing w:val="1"/>
                <w:sz w:val="21"/>
                <w:szCs w:val="21"/>
              </w:rPr>
              <w:t xml:space="preserve"> </w:t>
            </w:r>
            <w:r>
              <w:rPr>
                <w:rFonts w:hint="eastAsia"/>
                <w:color w:val="auto"/>
                <w:spacing w:val="1"/>
                <w:sz w:val="21"/>
                <w:szCs w:val="21"/>
                <w:lang w:eastAsia="zh-CN"/>
              </w:rPr>
              <w:t xml:space="preserve">  </w:t>
            </w:r>
          </w:p>
          <w:p w14:paraId="650B94F7">
            <w:pPr>
              <w:pStyle w:val="31"/>
              <w:spacing w:before="78" w:after="0" w:line="360" w:lineRule="auto"/>
              <w:ind w:right="519"/>
              <w:jc w:val="center"/>
              <w:rPr>
                <w:rFonts w:hint="eastAsia"/>
                <w:color w:val="auto"/>
                <w:sz w:val="21"/>
                <w:szCs w:val="21"/>
              </w:rPr>
            </w:pPr>
          </w:p>
        </w:tc>
        <w:tc>
          <w:tcPr>
            <w:tcW w:w="5493" w:type="dxa"/>
            <w:vAlign w:val="center"/>
          </w:tcPr>
          <w:p w14:paraId="2FB99AEF">
            <w:pPr>
              <w:pStyle w:val="31"/>
              <w:spacing w:before="26" w:after="0" w:line="360" w:lineRule="auto"/>
              <w:ind w:left="114" w:right="104"/>
              <w:jc w:val="center"/>
              <w:rPr>
                <w:rFonts w:hint="eastAsia"/>
                <w:color w:val="auto"/>
                <w:sz w:val="21"/>
                <w:szCs w:val="21"/>
                <w:lang w:eastAsia="zh-CN"/>
              </w:rPr>
            </w:pPr>
            <w:r>
              <w:rPr>
                <w:color w:val="auto"/>
                <w:spacing w:val="2"/>
                <w:sz w:val="21"/>
                <w:szCs w:val="21"/>
                <w:lang w:eastAsia="zh-CN"/>
              </w:rPr>
              <w:t>满足</w:t>
            </w:r>
            <w:r>
              <w:rPr>
                <w:rFonts w:hint="eastAsia"/>
                <w:color w:val="auto"/>
                <w:spacing w:val="2"/>
                <w:sz w:val="21"/>
                <w:szCs w:val="21"/>
                <w:lang w:eastAsia="zh-CN"/>
              </w:rPr>
              <w:t>招标</w:t>
            </w:r>
            <w:r>
              <w:rPr>
                <w:color w:val="auto"/>
                <w:spacing w:val="2"/>
                <w:sz w:val="21"/>
                <w:szCs w:val="21"/>
                <w:lang w:eastAsia="zh-CN"/>
              </w:rPr>
              <w:t>文件要求且</w:t>
            </w:r>
            <w:r>
              <w:rPr>
                <w:rFonts w:hint="eastAsia"/>
                <w:color w:val="auto"/>
                <w:spacing w:val="2"/>
                <w:sz w:val="21"/>
                <w:szCs w:val="21"/>
                <w:lang w:eastAsia="zh-CN"/>
              </w:rPr>
              <w:t>投标</w:t>
            </w:r>
            <w:r>
              <w:rPr>
                <w:color w:val="auto"/>
                <w:spacing w:val="2"/>
                <w:sz w:val="21"/>
                <w:szCs w:val="21"/>
                <w:lang w:eastAsia="zh-CN"/>
              </w:rPr>
              <w:t>价格最低的</w:t>
            </w:r>
            <w:r>
              <w:rPr>
                <w:rFonts w:hint="eastAsia"/>
                <w:color w:val="auto"/>
                <w:spacing w:val="2"/>
                <w:sz w:val="21"/>
                <w:szCs w:val="21"/>
                <w:lang w:eastAsia="zh-CN"/>
              </w:rPr>
              <w:t>投标报价</w:t>
            </w:r>
            <w:r>
              <w:rPr>
                <w:color w:val="auto"/>
                <w:spacing w:val="2"/>
                <w:sz w:val="21"/>
                <w:szCs w:val="21"/>
                <w:lang w:eastAsia="zh-CN"/>
              </w:rPr>
              <w:t>为</w:t>
            </w:r>
            <w:r>
              <w:rPr>
                <w:color w:val="auto"/>
                <w:spacing w:val="5"/>
                <w:sz w:val="21"/>
                <w:szCs w:val="21"/>
                <w:lang w:eastAsia="zh-CN"/>
              </w:rPr>
              <w:t xml:space="preserve"> </w:t>
            </w:r>
            <w:r>
              <w:rPr>
                <w:color w:val="auto"/>
                <w:spacing w:val="2"/>
                <w:sz w:val="21"/>
                <w:szCs w:val="21"/>
                <w:lang w:eastAsia="zh-CN"/>
              </w:rPr>
              <w:t>评标基准价，其价格分为满分，其他</w:t>
            </w:r>
            <w:r>
              <w:rPr>
                <w:rFonts w:hint="eastAsia"/>
                <w:color w:val="auto"/>
                <w:spacing w:val="2"/>
                <w:sz w:val="21"/>
                <w:szCs w:val="21"/>
                <w:lang w:eastAsia="zh-CN"/>
              </w:rPr>
              <w:t>投标</w:t>
            </w:r>
            <w:r>
              <w:rPr>
                <w:color w:val="auto"/>
                <w:spacing w:val="2"/>
                <w:sz w:val="21"/>
                <w:szCs w:val="21"/>
                <w:lang w:eastAsia="zh-CN"/>
              </w:rPr>
              <w:t>人的价</w:t>
            </w:r>
            <w:r>
              <w:rPr>
                <w:color w:val="auto"/>
                <w:spacing w:val="-4"/>
                <w:sz w:val="21"/>
                <w:szCs w:val="21"/>
                <w:lang w:eastAsia="zh-CN"/>
              </w:rPr>
              <w:t>格分统一按下列公式计算：</w:t>
            </w:r>
            <w:r>
              <w:rPr>
                <w:rFonts w:hint="eastAsia"/>
                <w:color w:val="auto"/>
                <w:spacing w:val="-4"/>
                <w:sz w:val="21"/>
                <w:szCs w:val="21"/>
                <w:lang w:eastAsia="zh-CN"/>
              </w:rPr>
              <w:t>投标报价</w:t>
            </w:r>
            <w:r>
              <w:rPr>
                <w:color w:val="auto"/>
                <w:spacing w:val="-4"/>
                <w:sz w:val="21"/>
                <w:szCs w:val="21"/>
                <w:lang w:eastAsia="zh-CN"/>
              </w:rPr>
              <w:t>得分=（评标</w:t>
            </w:r>
            <w:r>
              <w:rPr>
                <w:color w:val="auto"/>
                <w:spacing w:val="-5"/>
                <w:sz w:val="21"/>
                <w:szCs w:val="21"/>
                <w:lang w:eastAsia="zh-CN"/>
              </w:rPr>
              <w:t>基准价/</w:t>
            </w:r>
            <w:r>
              <w:rPr>
                <w:rFonts w:hint="eastAsia"/>
                <w:color w:val="auto"/>
                <w:spacing w:val="-5"/>
                <w:sz w:val="21"/>
                <w:szCs w:val="21"/>
                <w:lang w:eastAsia="zh-CN"/>
              </w:rPr>
              <w:t>投标报价</w:t>
            </w:r>
            <w:r>
              <w:rPr>
                <w:color w:val="auto"/>
                <w:spacing w:val="-5"/>
                <w:sz w:val="21"/>
                <w:szCs w:val="21"/>
                <w:lang w:eastAsia="zh-CN"/>
              </w:rPr>
              <w:t>）</w:t>
            </w:r>
            <w:r>
              <w:rPr>
                <w:color w:val="auto"/>
                <w:spacing w:val="-67"/>
                <w:sz w:val="21"/>
                <w:szCs w:val="21"/>
                <w:lang w:eastAsia="zh-CN"/>
              </w:rPr>
              <w:t xml:space="preserve"> </w:t>
            </w:r>
            <w:r>
              <w:rPr>
                <w:color w:val="auto"/>
                <w:spacing w:val="-5"/>
                <w:sz w:val="21"/>
                <w:szCs w:val="21"/>
                <w:lang w:eastAsia="zh-CN"/>
              </w:rPr>
              <w:t>×</w:t>
            </w:r>
            <w:r>
              <w:rPr>
                <w:color w:val="auto"/>
                <w:spacing w:val="-93"/>
                <w:sz w:val="21"/>
                <w:szCs w:val="21"/>
                <w:lang w:eastAsia="zh-CN"/>
              </w:rPr>
              <w:t xml:space="preserve"> </w:t>
            </w:r>
            <w:r>
              <w:rPr>
                <w:color w:val="auto"/>
                <w:spacing w:val="-5"/>
                <w:sz w:val="21"/>
                <w:szCs w:val="21"/>
                <w:lang w:eastAsia="zh-CN"/>
              </w:rPr>
              <w:t>10。</w:t>
            </w:r>
          </w:p>
        </w:tc>
        <w:tc>
          <w:tcPr>
            <w:tcW w:w="886" w:type="dxa"/>
          </w:tcPr>
          <w:p w14:paraId="1AA02BB4">
            <w:pPr>
              <w:pStyle w:val="31"/>
              <w:spacing w:before="78" w:after="0" w:line="184" w:lineRule="auto"/>
              <w:ind w:firstLine="182" w:firstLineChars="100"/>
              <w:rPr>
                <w:rFonts w:hint="eastAsia"/>
                <w:color w:val="auto"/>
                <w:spacing w:val="-14"/>
                <w:sz w:val="21"/>
                <w:szCs w:val="21"/>
                <w:lang w:eastAsia="zh-CN"/>
              </w:rPr>
            </w:pPr>
          </w:p>
          <w:p w14:paraId="68EF2FEE">
            <w:pPr>
              <w:pStyle w:val="31"/>
              <w:spacing w:before="78" w:after="0" w:line="184" w:lineRule="auto"/>
              <w:ind w:firstLine="182" w:firstLineChars="100"/>
              <w:rPr>
                <w:rFonts w:hint="eastAsia"/>
                <w:color w:val="auto"/>
                <w:spacing w:val="-14"/>
                <w:sz w:val="21"/>
                <w:szCs w:val="21"/>
                <w:lang w:eastAsia="zh-CN"/>
              </w:rPr>
            </w:pPr>
            <w:r>
              <w:rPr>
                <w:color w:val="auto"/>
                <w:spacing w:val="-14"/>
                <w:sz w:val="21"/>
                <w:szCs w:val="21"/>
              </w:rPr>
              <w:t>1</w:t>
            </w:r>
            <w:r>
              <w:rPr>
                <w:rFonts w:hint="eastAsia"/>
                <w:color w:val="auto"/>
                <w:spacing w:val="-14"/>
                <w:sz w:val="21"/>
                <w:szCs w:val="21"/>
                <w:lang w:eastAsia="zh-CN"/>
              </w:rPr>
              <w:t>0</w:t>
            </w:r>
          </w:p>
        </w:tc>
      </w:tr>
      <w:tr w14:paraId="0FA5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5" w:hRule="atLeast"/>
        </w:trPr>
        <w:tc>
          <w:tcPr>
            <w:tcW w:w="571" w:type="dxa"/>
          </w:tcPr>
          <w:p w14:paraId="7EB83D48">
            <w:pPr>
              <w:spacing w:after="0" w:line="240" w:lineRule="auto"/>
              <w:rPr>
                <w:rFonts w:hint="eastAsia" w:ascii="宋体" w:hAnsi="宋体" w:eastAsia="宋体"/>
                <w:color w:val="auto"/>
              </w:rPr>
            </w:pPr>
          </w:p>
          <w:p w14:paraId="31664DDF">
            <w:pPr>
              <w:spacing w:after="0" w:line="240" w:lineRule="auto"/>
              <w:rPr>
                <w:rFonts w:hint="eastAsia" w:ascii="宋体" w:hAnsi="宋体" w:eastAsia="宋体"/>
                <w:color w:val="auto"/>
              </w:rPr>
            </w:pPr>
          </w:p>
          <w:p w14:paraId="5A4E79B8">
            <w:pPr>
              <w:spacing w:after="0" w:line="240" w:lineRule="auto"/>
              <w:jc w:val="center"/>
              <w:rPr>
                <w:rFonts w:hint="eastAsia" w:ascii="宋体" w:hAnsi="宋体" w:eastAsia="宋体"/>
                <w:color w:val="auto"/>
              </w:rPr>
            </w:pPr>
            <w:r>
              <w:rPr>
                <w:rFonts w:ascii="宋体" w:hAnsi="宋体" w:eastAsia="宋体"/>
                <w:color w:val="auto"/>
              </w:rPr>
              <w:t>2</w:t>
            </w:r>
          </w:p>
        </w:tc>
        <w:tc>
          <w:tcPr>
            <w:tcW w:w="1841" w:type="dxa"/>
          </w:tcPr>
          <w:p w14:paraId="5D159078">
            <w:pPr>
              <w:spacing w:after="0" w:line="240" w:lineRule="auto"/>
              <w:rPr>
                <w:rFonts w:hint="eastAsia" w:ascii="宋体" w:hAnsi="宋体" w:eastAsia="宋体"/>
                <w:color w:val="auto"/>
              </w:rPr>
            </w:pPr>
          </w:p>
          <w:p w14:paraId="318974C5">
            <w:pPr>
              <w:spacing w:after="0" w:line="240" w:lineRule="auto"/>
              <w:rPr>
                <w:rFonts w:hint="eastAsia" w:ascii="宋体" w:hAnsi="宋体" w:eastAsia="宋体"/>
                <w:color w:val="auto"/>
              </w:rPr>
            </w:pPr>
          </w:p>
          <w:p w14:paraId="16B1DBEE">
            <w:pPr>
              <w:spacing w:after="0" w:line="240" w:lineRule="auto"/>
              <w:rPr>
                <w:rFonts w:hint="eastAsia" w:ascii="宋体" w:hAnsi="宋体" w:eastAsia="宋体"/>
                <w:color w:val="auto"/>
              </w:rPr>
            </w:pPr>
            <w:r>
              <w:rPr>
                <w:rFonts w:ascii="宋体" w:hAnsi="宋体" w:eastAsia="宋体"/>
                <w:color w:val="auto"/>
              </w:rPr>
              <w:t>项目需求分析</w:t>
            </w:r>
          </w:p>
        </w:tc>
        <w:tc>
          <w:tcPr>
            <w:tcW w:w="5493" w:type="dxa"/>
          </w:tcPr>
          <w:p w14:paraId="69BD9CF2">
            <w:pPr>
              <w:spacing w:after="0" w:line="240" w:lineRule="auto"/>
              <w:rPr>
                <w:rFonts w:hint="eastAsia" w:ascii="宋体" w:hAnsi="宋体" w:eastAsia="宋体"/>
                <w:color w:val="auto"/>
              </w:rPr>
            </w:pPr>
            <w:r>
              <w:rPr>
                <w:rFonts w:ascii="宋体" w:hAnsi="宋体" w:eastAsia="宋体"/>
                <w:color w:val="auto"/>
              </w:rPr>
              <w:t>第一等次：充分理解采购需求，项目认知针对性强，科学合理的，得 5 分；</w:t>
            </w:r>
          </w:p>
          <w:p w14:paraId="678B767A">
            <w:pPr>
              <w:spacing w:after="0" w:line="240" w:lineRule="auto"/>
              <w:rPr>
                <w:rFonts w:hint="eastAsia" w:ascii="宋体" w:hAnsi="宋体" w:eastAsia="宋体"/>
                <w:color w:val="auto"/>
              </w:rPr>
            </w:pPr>
            <w:r>
              <w:rPr>
                <w:rFonts w:ascii="宋体" w:hAnsi="宋体" w:eastAsia="宋体"/>
                <w:color w:val="auto"/>
              </w:rPr>
              <w:t>第二等次：基本理解采购需求，项目认知针对性一般，但科学合理的，得 3 分；</w:t>
            </w:r>
          </w:p>
          <w:p w14:paraId="7833D92F">
            <w:pPr>
              <w:spacing w:after="0" w:line="240" w:lineRule="auto"/>
              <w:rPr>
                <w:rFonts w:hint="eastAsia" w:ascii="宋体" w:hAnsi="宋体" w:eastAsia="宋体"/>
                <w:color w:val="auto"/>
              </w:rPr>
            </w:pPr>
            <w:r>
              <w:rPr>
                <w:rFonts w:ascii="宋体" w:hAnsi="宋体" w:eastAsia="宋体"/>
                <w:color w:val="auto"/>
              </w:rPr>
              <w:t>第三等次：基本理解采购需求，项目认知针对性一般，合理性差的，得 1 分；</w:t>
            </w:r>
          </w:p>
          <w:p w14:paraId="2C4E1CFB">
            <w:pPr>
              <w:spacing w:after="0" w:line="240" w:lineRule="auto"/>
              <w:rPr>
                <w:rFonts w:hint="eastAsia" w:ascii="宋体" w:hAnsi="宋体" w:eastAsia="宋体"/>
                <w:color w:val="auto"/>
              </w:rPr>
            </w:pPr>
            <w:r>
              <w:rPr>
                <w:rFonts w:ascii="宋体" w:hAnsi="宋体" w:eastAsia="宋体"/>
                <w:color w:val="auto"/>
              </w:rPr>
              <w:t>第四等次：对采购需求的理解有欠缺，得 0 分。</w:t>
            </w:r>
          </w:p>
        </w:tc>
        <w:tc>
          <w:tcPr>
            <w:tcW w:w="886" w:type="dxa"/>
          </w:tcPr>
          <w:p w14:paraId="0C8BACEF">
            <w:pPr>
              <w:spacing w:after="0" w:line="240" w:lineRule="auto"/>
              <w:ind w:left="251"/>
              <w:rPr>
                <w:rFonts w:hint="eastAsia" w:ascii="宋体" w:hAnsi="宋体" w:eastAsia="宋体" w:cs="宋体"/>
                <w:color w:val="auto"/>
              </w:rPr>
            </w:pPr>
          </w:p>
          <w:p w14:paraId="760F1E85">
            <w:pPr>
              <w:pStyle w:val="31"/>
              <w:spacing w:before="78" w:after="0" w:line="240" w:lineRule="auto"/>
              <w:ind w:left="251"/>
              <w:rPr>
                <w:rFonts w:hint="eastAsia"/>
                <w:color w:val="auto"/>
                <w:sz w:val="21"/>
                <w:szCs w:val="21"/>
              </w:rPr>
            </w:pPr>
            <w:r>
              <w:rPr>
                <w:color w:val="auto"/>
                <w:sz w:val="21"/>
                <w:szCs w:val="21"/>
              </w:rPr>
              <w:t>5</w:t>
            </w:r>
          </w:p>
        </w:tc>
      </w:tr>
      <w:tr w14:paraId="03A6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trPr>
        <w:tc>
          <w:tcPr>
            <w:tcW w:w="571" w:type="dxa"/>
          </w:tcPr>
          <w:p w14:paraId="0F96E275">
            <w:pPr>
              <w:spacing w:after="0" w:line="240" w:lineRule="auto"/>
              <w:rPr>
                <w:rFonts w:hint="eastAsia" w:ascii="宋体" w:hAnsi="宋体" w:eastAsia="宋体"/>
                <w:color w:val="auto"/>
              </w:rPr>
            </w:pPr>
          </w:p>
          <w:p w14:paraId="0955243A">
            <w:pPr>
              <w:spacing w:after="0" w:line="240" w:lineRule="auto"/>
              <w:rPr>
                <w:rFonts w:hint="eastAsia" w:ascii="宋体" w:hAnsi="宋体" w:eastAsia="宋体"/>
                <w:color w:val="auto"/>
              </w:rPr>
            </w:pPr>
          </w:p>
          <w:p w14:paraId="02E0DE26">
            <w:pPr>
              <w:spacing w:after="0" w:line="240" w:lineRule="auto"/>
              <w:ind w:firstLine="210" w:firstLineChars="100"/>
              <w:rPr>
                <w:rFonts w:hint="eastAsia" w:ascii="宋体" w:hAnsi="宋体" w:eastAsia="宋体"/>
                <w:color w:val="auto"/>
              </w:rPr>
            </w:pPr>
            <w:r>
              <w:rPr>
                <w:rFonts w:hint="eastAsia" w:ascii="宋体" w:hAnsi="宋体" w:eastAsia="宋体"/>
                <w:color w:val="auto"/>
              </w:rPr>
              <w:t>3</w:t>
            </w:r>
          </w:p>
        </w:tc>
        <w:tc>
          <w:tcPr>
            <w:tcW w:w="1841" w:type="dxa"/>
          </w:tcPr>
          <w:p w14:paraId="4DC73A34">
            <w:pPr>
              <w:spacing w:after="0" w:line="240" w:lineRule="auto"/>
              <w:rPr>
                <w:rFonts w:hint="eastAsia" w:ascii="宋体" w:hAnsi="宋体" w:eastAsia="宋体"/>
                <w:color w:val="auto"/>
              </w:rPr>
            </w:pPr>
          </w:p>
          <w:p w14:paraId="16E4652A">
            <w:pPr>
              <w:spacing w:after="0" w:line="240" w:lineRule="auto"/>
              <w:rPr>
                <w:rFonts w:hint="eastAsia" w:ascii="宋体" w:hAnsi="宋体" w:eastAsia="宋体"/>
                <w:color w:val="auto"/>
              </w:rPr>
            </w:pPr>
          </w:p>
          <w:p w14:paraId="1244DAB1">
            <w:pPr>
              <w:spacing w:after="0" w:line="240" w:lineRule="auto"/>
              <w:rPr>
                <w:rFonts w:hint="eastAsia" w:ascii="宋体" w:hAnsi="宋体" w:eastAsia="宋体"/>
                <w:color w:val="auto"/>
              </w:rPr>
            </w:pPr>
            <w:r>
              <w:rPr>
                <w:rFonts w:ascii="宋体" w:hAnsi="宋体" w:eastAsia="宋体"/>
                <w:color w:val="auto"/>
              </w:rPr>
              <w:t>项目重点难点分析</w:t>
            </w:r>
          </w:p>
        </w:tc>
        <w:tc>
          <w:tcPr>
            <w:tcW w:w="5493" w:type="dxa"/>
          </w:tcPr>
          <w:p w14:paraId="6AD77DF6">
            <w:pPr>
              <w:spacing w:after="0" w:line="240" w:lineRule="auto"/>
              <w:rPr>
                <w:rFonts w:hint="eastAsia" w:ascii="宋体" w:hAnsi="宋体" w:eastAsia="宋体"/>
                <w:color w:val="auto"/>
              </w:rPr>
            </w:pPr>
            <w:r>
              <w:rPr>
                <w:rFonts w:ascii="宋体" w:hAnsi="宋体" w:eastAsia="宋体"/>
                <w:color w:val="auto"/>
              </w:rPr>
              <w:t>第一等次：项目重点难点分析针对性强、科学合理的， 得 5 分；</w:t>
            </w:r>
          </w:p>
          <w:p w14:paraId="5CA491E7">
            <w:pPr>
              <w:spacing w:after="0" w:line="240" w:lineRule="auto"/>
              <w:rPr>
                <w:rFonts w:hint="eastAsia" w:ascii="宋体" w:hAnsi="宋体" w:eastAsia="宋体"/>
                <w:color w:val="auto"/>
              </w:rPr>
            </w:pPr>
            <w:r>
              <w:rPr>
                <w:rFonts w:ascii="宋体" w:hAnsi="宋体" w:eastAsia="宋体"/>
                <w:color w:val="auto"/>
              </w:rPr>
              <w:t>第二等次：项目重点难点分析针对性一般、但科学合理 的</w:t>
            </w:r>
            <w:r>
              <w:rPr>
                <w:rFonts w:hint="eastAsia" w:ascii="宋体" w:hAnsi="宋体" w:eastAsia="宋体"/>
                <w:color w:val="auto"/>
              </w:rPr>
              <w:t>，</w:t>
            </w:r>
            <w:r>
              <w:rPr>
                <w:rFonts w:ascii="宋体" w:hAnsi="宋体" w:eastAsia="宋体"/>
                <w:color w:val="auto"/>
              </w:rPr>
              <w:t>得 3 分；</w:t>
            </w:r>
          </w:p>
          <w:p w14:paraId="34FA18BA">
            <w:pPr>
              <w:spacing w:after="0" w:line="240" w:lineRule="auto"/>
              <w:rPr>
                <w:rFonts w:hint="eastAsia" w:ascii="宋体" w:hAnsi="宋体" w:eastAsia="宋体"/>
                <w:color w:val="auto"/>
              </w:rPr>
            </w:pPr>
            <w:r>
              <w:rPr>
                <w:rFonts w:ascii="宋体" w:hAnsi="宋体" w:eastAsia="宋体"/>
                <w:color w:val="auto"/>
              </w:rPr>
              <w:t>第三等次：项目重点难点分析针对性一般、合理性差的</w:t>
            </w:r>
            <w:r>
              <w:rPr>
                <w:rFonts w:hint="eastAsia" w:ascii="宋体" w:hAnsi="宋体" w:eastAsia="宋体"/>
                <w:color w:val="auto"/>
              </w:rPr>
              <w:t>，</w:t>
            </w:r>
            <w:r>
              <w:rPr>
                <w:rFonts w:ascii="宋体" w:hAnsi="宋体" w:eastAsia="宋体"/>
                <w:color w:val="auto"/>
              </w:rPr>
              <w:t>得 1 分；</w:t>
            </w:r>
          </w:p>
          <w:p w14:paraId="5250CCAF">
            <w:pPr>
              <w:spacing w:after="0" w:line="240" w:lineRule="auto"/>
              <w:rPr>
                <w:rFonts w:hint="eastAsia" w:ascii="宋体" w:hAnsi="宋体" w:eastAsia="宋体"/>
                <w:color w:val="auto"/>
              </w:rPr>
            </w:pPr>
            <w:r>
              <w:rPr>
                <w:rFonts w:ascii="宋体" w:hAnsi="宋体" w:eastAsia="宋体"/>
                <w:color w:val="auto"/>
              </w:rPr>
              <w:t>第四等次：项目重点难点分析针对性差、合理性差的， 得 0 分。</w:t>
            </w:r>
          </w:p>
        </w:tc>
        <w:tc>
          <w:tcPr>
            <w:tcW w:w="886" w:type="dxa"/>
          </w:tcPr>
          <w:p w14:paraId="1B5E55C3">
            <w:pPr>
              <w:pStyle w:val="31"/>
              <w:spacing w:before="78" w:after="0" w:line="240" w:lineRule="auto"/>
              <w:ind w:left="251"/>
              <w:rPr>
                <w:rFonts w:hint="eastAsia"/>
                <w:color w:val="auto"/>
                <w:sz w:val="21"/>
                <w:szCs w:val="21"/>
                <w:lang w:eastAsia="zh-CN"/>
              </w:rPr>
            </w:pPr>
          </w:p>
          <w:p w14:paraId="5EB844F3">
            <w:pPr>
              <w:pStyle w:val="31"/>
              <w:spacing w:before="78" w:after="0" w:line="240" w:lineRule="auto"/>
              <w:ind w:left="251"/>
              <w:rPr>
                <w:rFonts w:hint="eastAsia"/>
                <w:color w:val="auto"/>
                <w:sz w:val="21"/>
                <w:szCs w:val="21"/>
              </w:rPr>
            </w:pPr>
            <w:r>
              <w:rPr>
                <w:color w:val="auto"/>
                <w:sz w:val="21"/>
                <w:szCs w:val="21"/>
              </w:rPr>
              <w:t>5</w:t>
            </w:r>
          </w:p>
        </w:tc>
      </w:tr>
      <w:tr w14:paraId="7188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38" w:hRule="atLeast"/>
        </w:trPr>
        <w:tc>
          <w:tcPr>
            <w:tcW w:w="571" w:type="dxa"/>
          </w:tcPr>
          <w:p w14:paraId="309782AB">
            <w:pPr>
              <w:spacing w:after="0"/>
              <w:rPr>
                <w:rFonts w:hint="eastAsia" w:ascii="宋体" w:hAnsi="宋体" w:eastAsia="宋体"/>
                <w:color w:val="auto"/>
              </w:rPr>
            </w:pPr>
          </w:p>
          <w:p w14:paraId="42D50408">
            <w:pPr>
              <w:spacing w:after="0"/>
              <w:rPr>
                <w:rFonts w:hint="eastAsia" w:ascii="宋体" w:hAnsi="宋体" w:eastAsia="宋体"/>
                <w:color w:val="auto"/>
              </w:rPr>
            </w:pPr>
          </w:p>
          <w:p w14:paraId="1C35E219">
            <w:pPr>
              <w:spacing w:after="0"/>
              <w:rPr>
                <w:rFonts w:hint="eastAsia" w:ascii="宋体" w:hAnsi="宋体" w:eastAsia="宋体"/>
                <w:color w:val="auto"/>
              </w:rPr>
            </w:pPr>
          </w:p>
          <w:p w14:paraId="65B3CC4C">
            <w:pPr>
              <w:spacing w:after="0"/>
              <w:rPr>
                <w:rFonts w:hint="eastAsia" w:ascii="宋体" w:hAnsi="宋体" w:eastAsia="宋体"/>
                <w:color w:val="auto"/>
              </w:rPr>
            </w:pPr>
          </w:p>
          <w:p w14:paraId="58C17DEB">
            <w:pPr>
              <w:spacing w:after="0"/>
              <w:ind w:firstLine="210" w:firstLineChars="100"/>
              <w:rPr>
                <w:rFonts w:hint="eastAsia" w:ascii="宋体" w:hAnsi="宋体" w:eastAsia="宋体"/>
                <w:color w:val="auto"/>
              </w:rPr>
            </w:pPr>
            <w:r>
              <w:rPr>
                <w:rFonts w:hint="eastAsia" w:ascii="宋体" w:hAnsi="宋体" w:eastAsia="宋体"/>
                <w:color w:val="auto"/>
              </w:rPr>
              <w:t>4</w:t>
            </w:r>
          </w:p>
        </w:tc>
        <w:tc>
          <w:tcPr>
            <w:tcW w:w="1841" w:type="dxa"/>
          </w:tcPr>
          <w:p w14:paraId="6F671B1C">
            <w:pPr>
              <w:spacing w:after="0" w:line="246" w:lineRule="auto"/>
              <w:rPr>
                <w:rFonts w:hint="eastAsia" w:ascii="宋体" w:hAnsi="宋体" w:eastAsia="宋体"/>
                <w:color w:val="auto"/>
              </w:rPr>
            </w:pPr>
          </w:p>
          <w:p w14:paraId="27128278">
            <w:pPr>
              <w:spacing w:after="0" w:line="246" w:lineRule="auto"/>
              <w:rPr>
                <w:rFonts w:hint="eastAsia" w:ascii="宋体" w:hAnsi="宋体" w:eastAsia="宋体"/>
                <w:color w:val="auto"/>
              </w:rPr>
            </w:pPr>
          </w:p>
          <w:p w14:paraId="5D7584EF">
            <w:pPr>
              <w:spacing w:after="0" w:line="246" w:lineRule="auto"/>
              <w:rPr>
                <w:rFonts w:hint="eastAsia" w:ascii="宋体" w:hAnsi="宋体" w:eastAsia="宋体"/>
                <w:color w:val="auto"/>
              </w:rPr>
            </w:pPr>
          </w:p>
          <w:p w14:paraId="7DD549A3">
            <w:pPr>
              <w:spacing w:after="0" w:line="247" w:lineRule="auto"/>
              <w:rPr>
                <w:rFonts w:hint="eastAsia" w:ascii="宋体" w:hAnsi="宋体" w:eastAsia="宋体"/>
                <w:color w:val="auto"/>
              </w:rPr>
            </w:pPr>
          </w:p>
          <w:p w14:paraId="353E9A1F">
            <w:pPr>
              <w:pStyle w:val="31"/>
              <w:spacing w:before="65" w:after="0" w:line="371" w:lineRule="auto"/>
              <w:ind w:left="110" w:right="258" w:firstLine="444" w:firstLineChars="200"/>
              <w:jc w:val="both"/>
              <w:rPr>
                <w:rFonts w:hint="eastAsia"/>
                <w:color w:val="auto"/>
                <w:sz w:val="21"/>
                <w:szCs w:val="21"/>
                <w:lang w:eastAsia="zh-CN"/>
              </w:rPr>
            </w:pPr>
            <w:r>
              <w:rPr>
                <w:rFonts w:hint="eastAsia"/>
                <w:color w:val="auto"/>
                <w:spacing w:val="6"/>
                <w:sz w:val="21"/>
                <w:szCs w:val="21"/>
                <w:lang w:eastAsia="zh-CN"/>
              </w:rPr>
              <w:t>组织安排</w:t>
            </w:r>
          </w:p>
        </w:tc>
        <w:tc>
          <w:tcPr>
            <w:tcW w:w="5493" w:type="dxa"/>
          </w:tcPr>
          <w:p w14:paraId="5D8DF176">
            <w:pPr>
              <w:pStyle w:val="31"/>
              <w:spacing w:before="35" w:after="0" w:line="245" w:lineRule="auto"/>
              <w:ind w:left="112" w:right="33"/>
              <w:rPr>
                <w:rFonts w:hint="eastAsia"/>
                <w:color w:val="auto"/>
                <w:spacing w:val="6"/>
                <w:sz w:val="21"/>
                <w:szCs w:val="21"/>
                <w:lang w:eastAsia="zh-CN"/>
              </w:rPr>
            </w:pPr>
            <w:r>
              <w:rPr>
                <w:color w:val="auto"/>
                <w:sz w:val="21"/>
                <w:szCs w:val="21"/>
                <w:lang w:eastAsia="zh-CN"/>
              </w:rPr>
              <w:t>第一等次：</w:t>
            </w:r>
            <w:r>
              <w:rPr>
                <w:rFonts w:hint="eastAsia"/>
                <w:color w:val="auto"/>
                <w:spacing w:val="6"/>
                <w:sz w:val="21"/>
                <w:szCs w:val="21"/>
                <w:lang w:eastAsia="zh-CN"/>
              </w:rPr>
              <w:t>方案详细、全面，针对性强，能充分考虑项目实际情况及服务要求，针对性强、可行性强，得9分；</w:t>
            </w:r>
          </w:p>
          <w:p w14:paraId="65CE2698">
            <w:pPr>
              <w:pStyle w:val="31"/>
              <w:spacing w:before="35" w:after="0" w:line="245" w:lineRule="auto"/>
              <w:ind w:left="112" w:right="33"/>
              <w:rPr>
                <w:rFonts w:hint="eastAsia"/>
                <w:color w:val="auto"/>
                <w:spacing w:val="6"/>
                <w:sz w:val="21"/>
                <w:szCs w:val="21"/>
                <w:lang w:eastAsia="zh-CN"/>
              </w:rPr>
            </w:pPr>
            <w:r>
              <w:rPr>
                <w:color w:val="auto"/>
                <w:sz w:val="21"/>
                <w:szCs w:val="21"/>
                <w:lang w:eastAsia="zh-CN"/>
              </w:rPr>
              <w:t>第二等次：</w:t>
            </w:r>
            <w:r>
              <w:rPr>
                <w:rFonts w:hint="eastAsia"/>
                <w:color w:val="auto"/>
                <w:spacing w:val="6"/>
                <w:sz w:val="21"/>
                <w:szCs w:val="21"/>
                <w:lang w:eastAsia="zh-CN"/>
              </w:rPr>
              <w:t>方案完整，能够考虑项目实际情况及服务要求，有一定的针对性、可行性，得6分；</w:t>
            </w:r>
          </w:p>
          <w:p w14:paraId="30ACA997">
            <w:pPr>
              <w:pStyle w:val="31"/>
              <w:spacing w:before="35" w:after="0" w:line="245" w:lineRule="auto"/>
              <w:ind w:left="112" w:right="33"/>
              <w:rPr>
                <w:rFonts w:hint="eastAsia"/>
                <w:color w:val="auto"/>
                <w:spacing w:val="6"/>
                <w:sz w:val="21"/>
                <w:szCs w:val="21"/>
                <w:lang w:eastAsia="zh-CN"/>
              </w:rPr>
            </w:pPr>
            <w:r>
              <w:rPr>
                <w:color w:val="auto"/>
                <w:sz w:val="21"/>
                <w:szCs w:val="21"/>
                <w:lang w:eastAsia="zh-CN"/>
              </w:rPr>
              <w:t>第三等次：</w:t>
            </w:r>
            <w:r>
              <w:rPr>
                <w:rFonts w:hint="eastAsia"/>
                <w:color w:val="auto"/>
                <w:spacing w:val="6"/>
                <w:sz w:val="21"/>
                <w:szCs w:val="21"/>
                <w:lang w:eastAsia="zh-CN"/>
              </w:rPr>
              <w:t>方案内容较完整，具备通用性但针对性较弱，对采购人实际需求及项目的实际情况响应程度一般，可行性一般，得3分：</w:t>
            </w:r>
          </w:p>
          <w:p w14:paraId="4D92AFAA">
            <w:pPr>
              <w:pStyle w:val="31"/>
              <w:spacing w:before="24" w:after="0" w:line="239" w:lineRule="auto"/>
              <w:ind w:left="111" w:right="106"/>
              <w:rPr>
                <w:rFonts w:hint="eastAsia"/>
                <w:color w:val="auto"/>
                <w:sz w:val="21"/>
                <w:szCs w:val="21"/>
                <w:lang w:eastAsia="zh-CN"/>
              </w:rPr>
            </w:pPr>
            <w:r>
              <w:rPr>
                <w:color w:val="auto"/>
                <w:sz w:val="21"/>
                <w:szCs w:val="21"/>
              </w:rPr>
              <w:t>第四等次：</w:t>
            </w:r>
            <w:r>
              <w:rPr>
                <w:rFonts w:hint="eastAsia"/>
                <w:color w:val="auto"/>
                <w:spacing w:val="6"/>
                <w:sz w:val="21"/>
                <w:szCs w:val="21"/>
                <w:lang w:eastAsia="zh-CN"/>
              </w:rPr>
              <w:t>未提供，得0分。</w:t>
            </w:r>
          </w:p>
        </w:tc>
        <w:tc>
          <w:tcPr>
            <w:tcW w:w="886" w:type="dxa"/>
          </w:tcPr>
          <w:p w14:paraId="222D760B">
            <w:pPr>
              <w:spacing w:after="0" w:line="267" w:lineRule="auto"/>
              <w:rPr>
                <w:rFonts w:hint="eastAsia" w:ascii="宋体" w:hAnsi="宋体" w:eastAsia="宋体"/>
                <w:color w:val="auto"/>
              </w:rPr>
            </w:pPr>
          </w:p>
          <w:p w14:paraId="25765C49">
            <w:pPr>
              <w:spacing w:after="0" w:line="267" w:lineRule="auto"/>
              <w:rPr>
                <w:rFonts w:hint="eastAsia" w:ascii="宋体" w:hAnsi="宋体" w:eastAsia="宋体"/>
                <w:color w:val="auto"/>
              </w:rPr>
            </w:pPr>
          </w:p>
          <w:p w14:paraId="6E4C90A0">
            <w:pPr>
              <w:spacing w:after="0" w:line="268" w:lineRule="auto"/>
              <w:rPr>
                <w:rFonts w:hint="eastAsia" w:ascii="宋体" w:hAnsi="宋体" w:eastAsia="宋体"/>
                <w:color w:val="auto"/>
              </w:rPr>
            </w:pPr>
          </w:p>
          <w:p w14:paraId="264FC2DE">
            <w:pPr>
              <w:pStyle w:val="31"/>
              <w:spacing w:before="78" w:after="0" w:line="183" w:lineRule="auto"/>
              <w:ind w:left="390"/>
              <w:rPr>
                <w:rFonts w:hint="eastAsia"/>
                <w:color w:val="auto"/>
                <w:sz w:val="21"/>
                <w:szCs w:val="21"/>
              </w:rPr>
            </w:pPr>
            <w:r>
              <w:rPr>
                <w:color w:val="auto"/>
                <w:sz w:val="21"/>
                <w:szCs w:val="21"/>
              </w:rPr>
              <w:t>9</w:t>
            </w:r>
          </w:p>
        </w:tc>
      </w:tr>
      <w:tr w14:paraId="0803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9" w:hRule="atLeast"/>
        </w:trPr>
        <w:tc>
          <w:tcPr>
            <w:tcW w:w="571" w:type="dxa"/>
          </w:tcPr>
          <w:p w14:paraId="7E67AD23">
            <w:pPr>
              <w:spacing w:after="0"/>
              <w:rPr>
                <w:rFonts w:hint="eastAsia" w:ascii="宋体" w:hAnsi="宋体" w:eastAsia="宋体"/>
                <w:color w:val="auto"/>
              </w:rPr>
            </w:pPr>
          </w:p>
          <w:p w14:paraId="5D0AA52E">
            <w:pPr>
              <w:spacing w:after="0"/>
              <w:rPr>
                <w:rFonts w:hint="eastAsia" w:ascii="宋体" w:hAnsi="宋体" w:eastAsia="宋体"/>
                <w:color w:val="auto"/>
              </w:rPr>
            </w:pPr>
          </w:p>
          <w:p w14:paraId="349D367A">
            <w:pPr>
              <w:spacing w:after="0"/>
              <w:ind w:firstLine="210" w:firstLineChars="100"/>
              <w:rPr>
                <w:rFonts w:hint="eastAsia" w:ascii="宋体" w:hAnsi="宋体" w:eastAsia="宋体"/>
                <w:color w:val="auto"/>
              </w:rPr>
            </w:pPr>
            <w:r>
              <w:rPr>
                <w:rFonts w:hint="eastAsia" w:ascii="宋体" w:hAnsi="宋体" w:eastAsia="宋体"/>
                <w:color w:val="auto"/>
              </w:rPr>
              <w:t>5</w:t>
            </w:r>
          </w:p>
        </w:tc>
        <w:tc>
          <w:tcPr>
            <w:tcW w:w="1841" w:type="dxa"/>
          </w:tcPr>
          <w:p w14:paraId="1688D66E">
            <w:pPr>
              <w:pStyle w:val="31"/>
              <w:spacing w:before="103" w:after="0" w:line="367" w:lineRule="auto"/>
              <w:ind w:left="112" w:right="258" w:firstLine="1"/>
              <w:jc w:val="both"/>
              <w:rPr>
                <w:rFonts w:hint="eastAsia"/>
                <w:color w:val="auto"/>
                <w:spacing w:val="6"/>
                <w:sz w:val="21"/>
                <w:szCs w:val="21"/>
                <w:lang w:eastAsia="zh-CN"/>
              </w:rPr>
            </w:pPr>
          </w:p>
          <w:p w14:paraId="6A81113F">
            <w:pPr>
              <w:pStyle w:val="31"/>
              <w:spacing w:before="103" w:after="0" w:line="367" w:lineRule="auto"/>
              <w:ind w:left="112" w:right="258" w:firstLine="1"/>
              <w:jc w:val="both"/>
              <w:rPr>
                <w:rFonts w:hint="eastAsia"/>
                <w:color w:val="auto"/>
                <w:sz w:val="21"/>
                <w:szCs w:val="21"/>
                <w:lang w:eastAsia="zh-CN"/>
              </w:rPr>
            </w:pPr>
            <w:r>
              <w:rPr>
                <w:color w:val="auto"/>
                <w:spacing w:val="6"/>
                <w:sz w:val="21"/>
                <w:szCs w:val="21"/>
                <w:lang w:eastAsia="zh-CN"/>
              </w:rPr>
              <w:t>安全</w:t>
            </w:r>
            <w:r>
              <w:rPr>
                <w:color w:val="auto"/>
                <w:spacing w:val="7"/>
                <w:sz w:val="21"/>
                <w:szCs w:val="21"/>
                <w:lang w:eastAsia="zh-CN"/>
              </w:rPr>
              <w:t>监测设施现场实施服务方案</w:t>
            </w:r>
          </w:p>
        </w:tc>
        <w:tc>
          <w:tcPr>
            <w:tcW w:w="5493" w:type="dxa"/>
          </w:tcPr>
          <w:p w14:paraId="011FB7F6">
            <w:pPr>
              <w:pStyle w:val="31"/>
              <w:spacing w:before="36" w:after="0" w:line="245" w:lineRule="auto"/>
              <w:ind w:left="112" w:right="106"/>
              <w:rPr>
                <w:rFonts w:hint="eastAsia"/>
                <w:color w:val="auto"/>
                <w:sz w:val="21"/>
                <w:szCs w:val="21"/>
                <w:lang w:eastAsia="zh-CN"/>
              </w:rPr>
            </w:pPr>
            <w:r>
              <w:rPr>
                <w:color w:val="auto"/>
                <w:spacing w:val="12"/>
                <w:sz w:val="21"/>
                <w:szCs w:val="21"/>
                <w:lang w:eastAsia="zh-CN"/>
              </w:rPr>
              <w:t>第一等次：安全监测设施现场实施服务方案科学</w:t>
            </w:r>
            <w:r>
              <w:rPr>
                <w:rFonts w:hint="eastAsia"/>
                <w:color w:val="auto"/>
                <w:spacing w:val="12"/>
                <w:sz w:val="21"/>
                <w:szCs w:val="21"/>
                <w:lang w:eastAsia="zh-CN"/>
              </w:rPr>
              <w:t>、</w:t>
            </w:r>
            <w:r>
              <w:rPr>
                <w:color w:val="auto"/>
                <w:spacing w:val="12"/>
                <w:sz w:val="21"/>
                <w:szCs w:val="21"/>
                <w:lang w:eastAsia="zh-CN"/>
              </w:rPr>
              <w:t>合理，管理组织机构分工明确，职能清晰，对各环节服</w:t>
            </w:r>
            <w:r>
              <w:rPr>
                <w:color w:val="auto"/>
                <w:sz w:val="21"/>
                <w:szCs w:val="21"/>
                <w:lang w:eastAsia="zh-CN"/>
              </w:rPr>
              <w:t xml:space="preserve"> </w:t>
            </w:r>
            <w:r>
              <w:rPr>
                <w:color w:val="auto"/>
                <w:spacing w:val="12"/>
                <w:sz w:val="21"/>
                <w:szCs w:val="21"/>
                <w:lang w:eastAsia="zh-CN"/>
              </w:rPr>
              <w:t>务质量监管措施科学、有效，针对控制关键点、重点制</w:t>
            </w:r>
            <w:r>
              <w:rPr>
                <w:color w:val="auto"/>
                <w:sz w:val="21"/>
                <w:szCs w:val="21"/>
                <w:lang w:eastAsia="zh-CN"/>
              </w:rPr>
              <w:t xml:space="preserve"> </w:t>
            </w:r>
            <w:r>
              <w:rPr>
                <w:color w:val="auto"/>
                <w:spacing w:val="6"/>
                <w:sz w:val="21"/>
                <w:szCs w:val="21"/>
                <w:lang w:eastAsia="zh-CN"/>
              </w:rPr>
              <w:t>定了针对性的技术保障措施，得</w:t>
            </w:r>
            <w:r>
              <w:rPr>
                <w:color w:val="auto"/>
                <w:spacing w:val="-17"/>
                <w:sz w:val="21"/>
                <w:szCs w:val="21"/>
                <w:lang w:eastAsia="zh-CN"/>
              </w:rPr>
              <w:t xml:space="preserve"> </w:t>
            </w:r>
            <w:r>
              <w:rPr>
                <w:color w:val="auto"/>
                <w:spacing w:val="6"/>
                <w:sz w:val="21"/>
                <w:szCs w:val="21"/>
                <w:lang w:eastAsia="zh-CN"/>
              </w:rPr>
              <w:t>12</w:t>
            </w:r>
            <w:r>
              <w:rPr>
                <w:color w:val="auto"/>
                <w:spacing w:val="-36"/>
                <w:sz w:val="21"/>
                <w:szCs w:val="21"/>
                <w:lang w:eastAsia="zh-CN"/>
              </w:rPr>
              <w:t xml:space="preserve"> </w:t>
            </w:r>
            <w:r>
              <w:rPr>
                <w:color w:val="auto"/>
                <w:spacing w:val="6"/>
                <w:sz w:val="21"/>
                <w:szCs w:val="21"/>
                <w:lang w:eastAsia="zh-CN"/>
              </w:rPr>
              <w:t>分；</w:t>
            </w:r>
          </w:p>
          <w:p w14:paraId="0E2F6F47">
            <w:pPr>
              <w:pStyle w:val="31"/>
              <w:spacing w:before="34" w:after="0" w:line="244" w:lineRule="auto"/>
              <w:ind w:left="112" w:right="106" w:firstLine="1"/>
              <w:jc w:val="both"/>
              <w:rPr>
                <w:rFonts w:hint="eastAsia"/>
                <w:color w:val="auto"/>
                <w:sz w:val="21"/>
                <w:szCs w:val="21"/>
                <w:lang w:eastAsia="zh-CN"/>
              </w:rPr>
            </w:pPr>
            <w:r>
              <w:rPr>
                <w:color w:val="auto"/>
                <w:spacing w:val="12"/>
                <w:sz w:val="21"/>
                <w:szCs w:val="21"/>
                <w:lang w:eastAsia="zh-CN"/>
              </w:rPr>
              <w:t>第二等次：安全监测设施现场实施服务方案比较合理，管理组织机构分工和职责清晰，对各环节服</w:t>
            </w:r>
            <w:r>
              <w:rPr>
                <w:color w:val="auto"/>
                <w:spacing w:val="11"/>
                <w:sz w:val="21"/>
                <w:szCs w:val="21"/>
                <w:lang w:eastAsia="zh-CN"/>
              </w:rPr>
              <w:t>务质量</w:t>
            </w:r>
            <w:r>
              <w:rPr>
                <w:color w:val="auto"/>
                <w:sz w:val="21"/>
                <w:szCs w:val="21"/>
                <w:lang w:eastAsia="zh-CN"/>
              </w:rPr>
              <w:t xml:space="preserve"> </w:t>
            </w:r>
            <w:r>
              <w:rPr>
                <w:color w:val="auto"/>
                <w:spacing w:val="12"/>
                <w:sz w:val="21"/>
                <w:szCs w:val="21"/>
                <w:lang w:eastAsia="zh-CN"/>
              </w:rPr>
              <w:t>监管措施合理有效，针对控制关键点、重点制定技术保</w:t>
            </w:r>
            <w:r>
              <w:rPr>
                <w:color w:val="auto"/>
                <w:sz w:val="21"/>
                <w:szCs w:val="21"/>
                <w:lang w:eastAsia="zh-CN"/>
              </w:rPr>
              <w:t xml:space="preserve"> </w:t>
            </w:r>
            <w:r>
              <w:rPr>
                <w:color w:val="auto"/>
                <w:spacing w:val="4"/>
                <w:sz w:val="21"/>
                <w:szCs w:val="21"/>
                <w:lang w:eastAsia="zh-CN"/>
              </w:rPr>
              <w:t>障措施，得</w:t>
            </w:r>
            <w:r>
              <w:rPr>
                <w:color w:val="auto"/>
                <w:spacing w:val="-38"/>
                <w:sz w:val="21"/>
                <w:szCs w:val="21"/>
                <w:lang w:eastAsia="zh-CN"/>
              </w:rPr>
              <w:t xml:space="preserve"> </w:t>
            </w:r>
            <w:r>
              <w:rPr>
                <w:color w:val="auto"/>
                <w:spacing w:val="4"/>
                <w:sz w:val="21"/>
                <w:szCs w:val="21"/>
                <w:lang w:eastAsia="zh-CN"/>
              </w:rPr>
              <w:t>9</w:t>
            </w:r>
            <w:r>
              <w:rPr>
                <w:color w:val="auto"/>
                <w:spacing w:val="-35"/>
                <w:sz w:val="21"/>
                <w:szCs w:val="21"/>
                <w:lang w:eastAsia="zh-CN"/>
              </w:rPr>
              <w:t xml:space="preserve"> </w:t>
            </w:r>
            <w:r>
              <w:rPr>
                <w:color w:val="auto"/>
                <w:spacing w:val="4"/>
                <w:sz w:val="21"/>
                <w:szCs w:val="21"/>
                <w:lang w:eastAsia="zh-CN"/>
              </w:rPr>
              <w:t>分；</w:t>
            </w:r>
          </w:p>
          <w:p w14:paraId="3AC29649">
            <w:pPr>
              <w:pStyle w:val="31"/>
              <w:spacing w:before="28" w:after="0" w:line="245" w:lineRule="auto"/>
              <w:ind w:left="112" w:right="49"/>
              <w:rPr>
                <w:rFonts w:hint="eastAsia"/>
                <w:color w:val="auto"/>
                <w:sz w:val="21"/>
                <w:szCs w:val="21"/>
                <w:lang w:eastAsia="zh-CN"/>
              </w:rPr>
            </w:pPr>
            <w:r>
              <w:rPr>
                <w:color w:val="auto"/>
                <w:spacing w:val="12"/>
                <w:sz w:val="21"/>
                <w:szCs w:val="21"/>
                <w:lang w:eastAsia="zh-CN"/>
              </w:rPr>
              <w:t>第三等次：安全监测设施现场实施服务方案较差，</w:t>
            </w:r>
            <w:r>
              <w:rPr>
                <w:color w:val="auto"/>
                <w:spacing w:val="6"/>
                <w:sz w:val="21"/>
                <w:szCs w:val="21"/>
                <w:lang w:eastAsia="zh-CN"/>
              </w:rPr>
              <w:t>管理机构职责分工不够合理，对服务质量监管</w:t>
            </w:r>
            <w:r>
              <w:rPr>
                <w:color w:val="auto"/>
                <w:spacing w:val="5"/>
                <w:sz w:val="21"/>
                <w:szCs w:val="21"/>
                <w:lang w:eastAsia="zh-CN"/>
              </w:rPr>
              <w:t>措施较差，基本能够针对控制关键点、重点制定技术保障措施，得</w:t>
            </w:r>
            <w:r>
              <w:rPr>
                <w:color w:val="auto"/>
                <w:spacing w:val="-33"/>
                <w:sz w:val="21"/>
                <w:szCs w:val="21"/>
                <w:lang w:eastAsia="zh-CN"/>
              </w:rPr>
              <w:t xml:space="preserve"> </w:t>
            </w:r>
            <w:r>
              <w:rPr>
                <w:color w:val="auto"/>
                <w:spacing w:val="5"/>
                <w:sz w:val="21"/>
                <w:szCs w:val="21"/>
                <w:lang w:eastAsia="zh-CN"/>
              </w:rPr>
              <w:t>6</w:t>
            </w:r>
            <w:r>
              <w:rPr>
                <w:color w:val="auto"/>
                <w:sz w:val="21"/>
                <w:szCs w:val="21"/>
                <w:lang w:eastAsia="zh-CN"/>
              </w:rPr>
              <w:t xml:space="preserve"> 分；</w:t>
            </w:r>
          </w:p>
          <w:p w14:paraId="0DF3C18C">
            <w:pPr>
              <w:pStyle w:val="31"/>
              <w:spacing w:before="26" w:after="0" w:line="216" w:lineRule="auto"/>
              <w:ind w:left="112"/>
              <w:rPr>
                <w:rFonts w:hint="eastAsia"/>
                <w:color w:val="auto"/>
                <w:sz w:val="21"/>
                <w:szCs w:val="21"/>
                <w:lang w:eastAsia="zh-CN"/>
              </w:rPr>
            </w:pPr>
            <w:r>
              <w:rPr>
                <w:color w:val="auto"/>
                <w:spacing w:val="12"/>
                <w:sz w:val="21"/>
                <w:szCs w:val="21"/>
                <w:lang w:eastAsia="zh-CN"/>
              </w:rPr>
              <w:t>第四等次：未提供相关内容或对服务质量监管措施存在重大欠缺，没有针对控制关键点、重点制定技术保障措</w:t>
            </w:r>
            <w:r>
              <w:rPr>
                <w:color w:val="auto"/>
                <w:spacing w:val="-2"/>
                <w:sz w:val="21"/>
                <w:szCs w:val="21"/>
                <w:lang w:eastAsia="zh-CN"/>
              </w:rPr>
              <w:t>施</w:t>
            </w:r>
            <w:r>
              <w:rPr>
                <w:color w:val="auto"/>
                <w:spacing w:val="-75"/>
                <w:sz w:val="21"/>
                <w:szCs w:val="21"/>
                <w:lang w:eastAsia="zh-CN"/>
              </w:rPr>
              <w:t xml:space="preserve"> </w:t>
            </w:r>
            <w:r>
              <w:rPr>
                <w:color w:val="auto"/>
                <w:spacing w:val="-2"/>
                <w:sz w:val="21"/>
                <w:szCs w:val="21"/>
                <w:lang w:eastAsia="zh-CN"/>
              </w:rPr>
              <w:t>，得</w:t>
            </w:r>
            <w:r>
              <w:rPr>
                <w:color w:val="auto"/>
                <w:spacing w:val="-37"/>
                <w:sz w:val="21"/>
                <w:szCs w:val="21"/>
                <w:lang w:eastAsia="zh-CN"/>
              </w:rPr>
              <w:t xml:space="preserve"> </w:t>
            </w:r>
            <w:r>
              <w:rPr>
                <w:color w:val="auto"/>
                <w:spacing w:val="-2"/>
                <w:sz w:val="21"/>
                <w:szCs w:val="21"/>
                <w:lang w:eastAsia="zh-CN"/>
              </w:rPr>
              <w:t>0</w:t>
            </w:r>
            <w:r>
              <w:rPr>
                <w:color w:val="auto"/>
                <w:spacing w:val="-36"/>
                <w:sz w:val="21"/>
                <w:szCs w:val="21"/>
                <w:lang w:eastAsia="zh-CN"/>
              </w:rPr>
              <w:t xml:space="preserve"> </w:t>
            </w:r>
            <w:r>
              <w:rPr>
                <w:color w:val="auto"/>
                <w:spacing w:val="-2"/>
                <w:sz w:val="21"/>
                <w:szCs w:val="21"/>
                <w:lang w:eastAsia="zh-CN"/>
              </w:rPr>
              <w:t>分。</w:t>
            </w:r>
          </w:p>
        </w:tc>
        <w:tc>
          <w:tcPr>
            <w:tcW w:w="886" w:type="dxa"/>
          </w:tcPr>
          <w:p w14:paraId="01E75383">
            <w:pPr>
              <w:spacing w:after="0" w:line="259" w:lineRule="auto"/>
              <w:rPr>
                <w:rFonts w:hint="eastAsia" w:ascii="宋体" w:hAnsi="宋体" w:eastAsia="宋体"/>
                <w:color w:val="auto"/>
              </w:rPr>
            </w:pPr>
          </w:p>
          <w:p w14:paraId="44ACD634">
            <w:pPr>
              <w:spacing w:after="0" w:line="259" w:lineRule="auto"/>
              <w:rPr>
                <w:rFonts w:hint="eastAsia" w:ascii="宋体" w:hAnsi="宋体" w:eastAsia="宋体"/>
                <w:color w:val="auto"/>
              </w:rPr>
            </w:pPr>
          </w:p>
          <w:p w14:paraId="5041E600">
            <w:pPr>
              <w:pStyle w:val="31"/>
              <w:spacing w:before="78" w:after="0" w:line="184" w:lineRule="auto"/>
              <w:ind w:left="347"/>
              <w:rPr>
                <w:rFonts w:hint="eastAsia"/>
                <w:color w:val="auto"/>
                <w:sz w:val="21"/>
                <w:szCs w:val="21"/>
              </w:rPr>
            </w:pPr>
            <w:r>
              <w:rPr>
                <w:color w:val="auto"/>
                <w:spacing w:val="-14"/>
                <w:sz w:val="21"/>
                <w:szCs w:val="21"/>
              </w:rPr>
              <w:t>12</w:t>
            </w:r>
          </w:p>
        </w:tc>
      </w:tr>
      <w:tr w14:paraId="4D4E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7" w:hRule="atLeast"/>
        </w:trPr>
        <w:tc>
          <w:tcPr>
            <w:tcW w:w="571" w:type="dxa"/>
          </w:tcPr>
          <w:p w14:paraId="7621838E">
            <w:pPr>
              <w:spacing w:after="0"/>
              <w:ind w:firstLine="210" w:firstLineChars="100"/>
              <w:rPr>
                <w:rFonts w:hint="eastAsia" w:ascii="宋体" w:hAnsi="宋体" w:eastAsia="宋体"/>
                <w:color w:val="auto"/>
              </w:rPr>
            </w:pPr>
          </w:p>
          <w:p w14:paraId="63683637">
            <w:pPr>
              <w:spacing w:after="0"/>
              <w:ind w:firstLine="210" w:firstLineChars="100"/>
              <w:rPr>
                <w:rFonts w:hint="eastAsia" w:ascii="宋体" w:hAnsi="宋体" w:eastAsia="宋体"/>
                <w:color w:val="auto"/>
              </w:rPr>
            </w:pPr>
          </w:p>
          <w:p w14:paraId="42DEF6FC">
            <w:pPr>
              <w:spacing w:after="0"/>
              <w:ind w:firstLine="210" w:firstLineChars="100"/>
              <w:rPr>
                <w:rFonts w:hint="eastAsia" w:ascii="宋体" w:hAnsi="宋体" w:eastAsia="宋体"/>
                <w:color w:val="auto"/>
              </w:rPr>
            </w:pPr>
          </w:p>
          <w:p w14:paraId="1D1F2AC5">
            <w:pPr>
              <w:spacing w:after="0"/>
              <w:ind w:firstLine="210" w:firstLineChars="100"/>
              <w:rPr>
                <w:rFonts w:hint="eastAsia" w:ascii="宋体" w:hAnsi="宋体" w:eastAsia="宋体"/>
                <w:color w:val="auto"/>
              </w:rPr>
            </w:pPr>
            <w:r>
              <w:rPr>
                <w:rFonts w:hint="eastAsia" w:ascii="宋体" w:hAnsi="宋体" w:eastAsia="宋体"/>
                <w:color w:val="auto"/>
              </w:rPr>
              <w:t>6</w:t>
            </w:r>
          </w:p>
        </w:tc>
        <w:tc>
          <w:tcPr>
            <w:tcW w:w="1841" w:type="dxa"/>
          </w:tcPr>
          <w:p w14:paraId="20FAC690">
            <w:pPr>
              <w:spacing w:after="0" w:line="254" w:lineRule="auto"/>
              <w:rPr>
                <w:rFonts w:hint="eastAsia" w:ascii="宋体" w:hAnsi="宋体" w:eastAsia="宋体"/>
                <w:color w:val="auto"/>
              </w:rPr>
            </w:pPr>
          </w:p>
          <w:p w14:paraId="508DDF5C">
            <w:pPr>
              <w:spacing w:after="0" w:line="255" w:lineRule="auto"/>
              <w:rPr>
                <w:rFonts w:hint="eastAsia" w:ascii="宋体" w:hAnsi="宋体" w:eastAsia="宋体"/>
                <w:color w:val="auto"/>
              </w:rPr>
            </w:pPr>
          </w:p>
          <w:p w14:paraId="762A05FF">
            <w:pPr>
              <w:pStyle w:val="31"/>
              <w:spacing w:before="65" w:after="0" w:line="228" w:lineRule="auto"/>
              <w:ind w:left="186"/>
              <w:rPr>
                <w:rFonts w:hint="eastAsia"/>
                <w:color w:val="auto"/>
                <w:sz w:val="21"/>
                <w:szCs w:val="21"/>
                <w:lang w:eastAsia="zh-CN"/>
              </w:rPr>
            </w:pPr>
            <w:r>
              <w:rPr>
                <w:color w:val="auto"/>
                <w:spacing w:val="7"/>
                <w:sz w:val="21"/>
                <w:szCs w:val="21"/>
                <w:lang w:eastAsia="zh-CN"/>
              </w:rPr>
              <w:t>质量保证体系及保</w:t>
            </w:r>
            <w:r>
              <w:rPr>
                <w:color w:val="auto"/>
                <w:spacing w:val="3"/>
                <w:sz w:val="21"/>
                <w:szCs w:val="21"/>
                <w:lang w:eastAsia="zh-CN"/>
              </w:rPr>
              <w:t>障措施</w:t>
            </w:r>
          </w:p>
        </w:tc>
        <w:tc>
          <w:tcPr>
            <w:tcW w:w="5493" w:type="dxa"/>
          </w:tcPr>
          <w:p w14:paraId="0FE7007A">
            <w:pPr>
              <w:pStyle w:val="31"/>
              <w:spacing w:before="31" w:after="0" w:line="239" w:lineRule="auto"/>
              <w:ind w:left="112" w:right="49"/>
              <w:rPr>
                <w:rFonts w:hint="eastAsia"/>
                <w:color w:val="auto"/>
                <w:sz w:val="21"/>
                <w:szCs w:val="21"/>
                <w:lang w:eastAsia="zh-CN"/>
              </w:rPr>
            </w:pPr>
            <w:r>
              <w:rPr>
                <w:color w:val="auto"/>
                <w:spacing w:val="6"/>
                <w:sz w:val="21"/>
                <w:szCs w:val="21"/>
                <w:lang w:eastAsia="zh-CN"/>
              </w:rPr>
              <w:t>第一等次：项目实施标准满足要求，质量保证</w:t>
            </w:r>
            <w:r>
              <w:rPr>
                <w:color w:val="auto"/>
                <w:spacing w:val="5"/>
                <w:sz w:val="21"/>
                <w:szCs w:val="21"/>
                <w:lang w:eastAsia="zh-CN"/>
              </w:rPr>
              <w:t>体系健全，</w:t>
            </w:r>
            <w:r>
              <w:rPr>
                <w:color w:val="auto"/>
                <w:sz w:val="21"/>
                <w:szCs w:val="21"/>
                <w:lang w:eastAsia="zh-CN"/>
              </w:rPr>
              <w:t xml:space="preserve"> </w:t>
            </w:r>
            <w:r>
              <w:rPr>
                <w:color w:val="auto"/>
                <w:spacing w:val="7"/>
                <w:sz w:val="21"/>
                <w:szCs w:val="21"/>
                <w:lang w:eastAsia="zh-CN"/>
              </w:rPr>
              <w:t>保障措施科学合理、针对性强，得</w:t>
            </w:r>
            <w:r>
              <w:rPr>
                <w:rFonts w:hint="eastAsia"/>
                <w:color w:val="auto"/>
                <w:spacing w:val="7"/>
                <w:sz w:val="21"/>
                <w:szCs w:val="21"/>
                <w:lang w:eastAsia="zh-CN"/>
              </w:rPr>
              <w:t>7分；</w:t>
            </w:r>
          </w:p>
          <w:p w14:paraId="0E3987FA">
            <w:pPr>
              <w:pStyle w:val="31"/>
              <w:spacing w:before="27" w:after="0" w:line="239" w:lineRule="auto"/>
              <w:ind w:left="112" w:right="49"/>
              <w:rPr>
                <w:rFonts w:hint="eastAsia"/>
                <w:color w:val="auto"/>
                <w:sz w:val="21"/>
                <w:szCs w:val="21"/>
                <w:lang w:eastAsia="zh-CN"/>
              </w:rPr>
            </w:pPr>
            <w:r>
              <w:rPr>
                <w:color w:val="auto"/>
                <w:spacing w:val="6"/>
                <w:sz w:val="21"/>
                <w:szCs w:val="21"/>
                <w:lang w:eastAsia="zh-CN"/>
              </w:rPr>
              <w:t>第二等次：项目实施标准满足要求，质量保证</w:t>
            </w:r>
            <w:r>
              <w:rPr>
                <w:color w:val="auto"/>
                <w:spacing w:val="5"/>
                <w:sz w:val="21"/>
                <w:szCs w:val="21"/>
                <w:lang w:eastAsia="zh-CN"/>
              </w:rPr>
              <w:t>体系健全，</w:t>
            </w:r>
            <w:r>
              <w:rPr>
                <w:color w:val="auto"/>
                <w:sz w:val="21"/>
                <w:szCs w:val="21"/>
                <w:lang w:eastAsia="zh-CN"/>
              </w:rPr>
              <w:t xml:space="preserve"> </w:t>
            </w:r>
            <w:r>
              <w:rPr>
                <w:color w:val="auto"/>
                <w:spacing w:val="6"/>
                <w:sz w:val="21"/>
                <w:szCs w:val="21"/>
                <w:lang w:eastAsia="zh-CN"/>
              </w:rPr>
              <w:t>保障措施缺乏针对性，得</w:t>
            </w:r>
            <w:r>
              <w:rPr>
                <w:color w:val="auto"/>
                <w:spacing w:val="-30"/>
                <w:sz w:val="21"/>
                <w:szCs w:val="21"/>
                <w:lang w:eastAsia="zh-CN"/>
              </w:rPr>
              <w:t xml:space="preserve"> </w:t>
            </w:r>
            <w:r>
              <w:rPr>
                <w:color w:val="auto"/>
                <w:spacing w:val="6"/>
                <w:sz w:val="21"/>
                <w:szCs w:val="21"/>
                <w:lang w:eastAsia="zh-CN"/>
              </w:rPr>
              <w:t>3</w:t>
            </w:r>
            <w:r>
              <w:rPr>
                <w:color w:val="auto"/>
                <w:spacing w:val="-35"/>
                <w:sz w:val="21"/>
                <w:szCs w:val="21"/>
                <w:lang w:eastAsia="zh-CN"/>
              </w:rPr>
              <w:t xml:space="preserve"> </w:t>
            </w:r>
            <w:r>
              <w:rPr>
                <w:color w:val="auto"/>
                <w:spacing w:val="6"/>
                <w:sz w:val="21"/>
                <w:szCs w:val="21"/>
                <w:lang w:eastAsia="zh-CN"/>
              </w:rPr>
              <w:t>分；</w:t>
            </w:r>
          </w:p>
          <w:p w14:paraId="0A8C11B7">
            <w:pPr>
              <w:pStyle w:val="31"/>
              <w:spacing w:before="26" w:after="0" w:line="239" w:lineRule="auto"/>
              <w:ind w:left="115" w:right="103" w:hanging="3"/>
              <w:rPr>
                <w:rFonts w:hint="eastAsia"/>
                <w:color w:val="auto"/>
                <w:sz w:val="21"/>
                <w:szCs w:val="21"/>
                <w:lang w:eastAsia="zh-CN"/>
              </w:rPr>
            </w:pPr>
            <w:r>
              <w:rPr>
                <w:color w:val="auto"/>
                <w:spacing w:val="12"/>
                <w:sz w:val="21"/>
                <w:szCs w:val="21"/>
                <w:lang w:eastAsia="zh-CN"/>
              </w:rPr>
              <w:t>第三等次：项目实施标准基本满足要求，质量保证体系</w:t>
            </w:r>
            <w:r>
              <w:rPr>
                <w:color w:val="auto"/>
                <w:spacing w:val="2"/>
                <w:sz w:val="21"/>
                <w:szCs w:val="21"/>
                <w:lang w:eastAsia="zh-CN"/>
              </w:rPr>
              <w:t xml:space="preserve"> </w:t>
            </w:r>
            <w:r>
              <w:rPr>
                <w:color w:val="auto"/>
                <w:spacing w:val="6"/>
                <w:sz w:val="21"/>
                <w:szCs w:val="21"/>
                <w:lang w:eastAsia="zh-CN"/>
              </w:rPr>
              <w:t>不健全或无具体保障措施，得</w:t>
            </w:r>
            <w:r>
              <w:rPr>
                <w:color w:val="auto"/>
                <w:spacing w:val="-24"/>
                <w:sz w:val="21"/>
                <w:szCs w:val="21"/>
                <w:lang w:eastAsia="zh-CN"/>
              </w:rPr>
              <w:t xml:space="preserve"> </w:t>
            </w:r>
            <w:r>
              <w:rPr>
                <w:color w:val="auto"/>
                <w:spacing w:val="6"/>
                <w:sz w:val="21"/>
                <w:szCs w:val="21"/>
                <w:lang w:eastAsia="zh-CN"/>
              </w:rPr>
              <w:t>1</w:t>
            </w:r>
            <w:r>
              <w:rPr>
                <w:color w:val="auto"/>
                <w:spacing w:val="-36"/>
                <w:sz w:val="21"/>
                <w:szCs w:val="21"/>
                <w:lang w:eastAsia="zh-CN"/>
              </w:rPr>
              <w:t xml:space="preserve"> </w:t>
            </w:r>
            <w:r>
              <w:rPr>
                <w:color w:val="auto"/>
                <w:spacing w:val="6"/>
                <w:sz w:val="21"/>
                <w:szCs w:val="21"/>
                <w:lang w:eastAsia="zh-CN"/>
              </w:rPr>
              <w:t>分；</w:t>
            </w:r>
          </w:p>
          <w:p w14:paraId="46FA4F00">
            <w:pPr>
              <w:pStyle w:val="31"/>
              <w:spacing w:before="27" w:after="0" w:line="216" w:lineRule="auto"/>
              <w:ind w:left="112"/>
              <w:rPr>
                <w:rFonts w:hint="eastAsia"/>
                <w:color w:val="auto"/>
                <w:sz w:val="21"/>
                <w:szCs w:val="21"/>
                <w:lang w:eastAsia="zh-CN"/>
              </w:rPr>
            </w:pPr>
            <w:r>
              <w:rPr>
                <w:color w:val="auto"/>
                <w:spacing w:val="7"/>
                <w:sz w:val="21"/>
                <w:szCs w:val="21"/>
                <w:lang w:eastAsia="zh-CN"/>
              </w:rPr>
              <w:t>第四等次：没有质量保证体系及措施，得</w:t>
            </w:r>
            <w:r>
              <w:rPr>
                <w:color w:val="auto"/>
                <w:spacing w:val="-21"/>
                <w:sz w:val="21"/>
                <w:szCs w:val="21"/>
                <w:lang w:eastAsia="zh-CN"/>
              </w:rPr>
              <w:t xml:space="preserve"> </w:t>
            </w:r>
            <w:r>
              <w:rPr>
                <w:color w:val="auto"/>
                <w:spacing w:val="7"/>
                <w:sz w:val="21"/>
                <w:szCs w:val="21"/>
                <w:lang w:eastAsia="zh-CN"/>
              </w:rPr>
              <w:t>0</w:t>
            </w:r>
            <w:r>
              <w:rPr>
                <w:color w:val="auto"/>
                <w:spacing w:val="-35"/>
                <w:sz w:val="21"/>
                <w:szCs w:val="21"/>
                <w:lang w:eastAsia="zh-CN"/>
              </w:rPr>
              <w:t xml:space="preserve"> </w:t>
            </w:r>
            <w:r>
              <w:rPr>
                <w:color w:val="auto"/>
                <w:spacing w:val="7"/>
                <w:sz w:val="21"/>
                <w:szCs w:val="21"/>
                <w:lang w:eastAsia="zh-CN"/>
              </w:rPr>
              <w:t>分。</w:t>
            </w:r>
          </w:p>
        </w:tc>
        <w:tc>
          <w:tcPr>
            <w:tcW w:w="886" w:type="dxa"/>
          </w:tcPr>
          <w:p w14:paraId="05E7EB07">
            <w:pPr>
              <w:spacing w:after="0" w:line="262" w:lineRule="auto"/>
              <w:rPr>
                <w:rFonts w:hint="eastAsia" w:ascii="宋体" w:hAnsi="宋体" w:eastAsia="宋体"/>
                <w:color w:val="auto"/>
              </w:rPr>
            </w:pPr>
          </w:p>
          <w:p w14:paraId="3327A084">
            <w:pPr>
              <w:spacing w:after="0" w:line="263" w:lineRule="auto"/>
              <w:rPr>
                <w:rFonts w:hint="eastAsia" w:ascii="宋体" w:hAnsi="宋体" w:eastAsia="宋体"/>
                <w:color w:val="auto"/>
              </w:rPr>
            </w:pPr>
          </w:p>
          <w:p w14:paraId="4F3EE5DE">
            <w:pPr>
              <w:spacing w:after="0" w:line="263" w:lineRule="auto"/>
              <w:rPr>
                <w:rFonts w:hint="eastAsia" w:ascii="宋体" w:hAnsi="宋体" w:eastAsia="宋体"/>
                <w:color w:val="auto"/>
              </w:rPr>
            </w:pPr>
          </w:p>
          <w:p w14:paraId="6557521E">
            <w:pPr>
              <w:pStyle w:val="31"/>
              <w:spacing w:before="78" w:after="0" w:line="183" w:lineRule="auto"/>
              <w:ind w:left="389"/>
              <w:rPr>
                <w:rFonts w:hint="eastAsia"/>
                <w:color w:val="auto"/>
                <w:sz w:val="21"/>
                <w:szCs w:val="21"/>
                <w:lang w:eastAsia="zh-CN"/>
              </w:rPr>
            </w:pPr>
            <w:r>
              <w:rPr>
                <w:rFonts w:hint="eastAsia"/>
                <w:color w:val="auto"/>
                <w:sz w:val="21"/>
                <w:szCs w:val="21"/>
                <w:lang w:eastAsia="zh-CN"/>
              </w:rPr>
              <w:t>7</w:t>
            </w:r>
          </w:p>
        </w:tc>
      </w:tr>
      <w:tr w14:paraId="22C9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0" w:hRule="atLeast"/>
        </w:trPr>
        <w:tc>
          <w:tcPr>
            <w:tcW w:w="571" w:type="dxa"/>
          </w:tcPr>
          <w:p w14:paraId="7C392480">
            <w:pPr>
              <w:spacing w:after="0"/>
              <w:ind w:firstLine="210" w:firstLineChars="100"/>
              <w:rPr>
                <w:rFonts w:hint="eastAsia" w:ascii="宋体" w:hAnsi="宋体" w:eastAsia="宋体"/>
                <w:color w:val="auto"/>
              </w:rPr>
            </w:pPr>
          </w:p>
          <w:p w14:paraId="7FF5324B">
            <w:pPr>
              <w:spacing w:after="0"/>
              <w:ind w:firstLine="210" w:firstLineChars="100"/>
              <w:rPr>
                <w:rFonts w:hint="eastAsia" w:ascii="宋体" w:hAnsi="宋体" w:eastAsia="宋体"/>
                <w:color w:val="auto"/>
              </w:rPr>
            </w:pPr>
          </w:p>
          <w:p w14:paraId="08177E0F">
            <w:pPr>
              <w:spacing w:after="0"/>
              <w:ind w:firstLine="210" w:firstLineChars="100"/>
              <w:rPr>
                <w:rFonts w:hint="eastAsia" w:ascii="宋体" w:hAnsi="宋体" w:eastAsia="宋体"/>
                <w:color w:val="auto"/>
              </w:rPr>
            </w:pPr>
          </w:p>
          <w:p w14:paraId="2DE68D7C">
            <w:pPr>
              <w:spacing w:after="0"/>
              <w:ind w:firstLine="210" w:firstLineChars="100"/>
              <w:rPr>
                <w:rFonts w:hint="eastAsia" w:ascii="宋体" w:hAnsi="宋体" w:eastAsia="宋体"/>
                <w:color w:val="auto"/>
              </w:rPr>
            </w:pPr>
            <w:r>
              <w:rPr>
                <w:rFonts w:hint="eastAsia" w:ascii="宋体" w:hAnsi="宋体" w:eastAsia="宋体"/>
                <w:color w:val="auto"/>
              </w:rPr>
              <w:t>7</w:t>
            </w:r>
          </w:p>
        </w:tc>
        <w:tc>
          <w:tcPr>
            <w:tcW w:w="1841" w:type="dxa"/>
          </w:tcPr>
          <w:p w14:paraId="2D4F7066">
            <w:pPr>
              <w:spacing w:after="0" w:line="272" w:lineRule="auto"/>
              <w:rPr>
                <w:rFonts w:hint="eastAsia" w:ascii="宋体" w:hAnsi="宋体" w:eastAsia="宋体"/>
                <w:color w:val="auto"/>
              </w:rPr>
            </w:pPr>
          </w:p>
          <w:p w14:paraId="5D821D27">
            <w:pPr>
              <w:spacing w:after="0" w:line="272" w:lineRule="auto"/>
              <w:rPr>
                <w:rFonts w:hint="eastAsia" w:ascii="宋体" w:hAnsi="宋体" w:eastAsia="宋体"/>
                <w:color w:val="auto"/>
              </w:rPr>
            </w:pPr>
          </w:p>
          <w:p w14:paraId="6A3A40BD">
            <w:pPr>
              <w:pStyle w:val="31"/>
              <w:spacing w:before="65" w:after="0" w:line="239" w:lineRule="auto"/>
              <w:ind w:left="112" w:right="106" w:firstLine="204" w:firstLineChars="100"/>
              <w:rPr>
                <w:rFonts w:hint="eastAsia"/>
                <w:color w:val="auto"/>
                <w:sz w:val="21"/>
                <w:szCs w:val="21"/>
              </w:rPr>
            </w:pPr>
            <w:r>
              <w:rPr>
                <w:color w:val="auto"/>
                <w:spacing w:val="-3"/>
                <w:sz w:val="21"/>
                <w:szCs w:val="21"/>
              </w:rPr>
              <w:t>安</w:t>
            </w:r>
            <w:r>
              <w:rPr>
                <w:color w:val="auto"/>
                <w:spacing w:val="-39"/>
                <w:sz w:val="21"/>
                <w:szCs w:val="21"/>
              </w:rPr>
              <w:t xml:space="preserve"> </w:t>
            </w:r>
            <w:r>
              <w:rPr>
                <w:color w:val="auto"/>
                <w:spacing w:val="-3"/>
                <w:sz w:val="21"/>
                <w:szCs w:val="21"/>
              </w:rPr>
              <w:t>全</w:t>
            </w:r>
            <w:r>
              <w:rPr>
                <w:color w:val="auto"/>
                <w:spacing w:val="-37"/>
                <w:sz w:val="21"/>
                <w:szCs w:val="21"/>
              </w:rPr>
              <w:t xml:space="preserve"> </w:t>
            </w:r>
            <w:r>
              <w:rPr>
                <w:color w:val="auto"/>
                <w:spacing w:val="-3"/>
                <w:sz w:val="21"/>
                <w:szCs w:val="21"/>
              </w:rPr>
              <w:t>管</w:t>
            </w:r>
            <w:r>
              <w:rPr>
                <w:color w:val="auto"/>
                <w:spacing w:val="-37"/>
                <w:sz w:val="21"/>
                <w:szCs w:val="21"/>
              </w:rPr>
              <w:t xml:space="preserve"> </w:t>
            </w:r>
            <w:r>
              <w:rPr>
                <w:color w:val="auto"/>
                <w:spacing w:val="-3"/>
                <w:sz w:val="21"/>
                <w:szCs w:val="21"/>
              </w:rPr>
              <w:t>理</w:t>
            </w:r>
            <w:r>
              <w:rPr>
                <w:color w:val="auto"/>
                <w:spacing w:val="4"/>
                <w:sz w:val="21"/>
                <w:szCs w:val="21"/>
              </w:rPr>
              <w:t>方案</w:t>
            </w:r>
          </w:p>
        </w:tc>
        <w:tc>
          <w:tcPr>
            <w:tcW w:w="5493" w:type="dxa"/>
          </w:tcPr>
          <w:p w14:paraId="33D8EE84">
            <w:pPr>
              <w:pStyle w:val="31"/>
              <w:spacing w:before="31" w:after="0"/>
              <w:ind w:left="111" w:right="106"/>
              <w:rPr>
                <w:rFonts w:hint="eastAsia"/>
                <w:color w:val="auto"/>
                <w:sz w:val="21"/>
                <w:szCs w:val="21"/>
                <w:lang w:eastAsia="zh-CN"/>
              </w:rPr>
            </w:pPr>
            <w:r>
              <w:rPr>
                <w:color w:val="auto"/>
                <w:spacing w:val="12"/>
                <w:sz w:val="21"/>
                <w:szCs w:val="21"/>
                <w:lang w:eastAsia="zh-CN"/>
              </w:rPr>
              <w:t>第一等次：安全管理方案全面合理，切实可行，易于实</w:t>
            </w:r>
            <w:r>
              <w:rPr>
                <w:color w:val="auto"/>
                <w:spacing w:val="6"/>
                <w:sz w:val="21"/>
                <w:szCs w:val="21"/>
                <w:lang w:eastAsia="zh-CN"/>
              </w:rPr>
              <w:t>施，能够完全有效的保障实现项目预期目标，得</w:t>
            </w:r>
            <w:r>
              <w:rPr>
                <w:color w:val="auto"/>
                <w:spacing w:val="-31"/>
                <w:sz w:val="21"/>
                <w:szCs w:val="21"/>
                <w:lang w:eastAsia="zh-CN"/>
              </w:rPr>
              <w:t xml:space="preserve"> </w:t>
            </w:r>
            <w:r>
              <w:rPr>
                <w:rFonts w:hint="eastAsia"/>
                <w:color w:val="auto"/>
                <w:spacing w:val="6"/>
                <w:sz w:val="21"/>
                <w:szCs w:val="21"/>
                <w:lang w:eastAsia="zh-CN"/>
              </w:rPr>
              <w:t>9</w:t>
            </w:r>
            <w:r>
              <w:rPr>
                <w:color w:val="auto"/>
                <w:spacing w:val="6"/>
                <w:sz w:val="21"/>
                <w:szCs w:val="21"/>
                <w:lang w:eastAsia="zh-CN"/>
              </w:rPr>
              <w:t>分；</w:t>
            </w:r>
          </w:p>
          <w:p w14:paraId="6FF7EEE4">
            <w:pPr>
              <w:pStyle w:val="31"/>
              <w:spacing w:before="24" w:after="0"/>
              <w:ind w:left="135" w:right="106" w:hanging="23"/>
              <w:rPr>
                <w:rFonts w:hint="eastAsia"/>
                <w:color w:val="auto"/>
                <w:sz w:val="21"/>
                <w:szCs w:val="21"/>
                <w:lang w:eastAsia="zh-CN"/>
              </w:rPr>
            </w:pPr>
            <w:r>
              <w:rPr>
                <w:color w:val="auto"/>
                <w:spacing w:val="12"/>
                <w:sz w:val="21"/>
                <w:szCs w:val="21"/>
                <w:lang w:eastAsia="zh-CN"/>
              </w:rPr>
              <w:t>第二等次：安全管理方案较全面合理，可行性一般，可</w:t>
            </w:r>
            <w:r>
              <w:rPr>
                <w:color w:val="auto"/>
                <w:spacing w:val="6"/>
                <w:sz w:val="21"/>
                <w:szCs w:val="21"/>
                <w:lang w:eastAsia="zh-CN"/>
              </w:rPr>
              <w:t>以有效的保障实现项目预期目标，得</w:t>
            </w:r>
            <w:r>
              <w:rPr>
                <w:color w:val="auto"/>
                <w:spacing w:val="-32"/>
                <w:sz w:val="21"/>
                <w:szCs w:val="21"/>
                <w:lang w:eastAsia="zh-CN"/>
              </w:rPr>
              <w:t xml:space="preserve"> </w:t>
            </w:r>
            <w:r>
              <w:rPr>
                <w:rFonts w:hint="eastAsia"/>
                <w:color w:val="auto"/>
                <w:spacing w:val="6"/>
                <w:sz w:val="21"/>
                <w:szCs w:val="21"/>
                <w:lang w:eastAsia="zh-CN"/>
              </w:rPr>
              <w:t>6</w:t>
            </w:r>
            <w:r>
              <w:rPr>
                <w:color w:val="auto"/>
                <w:spacing w:val="6"/>
                <w:sz w:val="21"/>
                <w:szCs w:val="21"/>
                <w:lang w:eastAsia="zh-CN"/>
              </w:rPr>
              <w:t>分；</w:t>
            </w:r>
          </w:p>
          <w:p w14:paraId="12CE1008">
            <w:pPr>
              <w:pStyle w:val="31"/>
              <w:spacing w:before="24" w:after="0" w:line="239" w:lineRule="auto"/>
              <w:ind w:left="114" w:right="106" w:hanging="2"/>
              <w:rPr>
                <w:rFonts w:hint="eastAsia"/>
                <w:color w:val="auto"/>
                <w:sz w:val="21"/>
                <w:szCs w:val="21"/>
                <w:lang w:eastAsia="zh-CN"/>
              </w:rPr>
            </w:pPr>
            <w:r>
              <w:rPr>
                <w:color w:val="auto"/>
                <w:spacing w:val="12"/>
                <w:sz w:val="21"/>
                <w:szCs w:val="21"/>
                <w:lang w:eastAsia="zh-CN"/>
              </w:rPr>
              <w:t>第三等次：安全管理方案较差，可行性和实施操作不合</w:t>
            </w:r>
            <w:r>
              <w:rPr>
                <w:color w:val="auto"/>
                <w:spacing w:val="-5"/>
                <w:sz w:val="21"/>
                <w:szCs w:val="21"/>
                <w:lang w:eastAsia="zh-CN"/>
              </w:rPr>
              <w:t>理</w:t>
            </w:r>
            <w:r>
              <w:rPr>
                <w:color w:val="auto"/>
                <w:spacing w:val="-74"/>
                <w:sz w:val="21"/>
                <w:szCs w:val="21"/>
                <w:lang w:eastAsia="zh-CN"/>
              </w:rPr>
              <w:t xml:space="preserve"> </w:t>
            </w:r>
            <w:r>
              <w:rPr>
                <w:color w:val="auto"/>
                <w:spacing w:val="-5"/>
                <w:sz w:val="21"/>
                <w:szCs w:val="21"/>
                <w:lang w:eastAsia="zh-CN"/>
              </w:rPr>
              <w:t>，得</w:t>
            </w:r>
            <w:r>
              <w:rPr>
                <w:rFonts w:hint="eastAsia"/>
                <w:color w:val="auto"/>
                <w:spacing w:val="-5"/>
                <w:sz w:val="21"/>
                <w:szCs w:val="21"/>
                <w:lang w:eastAsia="zh-CN"/>
              </w:rPr>
              <w:t>3</w:t>
            </w:r>
            <w:r>
              <w:rPr>
                <w:color w:val="auto"/>
                <w:spacing w:val="-5"/>
                <w:sz w:val="21"/>
                <w:szCs w:val="21"/>
                <w:lang w:eastAsia="zh-CN"/>
              </w:rPr>
              <w:t>分；</w:t>
            </w:r>
          </w:p>
          <w:p w14:paraId="09C3A5A3">
            <w:pPr>
              <w:pStyle w:val="31"/>
              <w:spacing w:before="27" w:after="0" w:line="216" w:lineRule="auto"/>
              <w:ind w:left="112"/>
              <w:rPr>
                <w:rFonts w:hint="eastAsia"/>
                <w:color w:val="auto"/>
                <w:sz w:val="21"/>
                <w:szCs w:val="21"/>
              </w:rPr>
            </w:pPr>
            <w:r>
              <w:rPr>
                <w:color w:val="auto"/>
                <w:spacing w:val="7"/>
                <w:sz w:val="21"/>
                <w:szCs w:val="21"/>
              </w:rPr>
              <w:t>第四等次：未提供，得 0</w:t>
            </w:r>
            <w:r>
              <w:rPr>
                <w:color w:val="auto"/>
                <w:spacing w:val="18"/>
                <w:sz w:val="21"/>
                <w:szCs w:val="21"/>
              </w:rPr>
              <w:t xml:space="preserve"> </w:t>
            </w:r>
            <w:r>
              <w:rPr>
                <w:color w:val="auto"/>
                <w:spacing w:val="7"/>
                <w:sz w:val="21"/>
                <w:szCs w:val="21"/>
              </w:rPr>
              <w:t>分。</w:t>
            </w:r>
          </w:p>
        </w:tc>
        <w:tc>
          <w:tcPr>
            <w:tcW w:w="886" w:type="dxa"/>
          </w:tcPr>
          <w:p w14:paraId="0FAEB099">
            <w:pPr>
              <w:spacing w:after="0" w:line="263" w:lineRule="auto"/>
              <w:rPr>
                <w:rFonts w:hint="eastAsia" w:ascii="宋体" w:hAnsi="宋体" w:eastAsia="宋体"/>
                <w:color w:val="auto"/>
              </w:rPr>
            </w:pPr>
          </w:p>
          <w:p w14:paraId="31482EA5">
            <w:pPr>
              <w:spacing w:after="0" w:line="263" w:lineRule="auto"/>
              <w:rPr>
                <w:rFonts w:hint="eastAsia" w:ascii="宋体" w:hAnsi="宋体" w:eastAsia="宋体"/>
                <w:color w:val="auto"/>
              </w:rPr>
            </w:pPr>
          </w:p>
          <w:p w14:paraId="0270A924">
            <w:pPr>
              <w:spacing w:after="0" w:line="263" w:lineRule="auto"/>
              <w:rPr>
                <w:rFonts w:hint="eastAsia" w:ascii="宋体" w:hAnsi="宋体" w:eastAsia="宋体"/>
                <w:color w:val="auto"/>
              </w:rPr>
            </w:pPr>
          </w:p>
          <w:p w14:paraId="0533EEF1">
            <w:pPr>
              <w:pStyle w:val="31"/>
              <w:spacing w:before="78" w:after="0" w:line="182" w:lineRule="auto"/>
              <w:ind w:left="394"/>
              <w:rPr>
                <w:rFonts w:hint="eastAsia"/>
                <w:color w:val="auto"/>
                <w:sz w:val="21"/>
                <w:szCs w:val="21"/>
                <w:lang w:eastAsia="zh-CN"/>
              </w:rPr>
            </w:pPr>
            <w:r>
              <w:rPr>
                <w:rFonts w:hint="eastAsia"/>
                <w:color w:val="auto"/>
                <w:sz w:val="21"/>
                <w:szCs w:val="21"/>
                <w:lang w:eastAsia="zh-CN"/>
              </w:rPr>
              <w:t>9</w:t>
            </w:r>
          </w:p>
        </w:tc>
      </w:tr>
      <w:tr w14:paraId="3FF7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2" w:hRule="atLeast"/>
        </w:trPr>
        <w:tc>
          <w:tcPr>
            <w:tcW w:w="571" w:type="dxa"/>
          </w:tcPr>
          <w:p w14:paraId="53F0AC11">
            <w:pPr>
              <w:spacing w:after="0"/>
              <w:rPr>
                <w:rFonts w:hint="eastAsia" w:ascii="宋体" w:hAnsi="宋体" w:eastAsia="宋体"/>
                <w:color w:val="auto"/>
              </w:rPr>
            </w:pPr>
          </w:p>
          <w:p w14:paraId="32FA855B">
            <w:pPr>
              <w:spacing w:after="0"/>
              <w:rPr>
                <w:rFonts w:hint="eastAsia" w:ascii="宋体" w:hAnsi="宋体" w:eastAsia="宋体"/>
                <w:color w:val="auto"/>
              </w:rPr>
            </w:pPr>
          </w:p>
          <w:p w14:paraId="37DF3F93">
            <w:pPr>
              <w:spacing w:after="0"/>
              <w:rPr>
                <w:rFonts w:hint="eastAsia" w:ascii="宋体" w:hAnsi="宋体" w:eastAsia="宋体"/>
                <w:color w:val="auto"/>
              </w:rPr>
            </w:pPr>
          </w:p>
          <w:p w14:paraId="13302C4B">
            <w:pPr>
              <w:spacing w:after="0"/>
              <w:rPr>
                <w:rFonts w:hint="eastAsia" w:ascii="宋体" w:hAnsi="宋体" w:eastAsia="宋体"/>
                <w:color w:val="auto"/>
              </w:rPr>
            </w:pPr>
          </w:p>
          <w:p w14:paraId="6D23A218">
            <w:pPr>
              <w:spacing w:after="0"/>
              <w:rPr>
                <w:rFonts w:hint="eastAsia" w:ascii="宋体" w:hAnsi="宋体" w:eastAsia="宋体"/>
                <w:color w:val="auto"/>
              </w:rPr>
            </w:pPr>
          </w:p>
          <w:p w14:paraId="053A98C1">
            <w:pPr>
              <w:spacing w:after="0"/>
              <w:ind w:firstLine="210" w:firstLineChars="100"/>
              <w:rPr>
                <w:rFonts w:hint="eastAsia" w:ascii="宋体" w:hAnsi="宋体" w:eastAsia="宋体"/>
                <w:color w:val="auto"/>
              </w:rPr>
            </w:pPr>
            <w:r>
              <w:rPr>
                <w:rFonts w:hint="eastAsia" w:ascii="宋体" w:hAnsi="宋体" w:eastAsia="宋体"/>
                <w:color w:val="auto"/>
              </w:rPr>
              <w:t>8</w:t>
            </w:r>
          </w:p>
        </w:tc>
        <w:tc>
          <w:tcPr>
            <w:tcW w:w="1841" w:type="dxa"/>
          </w:tcPr>
          <w:p w14:paraId="269FF527">
            <w:pPr>
              <w:spacing w:after="0" w:line="244" w:lineRule="auto"/>
              <w:rPr>
                <w:rFonts w:hint="eastAsia" w:ascii="宋体" w:hAnsi="宋体" w:eastAsia="宋体"/>
                <w:color w:val="auto"/>
              </w:rPr>
            </w:pPr>
          </w:p>
          <w:p w14:paraId="4059AC96">
            <w:pPr>
              <w:spacing w:after="0" w:line="244" w:lineRule="auto"/>
              <w:rPr>
                <w:rFonts w:hint="eastAsia" w:ascii="宋体" w:hAnsi="宋体" w:eastAsia="宋体"/>
                <w:color w:val="auto"/>
              </w:rPr>
            </w:pPr>
          </w:p>
          <w:p w14:paraId="150AB124">
            <w:pPr>
              <w:spacing w:after="0" w:line="245" w:lineRule="auto"/>
              <w:rPr>
                <w:rFonts w:hint="eastAsia" w:ascii="宋体" w:hAnsi="宋体" w:eastAsia="宋体"/>
                <w:color w:val="auto"/>
              </w:rPr>
            </w:pPr>
          </w:p>
          <w:p w14:paraId="2B2C70EE">
            <w:pPr>
              <w:spacing w:after="0" w:line="245" w:lineRule="auto"/>
              <w:rPr>
                <w:rFonts w:hint="eastAsia" w:ascii="宋体" w:hAnsi="宋体" w:eastAsia="宋体"/>
                <w:color w:val="auto"/>
              </w:rPr>
            </w:pPr>
          </w:p>
          <w:p w14:paraId="70E464BD">
            <w:pPr>
              <w:spacing w:after="0" w:line="245" w:lineRule="auto"/>
              <w:rPr>
                <w:rFonts w:hint="eastAsia" w:ascii="宋体" w:hAnsi="宋体" w:eastAsia="宋体"/>
                <w:color w:val="auto"/>
              </w:rPr>
            </w:pPr>
          </w:p>
          <w:p w14:paraId="509CBF3C">
            <w:pPr>
              <w:pStyle w:val="31"/>
              <w:spacing w:before="65" w:after="0" w:line="239" w:lineRule="auto"/>
              <w:ind w:left="110" w:right="106" w:hanging="1"/>
              <w:rPr>
                <w:rFonts w:hint="eastAsia"/>
                <w:color w:val="auto"/>
                <w:sz w:val="21"/>
                <w:szCs w:val="21"/>
                <w:lang w:eastAsia="zh-CN"/>
              </w:rPr>
            </w:pPr>
            <w:r>
              <w:rPr>
                <w:color w:val="auto"/>
                <w:spacing w:val="1"/>
                <w:sz w:val="21"/>
                <w:szCs w:val="21"/>
                <w:lang w:eastAsia="zh-CN"/>
              </w:rPr>
              <w:t>进</w:t>
            </w:r>
            <w:r>
              <w:rPr>
                <w:color w:val="auto"/>
                <w:spacing w:val="-42"/>
                <w:sz w:val="21"/>
                <w:szCs w:val="21"/>
                <w:lang w:eastAsia="zh-CN"/>
              </w:rPr>
              <w:t xml:space="preserve"> </w:t>
            </w:r>
            <w:r>
              <w:rPr>
                <w:color w:val="auto"/>
                <w:spacing w:val="1"/>
                <w:sz w:val="21"/>
                <w:szCs w:val="21"/>
                <w:lang w:eastAsia="zh-CN"/>
              </w:rPr>
              <w:t>度</w:t>
            </w:r>
            <w:r>
              <w:rPr>
                <w:color w:val="auto"/>
                <w:spacing w:val="-43"/>
                <w:sz w:val="21"/>
                <w:szCs w:val="21"/>
                <w:lang w:eastAsia="zh-CN"/>
              </w:rPr>
              <w:t xml:space="preserve"> </w:t>
            </w:r>
            <w:r>
              <w:rPr>
                <w:color w:val="auto"/>
                <w:spacing w:val="1"/>
                <w:sz w:val="21"/>
                <w:szCs w:val="21"/>
                <w:lang w:eastAsia="zh-CN"/>
              </w:rPr>
              <w:t>控</w:t>
            </w:r>
            <w:r>
              <w:rPr>
                <w:color w:val="auto"/>
                <w:spacing w:val="-38"/>
                <w:sz w:val="21"/>
                <w:szCs w:val="21"/>
                <w:lang w:eastAsia="zh-CN"/>
              </w:rPr>
              <w:t xml:space="preserve"> </w:t>
            </w:r>
            <w:r>
              <w:rPr>
                <w:color w:val="auto"/>
                <w:spacing w:val="1"/>
                <w:sz w:val="21"/>
                <w:szCs w:val="21"/>
                <w:lang w:eastAsia="zh-CN"/>
              </w:rPr>
              <w:t>制</w:t>
            </w:r>
            <w:r>
              <w:rPr>
                <w:color w:val="auto"/>
                <w:spacing w:val="7"/>
                <w:sz w:val="21"/>
                <w:szCs w:val="21"/>
                <w:lang w:eastAsia="zh-CN"/>
              </w:rPr>
              <w:t>服务方案</w:t>
            </w:r>
          </w:p>
        </w:tc>
        <w:tc>
          <w:tcPr>
            <w:tcW w:w="5493" w:type="dxa"/>
          </w:tcPr>
          <w:p w14:paraId="353444AE">
            <w:pPr>
              <w:pStyle w:val="31"/>
              <w:spacing w:before="32" w:after="0" w:line="244" w:lineRule="auto"/>
              <w:ind w:left="114" w:right="106" w:hanging="2"/>
              <w:rPr>
                <w:rFonts w:hint="eastAsia"/>
                <w:color w:val="auto"/>
                <w:sz w:val="21"/>
                <w:szCs w:val="21"/>
                <w:lang w:eastAsia="zh-CN"/>
              </w:rPr>
            </w:pPr>
            <w:r>
              <w:rPr>
                <w:color w:val="auto"/>
                <w:spacing w:val="12"/>
                <w:sz w:val="21"/>
                <w:szCs w:val="21"/>
                <w:lang w:eastAsia="zh-CN"/>
              </w:rPr>
              <w:t>第一等次：能够结合项目实际情况，识别项目执行过程</w:t>
            </w:r>
            <w:r>
              <w:rPr>
                <w:color w:val="auto"/>
                <w:sz w:val="21"/>
                <w:szCs w:val="21"/>
                <w:lang w:eastAsia="zh-CN"/>
              </w:rPr>
              <w:t xml:space="preserve"> </w:t>
            </w:r>
            <w:r>
              <w:rPr>
                <w:color w:val="auto"/>
                <w:spacing w:val="12"/>
                <w:sz w:val="21"/>
                <w:szCs w:val="21"/>
                <w:lang w:eastAsia="zh-CN"/>
              </w:rPr>
              <w:t>中影响工作进度的内部及外部风险因素，并针对</w:t>
            </w:r>
            <w:r>
              <w:rPr>
                <w:color w:val="auto"/>
                <w:spacing w:val="11"/>
                <w:sz w:val="21"/>
                <w:szCs w:val="21"/>
                <w:lang w:eastAsia="zh-CN"/>
              </w:rPr>
              <w:t>每个因</w:t>
            </w:r>
            <w:r>
              <w:rPr>
                <w:color w:val="auto"/>
                <w:sz w:val="21"/>
                <w:szCs w:val="21"/>
                <w:lang w:eastAsia="zh-CN"/>
              </w:rPr>
              <w:t xml:space="preserve"> </w:t>
            </w:r>
            <w:r>
              <w:rPr>
                <w:color w:val="auto"/>
                <w:spacing w:val="7"/>
                <w:sz w:val="21"/>
                <w:szCs w:val="21"/>
                <w:lang w:eastAsia="zh-CN"/>
              </w:rPr>
              <w:t>素制定了明确有效的风险防范措施，得</w:t>
            </w:r>
            <w:r>
              <w:rPr>
                <w:color w:val="auto"/>
                <w:spacing w:val="-28"/>
                <w:sz w:val="21"/>
                <w:szCs w:val="21"/>
                <w:lang w:eastAsia="zh-CN"/>
              </w:rPr>
              <w:t xml:space="preserve"> </w:t>
            </w:r>
            <w:r>
              <w:rPr>
                <w:color w:val="auto"/>
                <w:spacing w:val="7"/>
                <w:sz w:val="21"/>
                <w:szCs w:val="21"/>
                <w:lang w:eastAsia="zh-CN"/>
              </w:rPr>
              <w:t>5</w:t>
            </w:r>
            <w:r>
              <w:rPr>
                <w:color w:val="auto"/>
                <w:spacing w:val="-35"/>
                <w:sz w:val="21"/>
                <w:szCs w:val="21"/>
                <w:lang w:eastAsia="zh-CN"/>
              </w:rPr>
              <w:t xml:space="preserve"> </w:t>
            </w:r>
            <w:r>
              <w:rPr>
                <w:color w:val="auto"/>
                <w:spacing w:val="7"/>
                <w:sz w:val="21"/>
                <w:szCs w:val="21"/>
                <w:lang w:eastAsia="zh-CN"/>
              </w:rPr>
              <w:t>分；</w:t>
            </w:r>
          </w:p>
          <w:p w14:paraId="5DF7889C">
            <w:pPr>
              <w:pStyle w:val="31"/>
              <w:spacing w:before="27" w:after="0" w:line="245" w:lineRule="auto"/>
              <w:ind w:left="112" w:right="106"/>
              <w:rPr>
                <w:rFonts w:hint="eastAsia"/>
                <w:color w:val="auto"/>
                <w:sz w:val="21"/>
                <w:szCs w:val="21"/>
                <w:lang w:eastAsia="zh-CN"/>
              </w:rPr>
            </w:pPr>
            <w:r>
              <w:rPr>
                <w:color w:val="auto"/>
                <w:spacing w:val="12"/>
                <w:sz w:val="21"/>
                <w:szCs w:val="21"/>
                <w:lang w:eastAsia="zh-CN"/>
              </w:rPr>
              <w:t>第二等次：能够结合项目实际情况，识别项目执行过程中影响工作进度的内部及外部风险因素，但没有针对每</w:t>
            </w:r>
            <w:r>
              <w:rPr>
                <w:color w:val="auto"/>
                <w:spacing w:val="21"/>
                <w:sz w:val="21"/>
                <w:szCs w:val="21"/>
                <w:lang w:eastAsia="zh-CN"/>
              </w:rPr>
              <w:t>个因素制定明确的风险防范措施或防范措施缺乏可行</w:t>
            </w:r>
            <w:r>
              <w:rPr>
                <w:color w:val="auto"/>
                <w:spacing w:val="-3"/>
                <w:sz w:val="21"/>
                <w:szCs w:val="21"/>
                <w:lang w:eastAsia="zh-CN"/>
              </w:rPr>
              <w:t>性</w:t>
            </w:r>
            <w:r>
              <w:rPr>
                <w:color w:val="auto"/>
                <w:spacing w:val="-72"/>
                <w:sz w:val="21"/>
                <w:szCs w:val="21"/>
                <w:lang w:eastAsia="zh-CN"/>
              </w:rPr>
              <w:t xml:space="preserve"> </w:t>
            </w:r>
            <w:r>
              <w:rPr>
                <w:color w:val="auto"/>
                <w:spacing w:val="-3"/>
                <w:sz w:val="21"/>
                <w:szCs w:val="21"/>
                <w:lang w:eastAsia="zh-CN"/>
              </w:rPr>
              <w:t>，得</w:t>
            </w:r>
            <w:r>
              <w:rPr>
                <w:color w:val="auto"/>
                <w:spacing w:val="-35"/>
                <w:sz w:val="21"/>
                <w:szCs w:val="21"/>
                <w:lang w:eastAsia="zh-CN"/>
              </w:rPr>
              <w:t xml:space="preserve"> </w:t>
            </w:r>
            <w:r>
              <w:rPr>
                <w:color w:val="auto"/>
                <w:spacing w:val="-3"/>
                <w:sz w:val="21"/>
                <w:szCs w:val="21"/>
                <w:lang w:eastAsia="zh-CN"/>
              </w:rPr>
              <w:t>3</w:t>
            </w:r>
            <w:r>
              <w:rPr>
                <w:color w:val="auto"/>
                <w:spacing w:val="-36"/>
                <w:sz w:val="21"/>
                <w:szCs w:val="21"/>
                <w:lang w:eastAsia="zh-CN"/>
              </w:rPr>
              <w:t xml:space="preserve"> </w:t>
            </w:r>
            <w:r>
              <w:rPr>
                <w:color w:val="auto"/>
                <w:spacing w:val="-3"/>
                <w:sz w:val="21"/>
                <w:szCs w:val="21"/>
                <w:lang w:eastAsia="zh-CN"/>
              </w:rPr>
              <w:t>分；</w:t>
            </w:r>
          </w:p>
          <w:p w14:paraId="59EA13ED">
            <w:pPr>
              <w:pStyle w:val="31"/>
              <w:spacing w:before="24" w:after="0"/>
              <w:ind w:left="114" w:right="106" w:hanging="2"/>
              <w:rPr>
                <w:rFonts w:hint="eastAsia"/>
                <w:color w:val="auto"/>
                <w:sz w:val="21"/>
                <w:szCs w:val="21"/>
                <w:lang w:eastAsia="zh-CN"/>
              </w:rPr>
            </w:pPr>
            <w:r>
              <w:rPr>
                <w:color w:val="auto"/>
                <w:spacing w:val="12"/>
                <w:sz w:val="21"/>
                <w:szCs w:val="21"/>
                <w:lang w:eastAsia="zh-CN"/>
              </w:rPr>
              <w:t>第三等次：对项目执行过程中影响工作进度的内部及外</w:t>
            </w:r>
            <w:r>
              <w:rPr>
                <w:color w:val="auto"/>
                <w:spacing w:val="5"/>
                <w:sz w:val="21"/>
                <w:szCs w:val="21"/>
                <w:lang w:eastAsia="zh-CN"/>
              </w:rPr>
              <w:t>部风险因素识别不全面，得</w:t>
            </w:r>
            <w:r>
              <w:rPr>
                <w:color w:val="auto"/>
                <w:spacing w:val="-11"/>
                <w:sz w:val="21"/>
                <w:szCs w:val="21"/>
                <w:lang w:eastAsia="zh-CN"/>
              </w:rPr>
              <w:t xml:space="preserve"> </w:t>
            </w:r>
            <w:r>
              <w:rPr>
                <w:color w:val="auto"/>
                <w:spacing w:val="5"/>
                <w:sz w:val="21"/>
                <w:szCs w:val="21"/>
                <w:lang w:eastAsia="zh-CN"/>
              </w:rPr>
              <w:t>1</w:t>
            </w:r>
            <w:r>
              <w:rPr>
                <w:color w:val="auto"/>
                <w:spacing w:val="-36"/>
                <w:sz w:val="21"/>
                <w:szCs w:val="21"/>
                <w:lang w:eastAsia="zh-CN"/>
              </w:rPr>
              <w:t xml:space="preserve"> </w:t>
            </w:r>
            <w:r>
              <w:rPr>
                <w:color w:val="auto"/>
                <w:spacing w:val="5"/>
                <w:sz w:val="21"/>
                <w:szCs w:val="21"/>
                <w:lang w:eastAsia="zh-CN"/>
              </w:rPr>
              <w:t>分；</w:t>
            </w:r>
          </w:p>
          <w:p w14:paraId="66738990">
            <w:pPr>
              <w:pStyle w:val="31"/>
              <w:spacing w:before="25" w:after="0" w:line="239" w:lineRule="auto"/>
              <w:ind w:left="114" w:right="102" w:hanging="2"/>
              <w:rPr>
                <w:rFonts w:hint="eastAsia"/>
                <w:color w:val="auto"/>
                <w:sz w:val="21"/>
                <w:szCs w:val="21"/>
                <w:lang w:eastAsia="zh-CN"/>
              </w:rPr>
            </w:pPr>
            <w:r>
              <w:rPr>
                <w:color w:val="auto"/>
                <w:spacing w:val="12"/>
                <w:sz w:val="21"/>
                <w:szCs w:val="21"/>
                <w:lang w:eastAsia="zh-CN"/>
              </w:rPr>
              <w:t>第四等次：没有对项目执行过程中影响工作质量、工作</w:t>
            </w:r>
            <w:r>
              <w:rPr>
                <w:color w:val="auto"/>
                <w:spacing w:val="5"/>
                <w:sz w:val="21"/>
                <w:szCs w:val="21"/>
                <w:lang w:eastAsia="zh-CN"/>
              </w:rPr>
              <w:t>安全、工作进度的内部及外部风险因素识进行识别，得</w:t>
            </w:r>
            <w:r>
              <w:rPr>
                <w:color w:val="auto"/>
                <w:spacing w:val="-36"/>
                <w:sz w:val="21"/>
                <w:szCs w:val="21"/>
                <w:lang w:eastAsia="zh-CN"/>
              </w:rPr>
              <w:t xml:space="preserve"> </w:t>
            </w:r>
            <w:r>
              <w:rPr>
                <w:color w:val="auto"/>
                <w:spacing w:val="5"/>
                <w:sz w:val="21"/>
                <w:szCs w:val="21"/>
                <w:lang w:eastAsia="zh-CN"/>
              </w:rPr>
              <w:t>0</w:t>
            </w:r>
            <w:r>
              <w:rPr>
                <w:color w:val="auto"/>
                <w:sz w:val="21"/>
                <w:szCs w:val="21"/>
                <w:lang w:eastAsia="zh-CN"/>
              </w:rPr>
              <w:t xml:space="preserve"> </w:t>
            </w:r>
            <w:r>
              <w:rPr>
                <w:color w:val="auto"/>
                <w:spacing w:val="-1"/>
                <w:sz w:val="21"/>
                <w:szCs w:val="21"/>
                <w:lang w:eastAsia="zh-CN"/>
              </w:rPr>
              <w:t>分。</w:t>
            </w:r>
          </w:p>
        </w:tc>
        <w:tc>
          <w:tcPr>
            <w:tcW w:w="886" w:type="dxa"/>
          </w:tcPr>
          <w:p w14:paraId="2C0DB22F">
            <w:pPr>
              <w:spacing w:after="0" w:line="244" w:lineRule="auto"/>
              <w:rPr>
                <w:rFonts w:hint="eastAsia" w:ascii="宋体" w:hAnsi="宋体" w:eastAsia="宋体"/>
                <w:color w:val="auto"/>
              </w:rPr>
            </w:pPr>
          </w:p>
          <w:p w14:paraId="7338321D">
            <w:pPr>
              <w:spacing w:after="0" w:line="245" w:lineRule="auto"/>
              <w:rPr>
                <w:rFonts w:hint="eastAsia" w:ascii="宋体" w:hAnsi="宋体" w:eastAsia="宋体"/>
                <w:color w:val="auto"/>
              </w:rPr>
            </w:pPr>
          </w:p>
          <w:p w14:paraId="4638F6D2">
            <w:pPr>
              <w:spacing w:after="0" w:line="245" w:lineRule="auto"/>
              <w:rPr>
                <w:rFonts w:hint="eastAsia" w:ascii="宋体" w:hAnsi="宋体" w:eastAsia="宋体"/>
                <w:color w:val="auto"/>
              </w:rPr>
            </w:pPr>
          </w:p>
          <w:p w14:paraId="35305F2E">
            <w:pPr>
              <w:spacing w:after="0" w:line="245" w:lineRule="auto"/>
              <w:rPr>
                <w:rFonts w:hint="eastAsia" w:ascii="宋体" w:hAnsi="宋体" w:eastAsia="宋体"/>
                <w:color w:val="auto"/>
              </w:rPr>
            </w:pPr>
          </w:p>
          <w:p w14:paraId="0DEA0409">
            <w:pPr>
              <w:spacing w:after="0" w:line="245" w:lineRule="auto"/>
              <w:rPr>
                <w:rFonts w:hint="eastAsia" w:ascii="宋体" w:hAnsi="宋体" w:eastAsia="宋体"/>
                <w:color w:val="auto"/>
              </w:rPr>
            </w:pPr>
          </w:p>
          <w:p w14:paraId="6C7370A4">
            <w:pPr>
              <w:spacing w:after="0" w:line="245" w:lineRule="auto"/>
              <w:rPr>
                <w:rFonts w:hint="eastAsia" w:ascii="宋体" w:hAnsi="宋体" w:eastAsia="宋体"/>
                <w:color w:val="auto"/>
              </w:rPr>
            </w:pPr>
          </w:p>
          <w:p w14:paraId="1F380282">
            <w:pPr>
              <w:pStyle w:val="31"/>
              <w:spacing w:before="78" w:after="0" w:line="182" w:lineRule="auto"/>
              <w:ind w:left="394"/>
              <w:rPr>
                <w:rFonts w:hint="eastAsia"/>
                <w:color w:val="auto"/>
                <w:sz w:val="21"/>
                <w:szCs w:val="21"/>
              </w:rPr>
            </w:pPr>
            <w:r>
              <w:rPr>
                <w:color w:val="auto"/>
                <w:sz w:val="21"/>
                <w:szCs w:val="21"/>
              </w:rPr>
              <w:t>5</w:t>
            </w:r>
          </w:p>
        </w:tc>
      </w:tr>
      <w:tr w14:paraId="313E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 w:hRule="atLeast"/>
        </w:trPr>
        <w:tc>
          <w:tcPr>
            <w:tcW w:w="571" w:type="dxa"/>
          </w:tcPr>
          <w:p w14:paraId="65D4919C">
            <w:pPr>
              <w:spacing w:after="0"/>
              <w:ind w:firstLine="210" w:firstLineChars="100"/>
              <w:rPr>
                <w:rFonts w:hint="eastAsia" w:ascii="宋体" w:hAnsi="宋体" w:eastAsia="宋体"/>
                <w:color w:val="auto"/>
              </w:rPr>
            </w:pPr>
          </w:p>
          <w:p w14:paraId="3220BBF8">
            <w:pPr>
              <w:spacing w:after="0"/>
              <w:ind w:firstLine="210" w:firstLineChars="100"/>
              <w:rPr>
                <w:rFonts w:hint="eastAsia" w:ascii="宋体" w:hAnsi="宋体" w:eastAsia="宋体"/>
                <w:color w:val="auto"/>
              </w:rPr>
            </w:pPr>
          </w:p>
          <w:p w14:paraId="476E35BC">
            <w:pPr>
              <w:spacing w:after="0"/>
              <w:ind w:firstLine="210" w:firstLineChars="100"/>
              <w:rPr>
                <w:rFonts w:hint="eastAsia" w:ascii="宋体" w:hAnsi="宋体" w:eastAsia="宋体"/>
                <w:color w:val="auto"/>
              </w:rPr>
            </w:pPr>
          </w:p>
          <w:p w14:paraId="7345FE4C">
            <w:pPr>
              <w:spacing w:after="0"/>
              <w:ind w:firstLine="210" w:firstLineChars="100"/>
              <w:rPr>
                <w:rFonts w:hint="eastAsia" w:ascii="宋体" w:hAnsi="宋体" w:eastAsia="宋体"/>
                <w:color w:val="auto"/>
              </w:rPr>
            </w:pPr>
            <w:r>
              <w:rPr>
                <w:rFonts w:hint="eastAsia" w:ascii="宋体" w:hAnsi="宋体" w:eastAsia="宋体"/>
                <w:color w:val="auto"/>
              </w:rPr>
              <w:t>9</w:t>
            </w:r>
          </w:p>
        </w:tc>
        <w:tc>
          <w:tcPr>
            <w:tcW w:w="1841" w:type="dxa"/>
          </w:tcPr>
          <w:p w14:paraId="3B887B76">
            <w:pPr>
              <w:spacing w:after="0" w:line="260" w:lineRule="auto"/>
              <w:rPr>
                <w:rFonts w:hint="eastAsia" w:ascii="宋体" w:hAnsi="宋体" w:eastAsia="宋体"/>
                <w:color w:val="auto"/>
              </w:rPr>
            </w:pPr>
          </w:p>
          <w:p w14:paraId="03F96303">
            <w:pPr>
              <w:spacing w:after="0" w:line="260" w:lineRule="auto"/>
              <w:rPr>
                <w:rFonts w:hint="eastAsia" w:ascii="宋体" w:hAnsi="宋体" w:eastAsia="宋体"/>
                <w:color w:val="auto"/>
              </w:rPr>
            </w:pPr>
          </w:p>
          <w:p w14:paraId="750C082B">
            <w:pPr>
              <w:spacing w:after="0" w:line="260" w:lineRule="auto"/>
              <w:rPr>
                <w:rFonts w:hint="eastAsia" w:ascii="宋体" w:hAnsi="宋体" w:eastAsia="宋体"/>
                <w:color w:val="auto"/>
              </w:rPr>
            </w:pPr>
          </w:p>
          <w:p w14:paraId="12BE8E2A">
            <w:pPr>
              <w:pStyle w:val="31"/>
              <w:spacing w:before="65" w:after="0" w:line="239" w:lineRule="auto"/>
              <w:ind w:left="111" w:right="106"/>
              <w:rPr>
                <w:rFonts w:hint="eastAsia"/>
                <w:color w:val="auto"/>
                <w:sz w:val="21"/>
                <w:szCs w:val="21"/>
              </w:rPr>
            </w:pPr>
            <w:r>
              <w:rPr>
                <w:color w:val="auto"/>
                <w:spacing w:val="-4"/>
                <w:sz w:val="21"/>
                <w:szCs w:val="21"/>
              </w:rPr>
              <w:t>拟</w:t>
            </w:r>
            <w:r>
              <w:rPr>
                <w:color w:val="auto"/>
                <w:spacing w:val="-40"/>
                <w:sz w:val="21"/>
                <w:szCs w:val="21"/>
              </w:rPr>
              <w:t xml:space="preserve"> </w:t>
            </w:r>
            <w:r>
              <w:rPr>
                <w:color w:val="auto"/>
                <w:spacing w:val="-4"/>
                <w:sz w:val="21"/>
                <w:szCs w:val="21"/>
              </w:rPr>
              <w:t>投</w:t>
            </w:r>
            <w:r>
              <w:rPr>
                <w:color w:val="auto"/>
                <w:spacing w:val="-43"/>
                <w:sz w:val="21"/>
                <w:szCs w:val="21"/>
              </w:rPr>
              <w:t xml:space="preserve"> </w:t>
            </w:r>
            <w:r>
              <w:rPr>
                <w:color w:val="auto"/>
                <w:spacing w:val="-4"/>
                <w:sz w:val="21"/>
                <w:szCs w:val="21"/>
              </w:rPr>
              <w:t>入</w:t>
            </w:r>
            <w:r>
              <w:rPr>
                <w:color w:val="auto"/>
                <w:spacing w:val="-22"/>
                <w:sz w:val="21"/>
                <w:szCs w:val="21"/>
              </w:rPr>
              <w:t xml:space="preserve"> </w:t>
            </w:r>
            <w:r>
              <w:rPr>
                <w:color w:val="auto"/>
                <w:spacing w:val="-4"/>
                <w:sz w:val="21"/>
                <w:szCs w:val="21"/>
              </w:rPr>
              <w:t>的</w:t>
            </w:r>
            <w:r>
              <w:rPr>
                <w:color w:val="auto"/>
                <w:spacing w:val="7"/>
                <w:sz w:val="21"/>
                <w:szCs w:val="21"/>
              </w:rPr>
              <w:t>材料设备</w:t>
            </w:r>
          </w:p>
        </w:tc>
        <w:tc>
          <w:tcPr>
            <w:tcW w:w="5493" w:type="dxa"/>
          </w:tcPr>
          <w:p w14:paraId="7A86AA1D">
            <w:pPr>
              <w:pStyle w:val="31"/>
              <w:spacing w:before="34" w:after="0" w:line="244" w:lineRule="auto"/>
              <w:ind w:left="112" w:right="102"/>
              <w:rPr>
                <w:rFonts w:hint="eastAsia"/>
                <w:color w:val="auto"/>
                <w:sz w:val="21"/>
                <w:szCs w:val="21"/>
                <w:lang w:eastAsia="zh-CN"/>
              </w:rPr>
            </w:pPr>
            <w:r>
              <w:rPr>
                <w:color w:val="auto"/>
                <w:spacing w:val="12"/>
                <w:sz w:val="21"/>
                <w:szCs w:val="21"/>
                <w:lang w:eastAsia="zh-CN"/>
              </w:rPr>
              <w:t>第一等次：拟投入的材料设备质量先进、可靠，能充分</w:t>
            </w:r>
            <w:r>
              <w:rPr>
                <w:color w:val="auto"/>
                <w:sz w:val="21"/>
                <w:szCs w:val="21"/>
                <w:lang w:eastAsia="zh-CN"/>
              </w:rPr>
              <w:t xml:space="preserve"> </w:t>
            </w:r>
            <w:r>
              <w:rPr>
                <w:color w:val="auto"/>
                <w:spacing w:val="5"/>
                <w:sz w:val="21"/>
                <w:szCs w:val="21"/>
                <w:lang w:eastAsia="zh-CN"/>
              </w:rPr>
              <w:t>考虑项目实际情况，针对性强，完全满足项目需要，得</w:t>
            </w:r>
            <w:r>
              <w:rPr>
                <w:color w:val="auto"/>
                <w:spacing w:val="-33"/>
                <w:sz w:val="21"/>
                <w:szCs w:val="21"/>
                <w:lang w:eastAsia="zh-CN"/>
              </w:rPr>
              <w:t xml:space="preserve"> </w:t>
            </w:r>
            <w:r>
              <w:rPr>
                <w:color w:val="auto"/>
                <w:spacing w:val="5"/>
                <w:sz w:val="21"/>
                <w:szCs w:val="21"/>
                <w:lang w:eastAsia="zh-CN"/>
              </w:rPr>
              <w:t>5</w:t>
            </w:r>
            <w:r>
              <w:rPr>
                <w:color w:val="auto"/>
                <w:sz w:val="21"/>
                <w:szCs w:val="21"/>
                <w:lang w:eastAsia="zh-CN"/>
              </w:rPr>
              <w:t xml:space="preserve"> 分；</w:t>
            </w:r>
          </w:p>
          <w:p w14:paraId="5F42A21B">
            <w:pPr>
              <w:pStyle w:val="31"/>
              <w:spacing w:before="23" w:after="0"/>
              <w:ind w:left="110" w:right="157" w:firstLine="1"/>
              <w:rPr>
                <w:rFonts w:hint="eastAsia"/>
                <w:color w:val="auto"/>
                <w:sz w:val="21"/>
                <w:szCs w:val="21"/>
                <w:lang w:eastAsia="zh-CN"/>
              </w:rPr>
            </w:pPr>
            <w:r>
              <w:rPr>
                <w:color w:val="auto"/>
                <w:spacing w:val="10"/>
                <w:sz w:val="21"/>
                <w:szCs w:val="21"/>
                <w:lang w:eastAsia="zh-CN"/>
              </w:rPr>
              <w:t>第二等次：拟投入的材料设备质量一般，针对性</w:t>
            </w:r>
            <w:r>
              <w:rPr>
                <w:color w:val="auto"/>
                <w:spacing w:val="9"/>
                <w:sz w:val="21"/>
                <w:szCs w:val="21"/>
                <w:lang w:eastAsia="zh-CN"/>
              </w:rPr>
              <w:t>一般，</w:t>
            </w:r>
            <w:r>
              <w:rPr>
                <w:color w:val="auto"/>
                <w:spacing w:val="6"/>
                <w:sz w:val="21"/>
                <w:szCs w:val="21"/>
                <w:lang w:eastAsia="zh-CN"/>
              </w:rPr>
              <w:t>但能基本满足项目需要，得</w:t>
            </w:r>
            <w:r>
              <w:rPr>
                <w:color w:val="auto"/>
                <w:spacing w:val="-22"/>
                <w:sz w:val="21"/>
                <w:szCs w:val="21"/>
                <w:lang w:eastAsia="zh-CN"/>
              </w:rPr>
              <w:t xml:space="preserve"> </w:t>
            </w:r>
            <w:r>
              <w:rPr>
                <w:color w:val="auto"/>
                <w:spacing w:val="6"/>
                <w:sz w:val="21"/>
                <w:szCs w:val="21"/>
                <w:lang w:eastAsia="zh-CN"/>
              </w:rPr>
              <w:t>3</w:t>
            </w:r>
            <w:r>
              <w:rPr>
                <w:color w:val="auto"/>
                <w:spacing w:val="-36"/>
                <w:sz w:val="21"/>
                <w:szCs w:val="21"/>
                <w:lang w:eastAsia="zh-CN"/>
              </w:rPr>
              <w:t xml:space="preserve"> </w:t>
            </w:r>
            <w:r>
              <w:rPr>
                <w:color w:val="auto"/>
                <w:spacing w:val="6"/>
                <w:sz w:val="21"/>
                <w:szCs w:val="21"/>
                <w:lang w:eastAsia="zh-CN"/>
              </w:rPr>
              <w:t>分；</w:t>
            </w:r>
          </w:p>
          <w:p w14:paraId="510DD885">
            <w:pPr>
              <w:pStyle w:val="31"/>
              <w:spacing w:before="25" w:after="0"/>
              <w:ind w:left="123" w:right="106" w:hanging="11"/>
              <w:rPr>
                <w:rFonts w:hint="eastAsia"/>
                <w:color w:val="auto"/>
                <w:sz w:val="21"/>
                <w:szCs w:val="21"/>
                <w:lang w:eastAsia="zh-CN"/>
              </w:rPr>
            </w:pPr>
            <w:r>
              <w:rPr>
                <w:color w:val="auto"/>
                <w:spacing w:val="12"/>
                <w:sz w:val="21"/>
                <w:szCs w:val="21"/>
                <w:lang w:eastAsia="zh-CN"/>
              </w:rPr>
              <w:t>第三等次：拟投入的材料设备陈旧，但能基本满足项目</w:t>
            </w:r>
            <w:r>
              <w:rPr>
                <w:color w:val="auto"/>
                <w:spacing w:val="-1"/>
                <w:sz w:val="21"/>
                <w:szCs w:val="21"/>
                <w:lang w:eastAsia="zh-CN"/>
              </w:rPr>
              <w:t>需要，得</w:t>
            </w:r>
            <w:r>
              <w:rPr>
                <w:color w:val="auto"/>
                <w:spacing w:val="-18"/>
                <w:sz w:val="21"/>
                <w:szCs w:val="21"/>
                <w:lang w:eastAsia="zh-CN"/>
              </w:rPr>
              <w:t xml:space="preserve"> </w:t>
            </w:r>
            <w:r>
              <w:rPr>
                <w:color w:val="auto"/>
                <w:spacing w:val="-1"/>
                <w:sz w:val="21"/>
                <w:szCs w:val="21"/>
                <w:lang w:eastAsia="zh-CN"/>
              </w:rPr>
              <w:t>1</w:t>
            </w:r>
            <w:r>
              <w:rPr>
                <w:color w:val="auto"/>
                <w:spacing w:val="-36"/>
                <w:sz w:val="21"/>
                <w:szCs w:val="21"/>
                <w:lang w:eastAsia="zh-CN"/>
              </w:rPr>
              <w:t xml:space="preserve"> </w:t>
            </w:r>
            <w:r>
              <w:rPr>
                <w:color w:val="auto"/>
                <w:spacing w:val="-1"/>
                <w:sz w:val="21"/>
                <w:szCs w:val="21"/>
                <w:lang w:eastAsia="zh-CN"/>
              </w:rPr>
              <w:t>分；</w:t>
            </w:r>
          </w:p>
          <w:p w14:paraId="5CF91F9C">
            <w:pPr>
              <w:pStyle w:val="31"/>
              <w:spacing w:before="24" w:after="0" w:line="214" w:lineRule="auto"/>
              <w:ind w:left="112"/>
              <w:rPr>
                <w:rFonts w:hint="eastAsia"/>
                <w:color w:val="auto"/>
                <w:sz w:val="21"/>
                <w:szCs w:val="21"/>
                <w:lang w:eastAsia="zh-CN"/>
              </w:rPr>
            </w:pPr>
            <w:r>
              <w:rPr>
                <w:color w:val="auto"/>
                <w:spacing w:val="8"/>
                <w:sz w:val="21"/>
                <w:szCs w:val="21"/>
                <w:lang w:eastAsia="zh-CN"/>
              </w:rPr>
              <w:t>第四等次：未提供该项内容，得 0 分。</w:t>
            </w:r>
          </w:p>
        </w:tc>
        <w:tc>
          <w:tcPr>
            <w:tcW w:w="886" w:type="dxa"/>
          </w:tcPr>
          <w:p w14:paraId="185F2106">
            <w:pPr>
              <w:spacing w:after="0" w:line="309" w:lineRule="auto"/>
              <w:rPr>
                <w:rFonts w:hint="eastAsia" w:ascii="宋体" w:hAnsi="宋体" w:eastAsia="宋体"/>
                <w:color w:val="auto"/>
              </w:rPr>
            </w:pPr>
          </w:p>
          <w:p w14:paraId="60DC2984">
            <w:pPr>
              <w:spacing w:after="0" w:line="310" w:lineRule="auto"/>
              <w:rPr>
                <w:rFonts w:hint="eastAsia" w:ascii="宋体" w:hAnsi="宋体" w:eastAsia="宋体"/>
                <w:color w:val="auto"/>
              </w:rPr>
            </w:pPr>
          </w:p>
          <w:p w14:paraId="058EDB87">
            <w:pPr>
              <w:spacing w:after="0" w:line="310" w:lineRule="auto"/>
              <w:rPr>
                <w:rFonts w:hint="eastAsia" w:ascii="宋体" w:hAnsi="宋体" w:eastAsia="宋体"/>
                <w:color w:val="auto"/>
              </w:rPr>
            </w:pPr>
          </w:p>
          <w:p w14:paraId="00F64873">
            <w:pPr>
              <w:pStyle w:val="31"/>
              <w:spacing w:before="78" w:after="0" w:line="182" w:lineRule="auto"/>
              <w:ind w:left="394"/>
              <w:rPr>
                <w:rFonts w:hint="eastAsia"/>
                <w:color w:val="auto"/>
                <w:sz w:val="21"/>
                <w:szCs w:val="21"/>
              </w:rPr>
            </w:pPr>
            <w:r>
              <w:rPr>
                <w:color w:val="auto"/>
                <w:sz w:val="21"/>
                <w:szCs w:val="21"/>
              </w:rPr>
              <w:t>5</w:t>
            </w:r>
          </w:p>
        </w:tc>
      </w:tr>
      <w:tr w14:paraId="0FC7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0" w:hRule="atLeast"/>
        </w:trPr>
        <w:tc>
          <w:tcPr>
            <w:tcW w:w="571" w:type="dxa"/>
          </w:tcPr>
          <w:p w14:paraId="1D555E36">
            <w:pPr>
              <w:spacing w:after="0"/>
              <w:rPr>
                <w:rFonts w:hint="eastAsia" w:ascii="宋体" w:hAnsi="宋体" w:eastAsia="宋体"/>
                <w:color w:val="auto"/>
              </w:rPr>
            </w:pPr>
          </w:p>
          <w:p w14:paraId="287B0CB7">
            <w:pPr>
              <w:spacing w:after="0"/>
              <w:rPr>
                <w:rFonts w:hint="eastAsia" w:ascii="宋体" w:hAnsi="宋体" w:eastAsia="宋体"/>
                <w:color w:val="auto"/>
              </w:rPr>
            </w:pPr>
            <w:r>
              <w:rPr>
                <w:rFonts w:hint="eastAsia" w:ascii="宋体" w:hAnsi="宋体" w:eastAsia="宋体"/>
                <w:color w:val="auto"/>
              </w:rPr>
              <w:t xml:space="preserve"> </w:t>
            </w:r>
          </w:p>
          <w:p w14:paraId="7D2977CE">
            <w:pPr>
              <w:spacing w:after="0"/>
              <w:rPr>
                <w:rFonts w:hint="eastAsia" w:ascii="宋体" w:hAnsi="宋体" w:eastAsia="宋体"/>
                <w:color w:val="auto"/>
              </w:rPr>
            </w:pPr>
            <w:r>
              <w:rPr>
                <w:rFonts w:hint="eastAsia" w:ascii="宋体" w:hAnsi="宋体" w:eastAsia="宋体"/>
                <w:color w:val="auto"/>
              </w:rPr>
              <w:t xml:space="preserve">  10</w:t>
            </w:r>
          </w:p>
        </w:tc>
        <w:tc>
          <w:tcPr>
            <w:tcW w:w="1841" w:type="dxa"/>
          </w:tcPr>
          <w:p w14:paraId="75B9BEEA">
            <w:pPr>
              <w:pStyle w:val="31"/>
              <w:spacing w:before="174" w:after="0" w:line="245" w:lineRule="auto"/>
              <w:ind w:left="110" w:right="106"/>
              <w:jc w:val="both"/>
              <w:rPr>
                <w:rFonts w:hint="eastAsia"/>
                <w:color w:val="auto"/>
                <w:spacing w:val="14"/>
                <w:sz w:val="21"/>
                <w:szCs w:val="21"/>
                <w:lang w:eastAsia="zh-CN"/>
              </w:rPr>
            </w:pPr>
          </w:p>
          <w:p w14:paraId="14CE8178">
            <w:pPr>
              <w:pStyle w:val="31"/>
              <w:spacing w:before="174" w:after="0" w:line="245" w:lineRule="auto"/>
              <w:ind w:left="110" w:right="106"/>
              <w:jc w:val="both"/>
              <w:rPr>
                <w:rFonts w:hint="eastAsia"/>
                <w:color w:val="auto"/>
                <w:sz w:val="21"/>
                <w:szCs w:val="21"/>
                <w:lang w:eastAsia="zh-CN"/>
              </w:rPr>
            </w:pPr>
            <w:r>
              <w:rPr>
                <w:color w:val="auto"/>
                <w:spacing w:val="14"/>
                <w:sz w:val="21"/>
                <w:szCs w:val="21"/>
                <w:lang w:eastAsia="zh-CN"/>
              </w:rPr>
              <w:t>供应商近三</w:t>
            </w:r>
            <w:r>
              <w:rPr>
                <w:color w:val="auto"/>
                <w:spacing w:val="-41"/>
                <w:sz w:val="21"/>
                <w:szCs w:val="21"/>
                <w:lang w:eastAsia="zh-CN"/>
              </w:rPr>
              <w:t xml:space="preserve"> </w:t>
            </w:r>
            <w:r>
              <w:rPr>
                <w:color w:val="auto"/>
                <w:spacing w:val="1"/>
                <w:sz w:val="21"/>
                <w:szCs w:val="21"/>
                <w:lang w:eastAsia="zh-CN"/>
              </w:rPr>
              <w:t>年类</w:t>
            </w:r>
            <w:r>
              <w:rPr>
                <w:color w:val="auto"/>
                <w:spacing w:val="-41"/>
                <w:sz w:val="21"/>
                <w:szCs w:val="21"/>
                <w:lang w:eastAsia="zh-CN"/>
              </w:rPr>
              <w:t xml:space="preserve"> </w:t>
            </w:r>
            <w:r>
              <w:rPr>
                <w:color w:val="auto"/>
                <w:spacing w:val="1"/>
                <w:sz w:val="21"/>
                <w:szCs w:val="21"/>
                <w:lang w:eastAsia="zh-CN"/>
              </w:rPr>
              <w:t>似</w:t>
            </w:r>
            <w:r>
              <w:rPr>
                <w:color w:val="auto"/>
                <w:spacing w:val="-9"/>
                <w:sz w:val="21"/>
                <w:szCs w:val="21"/>
                <w:lang w:eastAsia="zh-CN"/>
              </w:rPr>
              <w:t>服</w:t>
            </w:r>
            <w:r>
              <w:rPr>
                <w:color w:val="auto"/>
                <w:spacing w:val="-37"/>
                <w:sz w:val="21"/>
                <w:szCs w:val="21"/>
                <w:lang w:eastAsia="zh-CN"/>
              </w:rPr>
              <w:t xml:space="preserve"> </w:t>
            </w:r>
            <w:r>
              <w:rPr>
                <w:color w:val="auto"/>
                <w:spacing w:val="-9"/>
                <w:sz w:val="21"/>
                <w:szCs w:val="21"/>
                <w:lang w:eastAsia="zh-CN"/>
              </w:rPr>
              <w:t>务</w:t>
            </w:r>
            <w:r>
              <w:rPr>
                <w:color w:val="auto"/>
                <w:spacing w:val="-38"/>
                <w:sz w:val="21"/>
                <w:szCs w:val="21"/>
                <w:lang w:eastAsia="zh-CN"/>
              </w:rPr>
              <w:t xml:space="preserve"> </w:t>
            </w:r>
            <w:r>
              <w:rPr>
                <w:color w:val="auto"/>
                <w:spacing w:val="-9"/>
                <w:sz w:val="21"/>
                <w:szCs w:val="21"/>
                <w:lang w:eastAsia="zh-CN"/>
              </w:rPr>
              <w:t>项目</w:t>
            </w:r>
            <w:r>
              <w:rPr>
                <w:color w:val="auto"/>
                <w:spacing w:val="5"/>
                <w:sz w:val="21"/>
                <w:szCs w:val="21"/>
                <w:lang w:eastAsia="zh-CN"/>
              </w:rPr>
              <w:t>业绩</w:t>
            </w:r>
          </w:p>
        </w:tc>
        <w:tc>
          <w:tcPr>
            <w:tcW w:w="5493" w:type="dxa"/>
          </w:tcPr>
          <w:p w14:paraId="77E47234">
            <w:pPr>
              <w:pStyle w:val="31"/>
              <w:spacing w:before="35" w:after="0" w:line="240" w:lineRule="auto"/>
              <w:ind w:left="131" w:right="103" w:hanging="19"/>
              <w:rPr>
                <w:rFonts w:hint="eastAsia"/>
                <w:color w:val="auto"/>
                <w:sz w:val="21"/>
                <w:szCs w:val="21"/>
                <w:lang w:eastAsia="zh-CN"/>
              </w:rPr>
            </w:pPr>
            <w:r>
              <w:rPr>
                <w:color w:val="auto"/>
                <w:spacing w:val="7"/>
                <w:sz w:val="21"/>
                <w:szCs w:val="21"/>
                <w:lang w:eastAsia="zh-CN"/>
              </w:rPr>
              <w:t>第一等次：供应商提供</w:t>
            </w:r>
            <w:r>
              <w:rPr>
                <w:color w:val="auto"/>
                <w:spacing w:val="-21"/>
                <w:sz w:val="21"/>
                <w:szCs w:val="21"/>
                <w:lang w:eastAsia="zh-CN"/>
              </w:rPr>
              <w:t xml:space="preserve"> </w:t>
            </w:r>
            <w:r>
              <w:rPr>
                <w:color w:val="auto"/>
                <w:spacing w:val="7"/>
                <w:sz w:val="21"/>
                <w:szCs w:val="21"/>
                <w:lang w:eastAsia="zh-CN"/>
              </w:rPr>
              <w:t>3</w:t>
            </w:r>
            <w:r>
              <w:rPr>
                <w:color w:val="auto"/>
                <w:spacing w:val="-38"/>
                <w:sz w:val="21"/>
                <w:szCs w:val="21"/>
                <w:lang w:eastAsia="zh-CN"/>
              </w:rPr>
              <w:t xml:space="preserve"> </w:t>
            </w:r>
            <w:r>
              <w:rPr>
                <w:color w:val="auto"/>
                <w:spacing w:val="7"/>
                <w:sz w:val="21"/>
                <w:szCs w:val="21"/>
                <w:lang w:eastAsia="zh-CN"/>
              </w:rPr>
              <w:t>个（含</w:t>
            </w:r>
            <w:r>
              <w:rPr>
                <w:color w:val="auto"/>
                <w:spacing w:val="-30"/>
                <w:sz w:val="21"/>
                <w:szCs w:val="21"/>
                <w:lang w:eastAsia="zh-CN"/>
              </w:rPr>
              <w:t xml:space="preserve"> </w:t>
            </w:r>
            <w:r>
              <w:rPr>
                <w:color w:val="auto"/>
                <w:spacing w:val="7"/>
                <w:sz w:val="21"/>
                <w:szCs w:val="21"/>
                <w:lang w:eastAsia="zh-CN"/>
              </w:rPr>
              <w:t>3</w:t>
            </w:r>
            <w:r>
              <w:rPr>
                <w:color w:val="auto"/>
                <w:spacing w:val="-36"/>
                <w:sz w:val="21"/>
                <w:szCs w:val="21"/>
                <w:lang w:eastAsia="zh-CN"/>
              </w:rPr>
              <w:t xml:space="preserve"> </w:t>
            </w:r>
            <w:r>
              <w:rPr>
                <w:color w:val="auto"/>
                <w:spacing w:val="7"/>
                <w:sz w:val="21"/>
                <w:szCs w:val="21"/>
                <w:lang w:eastAsia="zh-CN"/>
              </w:rPr>
              <w:t>个）</w:t>
            </w:r>
            <w:r>
              <w:rPr>
                <w:color w:val="auto"/>
                <w:spacing w:val="-52"/>
                <w:sz w:val="21"/>
                <w:szCs w:val="21"/>
                <w:lang w:eastAsia="zh-CN"/>
              </w:rPr>
              <w:t xml:space="preserve"> </w:t>
            </w:r>
            <w:r>
              <w:rPr>
                <w:color w:val="auto"/>
                <w:spacing w:val="7"/>
                <w:sz w:val="21"/>
                <w:szCs w:val="21"/>
                <w:lang w:eastAsia="zh-CN"/>
              </w:rPr>
              <w:t>以上类似业绩证</w:t>
            </w:r>
            <w:r>
              <w:rPr>
                <w:color w:val="auto"/>
                <w:sz w:val="21"/>
                <w:szCs w:val="21"/>
                <w:lang w:eastAsia="zh-CN"/>
              </w:rPr>
              <w:t xml:space="preserve"> </w:t>
            </w:r>
            <w:r>
              <w:rPr>
                <w:color w:val="auto"/>
                <w:spacing w:val="-2"/>
                <w:sz w:val="21"/>
                <w:szCs w:val="21"/>
                <w:lang w:eastAsia="zh-CN"/>
              </w:rPr>
              <w:t>明，得</w:t>
            </w:r>
            <w:r>
              <w:rPr>
                <w:color w:val="auto"/>
                <w:spacing w:val="-24"/>
                <w:sz w:val="21"/>
                <w:szCs w:val="21"/>
                <w:lang w:eastAsia="zh-CN"/>
              </w:rPr>
              <w:t xml:space="preserve"> </w:t>
            </w:r>
            <w:r>
              <w:rPr>
                <w:color w:val="auto"/>
                <w:spacing w:val="-2"/>
                <w:sz w:val="21"/>
                <w:szCs w:val="21"/>
                <w:lang w:eastAsia="zh-CN"/>
              </w:rPr>
              <w:t>12</w:t>
            </w:r>
            <w:r>
              <w:rPr>
                <w:color w:val="auto"/>
                <w:spacing w:val="-36"/>
                <w:sz w:val="21"/>
                <w:szCs w:val="21"/>
                <w:lang w:eastAsia="zh-CN"/>
              </w:rPr>
              <w:t xml:space="preserve"> </w:t>
            </w:r>
            <w:r>
              <w:rPr>
                <w:color w:val="auto"/>
                <w:spacing w:val="-2"/>
                <w:sz w:val="21"/>
                <w:szCs w:val="21"/>
                <w:lang w:eastAsia="zh-CN"/>
              </w:rPr>
              <w:t>分；</w:t>
            </w:r>
          </w:p>
          <w:p w14:paraId="74183E11">
            <w:pPr>
              <w:pStyle w:val="31"/>
              <w:spacing w:before="24" w:after="0" w:line="240" w:lineRule="auto"/>
              <w:ind w:left="112"/>
              <w:rPr>
                <w:rFonts w:hint="eastAsia"/>
                <w:color w:val="auto"/>
                <w:sz w:val="21"/>
                <w:szCs w:val="21"/>
                <w:lang w:eastAsia="zh-CN"/>
              </w:rPr>
            </w:pPr>
            <w:r>
              <w:rPr>
                <w:color w:val="auto"/>
                <w:spacing w:val="7"/>
                <w:sz w:val="21"/>
                <w:szCs w:val="21"/>
                <w:lang w:eastAsia="zh-CN"/>
              </w:rPr>
              <w:t>第二等次：供应商提供</w:t>
            </w:r>
            <w:r>
              <w:rPr>
                <w:color w:val="auto"/>
                <w:spacing w:val="-35"/>
                <w:sz w:val="21"/>
                <w:szCs w:val="21"/>
                <w:lang w:eastAsia="zh-CN"/>
              </w:rPr>
              <w:t xml:space="preserve"> </w:t>
            </w:r>
            <w:r>
              <w:rPr>
                <w:color w:val="auto"/>
                <w:spacing w:val="7"/>
                <w:sz w:val="21"/>
                <w:szCs w:val="21"/>
                <w:lang w:eastAsia="zh-CN"/>
              </w:rPr>
              <w:t>2</w:t>
            </w:r>
            <w:r>
              <w:rPr>
                <w:color w:val="auto"/>
                <w:spacing w:val="-38"/>
                <w:sz w:val="21"/>
                <w:szCs w:val="21"/>
                <w:lang w:eastAsia="zh-CN"/>
              </w:rPr>
              <w:t xml:space="preserve"> </w:t>
            </w:r>
            <w:r>
              <w:rPr>
                <w:color w:val="auto"/>
                <w:spacing w:val="7"/>
                <w:sz w:val="21"/>
                <w:szCs w:val="21"/>
                <w:lang w:eastAsia="zh-CN"/>
              </w:rPr>
              <w:t>个类似业绩证明，</w:t>
            </w:r>
            <w:r>
              <w:rPr>
                <w:color w:val="auto"/>
                <w:spacing w:val="6"/>
                <w:sz w:val="21"/>
                <w:szCs w:val="21"/>
                <w:lang w:eastAsia="zh-CN"/>
              </w:rPr>
              <w:t>得</w:t>
            </w:r>
            <w:r>
              <w:rPr>
                <w:color w:val="auto"/>
                <w:spacing w:val="-38"/>
                <w:sz w:val="21"/>
                <w:szCs w:val="21"/>
                <w:lang w:eastAsia="zh-CN"/>
              </w:rPr>
              <w:t xml:space="preserve"> </w:t>
            </w:r>
            <w:r>
              <w:rPr>
                <w:color w:val="auto"/>
                <w:spacing w:val="6"/>
                <w:sz w:val="21"/>
                <w:szCs w:val="21"/>
                <w:lang w:eastAsia="zh-CN"/>
              </w:rPr>
              <w:t>8</w:t>
            </w:r>
            <w:r>
              <w:rPr>
                <w:color w:val="auto"/>
                <w:spacing w:val="-35"/>
                <w:sz w:val="21"/>
                <w:szCs w:val="21"/>
                <w:lang w:eastAsia="zh-CN"/>
              </w:rPr>
              <w:t xml:space="preserve"> </w:t>
            </w:r>
            <w:r>
              <w:rPr>
                <w:color w:val="auto"/>
                <w:spacing w:val="6"/>
                <w:sz w:val="21"/>
                <w:szCs w:val="21"/>
                <w:lang w:eastAsia="zh-CN"/>
              </w:rPr>
              <w:t>分；</w:t>
            </w:r>
          </w:p>
          <w:p w14:paraId="7EB40D03">
            <w:pPr>
              <w:pStyle w:val="31"/>
              <w:spacing w:before="27" w:after="0" w:line="240" w:lineRule="auto"/>
              <w:ind w:left="112"/>
              <w:rPr>
                <w:rFonts w:hint="eastAsia"/>
                <w:color w:val="auto"/>
                <w:sz w:val="21"/>
                <w:szCs w:val="21"/>
                <w:lang w:eastAsia="zh-CN"/>
              </w:rPr>
            </w:pPr>
            <w:r>
              <w:rPr>
                <w:color w:val="auto"/>
                <w:spacing w:val="6"/>
                <w:sz w:val="21"/>
                <w:szCs w:val="21"/>
                <w:lang w:eastAsia="zh-CN"/>
              </w:rPr>
              <w:t>第三等次：供应商提供</w:t>
            </w:r>
            <w:r>
              <w:rPr>
                <w:color w:val="auto"/>
                <w:spacing w:val="-14"/>
                <w:sz w:val="21"/>
                <w:szCs w:val="21"/>
                <w:lang w:eastAsia="zh-CN"/>
              </w:rPr>
              <w:t xml:space="preserve"> </w:t>
            </w:r>
            <w:r>
              <w:rPr>
                <w:color w:val="auto"/>
                <w:spacing w:val="6"/>
                <w:sz w:val="21"/>
                <w:szCs w:val="21"/>
                <w:lang w:eastAsia="zh-CN"/>
              </w:rPr>
              <w:t>1</w:t>
            </w:r>
            <w:r>
              <w:rPr>
                <w:color w:val="auto"/>
                <w:spacing w:val="-38"/>
                <w:sz w:val="21"/>
                <w:szCs w:val="21"/>
                <w:lang w:eastAsia="zh-CN"/>
              </w:rPr>
              <w:t xml:space="preserve"> </w:t>
            </w:r>
            <w:r>
              <w:rPr>
                <w:color w:val="auto"/>
                <w:spacing w:val="6"/>
                <w:sz w:val="21"/>
                <w:szCs w:val="21"/>
                <w:lang w:eastAsia="zh-CN"/>
              </w:rPr>
              <w:t>个类似业绩证明，得</w:t>
            </w:r>
            <w:r>
              <w:rPr>
                <w:color w:val="auto"/>
                <w:spacing w:val="-40"/>
                <w:sz w:val="21"/>
                <w:szCs w:val="21"/>
                <w:lang w:eastAsia="zh-CN"/>
              </w:rPr>
              <w:t xml:space="preserve"> </w:t>
            </w:r>
            <w:r>
              <w:rPr>
                <w:color w:val="auto"/>
                <w:spacing w:val="6"/>
                <w:sz w:val="21"/>
                <w:szCs w:val="21"/>
                <w:lang w:eastAsia="zh-CN"/>
              </w:rPr>
              <w:t>4</w:t>
            </w:r>
            <w:r>
              <w:rPr>
                <w:color w:val="auto"/>
                <w:spacing w:val="-35"/>
                <w:sz w:val="21"/>
                <w:szCs w:val="21"/>
                <w:lang w:eastAsia="zh-CN"/>
              </w:rPr>
              <w:t xml:space="preserve"> </w:t>
            </w:r>
            <w:r>
              <w:rPr>
                <w:color w:val="auto"/>
                <w:spacing w:val="6"/>
                <w:sz w:val="21"/>
                <w:szCs w:val="21"/>
                <w:lang w:eastAsia="zh-CN"/>
              </w:rPr>
              <w:t>分；</w:t>
            </w:r>
          </w:p>
          <w:p w14:paraId="63D598CD">
            <w:pPr>
              <w:pStyle w:val="31"/>
              <w:spacing w:before="25" w:after="0" w:line="240" w:lineRule="auto"/>
              <w:ind w:left="112"/>
              <w:rPr>
                <w:rFonts w:hint="eastAsia"/>
                <w:color w:val="auto"/>
                <w:spacing w:val="6"/>
                <w:sz w:val="21"/>
                <w:szCs w:val="21"/>
                <w:lang w:eastAsia="zh-CN"/>
              </w:rPr>
            </w:pPr>
            <w:r>
              <w:rPr>
                <w:color w:val="auto"/>
                <w:spacing w:val="6"/>
                <w:sz w:val="21"/>
                <w:szCs w:val="21"/>
              </w:rPr>
              <w:t>第四等次：未提供的，得</w:t>
            </w:r>
            <w:r>
              <w:rPr>
                <w:color w:val="auto"/>
                <w:spacing w:val="-29"/>
                <w:sz w:val="21"/>
                <w:szCs w:val="21"/>
              </w:rPr>
              <w:t xml:space="preserve"> </w:t>
            </w:r>
            <w:r>
              <w:rPr>
                <w:color w:val="auto"/>
                <w:spacing w:val="6"/>
                <w:sz w:val="21"/>
                <w:szCs w:val="21"/>
              </w:rPr>
              <w:t>0</w:t>
            </w:r>
            <w:r>
              <w:rPr>
                <w:color w:val="auto"/>
                <w:spacing w:val="-36"/>
                <w:sz w:val="21"/>
                <w:szCs w:val="21"/>
              </w:rPr>
              <w:t xml:space="preserve"> </w:t>
            </w:r>
            <w:r>
              <w:rPr>
                <w:color w:val="auto"/>
                <w:spacing w:val="6"/>
                <w:sz w:val="21"/>
                <w:szCs w:val="21"/>
              </w:rPr>
              <w:t>分。</w:t>
            </w:r>
          </w:p>
          <w:p w14:paraId="4E0D943A">
            <w:pPr>
              <w:pStyle w:val="31"/>
              <w:spacing w:before="25" w:after="0" w:line="240" w:lineRule="auto"/>
              <w:ind w:left="112"/>
              <w:rPr>
                <w:rFonts w:hint="eastAsia"/>
                <w:color w:val="auto"/>
                <w:sz w:val="21"/>
                <w:szCs w:val="21"/>
                <w:lang w:eastAsia="zh-CN"/>
              </w:rPr>
            </w:pPr>
            <w:r>
              <w:rPr>
                <w:rFonts w:hint="eastAsia"/>
                <w:color w:val="auto"/>
                <w:sz w:val="21"/>
                <w:szCs w:val="21"/>
                <w:lang w:eastAsia="zh-CN"/>
              </w:rPr>
              <w:t>近三年（2022年3月13日至2025年3月12日），以项目合同签订时间为准），（只需提供合同协议书关键页复印件加盖公章）</w:t>
            </w:r>
          </w:p>
        </w:tc>
        <w:tc>
          <w:tcPr>
            <w:tcW w:w="886" w:type="dxa"/>
          </w:tcPr>
          <w:p w14:paraId="0E3EB4E7">
            <w:pPr>
              <w:spacing w:after="0" w:line="260" w:lineRule="auto"/>
              <w:rPr>
                <w:rFonts w:hint="eastAsia" w:ascii="宋体" w:hAnsi="宋体" w:eastAsia="宋体"/>
                <w:color w:val="auto"/>
              </w:rPr>
            </w:pPr>
          </w:p>
          <w:p w14:paraId="45B4EF31">
            <w:pPr>
              <w:spacing w:after="0" w:line="261" w:lineRule="auto"/>
              <w:rPr>
                <w:rFonts w:hint="eastAsia" w:ascii="宋体" w:hAnsi="宋体" w:eastAsia="宋体"/>
                <w:color w:val="auto"/>
              </w:rPr>
            </w:pPr>
          </w:p>
          <w:p w14:paraId="2E67C3C7">
            <w:pPr>
              <w:pStyle w:val="31"/>
              <w:spacing w:before="78" w:after="0" w:line="184" w:lineRule="auto"/>
              <w:ind w:left="347"/>
              <w:rPr>
                <w:rFonts w:hint="eastAsia"/>
                <w:color w:val="auto"/>
                <w:sz w:val="21"/>
                <w:szCs w:val="21"/>
              </w:rPr>
            </w:pPr>
            <w:r>
              <w:rPr>
                <w:color w:val="auto"/>
                <w:spacing w:val="-14"/>
                <w:sz w:val="21"/>
                <w:szCs w:val="21"/>
              </w:rPr>
              <w:t>12</w:t>
            </w:r>
          </w:p>
        </w:tc>
      </w:tr>
      <w:tr w14:paraId="5B6E1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571" w:type="dxa"/>
            <w:vAlign w:val="center"/>
          </w:tcPr>
          <w:p w14:paraId="1FCC8B7E">
            <w:pPr>
              <w:spacing w:after="0"/>
              <w:jc w:val="center"/>
              <w:rPr>
                <w:rFonts w:hint="eastAsia" w:ascii="宋体" w:hAnsi="宋体" w:eastAsia="宋体"/>
                <w:color w:val="auto"/>
              </w:rPr>
            </w:pPr>
            <w:r>
              <w:rPr>
                <w:rFonts w:hint="eastAsia" w:ascii="宋体" w:hAnsi="宋体" w:eastAsia="宋体"/>
                <w:color w:val="auto"/>
              </w:rPr>
              <w:t>11</w:t>
            </w:r>
          </w:p>
        </w:tc>
        <w:tc>
          <w:tcPr>
            <w:tcW w:w="1841" w:type="dxa"/>
          </w:tcPr>
          <w:p w14:paraId="6FA1BB45">
            <w:pPr>
              <w:pStyle w:val="31"/>
              <w:spacing w:before="304" w:after="0"/>
              <w:ind w:left="113" w:right="106" w:firstLine="1"/>
              <w:rPr>
                <w:rFonts w:hint="eastAsia"/>
                <w:color w:val="auto"/>
                <w:sz w:val="21"/>
                <w:szCs w:val="21"/>
              </w:rPr>
            </w:pPr>
            <w:r>
              <w:rPr>
                <w:color w:val="auto"/>
                <w:spacing w:val="-12"/>
                <w:sz w:val="21"/>
                <w:szCs w:val="21"/>
              </w:rPr>
              <w:t>项 目</w:t>
            </w:r>
            <w:r>
              <w:rPr>
                <w:color w:val="auto"/>
                <w:spacing w:val="-32"/>
                <w:sz w:val="21"/>
                <w:szCs w:val="21"/>
              </w:rPr>
              <w:t xml:space="preserve"> </w:t>
            </w:r>
            <w:r>
              <w:rPr>
                <w:color w:val="auto"/>
                <w:spacing w:val="-12"/>
                <w:sz w:val="21"/>
                <w:szCs w:val="21"/>
              </w:rPr>
              <w:t>负</w:t>
            </w:r>
            <w:r>
              <w:rPr>
                <w:color w:val="auto"/>
                <w:spacing w:val="-32"/>
                <w:sz w:val="21"/>
                <w:szCs w:val="21"/>
              </w:rPr>
              <w:t xml:space="preserve"> </w:t>
            </w:r>
            <w:r>
              <w:rPr>
                <w:color w:val="auto"/>
                <w:spacing w:val="-12"/>
                <w:sz w:val="21"/>
                <w:szCs w:val="21"/>
              </w:rPr>
              <w:t>责</w:t>
            </w:r>
            <w:r>
              <w:rPr>
                <w:color w:val="auto"/>
                <w:spacing w:val="6"/>
                <w:sz w:val="21"/>
                <w:szCs w:val="21"/>
              </w:rPr>
              <w:t>人职称</w:t>
            </w:r>
          </w:p>
        </w:tc>
        <w:tc>
          <w:tcPr>
            <w:tcW w:w="5493" w:type="dxa"/>
          </w:tcPr>
          <w:p w14:paraId="3A2BFC34">
            <w:pPr>
              <w:pStyle w:val="31"/>
              <w:spacing w:before="34" w:after="0" w:line="240" w:lineRule="auto"/>
              <w:ind w:left="114" w:right="105" w:hanging="2"/>
              <w:rPr>
                <w:rFonts w:hint="eastAsia"/>
                <w:color w:val="auto"/>
                <w:sz w:val="21"/>
                <w:szCs w:val="21"/>
                <w:lang w:eastAsia="zh-CN"/>
              </w:rPr>
            </w:pPr>
            <w:r>
              <w:rPr>
                <w:color w:val="auto"/>
                <w:spacing w:val="12"/>
                <w:sz w:val="21"/>
                <w:szCs w:val="21"/>
                <w:lang w:eastAsia="zh-CN"/>
              </w:rPr>
              <w:t>第一等次：具有高级工程师职称（或相当职称</w:t>
            </w:r>
            <w:r>
              <w:rPr>
                <w:color w:val="auto"/>
                <w:spacing w:val="6"/>
                <w:sz w:val="21"/>
                <w:szCs w:val="21"/>
                <w:lang w:eastAsia="zh-CN"/>
              </w:rPr>
              <w:t>）</w:t>
            </w:r>
            <w:r>
              <w:rPr>
                <w:color w:val="auto"/>
                <w:spacing w:val="-54"/>
                <w:sz w:val="21"/>
                <w:szCs w:val="21"/>
                <w:lang w:eastAsia="zh-CN"/>
              </w:rPr>
              <w:t xml:space="preserve"> </w:t>
            </w:r>
            <w:r>
              <w:rPr>
                <w:color w:val="auto"/>
                <w:spacing w:val="6"/>
                <w:sz w:val="21"/>
                <w:szCs w:val="21"/>
                <w:lang w:eastAsia="zh-CN"/>
              </w:rPr>
              <w:t>，</w:t>
            </w:r>
            <w:r>
              <w:rPr>
                <w:color w:val="auto"/>
                <w:spacing w:val="12"/>
                <w:sz w:val="21"/>
                <w:szCs w:val="21"/>
                <w:lang w:eastAsia="zh-CN"/>
              </w:rPr>
              <w:t>得</w:t>
            </w:r>
            <w:r>
              <w:rPr>
                <w:rFonts w:hint="eastAsia"/>
                <w:color w:val="auto"/>
                <w:spacing w:val="12"/>
                <w:sz w:val="21"/>
                <w:szCs w:val="21"/>
                <w:lang w:eastAsia="zh-CN"/>
              </w:rPr>
              <w:t>5</w:t>
            </w:r>
            <w:r>
              <w:rPr>
                <w:color w:val="auto"/>
                <w:spacing w:val="-1"/>
                <w:sz w:val="21"/>
                <w:szCs w:val="21"/>
                <w:lang w:eastAsia="zh-CN"/>
              </w:rPr>
              <w:t>分；</w:t>
            </w:r>
          </w:p>
          <w:p w14:paraId="7C0B8465">
            <w:pPr>
              <w:pStyle w:val="31"/>
              <w:spacing w:before="23" w:after="0" w:line="240" w:lineRule="auto"/>
              <w:ind w:left="112"/>
              <w:rPr>
                <w:rFonts w:hint="eastAsia"/>
                <w:color w:val="auto"/>
                <w:sz w:val="21"/>
                <w:szCs w:val="21"/>
                <w:lang w:eastAsia="zh-CN"/>
              </w:rPr>
            </w:pPr>
            <w:r>
              <w:rPr>
                <w:color w:val="auto"/>
                <w:spacing w:val="7"/>
                <w:sz w:val="21"/>
                <w:szCs w:val="21"/>
                <w:lang w:eastAsia="zh-CN"/>
              </w:rPr>
              <w:t>第二等次：具有工程师职称（或相当职称</w:t>
            </w:r>
            <w:r>
              <w:rPr>
                <w:color w:val="auto"/>
                <w:spacing w:val="18"/>
                <w:sz w:val="21"/>
                <w:szCs w:val="21"/>
                <w:lang w:eastAsia="zh-CN"/>
              </w:rPr>
              <w:t>），</w:t>
            </w:r>
            <w:r>
              <w:rPr>
                <w:color w:val="auto"/>
                <w:spacing w:val="7"/>
                <w:sz w:val="21"/>
                <w:szCs w:val="21"/>
                <w:lang w:eastAsia="zh-CN"/>
              </w:rPr>
              <w:t>得</w:t>
            </w:r>
            <w:r>
              <w:rPr>
                <w:color w:val="auto"/>
                <w:spacing w:val="-35"/>
                <w:sz w:val="21"/>
                <w:szCs w:val="21"/>
                <w:lang w:eastAsia="zh-CN"/>
              </w:rPr>
              <w:t xml:space="preserve"> </w:t>
            </w:r>
            <w:r>
              <w:rPr>
                <w:color w:val="auto"/>
                <w:spacing w:val="7"/>
                <w:sz w:val="21"/>
                <w:szCs w:val="21"/>
                <w:lang w:eastAsia="zh-CN"/>
              </w:rPr>
              <w:t>3</w:t>
            </w:r>
            <w:r>
              <w:rPr>
                <w:color w:val="auto"/>
                <w:spacing w:val="-36"/>
                <w:sz w:val="21"/>
                <w:szCs w:val="21"/>
                <w:lang w:eastAsia="zh-CN"/>
              </w:rPr>
              <w:t xml:space="preserve"> </w:t>
            </w:r>
            <w:r>
              <w:rPr>
                <w:color w:val="auto"/>
                <w:spacing w:val="7"/>
                <w:sz w:val="21"/>
                <w:szCs w:val="21"/>
                <w:lang w:eastAsia="zh-CN"/>
              </w:rPr>
              <w:t>分；</w:t>
            </w:r>
          </w:p>
          <w:p w14:paraId="43DDA9DA">
            <w:pPr>
              <w:pStyle w:val="31"/>
              <w:spacing w:before="26" w:after="0" w:line="240" w:lineRule="auto"/>
              <w:ind w:left="112"/>
              <w:rPr>
                <w:rFonts w:hint="eastAsia"/>
                <w:color w:val="auto"/>
                <w:sz w:val="21"/>
                <w:szCs w:val="21"/>
                <w:lang w:eastAsia="zh-CN"/>
              </w:rPr>
            </w:pPr>
            <w:r>
              <w:rPr>
                <w:color w:val="auto"/>
                <w:spacing w:val="5"/>
                <w:sz w:val="21"/>
                <w:szCs w:val="21"/>
                <w:lang w:eastAsia="zh-CN"/>
              </w:rPr>
              <w:t>第三等次：无，得</w:t>
            </w:r>
            <w:r>
              <w:rPr>
                <w:color w:val="auto"/>
                <w:spacing w:val="-29"/>
                <w:sz w:val="21"/>
                <w:szCs w:val="21"/>
                <w:lang w:eastAsia="zh-CN"/>
              </w:rPr>
              <w:t xml:space="preserve"> </w:t>
            </w:r>
            <w:r>
              <w:rPr>
                <w:color w:val="auto"/>
                <w:spacing w:val="5"/>
                <w:sz w:val="21"/>
                <w:szCs w:val="21"/>
                <w:lang w:eastAsia="zh-CN"/>
              </w:rPr>
              <w:t>0</w:t>
            </w:r>
            <w:r>
              <w:rPr>
                <w:color w:val="auto"/>
                <w:spacing w:val="-35"/>
                <w:sz w:val="21"/>
                <w:szCs w:val="21"/>
                <w:lang w:eastAsia="zh-CN"/>
              </w:rPr>
              <w:t xml:space="preserve"> </w:t>
            </w:r>
            <w:r>
              <w:rPr>
                <w:color w:val="auto"/>
                <w:spacing w:val="5"/>
                <w:sz w:val="21"/>
                <w:szCs w:val="21"/>
                <w:lang w:eastAsia="zh-CN"/>
              </w:rPr>
              <w:t>分。</w:t>
            </w:r>
          </w:p>
        </w:tc>
        <w:tc>
          <w:tcPr>
            <w:tcW w:w="886" w:type="dxa"/>
          </w:tcPr>
          <w:p w14:paraId="631051C0">
            <w:pPr>
              <w:spacing w:after="0" w:line="382" w:lineRule="auto"/>
              <w:rPr>
                <w:rFonts w:hint="eastAsia" w:ascii="宋体" w:hAnsi="宋体" w:eastAsia="宋体"/>
                <w:color w:val="auto"/>
              </w:rPr>
            </w:pPr>
          </w:p>
          <w:p w14:paraId="737BE367">
            <w:pPr>
              <w:pStyle w:val="31"/>
              <w:spacing w:before="78" w:after="0" w:line="183" w:lineRule="auto"/>
              <w:ind w:left="391"/>
              <w:rPr>
                <w:rFonts w:hint="eastAsia"/>
                <w:color w:val="auto"/>
                <w:sz w:val="21"/>
                <w:szCs w:val="21"/>
                <w:lang w:eastAsia="zh-CN"/>
              </w:rPr>
            </w:pPr>
            <w:r>
              <w:rPr>
                <w:rFonts w:hint="eastAsia"/>
                <w:color w:val="auto"/>
                <w:sz w:val="21"/>
                <w:szCs w:val="21"/>
                <w:lang w:eastAsia="zh-CN"/>
              </w:rPr>
              <w:t>5</w:t>
            </w:r>
          </w:p>
        </w:tc>
      </w:tr>
      <w:tr w14:paraId="0FCD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3" w:hRule="atLeast"/>
        </w:trPr>
        <w:tc>
          <w:tcPr>
            <w:tcW w:w="571" w:type="dxa"/>
            <w:vAlign w:val="center"/>
          </w:tcPr>
          <w:p w14:paraId="490774D5">
            <w:pPr>
              <w:spacing w:after="0"/>
              <w:jc w:val="center"/>
              <w:rPr>
                <w:rFonts w:hint="eastAsia" w:ascii="宋体" w:hAnsi="宋体" w:eastAsia="宋体"/>
                <w:color w:val="auto"/>
              </w:rPr>
            </w:pPr>
            <w:r>
              <w:rPr>
                <w:rFonts w:hint="eastAsia" w:ascii="宋体" w:hAnsi="宋体" w:eastAsia="宋体"/>
                <w:color w:val="auto"/>
              </w:rPr>
              <w:t>12</w:t>
            </w:r>
          </w:p>
        </w:tc>
        <w:tc>
          <w:tcPr>
            <w:tcW w:w="1841" w:type="dxa"/>
          </w:tcPr>
          <w:p w14:paraId="484A5855">
            <w:pPr>
              <w:spacing w:after="0"/>
              <w:rPr>
                <w:rFonts w:hint="eastAsia" w:ascii="宋体" w:hAnsi="宋体" w:eastAsia="宋体"/>
                <w:color w:val="auto"/>
              </w:rPr>
            </w:pPr>
          </w:p>
          <w:p w14:paraId="49253202">
            <w:pPr>
              <w:pStyle w:val="31"/>
              <w:spacing w:before="65" w:after="0"/>
              <w:ind w:left="113" w:right="106" w:firstLine="1"/>
              <w:rPr>
                <w:rFonts w:hint="eastAsia"/>
                <w:color w:val="auto"/>
                <w:sz w:val="21"/>
                <w:szCs w:val="21"/>
              </w:rPr>
            </w:pPr>
            <w:r>
              <w:rPr>
                <w:color w:val="auto"/>
                <w:spacing w:val="-12"/>
                <w:sz w:val="21"/>
                <w:szCs w:val="21"/>
              </w:rPr>
              <w:t>项目</w:t>
            </w:r>
            <w:r>
              <w:rPr>
                <w:color w:val="auto"/>
                <w:spacing w:val="-32"/>
                <w:sz w:val="21"/>
                <w:szCs w:val="21"/>
              </w:rPr>
              <w:t xml:space="preserve"> </w:t>
            </w:r>
            <w:r>
              <w:rPr>
                <w:color w:val="auto"/>
                <w:spacing w:val="-12"/>
                <w:sz w:val="21"/>
                <w:szCs w:val="21"/>
              </w:rPr>
              <w:t>负</w:t>
            </w:r>
            <w:r>
              <w:rPr>
                <w:color w:val="auto"/>
                <w:spacing w:val="-32"/>
                <w:sz w:val="21"/>
                <w:szCs w:val="21"/>
              </w:rPr>
              <w:t xml:space="preserve"> </w:t>
            </w:r>
            <w:r>
              <w:rPr>
                <w:color w:val="auto"/>
                <w:spacing w:val="-12"/>
                <w:sz w:val="21"/>
                <w:szCs w:val="21"/>
              </w:rPr>
              <w:t>责</w:t>
            </w:r>
            <w:r>
              <w:rPr>
                <w:color w:val="auto"/>
                <w:spacing w:val="6"/>
                <w:sz w:val="21"/>
                <w:szCs w:val="21"/>
              </w:rPr>
              <w:t>人业绩</w:t>
            </w:r>
          </w:p>
        </w:tc>
        <w:tc>
          <w:tcPr>
            <w:tcW w:w="5493" w:type="dxa"/>
          </w:tcPr>
          <w:p w14:paraId="53DE165F">
            <w:pPr>
              <w:pStyle w:val="31"/>
              <w:spacing w:before="34" w:after="0" w:line="240" w:lineRule="auto"/>
              <w:ind w:left="112"/>
              <w:rPr>
                <w:rFonts w:hint="eastAsia"/>
                <w:color w:val="auto"/>
                <w:sz w:val="21"/>
                <w:szCs w:val="21"/>
                <w:lang w:eastAsia="zh-CN"/>
              </w:rPr>
            </w:pPr>
            <w:r>
              <w:rPr>
                <w:color w:val="auto"/>
                <w:spacing w:val="4"/>
                <w:sz w:val="21"/>
                <w:szCs w:val="21"/>
                <w:lang w:eastAsia="zh-CN"/>
              </w:rPr>
              <w:t>第一等次：有</w:t>
            </w:r>
            <w:r>
              <w:rPr>
                <w:color w:val="auto"/>
                <w:spacing w:val="-32"/>
                <w:sz w:val="21"/>
                <w:szCs w:val="21"/>
                <w:lang w:eastAsia="zh-CN"/>
              </w:rPr>
              <w:t xml:space="preserve"> </w:t>
            </w:r>
            <w:r>
              <w:rPr>
                <w:color w:val="auto"/>
                <w:spacing w:val="4"/>
                <w:sz w:val="21"/>
                <w:szCs w:val="21"/>
                <w:lang w:eastAsia="zh-CN"/>
              </w:rPr>
              <w:t>3</w:t>
            </w:r>
            <w:r>
              <w:rPr>
                <w:color w:val="auto"/>
                <w:spacing w:val="-38"/>
                <w:sz w:val="21"/>
                <w:szCs w:val="21"/>
                <w:lang w:eastAsia="zh-CN"/>
              </w:rPr>
              <w:t xml:space="preserve"> </w:t>
            </w:r>
            <w:r>
              <w:rPr>
                <w:color w:val="auto"/>
                <w:spacing w:val="4"/>
                <w:sz w:val="21"/>
                <w:szCs w:val="21"/>
                <w:lang w:eastAsia="zh-CN"/>
              </w:rPr>
              <w:t>个（含</w:t>
            </w:r>
            <w:r>
              <w:rPr>
                <w:color w:val="auto"/>
                <w:spacing w:val="-35"/>
                <w:sz w:val="21"/>
                <w:szCs w:val="21"/>
                <w:lang w:eastAsia="zh-CN"/>
              </w:rPr>
              <w:t xml:space="preserve"> </w:t>
            </w:r>
            <w:r>
              <w:rPr>
                <w:color w:val="auto"/>
                <w:spacing w:val="4"/>
                <w:sz w:val="21"/>
                <w:szCs w:val="21"/>
                <w:lang w:eastAsia="zh-CN"/>
              </w:rPr>
              <w:t>3</w:t>
            </w:r>
            <w:r>
              <w:rPr>
                <w:color w:val="auto"/>
                <w:spacing w:val="-38"/>
                <w:sz w:val="21"/>
                <w:szCs w:val="21"/>
                <w:lang w:eastAsia="zh-CN"/>
              </w:rPr>
              <w:t xml:space="preserve"> </w:t>
            </w:r>
            <w:r>
              <w:rPr>
                <w:color w:val="auto"/>
                <w:spacing w:val="4"/>
                <w:sz w:val="21"/>
                <w:szCs w:val="21"/>
                <w:lang w:eastAsia="zh-CN"/>
              </w:rPr>
              <w:t>个）</w:t>
            </w:r>
            <w:r>
              <w:rPr>
                <w:color w:val="auto"/>
                <w:spacing w:val="-58"/>
                <w:sz w:val="21"/>
                <w:szCs w:val="21"/>
                <w:lang w:eastAsia="zh-CN"/>
              </w:rPr>
              <w:t xml:space="preserve"> </w:t>
            </w:r>
            <w:r>
              <w:rPr>
                <w:color w:val="auto"/>
                <w:spacing w:val="4"/>
                <w:sz w:val="21"/>
                <w:szCs w:val="21"/>
                <w:lang w:eastAsia="zh-CN"/>
              </w:rPr>
              <w:t>以上类似业绩，得</w:t>
            </w:r>
            <w:r>
              <w:rPr>
                <w:color w:val="auto"/>
                <w:spacing w:val="-37"/>
                <w:sz w:val="21"/>
                <w:szCs w:val="21"/>
                <w:lang w:eastAsia="zh-CN"/>
              </w:rPr>
              <w:t xml:space="preserve"> </w:t>
            </w:r>
            <w:r>
              <w:rPr>
                <w:color w:val="auto"/>
                <w:spacing w:val="3"/>
                <w:sz w:val="21"/>
                <w:szCs w:val="21"/>
                <w:lang w:eastAsia="zh-CN"/>
              </w:rPr>
              <w:t>6</w:t>
            </w:r>
            <w:r>
              <w:rPr>
                <w:color w:val="auto"/>
                <w:spacing w:val="-36"/>
                <w:sz w:val="21"/>
                <w:szCs w:val="21"/>
                <w:lang w:eastAsia="zh-CN"/>
              </w:rPr>
              <w:t xml:space="preserve"> </w:t>
            </w:r>
            <w:r>
              <w:rPr>
                <w:color w:val="auto"/>
                <w:spacing w:val="3"/>
                <w:sz w:val="21"/>
                <w:szCs w:val="21"/>
                <w:lang w:eastAsia="zh-CN"/>
              </w:rPr>
              <w:t>分；</w:t>
            </w:r>
          </w:p>
          <w:p w14:paraId="6C444C47">
            <w:pPr>
              <w:pStyle w:val="31"/>
              <w:spacing w:before="24" w:after="0" w:line="240" w:lineRule="auto"/>
              <w:ind w:left="112"/>
              <w:rPr>
                <w:rFonts w:hint="eastAsia"/>
                <w:color w:val="auto"/>
                <w:sz w:val="21"/>
                <w:szCs w:val="21"/>
                <w:lang w:eastAsia="zh-CN"/>
              </w:rPr>
            </w:pPr>
            <w:r>
              <w:rPr>
                <w:color w:val="auto"/>
                <w:spacing w:val="5"/>
                <w:sz w:val="21"/>
                <w:szCs w:val="21"/>
                <w:lang w:eastAsia="zh-CN"/>
              </w:rPr>
              <w:t>第二等次：有</w:t>
            </w:r>
            <w:r>
              <w:rPr>
                <w:color w:val="auto"/>
                <w:spacing w:val="-21"/>
                <w:sz w:val="21"/>
                <w:szCs w:val="21"/>
                <w:lang w:eastAsia="zh-CN"/>
              </w:rPr>
              <w:t xml:space="preserve"> </w:t>
            </w:r>
            <w:r>
              <w:rPr>
                <w:color w:val="auto"/>
                <w:spacing w:val="5"/>
                <w:sz w:val="21"/>
                <w:szCs w:val="21"/>
                <w:lang w:eastAsia="zh-CN"/>
              </w:rPr>
              <w:t>2</w:t>
            </w:r>
            <w:r>
              <w:rPr>
                <w:color w:val="auto"/>
                <w:spacing w:val="-38"/>
                <w:sz w:val="21"/>
                <w:szCs w:val="21"/>
                <w:lang w:eastAsia="zh-CN"/>
              </w:rPr>
              <w:t xml:space="preserve"> </w:t>
            </w:r>
            <w:r>
              <w:rPr>
                <w:color w:val="auto"/>
                <w:spacing w:val="5"/>
                <w:sz w:val="21"/>
                <w:szCs w:val="21"/>
                <w:lang w:eastAsia="zh-CN"/>
              </w:rPr>
              <w:t>个类似业绩，得</w:t>
            </w:r>
            <w:r>
              <w:rPr>
                <w:color w:val="auto"/>
                <w:spacing w:val="-40"/>
                <w:sz w:val="21"/>
                <w:szCs w:val="21"/>
                <w:lang w:eastAsia="zh-CN"/>
              </w:rPr>
              <w:t xml:space="preserve"> </w:t>
            </w:r>
            <w:r>
              <w:rPr>
                <w:color w:val="auto"/>
                <w:spacing w:val="5"/>
                <w:sz w:val="21"/>
                <w:szCs w:val="21"/>
                <w:lang w:eastAsia="zh-CN"/>
              </w:rPr>
              <w:t>4</w:t>
            </w:r>
            <w:r>
              <w:rPr>
                <w:color w:val="auto"/>
                <w:spacing w:val="-35"/>
                <w:sz w:val="21"/>
                <w:szCs w:val="21"/>
                <w:lang w:eastAsia="zh-CN"/>
              </w:rPr>
              <w:t xml:space="preserve"> </w:t>
            </w:r>
            <w:r>
              <w:rPr>
                <w:color w:val="auto"/>
                <w:spacing w:val="5"/>
                <w:sz w:val="21"/>
                <w:szCs w:val="21"/>
                <w:lang w:eastAsia="zh-CN"/>
              </w:rPr>
              <w:t>分；</w:t>
            </w:r>
          </w:p>
          <w:p w14:paraId="074DF19C">
            <w:pPr>
              <w:pStyle w:val="31"/>
              <w:spacing w:before="26" w:after="0" w:line="240" w:lineRule="auto"/>
              <w:ind w:left="112"/>
              <w:rPr>
                <w:rFonts w:hint="eastAsia"/>
                <w:color w:val="auto"/>
                <w:sz w:val="21"/>
                <w:szCs w:val="21"/>
                <w:lang w:eastAsia="zh-CN"/>
              </w:rPr>
            </w:pPr>
            <w:r>
              <w:rPr>
                <w:color w:val="auto"/>
                <w:spacing w:val="4"/>
                <w:sz w:val="21"/>
                <w:szCs w:val="21"/>
                <w:lang w:eastAsia="zh-CN"/>
              </w:rPr>
              <w:t>第三等次：有</w:t>
            </w:r>
            <w:r>
              <w:rPr>
                <w:color w:val="auto"/>
                <w:spacing w:val="-7"/>
                <w:sz w:val="21"/>
                <w:szCs w:val="21"/>
                <w:lang w:eastAsia="zh-CN"/>
              </w:rPr>
              <w:t xml:space="preserve"> </w:t>
            </w:r>
            <w:r>
              <w:rPr>
                <w:color w:val="auto"/>
                <w:spacing w:val="4"/>
                <w:sz w:val="21"/>
                <w:szCs w:val="21"/>
                <w:lang w:eastAsia="zh-CN"/>
              </w:rPr>
              <w:t>1</w:t>
            </w:r>
            <w:r>
              <w:rPr>
                <w:color w:val="auto"/>
                <w:spacing w:val="-38"/>
                <w:sz w:val="21"/>
                <w:szCs w:val="21"/>
                <w:lang w:eastAsia="zh-CN"/>
              </w:rPr>
              <w:t xml:space="preserve"> </w:t>
            </w:r>
            <w:r>
              <w:rPr>
                <w:color w:val="auto"/>
                <w:spacing w:val="4"/>
                <w:sz w:val="21"/>
                <w:szCs w:val="21"/>
                <w:lang w:eastAsia="zh-CN"/>
              </w:rPr>
              <w:t>个类似业绩，得</w:t>
            </w:r>
            <w:r>
              <w:rPr>
                <w:color w:val="auto"/>
                <w:spacing w:val="-37"/>
                <w:sz w:val="21"/>
                <w:szCs w:val="21"/>
                <w:lang w:eastAsia="zh-CN"/>
              </w:rPr>
              <w:t xml:space="preserve"> </w:t>
            </w:r>
            <w:r>
              <w:rPr>
                <w:color w:val="auto"/>
                <w:spacing w:val="4"/>
                <w:sz w:val="21"/>
                <w:szCs w:val="21"/>
                <w:lang w:eastAsia="zh-CN"/>
              </w:rPr>
              <w:t>2</w:t>
            </w:r>
            <w:r>
              <w:rPr>
                <w:color w:val="auto"/>
                <w:spacing w:val="-35"/>
                <w:sz w:val="21"/>
                <w:szCs w:val="21"/>
                <w:lang w:eastAsia="zh-CN"/>
              </w:rPr>
              <w:t xml:space="preserve"> </w:t>
            </w:r>
            <w:r>
              <w:rPr>
                <w:color w:val="auto"/>
                <w:spacing w:val="4"/>
                <w:sz w:val="21"/>
                <w:szCs w:val="21"/>
                <w:lang w:eastAsia="zh-CN"/>
              </w:rPr>
              <w:t>分；</w:t>
            </w:r>
          </w:p>
          <w:p w14:paraId="0D99A005">
            <w:pPr>
              <w:pStyle w:val="31"/>
              <w:spacing w:before="25" w:after="0" w:line="240" w:lineRule="auto"/>
              <w:ind w:left="112"/>
              <w:rPr>
                <w:rFonts w:hint="eastAsia"/>
                <w:color w:val="auto"/>
                <w:sz w:val="21"/>
                <w:szCs w:val="21"/>
                <w:lang w:eastAsia="zh-CN"/>
              </w:rPr>
            </w:pPr>
            <w:r>
              <w:rPr>
                <w:color w:val="auto"/>
                <w:spacing w:val="6"/>
                <w:sz w:val="21"/>
                <w:szCs w:val="21"/>
                <w:lang w:eastAsia="zh-CN"/>
              </w:rPr>
              <w:t>第四等次：无类似业绩，得</w:t>
            </w:r>
            <w:r>
              <w:rPr>
                <w:color w:val="auto"/>
                <w:spacing w:val="-24"/>
                <w:sz w:val="21"/>
                <w:szCs w:val="21"/>
                <w:lang w:eastAsia="zh-CN"/>
              </w:rPr>
              <w:t xml:space="preserve"> </w:t>
            </w:r>
            <w:r>
              <w:rPr>
                <w:color w:val="auto"/>
                <w:spacing w:val="6"/>
                <w:sz w:val="21"/>
                <w:szCs w:val="21"/>
                <w:lang w:eastAsia="zh-CN"/>
              </w:rPr>
              <w:t>0</w:t>
            </w:r>
            <w:r>
              <w:rPr>
                <w:color w:val="auto"/>
                <w:spacing w:val="-35"/>
                <w:sz w:val="21"/>
                <w:szCs w:val="21"/>
                <w:lang w:eastAsia="zh-CN"/>
              </w:rPr>
              <w:t xml:space="preserve"> </w:t>
            </w:r>
            <w:r>
              <w:rPr>
                <w:color w:val="auto"/>
                <w:spacing w:val="6"/>
                <w:sz w:val="21"/>
                <w:szCs w:val="21"/>
                <w:lang w:eastAsia="zh-CN"/>
              </w:rPr>
              <w:t>分。</w:t>
            </w:r>
          </w:p>
        </w:tc>
        <w:tc>
          <w:tcPr>
            <w:tcW w:w="886" w:type="dxa"/>
          </w:tcPr>
          <w:p w14:paraId="099C136C">
            <w:pPr>
              <w:spacing w:after="0" w:line="383" w:lineRule="auto"/>
              <w:rPr>
                <w:rFonts w:hint="eastAsia" w:ascii="宋体" w:hAnsi="宋体" w:eastAsia="宋体"/>
                <w:color w:val="auto"/>
              </w:rPr>
            </w:pPr>
          </w:p>
          <w:p w14:paraId="22297E59">
            <w:pPr>
              <w:pStyle w:val="31"/>
              <w:spacing w:before="78" w:after="0" w:line="183" w:lineRule="auto"/>
              <w:ind w:left="391"/>
              <w:rPr>
                <w:rFonts w:hint="eastAsia"/>
                <w:color w:val="auto"/>
                <w:sz w:val="21"/>
                <w:szCs w:val="21"/>
              </w:rPr>
            </w:pPr>
            <w:r>
              <w:rPr>
                <w:color w:val="auto"/>
                <w:sz w:val="21"/>
                <w:szCs w:val="21"/>
              </w:rPr>
              <w:t>6</w:t>
            </w:r>
          </w:p>
        </w:tc>
      </w:tr>
      <w:tr w14:paraId="4BC8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8" w:hRule="atLeast"/>
        </w:trPr>
        <w:tc>
          <w:tcPr>
            <w:tcW w:w="571" w:type="dxa"/>
            <w:vAlign w:val="center"/>
          </w:tcPr>
          <w:p w14:paraId="1DC455F7">
            <w:pPr>
              <w:spacing w:after="0"/>
              <w:jc w:val="center"/>
              <w:rPr>
                <w:rFonts w:hint="eastAsia" w:ascii="宋体" w:hAnsi="宋体" w:eastAsia="宋体"/>
                <w:color w:val="auto"/>
              </w:rPr>
            </w:pPr>
            <w:r>
              <w:rPr>
                <w:rFonts w:hint="eastAsia" w:ascii="宋体" w:hAnsi="宋体" w:eastAsia="宋体"/>
                <w:color w:val="auto"/>
              </w:rPr>
              <w:t>13</w:t>
            </w:r>
          </w:p>
        </w:tc>
        <w:tc>
          <w:tcPr>
            <w:tcW w:w="1841" w:type="dxa"/>
            <w:vAlign w:val="center"/>
          </w:tcPr>
          <w:p w14:paraId="7772C20F">
            <w:pPr>
              <w:pStyle w:val="31"/>
              <w:spacing w:before="35" w:after="0" w:line="243" w:lineRule="auto"/>
              <w:ind w:left="110" w:right="106" w:firstLine="4"/>
              <w:jc w:val="center"/>
              <w:rPr>
                <w:rFonts w:hint="eastAsia"/>
                <w:color w:val="auto"/>
                <w:sz w:val="21"/>
                <w:szCs w:val="21"/>
                <w:lang w:eastAsia="zh-CN"/>
              </w:rPr>
            </w:pPr>
            <w:r>
              <w:rPr>
                <w:color w:val="auto"/>
                <w:spacing w:val="-9"/>
                <w:sz w:val="21"/>
                <w:szCs w:val="21"/>
                <w:lang w:eastAsia="zh-CN"/>
              </w:rPr>
              <w:t>项目</w:t>
            </w:r>
            <w:r>
              <w:rPr>
                <w:color w:val="auto"/>
                <w:spacing w:val="-40"/>
                <w:sz w:val="21"/>
                <w:szCs w:val="21"/>
                <w:lang w:eastAsia="zh-CN"/>
              </w:rPr>
              <w:t xml:space="preserve"> </w:t>
            </w:r>
            <w:r>
              <w:rPr>
                <w:color w:val="auto"/>
                <w:spacing w:val="-9"/>
                <w:sz w:val="21"/>
                <w:szCs w:val="21"/>
                <w:lang w:eastAsia="zh-CN"/>
              </w:rPr>
              <w:t>其</w:t>
            </w:r>
            <w:r>
              <w:rPr>
                <w:color w:val="auto"/>
                <w:spacing w:val="15"/>
                <w:sz w:val="21"/>
                <w:szCs w:val="21"/>
                <w:lang w:eastAsia="zh-CN"/>
              </w:rPr>
              <w:t>他相关专</w:t>
            </w:r>
            <w:r>
              <w:rPr>
                <w:color w:val="auto"/>
                <w:spacing w:val="-2"/>
                <w:sz w:val="21"/>
                <w:szCs w:val="21"/>
                <w:lang w:eastAsia="zh-CN"/>
              </w:rPr>
              <w:t>业</w:t>
            </w:r>
            <w:r>
              <w:rPr>
                <w:color w:val="auto"/>
                <w:spacing w:val="-39"/>
                <w:sz w:val="21"/>
                <w:szCs w:val="21"/>
                <w:lang w:eastAsia="zh-CN"/>
              </w:rPr>
              <w:t xml:space="preserve"> </w:t>
            </w:r>
            <w:r>
              <w:rPr>
                <w:color w:val="auto"/>
                <w:spacing w:val="-2"/>
                <w:sz w:val="21"/>
                <w:szCs w:val="21"/>
                <w:lang w:eastAsia="zh-CN"/>
              </w:rPr>
              <w:t>人</w:t>
            </w:r>
            <w:r>
              <w:rPr>
                <w:color w:val="auto"/>
                <w:spacing w:val="-34"/>
                <w:sz w:val="21"/>
                <w:szCs w:val="21"/>
                <w:lang w:eastAsia="zh-CN"/>
              </w:rPr>
              <w:t xml:space="preserve"> </w:t>
            </w:r>
            <w:r>
              <w:rPr>
                <w:color w:val="auto"/>
                <w:spacing w:val="-2"/>
                <w:sz w:val="21"/>
                <w:szCs w:val="21"/>
                <w:lang w:eastAsia="zh-CN"/>
              </w:rPr>
              <w:t>员</w:t>
            </w:r>
            <w:r>
              <w:rPr>
                <w:color w:val="auto"/>
                <w:spacing w:val="-39"/>
                <w:sz w:val="21"/>
                <w:szCs w:val="21"/>
                <w:lang w:eastAsia="zh-CN"/>
              </w:rPr>
              <w:t xml:space="preserve"> </w:t>
            </w:r>
            <w:r>
              <w:rPr>
                <w:color w:val="auto"/>
                <w:spacing w:val="-2"/>
                <w:sz w:val="21"/>
                <w:szCs w:val="21"/>
                <w:lang w:eastAsia="zh-CN"/>
              </w:rPr>
              <w:t>配</w:t>
            </w:r>
            <w:r>
              <w:rPr>
                <w:color w:val="auto"/>
                <w:spacing w:val="1"/>
                <w:sz w:val="21"/>
                <w:szCs w:val="21"/>
                <w:lang w:eastAsia="zh-CN"/>
              </w:rPr>
              <w:t>备</w:t>
            </w:r>
          </w:p>
        </w:tc>
        <w:tc>
          <w:tcPr>
            <w:tcW w:w="5493" w:type="dxa"/>
          </w:tcPr>
          <w:p w14:paraId="11042935">
            <w:pPr>
              <w:pStyle w:val="31"/>
              <w:spacing w:before="35" w:after="0" w:line="240" w:lineRule="auto"/>
              <w:ind w:left="112" w:right="49"/>
              <w:rPr>
                <w:rFonts w:hint="eastAsia"/>
                <w:color w:val="auto"/>
                <w:sz w:val="21"/>
                <w:szCs w:val="21"/>
                <w:lang w:eastAsia="zh-CN"/>
              </w:rPr>
            </w:pPr>
            <w:r>
              <w:rPr>
                <w:color w:val="auto"/>
                <w:spacing w:val="8"/>
                <w:sz w:val="21"/>
                <w:szCs w:val="21"/>
                <w:lang w:eastAsia="zh-CN"/>
              </w:rPr>
              <w:t>第一等次：具有工程师及以上职称证书（或相当职称</w:t>
            </w:r>
            <w:r>
              <w:rPr>
                <w:color w:val="auto"/>
                <w:spacing w:val="-20"/>
                <w:sz w:val="21"/>
                <w:szCs w:val="21"/>
                <w:lang w:eastAsia="zh-CN"/>
              </w:rPr>
              <w:t>），</w:t>
            </w:r>
            <w:r>
              <w:rPr>
                <w:color w:val="auto"/>
                <w:spacing w:val="1"/>
                <w:sz w:val="21"/>
                <w:szCs w:val="21"/>
                <w:lang w:eastAsia="zh-CN"/>
              </w:rPr>
              <w:t xml:space="preserve"> </w:t>
            </w:r>
            <w:r>
              <w:rPr>
                <w:color w:val="auto"/>
                <w:spacing w:val="12"/>
                <w:sz w:val="21"/>
                <w:szCs w:val="21"/>
                <w:lang w:eastAsia="zh-CN"/>
              </w:rPr>
              <w:t>且职称证书或学历证书为水利水电相关专业，每有一名</w:t>
            </w:r>
            <w:r>
              <w:rPr>
                <w:color w:val="auto"/>
                <w:spacing w:val="1"/>
                <w:sz w:val="21"/>
                <w:szCs w:val="21"/>
                <w:lang w:eastAsia="zh-CN"/>
              </w:rPr>
              <w:t>加</w:t>
            </w:r>
            <w:r>
              <w:rPr>
                <w:color w:val="auto"/>
                <w:spacing w:val="-31"/>
                <w:sz w:val="21"/>
                <w:szCs w:val="21"/>
                <w:lang w:eastAsia="zh-CN"/>
              </w:rPr>
              <w:t xml:space="preserve"> </w:t>
            </w:r>
            <w:r>
              <w:rPr>
                <w:color w:val="auto"/>
                <w:spacing w:val="1"/>
                <w:sz w:val="21"/>
                <w:szCs w:val="21"/>
                <w:lang w:eastAsia="zh-CN"/>
              </w:rPr>
              <w:t>5</w:t>
            </w:r>
            <w:r>
              <w:rPr>
                <w:color w:val="auto"/>
                <w:spacing w:val="-36"/>
                <w:sz w:val="21"/>
                <w:szCs w:val="21"/>
                <w:lang w:eastAsia="zh-CN"/>
              </w:rPr>
              <w:t xml:space="preserve"> </w:t>
            </w:r>
            <w:r>
              <w:rPr>
                <w:color w:val="auto"/>
                <w:spacing w:val="1"/>
                <w:sz w:val="21"/>
                <w:szCs w:val="21"/>
                <w:lang w:eastAsia="zh-CN"/>
              </w:rPr>
              <w:t>分，最多加</w:t>
            </w:r>
            <w:r>
              <w:rPr>
                <w:color w:val="auto"/>
                <w:spacing w:val="-24"/>
                <w:sz w:val="21"/>
                <w:szCs w:val="21"/>
                <w:lang w:eastAsia="zh-CN"/>
              </w:rPr>
              <w:t xml:space="preserve"> </w:t>
            </w:r>
            <w:r>
              <w:rPr>
                <w:color w:val="auto"/>
                <w:spacing w:val="1"/>
                <w:sz w:val="21"/>
                <w:szCs w:val="21"/>
                <w:lang w:eastAsia="zh-CN"/>
              </w:rPr>
              <w:t>10</w:t>
            </w:r>
            <w:r>
              <w:rPr>
                <w:color w:val="auto"/>
                <w:spacing w:val="-35"/>
                <w:sz w:val="21"/>
                <w:szCs w:val="21"/>
                <w:lang w:eastAsia="zh-CN"/>
              </w:rPr>
              <w:t xml:space="preserve"> </w:t>
            </w:r>
            <w:r>
              <w:rPr>
                <w:color w:val="auto"/>
                <w:spacing w:val="1"/>
                <w:sz w:val="21"/>
                <w:szCs w:val="21"/>
                <w:lang w:eastAsia="zh-CN"/>
              </w:rPr>
              <w:t>分；</w:t>
            </w:r>
          </w:p>
          <w:p w14:paraId="5581CF04">
            <w:pPr>
              <w:pStyle w:val="31"/>
              <w:spacing w:before="26" w:after="0" w:line="240" w:lineRule="auto"/>
              <w:ind w:left="112"/>
              <w:rPr>
                <w:rFonts w:hint="eastAsia"/>
                <w:color w:val="auto"/>
                <w:sz w:val="21"/>
                <w:szCs w:val="21"/>
                <w:lang w:eastAsia="zh-CN"/>
              </w:rPr>
            </w:pPr>
            <w:r>
              <w:rPr>
                <w:color w:val="auto"/>
                <w:spacing w:val="8"/>
                <w:sz w:val="21"/>
                <w:szCs w:val="21"/>
                <w:lang w:eastAsia="zh-CN"/>
              </w:rPr>
              <w:t>第二等次：无以上专业人员，不加分。</w:t>
            </w:r>
          </w:p>
        </w:tc>
        <w:tc>
          <w:tcPr>
            <w:tcW w:w="886" w:type="dxa"/>
          </w:tcPr>
          <w:p w14:paraId="5C01B6D1">
            <w:pPr>
              <w:spacing w:after="0" w:line="383" w:lineRule="auto"/>
              <w:rPr>
                <w:rFonts w:hint="eastAsia" w:ascii="宋体" w:hAnsi="宋体" w:eastAsia="宋体"/>
                <w:color w:val="auto"/>
              </w:rPr>
            </w:pPr>
          </w:p>
          <w:p w14:paraId="7C42093E">
            <w:pPr>
              <w:pStyle w:val="31"/>
              <w:spacing w:before="78" w:after="0" w:line="184" w:lineRule="auto"/>
              <w:ind w:left="347"/>
              <w:rPr>
                <w:rFonts w:hint="eastAsia"/>
                <w:color w:val="auto"/>
                <w:sz w:val="21"/>
                <w:szCs w:val="21"/>
              </w:rPr>
            </w:pPr>
            <w:r>
              <w:rPr>
                <w:color w:val="auto"/>
                <w:spacing w:val="-14"/>
                <w:sz w:val="21"/>
                <w:szCs w:val="21"/>
              </w:rPr>
              <w:t>10</w:t>
            </w:r>
          </w:p>
        </w:tc>
      </w:tr>
    </w:tbl>
    <w:p w14:paraId="64A893D5">
      <w:pPr>
        <w:pStyle w:val="6"/>
        <w:snapToGrid w:val="0"/>
        <w:spacing w:after="0"/>
        <w:rPr>
          <w:rFonts w:hint="eastAsia" w:hAnsi="宋体"/>
        </w:rPr>
      </w:pPr>
    </w:p>
    <w:p w14:paraId="5986F3AA">
      <w:pPr>
        <w:pStyle w:val="6"/>
        <w:snapToGrid w:val="0"/>
        <w:spacing w:after="0"/>
        <w:rPr>
          <w:rFonts w:hint="eastAsia" w:hAnsi="宋体"/>
        </w:rPr>
      </w:pPr>
    </w:p>
    <w:p w14:paraId="2BDC562B">
      <w:pPr>
        <w:pStyle w:val="6"/>
        <w:snapToGrid w:val="0"/>
        <w:spacing w:after="0"/>
        <w:rPr>
          <w:rFonts w:hint="eastAsia" w:hAnsi="宋体"/>
        </w:rPr>
      </w:pPr>
    </w:p>
    <w:p w14:paraId="6DA68B4D">
      <w:pPr>
        <w:pStyle w:val="6"/>
        <w:snapToGrid w:val="0"/>
        <w:spacing w:after="0"/>
        <w:rPr>
          <w:rFonts w:hint="eastAsia" w:hAnsi="宋体"/>
        </w:rPr>
      </w:pPr>
    </w:p>
    <w:p w14:paraId="4E350520">
      <w:pPr>
        <w:pStyle w:val="6"/>
        <w:snapToGrid w:val="0"/>
        <w:spacing w:after="0"/>
        <w:rPr>
          <w:rFonts w:hint="eastAsia" w:hAnsi="宋体"/>
        </w:rPr>
      </w:pPr>
    </w:p>
    <w:p w14:paraId="2595BF1E">
      <w:pPr>
        <w:pStyle w:val="6"/>
        <w:snapToGrid w:val="0"/>
        <w:spacing w:after="0"/>
        <w:rPr>
          <w:rFonts w:hint="eastAsia" w:hAnsi="宋体"/>
        </w:rPr>
      </w:pPr>
    </w:p>
    <w:p w14:paraId="5326C23A">
      <w:pPr>
        <w:pStyle w:val="6"/>
        <w:snapToGrid w:val="0"/>
        <w:spacing w:after="0"/>
        <w:rPr>
          <w:rFonts w:hint="eastAsia" w:hAnsi="宋体"/>
        </w:rPr>
      </w:pPr>
    </w:p>
    <w:p w14:paraId="2C7EC1CB">
      <w:pPr>
        <w:pStyle w:val="6"/>
        <w:snapToGrid w:val="0"/>
        <w:spacing w:after="0"/>
        <w:rPr>
          <w:rFonts w:hint="eastAsia" w:hAnsi="宋体"/>
        </w:rPr>
      </w:pPr>
    </w:p>
    <w:p w14:paraId="524E5D25">
      <w:pPr>
        <w:pStyle w:val="6"/>
        <w:snapToGrid w:val="0"/>
        <w:spacing w:after="0"/>
        <w:rPr>
          <w:rFonts w:hint="eastAsia" w:hAnsi="宋体"/>
        </w:rPr>
      </w:pPr>
    </w:p>
    <w:p w14:paraId="56197B8B">
      <w:pPr>
        <w:pStyle w:val="6"/>
        <w:snapToGrid w:val="0"/>
        <w:spacing w:after="0"/>
        <w:rPr>
          <w:rFonts w:hint="eastAsia" w:hAnsi="宋体"/>
        </w:rPr>
      </w:pPr>
    </w:p>
    <w:p w14:paraId="0B5DD9A6">
      <w:pPr>
        <w:pStyle w:val="6"/>
        <w:snapToGrid w:val="0"/>
        <w:spacing w:after="0"/>
        <w:rPr>
          <w:rFonts w:hint="eastAsia" w:hAnsi="宋体"/>
        </w:rPr>
      </w:pPr>
    </w:p>
    <w:p w14:paraId="710337DF">
      <w:pPr>
        <w:pStyle w:val="6"/>
        <w:snapToGrid w:val="0"/>
        <w:spacing w:after="0"/>
        <w:rPr>
          <w:rFonts w:hint="eastAsia" w:hAnsi="宋体"/>
        </w:rPr>
      </w:pPr>
    </w:p>
    <w:p w14:paraId="4D0E7732">
      <w:pPr>
        <w:pStyle w:val="6"/>
        <w:snapToGrid w:val="0"/>
        <w:spacing w:after="0" w:line="360" w:lineRule="auto"/>
        <w:jc w:val="center"/>
        <w:outlineLvl w:val="0"/>
        <w:rPr>
          <w:rFonts w:hint="eastAsia" w:hAnsi="宋体"/>
          <w:b/>
          <w:bCs/>
          <w:sz w:val="36"/>
          <w:szCs w:val="36"/>
        </w:rPr>
        <w:sectPr>
          <w:footerReference r:id="rId8" w:type="default"/>
          <w:pgSz w:w="11906" w:h="16838"/>
          <w:pgMar w:top="1440" w:right="1800" w:bottom="1440" w:left="1800" w:header="851" w:footer="992" w:gutter="0"/>
          <w:cols w:space="425" w:num="1"/>
          <w:docGrid w:type="lines" w:linePitch="312" w:charSpace="0"/>
        </w:sectPr>
      </w:pPr>
      <w:bookmarkStart w:id="42" w:name="_Toc126921756"/>
      <w:bookmarkStart w:id="43" w:name="_Toc192004676"/>
    </w:p>
    <w:p w14:paraId="4EB09A7C">
      <w:pPr>
        <w:pStyle w:val="6"/>
        <w:snapToGrid w:val="0"/>
        <w:spacing w:after="0" w:line="360" w:lineRule="auto"/>
        <w:jc w:val="center"/>
        <w:outlineLvl w:val="0"/>
        <w:rPr>
          <w:rFonts w:hint="eastAsia" w:hAnsi="宋体"/>
          <w:b/>
          <w:bCs/>
          <w:sz w:val="36"/>
          <w:szCs w:val="36"/>
        </w:rPr>
      </w:pPr>
      <w:r>
        <w:rPr>
          <w:rFonts w:hAnsi="宋体"/>
          <w:b/>
          <w:bCs/>
          <w:sz w:val="36"/>
          <w:szCs w:val="36"/>
        </w:rPr>
        <w:t>第五章   采购需求</w:t>
      </w:r>
      <w:bookmarkEnd w:id="42"/>
      <w:bookmarkEnd w:id="43"/>
    </w:p>
    <w:p w14:paraId="098232E8">
      <w:pPr>
        <w:spacing w:after="0" w:line="360" w:lineRule="auto"/>
        <w:rPr>
          <w:rFonts w:hint="eastAsia" w:ascii="宋体" w:hAnsi="宋体" w:eastAsia="宋体" w:cs="宋体"/>
          <w:b/>
          <w:bCs/>
          <w:color w:val="auto"/>
          <w:sz w:val="24"/>
          <w:szCs w:val="24"/>
        </w:rPr>
      </w:pPr>
      <w:bookmarkStart w:id="44" w:name="OLE_LINK19"/>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5024391F">
      <w:pPr>
        <w:numPr>
          <w:ilvl w:val="0"/>
          <w:numId w:val="1"/>
        </w:numPr>
        <w:kinsoku/>
        <w:autoSpaceDE/>
        <w:autoSpaceDN/>
        <w:adjustRightInd/>
        <w:spacing w:after="0" w:line="56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 xml:space="preserve">采购标的 </w:t>
      </w:r>
    </w:p>
    <w:p w14:paraId="79CEA440">
      <w:pPr>
        <w:kinsoku/>
        <w:autoSpaceDE/>
        <w:autoSpaceDN/>
        <w:adjustRightInd/>
        <w:spacing w:after="0" w:line="560" w:lineRule="exact"/>
        <w:textAlignment w:val="auto"/>
        <w:rPr>
          <w:rFonts w:hint="eastAsia" w:ascii="宋体" w:hAnsi="宋体" w:eastAsia="宋体" w:cs="宋体"/>
          <w:color w:val="auto"/>
          <w:sz w:val="24"/>
          <w:lang w:eastAsia="zh-CN"/>
        </w:rPr>
      </w:pPr>
      <w:r>
        <w:rPr>
          <w:rFonts w:hint="eastAsia" w:ascii="宋体" w:hAnsi="宋体" w:eastAsia="宋体" w:cs="宋体"/>
          <w:b/>
          <w:bCs/>
          <w:color w:val="auto"/>
          <w:sz w:val="24"/>
        </w:rPr>
        <w:t>1.采购标的：</w:t>
      </w:r>
      <w:r>
        <w:rPr>
          <w:rFonts w:hint="eastAsia" w:ascii="宋体" w:hAnsi="宋体" w:eastAsia="宋体" w:cs="宋体"/>
          <w:color w:val="auto"/>
          <w:sz w:val="24"/>
          <w:lang w:eastAsia="zh-CN"/>
        </w:rPr>
        <w:t>北京市南水北调大宁管理处水利工程日常维修养护-安全监测</w:t>
      </w:r>
    </w:p>
    <w:p w14:paraId="5DF3C434">
      <w:pPr>
        <w:kinsoku/>
        <w:autoSpaceDE/>
        <w:autoSpaceDN/>
        <w:adjustRightInd/>
        <w:spacing w:after="0" w:line="56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2. 标的预算</w:t>
      </w:r>
    </w:p>
    <w:p w14:paraId="4A4FEC26">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color w:val="auto"/>
          <w:sz w:val="24"/>
        </w:rPr>
        <w:t>采购标的预算金额：120.42272万元，本预算为2025年1月1日至2025年12月31日的预算费用，甲乙双方按照实际发生并经确认的工作量进行结算。水库-水工建筑安全监测合计报价不得超过85.266474万元、河西支线-水工建筑物安全监测合计报价不得超过35.156246万元。</w:t>
      </w:r>
    </w:p>
    <w:p w14:paraId="222CF23B">
      <w:pPr>
        <w:kinsoku/>
        <w:autoSpaceDE/>
        <w:autoSpaceDN/>
        <w:adjustRightInd/>
        <w:spacing w:after="0" w:line="560" w:lineRule="exact"/>
        <w:textAlignment w:val="auto"/>
        <w:rPr>
          <w:rFonts w:hint="eastAsia" w:ascii="宋体" w:hAnsi="宋体" w:eastAsia="宋体" w:cs="宋体"/>
          <w:color w:val="auto"/>
          <w:sz w:val="24"/>
        </w:rPr>
      </w:pPr>
      <w:r>
        <w:rPr>
          <w:rFonts w:hint="eastAsia" w:ascii="宋体" w:hAnsi="宋体" w:eastAsia="宋体" w:cs="宋体"/>
          <w:b/>
          <w:bCs/>
          <w:color w:val="auto"/>
          <w:sz w:val="24"/>
        </w:rPr>
        <w:t>3.标的所属行业</w:t>
      </w:r>
      <w:r>
        <w:rPr>
          <w:rFonts w:hint="eastAsia" w:ascii="宋体" w:hAnsi="宋体" w:eastAsia="宋体" w:cs="宋体"/>
          <w:color w:val="auto"/>
          <w:sz w:val="24"/>
        </w:rPr>
        <w:t xml:space="preserve"> </w:t>
      </w:r>
    </w:p>
    <w:p w14:paraId="224F490D">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采购标的对应的中小企业划分标准所属行业：其他未列明行业。</w:t>
      </w:r>
    </w:p>
    <w:p w14:paraId="3C6A1EAF">
      <w:pPr>
        <w:kinsoku/>
        <w:autoSpaceDE/>
        <w:autoSpaceDN/>
        <w:adjustRightInd/>
        <w:spacing w:after="0" w:line="560" w:lineRule="exact"/>
        <w:ind w:firstLine="0"/>
        <w:textAlignment w:val="auto"/>
        <w:rPr>
          <w:rFonts w:hint="eastAsia" w:ascii="宋体" w:hAnsi="宋体" w:eastAsia="宋体" w:cs="宋体"/>
          <w:b/>
          <w:bCs/>
          <w:color w:val="auto"/>
          <w:sz w:val="24"/>
        </w:rPr>
      </w:pPr>
      <w:r>
        <w:rPr>
          <w:rFonts w:hint="eastAsia" w:ascii="宋体" w:hAnsi="宋体" w:eastAsia="宋体" w:cs="宋体"/>
          <w:b/>
          <w:bCs/>
          <w:color w:val="auto"/>
          <w:sz w:val="24"/>
        </w:rPr>
        <w:t xml:space="preserve">二、商务要求 </w:t>
      </w:r>
    </w:p>
    <w:p w14:paraId="26736013">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 xml:space="preserve">1. 实施期限和地点 </w:t>
      </w:r>
    </w:p>
    <w:p w14:paraId="197CE47D">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（1）实施期限</w:t>
      </w:r>
    </w:p>
    <w:p w14:paraId="7FD62EA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2025年1月1日至2025年12月31日，其中2025年1月1日至本合同签订之日前一日由原服务单位提供服务，本合同签订之日至2025年12月31日由新中选单位提供服务。本合同约定的服务期满后，如甲方需要，乙方应继续按照甲方要求延长其服务期限，直至下一年度实施单位进场。延长服务期限的，由甲乙双方协商签订书面补充协议。</w:t>
      </w:r>
    </w:p>
    <w:p w14:paraId="60B87D1F">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（2）实施地点 </w:t>
      </w:r>
    </w:p>
    <w:p w14:paraId="65F8B8DE">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北京市丰台区、房山区和门头沟区甲方分支机构北京市南水北调大宁管理处所辖范围，包括大宁调蓄水库主副坝、泵站、节制闸、橡胶坝、防渗墙、库区周边、河西支线中堤泵站、园博泵站等。</w:t>
      </w:r>
    </w:p>
    <w:p w14:paraId="2FBCCB4A">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b/>
          <w:bCs/>
          <w:color w:val="auto"/>
          <w:sz w:val="24"/>
        </w:rPr>
        <w:t>2. 付款条件</w:t>
      </w:r>
      <w:r>
        <w:rPr>
          <w:rFonts w:hint="eastAsia" w:ascii="宋体" w:hAnsi="宋体" w:eastAsia="宋体" w:cs="宋体"/>
          <w:color w:val="auto"/>
          <w:sz w:val="24"/>
        </w:rPr>
        <w:t xml:space="preserve"> </w:t>
      </w:r>
    </w:p>
    <w:p w14:paraId="38BEC5F4">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（1）合同类型及定价方式</w:t>
      </w:r>
    </w:p>
    <w:p w14:paraId="1270DA16">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合同类型：委托合同</w:t>
      </w:r>
    </w:p>
    <w:p w14:paraId="09D9628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定价方式：甲方按照乙方在本合同服务期内经甲方确认的实际工作量以及实际工作的考核情况结算，如经甲方考核乙方提供的服务不符合本合同约定的，甲方有权在支付费用时扣除扣款、罚款、违约金及甲方损失等相应款项。</w:t>
      </w:r>
    </w:p>
    <w:p w14:paraId="73F6025A">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合同价款为含税价，已包含了乙方履行本合同所必需的所有费用，该总价包括但不限于乙方履行本合同所需的人工费、材料费、水电费、设备购置或租用费、运输费、措施费、综合管理费、保险费、利润和各种税费等，同时还包括人工、养护用料、水、电涨价在内的各种影响养护实施成本的风险费用；</w:t>
      </w:r>
    </w:p>
    <w:p w14:paraId="73396D9C">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履约保证金金额：乙方应自合同签订日后15个工作日日内向甲方支付本合同总价的10%作为履约保证金。</w:t>
      </w:r>
    </w:p>
    <w:p w14:paraId="117A8E9C">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（2）付款进度：</w:t>
      </w:r>
    </w:p>
    <w:p w14:paraId="12FCC146">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合同价款1：2025年1月1日至合同签订前一日的合同价款：本合同生效且财政资金到位后30日内，由甲方按本合同单价和经甲方确认的实际工作量支付给原服务单位。</w:t>
      </w:r>
    </w:p>
    <w:p w14:paraId="02938007">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合同价款2：合同签订之日至2025年12月31日的合同价款。</w:t>
      </w:r>
    </w:p>
    <w:p w14:paraId="36A3AC8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本合同生效且财政资金到位后30日内，甲方向乙方支付合同总价的50%扣除合同价款1后的金额。</w:t>
      </w:r>
    </w:p>
    <w:p w14:paraId="4821AA7E">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2025年6月30日前甲方向乙方支付合同总价的20%。</w:t>
      </w:r>
    </w:p>
    <w:p w14:paraId="5FF7C58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2025年9月30日前甲方向乙方支付合同总价的20%。</w:t>
      </w:r>
    </w:p>
    <w:p w14:paraId="7E3063E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2025年11月30日前甲方向乙方支付合同总价的10%。</w:t>
      </w:r>
    </w:p>
    <w:p w14:paraId="3B8EFACD">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甲方支付进度有可能根据实际情况进行调整。</w:t>
      </w:r>
    </w:p>
    <w:p w14:paraId="269819A0">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（3）付款方式：以电汇或银行支票为主要付款方式，并以电汇为首选支付方式。</w:t>
      </w:r>
    </w:p>
    <w:p w14:paraId="14CF4848">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（4）付款时间：乙方按照采购人要求提供完整支付文件，甲方收到上述文件后原则上10个工作日内将款项支付给乙方。</w:t>
      </w:r>
    </w:p>
    <w:p w14:paraId="33E3EE9E">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3. 售后服务（质保期）</w:t>
      </w:r>
    </w:p>
    <w:p w14:paraId="59B77912">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本项目不涉及质保期，乙方应配合做好项目完结后的延伸审计、绩效评价等各类检查、评价工作。</w:t>
      </w:r>
    </w:p>
    <w:p w14:paraId="431AF39A">
      <w:pPr>
        <w:kinsoku/>
        <w:autoSpaceDE/>
        <w:autoSpaceDN/>
        <w:adjustRightInd/>
        <w:spacing w:after="0" w:line="560" w:lineRule="exact"/>
        <w:ind w:firstLine="0"/>
        <w:textAlignment w:val="auto"/>
        <w:rPr>
          <w:rFonts w:hint="eastAsia" w:ascii="宋体" w:hAnsi="宋体" w:eastAsia="宋体" w:cs="宋体"/>
          <w:b/>
          <w:bCs/>
          <w:color w:val="auto"/>
          <w:sz w:val="24"/>
        </w:rPr>
      </w:pPr>
      <w:r>
        <w:rPr>
          <w:rFonts w:hint="eastAsia" w:ascii="宋体" w:hAnsi="宋体" w:eastAsia="宋体" w:cs="宋体"/>
          <w:b/>
          <w:bCs/>
          <w:color w:val="auto"/>
          <w:sz w:val="24"/>
        </w:rPr>
        <w:t xml:space="preserve">三、技术要求 </w:t>
      </w:r>
    </w:p>
    <w:p w14:paraId="1AF81DB5">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b/>
          <w:bCs/>
          <w:color w:val="auto"/>
          <w:sz w:val="24"/>
        </w:rPr>
        <w:t>1. 基本要求</w:t>
      </w:r>
      <w:r>
        <w:rPr>
          <w:rFonts w:hint="eastAsia" w:ascii="宋体" w:hAnsi="宋体" w:eastAsia="宋体" w:cs="宋体"/>
          <w:color w:val="auto"/>
          <w:sz w:val="24"/>
        </w:rPr>
        <w:t xml:space="preserve"> </w:t>
      </w:r>
    </w:p>
    <w:p w14:paraId="01081FEF">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（1）采购标的需实现的功能或者目标 </w:t>
      </w:r>
    </w:p>
    <w:p w14:paraId="07AAA6BA">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安全监测仪器设备全部指标数据稳定，运行工况良好，监测成果可靠，数据分析及时，异常情况预警，保障工程安全和调水工作顺利进行。外观观测基点、测点及其保护装置应无缺损，测量视线通视。测压管孔口装置防护完好、密封完好。内观仪器电缆标识清晰、电缆连接完好。自动化系统硬件设施完好、软件功能正常。</w:t>
      </w:r>
    </w:p>
    <w:p w14:paraId="52F8E788">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安全监测数据采集及时准确，数据异常或出现异常情况及时反馈，维护安全监测设施设备，保证设施、设备正常运行。结合大宁调蓄水库和河西支线工程安全监测情况，对工程进行整体评价，提出具有可行性的工作运行优化建议。 </w:t>
      </w:r>
    </w:p>
    <w:p w14:paraId="38E67DB2">
      <w:pPr>
        <w:kinsoku/>
        <w:autoSpaceDE/>
        <w:autoSpaceDN/>
        <w:adjustRightInd/>
        <w:spacing w:after="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（2）执行的国家相关标准、行业标准、地方标准或者其他标准、规范 </w:t>
      </w:r>
    </w:p>
    <w:p w14:paraId="080E7C62">
      <w:pPr>
        <w:kinsoku/>
        <w:autoSpaceDE/>
        <w:autoSpaceDN/>
        <w:adjustRightInd/>
        <w:spacing w:after="0" w:line="560" w:lineRule="exact"/>
        <w:ind w:firstLine="560"/>
        <w:textAlignment w:val="auto"/>
        <w:rPr>
          <w:rFonts w:hint="eastAsia" w:ascii="宋体" w:hAnsi="宋体" w:eastAsia="宋体" w:cs="宋体"/>
          <w:color w:val="auto"/>
          <w:sz w:val="24"/>
        </w:rPr>
      </w:pPr>
      <w:r>
        <w:rPr>
          <w:rFonts w:ascii="宋体" w:hAnsi="宋体" w:eastAsia="宋体" w:cs="宋体"/>
          <w:color w:val="auto"/>
          <w:sz w:val="24"/>
        </w:rPr>
        <w:t xml:space="preserve">安全监测项目依据现行技术规范、设计文件、施工期资料组织实施，包括： </w:t>
      </w:r>
    </w:p>
    <w:p w14:paraId="7BDCAD62">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1</w:t>
      </w:r>
      <w:r>
        <w:rPr>
          <w:rFonts w:hint="eastAsia" w:ascii="宋体" w:hAnsi="宋体" w:eastAsia="宋体" w:cs="宋体"/>
          <w:color w:val="auto"/>
          <w:sz w:val="24"/>
        </w:rPr>
        <w:t>）《土石坝安全监测技术规范》</w:t>
      </w:r>
      <w:r>
        <w:rPr>
          <w:rFonts w:ascii="宋体" w:hAnsi="宋体" w:eastAsia="宋体" w:cs="宋体"/>
          <w:color w:val="auto"/>
          <w:sz w:val="24"/>
        </w:rPr>
        <w:t xml:space="preserve">SL551-2012 </w:t>
      </w:r>
    </w:p>
    <w:p w14:paraId="0F6BCC28">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2</w:t>
      </w:r>
      <w:r>
        <w:rPr>
          <w:rFonts w:hint="eastAsia" w:ascii="宋体" w:hAnsi="宋体" w:eastAsia="宋体" w:cs="宋体"/>
          <w:color w:val="auto"/>
          <w:sz w:val="24"/>
        </w:rPr>
        <w:t>）《混凝土坝安全监测技术规范》</w:t>
      </w:r>
      <w:r>
        <w:rPr>
          <w:rFonts w:ascii="宋体" w:hAnsi="宋体" w:eastAsia="宋体" w:cs="宋体"/>
          <w:color w:val="auto"/>
          <w:sz w:val="24"/>
        </w:rPr>
        <w:t xml:space="preserve">SL601-2013 </w:t>
      </w:r>
    </w:p>
    <w:p w14:paraId="7E06F387">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3</w:t>
      </w:r>
      <w:r>
        <w:rPr>
          <w:rFonts w:hint="eastAsia" w:ascii="宋体" w:hAnsi="宋体" w:eastAsia="宋体" w:cs="宋体"/>
          <w:color w:val="auto"/>
          <w:sz w:val="24"/>
        </w:rPr>
        <w:t>）《国家一、二等水准测量规范》</w:t>
      </w:r>
      <w:r>
        <w:rPr>
          <w:rFonts w:ascii="宋体" w:hAnsi="宋体" w:eastAsia="宋体" w:cs="宋体"/>
          <w:color w:val="auto"/>
          <w:sz w:val="24"/>
        </w:rPr>
        <w:t xml:space="preserve">GB/T12897-2006 </w:t>
      </w:r>
    </w:p>
    <w:p w14:paraId="19848609">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4</w:t>
      </w:r>
      <w:r>
        <w:rPr>
          <w:rFonts w:hint="eastAsia" w:ascii="宋体" w:hAnsi="宋体" w:eastAsia="宋体" w:cs="宋体"/>
          <w:color w:val="auto"/>
          <w:sz w:val="24"/>
        </w:rPr>
        <w:t>）《大坝安全监测自动化系统实用化要求及验收规程》</w:t>
      </w:r>
      <w:r>
        <w:rPr>
          <w:rFonts w:ascii="宋体" w:hAnsi="宋体" w:eastAsia="宋体" w:cs="宋体"/>
          <w:color w:val="auto"/>
          <w:sz w:val="24"/>
        </w:rPr>
        <w:t xml:space="preserve">DL/T5272-2012 </w:t>
      </w:r>
    </w:p>
    <w:p w14:paraId="395B17FE">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5</w:t>
      </w:r>
      <w:r>
        <w:rPr>
          <w:rFonts w:hint="eastAsia" w:ascii="宋体" w:hAnsi="宋体" w:eastAsia="宋体" w:cs="宋体"/>
          <w:color w:val="auto"/>
          <w:sz w:val="24"/>
        </w:rPr>
        <w:t>）《大坝安全监测自动化技术规范》</w:t>
      </w:r>
      <w:r>
        <w:rPr>
          <w:rFonts w:ascii="宋体" w:hAnsi="宋体" w:eastAsia="宋体" w:cs="宋体"/>
          <w:color w:val="auto"/>
          <w:sz w:val="24"/>
        </w:rPr>
        <w:t xml:space="preserve">DL/T5211-2019 </w:t>
      </w:r>
    </w:p>
    <w:p w14:paraId="46DE014C">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6</w:t>
      </w:r>
      <w:r>
        <w:rPr>
          <w:rFonts w:hint="eastAsia" w:ascii="宋体" w:hAnsi="宋体" w:eastAsia="宋体" w:cs="宋体"/>
          <w:color w:val="auto"/>
          <w:sz w:val="24"/>
        </w:rPr>
        <w:t>）《水利水电工程安全监测系统运行管理规范》</w:t>
      </w:r>
      <w:r>
        <w:rPr>
          <w:rFonts w:ascii="宋体" w:hAnsi="宋体" w:eastAsia="宋体" w:cs="宋体"/>
          <w:color w:val="auto"/>
          <w:sz w:val="24"/>
        </w:rPr>
        <w:t xml:space="preserve">SLT782—2019 </w:t>
      </w:r>
    </w:p>
    <w:p w14:paraId="3BE28455">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7</w:t>
      </w:r>
      <w:r>
        <w:rPr>
          <w:rFonts w:hint="eastAsia" w:ascii="宋体" w:hAnsi="宋体" w:eastAsia="宋体" w:cs="宋体"/>
          <w:color w:val="auto"/>
          <w:sz w:val="24"/>
        </w:rPr>
        <w:t xml:space="preserve">）设计文件及监测仪器埋设及施工期监测资料 </w:t>
      </w:r>
    </w:p>
    <w:p w14:paraId="17AD68C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ascii="宋体" w:hAnsi="宋体" w:eastAsia="宋体" w:cs="宋体"/>
          <w:color w:val="auto"/>
          <w:sz w:val="24"/>
        </w:rPr>
        <w:t>8</w:t>
      </w:r>
      <w:r>
        <w:rPr>
          <w:rFonts w:hint="eastAsia" w:ascii="宋体" w:hAnsi="宋体" w:eastAsia="宋体" w:cs="宋体"/>
          <w:color w:val="auto"/>
          <w:sz w:val="24"/>
        </w:rPr>
        <w:t>）仪器设备厂家资料等</w:t>
      </w:r>
    </w:p>
    <w:p w14:paraId="5238C2C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在本合同履行期间，如政府相关管理部门发布新的管理规定或标准，且该规定或标准高于本合同约定的规定或标准的，乙方应按照新的规定和标准履行相应的义务。</w:t>
      </w:r>
      <w:r>
        <w:rPr>
          <w:rFonts w:hint="eastAsia" w:ascii="宋体" w:hAnsi="宋体" w:eastAsia="宋体" w:cs="宋体"/>
          <w:color w:val="auto"/>
          <w:sz w:val="24"/>
          <w:szCs w:val="24"/>
        </w:rPr>
        <w:t>合同履行期间，如采购人新制定或更新了项目相关技术标准、维护标准、考核办法、应急预案等，供应商应遵照新制定或更新后相关标准、办法、预案履行相应义务。</w:t>
      </w:r>
    </w:p>
    <w:p w14:paraId="5AB5A5C1">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2. 服务内容及要求</w:t>
      </w:r>
    </w:p>
    <w:p w14:paraId="161C7164">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color w:val="auto"/>
          <w:sz w:val="24"/>
        </w:rPr>
        <w:t>（1）</w:t>
      </w:r>
      <w:r>
        <w:rPr>
          <w:rFonts w:hint="eastAsia" w:ascii="宋体" w:hAnsi="宋体" w:eastAsia="宋体" w:cs="宋体"/>
          <w:b/>
          <w:bCs/>
          <w:color w:val="auto"/>
          <w:sz w:val="24"/>
        </w:rPr>
        <w:t>服务内容</w:t>
      </w:r>
    </w:p>
    <w:p w14:paraId="61DA9A84">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大宁调蓄水库工程：库区周边地下水位观测，主坝周边地下水位观测，气象参</w:t>
      </w:r>
      <w:bookmarkStart w:id="45" w:name="_bookmark2"/>
      <w:bookmarkEnd w:id="45"/>
      <w:bookmarkStart w:id="46" w:name="（一）乙方提供服务的内容"/>
      <w:bookmarkEnd w:id="46"/>
      <w:r>
        <w:rPr>
          <w:rFonts w:hint="eastAsia" w:ascii="宋体" w:hAnsi="宋体" w:eastAsia="宋体" w:cs="宋体"/>
          <w:color w:val="auto"/>
          <w:sz w:val="24"/>
        </w:rPr>
        <w:t>数观测（含气温、风速、蒸发、降雨），防渗墙渗流监测分析、防渗效果评价和安全评估，垂直位移观测（包括防渗墙、主副坝、主坝坝坡、大宁调蓄水库泵站、节制闸、西堤扶壁挡墙、橡胶坝挡墙和混凝土墩），水平位移观测（西堤扶壁挡墙、橡胶坝挡墙和混凝土墩、大宁调蓄水库泵站、节制闸），挡墙倾斜观测（西堤扶壁挡墙）。</w:t>
      </w:r>
    </w:p>
    <w:p w14:paraId="0262EAB0">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河西支线工程：河西支线中堤泵站、园博泵站水平位移监测，垂直位移监测，渗透压力监测，地下水位监测。</w:t>
      </w:r>
    </w:p>
    <w:p w14:paraId="140002D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观测设施日常维护：大宁调蓄水库工程垂直位移基点复测，水位尺校测，气象站设备和监测测点等监测设施检修与维护。河西支线中堤泵站，园博泵站水平基准网复测，垂直基准网复测。</w:t>
      </w:r>
    </w:p>
    <w:p w14:paraId="7523D0E2">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具体服务内容和范围以甲方安排为准。</w:t>
      </w:r>
    </w:p>
    <w:p w14:paraId="7E345901">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（2）服务要求</w:t>
      </w:r>
    </w:p>
    <w:p w14:paraId="730DDA96">
      <w:pPr>
        <w:pStyle w:val="2"/>
        <w:ind w:firstLine="480" w:firstLineChars="200"/>
        <w:rPr>
          <w:rFonts w:hint="eastAsia" w:ascii="宋体" w:hAnsi="宋体" w:cs="宋体"/>
          <w:snapToGrid w:val="0"/>
          <w:kern w:val="0"/>
          <w:sz w:val="24"/>
          <w:szCs w:val="21"/>
        </w:rPr>
      </w:pPr>
      <w:r>
        <w:rPr>
          <w:rFonts w:hint="eastAsia" w:ascii="宋体" w:hAnsi="宋体" w:cs="宋体"/>
          <w:snapToGrid w:val="0"/>
          <w:kern w:val="0"/>
          <w:sz w:val="24"/>
          <w:szCs w:val="21"/>
        </w:rPr>
        <w:t>需在合同签约日开始进场服务</w:t>
      </w:r>
    </w:p>
    <w:p w14:paraId="2A121A66">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检测、分析和评价等工作应符合国家和水利部安全监测标准和技术规范，并符合甲方自身项目管控有关质量控制、数据记录处理等要求，从事该项目的服务人员应具备安全监测工作的能力水平。</w:t>
      </w:r>
    </w:p>
    <w:p w14:paraId="3CDD7482">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安全监测数据采集及时准确，并按甲方要求反馈。监测计划完成率100%。</w:t>
      </w:r>
    </w:p>
    <w:p w14:paraId="3A6ED328">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准确采集、整理、分析安全监测数据，数据异常或出现异常情况时，应在2小时内向甲方反馈，同时加大监测频率。在24小时内向甲方提供书面分析报告，并提出具有可行性的建议，供甲方分析、决策。</w:t>
      </w:r>
    </w:p>
    <w:p w14:paraId="723B037C">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在日常工作外，如遇到地震、洪水等突发性的灾害事件，根据实际情况无偿增加监测服务。</w:t>
      </w:r>
    </w:p>
    <w:p w14:paraId="464EF7C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做好工作记录，整编资料完整，按甲方要求时间提交监测报告。</w:t>
      </w:r>
    </w:p>
    <w:p w14:paraId="6C302CD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维护安全监测设施设备，保证设施、设备正常运行。</w:t>
      </w:r>
    </w:p>
    <w:p w14:paraId="4300408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提供服务时应装备必要的安全设施，采取必要的安全措施。</w:t>
      </w:r>
    </w:p>
    <w:p w14:paraId="0D127374">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结合大宁调蓄水库、河西支线工程实际情况对安全监测现状进行整体评价，提出具有可行性的工作优化建议。  </w:t>
      </w:r>
    </w:p>
    <w:p w14:paraId="3AFE04CF">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建立相应的管理组织机构，配备足够的岗位服务人员，各岗位人员不得交叉。 </w:t>
      </w:r>
    </w:p>
    <w:p w14:paraId="732B76E2">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项目实施所需物资与投标文件一致，接受甲方合理要求。 </w:t>
      </w:r>
    </w:p>
    <w:p w14:paraId="6CAFE6EE">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以招标文件技术条款为基础，保障项目高效落实。</w:t>
      </w:r>
    </w:p>
    <w:p w14:paraId="6E45355D">
      <w:pPr>
        <w:pStyle w:val="2"/>
        <w:rPr>
          <w:rFonts w:hint="eastAsia"/>
        </w:rPr>
      </w:pPr>
    </w:p>
    <w:p w14:paraId="7241F586">
      <w:pPr>
        <w:widowControl w:val="0"/>
        <w:spacing w:after="0" w:line="360" w:lineRule="auto"/>
        <w:ind w:leftChars="300"/>
        <w:jc w:val="both"/>
        <w:outlineLvl w:val="2"/>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（3）项目要求</w:t>
      </w:r>
    </w:p>
    <w:p w14:paraId="1159D821">
      <w:pPr>
        <w:pStyle w:val="2"/>
        <w:ind w:firstLine="480" w:firstLineChars="200"/>
        <w:rPr>
          <w:rFonts w:hint="eastAsia" w:ascii="宋体" w:hAnsi="宋体" w:eastAsia="宋体"/>
          <w:color w:val="auto"/>
          <w:sz w:val="24"/>
          <w:szCs w:val="24"/>
          <w:u w:val="none"/>
        </w:rPr>
      </w:pPr>
      <w:r>
        <w:rPr>
          <w:rFonts w:hint="eastAsia" w:ascii="宋体" w:hAnsi="宋体"/>
          <w:color w:val="auto"/>
          <w:sz w:val="24"/>
          <w:szCs w:val="24"/>
          <w:u w:val="none"/>
          <w:lang w:val="en-US" w:eastAsia="zh-CN"/>
        </w:rPr>
        <w:t>供应商需</w:t>
      </w:r>
      <w:r>
        <w:rPr>
          <w:rFonts w:hint="eastAsia" w:ascii="宋体" w:hAnsi="宋体" w:eastAsia="宋体"/>
          <w:color w:val="auto"/>
          <w:sz w:val="24"/>
          <w:szCs w:val="24"/>
          <w:u w:val="none"/>
        </w:rPr>
        <w:t>具有省或国家质量技术监督部门颁发的检验检测资质（CMA）或水利工程质量检测单位量测资质或具有建设工程质量检测机构专项检测资质。</w:t>
      </w:r>
    </w:p>
    <w:p w14:paraId="11F7CF4D">
      <w:pPr>
        <w:pStyle w:val="2"/>
        <w:snapToGrid w:val="0"/>
        <w:spacing w:after="0" w:line="360" w:lineRule="auto"/>
        <w:ind w:firstLine="480" w:firstLineChars="200"/>
        <w:rPr>
          <w:rFonts w:hint="eastAsia" w:ascii="宋体" w:hAnsi="宋体" w:cs="宋体"/>
          <w:sz w:val="24"/>
        </w:rPr>
      </w:pPr>
      <w:r>
        <w:rPr>
          <w:rFonts w:hint="eastAsia" w:ascii="宋体" w:hAnsi="宋体" w:cs="宋体"/>
          <w:sz w:val="24"/>
        </w:rPr>
        <w:t>按照采购人项目考核及相关工作制度要求等执行。采购人有权根据实际情况对相应标准、制度进行修订，并按照修订后的版本执行。</w:t>
      </w:r>
    </w:p>
    <w:p w14:paraId="1CAA9731">
      <w:pPr>
        <w:pStyle w:val="2"/>
        <w:ind w:firstLine="480" w:firstLineChars="200"/>
        <w:rPr>
          <w:rFonts w:hint="eastAsia" w:ascii="宋体" w:hAnsi="宋体" w:eastAsia="宋体"/>
          <w:color w:val="auto"/>
          <w:sz w:val="24"/>
          <w:szCs w:val="24"/>
          <w:u w:val="none"/>
        </w:rPr>
      </w:pPr>
      <w:r>
        <w:rPr>
          <w:rFonts w:hint="eastAsia" w:ascii="宋体" w:hAnsi="宋体" w:cs="宋体"/>
          <w:sz w:val="24"/>
        </w:rPr>
        <w:t>本项目的实施过程由采购人的现场管理机构进行全过程监管，并按照甲方制定的项目考核制度进行定期考核，考核结果做为评价乙方服务质量的重要依据。</w:t>
      </w:r>
    </w:p>
    <w:p w14:paraId="15904EA1">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 xml:space="preserve">3. 采购标的的服务期限 </w:t>
      </w:r>
    </w:p>
    <w:p w14:paraId="458581CC">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2025年1月1日至2025年12月31日，其中2025年1月1日至本合同签订之日前一日由原服务单位提供服务，本合同签订之日至2025年12月31日由新中选单位提供服务。本合同约定的服务期满后，如甲方需要，乙方应继续按照甲方要求延长其服务期限，直至下一年度实施单位进场。延长服务期限的，由甲乙双方协商签订书面补充协议。</w:t>
      </w:r>
    </w:p>
    <w:p w14:paraId="08BBAB9D">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rPr>
        <w:t xml:space="preserve">4. 为落实政府采购政策需满足的要求 </w:t>
      </w:r>
    </w:p>
    <w:p w14:paraId="0A58D1FB">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（1）本项目专门面向</w:t>
      </w:r>
      <w:r>
        <w:rPr>
          <w:rFonts w:hint="eastAsia" w:ascii="宋体" w:hAnsi="宋体" w:eastAsia="宋体" w:cs="宋体"/>
          <w:color w:val="auto"/>
          <w:sz w:val="24"/>
          <w:lang w:val="en-US" w:eastAsia="zh-CN"/>
        </w:rPr>
        <w:t>小微</w:t>
      </w:r>
      <w:r>
        <w:rPr>
          <w:rFonts w:hint="eastAsia" w:ascii="宋体" w:hAnsi="宋体" w:eastAsia="宋体" w:cs="宋体"/>
          <w:color w:val="auto"/>
          <w:sz w:val="24"/>
        </w:rPr>
        <w:t>企业，依据“关于《政府采购促进中小企业发展管理办法》的通知”（财库【2020】46号），价格评审时，不再实行价格扣除；</w:t>
      </w:r>
    </w:p>
    <w:p w14:paraId="27066491">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（2）根据《财政部民政部中国残疾人联合会关于促进残疾人就业政府采购政策的通知》（财库〔2017〕141号），残疾人福利性单位视同小微企业；</w:t>
      </w:r>
    </w:p>
    <w:p w14:paraId="5D8A2903">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rPr>
        <w:t xml:space="preserve"> （3）根据《关于政府采购支持监狱企业发展有关问题的通知》（财库〔2014〕68号）， 监狱企业视同小微企业。</w:t>
      </w:r>
    </w:p>
    <w:p w14:paraId="2EC12A38">
      <w:pPr>
        <w:kinsoku/>
        <w:autoSpaceDE/>
        <w:autoSpaceDN/>
        <w:adjustRightInd/>
        <w:spacing w:after="0" w:line="560" w:lineRule="exact"/>
        <w:ind w:firstLine="56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 需由供应商提供设计方案、解决方案或者组织方案的采购项目，应当说明采购标的的功能、应用场景、目标等基本要求</w:t>
      </w:r>
    </w:p>
    <w:p w14:paraId="0C07C11D">
      <w:pPr>
        <w:pStyle w:val="2"/>
        <w:rPr>
          <w:rFonts w:hint="eastAsia" w:ascii="宋体" w:hAnsi="宋体" w:cs="宋体"/>
          <w:color w:val="auto"/>
          <w:sz w:val="24"/>
          <w:lang w:val="en-US" w:eastAsia="zh-CN"/>
        </w:rPr>
      </w:pPr>
      <w:r>
        <w:rPr>
          <w:rFonts w:hint="eastAsia" w:ascii="宋体" w:hAnsi="宋体" w:cs="宋体"/>
          <w:color w:val="auto"/>
          <w:sz w:val="24"/>
          <w:lang w:val="en-US" w:eastAsia="zh-CN"/>
        </w:rPr>
        <w:t xml:space="preserve">     无</w:t>
      </w:r>
    </w:p>
    <w:p w14:paraId="5D651D8E">
      <w:pPr>
        <w:pStyle w:val="2"/>
        <w:kinsoku/>
        <w:autoSpaceDE/>
        <w:autoSpaceDN/>
        <w:adjustRightInd/>
        <w:spacing w:after="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6</w:t>
      </w:r>
      <w:r>
        <w:rPr>
          <w:rFonts w:hint="eastAsia" w:ascii="宋体" w:hAnsi="宋体" w:eastAsia="宋体" w:cs="宋体"/>
          <w:b/>
          <w:bCs/>
          <w:color w:val="auto"/>
          <w:sz w:val="24"/>
        </w:rPr>
        <w:t>. 验收标准</w:t>
      </w:r>
      <w:r>
        <w:rPr>
          <w:rFonts w:hint="eastAsia" w:ascii="宋体" w:hAnsi="宋体" w:eastAsia="宋体" w:cs="宋体"/>
          <w:color w:val="auto"/>
          <w:sz w:val="24"/>
        </w:rPr>
        <w:t xml:space="preserve"> </w:t>
      </w:r>
    </w:p>
    <w:p w14:paraId="321B79CF">
      <w:pPr>
        <w:widowControl w:val="0"/>
        <w:kinsoku/>
        <w:autoSpaceDE/>
        <w:autoSpaceDN/>
        <w:adjustRightInd/>
        <w:spacing w:after="0" w:line="360" w:lineRule="auto"/>
        <w:ind w:firstLine="480" w:firstLineChars="2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验收标准：供应商按照合同约定完成全部工作内容，同时提交完整的验收资料。采购人组织相关专业人员对本项目技术和商务履约情况进行验收，验收合格后双方签署验收书。验收不合格的，由供应商按要求弥补缺陷后再次组织验收，直至验收合格。具体验收参照《北京市南水北调大宁管理处项目管理办法》进行。</w:t>
      </w:r>
    </w:p>
    <w:p w14:paraId="0F4B0D33">
      <w:pPr>
        <w:widowControl w:val="0"/>
        <w:spacing w:after="0" w:line="360" w:lineRule="auto"/>
        <w:ind w:firstLine="480" w:firstLineChars="200"/>
        <w:rPr>
          <w:rFonts w:hint="eastAsia" w:ascii="宋体" w:hAnsi="宋体" w:eastAsia="宋体" w:cs="宋体"/>
          <w:color w:val="auto"/>
          <w:sz w:val="24"/>
        </w:rPr>
      </w:pPr>
      <w:r>
        <w:rPr>
          <w:rFonts w:hint="eastAsia" w:ascii="宋体" w:hAnsi="宋体" w:eastAsia="宋体" w:cs="Times New Roman"/>
          <w:color w:val="auto"/>
          <w:kern w:val="2"/>
          <w:sz w:val="24"/>
          <w:szCs w:val="24"/>
        </w:rPr>
        <w:t>（2）验收方法：采用现场检查、查阅资料、确认工程量计量单，召开验收会议等方式完成验收。</w:t>
      </w:r>
    </w:p>
    <w:p w14:paraId="6041E628">
      <w:pPr>
        <w:kinsoku/>
        <w:autoSpaceDE/>
        <w:autoSpaceDN/>
        <w:adjustRightInd/>
        <w:spacing w:after="0" w:line="560" w:lineRule="exact"/>
        <w:ind w:firstLine="560"/>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 工程量清单</w:t>
      </w:r>
    </w:p>
    <w:p w14:paraId="43862D24">
      <w:pPr>
        <w:widowControl w:val="0"/>
        <w:kinsoku/>
        <w:autoSpaceDE/>
        <w:autoSpaceDN/>
        <w:adjustRightInd/>
        <w:spacing w:after="0" w:line="360" w:lineRule="auto"/>
        <w:ind w:firstLine="480" w:firstLineChars="2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服务清单见附件-</w:t>
      </w:r>
      <w:r>
        <w:rPr>
          <w:rFonts w:hint="eastAsia" w:ascii="宋体" w:hAnsi="宋体" w:eastAsia="宋体" w:cs="Times New Roman"/>
          <w:snapToGrid/>
          <w:color w:val="auto"/>
          <w:kern w:val="2"/>
          <w:sz w:val="24"/>
          <w:szCs w:val="24"/>
          <w:lang w:eastAsia="zh-CN"/>
        </w:rPr>
        <w:t>北京市南水北调大宁管理处水利工程日常维修养护-安全监测</w:t>
      </w:r>
      <w:r>
        <w:rPr>
          <w:rFonts w:hint="eastAsia" w:ascii="宋体" w:hAnsi="宋体" w:eastAsia="宋体" w:cs="Times New Roman"/>
          <w:snapToGrid/>
          <w:color w:val="auto"/>
          <w:kern w:val="2"/>
          <w:sz w:val="24"/>
          <w:szCs w:val="24"/>
        </w:rPr>
        <w:t>采购清单。</w:t>
      </w:r>
    </w:p>
    <w:p w14:paraId="0E4352EE">
      <w:pPr>
        <w:pStyle w:val="2"/>
        <w:numPr>
          <w:ilvl w:val="0"/>
          <w:numId w:val="0"/>
        </w:numPr>
        <w:ind w:firstLine="0" w:firstLineChars="0"/>
        <w:rPr>
          <w:rFonts w:hint="eastAsia" w:ascii="宋体" w:hAnsi="宋体" w:eastAsia="宋体"/>
          <w:color w:val="auto"/>
          <w:sz w:val="24"/>
          <w:szCs w:val="24"/>
          <w:u w:val="none"/>
        </w:rPr>
      </w:pPr>
    </w:p>
    <w:p w14:paraId="2A9A59E6">
      <w:pPr>
        <w:kinsoku/>
        <w:autoSpaceDE/>
        <w:autoSpaceDN/>
        <w:adjustRightInd/>
        <w:spacing w:after="0"/>
        <w:jc w:val="center"/>
        <w:textAlignment w:val="auto"/>
        <w:outlineLvl w:val="0"/>
        <w:rPr>
          <w:rFonts w:hint="eastAsia" w:ascii="宋体" w:hAnsi="宋体" w:eastAsia="宋体"/>
          <w:b/>
          <w:bCs/>
          <w:color w:val="auto"/>
          <w:sz w:val="36"/>
          <w:szCs w:val="36"/>
        </w:rPr>
      </w:pPr>
      <w:bookmarkStart w:id="47" w:name="_Toc148096364"/>
      <w:r>
        <w:rPr>
          <w:rFonts w:hint="eastAsia" w:ascii="宋体" w:hAnsi="宋体" w:eastAsia="宋体"/>
          <w:b/>
          <w:bCs/>
          <w:color w:val="auto"/>
          <w:sz w:val="36"/>
          <w:szCs w:val="36"/>
        </w:rPr>
        <w:t>第六章   拟签订的合同文本</w:t>
      </w:r>
      <w:bookmarkEnd w:id="47"/>
    </w:p>
    <w:p w14:paraId="37BF8333">
      <w:pPr>
        <w:pStyle w:val="12"/>
        <w:spacing w:after="0"/>
        <w:rPr>
          <w:rFonts w:hint="eastAsia" w:ascii="宋体" w:hAnsi="宋体"/>
          <w:color w:val="auto"/>
        </w:rPr>
      </w:pPr>
    </w:p>
    <w:p w14:paraId="36D08BEC">
      <w:pPr>
        <w:spacing w:after="0" w:line="360" w:lineRule="auto"/>
        <w:jc w:val="both"/>
        <w:rPr>
          <w:rFonts w:hint="eastAsia" w:ascii="仿宋" w:hAnsi="仿宋" w:eastAsia="仿宋" w:cs="仿宋"/>
          <w:b/>
          <w:color w:val="auto"/>
          <w:sz w:val="28"/>
        </w:rPr>
      </w:pPr>
      <w:bookmarkStart w:id="48" w:name="_Hlt487972895"/>
      <w:bookmarkEnd w:id="48"/>
      <w:bookmarkStart w:id="49" w:name="_Toc487900382"/>
      <w:r>
        <w:rPr>
          <w:rFonts w:hint="eastAsia" w:ascii="仿宋" w:hAnsi="仿宋" w:eastAsia="仿宋" w:cs="仿宋"/>
          <w:b/>
          <w:color w:val="auto"/>
          <w:sz w:val="28"/>
        </w:rPr>
        <w:t xml:space="preserve"> </w:t>
      </w:r>
    </w:p>
    <w:bookmarkEnd w:id="49"/>
    <w:p w14:paraId="49AD6F73">
      <w:pPr>
        <w:spacing w:after="0" w:line="360" w:lineRule="auto"/>
        <w:jc w:val="center"/>
        <w:rPr>
          <w:rFonts w:hint="eastAsia" w:ascii="宋体" w:hAnsi="宋体" w:cs="宋体"/>
          <w:color w:val="auto"/>
          <w:sz w:val="48"/>
          <w:szCs w:val="48"/>
        </w:rPr>
      </w:pPr>
      <w:r>
        <w:rPr>
          <w:rFonts w:hint="eastAsia" w:ascii="宋体" w:hAnsi="宋体" w:eastAsia="宋体" w:cs="宋体"/>
          <w:b/>
          <w:bCs/>
          <w:color w:val="auto"/>
          <w:sz w:val="48"/>
          <w:szCs w:val="48"/>
          <w:lang w:eastAsia="zh-CN"/>
        </w:rPr>
        <w:t>北京市南水北调大宁管理处水利工程日常维修养护-安全监测</w:t>
      </w:r>
      <w:r>
        <w:rPr>
          <w:rFonts w:hint="eastAsia" w:ascii="宋体" w:hAnsi="宋体" w:eastAsia="宋体" w:cs="宋体"/>
          <w:b/>
          <w:bCs/>
          <w:color w:val="auto"/>
          <w:sz w:val="48"/>
          <w:szCs w:val="48"/>
        </w:rPr>
        <w:t>合同</w:t>
      </w:r>
    </w:p>
    <w:p w14:paraId="44928917">
      <w:pPr>
        <w:spacing w:after="0" w:line="360" w:lineRule="auto"/>
        <w:ind w:firstLine="1950" w:firstLineChars="650"/>
        <w:rPr>
          <w:rFonts w:hint="eastAsia" w:ascii="宋体" w:hAnsi="宋体" w:cs="宋体"/>
          <w:color w:val="auto"/>
          <w:sz w:val="30"/>
          <w:szCs w:val="30"/>
        </w:rPr>
      </w:pPr>
      <w:r>
        <w:rPr>
          <w:rFonts w:hint="eastAsia" w:ascii="宋体" w:hAnsi="宋体" w:eastAsia="宋体" w:cs="宋体"/>
          <w:color w:val="auto"/>
          <w:sz w:val="30"/>
          <w:szCs w:val="30"/>
        </w:rPr>
        <w:t>(合同编号：DN-</w:t>
      </w:r>
      <w:r>
        <w:rPr>
          <w:rFonts w:hint="eastAsia" w:ascii="宋体" w:hAnsi="宋体" w:cs="宋体"/>
          <w:color w:val="auto"/>
          <w:sz w:val="30"/>
          <w:szCs w:val="30"/>
        </w:rPr>
        <w:t>S</w:t>
      </w:r>
      <w:r>
        <w:rPr>
          <w:rFonts w:hint="eastAsia" w:ascii="宋体" w:hAnsi="宋体" w:eastAsia="宋体" w:cs="宋体"/>
          <w:color w:val="auto"/>
          <w:sz w:val="30"/>
          <w:szCs w:val="30"/>
        </w:rPr>
        <w:t>ZY-AQJC-202</w:t>
      </w:r>
      <w:r>
        <w:rPr>
          <w:rFonts w:hint="eastAsia" w:ascii="宋体" w:hAnsi="宋体" w:cs="宋体"/>
          <w:color w:val="auto"/>
          <w:sz w:val="30"/>
          <w:szCs w:val="30"/>
        </w:rPr>
        <w:t>5</w:t>
      </w:r>
      <w:r>
        <w:rPr>
          <w:rFonts w:hint="eastAsia" w:ascii="宋体" w:hAnsi="宋体" w:eastAsia="宋体" w:cs="宋体"/>
          <w:color w:val="auto"/>
          <w:sz w:val="30"/>
          <w:szCs w:val="30"/>
        </w:rPr>
        <w:t>0</w:t>
      </w:r>
      <w:r>
        <w:rPr>
          <w:rFonts w:hint="eastAsia" w:ascii="宋体" w:hAnsi="宋体" w:cs="宋体"/>
          <w:color w:val="auto"/>
          <w:sz w:val="30"/>
          <w:szCs w:val="30"/>
        </w:rPr>
        <w:t>3</w:t>
      </w:r>
      <w:r>
        <w:rPr>
          <w:rFonts w:hint="eastAsia" w:ascii="宋体" w:hAnsi="宋体" w:eastAsia="宋体" w:cs="宋体"/>
          <w:color w:val="auto"/>
          <w:sz w:val="30"/>
          <w:szCs w:val="30"/>
        </w:rPr>
        <w:t>-05</w:t>
      </w:r>
      <w:r>
        <w:rPr>
          <w:rFonts w:hint="eastAsia" w:ascii="宋体" w:hAnsi="宋体" w:cs="宋体"/>
          <w:color w:val="auto"/>
          <w:sz w:val="30"/>
          <w:szCs w:val="30"/>
        </w:rPr>
        <w:t>）</w:t>
      </w:r>
    </w:p>
    <w:p w14:paraId="05F01B09">
      <w:pPr>
        <w:spacing w:after="0" w:line="360" w:lineRule="auto"/>
        <w:rPr>
          <w:rFonts w:hint="eastAsia" w:ascii="仿宋" w:hAnsi="仿宋" w:eastAsia="仿宋" w:cs="仿宋"/>
          <w:color w:val="auto"/>
          <w:sz w:val="30"/>
          <w:szCs w:val="30"/>
        </w:rPr>
      </w:pPr>
    </w:p>
    <w:p w14:paraId="548D134E">
      <w:pPr>
        <w:spacing w:after="0" w:line="360" w:lineRule="auto"/>
        <w:rPr>
          <w:rFonts w:hint="eastAsia" w:ascii="仿宋" w:hAnsi="仿宋" w:eastAsia="仿宋" w:cs="仿宋"/>
          <w:color w:val="auto"/>
          <w:sz w:val="30"/>
          <w:szCs w:val="30"/>
        </w:rPr>
      </w:pPr>
    </w:p>
    <w:p w14:paraId="18EF8FB9">
      <w:pPr>
        <w:spacing w:after="0" w:line="360" w:lineRule="auto"/>
        <w:ind w:firstLine="1125" w:firstLineChars="375"/>
        <w:rPr>
          <w:rFonts w:hint="eastAsia" w:ascii="仿宋" w:hAnsi="仿宋" w:eastAsia="仿宋" w:cs="仿宋"/>
          <w:color w:val="auto"/>
          <w:sz w:val="30"/>
          <w:szCs w:val="30"/>
        </w:rPr>
      </w:pPr>
    </w:p>
    <w:p w14:paraId="482A2CFB">
      <w:pPr>
        <w:spacing w:after="0" w:line="360" w:lineRule="auto"/>
        <w:rPr>
          <w:rFonts w:hint="eastAsia" w:ascii="仿宋" w:hAnsi="仿宋" w:eastAsia="仿宋" w:cs="仿宋"/>
          <w:color w:val="auto"/>
          <w:sz w:val="30"/>
          <w:szCs w:val="30"/>
        </w:rPr>
      </w:pPr>
    </w:p>
    <w:p w14:paraId="16A8FD3F">
      <w:pPr>
        <w:spacing w:after="0" w:line="360" w:lineRule="auto"/>
        <w:rPr>
          <w:rFonts w:hint="eastAsia" w:ascii="仿宋" w:hAnsi="仿宋" w:eastAsia="仿宋" w:cs="仿宋"/>
          <w:color w:val="auto"/>
          <w:sz w:val="30"/>
          <w:szCs w:val="30"/>
        </w:rPr>
      </w:pPr>
    </w:p>
    <w:p w14:paraId="321FD3D5">
      <w:pPr>
        <w:spacing w:after="0" w:line="360" w:lineRule="auto"/>
        <w:ind w:firstLine="1125" w:firstLineChars="375"/>
        <w:rPr>
          <w:rFonts w:hint="eastAsia" w:ascii="宋体" w:hAnsi="宋体" w:cs="宋体"/>
          <w:color w:val="auto"/>
          <w:sz w:val="30"/>
          <w:szCs w:val="30"/>
        </w:rPr>
      </w:pPr>
    </w:p>
    <w:p w14:paraId="7CBC16E0">
      <w:pPr>
        <w:pStyle w:val="2"/>
        <w:snapToGrid w:val="0"/>
        <w:spacing w:after="0"/>
      </w:pPr>
    </w:p>
    <w:p w14:paraId="063E266E">
      <w:pPr>
        <w:spacing w:after="0" w:line="360" w:lineRule="auto"/>
        <w:ind w:firstLine="1425" w:firstLineChars="475"/>
        <w:rPr>
          <w:rFonts w:hint="eastAsia" w:ascii="宋体" w:hAnsi="宋体" w:cs="宋体"/>
          <w:color w:val="auto"/>
          <w:sz w:val="30"/>
          <w:szCs w:val="30"/>
        </w:rPr>
      </w:pPr>
      <w:r>
        <w:rPr>
          <w:rFonts w:hint="eastAsia" w:ascii="宋体" w:hAnsi="宋体" w:eastAsia="宋体" w:cs="宋体"/>
          <w:color w:val="auto"/>
          <w:sz w:val="30"/>
          <w:szCs w:val="30"/>
        </w:rPr>
        <w:t>甲    方：北京市水利工程管理中心</w:t>
      </w:r>
    </w:p>
    <w:p w14:paraId="33591707">
      <w:pPr>
        <w:spacing w:after="0" w:line="360" w:lineRule="auto"/>
        <w:ind w:left="1" w:firstLine="1419" w:firstLineChars="473"/>
        <w:rPr>
          <w:rFonts w:hint="eastAsia" w:ascii="宋体" w:hAnsi="宋体" w:cs="宋体"/>
          <w:color w:val="auto"/>
          <w:sz w:val="30"/>
          <w:szCs w:val="30"/>
        </w:rPr>
      </w:pPr>
      <w:r>
        <w:rPr>
          <w:rFonts w:hint="eastAsia" w:ascii="宋体" w:hAnsi="宋体" w:eastAsia="宋体" w:cs="宋体"/>
          <w:color w:val="auto"/>
          <w:sz w:val="30"/>
          <w:szCs w:val="30"/>
        </w:rPr>
        <w:t>乙    方：</w:t>
      </w:r>
    </w:p>
    <w:p w14:paraId="6BF12908">
      <w:pPr>
        <w:spacing w:after="0" w:line="360" w:lineRule="auto"/>
        <w:ind w:left="1" w:firstLine="1419" w:firstLineChars="473"/>
        <w:rPr>
          <w:rFonts w:hint="eastAsia" w:ascii="宋体" w:hAnsi="宋体" w:cs="宋体"/>
          <w:color w:val="auto"/>
          <w:sz w:val="30"/>
          <w:szCs w:val="30"/>
        </w:rPr>
      </w:pPr>
      <w:r>
        <w:rPr>
          <w:rFonts w:hint="eastAsia" w:ascii="宋体" w:hAnsi="宋体" w:eastAsia="宋体" w:cs="宋体"/>
          <w:color w:val="auto"/>
          <w:sz w:val="30"/>
          <w:szCs w:val="30"/>
        </w:rPr>
        <w:t>签订日期：     年  月  日</w:t>
      </w:r>
    </w:p>
    <w:p w14:paraId="347810E0">
      <w:pPr>
        <w:spacing w:after="0" w:line="360" w:lineRule="auto"/>
        <w:jc w:val="center"/>
        <w:rPr>
          <w:rFonts w:hint="eastAsia" w:ascii="仿宋" w:hAnsi="仿宋" w:eastAsia="仿宋" w:cs="仿宋"/>
          <w:b/>
          <w:color w:val="auto"/>
          <w:sz w:val="24"/>
        </w:rPr>
      </w:pPr>
    </w:p>
    <w:p w14:paraId="24A48EFF">
      <w:pPr>
        <w:spacing w:after="0" w:line="360" w:lineRule="auto"/>
        <w:jc w:val="center"/>
        <w:rPr>
          <w:rFonts w:hint="eastAsia" w:ascii="仿宋" w:hAnsi="仿宋" w:eastAsia="仿宋" w:cs="仿宋"/>
          <w:b/>
          <w:color w:val="auto"/>
          <w:sz w:val="24"/>
        </w:rPr>
      </w:pPr>
    </w:p>
    <w:p w14:paraId="2F060FF2">
      <w:pPr>
        <w:spacing w:after="0" w:line="360" w:lineRule="auto"/>
        <w:jc w:val="center"/>
        <w:rPr>
          <w:rFonts w:hint="eastAsia" w:ascii="仿宋" w:hAnsi="仿宋" w:eastAsia="仿宋" w:cs="仿宋"/>
          <w:b/>
          <w:color w:val="auto"/>
          <w:sz w:val="24"/>
        </w:rPr>
        <w:sectPr>
          <w:headerReference r:id="rId9" w:type="default"/>
          <w:pgSz w:w="11907" w:h="16840"/>
          <w:pgMar w:top="1701" w:right="1418" w:bottom="1418" w:left="1701" w:header="851" w:footer="851" w:gutter="0"/>
          <w:cols w:space="720" w:num="1"/>
          <w:docGrid w:linePitch="462" w:charSpace="0"/>
        </w:sectPr>
      </w:pPr>
    </w:p>
    <w:p w14:paraId="64E31F65">
      <w:pPr>
        <w:spacing w:after="0" w:line="360" w:lineRule="auto"/>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 xml:space="preserve">甲      方：北京市水利工程管理中心    </w:t>
      </w:r>
    </w:p>
    <w:p w14:paraId="5F3A08CB">
      <w:pPr>
        <w:spacing w:after="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法定代表人：易忠</w:t>
      </w:r>
    </w:p>
    <w:p w14:paraId="03C9A1B6">
      <w:pPr>
        <w:spacing w:after="0"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住  所  地：</w:t>
      </w:r>
      <w:r>
        <w:rPr>
          <w:rFonts w:hint="eastAsia" w:ascii="仿宋" w:hAnsi="仿宋" w:eastAsia="仿宋" w:cs="仿宋"/>
          <w:color w:val="auto"/>
          <w:sz w:val="24"/>
          <w:lang w:eastAsia="zh-CN"/>
        </w:rPr>
        <w:t>北京市海淀区万寿路街道翠微路甲3号</w:t>
      </w:r>
    </w:p>
    <w:p w14:paraId="7A99BCD4">
      <w:pPr>
        <w:pStyle w:val="2"/>
        <w:snapToGrid w:val="0"/>
        <w:spacing w:after="0"/>
        <w:ind w:firstLine="480"/>
        <w:rPr>
          <w:rFonts w:hint="eastAsia" w:ascii="仿宋" w:hAnsi="仿宋" w:eastAsia="仿宋" w:cs="仿宋"/>
          <w:sz w:val="24"/>
        </w:rPr>
      </w:pPr>
      <w:r>
        <w:rPr>
          <w:rFonts w:hint="eastAsia" w:ascii="仿宋" w:hAnsi="仿宋" w:eastAsia="仿宋" w:cs="仿宋"/>
          <w:sz w:val="24"/>
        </w:rPr>
        <w:t>电      话：010-80364712</w:t>
      </w:r>
    </w:p>
    <w:p w14:paraId="1C1F2F1A">
      <w:pPr>
        <w:spacing w:after="0" w:line="360" w:lineRule="auto"/>
        <w:ind w:firstLine="480" w:firstLineChars="200"/>
        <w:rPr>
          <w:rFonts w:hint="eastAsia" w:ascii="仿宋" w:hAnsi="仿宋" w:eastAsia="仿宋" w:cs="仿宋"/>
          <w:color w:val="auto"/>
          <w:sz w:val="24"/>
        </w:rPr>
      </w:pPr>
    </w:p>
    <w:p w14:paraId="69741959">
      <w:pPr>
        <w:spacing w:after="0" w:line="360" w:lineRule="auto"/>
        <w:ind w:firstLine="482" w:firstLineChars="200"/>
        <w:rPr>
          <w:rFonts w:hint="eastAsia" w:ascii="仿宋" w:hAnsi="仿宋" w:eastAsia="仿宋" w:cs="仿宋"/>
          <w:b/>
          <w:bCs/>
          <w:color w:val="auto"/>
          <w:sz w:val="24"/>
          <w:u w:val="single"/>
        </w:rPr>
      </w:pPr>
      <w:r>
        <w:rPr>
          <w:rFonts w:hint="eastAsia" w:ascii="仿宋" w:hAnsi="仿宋" w:eastAsia="仿宋" w:cs="仿宋"/>
          <w:b/>
          <w:bCs/>
          <w:color w:val="auto"/>
          <w:kern w:val="2"/>
          <w:sz w:val="24"/>
          <w:szCs w:val="24"/>
        </w:rPr>
        <w:t>乙      方：北</w:t>
      </w:r>
    </w:p>
    <w:p w14:paraId="5C5D0A84">
      <w:pPr>
        <w:spacing w:after="0"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kern w:val="2"/>
          <w:sz w:val="24"/>
          <w:szCs w:val="24"/>
        </w:rPr>
        <w:t>法定代表人：赵</w:t>
      </w:r>
    </w:p>
    <w:p w14:paraId="496B9BA6">
      <w:pPr>
        <w:spacing w:after="0" w:line="360" w:lineRule="auto"/>
        <w:ind w:firstLine="480" w:firstLineChars="200"/>
        <w:rPr>
          <w:rFonts w:hint="eastAsia" w:ascii="仿宋" w:hAnsi="仿宋" w:eastAsia="仿宋" w:cs="仿宋"/>
          <w:color w:val="auto"/>
          <w:sz w:val="24"/>
          <w:u w:val="single"/>
        </w:rPr>
      </w:pPr>
      <w:r>
        <w:rPr>
          <w:rFonts w:hint="eastAsia" w:ascii="仿宋" w:hAnsi="仿宋" w:eastAsia="仿宋" w:cs="仿宋"/>
          <w:color w:val="auto"/>
          <w:kern w:val="2"/>
          <w:sz w:val="24"/>
          <w:szCs w:val="24"/>
        </w:rPr>
        <w:t>住  所  地：北京</w:t>
      </w:r>
    </w:p>
    <w:p w14:paraId="67CCB2BC">
      <w:pPr>
        <w:spacing w:after="0" w:line="360" w:lineRule="auto"/>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电      话：01</w:t>
      </w:r>
    </w:p>
    <w:p w14:paraId="28A56CB3">
      <w:pPr>
        <w:pStyle w:val="2"/>
        <w:snapToGrid w:val="0"/>
        <w:spacing w:after="0"/>
        <w:rPr>
          <w:rFonts w:hint="eastAsia" w:ascii="仿宋" w:hAnsi="仿宋" w:eastAsia="仿宋" w:cs="仿宋"/>
        </w:rPr>
      </w:pPr>
    </w:p>
    <w:p w14:paraId="60C84E73">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根根据《中华人民共和国民法典》等法律法规的规定，甲乙双方在平等、自愿、公平、诚实、守信的基础上，通过</w:t>
      </w:r>
      <w:r>
        <w:rPr>
          <w:rFonts w:hint="eastAsia" w:ascii="方正仿宋_GBK" w:hAnsi="方正仿宋_GBK" w:eastAsia="方正仿宋_GBK" w:cs="方正仿宋_GBK"/>
          <w:color w:val="auto"/>
          <w:spacing w:val="2"/>
          <w:sz w:val="23"/>
          <w:szCs w:val="23"/>
        </w:rPr>
        <w:t>公开招标</w:t>
      </w:r>
      <w:r>
        <w:rPr>
          <w:rFonts w:hint="eastAsia" w:ascii="仿宋" w:hAnsi="仿宋" w:eastAsia="仿宋" w:cs="仿宋"/>
          <w:color w:val="auto"/>
          <w:sz w:val="24"/>
        </w:rPr>
        <w:t>的方式，就</w:t>
      </w:r>
      <w:r>
        <w:rPr>
          <w:rFonts w:hint="eastAsia" w:ascii="仿宋" w:hAnsi="仿宋" w:eastAsia="仿宋" w:cs="仿宋"/>
          <w:color w:val="auto"/>
          <w:sz w:val="24"/>
          <w:u w:val="single"/>
          <w:lang w:eastAsia="zh-CN"/>
        </w:rPr>
        <w:t>北京市南水北调大宁管理处水利工程日常维修养护-安全监测</w:t>
      </w:r>
      <w:r>
        <w:rPr>
          <w:rFonts w:hint="eastAsia" w:ascii="仿宋" w:hAnsi="仿宋" w:eastAsia="仿宋" w:cs="仿宋"/>
          <w:color w:val="auto"/>
          <w:sz w:val="24"/>
        </w:rPr>
        <w:t>项目相关事宜协商一致签订本合同，以资双方共同信守。</w:t>
      </w:r>
    </w:p>
    <w:p w14:paraId="18357473">
      <w:pPr>
        <w:spacing w:after="0" w:line="460" w:lineRule="exact"/>
        <w:ind w:firstLine="480" w:firstLineChars="200"/>
        <w:rPr>
          <w:rFonts w:hint="eastAsia" w:ascii="仿宋" w:hAnsi="仿宋" w:eastAsia="仿宋" w:cs="仿宋"/>
          <w:color w:val="auto"/>
          <w:sz w:val="24"/>
        </w:rPr>
      </w:pPr>
    </w:p>
    <w:p w14:paraId="1C885C34">
      <w:pPr>
        <w:pStyle w:val="5"/>
        <w:tabs>
          <w:tab w:val="left" w:pos="540"/>
        </w:tabs>
        <w:spacing w:before="0" w:after="0" w:line="460" w:lineRule="exact"/>
        <w:ind w:firstLine="361" w:firstLineChars="150"/>
        <w:jc w:val="both"/>
        <w:rPr>
          <w:rFonts w:hint="eastAsia" w:ascii="仿宋" w:hAnsi="仿宋" w:eastAsia="仿宋" w:cs="仿宋"/>
          <w:color w:val="auto"/>
          <w:szCs w:val="24"/>
        </w:rPr>
      </w:pPr>
      <w:r>
        <w:rPr>
          <w:rFonts w:hint="eastAsia" w:ascii="仿宋" w:hAnsi="仿宋" w:eastAsia="仿宋" w:cs="仿宋"/>
          <w:color w:val="auto"/>
          <w:szCs w:val="24"/>
        </w:rPr>
        <w:t>第一条 项目概况</w:t>
      </w:r>
    </w:p>
    <w:p w14:paraId="2BFD5F16">
      <w:pPr>
        <w:pStyle w:val="5"/>
        <w:tabs>
          <w:tab w:val="left" w:pos="540"/>
        </w:tabs>
        <w:spacing w:before="0" w:after="0" w:line="460" w:lineRule="exact"/>
        <w:ind w:firstLine="360" w:firstLineChars="150"/>
        <w:rPr>
          <w:rFonts w:hint="eastAsia" w:ascii="仿宋" w:hAnsi="仿宋" w:eastAsia="仿宋" w:cs="仿宋"/>
          <w:b w:val="0"/>
          <w:color w:val="auto"/>
          <w:szCs w:val="24"/>
        </w:rPr>
      </w:pPr>
      <w:r>
        <w:rPr>
          <w:rFonts w:hint="eastAsia" w:ascii="仿宋" w:hAnsi="仿宋" w:eastAsia="仿宋" w:cs="仿宋"/>
          <w:b w:val="0"/>
          <w:color w:val="auto"/>
          <w:szCs w:val="24"/>
        </w:rPr>
        <w:t>（一）项目名称：</w:t>
      </w:r>
      <w:r>
        <w:rPr>
          <w:rFonts w:hint="eastAsia" w:ascii="仿宋" w:hAnsi="仿宋" w:eastAsia="仿宋" w:cs="仿宋"/>
          <w:b w:val="0"/>
          <w:color w:val="auto"/>
          <w:szCs w:val="24"/>
          <w:lang w:eastAsia="zh-CN"/>
        </w:rPr>
        <w:t>北京市南水北调大宁管理处水利工程日常维修养护-安全监测</w:t>
      </w:r>
      <w:r>
        <w:rPr>
          <w:rFonts w:hint="eastAsia" w:ascii="仿宋" w:hAnsi="仿宋" w:eastAsia="仿宋" w:cs="仿宋"/>
          <w:b w:val="0"/>
          <w:color w:val="auto"/>
          <w:szCs w:val="24"/>
        </w:rPr>
        <w:t>。</w:t>
      </w:r>
    </w:p>
    <w:p w14:paraId="3572CD71">
      <w:pPr>
        <w:pStyle w:val="5"/>
        <w:tabs>
          <w:tab w:val="left" w:pos="540"/>
        </w:tabs>
        <w:spacing w:before="0" w:after="0" w:line="460" w:lineRule="exact"/>
        <w:ind w:firstLine="360" w:firstLineChars="150"/>
        <w:jc w:val="both"/>
        <w:rPr>
          <w:rFonts w:hint="eastAsia" w:ascii="仿宋" w:hAnsi="仿宋" w:eastAsia="仿宋" w:cs="仿宋"/>
          <w:b w:val="0"/>
          <w:color w:val="auto"/>
          <w:szCs w:val="24"/>
        </w:rPr>
      </w:pPr>
      <w:r>
        <w:rPr>
          <w:rFonts w:hint="eastAsia" w:ascii="仿宋" w:hAnsi="仿宋" w:eastAsia="仿宋" w:cs="仿宋"/>
          <w:b w:val="0"/>
          <w:color w:val="auto"/>
          <w:szCs w:val="24"/>
        </w:rPr>
        <w:t>（二）项目位置：北京市丰台区、房山区和门头沟区甲方分支机构北京市南水北调大宁管理处所辖范围内。</w:t>
      </w:r>
    </w:p>
    <w:p w14:paraId="56F4301F">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bCs/>
          <w:color w:val="auto"/>
          <w:sz w:val="24"/>
          <w:szCs w:val="24"/>
        </w:rPr>
        <w:t>（三）</w:t>
      </w:r>
      <w:r>
        <w:rPr>
          <w:rFonts w:hint="eastAsia" w:ascii="仿宋" w:hAnsi="仿宋" w:eastAsia="仿宋" w:cs="仿宋"/>
          <w:color w:val="auto"/>
          <w:sz w:val="24"/>
          <w:szCs w:val="24"/>
        </w:rPr>
        <w:t>项目</w:t>
      </w:r>
      <w:r>
        <w:rPr>
          <w:rFonts w:hint="eastAsia" w:ascii="仿宋" w:hAnsi="仿宋" w:eastAsia="仿宋" w:cs="仿宋"/>
          <w:bCs/>
          <w:color w:val="auto"/>
          <w:sz w:val="24"/>
          <w:szCs w:val="24"/>
        </w:rPr>
        <w:t>内容：大宁调蓄水库工程、河西支线工程安全监测工作</w:t>
      </w:r>
      <w:r>
        <w:rPr>
          <w:rFonts w:hint="eastAsia" w:ascii="仿宋" w:hAnsi="仿宋" w:eastAsia="仿宋" w:cs="仿宋"/>
          <w:color w:val="auto"/>
          <w:sz w:val="24"/>
        </w:rPr>
        <w:t>。包括编制简报、月报、年报等；编制突发异常情况应急措施方案，为甲方处置应急、突发事件提供技术支持。</w:t>
      </w:r>
    </w:p>
    <w:p w14:paraId="1961A016">
      <w:pPr>
        <w:pStyle w:val="5"/>
        <w:tabs>
          <w:tab w:val="left" w:pos="540"/>
        </w:tabs>
        <w:spacing w:before="0" w:after="0" w:line="460" w:lineRule="exact"/>
        <w:ind w:firstLine="361" w:firstLineChars="150"/>
        <w:jc w:val="both"/>
        <w:rPr>
          <w:rFonts w:hint="eastAsia" w:ascii="仿宋" w:hAnsi="仿宋" w:eastAsia="仿宋" w:cs="仿宋"/>
          <w:color w:val="auto"/>
          <w:szCs w:val="24"/>
        </w:rPr>
      </w:pPr>
      <w:r>
        <w:rPr>
          <w:rFonts w:hint="eastAsia" w:ascii="仿宋" w:hAnsi="仿宋" w:eastAsia="仿宋" w:cs="仿宋"/>
          <w:color w:val="auto"/>
          <w:szCs w:val="24"/>
        </w:rPr>
        <w:t>第二条 服务的内容、要求</w:t>
      </w:r>
    </w:p>
    <w:p w14:paraId="244897A4">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（一）服务内容</w:t>
      </w:r>
    </w:p>
    <w:p w14:paraId="4BBC896B">
      <w:pPr>
        <w:numPr>
          <w:ilvl w:val="255"/>
          <w:numId w:val="0"/>
        </w:num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为甲方提供</w:t>
      </w:r>
      <w:r>
        <w:rPr>
          <w:rFonts w:hint="eastAsia" w:ascii="仿宋" w:hAnsi="仿宋" w:eastAsia="仿宋" w:cs="仿宋"/>
          <w:color w:val="auto"/>
          <w:kern w:val="2"/>
          <w:sz w:val="24"/>
          <w:szCs w:val="24"/>
        </w:rPr>
        <w:t>大宁调蓄水库工程，河西支线工程</w:t>
      </w:r>
      <w:r>
        <w:rPr>
          <w:rFonts w:hint="eastAsia" w:ascii="仿宋" w:hAnsi="仿宋" w:eastAsia="仿宋" w:cs="仿宋"/>
          <w:bCs/>
          <w:color w:val="auto"/>
          <w:sz w:val="24"/>
          <w:szCs w:val="24"/>
        </w:rPr>
        <w:t>安全监测</w:t>
      </w:r>
      <w:r>
        <w:rPr>
          <w:rFonts w:hint="eastAsia" w:ascii="仿宋" w:hAnsi="仿宋" w:eastAsia="仿宋" w:cs="仿宋"/>
          <w:color w:val="auto"/>
          <w:sz w:val="24"/>
        </w:rPr>
        <w:t>服务。</w:t>
      </w:r>
    </w:p>
    <w:p w14:paraId="369D8DC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大宁调蓄水库工程：</w:t>
      </w:r>
      <w:r>
        <w:rPr>
          <w:rFonts w:hint="eastAsia" w:ascii="仿宋" w:hAnsi="仿宋" w:eastAsia="仿宋" w:cs="仿宋"/>
          <w:color w:val="auto"/>
          <w:sz w:val="24"/>
        </w:rPr>
        <w:t>库区周边地下水位观测，主坝周边地下水位观测，气象参数观测（含气温、风速、蒸发、降雨），防渗墙渗流监测分析、防渗效果评价和安全评估，</w:t>
      </w:r>
      <w:r>
        <w:rPr>
          <w:rFonts w:hint="eastAsia" w:ascii="仿宋" w:hAnsi="仿宋" w:eastAsia="仿宋" w:cs="仿宋"/>
          <w:color w:val="auto"/>
          <w:sz w:val="24"/>
          <w:szCs w:val="24"/>
        </w:rPr>
        <w:t>垂直位移观测（包括防渗墙、主副坝、主坝坝坡、大宁调蓄水库泵站、节制闸、西堤扶壁挡墙、橡胶坝挡墙和混凝土墩），水平位移观测（西堤扶壁挡墙、橡胶坝挡墙和混凝土墩、大宁调蓄水库泵站、节制闸），挡墙倾斜观测（西堤扶壁挡墙）。</w:t>
      </w:r>
    </w:p>
    <w:p w14:paraId="688C158A">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河西支线工程：河西支线中堤泵站、园博泵站水平位移监测，垂直位移监测，渗透压力监测，地下水位监测。</w:t>
      </w:r>
    </w:p>
    <w:p w14:paraId="185AFAC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观测设施日常维护：大宁调蓄水库工程</w:t>
      </w:r>
      <w:r>
        <w:rPr>
          <w:rFonts w:hint="eastAsia" w:ascii="仿宋" w:hAnsi="仿宋" w:eastAsia="仿宋" w:cs="仿宋"/>
          <w:color w:val="auto"/>
          <w:sz w:val="24"/>
          <w:szCs w:val="24"/>
        </w:rPr>
        <w:t>垂直位移基点复测，水位尺校测，</w:t>
      </w:r>
      <w:r>
        <w:rPr>
          <w:rFonts w:hint="eastAsia" w:ascii="仿宋" w:hAnsi="仿宋" w:eastAsia="仿宋" w:cs="仿宋"/>
          <w:color w:val="auto"/>
          <w:sz w:val="24"/>
        </w:rPr>
        <w:t>气象站设备和监测测点等</w:t>
      </w:r>
      <w:r>
        <w:rPr>
          <w:rFonts w:hint="eastAsia" w:ascii="仿宋" w:hAnsi="仿宋" w:eastAsia="仿宋" w:cs="仿宋"/>
          <w:color w:val="auto"/>
          <w:sz w:val="24"/>
          <w:szCs w:val="24"/>
        </w:rPr>
        <w:t>监测设施检修与维护。</w:t>
      </w:r>
      <w:r>
        <w:rPr>
          <w:rFonts w:hint="eastAsia" w:ascii="仿宋" w:hAnsi="仿宋" w:eastAsia="仿宋" w:cs="仿宋"/>
          <w:color w:val="auto"/>
          <w:sz w:val="24"/>
        </w:rPr>
        <w:t>河西支线中堤泵站，园博泵站水平基准网复测，垂直基准网复测。</w:t>
      </w:r>
    </w:p>
    <w:p w14:paraId="4CDEF74B">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具体服务内容和范围以甲方安排为准。 </w:t>
      </w:r>
    </w:p>
    <w:p w14:paraId="09966CD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（二）服务要求</w:t>
      </w:r>
    </w:p>
    <w:p w14:paraId="1377BD32">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rPr>
        <w:t>1、</w:t>
      </w:r>
      <w:r>
        <w:rPr>
          <w:rFonts w:hint="eastAsia" w:ascii="仿宋" w:hAnsi="仿宋" w:eastAsia="仿宋" w:cs="仿宋"/>
          <w:color w:val="auto"/>
          <w:kern w:val="2"/>
          <w:sz w:val="24"/>
          <w:szCs w:val="24"/>
        </w:rPr>
        <w:t>乙方应具有省或国家质量技术监督部门颁发的检验检测资质（CMA）或水利工程质量检测单位量测资质或具有建设工程质量检测机构专项检测资质。</w:t>
      </w:r>
    </w:p>
    <w:p w14:paraId="609D08A5">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2、乙方应任命一位项目负责人，该负责人需跟进本项目情况，统筹项目人员，与甲方就项目相关事宜保持沟通。同时派遣在水利工程测量、监测系统维护等方面具有丰富操作经验的专业技术人员完成本项目规定的各项工作。人工观测测量人员具有全国水利工程质量检测员资格证书（量测），熟悉全站仪、水准仪等仪器的使用维护。上述人员备案需与实施方案同期备案。</w:t>
      </w:r>
    </w:p>
    <w:p w14:paraId="500420DF">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3、检测、分析和评价等工作应符合国家和水利部安全监测标准和技术规范，并符合甲方自身项目管控有关质量控制、数据记录处理等要求，从事该项目的服务人员应具备安全监测工作的能力水平。</w:t>
      </w:r>
    </w:p>
    <w:p w14:paraId="44BF14D1">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4、安全监测数据采集及时准确，并按甲方要求反馈。监测计划完成率100%。</w:t>
      </w:r>
    </w:p>
    <w:p w14:paraId="53AEE6A2">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5、准确采集、整理、分析安全监测数据，数据异常或出现异常情况时，应在2小时内向甲方反馈，同时加大监测频率。在24小时内向甲方提供书面分析报告，并提出具有可行性的建议，供甲方分析、决策。</w:t>
      </w:r>
    </w:p>
    <w:p w14:paraId="73258460">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6、在日常工作外，如遇到地震、洪水等突发性的灾害事件，根据实际情况无偿增加监测服务。</w:t>
      </w:r>
    </w:p>
    <w:p w14:paraId="47412DEF">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7、做好工作记录，整编资料完整，按甲方要求时间提交监测报告。</w:t>
      </w:r>
    </w:p>
    <w:p w14:paraId="5081EFD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8、维护安全监测设施设备，保证设施、设备正常运行。</w:t>
      </w:r>
    </w:p>
    <w:p w14:paraId="542AA9AF">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9、提供服务时应装备必要的安全设施，采取必要的安全措施。</w:t>
      </w:r>
    </w:p>
    <w:p w14:paraId="00663B49">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10、结合大宁调蓄水库、河西支线工程实际情况对安全监测现状进行整体评价，提出具有可行性的工作优化建议。  </w:t>
      </w:r>
    </w:p>
    <w:p w14:paraId="13D2A5E4">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11、建立相应的管理组织机构，配备足够的岗位服务人员，各岗位人员不得交叉。 </w:t>
      </w:r>
    </w:p>
    <w:p w14:paraId="1B492CE7">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12、项目实施所需物资与投标文件一致，接受甲方合理要求。 </w:t>
      </w:r>
    </w:p>
    <w:p w14:paraId="4DA36FFD">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13、以招标文件技术条款为基础，保障项目高效落实。</w:t>
      </w:r>
    </w:p>
    <w:p w14:paraId="1DF89896">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14、乙方需在合同签订日开始进场服务。</w:t>
      </w:r>
    </w:p>
    <w:p w14:paraId="49C1AFA8">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15、执行规范标准</w:t>
      </w:r>
    </w:p>
    <w:p w14:paraId="3854CA8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本合同履行的相关规程规范、法律法规、服务标准包括但不限于：</w:t>
      </w:r>
    </w:p>
    <w:p w14:paraId="594C0EAD">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《土石坝安全监测技术规范》</w:t>
      </w:r>
      <w:r>
        <w:rPr>
          <w:rFonts w:ascii="仿宋" w:hAnsi="仿宋" w:eastAsia="仿宋" w:cs="仿宋"/>
          <w:color w:val="auto"/>
          <w:kern w:val="2"/>
          <w:sz w:val="24"/>
          <w:szCs w:val="24"/>
        </w:rPr>
        <w:t xml:space="preserve">SL551-2012 </w:t>
      </w:r>
    </w:p>
    <w:p w14:paraId="1CB795B6">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《混凝土坝安全监测技术规范》</w:t>
      </w:r>
      <w:r>
        <w:rPr>
          <w:rFonts w:ascii="仿宋" w:hAnsi="仿宋" w:eastAsia="仿宋" w:cs="仿宋"/>
          <w:color w:val="auto"/>
          <w:kern w:val="2"/>
          <w:sz w:val="24"/>
          <w:szCs w:val="24"/>
        </w:rPr>
        <w:t xml:space="preserve">SL601-2013 </w:t>
      </w:r>
    </w:p>
    <w:p w14:paraId="49458187">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《国家一、二等水准测量规范》</w:t>
      </w:r>
      <w:r>
        <w:rPr>
          <w:rFonts w:ascii="仿宋" w:hAnsi="仿宋" w:eastAsia="仿宋" w:cs="仿宋"/>
          <w:color w:val="auto"/>
          <w:kern w:val="2"/>
          <w:sz w:val="24"/>
          <w:szCs w:val="24"/>
        </w:rPr>
        <w:t xml:space="preserve">GB/T12897-2006 </w:t>
      </w:r>
    </w:p>
    <w:p w14:paraId="416E5475">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《大坝安全监测自动化系统实用化要求及验收规程》</w:t>
      </w:r>
      <w:r>
        <w:rPr>
          <w:rFonts w:ascii="仿宋" w:hAnsi="仿宋" w:eastAsia="仿宋" w:cs="仿宋"/>
          <w:color w:val="auto"/>
          <w:kern w:val="2"/>
          <w:sz w:val="24"/>
          <w:szCs w:val="24"/>
        </w:rPr>
        <w:t xml:space="preserve">DL/T5272-2012 </w:t>
      </w:r>
    </w:p>
    <w:p w14:paraId="270033EC">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《大坝安全监测自动化技术规范》</w:t>
      </w:r>
      <w:r>
        <w:rPr>
          <w:rFonts w:ascii="仿宋" w:hAnsi="仿宋" w:eastAsia="仿宋" w:cs="仿宋"/>
          <w:color w:val="auto"/>
          <w:kern w:val="2"/>
          <w:sz w:val="24"/>
          <w:szCs w:val="24"/>
        </w:rPr>
        <w:t xml:space="preserve">DL/T5211-2019 </w:t>
      </w:r>
    </w:p>
    <w:p w14:paraId="557F2899">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《水利水电工程安全监测系统运行管理规范》</w:t>
      </w:r>
      <w:r>
        <w:rPr>
          <w:rFonts w:ascii="仿宋" w:hAnsi="仿宋" w:eastAsia="仿宋" w:cs="仿宋"/>
          <w:color w:val="auto"/>
          <w:kern w:val="2"/>
          <w:sz w:val="24"/>
          <w:szCs w:val="24"/>
        </w:rPr>
        <w:t xml:space="preserve">SLT782—2019 </w:t>
      </w:r>
    </w:p>
    <w:p w14:paraId="1A67BE24">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 xml:space="preserve">设计文件及监测仪器埋设及施工期监测资料 </w:t>
      </w:r>
    </w:p>
    <w:p w14:paraId="1BDD79A9">
      <w:pPr>
        <w:spacing w:after="0" w:line="460" w:lineRule="exact"/>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仪器设备厂家资料等</w:t>
      </w:r>
    </w:p>
    <w:p w14:paraId="23DE42FF">
      <w:pPr>
        <w:pStyle w:val="5"/>
        <w:tabs>
          <w:tab w:val="left" w:pos="540"/>
        </w:tabs>
        <w:spacing w:before="0" w:after="0" w:line="460" w:lineRule="exact"/>
        <w:ind w:firstLine="482" w:firstLineChars="200"/>
        <w:jc w:val="both"/>
        <w:rPr>
          <w:rFonts w:hint="eastAsia" w:ascii="仿宋" w:hAnsi="仿宋" w:eastAsia="仿宋" w:cs="仿宋"/>
          <w:color w:val="auto"/>
          <w:szCs w:val="24"/>
        </w:rPr>
      </w:pPr>
      <w:r>
        <w:rPr>
          <w:rFonts w:hint="eastAsia" w:ascii="仿宋" w:hAnsi="仿宋" w:eastAsia="仿宋" w:cs="仿宋"/>
          <w:color w:val="auto"/>
          <w:szCs w:val="24"/>
        </w:rPr>
        <w:t>第三条 合同期限</w:t>
      </w:r>
    </w:p>
    <w:p w14:paraId="0FD3CEFF">
      <w:pPr>
        <w:spacing w:after="0" w:line="460" w:lineRule="exact"/>
        <w:ind w:firstLine="480" w:firstLineChars="200"/>
        <w:rPr>
          <w:rFonts w:hint="eastAsia" w:ascii="仿宋" w:hAnsi="仿宋" w:eastAsia="仿宋" w:cs="仿宋"/>
          <w:color w:val="auto"/>
          <w:sz w:val="24"/>
        </w:rPr>
      </w:pPr>
      <w:r>
        <w:rPr>
          <w:rFonts w:hint="eastAsia" w:ascii="仿宋" w:hAnsi="仿宋" w:eastAsia="仿宋"/>
          <w:color w:val="auto"/>
          <w:sz w:val="24"/>
        </w:rPr>
        <w:t>2025年1月1日至2025年12月31日，其中2025年1月1日至本合同签订之日由原服务单位提供服务，本合同签订之日至2025年12月31日由新中选单位提供服务。本合同服务期满后，如甲方需要，乙方继续按照甲方要求延长其服务期限，直至下一年度实施单位进场。延长服务期限的，由甲乙双方协商签订书面补充协议。</w:t>
      </w:r>
    </w:p>
    <w:p w14:paraId="2CBD220B">
      <w:pPr>
        <w:keepNext/>
        <w:keepLines/>
        <w:tabs>
          <w:tab w:val="left" w:pos="540"/>
        </w:tabs>
        <w:spacing w:after="0" w:line="460" w:lineRule="exact"/>
        <w:ind w:firstLine="482" w:firstLineChars="200"/>
        <w:outlineLvl w:val="2"/>
        <w:rPr>
          <w:rFonts w:hint="eastAsia" w:ascii="仿宋" w:hAnsi="仿宋" w:eastAsia="仿宋" w:cs="仿宋"/>
          <w:b/>
          <w:color w:val="auto"/>
          <w:sz w:val="24"/>
        </w:rPr>
      </w:pPr>
      <w:r>
        <w:rPr>
          <w:rFonts w:hint="eastAsia" w:ascii="仿宋" w:hAnsi="仿宋" w:eastAsia="仿宋" w:cs="仿宋"/>
          <w:b/>
          <w:color w:val="auto"/>
          <w:sz w:val="24"/>
          <w:szCs w:val="24"/>
        </w:rPr>
        <w:t>第四条 合同价款及支付</w:t>
      </w:r>
    </w:p>
    <w:p w14:paraId="12ABD9A6">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（一）合同价款</w:t>
      </w:r>
    </w:p>
    <w:p w14:paraId="1431643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1、本合同总价为人民币</w:t>
      </w:r>
      <w:r>
        <w:rPr>
          <w:rFonts w:hint="eastAsia" w:ascii="仿宋" w:hAnsi="仿宋" w:eastAsia="仿宋" w:cs="仿宋"/>
          <w:color w:val="auto"/>
          <w:kern w:val="2"/>
          <w:sz w:val="24"/>
          <w:szCs w:val="24"/>
          <w:u w:val="single"/>
        </w:rPr>
        <w:t xml:space="preserve">        </w:t>
      </w:r>
      <w:r>
        <w:rPr>
          <w:rFonts w:hint="eastAsia" w:ascii="仿宋" w:hAnsi="仿宋" w:eastAsia="仿宋" w:cs="仿宋"/>
          <w:color w:val="auto"/>
          <w:kern w:val="2"/>
          <w:sz w:val="24"/>
          <w:szCs w:val="24"/>
        </w:rPr>
        <w:t>（小写：¥</w:t>
      </w:r>
      <w:r>
        <w:rPr>
          <w:rFonts w:hint="eastAsia" w:ascii="仿宋" w:hAnsi="仿宋" w:eastAsia="仿宋" w:cs="仿宋"/>
          <w:color w:val="auto"/>
          <w:kern w:val="2"/>
          <w:sz w:val="24"/>
          <w:szCs w:val="24"/>
          <w:u w:val="single"/>
        </w:rPr>
        <w:t xml:space="preserve">       </w:t>
      </w:r>
      <w:r>
        <w:rPr>
          <w:rFonts w:hint="eastAsia" w:ascii="仿宋" w:hAnsi="仿宋" w:eastAsia="仿宋" w:cs="仿宋"/>
          <w:color w:val="auto"/>
          <w:kern w:val="2"/>
          <w:sz w:val="24"/>
          <w:szCs w:val="24"/>
        </w:rPr>
        <w:t>）。</w:t>
      </w:r>
      <w:r>
        <w:rPr>
          <w:rFonts w:hint="eastAsia" w:ascii="仿宋" w:hAnsi="仿宋" w:eastAsia="仿宋"/>
          <w:color w:val="auto"/>
          <w:sz w:val="24"/>
          <w:szCs w:val="24"/>
        </w:rPr>
        <w:t>上述合同总价为2025年1月1日至2025年12月31日服务费用，合同价为含税价，</w:t>
      </w:r>
      <w:r>
        <w:rPr>
          <w:rFonts w:hint="eastAsia" w:ascii="仿宋" w:hAnsi="仿宋" w:eastAsia="仿宋" w:cs="仿宋"/>
          <w:color w:val="auto"/>
          <w:sz w:val="24"/>
        </w:rPr>
        <w:t>已包含了乙方履行本合同所必需的所有费用，该总价包括但不限于乙方履行本合同所需的人工费、材料费、水电费、设备购置或租用费、运输费、措施费、综合管理费、保险费、利润和各种税费等，以及人工、维护用料、水、电等费用涨价在内的各种影响维护实施成本的风险费用；</w:t>
      </w:r>
    </w:p>
    <w:p w14:paraId="3425B614">
      <w:pPr>
        <w:spacing w:after="0" w:line="500" w:lineRule="exact"/>
        <w:ind w:firstLine="480" w:firstLineChars="200"/>
        <w:rPr>
          <w:rFonts w:hint="eastAsia" w:ascii="仿宋" w:hAnsi="仿宋" w:eastAsia="仿宋"/>
          <w:color w:val="auto"/>
          <w:sz w:val="24"/>
        </w:rPr>
      </w:pPr>
      <w:r>
        <w:rPr>
          <w:rFonts w:hint="eastAsia" w:ascii="仿宋" w:hAnsi="仿宋" w:eastAsia="仿宋"/>
          <w:color w:val="auto"/>
          <w:sz w:val="24"/>
          <w:szCs w:val="24"/>
        </w:rPr>
        <w:t>2、合同价款由以下两部分组成：</w:t>
      </w:r>
    </w:p>
    <w:p w14:paraId="0B233E6F">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szCs w:val="24"/>
        </w:rPr>
        <w:t>（1）合同价款1：2025年1月1日至合同签订前一日的合同价款。</w:t>
      </w:r>
    </w:p>
    <w:p w14:paraId="3A815119">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szCs w:val="24"/>
        </w:rPr>
        <w:t>（2）合同价款2：合同签订之日至2025年12月31日的合同价款。</w:t>
      </w:r>
    </w:p>
    <w:p w14:paraId="614BF19C">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3、具体合同价款明细详见</w:t>
      </w:r>
      <w:r>
        <w:rPr>
          <w:rFonts w:hint="eastAsia" w:ascii="仿宋" w:hAnsi="仿宋" w:eastAsia="仿宋" w:cs="仿宋"/>
          <w:color w:val="auto"/>
          <w:kern w:val="2"/>
          <w:sz w:val="24"/>
          <w:szCs w:val="24"/>
          <w:lang w:eastAsia="zh-CN"/>
        </w:rPr>
        <w:t>北京市南水北调大宁管理处水利工程日常维修养护-安全监测</w:t>
      </w:r>
      <w:r>
        <w:rPr>
          <w:rFonts w:hint="eastAsia" w:ascii="仿宋" w:hAnsi="仿宋" w:eastAsia="仿宋" w:cs="仿宋"/>
          <w:bCs/>
          <w:color w:val="auto"/>
          <w:sz w:val="24"/>
          <w:szCs w:val="24"/>
        </w:rPr>
        <w:t>项目投标</w:t>
      </w:r>
      <w:r>
        <w:rPr>
          <w:rFonts w:hint="eastAsia" w:ascii="仿宋" w:hAnsi="仿宋" w:eastAsia="仿宋" w:cs="仿宋"/>
          <w:color w:val="auto"/>
          <w:kern w:val="2"/>
          <w:sz w:val="24"/>
          <w:szCs w:val="24"/>
        </w:rPr>
        <w:t>文件。</w:t>
      </w:r>
    </w:p>
    <w:p w14:paraId="4C13E8C6">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（二）合同价款的支付</w:t>
      </w:r>
    </w:p>
    <w:p w14:paraId="705A27EE">
      <w:pPr>
        <w:numPr>
          <w:ilvl w:val="255"/>
          <w:numId w:val="0"/>
        </w:num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1、合同价款1：本合同生效且财政资金到位后30日内，由甲方按本合同单价和经甲方确认的实际工作量支付给原服务单位。</w:t>
      </w:r>
    </w:p>
    <w:p w14:paraId="463F7CA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2、合同价款2：由甲方按以下进度分期支付给乙方。</w:t>
      </w:r>
    </w:p>
    <w:p w14:paraId="09EBAD44">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（1）本合同生效且财政资金到位后30日内，甲方向乙方支付合同总价的50%扣除合同价款1后的金额。</w:t>
      </w:r>
    </w:p>
    <w:p w14:paraId="62976463">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（2）2025年6月30日前甲方向乙方支付合同总价的20%。</w:t>
      </w:r>
    </w:p>
    <w:p w14:paraId="43662387">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（3）2025年9月30日前甲方向乙方支付合同总价的20%。</w:t>
      </w:r>
    </w:p>
    <w:p w14:paraId="4D957B7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（4）2025年11月30日前甲方向乙方支付合同总价的10%。</w:t>
      </w:r>
    </w:p>
    <w:p w14:paraId="087041A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3、付款方式：以电汇或银行支票为主要付款方式，并以电汇为首选支付方式。</w:t>
      </w:r>
    </w:p>
    <w:p w14:paraId="206D8255">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4、付款时间：乙方按照采购人要求提供完整支付文件，甲方收到上述文件后原则上10个工作日内将款项支付给乙方。</w:t>
      </w:r>
    </w:p>
    <w:p w14:paraId="09ACDB98">
      <w:pPr>
        <w:spacing w:after="0" w:line="460" w:lineRule="exact"/>
        <w:ind w:firstLine="480" w:firstLineChars="200"/>
        <w:rPr>
          <w:rFonts w:eastAsia="仿宋"/>
          <w:color w:val="auto"/>
        </w:rPr>
      </w:pPr>
      <w:r>
        <w:rPr>
          <w:rFonts w:hint="eastAsia" w:ascii="仿宋" w:hAnsi="仿宋" w:eastAsia="仿宋" w:cs="仿宋"/>
          <w:color w:val="auto"/>
          <w:sz w:val="24"/>
        </w:rPr>
        <w:t>甲方付款前，乙方出具当期应付合同款等额合法有效发票、支付申请和甲方要求提供的支付文件，否则甲方有权暂停付款，直至乙方提供合同等额合法有效发票、支付申请等，且不承担违约责任。</w:t>
      </w:r>
    </w:p>
    <w:p w14:paraId="44C8332A">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14:paraId="3A026781">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5、乙方收款账户</w:t>
      </w:r>
    </w:p>
    <w:p w14:paraId="56245FE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甲方应将前述款项打入乙方如下账户：</w:t>
      </w:r>
    </w:p>
    <w:p w14:paraId="32D938E3">
      <w:pPr>
        <w:spacing w:after="0" w:line="46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kern w:val="2"/>
          <w:sz w:val="24"/>
          <w:szCs w:val="24"/>
        </w:rPr>
        <w:t>户    名：北</w:t>
      </w:r>
    </w:p>
    <w:p w14:paraId="15F78309">
      <w:pPr>
        <w:spacing w:after="0" w:line="46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kern w:val="2"/>
          <w:sz w:val="24"/>
          <w:szCs w:val="24"/>
        </w:rPr>
        <w:t>开 户 行：中国</w:t>
      </w:r>
    </w:p>
    <w:p w14:paraId="4106D0F6">
      <w:pPr>
        <w:spacing w:after="0" w:line="460" w:lineRule="exact"/>
        <w:ind w:firstLine="480" w:firstLineChars="200"/>
        <w:rPr>
          <w:rFonts w:hint="eastAsia" w:ascii="仿宋" w:hAnsi="仿宋" w:eastAsia="仿宋" w:cs="仿宋"/>
          <w:color w:val="auto"/>
          <w:sz w:val="24"/>
          <w:u w:val="single"/>
        </w:rPr>
      </w:pPr>
      <w:r>
        <w:rPr>
          <w:rFonts w:hint="eastAsia" w:ascii="仿宋" w:hAnsi="仿宋" w:eastAsia="仿宋" w:cs="仿宋"/>
          <w:color w:val="auto"/>
          <w:kern w:val="2"/>
          <w:sz w:val="24"/>
          <w:szCs w:val="24"/>
        </w:rPr>
        <w:t>银行账号：0</w:t>
      </w:r>
    </w:p>
    <w:p w14:paraId="0343DFEA">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甲方将款项支付至上述账户后，无论乙方是否实际收到，均视为甲方已经完成付款。</w:t>
      </w:r>
    </w:p>
    <w:p w14:paraId="5565994B">
      <w:pPr>
        <w:pStyle w:val="2"/>
        <w:snapToGrid w:val="0"/>
        <w:spacing w:after="0" w:line="460" w:lineRule="exact"/>
        <w:ind w:firstLine="480" w:firstLineChars="200"/>
        <w:rPr>
          <w:rFonts w:hint="eastAsia" w:ascii="仿宋" w:hAnsi="仿宋" w:eastAsia="仿宋"/>
          <w:sz w:val="24"/>
        </w:rPr>
      </w:pPr>
      <w:r>
        <w:rPr>
          <w:rFonts w:hint="eastAsia" w:ascii="仿宋" w:hAnsi="仿宋" w:eastAsia="仿宋" w:cs="仿宋"/>
          <w:sz w:val="24"/>
        </w:rPr>
        <w:t>6、甲方按照乙方在本合同服务期内经甲方确认的实际工作量以及实际工作的考核情况结算，如经甲方考核乙方提供的服务不符合本合同约定的，甲方有权在支付费用时扣除扣款、罚款、违约金及甲方损失等相应款项。</w:t>
      </w:r>
    </w:p>
    <w:p w14:paraId="3A90782B">
      <w:pPr>
        <w:keepNext/>
        <w:keepLines/>
        <w:tabs>
          <w:tab w:val="left" w:pos="540"/>
        </w:tabs>
        <w:spacing w:after="0" w:line="460" w:lineRule="exact"/>
        <w:ind w:firstLine="482" w:firstLineChars="200"/>
        <w:outlineLvl w:val="2"/>
        <w:rPr>
          <w:rFonts w:hint="eastAsia" w:ascii="仿宋" w:hAnsi="仿宋" w:eastAsia="仿宋" w:cs="仿宋"/>
          <w:b/>
          <w:color w:val="auto"/>
          <w:sz w:val="24"/>
        </w:rPr>
      </w:pPr>
      <w:r>
        <w:rPr>
          <w:rFonts w:hint="eastAsia" w:ascii="仿宋" w:hAnsi="仿宋" w:eastAsia="仿宋" w:cs="仿宋"/>
          <w:b/>
          <w:color w:val="auto"/>
          <w:sz w:val="24"/>
          <w:szCs w:val="24"/>
        </w:rPr>
        <w:t>第五条 履约保证金</w:t>
      </w:r>
    </w:p>
    <w:p w14:paraId="2F3181C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（一）</w:t>
      </w:r>
      <w:r>
        <w:rPr>
          <w:rFonts w:hint="eastAsia" w:ascii="仿宋" w:hAnsi="仿宋" w:eastAsia="仿宋" w:cs="仿宋"/>
          <w:color w:val="auto"/>
          <w:sz w:val="24"/>
        </w:rPr>
        <w:t>履约保证金金额：乙方应自签订合同日后15个工作日内向甲方支付本合同总价的10</w:t>
      </w:r>
      <w:r>
        <w:rPr>
          <w:rFonts w:hint="eastAsia" w:ascii="仿宋" w:hAnsi="仿宋" w:eastAsia="仿宋" w:cs="仿宋"/>
          <w:color w:val="auto"/>
          <w:sz w:val="24"/>
          <w:lang w:val="en-GB"/>
        </w:rPr>
        <w:t>%，</w:t>
      </w:r>
      <w:r>
        <w:rPr>
          <w:rFonts w:hint="eastAsia" w:ascii="仿宋" w:hAnsi="仿宋" w:eastAsia="仿宋" w:cs="仿宋"/>
          <w:color w:val="auto"/>
          <w:sz w:val="24"/>
        </w:rPr>
        <w:t>即人民币</w:t>
      </w:r>
      <w:r>
        <w:rPr>
          <w:rFonts w:hint="eastAsia" w:ascii="仿宋" w:hAnsi="仿宋" w:eastAsia="仿宋" w:cs="仿宋"/>
          <w:color w:val="auto"/>
          <w:kern w:val="2"/>
          <w:sz w:val="24"/>
          <w:szCs w:val="24"/>
          <w:u w:val="single"/>
        </w:rPr>
        <w:t xml:space="preserve">       </w:t>
      </w:r>
      <w:r>
        <w:rPr>
          <w:rFonts w:hint="eastAsia" w:ascii="仿宋" w:hAnsi="仿宋" w:eastAsia="仿宋" w:cs="仿宋"/>
          <w:color w:val="auto"/>
          <w:sz w:val="24"/>
        </w:rPr>
        <w:t>（小写：￥</w:t>
      </w:r>
      <w:r>
        <w:rPr>
          <w:rFonts w:hint="eastAsia" w:ascii="仿宋" w:hAnsi="仿宋" w:eastAsia="仿宋" w:cs="仿宋"/>
          <w:color w:val="auto"/>
          <w:kern w:val="2"/>
          <w:sz w:val="24"/>
          <w:szCs w:val="24"/>
          <w:u w:val="single"/>
        </w:rPr>
        <w:t xml:space="preserve">      </w:t>
      </w:r>
      <w:r>
        <w:rPr>
          <w:rFonts w:hint="eastAsia" w:ascii="仿宋" w:hAnsi="仿宋" w:eastAsia="仿宋" w:cs="仿宋"/>
          <w:color w:val="auto"/>
          <w:sz w:val="24"/>
        </w:rPr>
        <w:t>）作为履行本合同的履约保证金。</w:t>
      </w:r>
    </w:p>
    <w:p w14:paraId="2AC48010">
      <w:pPr>
        <w:pStyle w:val="2"/>
        <w:widowControl/>
        <w:numPr>
          <w:ilvl w:val="0"/>
          <w:numId w:val="2"/>
        </w:numPr>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前述履约保证金形式：金融机构、担保机构出具的保函等非现金形式。</w:t>
      </w:r>
    </w:p>
    <w:p w14:paraId="49F663BA">
      <w:pPr>
        <w:pStyle w:val="2"/>
        <w:widowControl/>
        <w:numPr>
          <w:ilvl w:val="0"/>
          <w:numId w:val="3"/>
        </w:numPr>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履约保证金有效期截止日期：2026年1月31日。</w:t>
      </w:r>
    </w:p>
    <w:p w14:paraId="3858A4D4">
      <w:pPr>
        <w:pStyle w:val="2"/>
        <w:widowControl/>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四）履约保证金退还：合同期满并经甲方验收合格、档案移交后15个工作日内，甲方将履约保证金无息退还给乙方。甲方退还履约保证金时，有权按照合同约定扣除违约金。履约保证金的退还方式为：采用保函方式提交的，合同义务终止保函自行失效，采用其他方式提交的，双方另行协商履约保证金的退还事宜。  </w:t>
      </w:r>
    </w:p>
    <w:p w14:paraId="29DE9215">
      <w:pPr>
        <w:keepNext/>
        <w:keepLines/>
        <w:tabs>
          <w:tab w:val="left" w:pos="540"/>
        </w:tabs>
        <w:spacing w:after="0" w:line="460" w:lineRule="exact"/>
        <w:ind w:firstLine="602" w:firstLineChars="250"/>
        <w:outlineLvl w:val="2"/>
        <w:rPr>
          <w:rFonts w:hint="eastAsia" w:ascii="仿宋" w:hAnsi="仿宋" w:eastAsia="仿宋" w:cs="仿宋"/>
          <w:b/>
          <w:color w:val="auto"/>
          <w:sz w:val="24"/>
        </w:rPr>
      </w:pPr>
      <w:r>
        <w:rPr>
          <w:rFonts w:hint="eastAsia" w:ascii="仿宋" w:hAnsi="仿宋" w:eastAsia="仿宋" w:cs="仿宋"/>
          <w:b/>
          <w:color w:val="auto"/>
          <w:sz w:val="24"/>
          <w:szCs w:val="24"/>
        </w:rPr>
        <w:t>第六条 甲方的权利与义务</w:t>
      </w:r>
    </w:p>
    <w:p w14:paraId="34D19DB2">
      <w:pPr>
        <w:pStyle w:val="2"/>
        <w:snapToGrid w:val="0"/>
        <w:spacing w:after="0" w:line="460" w:lineRule="exact"/>
        <w:rPr>
          <w:rFonts w:hint="eastAsia" w:ascii="仿宋" w:hAnsi="仿宋" w:eastAsia="仿宋" w:cs="仿宋"/>
          <w:sz w:val="24"/>
        </w:rPr>
      </w:pPr>
      <w:r>
        <w:rPr>
          <w:rFonts w:hint="eastAsia" w:ascii="仿宋" w:hAnsi="仿宋" w:eastAsia="仿宋" w:cs="仿宋"/>
          <w:sz w:val="24"/>
        </w:rPr>
        <w:t xml:space="preserve">    （一）按照本合同第二条约定的要求对乙方工作质量进行检查、监督、验收。</w:t>
      </w:r>
    </w:p>
    <w:p w14:paraId="72E2CD2C">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（二）乙方提供服务不符合要求时，有权对乙方服务下达整改通知要求整改，整改不合格或逾期不整改给甲方造成损失的，甲方有权解除合同，并要求乙方承担相应损失。</w:t>
      </w:r>
    </w:p>
    <w:p w14:paraId="709CD541">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（三）对乙方收到的项目资金使用情况进行监督。</w:t>
      </w:r>
    </w:p>
    <w:p w14:paraId="2876D13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（四）对乙方提交的实施方案进行审核，制定相关管理制度，供乙方遵守。</w:t>
      </w:r>
    </w:p>
    <w:p w14:paraId="0A21BDED">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五）在本合同履行期间，如果政府相关管理部门发布了新的管理规定或标准，且该规定或标准高于本合同约定的规定和标准时，甲方有权要求乙方根据甲方的需要，对乙方提交且已经甲方审核的工作方案进行修改或调整，乙方应按照新的规定和标准履行，并不得因此要求甲方增加服务费用。</w:t>
      </w:r>
    </w:p>
    <w:p w14:paraId="0EFC9BCA">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（六）本合同履行期间，甲方有权按照自身项目管控要求及标准对乙方进行考核评分，若考核结果不满足要求，甲方有权要求乙方进行改正，并有权根据项目实施情况扣除部分服务费用。</w:t>
      </w:r>
    </w:p>
    <w:p w14:paraId="25DA5A9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（七）甲方发现异常情况出现后，应及时通知乙方并详细说明故障现象，以便于乙方根据故障现象进行相应准备。</w:t>
      </w:r>
    </w:p>
    <w:p w14:paraId="1B7F6349">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（八）出现异常情况时，甲方有权要求乙方加大监测密度，提高监测频率，乙方不得加收服务费用。</w:t>
      </w:r>
    </w:p>
    <w:p w14:paraId="1954916D">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（九）按照本合同第四条的约定履行支付合同价款的义务。</w:t>
      </w:r>
    </w:p>
    <w:p w14:paraId="1F7CB824">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第七条 乙方的权利与义务</w:t>
      </w:r>
    </w:p>
    <w:p w14:paraId="197AA535">
      <w:pPr>
        <w:pStyle w:val="2"/>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（一）按本合同第二条中的工作内容，提供满足本合同要求的服务。</w:t>
      </w:r>
    </w:p>
    <w:p w14:paraId="3067C8F7">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（二）按本合同约定的标准进行工作，遵守国家相关法律、法规、甲方的规章制度及安全环保等相关规定，服从甲方的管理。</w:t>
      </w:r>
    </w:p>
    <w:p w14:paraId="4D5C1FC1">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（三）按照甲方要求和项目情况制定实施方案，并在本合同签订后7日内，将实施方案报请甲方审核，并以此作为项目实施的依据。</w:t>
      </w:r>
    </w:p>
    <w:p w14:paraId="2FF0AC91">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（四）在项目实施期内，如因重大组织活动或其他原因，甲方认为确有必要暂停工作或调整方案的，乙方应按照甲方要求调整工作时间或更改工作措施。</w:t>
      </w:r>
    </w:p>
    <w:p w14:paraId="62B0817B">
      <w:pPr>
        <w:tabs>
          <w:tab w:val="left" w:pos="1060"/>
        </w:tabs>
        <w:spacing w:after="0" w:line="460" w:lineRule="exact"/>
        <w:ind w:firstLine="480" w:firstLineChars="200"/>
        <w:rPr>
          <w:color w:val="auto"/>
        </w:rPr>
      </w:pPr>
      <w:r>
        <w:rPr>
          <w:rFonts w:hint="eastAsia" w:ascii="仿宋" w:hAnsi="仿宋" w:eastAsia="仿宋" w:cs="仿宋"/>
          <w:color w:val="auto"/>
          <w:sz w:val="24"/>
          <w:szCs w:val="24"/>
        </w:rPr>
        <w:t>（五）对参与项目的人员进行严格的岗前培训，上述各岗位均应持有国家承认的资格证书。向甲方提供技术交流，技术咨询等服务，对甲方工作人员提供必要的技术培训，使其达到熟练掌握程度。</w:t>
      </w:r>
    </w:p>
    <w:p w14:paraId="6F293835">
      <w:pPr>
        <w:pStyle w:val="2"/>
        <w:snapToGrid w:val="0"/>
        <w:spacing w:after="0" w:line="460" w:lineRule="exact"/>
        <w:ind w:firstLine="480" w:firstLineChars="200"/>
      </w:pPr>
      <w:r>
        <w:rPr>
          <w:rFonts w:hint="eastAsia" w:ascii="仿宋" w:hAnsi="仿宋" w:eastAsia="仿宋" w:cs="仿宋"/>
          <w:sz w:val="24"/>
        </w:rPr>
        <w:t>（六）制定项目管理制度，编制岗位职责、岗位规范等，并将其所制定的管理制度、岗位规范及拟派本项目的主要人员名单及资质证明材料报甲方备案。</w:t>
      </w:r>
    </w:p>
    <w:p w14:paraId="4AB1FB0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（七）</w:t>
      </w:r>
      <w:r>
        <w:rPr>
          <w:rFonts w:hint="eastAsia" w:ascii="仿宋" w:hAnsi="仿宋" w:eastAsia="仿宋" w:cs="方正仿宋_GBK"/>
          <w:color w:val="auto"/>
          <w:sz w:val="24"/>
        </w:rPr>
        <w:t>乙方应熟悉所有设备操作流程，</w:t>
      </w:r>
      <w:r>
        <w:rPr>
          <w:rFonts w:hint="eastAsia" w:ascii="仿宋" w:hAnsi="仿宋" w:eastAsia="仿宋" w:cs="仿宋"/>
          <w:color w:val="auto"/>
          <w:sz w:val="24"/>
        </w:rPr>
        <w:t>向甲方提供完整的监测记录和相关设备资料。每次完成工作后填写相应的记录。</w:t>
      </w:r>
      <w:r>
        <w:rPr>
          <w:rFonts w:hint="eastAsia" w:ascii="仿宋" w:hAnsi="仿宋" w:eastAsia="仿宋" w:cs="仿宋"/>
          <w:color w:val="auto"/>
          <w:kern w:val="2"/>
          <w:sz w:val="24"/>
          <w:szCs w:val="24"/>
        </w:rPr>
        <w:t>根据甲方要求每月向甲方报送工作计划、月报。</w:t>
      </w:r>
    </w:p>
    <w:p w14:paraId="6B4FEDCA">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（八）乙方须做好备品备件、耗材的供应工作。设备在平时使用过程中出现故障，如当时无法修复，乙方需提供免费替代设备，并保证在3个工作日内使系统恢复正常运行；</w:t>
      </w:r>
    </w:p>
    <w:p w14:paraId="41284FC2">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（九）如出现故障，需要维修更换相应的设备、材料等时，乙方提供的设备和材料应经过甲方验收合格后，方能用于维护和检修。</w:t>
      </w:r>
    </w:p>
    <w:p w14:paraId="37F9DDB3">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（十）乙方更换的设备和材料应优先选择原厂产品，更换的设备和材料保修期为自更换之日起12个月，保修期内出现质量问题由乙方负责免费更换或修复。</w:t>
      </w:r>
    </w:p>
    <w:p w14:paraId="355D5B9B">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（十一）乙方更换配件的相关维修服务费用单价在人民币10000元以内（含10000元）的，由乙方自理，超过人民币10000元的，经甲乙双方协商办理后进行维修更换。</w:t>
      </w:r>
    </w:p>
    <w:p w14:paraId="0F03FE0A">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二）项目实施过程中，乙方项目负责人需了解本项目情况，统筹项目人员安排，与甲方保持密切沟通，并按照甲方要求参加工作会。如甲方对该项目开展验收、考核、检查、项目交接、延伸审计等，乙方须无条件配合。</w:t>
      </w:r>
    </w:p>
    <w:p w14:paraId="27D7CED7">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（十三）更换项目负责人</w:t>
      </w:r>
    </w:p>
    <w:p w14:paraId="4C6DF6BF">
      <w:pPr>
        <w:tabs>
          <w:tab w:val="left" w:pos="1060"/>
        </w:tabs>
        <w:spacing w:after="0" w:line="460" w:lineRule="exact"/>
        <w:rPr>
          <w:rFonts w:hint="eastAsia" w:ascii="仿宋" w:hAnsi="仿宋" w:eastAsia="仿宋" w:cs="仿宋"/>
          <w:color w:val="auto"/>
          <w:sz w:val="24"/>
        </w:rPr>
      </w:pPr>
      <w:r>
        <w:rPr>
          <w:rFonts w:hint="eastAsia" w:ascii="仿宋" w:hAnsi="仿宋" w:eastAsia="仿宋" w:cs="仿宋"/>
          <w:color w:val="auto"/>
          <w:sz w:val="24"/>
        </w:rPr>
        <w:t xml:space="preserve">    1、乙方更换项目主要负责人的，必须经甲方书面同意；</w:t>
      </w:r>
    </w:p>
    <w:p w14:paraId="0F0B532C">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2、更换人员的资质水平应高于项目原负责人或与原负责人资质水平保持一致；</w:t>
      </w:r>
    </w:p>
    <w:p w14:paraId="46A2197B">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14:paraId="75D5DB3D">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四）对派驻到甲方服务的工作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等非甲方原因造成事故的责任和因此发生的费用由乙方承担。</w:t>
      </w:r>
    </w:p>
    <w:p w14:paraId="756A68C8">
      <w:pPr>
        <w:tabs>
          <w:tab w:val="left" w:pos="1060"/>
        </w:tabs>
        <w:spacing w:after="0" w:line="460" w:lineRule="exact"/>
        <w:ind w:firstLine="360" w:firstLineChars="150"/>
        <w:rPr>
          <w:rFonts w:hint="eastAsia" w:ascii="仿宋" w:hAnsi="仿宋" w:eastAsia="仿宋" w:cs="仿宋"/>
          <w:color w:val="auto"/>
          <w:sz w:val="24"/>
        </w:rPr>
      </w:pPr>
      <w:r>
        <w:rPr>
          <w:rFonts w:hint="eastAsia" w:ascii="仿宋" w:hAnsi="仿宋" w:eastAsia="仿宋" w:cs="仿宋"/>
          <w:color w:val="auto"/>
          <w:sz w:val="24"/>
        </w:rPr>
        <w:t>（十五）</w:t>
      </w:r>
      <w:r>
        <w:rPr>
          <w:rFonts w:hint="eastAsia" w:ascii="仿宋" w:hAnsi="仿宋" w:eastAsia="仿宋" w:cs="仿宋"/>
          <w:color w:val="auto"/>
          <w:kern w:val="2"/>
          <w:sz w:val="24"/>
          <w:szCs w:val="24"/>
        </w:rPr>
        <w:t>每月对工作情况自检一次，并做好自检记录。乙方须参加甲方组织的工作检查、验收、考核等活动。</w:t>
      </w:r>
      <w:r>
        <w:rPr>
          <w:rFonts w:hint="eastAsia" w:ascii="仿宋" w:hAnsi="仿宋" w:eastAsia="仿宋" w:cs="仿宋"/>
          <w:color w:val="auto"/>
          <w:sz w:val="24"/>
        </w:rPr>
        <w:t>对甲方发出的整改通知，应在收到通知之日起5日内完成整改，紧急情况应24小时内整改。乙方无正当理由拒绝整改时，除甲方有权解除合同外，甲方可以另行委托他人进行整改，所发生的费用由乙方承担。</w:t>
      </w:r>
    </w:p>
    <w:p w14:paraId="487BE32E">
      <w:pPr>
        <w:tabs>
          <w:tab w:val="left" w:pos="1060"/>
        </w:tabs>
        <w:spacing w:after="0" w:line="460" w:lineRule="exact"/>
        <w:ind w:firstLine="360" w:firstLineChars="150"/>
        <w:rPr>
          <w:rFonts w:hint="eastAsia" w:ascii="仿宋" w:hAnsi="仿宋" w:eastAsia="仿宋" w:cs="仿宋"/>
          <w:color w:val="auto"/>
          <w:sz w:val="24"/>
        </w:rPr>
      </w:pPr>
      <w:r>
        <w:rPr>
          <w:rFonts w:hint="eastAsia" w:ascii="仿宋" w:hAnsi="仿宋" w:eastAsia="仿宋" w:cs="仿宋"/>
          <w:color w:val="auto"/>
          <w:sz w:val="24"/>
        </w:rPr>
        <w:t>（十六）乙方应做到文明施工，加强现场环境保护工作，做好善后工作，遵守北京市环境保护各项规定。</w:t>
      </w:r>
    </w:p>
    <w:p w14:paraId="37821A1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十七）未经甲方同意不得在项目实施范围内建设或搭设任何正式或临时设施，如违反此条规定，乙方应在甲方要求限定期限内拆除并恢复原貌，同时承担拆除及恢复费用。逾期不拆除及恢复的，甲方有权解除本合同，乙方应承担合同总金额的20%的违约金，并赔偿甲方损失。   </w:t>
      </w:r>
    </w:p>
    <w:p w14:paraId="2040A3E9">
      <w:pPr>
        <w:spacing w:after="0" w:line="460" w:lineRule="exact"/>
        <w:ind w:firstLine="480" w:firstLineChars="200"/>
        <w:rPr>
          <w:rFonts w:hint="eastAsia" w:ascii="仿宋" w:hAnsi="仿宋" w:eastAsia="仿宋" w:cs="仿宋"/>
          <w:color w:val="auto"/>
          <w:sz w:val="24"/>
        </w:rPr>
      </w:pPr>
      <w:r>
        <w:rPr>
          <w:rFonts w:hint="eastAsia" w:ascii="仿宋" w:hAnsi="仿宋" w:eastAsia="仿宋" w:cs="方正仿宋_GBK"/>
          <w:color w:val="auto"/>
          <w:sz w:val="24"/>
        </w:rPr>
        <w:t>（十八）乙方进入甲方属地工作时须服从甲方的监管，未经甲方同意，乙方人员不得随意进出设备间、触碰工程设备。因乙方违反甲方管理要求或因自身原因</w:t>
      </w:r>
      <w:r>
        <w:rPr>
          <w:rFonts w:hint="eastAsia" w:ascii="仿宋" w:hAnsi="仿宋" w:eastAsia="仿宋" w:cs="仿宋"/>
          <w:color w:val="auto"/>
          <w:sz w:val="24"/>
        </w:rPr>
        <w:t>等非甲方原因</w:t>
      </w:r>
      <w:r>
        <w:rPr>
          <w:rFonts w:hint="eastAsia" w:ascii="仿宋" w:hAnsi="仿宋" w:eastAsia="仿宋" w:cs="方正仿宋_GBK"/>
          <w:color w:val="auto"/>
          <w:sz w:val="24"/>
        </w:rPr>
        <w:t>造成的人员伤害、设备损坏及其他损失，由乙方承担。</w:t>
      </w:r>
    </w:p>
    <w:p w14:paraId="2D52A24D">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（十九）所有工作人员在工作时间必须统一着装，并佩戴反光警示标识、工卡上岗。</w:t>
      </w:r>
    </w:p>
    <w:p w14:paraId="2A54630B">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（二十）劳动法上的义务</w:t>
      </w:r>
    </w:p>
    <w:p w14:paraId="2607F4E6">
      <w:pPr>
        <w:widowControl w:val="0"/>
        <w:numPr>
          <w:ilvl w:val="0"/>
          <w:numId w:val="4"/>
        </w:numPr>
        <w:kinsoku/>
        <w:autoSpaceDE/>
        <w:autoSpaceDN/>
        <w:adjustRightInd/>
        <w:spacing w:after="0" w:line="460" w:lineRule="exact"/>
        <w:ind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auto"/>
          <w:sz w:val="24"/>
        </w:rPr>
        <w:t>严格遵守国家关于劳动时间的规定;</w:t>
      </w:r>
    </w:p>
    <w:p w14:paraId="2445610A">
      <w:pPr>
        <w:widowControl w:val="0"/>
        <w:numPr>
          <w:ilvl w:val="0"/>
          <w:numId w:val="4"/>
        </w:numPr>
        <w:kinsoku/>
        <w:autoSpaceDE/>
        <w:autoSpaceDN/>
        <w:adjustRightInd/>
        <w:spacing w:after="0" w:line="460" w:lineRule="exact"/>
        <w:ind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auto"/>
          <w:sz w:val="24"/>
        </w:rPr>
        <w:t>完全遵守《中华人民共和国妇女权益保障法》中关于“劳动和社会保障权益”的有关要求。</w:t>
      </w:r>
    </w:p>
    <w:p w14:paraId="644C25C7">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3、虽然乙方所派人员在甲方处工作，但并不意味着乙方人员与甲方建立了劳动关系。乙方应与所派本单位人员签订书面劳动合同，并缴纳的社会保险，按时支付劳动报酬，保证与所派人员不存在劳动纠纷；</w:t>
      </w:r>
    </w:p>
    <w:p w14:paraId="362B2C52">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4、如因未与派驻本合同项目的本单位工作人员签订书面劳动合同、未缴纳社会保险费用等原因引起的一切责任，由乙方承担；</w:t>
      </w:r>
    </w:p>
    <w:p w14:paraId="73D6884D">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5、乙方派驻甲方的工作人员在提供服务的过程中因意外事故受到人身财产损害或者导致第三方人身财产损害的，由乙方承担全部责任，并由乙方与第三方交涉，保证甲方不受追究。如甲方因此而承担责任的，由乙方负责赔偿。</w:t>
      </w:r>
    </w:p>
    <w:p w14:paraId="32B912A1">
      <w:pPr>
        <w:spacing w:after="0" w:line="460" w:lineRule="exact"/>
        <w:ind w:firstLine="480" w:firstLineChars="200"/>
        <w:rPr>
          <w:color w:val="auto"/>
        </w:rPr>
      </w:pPr>
      <w:r>
        <w:rPr>
          <w:rFonts w:hint="eastAsia" w:ascii="仿宋" w:hAnsi="仿宋" w:eastAsia="仿宋" w:cs="仿宋"/>
          <w:color w:val="auto"/>
          <w:sz w:val="24"/>
        </w:rPr>
        <w:t>（二十一）乙方应对收到的项目资金进行专款专用、专账管理。该项目资金应首先保证人员工资支出，防止因拖欠人员工资而引起的群体事件（如讨薪示威等）。若发生此类事件，视为乙方违约，甲方有权解除本合同。</w:t>
      </w:r>
    </w:p>
    <w:p w14:paraId="6A574E8F">
      <w:pPr>
        <w:spacing w:after="0" w:line="460" w:lineRule="exact"/>
        <w:ind w:firstLine="480" w:firstLineChars="200"/>
        <w:rPr>
          <w:color w:val="auto"/>
        </w:rPr>
      </w:pPr>
      <w:r>
        <w:rPr>
          <w:rFonts w:hint="eastAsia" w:ascii="仿宋" w:hAnsi="仿宋" w:eastAsia="仿宋" w:cs="仿宋"/>
          <w:color w:val="auto"/>
          <w:sz w:val="24"/>
        </w:rPr>
        <w:t>（二十二）依本合同第四条的约定收取服务费。如因甲方的违约导致乙方损失的，乙方有权向甲方主张违约责任。</w:t>
      </w:r>
    </w:p>
    <w:p w14:paraId="4837BC62">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（二十三）建</w:t>
      </w:r>
      <w:r>
        <w:rPr>
          <w:rFonts w:hint="eastAsia" w:ascii="仿宋" w:hAnsi="仿宋" w:eastAsia="仿宋" w:cs="仿宋"/>
          <w:color w:val="auto"/>
          <w:sz w:val="24"/>
        </w:rPr>
        <w:t>立不少于10人的应急保障队伍，并纳入甲方应急抢险体系，按照甲方要求随时调遣用于紧急情况的应对处置，参与辖区范围内火灾、水旱灾害及各类安全事故等突发事件的应急抢险工作。出现险情时，应在险情出现起1小时内响应和处理。</w:t>
      </w:r>
    </w:p>
    <w:p w14:paraId="04FA304F">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第八条 验收</w:t>
      </w:r>
    </w:p>
    <w:p w14:paraId="7ED05E13">
      <w:pPr>
        <w:numPr>
          <w:ilvl w:val="0"/>
          <w:numId w:val="5"/>
        </w:numPr>
        <w:kinsoku/>
        <w:autoSpaceDE/>
        <w:autoSpaceDN/>
        <w:adjustRightInd/>
        <w:spacing w:after="0" w:line="460" w:lineRule="exact"/>
        <w:ind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auto"/>
          <w:sz w:val="24"/>
        </w:rPr>
        <w:t>在甲方正式验收前，乙方应组织相关人员对本项目完成情况及档案资料整理情况进行自行验收，自行验收通过后，乙方向甲方提出书面验收申请。</w:t>
      </w:r>
    </w:p>
    <w:p w14:paraId="09E36225">
      <w:pPr>
        <w:numPr>
          <w:ilvl w:val="0"/>
          <w:numId w:val="6"/>
        </w:numPr>
        <w:kinsoku/>
        <w:autoSpaceDE/>
        <w:autoSpaceDN/>
        <w:adjustRightInd/>
        <w:spacing w:after="0" w:line="460" w:lineRule="exact"/>
        <w:ind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auto"/>
          <w:sz w:val="24"/>
        </w:rPr>
        <w:t>验收方式：甲方自行组织，采用现场检查、查阅资料、确认工程量计量单，召开验收会议等方式，完成验收。</w:t>
      </w:r>
    </w:p>
    <w:p w14:paraId="0D85A39F">
      <w:pPr>
        <w:numPr>
          <w:ilvl w:val="0"/>
          <w:numId w:val="6"/>
        </w:numPr>
        <w:kinsoku/>
        <w:autoSpaceDE/>
        <w:autoSpaceDN/>
        <w:adjustRightInd/>
        <w:spacing w:after="0" w:line="460" w:lineRule="exact"/>
        <w:ind w:firstLine="480" w:firstLineChars="200"/>
        <w:jc w:val="both"/>
        <w:textAlignment w:val="auto"/>
        <w:rPr>
          <w:rFonts w:hint="eastAsia" w:ascii="仿宋" w:hAnsi="仿宋" w:eastAsia="仿宋" w:cs="仿宋"/>
          <w:color w:val="auto"/>
          <w:sz w:val="24"/>
        </w:rPr>
      </w:pPr>
      <w:r>
        <w:rPr>
          <w:rFonts w:hint="eastAsia" w:ascii="仿宋" w:hAnsi="仿宋" w:eastAsia="仿宋" w:cs="仿宋"/>
          <w:color w:val="auto"/>
          <w:sz w:val="24"/>
        </w:rPr>
        <w:t>验收条件：</w:t>
      </w:r>
    </w:p>
    <w:p w14:paraId="138C3A13">
      <w:pPr>
        <w:numPr>
          <w:ilvl w:val="0"/>
          <w:numId w:val="7"/>
        </w:numPr>
        <w:kinsoku/>
        <w:autoSpaceDE/>
        <w:autoSpaceDN/>
        <w:adjustRightInd/>
        <w:spacing w:after="0" w:line="460" w:lineRule="exact"/>
        <w:ind w:left="420" w:leftChars="200" w:firstLine="240" w:firstLineChars="100"/>
        <w:jc w:val="both"/>
        <w:textAlignment w:val="auto"/>
        <w:rPr>
          <w:rFonts w:hint="eastAsia" w:ascii="仿宋" w:hAnsi="仿宋" w:eastAsia="仿宋" w:cs="仿宋"/>
          <w:color w:val="auto"/>
          <w:sz w:val="24"/>
        </w:rPr>
      </w:pPr>
      <w:r>
        <w:rPr>
          <w:rFonts w:hint="eastAsia" w:ascii="仿宋" w:hAnsi="仿宋" w:eastAsia="仿宋" w:cs="仿宋"/>
          <w:color w:val="auto"/>
          <w:sz w:val="24"/>
        </w:rPr>
        <w:t>乙方按合同约定的期限、数量和标准完成各项工作；</w:t>
      </w:r>
    </w:p>
    <w:p w14:paraId="16784A6E">
      <w:pPr>
        <w:numPr>
          <w:ilvl w:val="0"/>
          <w:numId w:val="8"/>
        </w:numPr>
        <w:kinsoku/>
        <w:autoSpaceDE/>
        <w:autoSpaceDN/>
        <w:adjustRightInd/>
        <w:spacing w:after="0" w:line="460" w:lineRule="exact"/>
        <w:ind w:left="420" w:leftChars="200" w:firstLine="240" w:firstLineChars="100"/>
        <w:jc w:val="both"/>
        <w:textAlignment w:val="auto"/>
        <w:rPr>
          <w:rFonts w:hint="eastAsia" w:ascii="仿宋" w:hAnsi="仿宋" w:eastAsia="仿宋" w:cs="仿宋"/>
          <w:color w:val="auto"/>
          <w:sz w:val="24"/>
        </w:rPr>
      </w:pPr>
      <w:r>
        <w:rPr>
          <w:rFonts w:hint="eastAsia" w:ascii="仿宋" w:hAnsi="仿宋" w:eastAsia="仿宋" w:cs="仿宋"/>
          <w:color w:val="auto"/>
          <w:sz w:val="24"/>
        </w:rPr>
        <w:t>有完整的技术档案。</w:t>
      </w:r>
    </w:p>
    <w:p w14:paraId="630C807C">
      <w:pPr>
        <w:pStyle w:val="2"/>
        <w:snapToGrid w:val="0"/>
        <w:spacing w:after="0" w:line="460" w:lineRule="exact"/>
      </w:pPr>
      <w:r>
        <w:rPr>
          <w:rFonts w:hint="eastAsia" w:ascii="仿宋" w:hAnsi="仿宋" w:eastAsia="仿宋" w:cs="仿宋"/>
          <w:sz w:val="24"/>
        </w:rPr>
        <w:t xml:space="preserve">    （四）验收时间：项目执行完成60日内，在无遗留问题后，经乙方申请验收甲方同意后，甲方组织进行验收。</w:t>
      </w:r>
    </w:p>
    <w:p w14:paraId="5DA654A4">
      <w:pPr>
        <w:numPr>
          <w:ilvl w:val="255"/>
          <w:numId w:val="0"/>
        </w:num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五）验收程序：经甲方项目执行部门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14:paraId="7E2766BA">
      <w:pPr>
        <w:keepNext/>
        <w:keepLines/>
        <w:tabs>
          <w:tab w:val="left" w:pos="540"/>
        </w:tabs>
        <w:spacing w:after="0" w:line="460" w:lineRule="exact"/>
        <w:ind w:firstLine="480" w:firstLineChars="200"/>
        <w:outlineLvl w:val="2"/>
        <w:rPr>
          <w:rFonts w:hint="eastAsia" w:ascii="仿宋" w:hAnsi="仿宋" w:eastAsia="仿宋" w:cs="仿宋"/>
          <w:color w:val="auto"/>
          <w:sz w:val="24"/>
        </w:rPr>
      </w:pPr>
      <w:r>
        <w:rPr>
          <w:rFonts w:hint="eastAsia" w:ascii="仿宋" w:hAnsi="仿宋" w:eastAsia="仿宋" w:cs="仿宋"/>
          <w:color w:val="auto"/>
          <w:sz w:val="24"/>
        </w:rPr>
        <w:t>（六）验收内容：乙方是否按合同约定完成各项工作内容，质量、进度、资金使用是否满足合同要求，档案资料是否齐全。</w:t>
      </w:r>
    </w:p>
    <w:p w14:paraId="3141743E">
      <w:pPr>
        <w:pStyle w:val="2"/>
        <w:snapToGrid w:val="0"/>
        <w:spacing w:after="0" w:line="460" w:lineRule="exact"/>
      </w:pPr>
      <w:r>
        <w:rPr>
          <w:rFonts w:hint="eastAsia" w:ascii="仿宋" w:hAnsi="仿宋" w:eastAsia="仿宋" w:cs="仿宋"/>
          <w:sz w:val="24"/>
        </w:rPr>
        <w:t xml:space="preserve">    （七）验收标准：参照《北京市南水北调大宁管理处项目管理办法》和《北京市南水北调大宁管理处合同管理办法》。</w:t>
      </w:r>
    </w:p>
    <w:p w14:paraId="2B1F84E7">
      <w:pPr>
        <w:keepNext/>
        <w:keepLines/>
        <w:tabs>
          <w:tab w:val="left" w:pos="540"/>
        </w:tabs>
        <w:spacing w:after="0" w:line="460" w:lineRule="exact"/>
        <w:ind w:firstLine="480" w:firstLineChars="200"/>
        <w:outlineLvl w:val="2"/>
        <w:rPr>
          <w:rFonts w:hint="eastAsia" w:ascii="仿宋" w:hAnsi="仿宋" w:eastAsia="仿宋" w:cs="仿宋"/>
          <w:color w:val="auto"/>
          <w:sz w:val="24"/>
        </w:rPr>
      </w:pPr>
      <w:r>
        <w:rPr>
          <w:rFonts w:hint="eastAsia" w:ascii="仿宋" w:hAnsi="仿宋" w:eastAsia="仿宋" w:cs="仿宋"/>
          <w:color w:val="auto"/>
          <w:sz w:val="24"/>
        </w:rPr>
        <w:t>（八） 验收通过5日内，乙方应向甲方提供完整的技术档案及管理资料。</w:t>
      </w:r>
    </w:p>
    <w:p w14:paraId="6EE6B07E">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第九条 信息和保密</w:t>
      </w:r>
    </w:p>
    <w:p w14:paraId="3E5C2F34">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一</w:t>
      </w:r>
      <w:r>
        <w:rPr>
          <w:rFonts w:hint="eastAsia" w:ascii="仿宋" w:hAnsi="仿宋" w:eastAsia="仿宋" w:cs="仿宋"/>
          <w:color w:val="auto"/>
          <w:kern w:val="2"/>
          <w:sz w:val="24"/>
          <w:szCs w:val="24"/>
          <w:lang w:val="en-GB"/>
        </w:rPr>
        <w:t>）乙方应准确系统地建立服务过程中的文档和记录，其形式和详细程度应符合</w:t>
      </w:r>
      <w:r>
        <w:rPr>
          <w:rFonts w:hint="eastAsia" w:ascii="仿宋" w:hAnsi="仿宋" w:eastAsia="仿宋" w:cs="仿宋"/>
          <w:color w:val="auto"/>
          <w:sz w:val="24"/>
          <w:lang w:val="en-GB"/>
        </w:rPr>
        <w:t>标准和甲方要求，</w:t>
      </w:r>
      <w:r>
        <w:rPr>
          <w:rFonts w:hint="eastAsia" w:ascii="仿宋" w:hAnsi="仿宋" w:eastAsia="仿宋" w:cs="仿宋"/>
          <w:color w:val="auto"/>
          <w:kern w:val="2"/>
          <w:sz w:val="24"/>
          <w:szCs w:val="24"/>
          <w:lang w:val="en-GB"/>
        </w:rPr>
        <w:t>并允许甲方在项目执行过程中进行检查和复印。</w:t>
      </w:r>
    </w:p>
    <w:p w14:paraId="0970E631">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二</w:t>
      </w:r>
      <w:r>
        <w:rPr>
          <w:rFonts w:hint="eastAsia" w:ascii="仿宋" w:hAnsi="仿宋" w:eastAsia="仿宋" w:cs="仿宋"/>
          <w:color w:val="auto"/>
          <w:kern w:val="2"/>
          <w:sz w:val="24"/>
          <w:szCs w:val="24"/>
          <w:lang w:val="en-GB"/>
        </w:rPr>
        <w:t>）对于双方相互提供的信息和资料，另一方须以合理和合适的方式或按照适用的专业标准</w:t>
      </w:r>
      <w:r>
        <w:rPr>
          <w:rFonts w:hint="eastAsia" w:ascii="仿宋" w:hAnsi="仿宋" w:eastAsia="仿宋" w:cs="仿宋"/>
          <w:color w:val="auto"/>
          <w:kern w:val="2"/>
          <w:sz w:val="24"/>
          <w:szCs w:val="24"/>
        </w:rPr>
        <w:t>进行保密</w:t>
      </w:r>
      <w:r>
        <w:rPr>
          <w:rFonts w:hint="eastAsia" w:ascii="仿宋" w:hAnsi="仿宋" w:eastAsia="仿宋" w:cs="仿宋"/>
          <w:color w:val="auto"/>
          <w:kern w:val="2"/>
          <w:sz w:val="24"/>
          <w:szCs w:val="24"/>
          <w:lang w:val="en-GB"/>
        </w:rPr>
        <w:t>。未经提供方书面同意，另一方不得将</w:t>
      </w:r>
      <w:r>
        <w:rPr>
          <w:rFonts w:hint="eastAsia" w:ascii="仿宋" w:hAnsi="仿宋" w:eastAsia="仿宋" w:cs="仿宋"/>
          <w:color w:val="auto"/>
          <w:kern w:val="2"/>
          <w:sz w:val="24"/>
          <w:szCs w:val="24"/>
        </w:rPr>
        <w:t>此类</w:t>
      </w:r>
      <w:r>
        <w:rPr>
          <w:rFonts w:hint="eastAsia" w:ascii="仿宋" w:hAnsi="仿宋" w:eastAsia="仿宋" w:cs="仿宋"/>
          <w:color w:val="auto"/>
          <w:kern w:val="2"/>
          <w:sz w:val="24"/>
          <w:szCs w:val="24"/>
          <w:lang w:val="en-GB"/>
        </w:rPr>
        <w:t>资料通过任何方式</w:t>
      </w:r>
      <w:r>
        <w:rPr>
          <w:rFonts w:hint="eastAsia" w:ascii="仿宋" w:hAnsi="仿宋" w:eastAsia="仿宋" w:cs="仿宋"/>
          <w:color w:val="auto"/>
          <w:kern w:val="2"/>
          <w:sz w:val="24"/>
          <w:szCs w:val="24"/>
        </w:rPr>
        <w:t>披</w:t>
      </w:r>
      <w:r>
        <w:rPr>
          <w:rFonts w:hint="eastAsia" w:ascii="仿宋" w:hAnsi="仿宋" w:eastAsia="仿宋" w:cs="仿宋"/>
          <w:color w:val="auto"/>
          <w:kern w:val="2"/>
          <w:sz w:val="24"/>
          <w:szCs w:val="24"/>
          <w:lang w:val="en-GB"/>
        </w:rPr>
        <w:t>露给第三方。但甲方</w:t>
      </w:r>
      <w:r>
        <w:rPr>
          <w:rFonts w:hint="eastAsia" w:ascii="仿宋" w:hAnsi="仿宋" w:eastAsia="仿宋" w:cs="仿宋"/>
          <w:color w:val="auto"/>
          <w:kern w:val="2"/>
          <w:sz w:val="24"/>
          <w:szCs w:val="24"/>
        </w:rPr>
        <w:t>为获得项目成果而合理使用此类材料的</w:t>
      </w:r>
      <w:r>
        <w:rPr>
          <w:rFonts w:hint="eastAsia" w:ascii="仿宋" w:hAnsi="仿宋" w:eastAsia="仿宋" w:cs="仿宋"/>
          <w:color w:val="auto"/>
          <w:kern w:val="2"/>
          <w:sz w:val="24"/>
          <w:szCs w:val="24"/>
          <w:lang w:val="en-GB"/>
        </w:rPr>
        <w:t>不</w:t>
      </w:r>
      <w:r>
        <w:rPr>
          <w:rFonts w:hint="eastAsia" w:ascii="仿宋" w:hAnsi="仿宋" w:eastAsia="仿宋" w:cs="仿宋"/>
          <w:color w:val="auto"/>
          <w:kern w:val="2"/>
          <w:sz w:val="24"/>
          <w:szCs w:val="24"/>
        </w:rPr>
        <w:t>受此限制</w:t>
      </w:r>
      <w:r>
        <w:rPr>
          <w:rFonts w:hint="eastAsia" w:ascii="仿宋" w:hAnsi="仿宋" w:eastAsia="仿宋" w:cs="仿宋"/>
          <w:color w:val="auto"/>
          <w:kern w:val="2"/>
          <w:sz w:val="24"/>
          <w:szCs w:val="24"/>
          <w:lang w:val="en-GB"/>
        </w:rPr>
        <w:t>。</w:t>
      </w:r>
    </w:p>
    <w:p w14:paraId="36FEF8E7">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三</w:t>
      </w:r>
      <w:r>
        <w:rPr>
          <w:rFonts w:hint="eastAsia" w:ascii="仿宋" w:hAnsi="仿宋" w:eastAsia="仿宋" w:cs="仿宋"/>
          <w:color w:val="auto"/>
          <w:kern w:val="2"/>
          <w:sz w:val="24"/>
          <w:szCs w:val="24"/>
          <w:lang w:val="en-GB"/>
        </w:rPr>
        <w:t>）甲方向乙方提供的资料、档案均属于甲方的财产，当项目完成或终止后，应甲方要求，乙方须归还</w:t>
      </w:r>
      <w:r>
        <w:rPr>
          <w:rFonts w:hint="eastAsia" w:ascii="仿宋" w:hAnsi="仿宋" w:eastAsia="仿宋" w:cs="仿宋"/>
          <w:color w:val="auto"/>
          <w:kern w:val="2"/>
          <w:sz w:val="24"/>
          <w:szCs w:val="24"/>
        </w:rPr>
        <w:t>此类</w:t>
      </w:r>
      <w:r>
        <w:rPr>
          <w:rFonts w:hint="eastAsia" w:ascii="仿宋" w:hAnsi="仿宋" w:eastAsia="仿宋" w:cs="仿宋"/>
          <w:color w:val="auto"/>
          <w:kern w:val="2"/>
          <w:sz w:val="24"/>
          <w:szCs w:val="24"/>
          <w:lang w:val="en-GB"/>
        </w:rPr>
        <w:t>资料和档案（包括</w:t>
      </w:r>
      <w:r>
        <w:rPr>
          <w:rFonts w:hint="eastAsia" w:ascii="仿宋" w:hAnsi="仿宋" w:eastAsia="仿宋" w:cs="仿宋"/>
          <w:color w:val="auto"/>
          <w:kern w:val="2"/>
          <w:sz w:val="24"/>
          <w:szCs w:val="24"/>
        </w:rPr>
        <w:t>乙方</w:t>
      </w:r>
      <w:r>
        <w:rPr>
          <w:rFonts w:hint="eastAsia" w:ascii="仿宋" w:hAnsi="仿宋" w:eastAsia="仿宋" w:cs="仿宋"/>
          <w:color w:val="auto"/>
          <w:kern w:val="2"/>
          <w:sz w:val="24"/>
          <w:szCs w:val="24"/>
          <w:lang w:val="en-GB"/>
        </w:rPr>
        <w:t>拷贝</w:t>
      </w:r>
      <w:r>
        <w:rPr>
          <w:rFonts w:hint="eastAsia" w:ascii="仿宋" w:hAnsi="仿宋" w:eastAsia="仿宋" w:cs="仿宋"/>
          <w:color w:val="auto"/>
          <w:kern w:val="2"/>
          <w:sz w:val="24"/>
          <w:szCs w:val="24"/>
        </w:rPr>
        <w:t>的资料</w:t>
      </w:r>
      <w:r>
        <w:rPr>
          <w:rFonts w:hint="eastAsia" w:ascii="仿宋" w:hAnsi="仿宋" w:eastAsia="仿宋" w:cs="仿宋"/>
          <w:color w:val="auto"/>
          <w:kern w:val="2"/>
          <w:sz w:val="24"/>
          <w:szCs w:val="24"/>
          <w:lang w:val="en-GB"/>
        </w:rPr>
        <w:t>）。</w:t>
      </w:r>
    </w:p>
    <w:p w14:paraId="6D129A3E">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四</w:t>
      </w:r>
      <w:r>
        <w:rPr>
          <w:rFonts w:hint="eastAsia" w:ascii="仿宋" w:hAnsi="仿宋" w:eastAsia="仿宋" w:cs="仿宋"/>
          <w:color w:val="auto"/>
          <w:kern w:val="2"/>
          <w:sz w:val="24"/>
          <w:szCs w:val="24"/>
          <w:lang w:val="en-GB"/>
        </w:rPr>
        <w:t>）本项目形成成果的所有权、使用权和著作权归甲方所有，乙方在项目外使用本项目成果时需征的甲方同意。</w:t>
      </w:r>
    </w:p>
    <w:p w14:paraId="3F013F15">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五</w:t>
      </w:r>
      <w:r>
        <w:rPr>
          <w:rFonts w:hint="eastAsia" w:ascii="仿宋" w:hAnsi="仿宋" w:eastAsia="仿宋" w:cs="仿宋"/>
          <w:color w:val="auto"/>
          <w:kern w:val="2"/>
          <w:sz w:val="24"/>
          <w:szCs w:val="24"/>
          <w:lang w:val="en-GB"/>
        </w:rPr>
        <w:t>）未经甲方同意，乙方不得将本项目成果</w:t>
      </w:r>
      <w:r>
        <w:rPr>
          <w:rFonts w:hint="eastAsia" w:ascii="仿宋" w:hAnsi="仿宋" w:eastAsia="仿宋" w:cs="仿宋"/>
          <w:color w:val="auto"/>
          <w:kern w:val="2"/>
          <w:sz w:val="24"/>
          <w:szCs w:val="24"/>
        </w:rPr>
        <w:t>和与本项目有关的信息</w:t>
      </w:r>
      <w:r>
        <w:rPr>
          <w:rFonts w:hint="eastAsia" w:ascii="仿宋" w:hAnsi="仿宋" w:eastAsia="仿宋" w:cs="仿宋"/>
          <w:color w:val="auto"/>
          <w:kern w:val="2"/>
          <w:sz w:val="24"/>
          <w:szCs w:val="24"/>
          <w:lang w:val="en-GB"/>
        </w:rPr>
        <w:t>公开或</w:t>
      </w:r>
      <w:r>
        <w:rPr>
          <w:rFonts w:hint="eastAsia" w:ascii="仿宋" w:hAnsi="仿宋" w:eastAsia="仿宋" w:cs="仿宋"/>
          <w:color w:val="auto"/>
          <w:kern w:val="2"/>
          <w:sz w:val="24"/>
          <w:szCs w:val="24"/>
        </w:rPr>
        <w:t>披</w:t>
      </w:r>
      <w:r>
        <w:rPr>
          <w:rFonts w:hint="eastAsia" w:ascii="仿宋" w:hAnsi="仿宋" w:eastAsia="仿宋" w:cs="仿宋"/>
          <w:color w:val="auto"/>
          <w:kern w:val="2"/>
          <w:sz w:val="24"/>
          <w:szCs w:val="24"/>
          <w:lang w:val="en-GB"/>
        </w:rPr>
        <w:t>露给</w:t>
      </w:r>
      <w:r>
        <w:rPr>
          <w:rFonts w:hint="eastAsia" w:ascii="仿宋" w:hAnsi="仿宋" w:eastAsia="仿宋" w:cs="仿宋"/>
          <w:color w:val="auto"/>
          <w:kern w:val="2"/>
          <w:sz w:val="24"/>
          <w:szCs w:val="24"/>
        </w:rPr>
        <w:t>任何</w:t>
      </w:r>
      <w:r>
        <w:rPr>
          <w:rFonts w:hint="eastAsia" w:ascii="仿宋" w:hAnsi="仿宋" w:eastAsia="仿宋" w:cs="仿宋"/>
          <w:color w:val="auto"/>
          <w:kern w:val="2"/>
          <w:sz w:val="24"/>
          <w:szCs w:val="24"/>
          <w:lang w:val="en-GB"/>
        </w:rPr>
        <w:t>第三方。</w:t>
      </w:r>
    </w:p>
    <w:p w14:paraId="73F3A959">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w:t>
      </w:r>
      <w:r>
        <w:rPr>
          <w:rFonts w:hint="eastAsia" w:ascii="仿宋" w:hAnsi="仿宋" w:eastAsia="仿宋" w:cs="仿宋"/>
          <w:color w:val="auto"/>
          <w:kern w:val="2"/>
          <w:sz w:val="24"/>
          <w:szCs w:val="24"/>
        </w:rPr>
        <w:t>六</w:t>
      </w:r>
      <w:r>
        <w:rPr>
          <w:rFonts w:hint="eastAsia" w:ascii="仿宋" w:hAnsi="仿宋" w:eastAsia="仿宋" w:cs="仿宋"/>
          <w:color w:val="auto"/>
          <w:kern w:val="2"/>
          <w:sz w:val="24"/>
          <w:szCs w:val="24"/>
          <w:lang w:val="en-GB"/>
        </w:rPr>
        <w:t>）在任何时</w:t>
      </w:r>
      <w:r>
        <w:rPr>
          <w:rFonts w:hint="eastAsia" w:ascii="仿宋" w:hAnsi="仿宋" w:eastAsia="仿宋" w:cs="仿宋"/>
          <w:color w:val="auto"/>
          <w:kern w:val="2"/>
          <w:sz w:val="24"/>
          <w:szCs w:val="24"/>
        </w:rPr>
        <w:t>间</w:t>
      </w:r>
      <w:r>
        <w:rPr>
          <w:rFonts w:hint="eastAsia" w:ascii="仿宋" w:hAnsi="仿宋" w:eastAsia="仿宋" w:cs="仿宋"/>
          <w:color w:val="auto"/>
          <w:kern w:val="2"/>
          <w:sz w:val="24"/>
          <w:szCs w:val="24"/>
          <w:lang w:val="en-GB"/>
        </w:rPr>
        <w:t>，不论</w:t>
      </w:r>
      <w:r>
        <w:rPr>
          <w:rFonts w:hint="eastAsia" w:ascii="仿宋" w:hAnsi="仿宋" w:eastAsia="仿宋" w:cs="仿宋"/>
          <w:color w:val="auto"/>
          <w:kern w:val="2"/>
          <w:sz w:val="24"/>
          <w:szCs w:val="24"/>
        </w:rPr>
        <w:t>在</w:t>
      </w:r>
      <w:r>
        <w:rPr>
          <w:rFonts w:hint="eastAsia" w:ascii="仿宋" w:hAnsi="仿宋" w:eastAsia="仿宋" w:cs="仿宋"/>
          <w:color w:val="auto"/>
          <w:kern w:val="2"/>
          <w:sz w:val="24"/>
          <w:szCs w:val="24"/>
          <w:lang w:val="en-GB"/>
        </w:rPr>
        <w:t>合同</w:t>
      </w:r>
      <w:r>
        <w:rPr>
          <w:rFonts w:hint="eastAsia" w:ascii="仿宋" w:hAnsi="仿宋" w:eastAsia="仿宋" w:cs="仿宋"/>
          <w:color w:val="auto"/>
          <w:kern w:val="2"/>
          <w:sz w:val="24"/>
          <w:szCs w:val="24"/>
        </w:rPr>
        <w:t>履行期限内</w:t>
      </w:r>
      <w:r>
        <w:rPr>
          <w:rFonts w:hint="eastAsia" w:ascii="仿宋" w:hAnsi="仿宋" w:eastAsia="仿宋" w:cs="仿宋"/>
          <w:color w:val="auto"/>
          <w:kern w:val="2"/>
          <w:sz w:val="24"/>
          <w:szCs w:val="24"/>
          <w:lang w:val="en-GB"/>
        </w:rPr>
        <w:t>还是合同终止后，</w:t>
      </w:r>
      <w:r>
        <w:rPr>
          <w:rFonts w:hint="eastAsia" w:ascii="仿宋" w:hAnsi="仿宋" w:eastAsia="仿宋" w:cs="仿宋"/>
          <w:color w:val="auto"/>
          <w:kern w:val="2"/>
          <w:sz w:val="24"/>
          <w:szCs w:val="24"/>
        </w:rPr>
        <w:t>双方应对彼此</w:t>
      </w:r>
      <w:r>
        <w:rPr>
          <w:rFonts w:hint="eastAsia" w:ascii="仿宋" w:hAnsi="仿宋" w:eastAsia="仿宋" w:cs="仿宋"/>
          <w:color w:val="auto"/>
          <w:kern w:val="2"/>
          <w:sz w:val="24"/>
          <w:szCs w:val="24"/>
          <w:lang w:val="en-GB"/>
        </w:rPr>
        <w:t>提供的技术文件、事务、业务或操作方法以及甲方系统的配置等（下称</w:t>
      </w:r>
      <w:r>
        <w:rPr>
          <w:rFonts w:hint="eastAsia" w:ascii="仿宋" w:hAnsi="仿宋" w:eastAsia="仿宋" w:cs="仿宋"/>
          <w:color w:val="auto"/>
          <w:kern w:val="2"/>
          <w:sz w:val="24"/>
          <w:szCs w:val="24"/>
        </w:rPr>
        <w:t>“</w:t>
      </w:r>
      <w:r>
        <w:rPr>
          <w:rFonts w:hint="eastAsia" w:ascii="仿宋" w:hAnsi="仿宋" w:eastAsia="仿宋" w:cs="仿宋"/>
          <w:color w:val="auto"/>
          <w:kern w:val="2"/>
          <w:sz w:val="24"/>
          <w:szCs w:val="24"/>
          <w:lang w:val="en-GB"/>
        </w:rPr>
        <w:t>秘密信息</w:t>
      </w:r>
      <w:r>
        <w:rPr>
          <w:rFonts w:hint="eastAsia" w:ascii="仿宋" w:hAnsi="仿宋" w:eastAsia="仿宋" w:cs="仿宋"/>
          <w:color w:val="auto"/>
          <w:kern w:val="2"/>
          <w:sz w:val="24"/>
          <w:szCs w:val="24"/>
        </w:rPr>
        <w:t>”</w:t>
      </w:r>
      <w:r>
        <w:rPr>
          <w:rFonts w:hint="eastAsia" w:ascii="仿宋" w:hAnsi="仿宋" w:eastAsia="仿宋" w:cs="仿宋"/>
          <w:color w:val="auto"/>
          <w:kern w:val="2"/>
          <w:sz w:val="24"/>
          <w:szCs w:val="24"/>
          <w:lang w:val="en-GB"/>
        </w:rPr>
        <w:t>）实行严格保密。除非另一方书面授权或该方在本项目下开展业务活动需要，任何一方不得向任何人</w:t>
      </w:r>
      <w:r>
        <w:rPr>
          <w:rFonts w:hint="eastAsia" w:ascii="仿宋" w:hAnsi="仿宋" w:eastAsia="仿宋" w:cs="仿宋"/>
          <w:color w:val="auto"/>
          <w:kern w:val="2"/>
          <w:sz w:val="24"/>
          <w:szCs w:val="24"/>
        </w:rPr>
        <w:t>披</w:t>
      </w:r>
      <w:r>
        <w:rPr>
          <w:rFonts w:hint="eastAsia" w:ascii="仿宋" w:hAnsi="仿宋" w:eastAsia="仿宋" w:cs="仿宋"/>
          <w:color w:val="auto"/>
          <w:kern w:val="2"/>
          <w:sz w:val="24"/>
          <w:szCs w:val="24"/>
          <w:lang w:val="en-GB"/>
        </w:rPr>
        <w:t>露任何秘密信息。</w:t>
      </w:r>
    </w:p>
    <w:p w14:paraId="454413AA">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第十条 违约责任</w:t>
      </w:r>
    </w:p>
    <w:p w14:paraId="2D4AD18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（一）甲乙双方任何一方违反本合同约定即构成违约，违约方应对其违约行为引起的后果或与之有关的事宜负责，守约方有权要求违约方承担违约责任。</w:t>
      </w:r>
    </w:p>
    <w:p w14:paraId="75D485D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（二）乙方未能按期完成本合同约定的工作或未按时完成工作的，甲方有权解除本合同。</w:t>
      </w:r>
    </w:p>
    <w:p w14:paraId="7BD621A3">
      <w:pPr>
        <w:numPr>
          <w:ilvl w:val="255"/>
          <w:numId w:val="0"/>
        </w:num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（三）乙方提供服务不符合约定的，甲方有权要求乙方在3日内完成整改，整改后仍不合格的，甲方有权解除合同，乙方按照合同总价的20%的标准向甲方支付违约金。</w:t>
      </w:r>
    </w:p>
    <w:p w14:paraId="45CC7FB0">
      <w:pPr>
        <w:pStyle w:val="2"/>
        <w:numPr>
          <w:ilvl w:val="255"/>
          <w:numId w:val="0"/>
        </w:numPr>
        <w:snapToGrid w:val="0"/>
        <w:spacing w:after="0" w:line="460" w:lineRule="exact"/>
        <w:ind w:firstLine="480" w:firstLineChars="200"/>
        <w:rPr>
          <w:rFonts w:hint="eastAsia" w:ascii="仿宋" w:hAnsi="仿宋" w:eastAsia="仿宋" w:cs="仿宋"/>
          <w:sz w:val="24"/>
        </w:rPr>
      </w:pPr>
      <w:r>
        <w:rPr>
          <w:rFonts w:hint="eastAsia" w:ascii="仿宋" w:hAnsi="仿宋" w:eastAsia="仿宋" w:cs="仿宋"/>
          <w:sz w:val="24"/>
        </w:rPr>
        <w:t>（四）若乙方违反保密义务，每一次乙方应向甲方支付本合同价款的5</w:t>
      </w:r>
      <w:r>
        <w:rPr>
          <w:rFonts w:ascii="仿宋" w:hAnsi="仿宋" w:eastAsia="仿宋" w:cs="仿宋"/>
          <w:sz w:val="24"/>
        </w:rPr>
        <w:t>%作为违约金</w:t>
      </w:r>
      <w:r>
        <w:rPr>
          <w:rFonts w:hint="eastAsia" w:ascii="仿宋" w:hAnsi="仿宋" w:eastAsia="仿宋" w:cs="仿宋"/>
          <w:sz w:val="24"/>
        </w:rPr>
        <w:t>，并赔偿甲方的全部损失；</w:t>
      </w:r>
    </w:p>
    <w:p w14:paraId="5FDA4BA4">
      <w:pPr>
        <w:numPr>
          <w:ilvl w:val="255"/>
          <w:numId w:val="0"/>
        </w:num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（五）无论何种原因，乙方不得将合同中的主体工作分包、转让或将合同义务转让给第三方，非主体工作需按照约定进行分包，否则甲方有权解除合同。</w:t>
      </w:r>
    </w:p>
    <w:p w14:paraId="761E039E">
      <w:pPr>
        <w:numPr>
          <w:ilvl w:val="255"/>
          <w:numId w:val="0"/>
        </w:num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（六）由于乙方或其工作人员原因造成安全事故的，每一次乙方应向甲方支付本合同价款的5%作为违约金，并赔偿甲方的全部损失，且甲方有权解除本合同。</w:t>
      </w:r>
    </w:p>
    <w:p w14:paraId="0F2B56DC">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七）乙方应支付的违约金、赔偿金，甲方可以从应支付给乙方的费用或履约保证金中直接扣除，费用不足时，乙方还应另行补足违约金及赔偿甲方损失。违约金的支付或扣除不影响合同约定的乙方应履行的其他义务；</w:t>
      </w:r>
    </w:p>
    <w:p w14:paraId="47B6311F">
      <w:pPr>
        <w:tabs>
          <w:tab w:val="left" w:pos="1060"/>
        </w:tabs>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（八）违约方应对守约方承担的违约责任，包括因违约行为所造成的直接损失、间接损失及因一方实现债权所发生的费用（包括但不限于诉讼费、保全费、保函费、律师费等）。 </w:t>
      </w:r>
    </w:p>
    <w:p w14:paraId="35C5A0D1">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第十一条 合同的终止与解除</w:t>
      </w:r>
    </w:p>
    <w:p w14:paraId="0CD86171">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rPr>
        <w:t>（一）本合同期满后即终止</w:t>
      </w:r>
      <w:r>
        <w:rPr>
          <w:rFonts w:hint="eastAsia" w:ascii="仿宋" w:hAnsi="仿宋" w:eastAsia="仿宋" w:cs="仿宋"/>
          <w:color w:val="auto"/>
          <w:kern w:val="2"/>
          <w:sz w:val="24"/>
          <w:szCs w:val="24"/>
          <w:lang w:val="en-GB"/>
        </w:rPr>
        <w:t>。</w:t>
      </w:r>
    </w:p>
    <w:p w14:paraId="11AA79E7">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rPr>
        <w:t>（二）经甲乙双方协商一致，可解除本合同。</w:t>
      </w:r>
    </w:p>
    <w:p w14:paraId="3B6FE73A">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rPr>
        <w:t>（三）出现如下情形之一的，可解除本合同：</w:t>
      </w:r>
    </w:p>
    <w:p w14:paraId="29060C0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1、因不可抗力致使本合同无继续履行之必要，或履行不能的。因不可抗力致使本合同解除的，双方互不承担违约责任；</w:t>
      </w:r>
    </w:p>
    <w:p w14:paraId="0D443189">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2、一方迟延履行主要义务，经催告后在合理期限内仍未履行的；</w:t>
      </w:r>
    </w:p>
    <w:p w14:paraId="0C8F19D9">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3、在履行期限届满前，一方明确表示或者以自己的行为表示不履行主要义务的；</w:t>
      </w:r>
    </w:p>
    <w:p w14:paraId="31E08AAD">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4、一方因迟延履行义务或其他违约行为致使不能实现本合同目的的。</w:t>
      </w:r>
    </w:p>
    <w:p w14:paraId="605A6EAC">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第十二条 争议的解决</w:t>
      </w:r>
    </w:p>
    <w:p w14:paraId="690C43B3">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rPr>
        <w:t>本</w:t>
      </w:r>
      <w:r>
        <w:rPr>
          <w:rFonts w:hint="eastAsia" w:ascii="仿宋" w:hAnsi="仿宋" w:eastAsia="仿宋" w:cs="仿宋"/>
          <w:color w:val="auto"/>
          <w:kern w:val="2"/>
          <w:sz w:val="24"/>
          <w:szCs w:val="24"/>
          <w:lang w:val="en-GB"/>
        </w:rPr>
        <w:t>合同</w:t>
      </w:r>
      <w:r>
        <w:rPr>
          <w:rFonts w:hint="eastAsia" w:ascii="仿宋" w:hAnsi="仿宋" w:eastAsia="仿宋" w:cs="仿宋"/>
          <w:color w:val="auto"/>
          <w:kern w:val="2"/>
          <w:sz w:val="24"/>
          <w:szCs w:val="24"/>
        </w:rPr>
        <w:t>履行中如</w:t>
      </w:r>
      <w:r>
        <w:rPr>
          <w:rFonts w:hint="eastAsia" w:ascii="仿宋" w:hAnsi="仿宋" w:eastAsia="仿宋" w:cs="仿宋"/>
          <w:color w:val="auto"/>
          <w:kern w:val="2"/>
          <w:sz w:val="24"/>
          <w:szCs w:val="24"/>
          <w:lang w:val="en-GB"/>
        </w:rPr>
        <w:t>出现争议，双方</w:t>
      </w:r>
      <w:r>
        <w:rPr>
          <w:rFonts w:hint="eastAsia" w:ascii="仿宋" w:hAnsi="仿宋" w:eastAsia="仿宋" w:cs="仿宋"/>
          <w:color w:val="auto"/>
          <w:kern w:val="2"/>
          <w:sz w:val="24"/>
          <w:szCs w:val="24"/>
        </w:rPr>
        <w:t>应</w:t>
      </w:r>
      <w:r>
        <w:rPr>
          <w:rFonts w:hint="eastAsia" w:ascii="仿宋" w:hAnsi="仿宋" w:eastAsia="仿宋" w:cs="仿宋"/>
          <w:color w:val="auto"/>
          <w:kern w:val="2"/>
          <w:sz w:val="24"/>
          <w:szCs w:val="24"/>
          <w:lang w:val="en-GB"/>
        </w:rPr>
        <w:t>协商解决，</w:t>
      </w:r>
      <w:r>
        <w:rPr>
          <w:rFonts w:hint="eastAsia" w:ascii="仿宋" w:hAnsi="仿宋" w:eastAsia="仿宋" w:cs="仿宋"/>
          <w:color w:val="auto"/>
          <w:kern w:val="2"/>
          <w:sz w:val="24"/>
          <w:szCs w:val="24"/>
        </w:rPr>
        <w:t>协商不成的，任何一方均有权向北京市</w:t>
      </w:r>
      <w:r>
        <w:rPr>
          <w:rFonts w:hint="eastAsia" w:ascii="仿宋" w:hAnsi="仿宋" w:eastAsia="仿宋" w:cs="仿宋"/>
          <w:color w:val="auto"/>
          <w:kern w:val="2"/>
          <w:sz w:val="24"/>
          <w:szCs w:val="24"/>
          <w:u w:val="single"/>
        </w:rPr>
        <w:t>海淀区</w:t>
      </w:r>
      <w:r>
        <w:rPr>
          <w:rFonts w:hint="eastAsia" w:ascii="仿宋" w:hAnsi="仿宋" w:eastAsia="仿宋" w:cs="仿宋"/>
          <w:color w:val="auto"/>
          <w:kern w:val="2"/>
          <w:sz w:val="24"/>
          <w:szCs w:val="24"/>
        </w:rPr>
        <w:t>人民</w:t>
      </w:r>
      <w:r>
        <w:rPr>
          <w:rFonts w:hint="eastAsia" w:ascii="仿宋" w:hAnsi="仿宋" w:eastAsia="仿宋" w:cs="仿宋"/>
          <w:color w:val="auto"/>
          <w:kern w:val="2"/>
          <w:sz w:val="24"/>
          <w:szCs w:val="24"/>
          <w:lang w:val="en-GB"/>
        </w:rPr>
        <w:t>法院</w:t>
      </w:r>
      <w:r>
        <w:rPr>
          <w:rFonts w:hint="eastAsia" w:ascii="仿宋" w:hAnsi="仿宋" w:eastAsia="仿宋" w:cs="仿宋"/>
          <w:color w:val="auto"/>
          <w:kern w:val="2"/>
          <w:sz w:val="24"/>
          <w:szCs w:val="24"/>
        </w:rPr>
        <w:t>提起诉讼</w:t>
      </w:r>
      <w:r>
        <w:rPr>
          <w:rFonts w:hint="eastAsia" w:ascii="仿宋" w:hAnsi="仿宋" w:eastAsia="仿宋" w:cs="仿宋"/>
          <w:color w:val="auto"/>
          <w:kern w:val="2"/>
          <w:sz w:val="24"/>
          <w:szCs w:val="24"/>
          <w:lang w:val="en-GB"/>
        </w:rPr>
        <w:t>。</w:t>
      </w:r>
    </w:p>
    <w:p w14:paraId="481C7123">
      <w:pPr>
        <w:keepNext/>
        <w:keepLines/>
        <w:tabs>
          <w:tab w:val="left" w:pos="540"/>
        </w:tabs>
        <w:spacing w:after="0" w:line="460" w:lineRule="exact"/>
        <w:ind w:firstLine="361" w:firstLineChars="150"/>
        <w:outlineLvl w:val="2"/>
        <w:rPr>
          <w:rFonts w:hint="eastAsia" w:ascii="仿宋" w:hAnsi="仿宋" w:eastAsia="仿宋" w:cs="仿宋"/>
          <w:b/>
          <w:color w:val="auto"/>
          <w:sz w:val="24"/>
        </w:rPr>
      </w:pPr>
      <w:r>
        <w:rPr>
          <w:rFonts w:hint="eastAsia" w:ascii="仿宋" w:hAnsi="仿宋" w:eastAsia="仿宋" w:cs="仿宋"/>
          <w:b/>
          <w:color w:val="auto"/>
          <w:sz w:val="24"/>
          <w:szCs w:val="24"/>
        </w:rPr>
        <w:t>第十三条 其他</w:t>
      </w:r>
    </w:p>
    <w:p w14:paraId="7D895154">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（一）本合同自双方签字并盖章之日起生效。</w:t>
      </w:r>
    </w:p>
    <w:p w14:paraId="30144398">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（二）本合同未尽之事宜，由双方协商确定并签订书面补充协议，书面补充协议与本合同具有同等法律效力。补充协议的内容与本合同冲突的，以补充协议为准。</w:t>
      </w:r>
    </w:p>
    <w:p w14:paraId="5210BCD0">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（三）下列文件构成本合同的组成部分，文件内容发生冲突的，按照如下优先顺序进行解释：</w:t>
      </w:r>
    </w:p>
    <w:p w14:paraId="2CE36327">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1、本合同；</w:t>
      </w:r>
    </w:p>
    <w:p w14:paraId="212706CA">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2、</w:t>
      </w:r>
      <w:r>
        <w:rPr>
          <w:rFonts w:hint="eastAsia" w:ascii="仿宋" w:hAnsi="仿宋" w:eastAsia="仿宋" w:cs="仿宋"/>
          <w:color w:val="auto"/>
          <w:kern w:val="2"/>
          <w:sz w:val="24"/>
          <w:szCs w:val="24"/>
          <w:lang w:eastAsia="zh-CN"/>
        </w:rPr>
        <w:t>北京市南水北调大宁管理处水利工程日常维修养护-安全监测</w:t>
      </w:r>
      <w:r>
        <w:rPr>
          <w:rFonts w:hint="eastAsia" w:ascii="仿宋" w:hAnsi="仿宋" w:eastAsia="仿宋" w:cs="仿宋"/>
          <w:color w:val="auto"/>
          <w:kern w:val="2"/>
          <w:sz w:val="24"/>
          <w:szCs w:val="24"/>
        </w:rPr>
        <w:t>项目投标文件（含澄清文件）；</w:t>
      </w:r>
    </w:p>
    <w:p w14:paraId="5774AE29">
      <w:pPr>
        <w:spacing w:after="0" w:line="460" w:lineRule="exact"/>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3、</w:t>
      </w:r>
      <w:r>
        <w:rPr>
          <w:rFonts w:hint="eastAsia" w:ascii="仿宋" w:hAnsi="仿宋" w:eastAsia="仿宋" w:cs="仿宋"/>
          <w:color w:val="auto"/>
          <w:sz w:val="24"/>
          <w:lang w:eastAsia="zh-CN"/>
        </w:rPr>
        <w:t>北京市南水北调大宁管理处水利工程日常维修养护-安全监测</w:t>
      </w:r>
      <w:r>
        <w:rPr>
          <w:rFonts w:hint="eastAsia" w:ascii="仿宋" w:hAnsi="仿宋" w:eastAsia="仿宋" w:cs="仿宋"/>
          <w:color w:val="auto"/>
          <w:kern w:val="2"/>
          <w:sz w:val="24"/>
          <w:szCs w:val="24"/>
        </w:rPr>
        <w:t>项目招标文件（含招标文件补充通知）。</w:t>
      </w:r>
    </w:p>
    <w:p w14:paraId="7DCAFE3D">
      <w:pPr>
        <w:spacing w:after="0"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lang w:val="en-GB"/>
        </w:rPr>
        <w:t>（四）本</w:t>
      </w:r>
      <w:r>
        <w:rPr>
          <w:rFonts w:hint="eastAsia" w:ascii="仿宋" w:hAnsi="仿宋" w:eastAsia="仿宋" w:cs="仿宋"/>
          <w:color w:val="auto"/>
          <w:sz w:val="24"/>
          <w:lang w:val="en-GB"/>
        </w:rPr>
        <w:t>合同一式四份，其中正本二份、副本二份，甲方执正本一份，大宁管理处执副本二份，乙方执正本一份，正副本具有同等法律效力。</w:t>
      </w:r>
    </w:p>
    <w:p w14:paraId="6AC8B1B6">
      <w:pPr>
        <w:spacing w:after="0" w:line="360" w:lineRule="auto"/>
        <w:ind w:firstLine="480" w:firstLineChars="200"/>
        <w:rPr>
          <w:rFonts w:hint="eastAsia" w:ascii="仿宋" w:hAnsi="仿宋" w:eastAsia="仿宋" w:cs="仿宋"/>
          <w:color w:val="auto"/>
          <w:sz w:val="24"/>
        </w:rPr>
      </w:pPr>
      <w:r>
        <w:rPr>
          <w:rFonts w:hint="eastAsia" w:ascii="仿宋" w:hAnsi="仿宋" w:eastAsia="仿宋" w:cs="仿宋"/>
          <w:color w:val="auto"/>
          <w:kern w:val="2"/>
          <w:sz w:val="24"/>
          <w:szCs w:val="24"/>
        </w:rPr>
        <w:t>（以下无正文）</w:t>
      </w:r>
    </w:p>
    <w:p w14:paraId="2586AC09">
      <w:pPr>
        <w:pStyle w:val="2"/>
        <w:snapToGrid w:val="0"/>
        <w:spacing w:after="0"/>
        <w:rPr>
          <w:rFonts w:hint="eastAsia" w:ascii="仿宋" w:hAnsi="仿宋" w:eastAsia="仿宋" w:cs="仿宋"/>
          <w:sz w:val="24"/>
        </w:rPr>
      </w:pPr>
    </w:p>
    <w:p w14:paraId="2671D6AD">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甲方：北京市水利工程管理中心（盖章）</w:t>
      </w:r>
    </w:p>
    <w:p w14:paraId="0191B4BA">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法定代表人或授权代表（签字）：</w:t>
      </w:r>
    </w:p>
    <w:p w14:paraId="475176F6">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 xml:space="preserve">                     年    月    日</w:t>
      </w:r>
    </w:p>
    <w:p w14:paraId="09ECE593">
      <w:pPr>
        <w:spacing w:after="0" w:line="600" w:lineRule="auto"/>
        <w:ind w:firstLine="472" w:firstLineChars="196"/>
        <w:rPr>
          <w:rFonts w:hint="eastAsia" w:ascii="仿宋" w:hAnsi="仿宋" w:eastAsia="仿宋" w:cs="仿宋"/>
          <w:b/>
          <w:color w:val="auto"/>
          <w:sz w:val="24"/>
        </w:rPr>
      </w:pPr>
    </w:p>
    <w:p w14:paraId="27A6F228">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乙方:</w:t>
      </w:r>
      <w:r>
        <w:rPr>
          <w:rFonts w:hint="eastAsia" w:ascii="仿宋" w:hAnsi="仿宋" w:eastAsia="仿宋" w:cs="仿宋"/>
          <w:b/>
          <w:color w:val="auto"/>
          <w:sz w:val="24"/>
        </w:rPr>
        <w:t xml:space="preserve"> </w:t>
      </w:r>
      <w:r>
        <w:rPr>
          <w:rFonts w:hint="eastAsia" w:ascii="仿宋" w:hAnsi="仿宋" w:eastAsia="仿宋" w:cs="仿宋"/>
          <w:b/>
          <w:color w:val="auto"/>
          <w:sz w:val="24"/>
          <w:szCs w:val="24"/>
        </w:rPr>
        <w:t>（盖章）</w:t>
      </w:r>
    </w:p>
    <w:p w14:paraId="2AD4723A">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 xml:space="preserve">法定代表人或授权代表（签字）：   </w:t>
      </w:r>
    </w:p>
    <w:p w14:paraId="1C8F4844">
      <w:pPr>
        <w:spacing w:after="0" w:line="600" w:lineRule="auto"/>
        <w:ind w:firstLine="472" w:firstLineChars="196"/>
        <w:rPr>
          <w:rFonts w:hint="eastAsia" w:ascii="仿宋" w:hAnsi="仿宋" w:eastAsia="仿宋" w:cs="仿宋"/>
          <w:b/>
          <w:color w:val="auto"/>
          <w:sz w:val="24"/>
        </w:rPr>
      </w:pPr>
      <w:r>
        <w:rPr>
          <w:rFonts w:hint="eastAsia" w:ascii="仿宋" w:hAnsi="仿宋" w:eastAsia="仿宋" w:cs="仿宋"/>
          <w:b/>
          <w:color w:val="auto"/>
          <w:sz w:val="24"/>
          <w:szCs w:val="24"/>
        </w:rPr>
        <w:t xml:space="preserve">                     年    月    日</w:t>
      </w:r>
    </w:p>
    <w:p w14:paraId="4CFDDC56">
      <w:pPr>
        <w:spacing w:after="0" w:line="360" w:lineRule="auto"/>
        <w:jc w:val="center"/>
        <w:rPr>
          <w:rFonts w:hint="eastAsia" w:ascii="仿宋" w:hAnsi="仿宋" w:eastAsia="仿宋" w:cs="仿宋"/>
          <w:b/>
          <w:color w:val="auto"/>
          <w:sz w:val="24"/>
          <w:szCs w:val="24"/>
        </w:rPr>
        <w:sectPr>
          <w:headerReference r:id="rId10" w:type="default"/>
          <w:pgSz w:w="11907" w:h="16840"/>
          <w:pgMar w:top="1701" w:right="1418" w:bottom="1418" w:left="1701" w:header="851" w:footer="851" w:gutter="0"/>
          <w:cols w:space="720" w:num="1"/>
          <w:docGrid w:linePitch="462" w:charSpace="0"/>
        </w:sectPr>
      </w:pPr>
    </w:p>
    <w:bookmarkEnd w:id="44"/>
    <w:p w14:paraId="4D012BF7">
      <w:pPr>
        <w:pStyle w:val="6"/>
        <w:snapToGrid w:val="0"/>
        <w:spacing w:after="0"/>
        <w:ind w:firstLine="0"/>
        <w:rPr>
          <w:rFonts w:hint="eastAsia" w:hAnsi="宋体"/>
        </w:rPr>
      </w:pPr>
    </w:p>
    <w:p w14:paraId="03666C77">
      <w:pPr>
        <w:pStyle w:val="6"/>
        <w:snapToGrid w:val="0"/>
        <w:spacing w:after="0" w:line="360" w:lineRule="auto"/>
        <w:jc w:val="center"/>
        <w:outlineLvl w:val="0"/>
        <w:rPr>
          <w:rFonts w:hint="eastAsia" w:hAnsi="宋体"/>
          <w:b/>
          <w:bCs/>
          <w:sz w:val="36"/>
          <w:szCs w:val="36"/>
        </w:rPr>
      </w:pPr>
      <w:bookmarkStart w:id="50" w:name="_Toc192004677"/>
      <w:r>
        <w:rPr>
          <w:rFonts w:hint="eastAsia" w:hAnsi="宋体"/>
          <w:b/>
          <w:bCs/>
          <w:sz w:val="36"/>
          <w:szCs w:val="36"/>
        </w:rPr>
        <w:t>第七章   投标文件格式</w:t>
      </w:r>
      <w:bookmarkEnd w:id="50"/>
    </w:p>
    <w:p w14:paraId="613CB17B">
      <w:pPr>
        <w:spacing w:after="0"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29EABCD7">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3EC0BA0D">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7524B6EC">
      <w:pPr>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75B01B2A">
      <w:pPr>
        <w:tabs>
          <w:tab w:val="left" w:pos="360"/>
          <w:tab w:val="left" w:pos="1080"/>
        </w:tabs>
        <w:spacing w:after="0" w:line="360" w:lineRule="auto"/>
        <w:ind w:firstLine="482"/>
        <w:rPr>
          <w:rFonts w:hint="eastAsia" w:ascii="宋体" w:hAnsi="宋体" w:eastAsia="宋体" w:cs="宋体"/>
          <w:color w:val="auto"/>
          <w:sz w:val="24"/>
        </w:rPr>
      </w:pPr>
    </w:p>
    <w:p w14:paraId="6777E8CA">
      <w:pPr>
        <w:pStyle w:val="6"/>
        <w:snapToGrid w:val="0"/>
        <w:spacing w:after="0"/>
        <w:rPr>
          <w:rFonts w:hint="eastAsia" w:hAnsi="宋体"/>
        </w:rPr>
      </w:pPr>
    </w:p>
    <w:p w14:paraId="59DACEB1">
      <w:pPr>
        <w:pStyle w:val="6"/>
        <w:snapToGrid w:val="0"/>
        <w:spacing w:after="0"/>
        <w:rPr>
          <w:rFonts w:hint="eastAsia" w:hAnsi="宋体"/>
        </w:rPr>
      </w:pPr>
      <w:r>
        <w:rPr>
          <w:rFonts w:hAnsi="宋体"/>
        </w:rPr>
        <w:br w:type="page"/>
      </w:r>
    </w:p>
    <w:p w14:paraId="5CD13272">
      <w:pPr>
        <w:widowControl w:val="0"/>
        <w:kinsoku/>
        <w:autoSpaceDE/>
        <w:autoSpaceDN/>
        <w:adjustRightInd/>
        <w:spacing w:after="0" w:line="360" w:lineRule="auto"/>
        <w:textAlignment w:val="auto"/>
        <w:outlineLvl w:val="1"/>
        <w:rPr>
          <w:rFonts w:hint="eastAsia" w:ascii="宋体" w:hAnsi="宋体" w:eastAsia="宋体" w:cs="Times New Roman"/>
          <w:b/>
          <w:bCs/>
          <w:snapToGrid/>
          <w:color w:val="auto"/>
          <w:kern w:val="2"/>
          <w:sz w:val="28"/>
          <w:szCs w:val="36"/>
        </w:rPr>
      </w:pPr>
      <w:bookmarkStart w:id="51" w:name="_Toc148096366"/>
      <w:r>
        <w:rPr>
          <w:rFonts w:hint="eastAsia" w:ascii="宋体" w:hAnsi="宋体" w:eastAsia="宋体" w:cs="Times New Roman"/>
          <w:b/>
          <w:bCs/>
          <w:snapToGrid/>
          <w:color w:val="auto"/>
          <w:kern w:val="2"/>
          <w:sz w:val="28"/>
          <w:szCs w:val="36"/>
        </w:rPr>
        <w:t>一 、资格证明文件格式</w:t>
      </w:r>
      <w:bookmarkEnd w:id="51"/>
    </w:p>
    <w:p w14:paraId="79E2DE12">
      <w:pPr>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2CB3521A">
      <w:pPr>
        <w:spacing w:before="360" w:after="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1F6354C4">
      <w:pPr>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70D3BB0C">
      <w:pPr>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14:paraId="1C1C8155">
      <w:pPr>
        <w:spacing w:after="0" w:line="332" w:lineRule="auto"/>
        <w:rPr>
          <w:rFonts w:hint="eastAsia" w:ascii="宋体" w:hAnsi="宋体" w:eastAsia="宋体" w:cs="宋体"/>
          <w:color w:val="auto"/>
        </w:rPr>
      </w:pPr>
    </w:p>
    <w:p w14:paraId="743DFA48">
      <w:pPr>
        <w:spacing w:after="0" w:line="332" w:lineRule="auto"/>
        <w:rPr>
          <w:rFonts w:hint="eastAsia" w:ascii="宋体" w:hAnsi="宋体" w:eastAsia="宋体" w:cs="宋体"/>
          <w:color w:val="auto"/>
        </w:rPr>
      </w:pPr>
    </w:p>
    <w:p w14:paraId="120A67FA">
      <w:pPr>
        <w:pStyle w:val="6"/>
        <w:snapToGrid w:val="0"/>
        <w:spacing w:after="0"/>
        <w:rPr>
          <w:rFonts w:hint="eastAsia" w:hAnsi="宋体"/>
        </w:rPr>
      </w:pPr>
    </w:p>
    <w:p w14:paraId="1991C1AC">
      <w:pPr>
        <w:pStyle w:val="6"/>
        <w:snapToGrid w:val="0"/>
        <w:spacing w:after="0"/>
        <w:rPr>
          <w:rFonts w:hint="eastAsia" w:hAnsi="宋体"/>
        </w:rPr>
      </w:pPr>
    </w:p>
    <w:p w14:paraId="193BBBCF">
      <w:pPr>
        <w:pStyle w:val="6"/>
        <w:snapToGrid w:val="0"/>
        <w:spacing w:after="0"/>
        <w:rPr>
          <w:rFonts w:hint="eastAsia" w:hAnsi="宋体"/>
        </w:rPr>
      </w:pPr>
    </w:p>
    <w:p w14:paraId="2FEDC624">
      <w:pPr>
        <w:pStyle w:val="6"/>
        <w:snapToGrid w:val="0"/>
        <w:spacing w:after="0"/>
        <w:rPr>
          <w:rFonts w:hint="eastAsia" w:hAnsi="宋体"/>
        </w:rPr>
      </w:pPr>
    </w:p>
    <w:p w14:paraId="76631B99">
      <w:pPr>
        <w:pStyle w:val="6"/>
        <w:snapToGrid w:val="0"/>
        <w:spacing w:after="0"/>
        <w:rPr>
          <w:rFonts w:hint="eastAsia" w:hAnsi="宋体"/>
        </w:rPr>
      </w:pPr>
    </w:p>
    <w:p w14:paraId="61A52DB2">
      <w:pPr>
        <w:pStyle w:val="6"/>
        <w:snapToGrid w:val="0"/>
        <w:spacing w:after="0"/>
        <w:rPr>
          <w:rFonts w:hint="eastAsia" w:hAnsi="宋体"/>
        </w:rPr>
      </w:pPr>
    </w:p>
    <w:p w14:paraId="378FA16E">
      <w:pPr>
        <w:pStyle w:val="6"/>
        <w:snapToGrid w:val="0"/>
        <w:spacing w:after="0"/>
        <w:rPr>
          <w:rFonts w:hint="eastAsia" w:hAnsi="宋体"/>
        </w:rPr>
      </w:pPr>
    </w:p>
    <w:p w14:paraId="48E4D33C">
      <w:pPr>
        <w:pStyle w:val="6"/>
        <w:snapToGrid w:val="0"/>
        <w:spacing w:after="0"/>
        <w:rPr>
          <w:rFonts w:hint="eastAsia" w:hAnsi="宋体"/>
        </w:rPr>
      </w:pPr>
    </w:p>
    <w:p w14:paraId="01A9F190">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3CD3922C">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368329B3">
      <w:pPr>
        <w:spacing w:after="0" w:line="360" w:lineRule="auto"/>
        <w:rPr>
          <w:rFonts w:hint="eastAsia" w:ascii="宋体" w:hAnsi="宋体" w:eastAsia="宋体"/>
          <w:color w:val="auto"/>
          <w:sz w:val="32"/>
          <w:szCs w:val="32"/>
        </w:rPr>
        <w:sectPr>
          <w:footerReference r:id="rId11"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14:paraId="395ACD4C">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2" w:name="_Toc148096367"/>
      <w:r>
        <w:rPr>
          <w:rFonts w:hint="eastAsia" w:ascii="宋体" w:hAnsi="宋体" w:eastAsia="宋体" w:cs="宋体"/>
          <w:color w:val="auto"/>
          <w:spacing w:val="-1"/>
          <w:sz w:val="24"/>
          <w:szCs w:val="24"/>
        </w:rPr>
        <w:t>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满足《中华人民共和国政府采购法》第二十二条规定</w:t>
      </w:r>
      <w:bookmarkEnd w:id="52"/>
    </w:p>
    <w:p w14:paraId="6FE576C9">
      <w:pPr>
        <w:widowControl w:val="0"/>
        <w:numPr>
          <w:ilvl w:val="1"/>
          <w:numId w:val="0"/>
        </w:numPr>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3" w:name="_Toc148096368"/>
      <w:r>
        <w:rPr>
          <w:rFonts w:ascii="宋体" w:hAnsi="宋体" w:eastAsia="宋体" w:cs="宋体"/>
          <w:color w:val="auto"/>
          <w:spacing w:val="-1"/>
          <w:sz w:val="24"/>
          <w:szCs w:val="24"/>
        </w:rPr>
        <w:t>1-1</w:t>
      </w:r>
      <w:r>
        <w:rPr>
          <w:rFonts w:hint="eastAsia" w:ascii="宋体" w:hAnsi="宋体" w:eastAsia="宋体" w:cs="宋体"/>
          <w:color w:val="auto"/>
          <w:spacing w:val="-1"/>
          <w:sz w:val="24"/>
          <w:szCs w:val="24"/>
        </w:rPr>
        <w:t>营业执照</w:t>
      </w:r>
      <w:bookmarkEnd w:id="53"/>
      <w:r>
        <w:rPr>
          <w:rFonts w:hint="eastAsia" w:ascii="宋体" w:hAnsi="宋体" w:eastAsia="宋体" w:cs="宋体"/>
          <w:color w:val="auto"/>
          <w:spacing w:val="-1"/>
          <w:sz w:val="24"/>
          <w:szCs w:val="24"/>
        </w:rPr>
        <w:t>等证明文件</w:t>
      </w:r>
    </w:p>
    <w:p w14:paraId="78121CAD">
      <w:pPr>
        <w:pStyle w:val="6"/>
        <w:snapToGrid w:val="0"/>
        <w:spacing w:after="0"/>
        <w:rPr>
          <w:rFonts w:hint="eastAsia" w:hAnsi="宋体"/>
        </w:rPr>
      </w:pPr>
    </w:p>
    <w:p w14:paraId="256A4662">
      <w:pPr>
        <w:pStyle w:val="6"/>
        <w:snapToGrid w:val="0"/>
        <w:spacing w:after="0"/>
        <w:rPr>
          <w:rFonts w:hint="eastAsia" w:hAnsi="宋体"/>
        </w:rPr>
      </w:pPr>
      <w:r>
        <w:rPr>
          <w:rFonts w:hAnsi="宋体"/>
        </w:rPr>
        <w:br w:type="page"/>
      </w:r>
    </w:p>
    <w:p w14:paraId="5F1E9CA8">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4" w:name="_Toc148096369"/>
      <w:r>
        <w:rPr>
          <w:rFonts w:hint="eastAsia" w:ascii="宋体" w:hAnsi="宋体" w:eastAsia="宋体" w:cs="宋体"/>
          <w:color w:val="auto"/>
          <w:spacing w:val="-1"/>
          <w:sz w:val="24"/>
          <w:szCs w:val="24"/>
        </w:rPr>
        <w:t>1-2 投标人资格声明书</w:t>
      </w:r>
      <w:bookmarkEnd w:id="54"/>
      <w:r>
        <w:rPr>
          <w:rFonts w:hint="eastAsia" w:ascii="宋体" w:hAnsi="宋体" w:eastAsia="宋体" w:cs="宋体"/>
          <w:color w:val="auto"/>
          <w:spacing w:val="-1"/>
          <w:sz w:val="24"/>
          <w:szCs w:val="24"/>
        </w:rPr>
        <w:t>（实质性格式）</w:t>
      </w:r>
    </w:p>
    <w:p w14:paraId="00183DF9">
      <w:pPr>
        <w:spacing w:before="164" w:after="0"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0907B13F">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致</w:t>
      </w:r>
      <w:r>
        <w:rPr>
          <w:rFonts w:hint="eastAsia" w:ascii="宋体" w:hAnsi="宋体" w:eastAsia="宋体" w:cs="Times New Roman"/>
          <w:snapToGrid/>
          <w:color w:val="auto"/>
          <w:kern w:val="2"/>
          <w:sz w:val="24"/>
          <w:szCs w:val="24"/>
          <w:u w:val="single"/>
        </w:rPr>
        <w:t>（采购人或采购代理机构）</w:t>
      </w:r>
      <w:r>
        <w:rPr>
          <w:rFonts w:hint="eastAsia" w:ascii="宋体" w:hAnsi="宋体" w:eastAsia="宋体" w:cs="Times New Roman"/>
          <w:snapToGrid/>
          <w:color w:val="auto"/>
          <w:kern w:val="2"/>
          <w:sz w:val="24"/>
          <w:szCs w:val="24"/>
        </w:rPr>
        <w:t>：</w:t>
      </w:r>
    </w:p>
    <w:p w14:paraId="15C39C4C">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在参与本次项目投标中，我单位承诺：</w:t>
      </w:r>
    </w:p>
    <w:p w14:paraId="2E3533C5">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(一)具有良好的商业信誉和健全的财务会计制度；</w:t>
      </w:r>
    </w:p>
    <w:p w14:paraId="79E0CEA6">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(二)具有履行合同所必需的设备和专业技术能力；</w:t>
      </w:r>
    </w:p>
    <w:p w14:paraId="0BE5905E">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(三)有依法缴纳税收和社会保障资金的良好记录；</w:t>
      </w:r>
    </w:p>
    <w:p w14:paraId="236179A3">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5740D25">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(五)我单位不属于政府采购法律、行政法规规定的公益一类事业单位、或使用事 业编制且由财政拨款保障的群团组织(仅适用于政府购买服务项目)；</w:t>
      </w:r>
    </w:p>
    <w:p w14:paraId="0E1B7A45">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(六)我单位不存在为采购项目提供整体设计、规范编制或者项目管理、监理、检 测等服务后，再参加该采购项目的其他采购活动的情形(单一来源采购项目除外)；</w:t>
      </w:r>
    </w:p>
    <w:p w14:paraId="75893C9C">
      <w:pPr>
        <w:widowControl w:val="0"/>
        <w:tabs>
          <w:tab w:val="left" w:pos="5580"/>
        </w:tabs>
        <w:kinsoku/>
        <w:autoSpaceDE/>
        <w:autoSpaceDN/>
        <w:adjustRightInd/>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(七)与我单位存在“单位负责人为同一人或者存在直接控股、管理关系”的其他法人单位信息如下(如有，不论其是否参加同一合同项下的政府采购活动均须填写)：</w:t>
      </w:r>
    </w:p>
    <w:tbl>
      <w:tblPr>
        <w:tblStyle w:val="27"/>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0042D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02B4A8A2">
            <w:pPr>
              <w:spacing w:before="100" w:after="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0746940F">
            <w:pPr>
              <w:spacing w:before="101" w:after="0"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2DCFDCF1">
            <w:pPr>
              <w:spacing w:before="101" w:after="0"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1E130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689CE3B4">
            <w:pPr>
              <w:spacing w:before="119" w:after="0"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55B005D4">
            <w:pPr>
              <w:spacing w:after="0"/>
              <w:rPr>
                <w:rFonts w:hint="eastAsia" w:ascii="宋体" w:hAnsi="宋体" w:eastAsia="宋体" w:cs="宋体"/>
                <w:color w:val="auto"/>
                <w:sz w:val="20"/>
              </w:rPr>
            </w:pPr>
          </w:p>
        </w:tc>
        <w:tc>
          <w:tcPr>
            <w:tcW w:w="2980" w:type="dxa"/>
          </w:tcPr>
          <w:p w14:paraId="767ABBD4">
            <w:pPr>
              <w:spacing w:after="0"/>
              <w:rPr>
                <w:rFonts w:hint="eastAsia" w:ascii="宋体" w:hAnsi="宋体" w:eastAsia="宋体" w:cs="宋体"/>
                <w:color w:val="auto"/>
                <w:sz w:val="20"/>
              </w:rPr>
            </w:pPr>
          </w:p>
        </w:tc>
      </w:tr>
      <w:tr w14:paraId="20D24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9470716">
            <w:pPr>
              <w:spacing w:before="121" w:after="0"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1FFAADCF">
            <w:pPr>
              <w:spacing w:after="0"/>
              <w:rPr>
                <w:rFonts w:hint="eastAsia" w:ascii="宋体" w:hAnsi="宋体" w:eastAsia="宋体" w:cs="宋体"/>
                <w:color w:val="auto"/>
                <w:sz w:val="20"/>
              </w:rPr>
            </w:pPr>
          </w:p>
        </w:tc>
        <w:tc>
          <w:tcPr>
            <w:tcW w:w="2980" w:type="dxa"/>
          </w:tcPr>
          <w:p w14:paraId="7BB1DAE4">
            <w:pPr>
              <w:spacing w:after="0"/>
              <w:rPr>
                <w:rFonts w:hint="eastAsia" w:ascii="宋体" w:hAnsi="宋体" w:eastAsia="宋体" w:cs="宋体"/>
                <w:color w:val="auto"/>
                <w:sz w:val="20"/>
              </w:rPr>
            </w:pPr>
          </w:p>
        </w:tc>
      </w:tr>
      <w:tr w14:paraId="5C729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417CFBEB">
            <w:pPr>
              <w:spacing w:before="271" w:after="0"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3F728739">
            <w:pPr>
              <w:spacing w:after="0"/>
              <w:rPr>
                <w:rFonts w:hint="eastAsia" w:ascii="宋体" w:hAnsi="宋体" w:eastAsia="宋体" w:cs="宋体"/>
                <w:color w:val="auto"/>
                <w:sz w:val="20"/>
              </w:rPr>
            </w:pPr>
          </w:p>
        </w:tc>
        <w:tc>
          <w:tcPr>
            <w:tcW w:w="2980" w:type="dxa"/>
          </w:tcPr>
          <w:p w14:paraId="3B57FB1C">
            <w:pPr>
              <w:spacing w:after="0"/>
              <w:rPr>
                <w:rFonts w:hint="eastAsia" w:ascii="宋体" w:hAnsi="宋体" w:eastAsia="宋体" w:cs="宋体"/>
                <w:color w:val="auto"/>
                <w:sz w:val="20"/>
              </w:rPr>
            </w:pPr>
          </w:p>
        </w:tc>
      </w:tr>
    </w:tbl>
    <w:p w14:paraId="5B642EBA">
      <w:pPr>
        <w:spacing w:before="281" w:after="0"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586CFFF5">
      <w:pPr>
        <w:spacing w:before="78" w:after="0" w:line="360" w:lineRule="auto"/>
        <w:jc w:val="right"/>
        <w:rPr>
          <w:rFonts w:hint="eastAsia"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_____</w:t>
      </w:r>
    </w:p>
    <w:p w14:paraId="588B538F">
      <w:pPr>
        <w:spacing w:after="0" w:line="360" w:lineRule="auto"/>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5A082AC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14:paraId="1FB83078">
      <w:pPr>
        <w:pStyle w:val="6"/>
        <w:snapToGrid w:val="0"/>
        <w:spacing w:after="0"/>
      </w:pPr>
    </w:p>
    <w:p w14:paraId="2E41ED7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sectPr>
          <w:footerReference r:id="rId12" w:type="default"/>
          <w:pgSz w:w="11907" w:h="16840"/>
          <w:pgMar w:top="1117" w:right="1133" w:bottom="1057" w:left="1700" w:header="878" w:footer="886" w:gutter="0"/>
          <w:cols w:space="720" w:num="1"/>
        </w:sectPr>
      </w:pPr>
    </w:p>
    <w:p w14:paraId="68257D1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落实政府采购政策需满足的资格要求(如有)</w:t>
      </w:r>
    </w:p>
    <w:p w14:paraId="7E41F0C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2-1 中小企业证明文件（实质性格式）</w:t>
      </w:r>
    </w:p>
    <w:p w14:paraId="4B58542E">
      <w:pPr>
        <w:pStyle w:val="6"/>
        <w:snapToGrid w:val="0"/>
        <w:spacing w:after="0"/>
        <w:rPr>
          <w:rFonts w:hint="eastAsia" w:hAnsi="宋体"/>
        </w:rPr>
      </w:pPr>
      <w:r>
        <w:rPr>
          <w:rFonts w:hint="eastAsia" w:hAnsi="宋体"/>
        </w:rPr>
        <w:t>说明：</w:t>
      </w:r>
    </w:p>
    <w:p w14:paraId="5680DF3F">
      <w:pPr>
        <w:pStyle w:val="6"/>
        <w:snapToGrid w:val="0"/>
        <w:spacing w:after="0" w:line="360" w:lineRule="auto"/>
        <w:rPr>
          <w:rFonts w:hint="eastAsia" w:hAnsi="宋体"/>
        </w:rPr>
      </w:pPr>
      <w:r>
        <w:rPr>
          <w:rFonts w:hint="eastAsia" w:hAnsi="宋体"/>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15BA7729">
      <w:pPr>
        <w:pStyle w:val="6"/>
        <w:snapToGrid w:val="0"/>
        <w:spacing w:after="0" w:line="360" w:lineRule="auto"/>
        <w:rPr>
          <w:rFonts w:hint="eastAsia" w:hAnsi="宋体"/>
        </w:rPr>
      </w:pPr>
      <w:r>
        <w:rPr>
          <w:rFonts w:hint="eastAsia" w:hAnsi="宋体"/>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55C8C5AE">
      <w:pPr>
        <w:pStyle w:val="6"/>
        <w:snapToGrid w:val="0"/>
        <w:spacing w:after="0" w:line="360" w:lineRule="auto"/>
        <w:rPr>
          <w:rFonts w:hint="eastAsia" w:hAnsi="宋体"/>
        </w:rPr>
      </w:pPr>
      <w:r>
        <w:rPr>
          <w:rFonts w:hint="eastAsia" w:hAnsi="宋体"/>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DA26E7F">
      <w:pPr>
        <w:pStyle w:val="6"/>
        <w:snapToGrid w:val="0"/>
        <w:spacing w:after="0" w:line="360" w:lineRule="auto"/>
        <w:rPr>
          <w:rFonts w:hint="eastAsia" w:hAnsi="宋体"/>
        </w:rPr>
      </w:pPr>
      <w:r>
        <w:rPr>
          <w:rFonts w:hint="eastAsia" w:hAnsi="宋体"/>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1126A30">
      <w:pPr>
        <w:pStyle w:val="6"/>
        <w:snapToGrid w:val="0"/>
        <w:spacing w:after="0" w:line="360" w:lineRule="auto"/>
        <w:rPr>
          <w:rFonts w:hint="eastAsia" w:hAnsi="宋体"/>
        </w:rPr>
      </w:pPr>
      <w:r>
        <w:rPr>
          <w:rFonts w:hint="eastAsia" w:hAnsi="宋体"/>
        </w:rPr>
        <w:t>（5）中小企业声明函填写注意事项</w:t>
      </w:r>
    </w:p>
    <w:p w14:paraId="50A521A0">
      <w:pPr>
        <w:pStyle w:val="6"/>
        <w:snapToGrid w:val="0"/>
        <w:spacing w:after="0" w:line="360" w:lineRule="auto"/>
        <w:rPr>
          <w:rFonts w:hint="eastAsia" w:hAnsi="宋体"/>
        </w:rPr>
      </w:pPr>
      <w:r>
        <w:rPr>
          <w:rFonts w:hint="eastAsia" w:hAnsi="宋体"/>
        </w:rPr>
        <w:t>1）《中小企业声明函》由参加政府采购活动的投标人出具。联合体投标的，《中小企业 声明函》可由牵头人出具。</w:t>
      </w:r>
    </w:p>
    <w:p w14:paraId="638044D0">
      <w:pPr>
        <w:pStyle w:val="6"/>
        <w:snapToGrid w:val="0"/>
        <w:spacing w:after="0" w:line="360" w:lineRule="auto"/>
        <w:rPr>
          <w:rFonts w:hint="eastAsia" w:hAnsi="宋体"/>
        </w:rPr>
      </w:pPr>
      <w:r>
        <w:rPr>
          <w:rFonts w:hint="eastAsia" w:hAnsi="宋体"/>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1F9F5E53">
      <w:pPr>
        <w:pStyle w:val="6"/>
        <w:snapToGrid w:val="0"/>
        <w:spacing w:after="0" w:line="360" w:lineRule="auto"/>
        <w:rPr>
          <w:rFonts w:hint="eastAsia" w:hAnsi="宋体"/>
        </w:rPr>
      </w:pPr>
      <w:r>
        <w:rPr>
          <w:rFonts w:hint="eastAsia" w:hAnsi="宋体"/>
        </w:rPr>
        <w:t>3）对于多标的采购项目，投标人应充分、准确地了解所提供货物的制造企业、提供服务的承接企业信息。对相关情况了解不清楚的，不建议填报本声明函。</w:t>
      </w:r>
    </w:p>
    <w:p w14:paraId="4C5D3075">
      <w:pPr>
        <w:pStyle w:val="6"/>
        <w:snapToGrid w:val="0"/>
        <w:spacing w:after="0" w:line="360" w:lineRule="auto"/>
        <w:rPr>
          <w:rFonts w:hint="eastAsia" w:hAnsi="宋体"/>
        </w:rPr>
      </w:pPr>
      <w:r>
        <w:rPr>
          <w:rFonts w:hint="eastAsia" w:hAnsi="宋体"/>
        </w:rPr>
        <w:t>（6）温馨提示：为方便广大中小企业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14:paraId="09E600E8">
      <w:pPr>
        <w:pStyle w:val="6"/>
        <w:snapToGrid w:val="0"/>
        <w:spacing w:after="0" w:line="360" w:lineRule="auto"/>
        <w:rPr>
          <w:rFonts w:hint="eastAsia" w:hAnsi="宋体"/>
        </w:rPr>
      </w:pPr>
    </w:p>
    <w:p w14:paraId="51159FA4">
      <w:pPr>
        <w:pStyle w:val="6"/>
        <w:snapToGrid w:val="0"/>
        <w:spacing w:after="0"/>
      </w:pPr>
      <w:r>
        <w:br w:type="page"/>
      </w:r>
    </w:p>
    <w:p w14:paraId="0E5EFD2C">
      <w:pPr>
        <w:spacing w:after="0" w:line="473" w:lineRule="auto"/>
        <w:jc w:val="center"/>
        <w:rPr>
          <w:rFonts w:hint="eastAsia" w:ascii="宋体" w:hAnsi="宋体" w:eastAsia="宋体" w:cs="宋体"/>
          <w:color w:val="auto"/>
        </w:rPr>
      </w:pPr>
      <w:bookmarkStart w:id="55" w:name="OLE_LINK7"/>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12E89FF9">
      <w:pPr>
        <w:spacing w:after="0" w:line="360" w:lineRule="auto"/>
        <w:ind w:firstLine="480" w:firstLineChars="200"/>
        <w:rPr>
          <w:rFonts w:hint="eastAsia" w:ascii="宋体" w:hAnsi="宋体" w:eastAsia="宋体"/>
          <w:color w:val="auto"/>
          <w:sz w:val="24"/>
          <w:szCs w:val="24"/>
        </w:rPr>
      </w:pPr>
      <w:bookmarkStart w:id="56"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07868724">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326EB1F">
      <w:pPr>
        <w:spacing w:before="69" w:after="0"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292172E7">
      <w:pPr>
        <w:spacing w:before="182" w:after="0"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0A3C5EAD">
      <w:pPr>
        <w:spacing w:after="0"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164B1415">
      <w:pPr>
        <w:spacing w:after="0" w:line="259" w:lineRule="auto"/>
        <w:rPr>
          <w:rFonts w:hint="eastAsia" w:ascii="宋体" w:hAnsi="宋体" w:eastAsia="宋体" w:cs="宋体"/>
          <w:color w:val="auto"/>
        </w:rPr>
      </w:pPr>
    </w:p>
    <w:p w14:paraId="2263A09D">
      <w:pPr>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017E8698">
      <w:pPr>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56"/>
    <w:p w14:paraId="48DB8A74">
      <w:pPr>
        <w:spacing w:after="0" w:line="247" w:lineRule="auto"/>
        <w:rPr>
          <w:rFonts w:hint="eastAsia" w:ascii="宋体" w:hAnsi="宋体" w:eastAsia="宋体" w:cs="宋体"/>
          <w:color w:val="auto"/>
        </w:rPr>
      </w:pPr>
    </w:p>
    <w:p w14:paraId="14BC16EF">
      <w:pPr>
        <w:spacing w:after="0" w:line="248" w:lineRule="auto"/>
        <w:rPr>
          <w:rFonts w:hint="eastAsia" w:ascii="宋体" w:hAnsi="宋体" w:eastAsia="宋体" w:cs="宋体"/>
          <w:color w:val="auto"/>
        </w:rPr>
      </w:pPr>
    </w:p>
    <w:p w14:paraId="084758A7">
      <w:pPr>
        <w:pStyle w:val="6"/>
        <w:snapToGrid w:val="0"/>
        <w:spacing w:after="0"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55"/>
    <w:p w14:paraId="2B7A0A86">
      <w:pPr>
        <w:spacing w:after="0"/>
        <w:jc w:val="center"/>
        <w:rPr>
          <w:color w:val="auto"/>
        </w:rPr>
      </w:pPr>
    </w:p>
    <w:p w14:paraId="7B0C1CCB">
      <w:pPr>
        <w:pStyle w:val="6"/>
        <w:snapToGrid w:val="0"/>
        <w:spacing w:after="0"/>
      </w:pPr>
      <w:r>
        <w:br w:type="page"/>
      </w:r>
    </w:p>
    <w:p w14:paraId="65EE5B47">
      <w:pPr>
        <w:spacing w:after="0"/>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z w:val="24"/>
          <w:szCs w:val="24"/>
          <w:lang w:bidi="ar"/>
        </w:rPr>
        <w:t>2-2 残疾人福利性单位声明函格式（如有）（实质性格式）</w:t>
      </w:r>
    </w:p>
    <w:p w14:paraId="66A3DFF3">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03A9C320">
      <w:pPr>
        <w:spacing w:after="0" w:line="321" w:lineRule="auto"/>
        <w:rPr>
          <w:rFonts w:hint="eastAsia" w:ascii="宋体" w:hAnsi="宋体" w:eastAsia="宋体" w:cs="宋体"/>
          <w:color w:val="auto"/>
        </w:rPr>
      </w:pPr>
    </w:p>
    <w:p w14:paraId="429AEE85">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w:t>
      </w:r>
      <w:r>
        <w:rPr>
          <w:rFonts w:hint="eastAsia" w:ascii="宋体" w:hAnsi="宋体" w:eastAsia="宋体"/>
          <w:b/>
          <w:bCs/>
          <w:color w:val="auto"/>
          <w:sz w:val="24"/>
          <w:szCs w:val="24"/>
        </w:rPr>
        <w:t>请进行选择</w:t>
      </w:r>
      <w:r>
        <w:rPr>
          <w:rFonts w:hint="eastAsia" w:ascii="宋体" w:hAnsi="宋体" w:eastAsia="宋体"/>
          <w:color w:val="auto"/>
          <w:sz w:val="24"/>
          <w:szCs w:val="24"/>
        </w:rPr>
        <w:t>)：</w:t>
      </w:r>
    </w:p>
    <w:p w14:paraId="301AA2A3">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14:paraId="375BA0E1">
      <w:pPr>
        <w:spacing w:after="0" w:line="360" w:lineRule="auto"/>
        <w:ind w:firstLine="482" w:firstLineChars="200"/>
        <w:rPr>
          <w:rFonts w:hint="eastAsia"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022B2A9">
      <w:pPr>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14:paraId="45282A63">
      <w:pPr>
        <w:spacing w:after="0"/>
        <w:rPr>
          <w:rFonts w:hint="eastAsia" w:ascii="宋体" w:hAnsi="宋体" w:eastAsia="宋体" w:cs="宋体"/>
          <w:color w:val="auto"/>
        </w:rPr>
      </w:pPr>
    </w:p>
    <w:p w14:paraId="08DF7D2E">
      <w:pPr>
        <w:spacing w:after="0"/>
        <w:rPr>
          <w:rFonts w:hint="eastAsia" w:ascii="宋体" w:hAnsi="宋体" w:eastAsia="宋体" w:cs="宋体"/>
          <w:color w:val="auto"/>
        </w:rPr>
      </w:pPr>
    </w:p>
    <w:p w14:paraId="2516EAFA">
      <w:pPr>
        <w:spacing w:after="0"/>
        <w:rPr>
          <w:rFonts w:hint="eastAsia" w:ascii="宋体" w:hAnsi="宋体" w:eastAsia="宋体" w:cs="宋体"/>
          <w:color w:val="auto"/>
        </w:rPr>
      </w:pPr>
    </w:p>
    <w:p w14:paraId="51BE0E4A">
      <w:pPr>
        <w:spacing w:after="0" w:line="279" w:lineRule="auto"/>
        <w:rPr>
          <w:rFonts w:hint="eastAsia" w:ascii="宋体" w:hAnsi="宋体" w:eastAsia="宋体" w:cs="宋体"/>
          <w:color w:val="auto"/>
        </w:rPr>
      </w:pPr>
    </w:p>
    <w:p w14:paraId="475D91DA">
      <w:pPr>
        <w:spacing w:after="0" w:line="279" w:lineRule="auto"/>
        <w:rPr>
          <w:rFonts w:hint="eastAsia" w:ascii="宋体" w:hAnsi="宋体" w:eastAsia="宋体" w:cs="宋体"/>
          <w:color w:val="auto"/>
        </w:rPr>
      </w:pPr>
    </w:p>
    <w:p w14:paraId="57BF6367">
      <w:pPr>
        <w:wordWrap w:val="0"/>
        <w:spacing w:before="78" w:after="0" w:line="360" w:lineRule="auto"/>
        <w:ind w:left="3938"/>
        <w:jc w:val="right"/>
        <w:rPr>
          <w:rFonts w:hint="eastAsia" w:ascii="宋体" w:hAnsi="宋体" w:eastAsia="宋体"/>
          <w:color w:val="auto"/>
          <w:sz w:val="24"/>
          <w:szCs w:val="24"/>
        </w:rPr>
      </w:pPr>
      <w:r>
        <w:rPr>
          <w:rFonts w:hint="eastAsia" w:ascii="宋体" w:hAnsi="宋体" w:eastAsia="宋体"/>
          <w:color w:val="auto"/>
          <w:sz w:val="24"/>
          <w:szCs w:val="24"/>
        </w:rPr>
        <w:t>单位名称(盖章)：</w:t>
      </w:r>
      <w:r>
        <w:rPr>
          <w:rFonts w:hint="eastAsia" w:ascii="宋体" w:hAnsi="宋体" w:eastAsia="宋体"/>
          <w:color w:val="auto"/>
          <w:sz w:val="24"/>
          <w:szCs w:val="24"/>
          <w:u w:val="single"/>
        </w:rPr>
        <w:t xml:space="preserve">         </w:t>
      </w:r>
    </w:p>
    <w:p w14:paraId="6EE5AF94">
      <w:pPr>
        <w:wordWrap w:val="0"/>
        <w:spacing w:before="1" w:after="0" w:line="360" w:lineRule="auto"/>
        <w:ind w:left="4011"/>
        <w:jc w:val="right"/>
        <w:rPr>
          <w:rFonts w:hint="eastAsia" w:ascii="宋体" w:hAnsi="宋体" w:eastAsia="宋体"/>
          <w:color w:val="auto"/>
          <w:sz w:val="24"/>
          <w:szCs w:val="24"/>
        </w:rPr>
      </w:pPr>
      <w:r>
        <w:rPr>
          <w:rFonts w:hint="eastAsia" w:ascii="宋体" w:hAnsi="宋体" w:eastAsia="宋体"/>
          <w:color w:val="auto"/>
          <w:sz w:val="24"/>
          <w:szCs w:val="24"/>
        </w:rPr>
        <w:t>日  期 ：</w:t>
      </w:r>
      <w:r>
        <w:rPr>
          <w:rFonts w:hint="eastAsia" w:ascii="宋体" w:hAnsi="宋体" w:eastAsia="宋体"/>
          <w:color w:val="auto"/>
          <w:sz w:val="24"/>
          <w:szCs w:val="24"/>
          <w:u w:val="single"/>
        </w:rPr>
        <w:t xml:space="preserve">         </w:t>
      </w:r>
    </w:p>
    <w:p w14:paraId="0534AA3C">
      <w:pPr>
        <w:spacing w:after="0"/>
        <w:jc w:val="center"/>
        <w:rPr>
          <w:color w:val="auto"/>
        </w:rPr>
      </w:pPr>
    </w:p>
    <w:p w14:paraId="78B85365">
      <w:pPr>
        <w:pStyle w:val="6"/>
        <w:snapToGrid w:val="0"/>
        <w:spacing w:after="0"/>
      </w:pPr>
      <w:r>
        <w:br w:type="page"/>
      </w:r>
    </w:p>
    <w:p w14:paraId="25F9F3E5">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57" w:name="_Toc148096374"/>
      <w:r>
        <w:rPr>
          <w:rFonts w:hint="eastAsia" w:ascii="宋体" w:hAnsi="宋体" w:eastAsia="宋体"/>
          <w:color w:val="auto"/>
          <w:sz w:val="24"/>
          <w:szCs w:val="24"/>
        </w:rPr>
        <w:t xml:space="preserve">2-3 </w:t>
      </w:r>
      <w:bookmarkEnd w:id="57"/>
      <w:r>
        <w:rPr>
          <w:rFonts w:hint="eastAsia" w:ascii="宋体" w:hAnsi="宋体" w:eastAsia="宋体"/>
          <w:color w:val="auto"/>
          <w:sz w:val="24"/>
          <w:szCs w:val="24"/>
        </w:rPr>
        <w:t>如监狱企业参加政府采购活动（非实质性格式）</w:t>
      </w:r>
    </w:p>
    <w:p w14:paraId="27E64587">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olor w:val="auto"/>
          <w:sz w:val="24"/>
          <w:szCs w:val="24"/>
        </w:rPr>
      </w:pPr>
    </w:p>
    <w:p w14:paraId="22351992">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olor w:val="auto"/>
          <w:sz w:val="24"/>
          <w:szCs w:val="24"/>
        </w:rPr>
      </w:pPr>
    </w:p>
    <w:p w14:paraId="4384B2D3">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监狱企业须提供由省级以上监狱管理局（北京市含教育矫治局）、戒毒管理局（含新疆生产建设兵团）出具的属于监狱企业的证明文件</w:t>
      </w:r>
    </w:p>
    <w:p w14:paraId="1097B948">
      <w:pPr>
        <w:spacing w:after="0"/>
        <w:jc w:val="center"/>
        <w:rPr>
          <w:color w:val="auto"/>
        </w:rPr>
      </w:pPr>
    </w:p>
    <w:p w14:paraId="28FB6965">
      <w:pPr>
        <w:pStyle w:val="6"/>
        <w:snapToGrid w:val="0"/>
        <w:spacing w:after="0"/>
        <w:sectPr>
          <w:pgSz w:w="11907" w:h="16840"/>
          <w:pgMar w:top="1117" w:right="1133" w:bottom="1057" w:left="1700" w:header="878" w:footer="886" w:gutter="0"/>
          <w:cols w:space="720" w:num="1"/>
        </w:sectPr>
      </w:pPr>
      <w:r>
        <w:rPr>
          <w:rFonts w:hint="eastAsia"/>
        </w:rPr>
        <w:t>【政策详见《财政部 司法部关于政府采购支持监狱企业发展有关问题的通知》（财库〔2014〕68号）】</w:t>
      </w:r>
    </w:p>
    <w:p w14:paraId="1CD5F832">
      <w:pPr>
        <w:pStyle w:val="6"/>
        <w:snapToGrid w:val="0"/>
        <w:spacing w:after="0"/>
        <w:ind w:firstLine="0"/>
      </w:pPr>
      <w:r>
        <w:rPr>
          <w:rFonts w:hint="eastAsia"/>
        </w:rPr>
        <w:t>2-4 附件：《中小企业划型标准规定》</w:t>
      </w:r>
    </w:p>
    <w:p w14:paraId="6BF7DB50">
      <w:pPr>
        <w:tabs>
          <w:tab w:val="left" w:pos="4860"/>
        </w:tabs>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一、根据《中华人民共和国中小企业促进法》和《国务院关于进一步促进中小企业发展的若干意见》(国发〔2009〕36号)，制定本规定。</w:t>
      </w:r>
    </w:p>
    <w:p w14:paraId="7AC16AE3">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二、中小企业划分为中型、小型、微型三种类型，具体标准根据企业从业人员、营业收入、资产总额等指标，结合行业特点制定。</w:t>
      </w:r>
    </w:p>
    <w:p w14:paraId="79D932E1">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50683CC">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四、各行业划型标准为：</w:t>
      </w:r>
    </w:p>
    <w:p w14:paraId="7E4FF22D">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（一）农、林、牧、渔业。营业收入20000万元以下的为中小微型企业。其中，营业收入500万元及以上的为中型企业，营业收入50万元及以上的为小型企业，营业收入50万元以下的为微型企业。</w:t>
      </w:r>
    </w:p>
    <w:p w14:paraId="78CEF4EE">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252F667">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B47672">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B0AFDA6">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4A74329">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A8FEB27">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50A257D">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E60FFC7">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D938DBA">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37D97B">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D010D61">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1669459">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6D95E23">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10C3A16">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6332CEA">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（十六）其他未列明行业。从业人员300人以下的为中小微型企业。其中，从业人员100人及以上的为中型企业；从业人员10人及以上的为小型企业；从业人员10人以下的为微型企业。</w:t>
      </w:r>
    </w:p>
    <w:p w14:paraId="3705F0F0">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五、企业类型的划分以统计部门的统计数据为依据。</w:t>
      </w:r>
    </w:p>
    <w:p w14:paraId="5E0CEA2A">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六、本规定适用于在中华人民共和国境内依法设立的各类所有制和各种组织形式的企业。个体工商户和本规定以外的行业，参照本规定进行划型。</w:t>
      </w:r>
    </w:p>
    <w:p w14:paraId="4C92B078">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七、本规定的中型企业标准上限即为大型企业标准的下限，国家统计部门据此制定大中小微型企业的统计分类。国务院有关部门据此进行相关数据分析，不得制定与本规定不一致的企业划型标准。</w:t>
      </w:r>
    </w:p>
    <w:p w14:paraId="44A9F47D">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八、本规定由工业和信息化部、国家统计局会同有关部门根据《国民经济行业分类》修订情况和企业发展变化情况适时修订。</w:t>
      </w:r>
    </w:p>
    <w:p w14:paraId="7A4E6923">
      <w:pPr>
        <w:tabs>
          <w:tab w:val="left" w:pos="4860"/>
        </w:tabs>
        <w:spacing w:after="0" w:line="360" w:lineRule="auto"/>
        <w:ind w:firstLine="480"/>
        <w:rPr>
          <w:rFonts w:hint="eastAsia" w:ascii="宋体" w:hAnsi="宋体" w:eastAsia="宋体" w:cs="宋体"/>
          <w:color w:val="auto"/>
          <w:sz w:val="24"/>
        </w:rPr>
      </w:pPr>
      <w:r>
        <w:rPr>
          <w:rFonts w:hint="eastAsia" w:ascii="宋体" w:hAnsi="宋体" w:eastAsia="宋体" w:cs="宋体"/>
          <w:color w:val="auto"/>
          <w:sz w:val="24"/>
        </w:rPr>
        <w:t>九、本规定由工业和信息化部、国家统计局会同有关部门负责解释。</w:t>
      </w:r>
    </w:p>
    <w:p w14:paraId="11C025F9">
      <w:pPr>
        <w:pStyle w:val="6"/>
        <w:snapToGrid w:val="0"/>
        <w:spacing w:after="0"/>
        <w:ind w:firstLine="480" w:firstLineChars="200"/>
      </w:pPr>
      <w:r>
        <w:rPr>
          <w:rFonts w:hint="eastAsia" w:hAnsi="宋体" w:cs="宋体"/>
        </w:rPr>
        <w:t>十、本规定自发布之日起执行，原国家经贸委、原国家计委、财政部和国家统计局2003年颁布的《中小企业标准暂行规定》同时废止。</w:t>
      </w:r>
      <w:r>
        <w:br w:type="page"/>
      </w:r>
    </w:p>
    <w:p w14:paraId="35A99F40">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bookmarkStart w:id="58" w:name="_Toc148096375"/>
      <w:r>
        <w:rPr>
          <w:rFonts w:hint="eastAsia" w:ascii="宋体" w:hAnsi="宋体" w:eastAsia="宋体"/>
          <w:color w:val="auto"/>
          <w:sz w:val="24"/>
          <w:szCs w:val="24"/>
        </w:rPr>
        <w:t>3</w:t>
      </w:r>
      <w:r>
        <w:rPr>
          <w:rFonts w:ascii="宋体" w:hAnsi="宋体" w:eastAsia="宋体"/>
          <w:color w:val="auto"/>
          <w:sz w:val="24"/>
          <w:szCs w:val="24"/>
        </w:rPr>
        <w:t xml:space="preserve"> </w:t>
      </w:r>
      <w:bookmarkEnd w:id="58"/>
      <w:r>
        <w:rPr>
          <w:rFonts w:hint="eastAsia" w:ascii="宋体" w:hAnsi="宋体" w:eastAsia="宋体"/>
          <w:color w:val="auto"/>
          <w:sz w:val="24"/>
          <w:szCs w:val="24"/>
        </w:rPr>
        <w:t xml:space="preserve">其他特定资格要求:具有省或国家质量技术监督部门颁发的检验检测资质（CMA）或水利工程质量检测单位量测资质或具有建设工程质量检测机构专项检测资质。 </w:t>
      </w:r>
    </w:p>
    <w:p w14:paraId="087B199B">
      <w:pPr>
        <w:pStyle w:val="2"/>
      </w:pPr>
      <w:r>
        <w:rPr>
          <w:rFonts w:hint="eastAsia"/>
        </w:rPr>
        <w:br w:type="page"/>
      </w:r>
    </w:p>
    <w:p w14:paraId="5ABB311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4 投标保证金凭证/交款单据电子件</w:t>
      </w:r>
    </w:p>
    <w:p w14:paraId="26BC89FD">
      <w:pPr>
        <w:widowControl w:val="0"/>
        <w:kinsoku/>
        <w:autoSpaceDE/>
        <w:autoSpaceDN/>
        <w:adjustRightInd/>
        <w:spacing w:after="0" w:line="360" w:lineRule="auto"/>
        <w:textAlignment w:val="auto"/>
        <w:rPr>
          <w:rFonts w:hint="eastAsia" w:ascii="宋体" w:hAnsi="宋体" w:eastAsia="宋体" w:cs="宋体"/>
          <w:color w:val="auto"/>
          <w:sz w:val="24"/>
          <w:szCs w:val="24"/>
        </w:rPr>
      </w:pPr>
      <w:bookmarkStart w:id="59" w:name="_Toc148096379"/>
    </w:p>
    <w:p w14:paraId="56CBDDFF">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6E2F06AC">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75E364F1">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3321307F">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3AF7973F">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2743C3E1">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4CB5F36F">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40C1A724">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2442B27D">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62CCEE96">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165AF4CB">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7FFC1F96">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3DF10855">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428F2358">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275B3ADD">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38D60CA2">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4F2EE8BC">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60AF2B35">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61181185">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0D0A5BD5">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4EEB8852">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7F56550C">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3E448134">
      <w:pPr>
        <w:pStyle w:val="2"/>
      </w:pPr>
    </w:p>
    <w:p w14:paraId="0F5C65FF">
      <w:pPr>
        <w:pStyle w:val="2"/>
      </w:pPr>
    </w:p>
    <w:p w14:paraId="1CF8B5F6">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50479738">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1378721D">
      <w:pPr>
        <w:widowControl w:val="0"/>
        <w:kinsoku/>
        <w:autoSpaceDE/>
        <w:autoSpaceDN/>
        <w:adjustRightInd/>
        <w:spacing w:after="0" w:line="360" w:lineRule="auto"/>
        <w:textAlignment w:val="auto"/>
        <w:rPr>
          <w:rFonts w:hint="eastAsia" w:ascii="宋体" w:hAnsi="宋体" w:eastAsia="宋体" w:cs="宋体"/>
          <w:color w:val="auto"/>
          <w:sz w:val="24"/>
          <w:szCs w:val="24"/>
        </w:rPr>
      </w:pPr>
    </w:p>
    <w:p w14:paraId="1B6EBC5B">
      <w:pPr>
        <w:widowControl w:val="0"/>
        <w:kinsoku/>
        <w:autoSpaceDE/>
        <w:autoSpaceDN/>
        <w:adjustRightInd/>
        <w:spacing w:after="0" w:line="360" w:lineRule="auto"/>
        <w:textAlignment w:val="auto"/>
        <w:outlineLvl w:val="1"/>
        <w:rPr>
          <w:rFonts w:hint="eastAsia" w:ascii="宋体" w:hAnsi="宋体" w:eastAsia="宋体" w:cs="Times New Roman"/>
          <w:b/>
          <w:bCs/>
          <w:snapToGrid/>
          <w:color w:val="auto"/>
          <w:kern w:val="2"/>
          <w:sz w:val="28"/>
          <w:szCs w:val="36"/>
        </w:rPr>
      </w:pPr>
      <w:r>
        <w:rPr>
          <w:rFonts w:hint="eastAsia" w:ascii="宋体" w:hAnsi="宋体" w:eastAsia="宋体" w:cs="Times New Roman"/>
          <w:b/>
          <w:bCs/>
          <w:snapToGrid/>
          <w:color w:val="auto"/>
          <w:kern w:val="2"/>
          <w:sz w:val="28"/>
          <w:szCs w:val="36"/>
        </w:rPr>
        <w:t>二、商务技术文件格式</w:t>
      </w:r>
      <w:bookmarkEnd w:id="59"/>
    </w:p>
    <w:p w14:paraId="58805056">
      <w:pPr>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6D8A85B7">
      <w:pPr>
        <w:spacing w:before="78" w:after="0" w:line="220" w:lineRule="auto"/>
        <w:rPr>
          <w:rFonts w:hint="eastAsia" w:ascii="宋体" w:hAnsi="宋体" w:eastAsia="宋体" w:cs="宋体"/>
          <w:color w:val="auto"/>
          <w:sz w:val="24"/>
          <w:szCs w:val="24"/>
        </w:rPr>
      </w:pPr>
    </w:p>
    <w:p w14:paraId="6CB0C157">
      <w:pPr>
        <w:spacing w:before="78" w:after="0" w:line="220" w:lineRule="auto"/>
        <w:rPr>
          <w:rFonts w:hint="eastAsia" w:ascii="宋体" w:hAnsi="宋体" w:eastAsia="宋体" w:cs="宋体"/>
          <w:color w:val="auto"/>
          <w:sz w:val="24"/>
          <w:szCs w:val="24"/>
        </w:rPr>
      </w:pPr>
    </w:p>
    <w:p w14:paraId="76055E93">
      <w:pPr>
        <w:pStyle w:val="6"/>
        <w:snapToGrid w:val="0"/>
        <w:spacing w:after="0"/>
      </w:pPr>
    </w:p>
    <w:p w14:paraId="418FAEFF">
      <w:pPr>
        <w:pStyle w:val="6"/>
        <w:snapToGrid w:val="0"/>
        <w:spacing w:after="0"/>
      </w:pPr>
    </w:p>
    <w:p w14:paraId="58BF0A1F">
      <w:pPr>
        <w:pStyle w:val="6"/>
        <w:snapToGrid w:val="0"/>
        <w:spacing w:after="0"/>
      </w:pPr>
    </w:p>
    <w:p w14:paraId="640A7271">
      <w:pPr>
        <w:spacing w:before="78" w:after="0" w:line="220" w:lineRule="auto"/>
        <w:rPr>
          <w:rFonts w:hint="eastAsia" w:ascii="宋体" w:hAnsi="宋体" w:eastAsia="宋体" w:cs="宋体"/>
          <w:color w:val="auto"/>
          <w:sz w:val="24"/>
          <w:szCs w:val="24"/>
        </w:rPr>
      </w:pPr>
    </w:p>
    <w:p w14:paraId="2FA4ED55">
      <w:pPr>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2E16297E">
      <w:pPr>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14:paraId="32107189">
      <w:pPr>
        <w:spacing w:after="0" w:line="332" w:lineRule="auto"/>
        <w:rPr>
          <w:rFonts w:hint="eastAsia" w:ascii="宋体" w:hAnsi="宋体" w:eastAsia="宋体" w:cs="宋体"/>
          <w:color w:val="auto"/>
        </w:rPr>
      </w:pPr>
    </w:p>
    <w:p w14:paraId="5C55F4AF">
      <w:pPr>
        <w:spacing w:after="0" w:line="360" w:lineRule="auto"/>
        <w:rPr>
          <w:rFonts w:hint="eastAsia" w:ascii="宋体" w:hAnsi="宋体" w:eastAsia="宋体"/>
          <w:color w:val="auto"/>
          <w:sz w:val="32"/>
          <w:szCs w:val="32"/>
        </w:rPr>
      </w:pPr>
    </w:p>
    <w:p w14:paraId="197E2C9F">
      <w:pPr>
        <w:pStyle w:val="6"/>
        <w:snapToGrid w:val="0"/>
        <w:spacing w:after="0"/>
      </w:pPr>
    </w:p>
    <w:p w14:paraId="65C52E0C">
      <w:pPr>
        <w:pStyle w:val="6"/>
        <w:snapToGrid w:val="0"/>
        <w:spacing w:after="0"/>
      </w:pPr>
    </w:p>
    <w:p w14:paraId="3E2A7CA3">
      <w:pPr>
        <w:pStyle w:val="6"/>
        <w:snapToGrid w:val="0"/>
        <w:spacing w:after="0"/>
      </w:pPr>
    </w:p>
    <w:p w14:paraId="75CF3E14">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07AB170B">
      <w:pPr>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5AE13A1F">
      <w:pPr>
        <w:spacing w:after="0"/>
        <w:rPr>
          <w:rFonts w:hint="eastAsia" w:ascii="宋体" w:hAnsi="宋体" w:eastAsia="宋体"/>
          <w:color w:val="auto"/>
          <w:sz w:val="32"/>
          <w:szCs w:val="32"/>
        </w:rPr>
      </w:pPr>
      <w:r>
        <w:rPr>
          <w:rFonts w:hint="eastAsia" w:ascii="宋体" w:hAnsi="宋体" w:eastAsia="宋体"/>
          <w:color w:val="auto"/>
          <w:sz w:val="32"/>
          <w:szCs w:val="32"/>
        </w:rPr>
        <w:t>投标人名称：</w:t>
      </w:r>
    </w:p>
    <w:p w14:paraId="6ABF92CE">
      <w:pPr>
        <w:pStyle w:val="6"/>
        <w:snapToGrid w:val="0"/>
        <w:spacing w:after="0"/>
      </w:pPr>
      <w:r>
        <w:br w:type="page"/>
      </w:r>
    </w:p>
    <w:p w14:paraId="00210126">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0" w:name="_Toc148096380"/>
      <w:r>
        <w:rPr>
          <w:rFonts w:hint="eastAsia" w:ascii="宋体" w:hAnsi="宋体" w:eastAsia="宋体" w:cs="宋体"/>
          <w:color w:val="auto"/>
          <w:spacing w:val="-1"/>
          <w:sz w:val="24"/>
          <w:szCs w:val="24"/>
        </w:rPr>
        <w:t>1 投标书(实质性格式)</w:t>
      </w:r>
      <w:bookmarkEnd w:id="60"/>
    </w:p>
    <w:p w14:paraId="0653D7E7">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4CA47694">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r>
        <w:rPr>
          <w:rFonts w:hint="eastAsia" w:ascii="宋体" w:hAnsi="宋体" w:eastAsia="宋体"/>
          <w:color w:val="auto"/>
          <w:sz w:val="24"/>
          <w:szCs w:val="24"/>
        </w:rPr>
        <w:t>：</w:t>
      </w:r>
    </w:p>
    <w:p w14:paraId="68075595">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组织的招标活动，并对此项目进行投标。</w:t>
      </w:r>
    </w:p>
    <w:p w14:paraId="15D7E07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14:paraId="6DDD2C35">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14:paraId="62F1EC53">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14:paraId="7B32491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14:paraId="6138D217">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(4)如我方中标，我方将在法律规定的期限内与你方签订合同，按照招标文件</w:t>
      </w:r>
      <w:r>
        <w:rPr>
          <w:rFonts w:hint="eastAsia" w:ascii="宋体" w:hAnsi="宋体" w:eastAsia="宋体" w:cs="宋体"/>
          <w:color w:val="auto"/>
          <w:sz w:val="24"/>
          <w:szCs w:val="24"/>
        </w:rPr>
        <w:t>要求提交履约保证金，并在合同约定的期限内完成合同规定的全部义务。</w:t>
      </w:r>
    </w:p>
    <w:p w14:paraId="6496976D">
      <w:pPr>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szCs w:val="24"/>
        </w:rPr>
        <w:t>2.其他补充条款</w:t>
      </w:r>
      <w:r>
        <w:rPr>
          <w:rFonts w:hint="eastAsia" w:ascii="宋体" w:hAnsi="宋体" w:eastAsia="宋体"/>
          <w:color w:val="auto"/>
          <w:sz w:val="24"/>
          <w:szCs w:val="24"/>
        </w:rPr>
        <w:t>(如有)：___________。</w:t>
      </w:r>
    </w:p>
    <w:p w14:paraId="1F3CA8E6">
      <w:pPr>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3. 是否外商投资</w:t>
      </w:r>
      <w:r>
        <w:rPr>
          <w:rFonts w:hint="eastAsia" w:ascii="宋体" w:hAnsi="宋体" w:eastAsia="宋体"/>
          <w:b/>
          <w:bCs/>
          <w:color w:val="auto"/>
          <w:sz w:val="24"/>
          <w:szCs w:val="24"/>
        </w:rPr>
        <w:t>（请进行选择）</w:t>
      </w:r>
      <w:r>
        <w:rPr>
          <w:rFonts w:hint="eastAsia" w:ascii="宋体" w:hAnsi="宋体" w:eastAsia="宋体"/>
          <w:color w:val="auto"/>
          <w:sz w:val="24"/>
          <w:szCs w:val="24"/>
        </w:rPr>
        <w:t xml:space="preserve">： </w:t>
      </w:r>
      <w:r>
        <w:rPr>
          <w:rFonts w:hint="eastAsia" w:ascii="宋体" w:hAnsi="宋体" w:eastAsia="宋体" w:cs="宋体"/>
          <w:color w:val="auto"/>
          <w:spacing w:val="-10"/>
          <w:sz w:val="24"/>
          <w:szCs w:val="24"/>
          <w:u w:val="single"/>
        </w:rPr>
        <w:t>□是</w:t>
      </w:r>
      <w:r>
        <w:rPr>
          <w:rFonts w:hint="eastAsia" w:ascii="宋体" w:hAnsi="宋体" w:eastAsia="宋体" w:cs="宋体"/>
          <w:color w:val="auto"/>
          <w:spacing w:val="17"/>
          <w:sz w:val="24"/>
          <w:szCs w:val="24"/>
          <w:u w:val="single"/>
        </w:rPr>
        <w:t xml:space="preserve">  </w:t>
      </w:r>
      <w:r>
        <w:rPr>
          <w:rFonts w:hint="eastAsia" w:ascii="宋体" w:hAnsi="宋体" w:eastAsia="宋体" w:cs="宋体"/>
          <w:color w:val="auto"/>
          <w:spacing w:val="-10"/>
          <w:sz w:val="24"/>
          <w:szCs w:val="24"/>
          <w:u w:val="single"/>
        </w:rPr>
        <w:t>□否</w:t>
      </w:r>
      <w:r>
        <w:rPr>
          <w:rFonts w:hint="eastAsia" w:ascii="宋体" w:hAnsi="宋体" w:eastAsia="宋体" w:cs="宋体"/>
          <w:color w:val="auto"/>
          <w:spacing w:val="-10"/>
          <w:sz w:val="24"/>
          <w:szCs w:val="24"/>
        </w:rPr>
        <w:t>。</w:t>
      </w:r>
    </w:p>
    <w:p w14:paraId="02673D1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与本投标有关的一切正式往来信函请寄：</w:t>
      </w:r>
    </w:p>
    <w:p w14:paraId="3DE5831F">
      <w:pPr>
        <w:spacing w:after="0" w:line="360" w:lineRule="auto"/>
        <w:ind w:firstLine="400" w:firstLineChars="200"/>
        <w:rPr>
          <w:rFonts w:hint="eastAsia"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07BB392D">
      <w:pPr>
        <w:spacing w:after="0" w:line="360" w:lineRule="auto"/>
        <w:ind w:firstLine="400" w:firstLineChars="200"/>
        <w:rPr>
          <w:rFonts w:hint="eastAsia" w:ascii="宋体" w:hAnsi="宋体" w:eastAsia="宋体" w:cs="宋体"/>
          <w:color w:val="auto"/>
          <w:spacing w:val="-10"/>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2EDC9317">
      <w:pPr>
        <w:pStyle w:val="6"/>
        <w:snapToGrid w:val="0"/>
        <w:spacing w:after="0"/>
      </w:pPr>
    </w:p>
    <w:p w14:paraId="44C60FB8">
      <w:pPr>
        <w:spacing w:before="78" w:after="0" w:line="360" w:lineRule="auto"/>
        <w:ind w:right="1920"/>
        <w:jc w:val="right"/>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55DDAE2B">
      <w:pPr>
        <w:spacing w:before="78" w:after="0" w:line="360" w:lineRule="auto"/>
        <w:ind w:right="960"/>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65400524">
      <w:pPr>
        <w:spacing w:after="0"/>
        <w:rPr>
          <w:color w:val="auto"/>
        </w:rPr>
      </w:pPr>
    </w:p>
    <w:p w14:paraId="32D903A9">
      <w:pPr>
        <w:pStyle w:val="6"/>
        <w:snapToGrid w:val="0"/>
        <w:spacing w:after="0"/>
      </w:pPr>
      <w:r>
        <w:br w:type="page"/>
      </w:r>
    </w:p>
    <w:p w14:paraId="4EC7E865">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1" w:name="_Toc148096381"/>
      <w:r>
        <w:rPr>
          <w:rFonts w:hint="eastAsia" w:ascii="宋体" w:hAnsi="宋体" w:eastAsia="宋体" w:cs="宋体"/>
          <w:color w:val="auto"/>
          <w:spacing w:val="-1"/>
          <w:sz w:val="24"/>
          <w:szCs w:val="24"/>
        </w:rPr>
        <w:t xml:space="preserve">2 </w:t>
      </w:r>
      <w:r>
        <w:rPr>
          <w:rFonts w:hint="eastAsia" w:ascii="宋体" w:hAnsi="宋体" w:eastAsia="宋体"/>
          <w:color w:val="auto"/>
          <w:sz w:val="24"/>
          <w:szCs w:val="24"/>
        </w:rPr>
        <w:t>授权委托书</w:t>
      </w:r>
      <w:r>
        <w:rPr>
          <w:rFonts w:hint="eastAsia" w:ascii="宋体" w:hAnsi="宋体" w:eastAsia="宋体" w:cs="宋体"/>
          <w:color w:val="auto"/>
          <w:spacing w:val="-1"/>
          <w:sz w:val="24"/>
          <w:szCs w:val="24"/>
        </w:rPr>
        <w:t>(实质性格式)</w:t>
      </w:r>
      <w:bookmarkEnd w:id="61"/>
    </w:p>
    <w:p w14:paraId="59D1E330">
      <w:pPr>
        <w:spacing w:before="164" w:after="0" w:line="219" w:lineRule="auto"/>
        <w:jc w:val="cente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t>授权委托书</w:t>
      </w:r>
    </w:p>
    <w:p w14:paraId="51A5B0D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的法定代表人(单位负责人)，现委托_______ (姓名) 为我方代理人。代理人根据授权，以我方名义签署、澄清 确认、提交、撤回、修改________________ (项目名称) 投标文件和处理有关事宜，其法律后果由我方承担。</w:t>
      </w:r>
    </w:p>
    <w:p w14:paraId="7C85AA6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14:paraId="588D28D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投标人名称(加盖公章)：________________</w:t>
      </w:r>
    </w:p>
    <w:p w14:paraId="4E6B90E2">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14:paraId="76C6946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委托代理人(签字或签章)：________________</w:t>
      </w:r>
    </w:p>
    <w:p w14:paraId="3F042A75">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5B901DE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附：法定代表人（单位负责人）有效期内的身份证明文件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7289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4EF3EF4E">
            <w:pPr>
              <w:widowControl w:val="0"/>
              <w:spacing w:before="144" w:after="0" w:line="2162" w:lineRule="exact"/>
              <w:jc w:val="both"/>
              <w:textAlignment w:val="center"/>
              <w:rPr>
                <w:rFonts w:hint="eastAsia" w:ascii="宋体" w:hAnsi="宋体" w:eastAsia="宋体" w:cs="宋体"/>
                <w:color w:val="auto"/>
              </w:rPr>
            </w:pPr>
          </w:p>
        </w:tc>
        <w:tc>
          <w:tcPr>
            <w:tcW w:w="4270" w:type="dxa"/>
          </w:tcPr>
          <w:p w14:paraId="0A0CAEEA">
            <w:pPr>
              <w:widowControl w:val="0"/>
              <w:spacing w:before="144" w:after="0" w:line="2162" w:lineRule="exact"/>
              <w:jc w:val="both"/>
              <w:textAlignment w:val="center"/>
              <w:rPr>
                <w:rFonts w:hint="eastAsia" w:ascii="宋体" w:hAnsi="宋体" w:eastAsia="宋体" w:cs="宋体"/>
                <w:color w:val="auto"/>
              </w:rPr>
            </w:pPr>
          </w:p>
        </w:tc>
      </w:tr>
    </w:tbl>
    <w:p w14:paraId="15652747">
      <w:pPr>
        <w:spacing w:after="0"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委托代理人有效期内的身份证明文件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2153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5BA4D111">
            <w:pPr>
              <w:widowControl w:val="0"/>
              <w:spacing w:before="144" w:after="0" w:line="2162" w:lineRule="exact"/>
              <w:jc w:val="both"/>
              <w:textAlignment w:val="center"/>
              <w:rPr>
                <w:rFonts w:hint="eastAsia" w:ascii="宋体" w:hAnsi="宋体" w:eastAsia="宋体" w:cs="宋体"/>
                <w:color w:val="auto"/>
              </w:rPr>
            </w:pPr>
          </w:p>
        </w:tc>
        <w:tc>
          <w:tcPr>
            <w:tcW w:w="4270" w:type="dxa"/>
          </w:tcPr>
          <w:p w14:paraId="2827F83A">
            <w:pPr>
              <w:widowControl w:val="0"/>
              <w:spacing w:before="144" w:after="0" w:line="2162" w:lineRule="exact"/>
              <w:jc w:val="both"/>
              <w:textAlignment w:val="center"/>
              <w:rPr>
                <w:rFonts w:hint="eastAsia" w:ascii="宋体" w:hAnsi="宋体" w:eastAsia="宋体" w:cs="宋体"/>
                <w:color w:val="auto"/>
              </w:rPr>
            </w:pPr>
          </w:p>
        </w:tc>
      </w:tr>
    </w:tbl>
    <w:p w14:paraId="4FE9B12D">
      <w:pPr>
        <w:spacing w:after="0" w:line="360" w:lineRule="auto"/>
        <w:ind w:firstLine="480"/>
        <w:rPr>
          <w:rFonts w:hint="eastAsia" w:ascii="宋体" w:hAnsi="宋体" w:eastAsia="宋体"/>
          <w:color w:val="auto"/>
          <w:sz w:val="24"/>
          <w:szCs w:val="24"/>
        </w:rPr>
      </w:pPr>
    </w:p>
    <w:p w14:paraId="7A05E303">
      <w:pPr>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说明：</w:t>
      </w:r>
    </w:p>
    <w:p w14:paraId="69AF5E91">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14:paraId="7C440210">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本人签署，则可不提供本《授权委托书》，但须提供《法定代表人(单位负责人)身份证明》（实质性格式）；</w:t>
      </w:r>
      <w:r>
        <w:rPr>
          <w:rFonts w:hint="eastAsia" w:ascii="宋体" w:hAnsi="宋体" w:eastAsia="宋体"/>
          <w:b/>
          <w:bCs/>
          <w:color w:val="auto"/>
          <w:sz w:val="24"/>
          <w:szCs w:val="24"/>
        </w:rPr>
        <w:t>否则，不需要提供 《法定代表人(单位负责人)身份证明》。</w:t>
      </w:r>
    </w:p>
    <w:p w14:paraId="20B8E13B">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14:paraId="68CD5D48">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42D6B1FF">
      <w:pPr>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color w:val="auto"/>
        </w:rPr>
        <w:br w:type="page"/>
      </w:r>
      <w: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6B7EB2B6">
      <w:pPr>
        <w:pStyle w:val="6"/>
        <w:snapToGrid w:val="0"/>
        <w:spacing w:after="0"/>
      </w:pPr>
    </w:p>
    <w:p w14:paraId="0E4A84F5">
      <w:pPr>
        <w:spacing w:before="190" w:after="0" w:line="219" w:lineRule="auto"/>
        <w:ind w:left="122"/>
        <w:rPr>
          <w:rFonts w:hint="eastAsia" w:ascii="宋体" w:hAnsi="宋体" w:eastAsia="宋体" w:cs="宋体"/>
          <w:color w:val="auto"/>
          <w:sz w:val="24"/>
          <w:szCs w:val="24"/>
        </w:rPr>
      </w:pPr>
      <w:r>
        <w:rPr>
          <w:rFonts w:ascii="宋体" w:hAnsi="宋体" w:eastAsia="宋体" w:cs="宋体"/>
          <w:color w:val="auto"/>
          <w:spacing w:val="-18"/>
          <w:sz w:val="24"/>
          <w:szCs w:val="24"/>
        </w:rPr>
        <w:t>致</w:t>
      </w:r>
      <w:r>
        <w:rPr>
          <w:rFonts w:hint="eastAsia" w:ascii="宋体" w:hAnsi="宋体" w:eastAsia="宋体" w:cs="宋体"/>
          <w:color w:val="auto"/>
          <w:sz w:val="24"/>
          <w:szCs w:val="24"/>
          <w:u w:val="single"/>
        </w:rPr>
        <w:t>（采购人或采购代理机构）</w:t>
      </w:r>
      <w:r>
        <w:rPr>
          <w:rFonts w:ascii="宋体" w:hAnsi="宋体" w:eastAsia="宋体" w:cs="宋体"/>
          <w:color w:val="auto"/>
          <w:spacing w:val="-11"/>
          <w:sz w:val="24"/>
          <w:szCs w:val="24"/>
        </w:rPr>
        <w:t>：</w:t>
      </w:r>
    </w:p>
    <w:p w14:paraId="6BF117E8">
      <w:pPr>
        <w:spacing w:before="78" w:after="0" w:line="220" w:lineRule="auto"/>
        <w:ind w:left="606"/>
        <w:rPr>
          <w:rFonts w:hint="eastAsia" w:ascii="宋体" w:hAnsi="宋体" w:eastAsia="宋体" w:cs="宋体"/>
          <w:color w:val="auto"/>
          <w:sz w:val="24"/>
          <w:szCs w:val="24"/>
        </w:rPr>
      </w:pPr>
      <w:r>
        <w:rPr>
          <w:rFonts w:ascii="宋体" w:hAnsi="宋体" w:eastAsia="宋体" w:cs="宋体"/>
          <w:color w:val="auto"/>
          <w:spacing w:val="7"/>
          <w:sz w:val="24"/>
          <w:szCs w:val="24"/>
        </w:rPr>
        <w:t>兹证明</w:t>
      </w:r>
      <w:r>
        <w:rPr>
          <w:rFonts w:ascii="宋体" w:hAnsi="宋体" w:eastAsia="宋体" w:cs="宋体"/>
          <w:color w:val="auto"/>
          <w:spacing w:val="-12"/>
          <w:sz w:val="24"/>
          <w:szCs w:val="24"/>
        </w:rPr>
        <w:t>，</w:t>
      </w:r>
    </w:p>
    <w:p w14:paraId="5662421A">
      <w:pPr>
        <w:spacing w:before="170" w:after="0" w:line="217" w:lineRule="auto"/>
        <w:ind w:left="122"/>
        <w:rPr>
          <w:color w:val="auto"/>
          <w:sz w:val="24"/>
          <w:szCs w:val="24"/>
        </w:rPr>
      </w:pPr>
      <w:r>
        <w:rPr>
          <w:rFonts w:ascii="宋体" w:hAnsi="宋体" w:eastAsia="宋体" w:cs="宋体"/>
          <w:color w:val="auto"/>
          <w:spacing w:val="7"/>
          <w:sz w:val="24"/>
          <w:szCs w:val="24"/>
        </w:rPr>
        <w:t>姓名</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性别</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年龄</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职务</w:t>
      </w:r>
      <w:r>
        <w:rPr>
          <w:rFonts w:ascii="宋体" w:hAnsi="宋体" w:eastAsia="宋体" w:cs="宋体"/>
          <w:color w:val="auto"/>
          <w:spacing w:val="-21"/>
          <w:sz w:val="24"/>
          <w:szCs w:val="24"/>
        </w:rPr>
        <w:t xml:space="preserve">： </w:t>
      </w:r>
      <w:r>
        <w:rPr>
          <w:rFonts w:eastAsia="Arial"/>
          <w:color w:val="auto"/>
          <w:spacing w:val="-21"/>
          <w:sz w:val="24"/>
          <w:szCs w:val="24"/>
        </w:rPr>
        <w:t>____</w:t>
      </w:r>
    </w:p>
    <w:p w14:paraId="3BF4A918">
      <w:pPr>
        <w:spacing w:after="0" w:line="273" w:lineRule="auto"/>
        <w:rPr>
          <w:color w:val="auto"/>
        </w:rPr>
      </w:pPr>
    </w:p>
    <w:p w14:paraId="28D453FC">
      <w:pPr>
        <w:spacing w:after="0" w:line="273" w:lineRule="auto"/>
        <w:rPr>
          <w:color w:val="auto"/>
        </w:rPr>
      </w:pPr>
    </w:p>
    <w:p w14:paraId="4806D66F">
      <w:pPr>
        <w:spacing w:before="78" w:after="0" w:line="220" w:lineRule="auto"/>
        <w:ind w:left="127"/>
        <w:rPr>
          <w:rFonts w:hint="eastAsia" w:ascii="宋体" w:hAnsi="宋体" w:eastAsia="宋体" w:cs="宋体"/>
          <w:color w:val="auto"/>
          <w:sz w:val="24"/>
          <w:szCs w:val="24"/>
        </w:rPr>
      </w:pPr>
      <w:r>
        <w:rPr>
          <w:rFonts w:ascii="宋体" w:hAnsi="宋体" w:eastAsia="宋体" w:cs="宋体"/>
          <w:color w:val="auto"/>
          <w:spacing w:val="14"/>
          <w:sz w:val="24"/>
          <w:szCs w:val="24"/>
        </w:rPr>
        <w:t>系</w:t>
      </w:r>
      <w:r>
        <w:rPr>
          <w:rFonts w:ascii="宋体" w:hAnsi="宋体" w:eastAsia="宋体" w:cs="宋体"/>
          <w:color w:val="auto"/>
          <w:spacing w:val="14"/>
          <w:sz w:val="24"/>
          <w:szCs w:val="24"/>
          <w:u w:val="single"/>
        </w:rPr>
        <w:t xml:space="preserve">  </w:t>
      </w:r>
      <w:r>
        <w:rPr>
          <w:rFonts w:ascii="宋体" w:hAnsi="宋体" w:eastAsia="宋体" w:cs="宋体"/>
          <w:color w:val="auto"/>
          <w:spacing w:val="12"/>
          <w:sz w:val="24"/>
          <w:szCs w:val="24"/>
          <w:u w:val="single"/>
        </w:rPr>
        <w:t xml:space="preserve"> </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 (投标人名称)的法定代表人(单位负责人)。</w:t>
      </w:r>
    </w:p>
    <w:p w14:paraId="502783F3">
      <w:pPr>
        <w:spacing w:after="0" w:line="258" w:lineRule="auto"/>
        <w:rPr>
          <w:color w:val="auto"/>
        </w:rPr>
      </w:pPr>
    </w:p>
    <w:p w14:paraId="26D29656">
      <w:pPr>
        <w:spacing w:after="0" w:line="258" w:lineRule="auto"/>
        <w:rPr>
          <w:color w:val="auto"/>
        </w:rPr>
      </w:pPr>
    </w:p>
    <w:p w14:paraId="1BAA1913">
      <w:pPr>
        <w:spacing w:before="78" w:after="0" w:line="219" w:lineRule="auto"/>
        <w:ind w:left="141"/>
        <w:rPr>
          <w:rFonts w:hint="eastAsia"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：法定代表人(单位负责人)</w:t>
      </w:r>
      <w:r>
        <w:rPr>
          <w:rFonts w:hint="eastAsia" w:ascii="宋体" w:hAnsi="宋体" w:eastAsia="宋体" w:cs="宋体"/>
          <w:color w:val="auto"/>
          <w:spacing w:val="5"/>
          <w:sz w:val="24"/>
          <w:szCs w:val="24"/>
        </w:rPr>
        <w:t>有效期内的</w:t>
      </w:r>
      <w:r>
        <w:rPr>
          <w:rFonts w:ascii="宋体" w:hAnsi="宋体" w:eastAsia="宋体" w:cs="宋体"/>
          <w:color w:val="auto"/>
          <w:spacing w:val="5"/>
          <w:sz w:val="24"/>
          <w:szCs w:val="24"/>
        </w:rPr>
        <w:t>身份证、护照等身份证明文件</w:t>
      </w:r>
      <w:r>
        <w:rPr>
          <w:rFonts w:hint="eastAsia" w:ascii="宋体" w:hAnsi="宋体" w:eastAsia="宋体" w:cs="宋体"/>
          <w:color w:val="auto"/>
          <w:spacing w:val="5"/>
          <w:sz w:val="24"/>
          <w:szCs w:val="24"/>
        </w:rPr>
        <w:t>正反面</w:t>
      </w:r>
      <w:r>
        <w:rPr>
          <w:rFonts w:ascii="宋体" w:hAnsi="宋体" w:eastAsia="宋体" w:cs="宋体"/>
          <w:color w:val="auto"/>
          <w:spacing w:val="5"/>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36B8A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6E656642">
            <w:pPr>
              <w:widowControl w:val="0"/>
              <w:spacing w:before="144" w:after="0" w:line="2162" w:lineRule="exact"/>
              <w:jc w:val="both"/>
              <w:textAlignment w:val="center"/>
              <w:rPr>
                <w:rFonts w:hint="eastAsia" w:ascii="宋体" w:hAnsi="宋体" w:eastAsia="宋体" w:cs="宋体"/>
                <w:color w:val="auto"/>
              </w:rPr>
            </w:pPr>
          </w:p>
        </w:tc>
        <w:tc>
          <w:tcPr>
            <w:tcW w:w="4270" w:type="dxa"/>
          </w:tcPr>
          <w:p w14:paraId="1BE52D54">
            <w:pPr>
              <w:widowControl w:val="0"/>
              <w:spacing w:before="144" w:after="0" w:line="2162" w:lineRule="exact"/>
              <w:jc w:val="both"/>
              <w:textAlignment w:val="center"/>
              <w:rPr>
                <w:rFonts w:hint="eastAsia" w:ascii="宋体" w:hAnsi="宋体" w:eastAsia="宋体" w:cs="宋体"/>
                <w:color w:val="auto"/>
              </w:rPr>
            </w:pPr>
          </w:p>
        </w:tc>
      </w:tr>
    </w:tbl>
    <w:p w14:paraId="5140E6D7">
      <w:pPr>
        <w:spacing w:after="0" w:line="431" w:lineRule="auto"/>
        <w:rPr>
          <w:color w:val="auto"/>
        </w:rPr>
      </w:pPr>
    </w:p>
    <w:p w14:paraId="6B8D25A6">
      <w:pPr>
        <w:spacing w:after="0" w:line="251" w:lineRule="auto"/>
        <w:rPr>
          <w:color w:val="auto"/>
        </w:rPr>
      </w:pPr>
    </w:p>
    <w:p w14:paraId="73073A9A">
      <w:pPr>
        <w:spacing w:before="78" w:after="0" w:line="360" w:lineRule="auto"/>
        <w:ind w:left="125"/>
        <w:rPr>
          <w:color w:val="auto"/>
          <w:sz w:val="24"/>
          <w:szCs w:val="24"/>
        </w:rPr>
      </w:pPr>
      <w:r>
        <w:rPr>
          <w:rFonts w:ascii="宋体" w:hAnsi="宋体" w:eastAsia="宋体" w:cs="宋体"/>
          <w:color w:val="auto"/>
          <w:spacing w:val="-6"/>
          <w:sz w:val="24"/>
          <w:szCs w:val="24"/>
        </w:rPr>
        <w:t>投标人</w:t>
      </w:r>
      <w:r>
        <w:rPr>
          <w:rFonts w:ascii="宋体" w:hAnsi="宋体" w:eastAsia="宋体" w:cs="宋体"/>
          <w:color w:val="auto"/>
          <w:spacing w:val="-5"/>
          <w:sz w:val="24"/>
          <w:szCs w:val="24"/>
        </w:rPr>
        <w:t>名</w:t>
      </w:r>
      <w:r>
        <w:rPr>
          <w:rFonts w:ascii="宋体" w:hAnsi="宋体" w:eastAsia="宋体" w:cs="宋体"/>
          <w:color w:val="auto"/>
          <w:spacing w:val="-3"/>
          <w:sz w:val="24"/>
          <w:szCs w:val="24"/>
        </w:rPr>
        <w:t>称(加盖公章)：</w:t>
      </w:r>
      <w:r>
        <w:rPr>
          <w:rFonts w:eastAsia="Arial"/>
          <w:color w:val="auto"/>
          <w:spacing w:val="-3"/>
          <w:sz w:val="24"/>
          <w:szCs w:val="24"/>
        </w:rPr>
        <w:t>________________</w:t>
      </w:r>
    </w:p>
    <w:p w14:paraId="24CB1582">
      <w:pPr>
        <w:spacing w:before="303" w:after="0" w:line="360" w:lineRule="auto"/>
        <w:ind w:left="123"/>
        <w:rPr>
          <w:color w:val="auto"/>
          <w:sz w:val="24"/>
          <w:szCs w:val="24"/>
        </w:rPr>
      </w:pPr>
      <w:r>
        <w:rPr>
          <w:rFonts w:ascii="宋体" w:hAnsi="宋体" w:eastAsia="宋体" w:cs="宋体"/>
          <w:color w:val="auto"/>
          <w:spacing w:val="2"/>
          <w:sz w:val="24"/>
          <w:szCs w:val="24"/>
        </w:rPr>
        <w:t>法定代表人(单位负责人)(签字或签章</w:t>
      </w:r>
      <w:r>
        <w:rPr>
          <w:rFonts w:hint="eastAsia" w:ascii="宋体" w:hAnsi="宋体" w:eastAsia="宋体" w:cs="宋体"/>
          <w:color w:val="auto"/>
          <w:spacing w:val="2"/>
          <w:sz w:val="24"/>
          <w:szCs w:val="24"/>
        </w:rPr>
        <w:t>或印鉴</w:t>
      </w:r>
      <w:r>
        <w:rPr>
          <w:rFonts w:ascii="宋体" w:hAnsi="宋体" w:eastAsia="宋体" w:cs="宋体"/>
          <w:color w:val="auto"/>
          <w:spacing w:val="2"/>
          <w:sz w:val="24"/>
          <w:szCs w:val="24"/>
        </w:rPr>
        <w:t>)：</w:t>
      </w:r>
      <w:r>
        <w:rPr>
          <w:rFonts w:eastAsia="Arial"/>
          <w:color w:val="auto"/>
          <w:spacing w:val="2"/>
          <w:sz w:val="24"/>
          <w:szCs w:val="24"/>
        </w:rPr>
        <w:t>_____</w:t>
      </w:r>
      <w:r>
        <w:rPr>
          <w:rFonts w:eastAsia="Arial"/>
          <w:color w:val="auto"/>
          <w:sz w:val="24"/>
          <w:szCs w:val="24"/>
        </w:rPr>
        <w:t>__</w:t>
      </w:r>
    </w:p>
    <w:p w14:paraId="60738004">
      <w:pPr>
        <w:spacing w:before="79" w:after="0" w:line="360" w:lineRule="auto"/>
        <w:ind w:left="164"/>
        <w:rPr>
          <w:rFonts w:hint="eastAsia" w:ascii="宋体" w:hAnsi="宋体" w:eastAsia="宋体" w:cs="宋体"/>
          <w:color w:val="auto"/>
          <w:spacing w:val="-16"/>
          <w:sz w:val="24"/>
          <w:szCs w:val="24"/>
        </w:rPr>
      </w:pPr>
      <w:r>
        <w:rPr>
          <w:rFonts w:ascii="宋体" w:hAnsi="宋体" w:eastAsia="宋体" w:cs="宋体"/>
          <w:color w:val="auto"/>
          <w:spacing w:val="7"/>
          <w:sz w:val="24"/>
          <w:szCs w:val="24"/>
        </w:rPr>
        <w:t>日期</w:t>
      </w:r>
      <w:r>
        <w:rPr>
          <w:rFonts w:ascii="宋体" w:hAnsi="宋体" w:eastAsia="宋体" w:cs="宋体"/>
          <w:color w:val="auto"/>
          <w:spacing w:val="-16"/>
          <w:sz w:val="24"/>
          <w:szCs w:val="24"/>
        </w:rPr>
        <w:t xml:space="preserve">： </w:t>
      </w:r>
      <w:r>
        <w:rPr>
          <w:rFonts w:eastAsia="Arial"/>
          <w:color w:val="auto"/>
          <w:spacing w:val="-16"/>
          <w:sz w:val="24"/>
          <w:szCs w:val="24"/>
        </w:rPr>
        <w:t>_____</w:t>
      </w:r>
      <w:r>
        <w:rPr>
          <w:rFonts w:ascii="宋体" w:hAnsi="宋体" w:eastAsia="宋体" w:cs="宋体"/>
          <w:color w:val="auto"/>
          <w:spacing w:val="-16"/>
          <w:sz w:val="24"/>
          <w:szCs w:val="24"/>
        </w:rPr>
        <w:t>年</w:t>
      </w:r>
      <w:r>
        <w:rPr>
          <w:rFonts w:eastAsia="Arial"/>
          <w:color w:val="auto"/>
          <w:spacing w:val="-16"/>
          <w:sz w:val="24"/>
          <w:szCs w:val="24"/>
        </w:rPr>
        <w:t>______</w:t>
      </w:r>
      <w:r>
        <w:rPr>
          <w:rFonts w:ascii="宋体" w:hAnsi="宋体" w:eastAsia="宋体" w:cs="宋体"/>
          <w:color w:val="auto"/>
          <w:spacing w:val="-16"/>
          <w:sz w:val="24"/>
          <w:szCs w:val="24"/>
        </w:rPr>
        <w:t>月</w:t>
      </w:r>
      <w:r>
        <w:rPr>
          <w:rFonts w:eastAsia="Arial"/>
          <w:color w:val="auto"/>
          <w:spacing w:val="-16"/>
          <w:sz w:val="24"/>
          <w:szCs w:val="24"/>
        </w:rPr>
        <w:t xml:space="preserve">______ </w:t>
      </w:r>
      <w:r>
        <w:rPr>
          <w:rFonts w:ascii="宋体" w:hAnsi="宋体" w:eastAsia="宋体" w:cs="宋体"/>
          <w:color w:val="auto"/>
          <w:spacing w:val="-16"/>
          <w:sz w:val="24"/>
          <w:szCs w:val="24"/>
        </w:rPr>
        <w:t>日</w:t>
      </w:r>
    </w:p>
    <w:p w14:paraId="35E7C573">
      <w:pPr>
        <w:pStyle w:val="6"/>
        <w:snapToGrid w:val="0"/>
        <w:spacing w:after="0"/>
      </w:pPr>
      <w:r>
        <w:br w:type="page"/>
      </w:r>
    </w:p>
    <w:p w14:paraId="56B16AF6">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2" w:name="_Toc148096382"/>
      <w:r>
        <w:rPr>
          <w:rFonts w:hint="eastAsia" w:ascii="宋体" w:hAnsi="宋体" w:eastAsia="宋体" w:cs="宋体"/>
          <w:color w:val="auto"/>
          <w:spacing w:val="-1"/>
          <w:sz w:val="24"/>
          <w:szCs w:val="24"/>
        </w:rPr>
        <w:t>3 开标一览表(实质性格式)</w:t>
      </w:r>
      <w:bookmarkEnd w:id="62"/>
    </w:p>
    <w:p w14:paraId="5A7A8F36">
      <w:pPr>
        <w:spacing w:before="124" w:after="0"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6EAFEEC9">
      <w:pPr>
        <w:spacing w:after="0"/>
        <w:rPr>
          <w:rFonts w:hint="eastAsia" w:ascii="宋体" w:hAnsi="宋体" w:eastAsia="宋体" w:cs="宋体"/>
          <w:color w:val="auto"/>
        </w:rPr>
      </w:pPr>
    </w:p>
    <w:p w14:paraId="7C02D21F">
      <w:pPr>
        <w:spacing w:after="0"/>
        <w:ind w:firstLine="480" w:firstLineChars="200"/>
        <w:rPr>
          <w:rFonts w:hint="eastAsia"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14:paraId="57CC7D06">
      <w:pPr>
        <w:spacing w:after="0" w:line="147" w:lineRule="exact"/>
        <w:rPr>
          <w:rFonts w:hint="eastAsia" w:ascii="宋体" w:hAnsi="宋体" w:eastAsia="宋体" w:cs="宋体"/>
          <w:color w:val="auto"/>
        </w:rPr>
      </w:pPr>
    </w:p>
    <w:tbl>
      <w:tblPr>
        <w:tblStyle w:val="27"/>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3239"/>
        <w:gridCol w:w="1736"/>
        <w:gridCol w:w="1738"/>
        <w:gridCol w:w="1579"/>
      </w:tblGrid>
      <w:tr w14:paraId="737C0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65" w:hRule="atLeast"/>
          <w:jc w:val="center"/>
        </w:trPr>
        <w:tc>
          <w:tcPr>
            <w:tcW w:w="608" w:type="dxa"/>
            <w:vMerge w:val="restart"/>
            <w:tcBorders>
              <w:bottom w:val="nil"/>
            </w:tcBorders>
          </w:tcPr>
          <w:p w14:paraId="707A0346">
            <w:pPr>
              <w:spacing w:after="0" w:line="409" w:lineRule="auto"/>
              <w:rPr>
                <w:rFonts w:eastAsia="宋体"/>
                <w:color w:val="auto"/>
              </w:rPr>
            </w:pPr>
          </w:p>
          <w:p w14:paraId="54933C9D">
            <w:pPr>
              <w:pStyle w:val="31"/>
              <w:spacing w:before="78" w:after="0" w:line="221" w:lineRule="auto"/>
              <w:ind w:left="82"/>
              <w:rPr>
                <w:rFonts w:hint="eastAsia"/>
                <w:color w:val="auto"/>
              </w:rPr>
            </w:pPr>
            <w:r>
              <w:rPr>
                <w:b/>
                <w:bCs/>
                <w:color w:val="auto"/>
                <w:spacing w:val="-5"/>
              </w:rPr>
              <w:t>序号</w:t>
            </w:r>
          </w:p>
        </w:tc>
        <w:tc>
          <w:tcPr>
            <w:tcW w:w="3239" w:type="dxa"/>
            <w:vMerge w:val="restart"/>
            <w:tcBorders>
              <w:bottom w:val="nil"/>
            </w:tcBorders>
          </w:tcPr>
          <w:p w14:paraId="3CAF9B7A">
            <w:pPr>
              <w:spacing w:after="0" w:line="409" w:lineRule="auto"/>
              <w:rPr>
                <w:rFonts w:eastAsia="宋体"/>
                <w:color w:val="auto"/>
              </w:rPr>
            </w:pPr>
          </w:p>
          <w:p w14:paraId="44D0BABD">
            <w:pPr>
              <w:pStyle w:val="31"/>
              <w:spacing w:before="78" w:after="0" w:line="220" w:lineRule="auto"/>
              <w:ind w:left="1102"/>
              <w:rPr>
                <w:rFonts w:hint="eastAsia"/>
                <w:color w:val="auto"/>
              </w:rPr>
            </w:pPr>
            <w:r>
              <w:rPr>
                <w:b/>
                <w:bCs/>
                <w:color w:val="auto"/>
                <w:spacing w:val="-5"/>
              </w:rPr>
              <w:t>投标人名称</w:t>
            </w:r>
          </w:p>
        </w:tc>
        <w:tc>
          <w:tcPr>
            <w:tcW w:w="3474" w:type="dxa"/>
            <w:gridSpan w:val="2"/>
          </w:tcPr>
          <w:p w14:paraId="2764B4CD">
            <w:pPr>
              <w:pStyle w:val="31"/>
              <w:spacing w:before="148" w:after="0" w:line="218" w:lineRule="auto"/>
              <w:ind w:left="1346"/>
              <w:rPr>
                <w:rFonts w:hint="eastAsia"/>
                <w:color w:val="auto"/>
              </w:rPr>
            </w:pPr>
            <w:r>
              <w:rPr>
                <w:b/>
                <w:bCs/>
                <w:color w:val="auto"/>
                <w:spacing w:val="-5"/>
              </w:rPr>
              <w:t>投标报价</w:t>
            </w:r>
          </w:p>
        </w:tc>
        <w:tc>
          <w:tcPr>
            <w:tcW w:w="1579" w:type="dxa"/>
            <w:vMerge w:val="restart"/>
          </w:tcPr>
          <w:p w14:paraId="1B1F7B17">
            <w:pPr>
              <w:pStyle w:val="31"/>
              <w:spacing w:before="148" w:after="0" w:line="218" w:lineRule="auto"/>
              <w:ind w:firstLine="442" w:firstLineChars="200"/>
              <w:rPr>
                <w:rFonts w:hint="eastAsia"/>
                <w:b/>
                <w:bCs/>
                <w:color w:val="auto"/>
                <w:spacing w:val="-5"/>
              </w:rPr>
            </w:pPr>
            <w:r>
              <w:rPr>
                <w:rFonts w:hint="eastAsia"/>
                <w:b/>
                <w:bCs/>
                <w:color w:val="auto"/>
                <w:spacing w:val="-5"/>
                <w:lang w:eastAsia="zh-CN"/>
              </w:rPr>
              <w:t>备注</w:t>
            </w:r>
          </w:p>
        </w:tc>
      </w:tr>
      <w:tr w14:paraId="5A232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jc w:val="center"/>
        </w:trPr>
        <w:tc>
          <w:tcPr>
            <w:tcW w:w="608" w:type="dxa"/>
            <w:vMerge w:val="continue"/>
            <w:tcBorders>
              <w:top w:val="nil"/>
            </w:tcBorders>
          </w:tcPr>
          <w:p w14:paraId="05AA760D">
            <w:pPr>
              <w:spacing w:after="0"/>
              <w:rPr>
                <w:rFonts w:eastAsia="宋体"/>
                <w:color w:val="auto"/>
              </w:rPr>
            </w:pPr>
          </w:p>
        </w:tc>
        <w:tc>
          <w:tcPr>
            <w:tcW w:w="3239" w:type="dxa"/>
            <w:vMerge w:val="continue"/>
            <w:tcBorders>
              <w:top w:val="nil"/>
            </w:tcBorders>
          </w:tcPr>
          <w:p w14:paraId="5A97059E">
            <w:pPr>
              <w:spacing w:after="0"/>
              <w:rPr>
                <w:rFonts w:eastAsia="宋体"/>
                <w:color w:val="auto"/>
              </w:rPr>
            </w:pPr>
          </w:p>
        </w:tc>
        <w:tc>
          <w:tcPr>
            <w:tcW w:w="1736" w:type="dxa"/>
          </w:tcPr>
          <w:p w14:paraId="0162E5EA">
            <w:pPr>
              <w:pStyle w:val="31"/>
              <w:spacing w:before="217" w:after="0" w:line="220" w:lineRule="auto"/>
              <w:ind w:left="679"/>
              <w:rPr>
                <w:rFonts w:hint="eastAsia"/>
                <w:color w:val="auto"/>
              </w:rPr>
            </w:pPr>
            <w:r>
              <w:rPr>
                <w:b/>
                <w:bCs/>
                <w:color w:val="auto"/>
                <w:spacing w:val="-5"/>
              </w:rPr>
              <w:t>大写</w:t>
            </w:r>
          </w:p>
        </w:tc>
        <w:tc>
          <w:tcPr>
            <w:tcW w:w="1738" w:type="dxa"/>
          </w:tcPr>
          <w:p w14:paraId="65D29E9F">
            <w:pPr>
              <w:pStyle w:val="31"/>
              <w:spacing w:before="216" w:after="0" w:line="222" w:lineRule="auto"/>
              <w:ind w:left="682"/>
              <w:rPr>
                <w:rFonts w:hint="eastAsia"/>
                <w:color w:val="auto"/>
              </w:rPr>
            </w:pPr>
            <w:r>
              <w:rPr>
                <w:b/>
                <w:bCs/>
                <w:color w:val="auto"/>
                <w:spacing w:val="-6"/>
              </w:rPr>
              <w:t>小写</w:t>
            </w:r>
          </w:p>
        </w:tc>
        <w:tc>
          <w:tcPr>
            <w:tcW w:w="1579" w:type="dxa"/>
            <w:vMerge w:val="continue"/>
          </w:tcPr>
          <w:p w14:paraId="133A89EF">
            <w:pPr>
              <w:pStyle w:val="31"/>
              <w:spacing w:before="216" w:after="0" w:line="222" w:lineRule="auto"/>
              <w:ind w:left="682"/>
              <w:rPr>
                <w:rFonts w:hint="eastAsia"/>
                <w:b/>
                <w:bCs/>
                <w:color w:val="auto"/>
                <w:spacing w:val="-6"/>
              </w:rPr>
            </w:pPr>
          </w:p>
        </w:tc>
      </w:tr>
      <w:tr w14:paraId="12746D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jc w:val="center"/>
        </w:trPr>
        <w:tc>
          <w:tcPr>
            <w:tcW w:w="608" w:type="dxa"/>
          </w:tcPr>
          <w:p w14:paraId="1FD8AB71">
            <w:pPr>
              <w:spacing w:after="0"/>
              <w:rPr>
                <w:rFonts w:eastAsia="宋体"/>
                <w:color w:val="auto"/>
              </w:rPr>
            </w:pPr>
          </w:p>
        </w:tc>
        <w:tc>
          <w:tcPr>
            <w:tcW w:w="3239" w:type="dxa"/>
          </w:tcPr>
          <w:p w14:paraId="628EAD8A">
            <w:pPr>
              <w:spacing w:after="0"/>
              <w:rPr>
                <w:rFonts w:eastAsia="宋体"/>
                <w:color w:val="auto"/>
              </w:rPr>
            </w:pPr>
          </w:p>
        </w:tc>
        <w:tc>
          <w:tcPr>
            <w:tcW w:w="1736" w:type="dxa"/>
          </w:tcPr>
          <w:p w14:paraId="06F22201">
            <w:pPr>
              <w:spacing w:after="0"/>
              <w:rPr>
                <w:rFonts w:eastAsia="宋体"/>
                <w:color w:val="auto"/>
              </w:rPr>
            </w:pPr>
          </w:p>
        </w:tc>
        <w:tc>
          <w:tcPr>
            <w:tcW w:w="1738" w:type="dxa"/>
          </w:tcPr>
          <w:p w14:paraId="44C7FE1F">
            <w:pPr>
              <w:spacing w:after="0"/>
              <w:rPr>
                <w:rFonts w:eastAsia="宋体"/>
                <w:color w:val="auto"/>
              </w:rPr>
            </w:pPr>
          </w:p>
        </w:tc>
        <w:tc>
          <w:tcPr>
            <w:tcW w:w="1579" w:type="dxa"/>
          </w:tcPr>
          <w:p w14:paraId="2AFE7530">
            <w:pPr>
              <w:spacing w:after="0"/>
              <w:rPr>
                <w:rFonts w:eastAsia="宋体"/>
                <w:color w:val="auto"/>
              </w:rPr>
            </w:pPr>
          </w:p>
        </w:tc>
      </w:tr>
    </w:tbl>
    <w:p w14:paraId="4BF8800C">
      <w:pPr>
        <w:spacing w:after="0" w:line="360" w:lineRule="auto"/>
        <w:rPr>
          <w:rFonts w:hint="eastAsia" w:ascii="宋体" w:hAnsi="宋体" w:eastAsia="宋体"/>
          <w:color w:val="auto"/>
          <w:sz w:val="24"/>
          <w:szCs w:val="24"/>
        </w:rPr>
      </w:pPr>
    </w:p>
    <w:p w14:paraId="71E0A63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27FED02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14:paraId="5B3B7B74">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2.本表必须按包分别填写。</w:t>
      </w:r>
    </w:p>
    <w:p w14:paraId="2F927CC7">
      <w:pPr>
        <w:spacing w:before="78" w:after="0" w:line="360" w:lineRule="auto"/>
        <w:ind w:right="960"/>
        <w:rPr>
          <w:rFonts w:hint="eastAsia"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32C0CB8">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5A152B81">
      <w:pPr>
        <w:spacing w:before="79" w:after="0" w:line="360" w:lineRule="auto"/>
        <w:ind w:left="164"/>
        <w:rPr>
          <w:rFonts w:hint="eastAsia" w:ascii="宋体" w:hAnsi="宋体" w:eastAsia="宋体" w:cs="宋体"/>
          <w:color w:val="auto"/>
          <w:sz w:val="24"/>
          <w:szCs w:val="24"/>
        </w:rPr>
      </w:pPr>
    </w:p>
    <w:p w14:paraId="346ACAE4">
      <w:pPr>
        <w:pStyle w:val="6"/>
        <w:snapToGrid w:val="0"/>
        <w:spacing w:after="0"/>
      </w:pPr>
    </w:p>
    <w:p w14:paraId="609A34B4">
      <w:pPr>
        <w:pStyle w:val="6"/>
        <w:snapToGrid w:val="0"/>
        <w:spacing w:after="0"/>
      </w:pPr>
      <w:r>
        <w:br w:type="page"/>
      </w:r>
    </w:p>
    <w:p w14:paraId="22A45815">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3" w:name="_Toc148096383"/>
      <w:r>
        <w:rPr>
          <w:rFonts w:hint="eastAsia" w:ascii="宋体" w:hAnsi="宋体" w:eastAsia="宋体" w:cs="宋体"/>
          <w:color w:val="auto"/>
          <w:spacing w:val="-1"/>
          <w:sz w:val="24"/>
          <w:szCs w:val="24"/>
        </w:rPr>
        <w:t>4 投标分项报价表</w:t>
      </w:r>
      <w:bookmarkEnd w:id="63"/>
      <w:r>
        <w:rPr>
          <w:rFonts w:hint="eastAsia" w:ascii="宋体" w:hAnsi="宋体" w:eastAsia="宋体" w:cs="宋体"/>
          <w:color w:val="auto"/>
          <w:spacing w:val="-1"/>
          <w:sz w:val="24"/>
          <w:szCs w:val="24"/>
        </w:rPr>
        <w:t>（实质性格式）</w:t>
      </w:r>
    </w:p>
    <w:tbl>
      <w:tblPr>
        <w:tblStyle w:val="16"/>
        <w:tblW w:w="9659" w:type="dxa"/>
        <w:jc w:val="center"/>
        <w:tblLayout w:type="autofit"/>
        <w:tblCellMar>
          <w:top w:w="0" w:type="dxa"/>
          <w:left w:w="108" w:type="dxa"/>
          <w:bottom w:w="0" w:type="dxa"/>
          <w:right w:w="108" w:type="dxa"/>
        </w:tblCellMar>
      </w:tblPr>
      <w:tblGrid>
        <w:gridCol w:w="455"/>
        <w:gridCol w:w="3226"/>
        <w:gridCol w:w="1134"/>
        <w:gridCol w:w="1134"/>
        <w:gridCol w:w="2564"/>
        <w:gridCol w:w="1146"/>
      </w:tblGrid>
      <w:tr w14:paraId="24B675FC">
        <w:tblPrEx>
          <w:tblCellMar>
            <w:top w:w="0" w:type="dxa"/>
            <w:left w:w="108" w:type="dxa"/>
            <w:bottom w:w="0" w:type="dxa"/>
            <w:right w:w="108" w:type="dxa"/>
          </w:tblCellMar>
        </w:tblPrEx>
        <w:trPr>
          <w:trHeight w:val="408"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FC2F">
            <w:pPr>
              <w:adjustRightInd/>
              <w:spacing w:after="0"/>
              <w:jc w:val="center"/>
              <w:rPr>
                <w:rFonts w:hint="eastAsia" w:ascii="宋体" w:hAnsi="宋体" w:eastAsia="宋体" w:cs="宋体"/>
                <w:color w:val="auto"/>
              </w:rPr>
            </w:pPr>
            <w:r>
              <w:rPr>
                <w:rFonts w:hint="eastAsia" w:ascii="宋体" w:hAnsi="宋体" w:eastAsia="宋体" w:cs="宋体"/>
                <w:color w:val="auto"/>
              </w:rPr>
              <w:t>序号</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BFD2">
            <w:pPr>
              <w:adjustRightInd/>
              <w:spacing w:after="0"/>
              <w:jc w:val="center"/>
              <w:rPr>
                <w:rFonts w:hint="eastAsia" w:ascii="宋体" w:hAnsi="宋体" w:eastAsia="宋体" w:cs="宋体"/>
                <w:color w:val="auto"/>
              </w:rPr>
            </w:pPr>
            <w:r>
              <w:rPr>
                <w:rFonts w:hint="eastAsia" w:ascii="宋体" w:hAnsi="宋体" w:eastAsia="宋体" w:cs="宋体"/>
                <w:color w:val="auto"/>
              </w:rPr>
              <w:t>维护项目明细</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59AF0">
            <w:pPr>
              <w:adjustRightInd/>
              <w:spacing w:after="0"/>
              <w:jc w:val="center"/>
              <w:rPr>
                <w:rFonts w:hint="eastAsia" w:ascii="宋体" w:hAnsi="宋体" w:eastAsia="宋体" w:cs="宋体"/>
                <w:color w:val="auto"/>
              </w:rPr>
            </w:pPr>
            <w:r>
              <w:rPr>
                <w:rFonts w:hint="eastAsia" w:ascii="宋体" w:hAnsi="宋体" w:eastAsia="宋体" w:cs="宋体"/>
                <w:color w:val="auto"/>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3FE3">
            <w:pPr>
              <w:adjustRightInd/>
              <w:spacing w:after="0"/>
              <w:jc w:val="center"/>
              <w:rPr>
                <w:rFonts w:hint="eastAsia" w:ascii="宋体" w:hAnsi="宋体" w:eastAsia="宋体" w:cs="宋体"/>
                <w:color w:val="auto"/>
              </w:rPr>
            </w:pPr>
            <w:r>
              <w:rPr>
                <w:rFonts w:hint="eastAsia" w:ascii="宋体" w:hAnsi="宋体" w:eastAsia="宋体" w:cs="宋体"/>
                <w:color w:val="auto"/>
              </w:rPr>
              <w:t>数量</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1514">
            <w:pPr>
              <w:adjustRightInd/>
              <w:spacing w:after="0"/>
              <w:jc w:val="center"/>
              <w:rPr>
                <w:rFonts w:hint="eastAsia" w:ascii="宋体" w:hAnsi="宋体" w:eastAsia="宋体" w:cs="宋体"/>
                <w:color w:val="auto"/>
              </w:rPr>
            </w:pPr>
            <w:r>
              <w:rPr>
                <w:rFonts w:hint="eastAsia" w:ascii="宋体" w:hAnsi="宋体" w:eastAsia="宋体" w:cs="宋体"/>
                <w:color w:val="auto"/>
              </w:rPr>
              <w:t>金额（元）</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C402">
            <w:pPr>
              <w:adjustRightInd/>
              <w:spacing w:after="0"/>
              <w:jc w:val="center"/>
              <w:rPr>
                <w:rFonts w:hint="eastAsia" w:ascii="宋体" w:hAnsi="宋体" w:eastAsia="宋体" w:cs="宋体"/>
                <w:color w:val="auto"/>
              </w:rPr>
            </w:pPr>
            <w:r>
              <w:rPr>
                <w:rFonts w:hint="eastAsia" w:ascii="宋体" w:hAnsi="宋体" w:eastAsia="宋体" w:cs="宋体"/>
                <w:color w:val="auto"/>
              </w:rPr>
              <w:t>备注</w:t>
            </w:r>
          </w:p>
        </w:tc>
      </w:tr>
      <w:tr w14:paraId="556B9681">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EF2C">
            <w:pPr>
              <w:adjustRightInd/>
              <w:spacing w:after="0"/>
              <w:jc w:val="center"/>
              <w:rPr>
                <w:rFonts w:hint="eastAsia" w:ascii="宋体" w:hAnsi="宋体" w:eastAsia="宋体" w:cs="宋体"/>
                <w:color w:val="auto"/>
              </w:rPr>
            </w:pPr>
            <w:r>
              <w:rPr>
                <w:rFonts w:hint="eastAsia" w:ascii="宋体" w:hAnsi="宋体" w:eastAsia="宋体" w:cs="宋体"/>
                <w:color w:val="auto"/>
              </w:rPr>
              <w:t>1</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A702">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637E">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6F7D">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1CDC">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679EBC71">
            <w:pPr>
              <w:adjustRightInd/>
              <w:spacing w:after="0"/>
              <w:jc w:val="right"/>
              <w:rPr>
                <w:rFonts w:hint="eastAsia" w:ascii="宋体" w:hAnsi="宋体" w:eastAsia="宋体"/>
                <w:color w:val="auto"/>
              </w:rPr>
            </w:pPr>
          </w:p>
        </w:tc>
      </w:tr>
      <w:tr w14:paraId="282E0025">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378B">
            <w:pPr>
              <w:adjustRightInd/>
              <w:spacing w:after="0"/>
              <w:jc w:val="center"/>
              <w:rPr>
                <w:rFonts w:hint="eastAsia" w:ascii="宋体" w:hAnsi="宋体" w:eastAsia="宋体" w:cs="宋体"/>
                <w:color w:val="auto"/>
              </w:rPr>
            </w:pPr>
            <w:r>
              <w:rPr>
                <w:rFonts w:hint="eastAsia" w:ascii="宋体" w:hAnsi="宋体" w:eastAsia="宋体" w:cs="宋体"/>
                <w:color w:val="auto"/>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8BE06">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8D12">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81535">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7030">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298B8204">
            <w:pPr>
              <w:adjustRightInd/>
              <w:spacing w:after="0"/>
              <w:jc w:val="right"/>
              <w:rPr>
                <w:rFonts w:hint="eastAsia" w:ascii="宋体" w:hAnsi="宋体" w:eastAsia="宋体"/>
                <w:color w:val="auto"/>
              </w:rPr>
            </w:pPr>
          </w:p>
        </w:tc>
      </w:tr>
      <w:tr w14:paraId="5AB40028">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F85C">
            <w:pPr>
              <w:adjustRightInd/>
              <w:spacing w:after="0"/>
              <w:jc w:val="center"/>
              <w:rPr>
                <w:rFonts w:hint="eastAsia" w:ascii="宋体" w:hAnsi="宋体" w:eastAsia="宋体" w:cs="宋体"/>
                <w:color w:val="auto"/>
              </w:rPr>
            </w:pPr>
            <w:r>
              <w:rPr>
                <w:rFonts w:hint="eastAsia" w:ascii="宋体" w:hAnsi="宋体" w:eastAsia="宋体" w:cs="宋体"/>
                <w:color w:val="auto"/>
              </w:rPr>
              <w:t>3</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6958">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0679">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D95E">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5C4F">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287B9CB3">
            <w:pPr>
              <w:adjustRightInd/>
              <w:spacing w:after="0"/>
              <w:jc w:val="right"/>
              <w:rPr>
                <w:rFonts w:hint="eastAsia" w:ascii="宋体" w:hAnsi="宋体" w:eastAsia="宋体"/>
                <w:color w:val="auto"/>
              </w:rPr>
            </w:pPr>
          </w:p>
        </w:tc>
      </w:tr>
      <w:tr w14:paraId="6EE83B00">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E660">
            <w:pPr>
              <w:adjustRightInd/>
              <w:spacing w:after="0"/>
              <w:jc w:val="center"/>
              <w:rPr>
                <w:rFonts w:hint="eastAsia" w:ascii="宋体" w:hAnsi="宋体" w:eastAsia="宋体" w:cs="宋体"/>
                <w:color w:val="auto"/>
              </w:rPr>
            </w:pPr>
            <w:r>
              <w:rPr>
                <w:rFonts w:hint="eastAsia" w:ascii="宋体" w:hAnsi="宋体" w:eastAsia="宋体" w:cs="宋体"/>
                <w:color w:val="auto"/>
              </w:rPr>
              <w:t>4</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FD9B">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81E1">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8530">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8B04">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4D3A2712">
            <w:pPr>
              <w:adjustRightInd/>
              <w:spacing w:after="0"/>
              <w:jc w:val="right"/>
              <w:rPr>
                <w:rFonts w:hint="eastAsia" w:ascii="宋体" w:hAnsi="宋体" w:eastAsia="宋体"/>
                <w:color w:val="auto"/>
              </w:rPr>
            </w:pPr>
          </w:p>
        </w:tc>
      </w:tr>
      <w:tr w14:paraId="652A46AA">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E35F">
            <w:pPr>
              <w:adjustRightInd/>
              <w:spacing w:after="0"/>
              <w:jc w:val="center"/>
              <w:rPr>
                <w:rFonts w:hint="eastAsia" w:ascii="宋体" w:hAnsi="宋体" w:eastAsia="宋体" w:cs="宋体"/>
                <w:color w:val="auto"/>
              </w:rPr>
            </w:pPr>
            <w:r>
              <w:rPr>
                <w:rFonts w:hint="eastAsia" w:ascii="宋体" w:hAnsi="宋体" w:eastAsia="宋体" w:cs="宋体"/>
                <w:color w:val="auto"/>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CC26">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7A3A">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BDE3">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B47C">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7165005A">
            <w:pPr>
              <w:adjustRightInd/>
              <w:spacing w:after="0"/>
              <w:jc w:val="right"/>
              <w:rPr>
                <w:rFonts w:hint="eastAsia" w:ascii="宋体" w:hAnsi="宋体" w:eastAsia="宋体"/>
                <w:color w:val="auto"/>
              </w:rPr>
            </w:pPr>
          </w:p>
        </w:tc>
      </w:tr>
      <w:tr w14:paraId="76989376">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9606">
            <w:pPr>
              <w:adjustRightInd/>
              <w:spacing w:after="0"/>
              <w:jc w:val="center"/>
              <w:rPr>
                <w:rFonts w:hint="eastAsia" w:ascii="宋体" w:hAnsi="宋体" w:eastAsia="宋体" w:cs="宋体"/>
                <w:color w:val="auto"/>
              </w:rPr>
            </w:pPr>
            <w:r>
              <w:rPr>
                <w:rFonts w:hint="eastAsia" w:ascii="宋体" w:hAnsi="宋体" w:eastAsia="宋体" w:cs="宋体"/>
                <w:color w:val="auto"/>
              </w:rPr>
              <w:t>6</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1BED">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F5A0F">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CBE5">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9B7B">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1A5095BF">
            <w:pPr>
              <w:adjustRightInd/>
              <w:spacing w:after="0"/>
              <w:jc w:val="right"/>
              <w:rPr>
                <w:rFonts w:hint="eastAsia" w:ascii="宋体" w:hAnsi="宋体" w:eastAsia="宋体"/>
                <w:color w:val="auto"/>
              </w:rPr>
            </w:pPr>
          </w:p>
        </w:tc>
      </w:tr>
      <w:tr w14:paraId="37908714">
        <w:tblPrEx>
          <w:tblCellMar>
            <w:top w:w="0" w:type="dxa"/>
            <w:left w:w="108" w:type="dxa"/>
            <w:bottom w:w="0" w:type="dxa"/>
            <w:right w:w="108" w:type="dxa"/>
          </w:tblCellMar>
        </w:tblPrEx>
        <w:trPr>
          <w:trHeight w:val="73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DDFF">
            <w:pPr>
              <w:adjustRightInd/>
              <w:spacing w:after="0"/>
              <w:jc w:val="center"/>
              <w:rPr>
                <w:rFonts w:hint="eastAsia" w:ascii="宋体" w:hAnsi="宋体" w:eastAsia="宋体" w:cs="宋体"/>
                <w:color w:val="auto"/>
              </w:rPr>
            </w:pPr>
            <w:r>
              <w:rPr>
                <w:rFonts w:hint="eastAsia" w:ascii="宋体" w:hAnsi="宋体" w:eastAsia="宋体" w:cs="宋体"/>
                <w:color w:val="auto"/>
              </w:rPr>
              <w:t>7</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76DB3">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E755">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CFA9C">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1B0C">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1274ACBB">
            <w:pPr>
              <w:adjustRightInd/>
              <w:spacing w:after="0"/>
              <w:jc w:val="right"/>
              <w:rPr>
                <w:rFonts w:hint="eastAsia" w:ascii="宋体" w:hAnsi="宋体" w:eastAsia="宋体"/>
                <w:color w:val="auto"/>
              </w:rPr>
            </w:pPr>
          </w:p>
        </w:tc>
      </w:tr>
      <w:tr w14:paraId="268FBE04">
        <w:tblPrEx>
          <w:tblCellMar>
            <w:top w:w="0" w:type="dxa"/>
            <w:left w:w="108" w:type="dxa"/>
            <w:bottom w:w="0" w:type="dxa"/>
            <w:right w:w="108" w:type="dxa"/>
          </w:tblCellMar>
        </w:tblPrEx>
        <w:trPr>
          <w:trHeight w:val="836"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AAF0">
            <w:pPr>
              <w:adjustRightInd/>
              <w:spacing w:after="0"/>
              <w:jc w:val="center"/>
              <w:rPr>
                <w:rFonts w:hint="eastAsia" w:ascii="宋体" w:hAnsi="宋体" w:eastAsia="宋体" w:cs="宋体"/>
                <w:color w:val="auto"/>
              </w:rPr>
            </w:pPr>
            <w:r>
              <w:rPr>
                <w:rFonts w:hint="eastAsia" w:ascii="宋体" w:hAnsi="宋体" w:eastAsia="宋体" w:cs="宋体"/>
                <w:color w:val="auto"/>
              </w:rPr>
              <w:t>8</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A5C5F">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98857">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FC87">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7484">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489AB688">
            <w:pPr>
              <w:adjustRightInd/>
              <w:spacing w:after="0"/>
              <w:jc w:val="right"/>
              <w:rPr>
                <w:rFonts w:hint="eastAsia" w:ascii="宋体" w:hAnsi="宋体" w:eastAsia="宋体"/>
                <w:color w:val="auto"/>
              </w:rPr>
            </w:pPr>
          </w:p>
        </w:tc>
      </w:tr>
      <w:tr w14:paraId="1FE7FE86">
        <w:tblPrEx>
          <w:tblCellMar>
            <w:top w:w="0" w:type="dxa"/>
            <w:left w:w="108" w:type="dxa"/>
            <w:bottom w:w="0" w:type="dxa"/>
            <w:right w:w="108" w:type="dxa"/>
          </w:tblCellMar>
        </w:tblPrEx>
        <w:trPr>
          <w:trHeight w:val="719" w:hRule="atLeast"/>
          <w:jc w:val="center"/>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3193">
            <w:pPr>
              <w:adjustRightInd/>
              <w:spacing w:after="0"/>
              <w:jc w:val="center"/>
              <w:rPr>
                <w:rFonts w:hint="eastAsia" w:ascii="宋体" w:hAnsi="宋体" w:eastAsia="宋体" w:cs="宋体"/>
                <w:color w:val="auto"/>
              </w:rPr>
            </w:pPr>
            <w:r>
              <w:rPr>
                <w:rFonts w:hint="eastAsia" w:ascii="宋体" w:hAnsi="宋体" w:eastAsia="宋体" w:cs="宋体"/>
                <w:color w:val="auto"/>
              </w:rPr>
              <w:t>9</w:t>
            </w:r>
          </w:p>
        </w:tc>
        <w:tc>
          <w:tcPr>
            <w:tcW w:w="3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DF7E">
            <w:pPr>
              <w:adjustRightInd/>
              <w:spacing w:after="0"/>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1E70">
            <w:pPr>
              <w:adjustRightInd/>
              <w:spacing w:after="0"/>
              <w:jc w:val="center"/>
              <w:rPr>
                <w:rFonts w:hint="eastAsia" w:ascii="宋体" w:hAnsi="宋体" w:eastAsia="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3135">
            <w:pPr>
              <w:adjustRightInd/>
              <w:spacing w:after="0"/>
              <w:jc w:val="center"/>
              <w:rPr>
                <w:rFonts w:hint="eastAsia" w:ascii="宋体" w:hAnsi="宋体" w:eastAsia="宋体" w:cs="宋体"/>
                <w:color w:val="auto"/>
              </w:rPr>
            </w:pP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784D">
            <w:pPr>
              <w:adjustRightInd/>
              <w:spacing w:after="0"/>
              <w:jc w:val="center"/>
              <w:rPr>
                <w:rFonts w:hint="eastAsia" w:ascii="宋体" w:hAnsi="宋体" w:eastAsia="宋体"/>
                <w:color w:val="auto"/>
              </w:rPr>
            </w:pPr>
          </w:p>
        </w:tc>
        <w:tc>
          <w:tcPr>
            <w:tcW w:w="1146" w:type="dxa"/>
            <w:tcBorders>
              <w:top w:val="single" w:color="000000" w:sz="4" w:space="0"/>
              <w:left w:val="single" w:color="000000" w:sz="4" w:space="0"/>
              <w:bottom w:val="nil"/>
              <w:right w:val="single" w:color="000000" w:sz="4" w:space="0"/>
            </w:tcBorders>
            <w:shd w:val="clear" w:color="auto" w:fill="auto"/>
            <w:vAlign w:val="center"/>
          </w:tcPr>
          <w:p w14:paraId="35A00E71">
            <w:pPr>
              <w:adjustRightInd/>
              <w:spacing w:after="0"/>
              <w:jc w:val="right"/>
              <w:rPr>
                <w:rFonts w:hint="eastAsia" w:ascii="宋体" w:hAnsi="宋体" w:eastAsia="宋体"/>
                <w:color w:val="auto"/>
              </w:rPr>
            </w:pPr>
          </w:p>
        </w:tc>
      </w:tr>
      <w:tr w14:paraId="33C7E2C3">
        <w:tblPrEx>
          <w:tblCellMar>
            <w:top w:w="0" w:type="dxa"/>
            <w:left w:w="108" w:type="dxa"/>
            <w:bottom w:w="0" w:type="dxa"/>
            <w:right w:w="108" w:type="dxa"/>
          </w:tblCellMar>
        </w:tblPrEx>
        <w:trPr>
          <w:trHeight w:val="564" w:hRule="atLeast"/>
          <w:jc w:val="center"/>
        </w:trPr>
        <w:tc>
          <w:tcPr>
            <w:tcW w:w="36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C1A60">
            <w:pPr>
              <w:adjustRightInd/>
              <w:spacing w:after="0"/>
              <w:jc w:val="center"/>
              <w:rPr>
                <w:rFonts w:hint="eastAsia" w:ascii="宋体" w:hAnsi="宋体" w:eastAsia="宋体" w:cs="宋体"/>
                <w:b/>
                <w:bCs/>
                <w:color w:val="auto"/>
              </w:rPr>
            </w:pPr>
            <w:r>
              <w:rPr>
                <w:rFonts w:hint="eastAsia" w:ascii="宋体" w:hAnsi="宋体" w:eastAsia="宋体" w:cs="宋体"/>
                <w:b/>
                <w:bCs/>
                <w:color w:val="auto"/>
              </w:rPr>
              <w:t>合    计（元）</w:t>
            </w:r>
          </w:p>
        </w:tc>
        <w:tc>
          <w:tcPr>
            <w:tcW w:w="59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6B28ED">
            <w:pPr>
              <w:adjustRightInd/>
              <w:spacing w:after="0"/>
              <w:jc w:val="right"/>
              <w:rPr>
                <w:rFonts w:hint="eastAsia" w:ascii="宋体" w:hAnsi="宋体" w:eastAsia="宋体"/>
                <w:color w:val="auto"/>
              </w:rPr>
            </w:pPr>
          </w:p>
        </w:tc>
      </w:tr>
    </w:tbl>
    <w:p w14:paraId="494399F4">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pacing w:val="-1"/>
          <w:sz w:val="24"/>
          <w:szCs w:val="24"/>
        </w:rPr>
      </w:pPr>
    </w:p>
    <w:p w14:paraId="77751D91">
      <w:pPr>
        <w:spacing w:before="309" w:after="0" w:line="360" w:lineRule="auto"/>
        <w:ind w:left="107"/>
        <w:rPr>
          <w:rFonts w:hint="eastAsia" w:ascii="宋体" w:hAnsi="宋体" w:eastAsia="宋体" w:cs="宋体"/>
          <w:color w:val="auto"/>
          <w:sz w:val="24"/>
          <w:szCs w:val="24"/>
        </w:rPr>
      </w:pPr>
      <w:r>
        <w:rPr>
          <w:rFonts w:hint="eastAsia" w:ascii="宋体" w:hAnsi="宋体" w:eastAsia="宋体" w:cs="宋体"/>
          <w:color w:val="auto"/>
          <w:spacing w:val="-3"/>
          <w:sz w:val="24"/>
          <w:szCs w:val="24"/>
        </w:rPr>
        <w:t>注：1.本表应按包分别填写。</w:t>
      </w:r>
    </w:p>
    <w:p w14:paraId="1DC1A6E0">
      <w:pPr>
        <w:spacing w:before="24" w:after="0" w:line="360" w:lineRule="auto"/>
        <w:ind w:left="587" w:right="2021" w:hanging="4"/>
        <w:rPr>
          <w:rFonts w:hint="eastAsia" w:ascii="宋体" w:hAnsi="宋体" w:eastAsia="宋体" w:cs="宋体"/>
          <w:color w:val="auto"/>
          <w:spacing w:val="-2"/>
          <w:position w:val="19"/>
          <w:sz w:val="24"/>
          <w:szCs w:val="24"/>
        </w:rPr>
      </w:pPr>
      <w:r>
        <w:rPr>
          <w:rFonts w:hint="eastAsia" w:ascii="宋体" w:hAnsi="宋体" w:eastAsia="宋体" w:cs="宋体"/>
          <w:color w:val="auto"/>
          <w:spacing w:val="-2"/>
          <w:sz w:val="24"/>
          <w:szCs w:val="24"/>
        </w:rPr>
        <w:t>2.如果不提供分项报价将视为没有实质性响应招标文件。</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8"/>
          <w:sz w:val="24"/>
          <w:szCs w:val="24"/>
        </w:rPr>
        <w:t>3.上述各项的详细规格（如有</w:t>
      </w:r>
      <w:r>
        <w:rPr>
          <w:rFonts w:hint="eastAsia" w:ascii="宋体" w:hAnsi="宋体" w:eastAsia="宋体" w:cs="宋体"/>
          <w:color w:val="auto"/>
          <w:spacing w:val="-2"/>
          <w:sz w:val="24"/>
          <w:szCs w:val="24"/>
        </w:rPr>
        <w:t>），</w:t>
      </w:r>
      <w:r>
        <w:rPr>
          <w:rFonts w:hint="eastAsia" w:ascii="宋体" w:hAnsi="宋体" w:eastAsia="宋体" w:cs="宋体"/>
          <w:color w:val="auto"/>
          <w:spacing w:val="-8"/>
          <w:sz w:val="24"/>
          <w:szCs w:val="24"/>
        </w:rPr>
        <w:t>可另页描述。</w:t>
      </w:r>
    </w:p>
    <w:p w14:paraId="243EAC9D">
      <w:pPr>
        <w:spacing w:before="78" w:after="0" w:line="360" w:lineRule="auto"/>
        <w:ind w:left="125"/>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53D73012">
      <w:pPr>
        <w:spacing w:before="2" w:after="0" w:line="218" w:lineRule="auto"/>
        <w:ind w:left="164"/>
        <w:rPr>
          <w:rFonts w:hint="eastAsia" w:ascii="宋体" w:hAnsi="宋体" w:eastAsia="宋体" w:cs="宋体"/>
          <w:color w:val="auto"/>
          <w:sz w:val="24"/>
          <w:szCs w:val="24"/>
        </w:r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635D4742">
      <w:pPr>
        <w:pStyle w:val="6"/>
        <w:snapToGrid w:val="0"/>
        <w:spacing w:after="0"/>
        <w:rPr>
          <w:rFonts w:hint="eastAsia" w:hAnsi="宋体"/>
        </w:rPr>
      </w:pPr>
    </w:p>
    <w:p w14:paraId="527EFD77">
      <w:pPr>
        <w:pStyle w:val="6"/>
        <w:snapToGrid w:val="0"/>
        <w:spacing w:after="0"/>
      </w:pPr>
      <w:r>
        <w:br w:type="page"/>
      </w:r>
    </w:p>
    <w:p w14:paraId="23AECB01">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4" w:name="_Toc148096384"/>
      <w:r>
        <w:rPr>
          <w:rFonts w:hint="eastAsia" w:ascii="宋体" w:hAnsi="宋体" w:eastAsia="宋体" w:cs="宋体"/>
          <w:color w:val="auto"/>
          <w:spacing w:val="-1"/>
          <w:sz w:val="24"/>
          <w:szCs w:val="24"/>
        </w:rPr>
        <w:t>5 合同条款偏离表(实质性格式)</w:t>
      </w:r>
      <w:bookmarkEnd w:id="64"/>
    </w:p>
    <w:p w14:paraId="13FD48FF">
      <w:pPr>
        <w:spacing w:before="124" w:after="0"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549D0E39">
      <w:pPr>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45606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1FE6DC40">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14:paraId="1E56E2F1">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14:paraId="25981D68">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14:paraId="7B5233A4">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14:paraId="3AA09D12">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14:paraId="2936FA41">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55543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06993D76">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1466194B">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14:paraId="4DB32B76">
            <w:pPr>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14:paraId="6A8A4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3AC8680B">
            <w:pPr>
              <w:spacing w:after="0" w:line="276" w:lineRule="auto"/>
              <w:rPr>
                <w:rFonts w:hint="eastAsia" w:ascii="宋体" w:hAnsi="宋体" w:eastAsia="宋体"/>
                <w:color w:val="auto"/>
                <w:sz w:val="24"/>
                <w:szCs w:val="24"/>
              </w:rPr>
            </w:pPr>
          </w:p>
        </w:tc>
        <w:tc>
          <w:tcPr>
            <w:tcW w:w="1798" w:type="dxa"/>
            <w:vAlign w:val="center"/>
          </w:tcPr>
          <w:p w14:paraId="0E0A0BE0">
            <w:pPr>
              <w:spacing w:after="0" w:line="276" w:lineRule="auto"/>
              <w:rPr>
                <w:rFonts w:hint="eastAsia" w:ascii="宋体" w:hAnsi="宋体" w:eastAsia="宋体"/>
                <w:color w:val="auto"/>
                <w:sz w:val="24"/>
                <w:szCs w:val="24"/>
              </w:rPr>
            </w:pPr>
          </w:p>
        </w:tc>
        <w:tc>
          <w:tcPr>
            <w:tcW w:w="1675" w:type="dxa"/>
            <w:vAlign w:val="center"/>
          </w:tcPr>
          <w:p w14:paraId="7DDEA064">
            <w:pPr>
              <w:spacing w:after="0" w:line="276" w:lineRule="auto"/>
              <w:rPr>
                <w:rFonts w:hint="eastAsia" w:ascii="宋体" w:hAnsi="宋体" w:eastAsia="宋体"/>
                <w:color w:val="auto"/>
                <w:sz w:val="24"/>
                <w:szCs w:val="24"/>
              </w:rPr>
            </w:pPr>
          </w:p>
        </w:tc>
        <w:tc>
          <w:tcPr>
            <w:tcW w:w="1675" w:type="dxa"/>
            <w:vAlign w:val="center"/>
          </w:tcPr>
          <w:p w14:paraId="31532FD2">
            <w:pPr>
              <w:spacing w:after="0" w:line="276" w:lineRule="auto"/>
              <w:rPr>
                <w:rFonts w:hint="eastAsia" w:ascii="宋体" w:hAnsi="宋体" w:eastAsia="宋体"/>
                <w:color w:val="auto"/>
                <w:sz w:val="24"/>
                <w:szCs w:val="24"/>
              </w:rPr>
            </w:pPr>
          </w:p>
        </w:tc>
        <w:tc>
          <w:tcPr>
            <w:tcW w:w="1876" w:type="dxa"/>
            <w:vAlign w:val="center"/>
          </w:tcPr>
          <w:p w14:paraId="5FDA04D6">
            <w:pPr>
              <w:spacing w:after="0" w:line="276" w:lineRule="auto"/>
              <w:rPr>
                <w:rFonts w:hint="eastAsia" w:ascii="宋体" w:hAnsi="宋体" w:eastAsia="宋体"/>
                <w:color w:val="auto"/>
                <w:sz w:val="24"/>
                <w:szCs w:val="24"/>
              </w:rPr>
            </w:pPr>
          </w:p>
        </w:tc>
        <w:tc>
          <w:tcPr>
            <w:tcW w:w="1138" w:type="dxa"/>
            <w:vAlign w:val="center"/>
          </w:tcPr>
          <w:p w14:paraId="3F9BBE00">
            <w:pPr>
              <w:spacing w:after="0" w:line="276" w:lineRule="auto"/>
              <w:rPr>
                <w:rFonts w:hint="eastAsia" w:ascii="宋体" w:hAnsi="宋体" w:eastAsia="宋体"/>
                <w:color w:val="auto"/>
                <w:sz w:val="24"/>
                <w:szCs w:val="24"/>
              </w:rPr>
            </w:pPr>
          </w:p>
        </w:tc>
      </w:tr>
      <w:tr w14:paraId="30DDD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43A9DC4B">
            <w:pPr>
              <w:spacing w:after="0" w:line="276" w:lineRule="auto"/>
              <w:rPr>
                <w:rFonts w:hint="eastAsia" w:ascii="宋体" w:hAnsi="宋体" w:eastAsia="宋体"/>
                <w:color w:val="auto"/>
                <w:sz w:val="24"/>
                <w:szCs w:val="24"/>
              </w:rPr>
            </w:pPr>
          </w:p>
        </w:tc>
        <w:tc>
          <w:tcPr>
            <w:tcW w:w="1798" w:type="dxa"/>
            <w:vAlign w:val="center"/>
          </w:tcPr>
          <w:p w14:paraId="3A537124">
            <w:pPr>
              <w:spacing w:after="0" w:line="276" w:lineRule="auto"/>
              <w:rPr>
                <w:rFonts w:hint="eastAsia" w:ascii="宋体" w:hAnsi="宋体" w:eastAsia="宋体"/>
                <w:color w:val="auto"/>
                <w:sz w:val="24"/>
                <w:szCs w:val="24"/>
              </w:rPr>
            </w:pPr>
          </w:p>
        </w:tc>
        <w:tc>
          <w:tcPr>
            <w:tcW w:w="1675" w:type="dxa"/>
            <w:vAlign w:val="center"/>
          </w:tcPr>
          <w:p w14:paraId="657C54E4">
            <w:pPr>
              <w:spacing w:after="0" w:line="276" w:lineRule="auto"/>
              <w:rPr>
                <w:rFonts w:hint="eastAsia" w:ascii="宋体" w:hAnsi="宋体" w:eastAsia="宋体"/>
                <w:color w:val="auto"/>
                <w:sz w:val="24"/>
                <w:szCs w:val="24"/>
              </w:rPr>
            </w:pPr>
          </w:p>
        </w:tc>
        <w:tc>
          <w:tcPr>
            <w:tcW w:w="1675" w:type="dxa"/>
            <w:vAlign w:val="center"/>
          </w:tcPr>
          <w:p w14:paraId="195EAEE8">
            <w:pPr>
              <w:spacing w:after="0" w:line="276" w:lineRule="auto"/>
              <w:rPr>
                <w:rFonts w:hint="eastAsia" w:ascii="宋体" w:hAnsi="宋体" w:eastAsia="宋体"/>
                <w:color w:val="auto"/>
                <w:sz w:val="24"/>
                <w:szCs w:val="24"/>
              </w:rPr>
            </w:pPr>
          </w:p>
        </w:tc>
        <w:tc>
          <w:tcPr>
            <w:tcW w:w="1876" w:type="dxa"/>
            <w:vAlign w:val="center"/>
          </w:tcPr>
          <w:p w14:paraId="21A9F937">
            <w:pPr>
              <w:spacing w:after="0" w:line="276" w:lineRule="auto"/>
              <w:rPr>
                <w:rFonts w:hint="eastAsia" w:ascii="宋体" w:hAnsi="宋体" w:eastAsia="宋体"/>
                <w:color w:val="auto"/>
                <w:sz w:val="24"/>
                <w:szCs w:val="24"/>
              </w:rPr>
            </w:pPr>
          </w:p>
        </w:tc>
        <w:tc>
          <w:tcPr>
            <w:tcW w:w="1138" w:type="dxa"/>
            <w:vAlign w:val="center"/>
          </w:tcPr>
          <w:p w14:paraId="0BC34754">
            <w:pPr>
              <w:spacing w:after="0" w:line="276" w:lineRule="auto"/>
              <w:rPr>
                <w:rFonts w:hint="eastAsia" w:ascii="宋体" w:hAnsi="宋体" w:eastAsia="宋体"/>
                <w:color w:val="auto"/>
                <w:sz w:val="24"/>
                <w:szCs w:val="24"/>
              </w:rPr>
            </w:pPr>
          </w:p>
        </w:tc>
      </w:tr>
      <w:tr w14:paraId="4EBCB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08F3B12A">
            <w:pPr>
              <w:spacing w:after="0" w:line="276" w:lineRule="auto"/>
              <w:rPr>
                <w:rFonts w:hint="eastAsia" w:ascii="宋体" w:hAnsi="宋体" w:eastAsia="宋体"/>
                <w:color w:val="auto"/>
                <w:sz w:val="24"/>
                <w:szCs w:val="24"/>
              </w:rPr>
            </w:pPr>
          </w:p>
        </w:tc>
        <w:tc>
          <w:tcPr>
            <w:tcW w:w="1798" w:type="dxa"/>
            <w:vAlign w:val="center"/>
          </w:tcPr>
          <w:p w14:paraId="12EA1471">
            <w:pPr>
              <w:spacing w:after="0" w:line="276" w:lineRule="auto"/>
              <w:rPr>
                <w:rFonts w:hint="eastAsia" w:ascii="宋体" w:hAnsi="宋体" w:eastAsia="宋体"/>
                <w:color w:val="auto"/>
                <w:sz w:val="24"/>
                <w:szCs w:val="24"/>
              </w:rPr>
            </w:pPr>
          </w:p>
        </w:tc>
        <w:tc>
          <w:tcPr>
            <w:tcW w:w="1675" w:type="dxa"/>
            <w:vAlign w:val="center"/>
          </w:tcPr>
          <w:p w14:paraId="3AA2139B">
            <w:pPr>
              <w:spacing w:after="0" w:line="276" w:lineRule="auto"/>
              <w:rPr>
                <w:rFonts w:hint="eastAsia" w:ascii="宋体" w:hAnsi="宋体" w:eastAsia="宋体"/>
                <w:color w:val="auto"/>
                <w:sz w:val="24"/>
                <w:szCs w:val="24"/>
              </w:rPr>
            </w:pPr>
          </w:p>
        </w:tc>
        <w:tc>
          <w:tcPr>
            <w:tcW w:w="1675" w:type="dxa"/>
            <w:vAlign w:val="center"/>
          </w:tcPr>
          <w:p w14:paraId="5FC50A1B">
            <w:pPr>
              <w:spacing w:after="0" w:line="276" w:lineRule="auto"/>
              <w:rPr>
                <w:rFonts w:hint="eastAsia" w:ascii="宋体" w:hAnsi="宋体" w:eastAsia="宋体"/>
                <w:color w:val="auto"/>
                <w:sz w:val="24"/>
                <w:szCs w:val="24"/>
              </w:rPr>
            </w:pPr>
          </w:p>
        </w:tc>
        <w:tc>
          <w:tcPr>
            <w:tcW w:w="1876" w:type="dxa"/>
            <w:vAlign w:val="center"/>
          </w:tcPr>
          <w:p w14:paraId="73747BB8">
            <w:pPr>
              <w:spacing w:after="0" w:line="276" w:lineRule="auto"/>
              <w:rPr>
                <w:rFonts w:hint="eastAsia" w:ascii="宋体" w:hAnsi="宋体" w:eastAsia="宋体"/>
                <w:color w:val="auto"/>
                <w:sz w:val="24"/>
                <w:szCs w:val="24"/>
              </w:rPr>
            </w:pPr>
          </w:p>
        </w:tc>
        <w:tc>
          <w:tcPr>
            <w:tcW w:w="1138" w:type="dxa"/>
            <w:vAlign w:val="center"/>
          </w:tcPr>
          <w:p w14:paraId="5F0934EC">
            <w:pPr>
              <w:spacing w:after="0" w:line="276" w:lineRule="auto"/>
              <w:rPr>
                <w:rFonts w:hint="eastAsia" w:ascii="宋体" w:hAnsi="宋体" w:eastAsia="宋体"/>
                <w:color w:val="auto"/>
                <w:sz w:val="24"/>
                <w:szCs w:val="24"/>
              </w:rPr>
            </w:pPr>
          </w:p>
        </w:tc>
      </w:tr>
      <w:tr w14:paraId="303EE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61186B1D">
            <w:pPr>
              <w:spacing w:after="0" w:line="276" w:lineRule="auto"/>
              <w:rPr>
                <w:rFonts w:hint="eastAsia" w:ascii="宋体" w:hAnsi="宋体" w:eastAsia="宋体"/>
                <w:color w:val="auto"/>
                <w:sz w:val="24"/>
                <w:szCs w:val="24"/>
              </w:rPr>
            </w:pPr>
          </w:p>
        </w:tc>
        <w:tc>
          <w:tcPr>
            <w:tcW w:w="1798" w:type="dxa"/>
            <w:vAlign w:val="center"/>
          </w:tcPr>
          <w:p w14:paraId="512D528E">
            <w:pPr>
              <w:spacing w:after="0" w:line="276" w:lineRule="auto"/>
              <w:rPr>
                <w:rFonts w:hint="eastAsia" w:ascii="宋体" w:hAnsi="宋体" w:eastAsia="宋体"/>
                <w:color w:val="auto"/>
                <w:sz w:val="24"/>
                <w:szCs w:val="24"/>
              </w:rPr>
            </w:pPr>
          </w:p>
        </w:tc>
        <w:tc>
          <w:tcPr>
            <w:tcW w:w="1675" w:type="dxa"/>
            <w:vAlign w:val="center"/>
          </w:tcPr>
          <w:p w14:paraId="02EEA777">
            <w:pPr>
              <w:spacing w:after="0" w:line="276" w:lineRule="auto"/>
              <w:rPr>
                <w:rFonts w:hint="eastAsia" w:ascii="宋体" w:hAnsi="宋体" w:eastAsia="宋体"/>
                <w:color w:val="auto"/>
                <w:sz w:val="24"/>
                <w:szCs w:val="24"/>
              </w:rPr>
            </w:pPr>
          </w:p>
        </w:tc>
        <w:tc>
          <w:tcPr>
            <w:tcW w:w="1675" w:type="dxa"/>
            <w:vAlign w:val="center"/>
          </w:tcPr>
          <w:p w14:paraId="4E9DE96D">
            <w:pPr>
              <w:spacing w:after="0" w:line="276" w:lineRule="auto"/>
              <w:rPr>
                <w:rFonts w:hint="eastAsia" w:ascii="宋体" w:hAnsi="宋体" w:eastAsia="宋体"/>
                <w:color w:val="auto"/>
                <w:sz w:val="24"/>
                <w:szCs w:val="24"/>
              </w:rPr>
            </w:pPr>
          </w:p>
        </w:tc>
        <w:tc>
          <w:tcPr>
            <w:tcW w:w="1876" w:type="dxa"/>
            <w:vAlign w:val="center"/>
          </w:tcPr>
          <w:p w14:paraId="3BE37A35">
            <w:pPr>
              <w:spacing w:after="0" w:line="276" w:lineRule="auto"/>
              <w:rPr>
                <w:rFonts w:hint="eastAsia" w:ascii="宋体" w:hAnsi="宋体" w:eastAsia="宋体"/>
                <w:color w:val="auto"/>
                <w:sz w:val="24"/>
                <w:szCs w:val="24"/>
              </w:rPr>
            </w:pPr>
          </w:p>
        </w:tc>
        <w:tc>
          <w:tcPr>
            <w:tcW w:w="1138" w:type="dxa"/>
            <w:vAlign w:val="center"/>
          </w:tcPr>
          <w:p w14:paraId="174AE3B5">
            <w:pPr>
              <w:spacing w:after="0" w:line="276" w:lineRule="auto"/>
              <w:rPr>
                <w:rFonts w:hint="eastAsia" w:ascii="宋体" w:hAnsi="宋体" w:eastAsia="宋体"/>
                <w:color w:val="auto"/>
                <w:sz w:val="24"/>
                <w:szCs w:val="24"/>
              </w:rPr>
            </w:pPr>
          </w:p>
        </w:tc>
      </w:tr>
    </w:tbl>
    <w:p w14:paraId="3F4F0C66">
      <w:pPr>
        <w:spacing w:before="314" w:after="0" w:line="220" w:lineRule="auto"/>
        <w:rPr>
          <w:rFonts w:hint="eastAsia" w:ascii="宋体" w:hAnsi="宋体" w:eastAsia="宋体" w:cs="宋体"/>
          <w:color w:val="auto"/>
          <w:sz w:val="24"/>
          <w:szCs w:val="24"/>
        </w:rPr>
      </w:pPr>
      <w:r>
        <w:rPr>
          <w:rFonts w:hint="eastAsia" w:ascii="宋体" w:hAnsi="宋体" w:eastAsia="宋体"/>
          <w:color w:val="auto"/>
          <w:sz w:val="24"/>
          <w:szCs w:val="24"/>
        </w:rPr>
        <w:t>注：“偏离情况”列应据实填写“正偏离”或“负偏离”。</w:t>
      </w:r>
    </w:p>
    <w:p w14:paraId="480D378C">
      <w:pPr>
        <w:spacing w:after="0" w:line="277" w:lineRule="auto"/>
        <w:rPr>
          <w:rFonts w:hint="eastAsia" w:ascii="宋体" w:hAnsi="宋体" w:eastAsia="宋体" w:cs="宋体"/>
          <w:color w:val="auto"/>
        </w:rPr>
      </w:pPr>
    </w:p>
    <w:p w14:paraId="41C260E6">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274DFAD1">
      <w:pPr>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18E7E7B4">
      <w:pPr>
        <w:pStyle w:val="6"/>
        <w:snapToGrid w:val="0"/>
        <w:spacing w:after="0"/>
        <w:rPr>
          <w:rFonts w:hint="eastAsia" w:hAnsi="宋体"/>
        </w:rPr>
      </w:pPr>
    </w:p>
    <w:p w14:paraId="2ABD0AE5">
      <w:pPr>
        <w:pStyle w:val="6"/>
        <w:snapToGrid w:val="0"/>
        <w:spacing w:after="0"/>
      </w:pPr>
      <w:r>
        <w:br w:type="page"/>
      </w:r>
    </w:p>
    <w:p w14:paraId="0A5D9C43">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5" w:name="_Toc148096385"/>
      <w:r>
        <w:rPr>
          <w:rFonts w:hint="eastAsia" w:ascii="宋体" w:hAnsi="宋体" w:eastAsia="宋体" w:cs="宋体"/>
          <w:color w:val="auto"/>
          <w:spacing w:val="-1"/>
          <w:sz w:val="24"/>
          <w:szCs w:val="24"/>
        </w:rPr>
        <w:t>6 采购需求偏离表(实质性格式)</w:t>
      </w:r>
      <w:bookmarkEnd w:id="65"/>
    </w:p>
    <w:p w14:paraId="126F7CD0">
      <w:pPr>
        <w:spacing w:before="198" w:after="0"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5B3E5C5C">
      <w:pPr>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2B30F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63" w:hRule="atLeast"/>
          <w:jc w:val="center"/>
        </w:trPr>
        <w:tc>
          <w:tcPr>
            <w:tcW w:w="779" w:type="dxa"/>
            <w:vAlign w:val="center"/>
          </w:tcPr>
          <w:p w14:paraId="0B05544E">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14:paraId="7EE94346">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14:paraId="0693DA95">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14:paraId="239AAECA">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14:paraId="22833B87">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14:paraId="1FDE9D5E">
            <w:pPr>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6676E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6244DDB">
            <w:pPr>
              <w:spacing w:after="0" w:line="276" w:lineRule="auto"/>
              <w:rPr>
                <w:rFonts w:hint="eastAsia" w:ascii="宋体" w:hAnsi="宋体" w:eastAsia="宋体"/>
                <w:color w:val="auto"/>
                <w:sz w:val="24"/>
                <w:szCs w:val="24"/>
              </w:rPr>
            </w:pPr>
          </w:p>
        </w:tc>
        <w:tc>
          <w:tcPr>
            <w:tcW w:w="1481" w:type="dxa"/>
            <w:vAlign w:val="center"/>
          </w:tcPr>
          <w:p w14:paraId="57B65F98">
            <w:pPr>
              <w:spacing w:after="0" w:line="276" w:lineRule="auto"/>
              <w:rPr>
                <w:rFonts w:hint="eastAsia" w:ascii="宋体" w:hAnsi="宋体" w:eastAsia="宋体"/>
                <w:color w:val="auto"/>
                <w:sz w:val="24"/>
                <w:szCs w:val="24"/>
              </w:rPr>
            </w:pPr>
          </w:p>
        </w:tc>
        <w:tc>
          <w:tcPr>
            <w:tcW w:w="2383" w:type="dxa"/>
            <w:vAlign w:val="center"/>
          </w:tcPr>
          <w:p w14:paraId="65511F67">
            <w:pPr>
              <w:spacing w:after="0" w:line="276" w:lineRule="auto"/>
              <w:rPr>
                <w:rFonts w:hint="eastAsia" w:ascii="宋体" w:hAnsi="宋体" w:eastAsia="宋体"/>
                <w:color w:val="auto"/>
                <w:sz w:val="24"/>
                <w:szCs w:val="24"/>
              </w:rPr>
            </w:pPr>
          </w:p>
        </w:tc>
        <w:tc>
          <w:tcPr>
            <w:tcW w:w="2125" w:type="dxa"/>
            <w:vAlign w:val="center"/>
          </w:tcPr>
          <w:p w14:paraId="5ED9D69F">
            <w:pPr>
              <w:spacing w:after="0" w:line="276" w:lineRule="auto"/>
              <w:rPr>
                <w:rFonts w:hint="eastAsia" w:ascii="宋体" w:hAnsi="宋体" w:eastAsia="宋体"/>
                <w:color w:val="auto"/>
                <w:sz w:val="24"/>
                <w:szCs w:val="24"/>
              </w:rPr>
            </w:pPr>
          </w:p>
        </w:tc>
        <w:tc>
          <w:tcPr>
            <w:tcW w:w="1874" w:type="dxa"/>
            <w:vAlign w:val="center"/>
          </w:tcPr>
          <w:p w14:paraId="4D2316FE">
            <w:pPr>
              <w:spacing w:after="0" w:line="276" w:lineRule="auto"/>
              <w:rPr>
                <w:rFonts w:hint="eastAsia" w:ascii="宋体" w:hAnsi="宋体" w:eastAsia="宋体"/>
                <w:color w:val="auto"/>
                <w:sz w:val="24"/>
                <w:szCs w:val="24"/>
              </w:rPr>
            </w:pPr>
          </w:p>
        </w:tc>
        <w:tc>
          <w:tcPr>
            <w:tcW w:w="1014" w:type="dxa"/>
            <w:vAlign w:val="center"/>
          </w:tcPr>
          <w:p w14:paraId="08560E98">
            <w:pPr>
              <w:spacing w:after="0" w:line="276" w:lineRule="auto"/>
              <w:rPr>
                <w:rFonts w:hint="eastAsia" w:ascii="宋体" w:hAnsi="宋体" w:eastAsia="宋体"/>
                <w:color w:val="auto"/>
                <w:sz w:val="24"/>
                <w:szCs w:val="24"/>
              </w:rPr>
            </w:pPr>
          </w:p>
        </w:tc>
      </w:tr>
      <w:tr w14:paraId="62BCB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64F51DD">
            <w:pPr>
              <w:spacing w:after="0" w:line="276" w:lineRule="auto"/>
              <w:rPr>
                <w:rFonts w:hint="eastAsia" w:ascii="宋体" w:hAnsi="宋体" w:eastAsia="宋体"/>
                <w:color w:val="auto"/>
                <w:sz w:val="24"/>
                <w:szCs w:val="24"/>
              </w:rPr>
            </w:pPr>
          </w:p>
        </w:tc>
        <w:tc>
          <w:tcPr>
            <w:tcW w:w="1481" w:type="dxa"/>
            <w:vAlign w:val="center"/>
          </w:tcPr>
          <w:p w14:paraId="14D552B0">
            <w:pPr>
              <w:spacing w:after="0" w:line="276" w:lineRule="auto"/>
              <w:rPr>
                <w:rFonts w:hint="eastAsia" w:ascii="宋体" w:hAnsi="宋体" w:eastAsia="宋体"/>
                <w:color w:val="auto"/>
                <w:sz w:val="24"/>
                <w:szCs w:val="24"/>
              </w:rPr>
            </w:pPr>
          </w:p>
        </w:tc>
        <w:tc>
          <w:tcPr>
            <w:tcW w:w="2383" w:type="dxa"/>
            <w:vAlign w:val="center"/>
          </w:tcPr>
          <w:p w14:paraId="01431B12">
            <w:pPr>
              <w:spacing w:after="0" w:line="276" w:lineRule="auto"/>
              <w:rPr>
                <w:rFonts w:hint="eastAsia" w:ascii="宋体" w:hAnsi="宋体" w:eastAsia="宋体"/>
                <w:color w:val="auto"/>
                <w:sz w:val="24"/>
                <w:szCs w:val="24"/>
              </w:rPr>
            </w:pPr>
          </w:p>
        </w:tc>
        <w:tc>
          <w:tcPr>
            <w:tcW w:w="2125" w:type="dxa"/>
            <w:vAlign w:val="center"/>
          </w:tcPr>
          <w:p w14:paraId="66A6E104">
            <w:pPr>
              <w:spacing w:after="0" w:line="276" w:lineRule="auto"/>
              <w:rPr>
                <w:rFonts w:hint="eastAsia" w:ascii="宋体" w:hAnsi="宋体" w:eastAsia="宋体"/>
                <w:color w:val="auto"/>
                <w:sz w:val="24"/>
                <w:szCs w:val="24"/>
              </w:rPr>
            </w:pPr>
          </w:p>
        </w:tc>
        <w:tc>
          <w:tcPr>
            <w:tcW w:w="1874" w:type="dxa"/>
            <w:vAlign w:val="center"/>
          </w:tcPr>
          <w:p w14:paraId="02238A02">
            <w:pPr>
              <w:spacing w:after="0" w:line="276" w:lineRule="auto"/>
              <w:rPr>
                <w:rFonts w:hint="eastAsia" w:ascii="宋体" w:hAnsi="宋体" w:eastAsia="宋体"/>
                <w:color w:val="auto"/>
                <w:sz w:val="24"/>
                <w:szCs w:val="24"/>
              </w:rPr>
            </w:pPr>
          </w:p>
        </w:tc>
        <w:tc>
          <w:tcPr>
            <w:tcW w:w="1014" w:type="dxa"/>
            <w:vAlign w:val="center"/>
          </w:tcPr>
          <w:p w14:paraId="4055A843">
            <w:pPr>
              <w:spacing w:after="0" w:line="276" w:lineRule="auto"/>
              <w:rPr>
                <w:rFonts w:hint="eastAsia" w:ascii="宋体" w:hAnsi="宋体" w:eastAsia="宋体"/>
                <w:color w:val="auto"/>
                <w:sz w:val="24"/>
                <w:szCs w:val="24"/>
              </w:rPr>
            </w:pPr>
          </w:p>
        </w:tc>
      </w:tr>
      <w:tr w14:paraId="610C4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2044681C">
            <w:pPr>
              <w:spacing w:after="0" w:line="276" w:lineRule="auto"/>
              <w:rPr>
                <w:rFonts w:hint="eastAsia" w:ascii="宋体" w:hAnsi="宋体" w:eastAsia="宋体"/>
                <w:color w:val="auto"/>
                <w:sz w:val="24"/>
                <w:szCs w:val="24"/>
              </w:rPr>
            </w:pPr>
          </w:p>
        </w:tc>
        <w:tc>
          <w:tcPr>
            <w:tcW w:w="1481" w:type="dxa"/>
            <w:vAlign w:val="center"/>
          </w:tcPr>
          <w:p w14:paraId="79186390">
            <w:pPr>
              <w:spacing w:after="0" w:line="276" w:lineRule="auto"/>
              <w:rPr>
                <w:rFonts w:hint="eastAsia" w:ascii="宋体" w:hAnsi="宋体" w:eastAsia="宋体"/>
                <w:color w:val="auto"/>
                <w:sz w:val="24"/>
                <w:szCs w:val="24"/>
              </w:rPr>
            </w:pPr>
          </w:p>
        </w:tc>
        <w:tc>
          <w:tcPr>
            <w:tcW w:w="2383" w:type="dxa"/>
            <w:vAlign w:val="center"/>
          </w:tcPr>
          <w:p w14:paraId="724E7D00">
            <w:pPr>
              <w:spacing w:after="0" w:line="276" w:lineRule="auto"/>
              <w:rPr>
                <w:rFonts w:hint="eastAsia" w:ascii="宋体" w:hAnsi="宋体" w:eastAsia="宋体"/>
                <w:color w:val="auto"/>
                <w:sz w:val="24"/>
                <w:szCs w:val="24"/>
              </w:rPr>
            </w:pPr>
          </w:p>
        </w:tc>
        <w:tc>
          <w:tcPr>
            <w:tcW w:w="2125" w:type="dxa"/>
            <w:vAlign w:val="center"/>
          </w:tcPr>
          <w:p w14:paraId="4BA4EEDF">
            <w:pPr>
              <w:spacing w:after="0" w:line="276" w:lineRule="auto"/>
              <w:rPr>
                <w:rFonts w:hint="eastAsia" w:ascii="宋体" w:hAnsi="宋体" w:eastAsia="宋体"/>
                <w:color w:val="auto"/>
                <w:sz w:val="24"/>
                <w:szCs w:val="24"/>
              </w:rPr>
            </w:pPr>
          </w:p>
        </w:tc>
        <w:tc>
          <w:tcPr>
            <w:tcW w:w="1874" w:type="dxa"/>
            <w:vAlign w:val="center"/>
          </w:tcPr>
          <w:p w14:paraId="1B6D5133">
            <w:pPr>
              <w:spacing w:after="0" w:line="276" w:lineRule="auto"/>
              <w:rPr>
                <w:rFonts w:hint="eastAsia" w:ascii="宋体" w:hAnsi="宋体" w:eastAsia="宋体"/>
                <w:color w:val="auto"/>
                <w:sz w:val="24"/>
                <w:szCs w:val="24"/>
              </w:rPr>
            </w:pPr>
          </w:p>
        </w:tc>
        <w:tc>
          <w:tcPr>
            <w:tcW w:w="1014" w:type="dxa"/>
            <w:vAlign w:val="center"/>
          </w:tcPr>
          <w:p w14:paraId="1268D3D2">
            <w:pPr>
              <w:spacing w:after="0" w:line="276" w:lineRule="auto"/>
              <w:rPr>
                <w:rFonts w:hint="eastAsia" w:ascii="宋体" w:hAnsi="宋体" w:eastAsia="宋体"/>
                <w:color w:val="auto"/>
                <w:sz w:val="24"/>
                <w:szCs w:val="24"/>
              </w:rPr>
            </w:pPr>
          </w:p>
        </w:tc>
      </w:tr>
      <w:tr w14:paraId="3776F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709F7060">
            <w:pPr>
              <w:spacing w:after="0" w:line="276" w:lineRule="auto"/>
              <w:rPr>
                <w:rFonts w:hint="eastAsia" w:ascii="宋体" w:hAnsi="宋体" w:eastAsia="宋体"/>
                <w:color w:val="auto"/>
                <w:sz w:val="24"/>
                <w:szCs w:val="24"/>
              </w:rPr>
            </w:pPr>
          </w:p>
        </w:tc>
        <w:tc>
          <w:tcPr>
            <w:tcW w:w="1481" w:type="dxa"/>
            <w:vAlign w:val="center"/>
          </w:tcPr>
          <w:p w14:paraId="27C285C7">
            <w:pPr>
              <w:spacing w:after="0" w:line="276" w:lineRule="auto"/>
              <w:rPr>
                <w:rFonts w:hint="eastAsia" w:ascii="宋体" w:hAnsi="宋体" w:eastAsia="宋体"/>
                <w:color w:val="auto"/>
                <w:sz w:val="24"/>
                <w:szCs w:val="24"/>
              </w:rPr>
            </w:pPr>
          </w:p>
        </w:tc>
        <w:tc>
          <w:tcPr>
            <w:tcW w:w="2383" w:type="dxa"/>
            <w:vAlign w:val="center"/>
          </w:tcPr>
          <w:p w14:paraId="20A84EDA">
            <w:pPr>
              <w:spacing w:after="0" w:line="276" w:lineRule="auto"/>
              <w:rPr>
                <w:rFonts w:hint="eastAsia" w:ascii="宋体" w:hAnsi="宋体" w:eastAsia="宋体"/>
                <w:color w:val="auto"/>
                <w:sz w:val="24"/>
                <w:szCs w:val="24"/>
              </w:rPr>
            </w:pPr>
          </w:p>
        </w:tc>
        <w:tc>
          <w:tcPr>
            <w:tcW w:w="2125" w:type="dxa"/>
            <w:vAlign w:val="center"/>
          </w:tcPr>
          <w:p w14:paraId="6F1CFF3A">
            <w:pPr>
              <w:spacing w:after="0" w:line="276" w:lineRule="auto"/>
              <w:rPr>
                <w:rFonts w:hint="eastAsia" w:ascii="宋体" w:hAnsi="宋体" w:eastAsia="宋体"/>
                <w:color w:val="auto"/>
                <w:sz w:val="24"/>
                <w:szCs w:val="24"/>
              </w:rPr>
            </w:pPr>
          </w:p>
        </w:tc>
        <w:tc>
          <w:tcPr>
            <w:tcW w:w="1874" w:type="dxa"/>
            <w:vAlign w:val="center"/>
          </w:tcPr>
          <w:p w14:paraId="210B6063">
            <w:pPr>
              <w:spacing w:after="0" w:line="276" w:lineRule="auto"/>
              <w:rPr>
                <w:rFonts w:hint="eastAsia" w:ascii="宋体" w:hAnsi="宋体" w:eastAsia="宋体"/>
                <w:color w:val="auto"/>
                <w:sz w:val="24"/>
                <w:szCs w:val="24"/>
              </w:rPr>
            </w:pPr>
          </w:p>
        </w:tc>
        <w:tc>
          <w:tcPr>
            <w:tcW w:w="1014" w:type="dxa"/>
            <w:vAlign w:val="center"/>
          </w:tcPr>
          <w:p w14:paraId="54B94931">
            <w:pPr>
              <w:spacing w:after="0" w:line="276" w:lineRule="auto"/>
              <w:rPr>
                <w:rFonts w:hint="eastAsia" w:ascii="宋体" w:hAnsi="宋体" w:eastAsia="宋体"/>
                <w:color w:val="auto"/>
                <w:sz w:val="24"/>
                <w:szCs w:val="24"/>
              </w:rPr>
            </w:pPr>
          </w:p>
        </w:tc>
      </w:tr>
      <w:tr w14:paraId="6D5C6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127A20A0">
            <w:pPr>
              <w:spacing w:after="0" w:line="276" w:lineRule="auto"/>
              <w:rPr>
                <w:rFonts w:hint="eastAsia" w:ascii="宋体" w:hAnsi="宋体" w:eastAsia="宋体"/>
                <w:color w:val="auto"/>
                <w:sz w:val="24"/>
                <w:szCs w:val="24"/>
              </w:rPr>
            </w:pPr>
          </w:p>
        </w:tc>
        <w:tc>
          <w:tcPr>
            <w:tcW w:w="1481" w:type="dxa"/>
            <w:vAlign w:val="center"/>
          </w:tcPr>
          <w:p w14:paraId="692C579D">
            <w:pPr>
              <w:spacing w:after="0" w:line="276" w:lineRule="auto"/>
              <w:rPr>
                <w:rFonts w:hint="eastAsia" w:ascii="宋体" w:hAnsi="宋体" w:eastAsia="宋体"/>
                <w:color w:val="auto"/>
                <w:sz w:val="24"/>
                <w:szCs w:val="24"/>
              </w:rPr>
            </w:pPr>
          </w:p>
        </w:tc>
        <w:tc>
          <w:tcPr>
            <w:tcW w:w="2383" w:type="dxa"/>
            <w:vAlign w:val="center"/>
          </w:tcPr>
          <w:p w14:paraId="2DEA2866">
            <w:pPr>
              <w:spacing w:after="0" w:line="276" w:lineRule="auto"/>
              <w:rPr>
                <w:rFonts w:hint="eastAsia" w:ascii="宋体" w:hAnsi="宋体" w:eastAsia="宋体"/>
                <w:color w:val="auto"/>
                <w:sz w:val="24"/>
                <w:szCs w:val="24"/>
              </w:rPr>
            </w:pPr>
          </w:p>
        </w:tc>
        <w:tc>
          <w:tcPr>
            <w:tcW w:w="2125" w:type="dxa"/>
            <w:vAlign w:val="center"/>
          </w:tcPr>
          <w:p w14:paraId="5C7810AF">
            <w:pPr>
              <w:spacing w:after="0" w:line="276" w:lineRule="auto"/>
              <w:rPr>
                <w:rFonts w:hint="eastAsia" w:ascii="宋体" w:hAnsi="宋体" w:eastAsia="宋体"/>
                <w:color w:val="auto"/>
                <w:sz w:val="24"/>
                <w:szCs w:val="24"/>
              </w:rPr>
            </w:pPr>
          </w:p>
        </w:tc>
        <w:tc>
          <w:tcPr>
            <w:tcW w:w="1874" w:type="dxa"/>
            <w:vAlign w:val="center"/>
          </w:tcPr>
          <w:p w14:paraId="0129A374">
            <w:pPr>
              <w:spacing w:after="0" w:line="276" w:lineRule="auto"/>
              <w:rPr>
                <w:rFonts w:hint="eastAsia" w:ascii="宋体" w:hAnsi="宋体" w:eastAsia="宋体"/>
                <w:color w:val="auto"/>
                <w:sz w:val="24"/>
                <w:szCs w:val="24"/>
              </w:rPr>
            </w:pPr>
          </w:p>
        </w:tc>
        <w:tc>
          <w:tcPr>
            <w:tcW w:w="1014" w:type="dxa"/>
            <w:vAlign w:val="center"/>
          </w:tcPr>
          <w:p w14:paraId="3C8C31E3">
            <w:pPr>
              <w:spacing w:after="0" w:line="276" w:lineRule="auto"/>
              <w:rPr>
                <w:rFonts w:hint="eastAsia" w:ascii="宋体" w:hAnsi="宋体" w:eastAsia="宋体"/>
                <w:color w:val="auto"/>
                <w:sz w:val="24"/>
                <w:szCs w:val="24"/>
              </w:rPr>
            </w:pPr>
          </w:p>
        </w:tc>
      </w:tr>
      <w:tr w14:paraId="200B0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7D981E2E">
            <w:pPr>
              <w:spacing w:after="0" w:line="276" w:lineRule="auto"/>
              <w:rPr>
                <w:rFonts w:hint="eastAsia" w:ascii="宋体" w:hAnsi="宋体" w:eastAsia="宋体"/>
                <w:color w:val="auto"/>
                <w:sz w:val="24"/>
                <w:szCs w:val="24"/>
              </w:rPr>
            </w:pPr>
          </w:p>
        </w:tc>
        <w:tc>
          <w:tcPr>
            <w:tcW w:w="1481" w:type="dxa"/>
            <w:vAlign w:val="center"/>
          </w:tcPr>
          <w:p w14:paraId="2E35D03F">
            <w:pPr>
              <w:spacing w:after="0" w:line="276" w:lineRule="auto"/>
              <w:rPr>
                <w:rFonts w:hint="eastAsia" w:ascii="宋体" w:hAnsi="宋体" w:eastAsia="宋体"/>
                <w:color w:val="auto"/>
                <w:sz w:val="24"/>
                <w:szCs w:val="24"/>
              </w:rPr>
            </w:pPr>
          </w:p>
        </w:tc>
        <w:tc>
          <w:tcPr>
            <w:tcW w:w="2383" w:type="dxa"/>
            <w:vAlign w:val="center"/>
          </w:tcPr>
          <w:p w14:paraId="2BB6D980">
            <w:pPr>
              <w:spacing w:after="0" w:line="276" w:lineRule="auto"/>
              <w:rPr>
                <w:rFonts w:hint="eastAsia" w:ascii="宋体" w:hAnsi="宋体" w:eastAsia="宋体"/>
                <w:color w:val="auto"/>
                <w:sz w:val="24"/>
                <w:szCs w:val="24"/>
              </w:rPr>
            </w:pPr>
          </w:p>
        </w:tc>
        <w:tc>
          <w:tcPr>
            <w:tcW w:w="2125" w:type="dxa"/>
            <w:vAlign w:val="center"/>
          </w:tcPr>
          <w:p w14:paraId="07C107B6">
            <w:pPr>
              <w:spacing w:after="0" w:line="276" w:lineRule="auto"/>
              <w:rPr>
                <w:rFonts w:hint="eastAsia" w:ascii="宋体" w:hAnsi="宋体" w:eastAsia="宋体"/>
                <w:color w:val="auto"/>
                <w:sz w:val="24"/>
                <w:szCs w:val="24"/>
              </w:rPr>
            </w:pPr>
          </w:p>
        </w:tc>
        <w:tc>
          <w:tcPr>
            <w:tcW w:w="1874" w:type="dxa"/>
            <w:vAlign w:val="center"/>
          </w:tcPr>
          <w:p w14:paraId="32DF0CF6">
            <w:pPr>
              <w:spacing w:after="0" w:line="276" w:lineRule="auto"/>
              <w:rPr>
                <w:rFonts w:hint="eastAsia" w:ascii="宋体" w:hAnsi="宋体" w:eastAsia="宋体"/>
                <w:color w:val="auto"/>
                <w:sz w:val="24"/>
                <w:szCs w:val="24"/>
              </w:rPr>
            </w:pPr>
          </w:p>
        </w:tc>
        <w:tc>
          <w:tcPr>
            <w:tcW w:w="1014" w:type="dxa"/>
            <w:vAlign w:val="center"/>
          </w:tcPr>
          <w:p w14:paraId="1F876A13">
            <w:pPr>
              <w:spacing w:after="0" w:line="276" w:lineRule="auto"/>
              <w:rPr>
                <w:rFonts w:hint="eastAsia" w:ascii="宋体" w:hAnsi="宋体" w:eastAsia="宋体"/>
                <w:color w:val="auto"/>
                <w:sz w:val="24"/>
                <w:szCs w:val="24"/>
              </w:rPr>
            </w:pPr>
          </w:p>
        </w:tc>
      </w:tr>
    </w:tbl>
    <w:p w14:paraId="2433877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0D0B30E1">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1.对招标文件中的所有商务、技术要求，除本表所列明的所有偏离外，均视作供应商已对之理解和响应。此表中若无任何文字说明，内容为空白的，投标无效。 </w:t>
      </w:r>
    </w:p>
    <w:p w14:paraId="287F1F76">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14:paraId="52DA92BC">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723958E7">
      <w:pPr>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5CBCCD51">
      <w:pPr>
        <w:pStyle w:val="6"/>
        <w:snapToGrid w:val="0"/>
        <w:spacing w:after="0"/>
        <w:rPr>
          <w:rFonts w:hint="eastAsia" w:hAnsi="宋体"/>
        </w:rPr>
      </w:pPr>
    </w:p>
    <w:p w14:paraId="64E9D039">
      <w:pPr>
        <w:pStyle w:val="6"/>
        <w:snapToGrid w:val="0"/>
        <w:spacing w:after="0"/>
      </w:pPr>
      <w:r>
        <w:br w:type="page"/>
      </w:r>
    </w:p>
    <w:p w14:paraId="61F88CE4">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sectPr>
          <w:headerReference r:id="rId13" w:type="default"/>
          <w:footerReference r:id="rId14" w:type="default"/>
          <w:pgSz w:w="11906" w:h="16838"/>
          <w:pgMar w:top="1440" w:right="1800" w:bottom="1440" w:left="1800" w:header="851" w:footer="992" w:gutter="0"/>
          <w:cols w:space="425" w:num="1"/>
          <w:docGrid w:type="lines" w:linePitch="312" w:charSpace="0"/>
        </w:sectPr>
      </w:pPr>
      <w:r>
        <w:rPr>
          <w:rFonts w:hint="eastAsia" w:ascii="宋体" w:hAnsi="宋体" w:eastAsia="宋体"/>
          <w:color w:val="auto"/>
          <w:spacing w:val="1"/>
          <w:sz w:val="24"/>
          <w:szCs w:val="24"/>
        </w:rPr>
        <w:t>7</w:t>
      </w:r>
      <w:r>
        <w:rPr>
          <w:rFonts w:ascii="宋体" w:hAnsi="宋体" w:eastAsia="宋体"/>
          <w:color w:val="auto"/>
          <w:spacing w:val="1"/>
          <w:sz w:val="24"/>
          <w:szCs w:val="24"/>
        </w:rPr>
        <w:t xml:space="preserve"> </w:t>
      </w:r>
      <w:r>
        <w:rPr>
          <w:rFonts w:ascii="宋体" w:hAnsi="宋体" w:eastAsia="宋体" w:cs="宋体"/>
          <w:color w:val="auto"/>
          <w:spacing w:val="1"/>
          <w:sz w:val="24"/>
          <w:szCs w:val="24"/>
        </w:rPr>
        <w:t>招标文件要求提供</w:t>
      </w:r>
      <w:r>
        <w:rPr>
          <w:rFonts w:ascii="宋体" w:hAnsi="宋体" w:eastAsia="宋体" w:cs="宋体"/>
          <w:color w:val="auto"/>
          <w:sz w:val="24"/>
          <w:szCs w:val="24"/>
        </w:rPr>
        <w:t>或投标人认为应附的其他材料</w:t>
      </w:r>
    </w:p>
    <w:p w14:paraId="13E8BF85">
      <w:pPr>
        <w:widowControl w:val="0"/>
        <w:tabs>
          <w:tab w:val="left" w:pos="360"/>
        </w:tabs>
        <w:kinsoku/>
        <w:autoSpaceDE/>
        <w:autoSpaceDN/>
        <w:adjustRightInd/>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8 技术部分</w:t>
      </w:r>
    </w:p>
    <w:p w14:paraId="47FD986C">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p>
    <w:p w14:paraId="6F0D4A11">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说明：请根据本项目的需求，参照评审打分要求，自行编写实施（服务）方案。</w:t>
      </w:r>
    </w:p>
    <w:p w14:paraId="2C00428B">
      <w:pPr>
        <w:widowControl w:val="0"/>
        <w:tabs>
          <w:tab w:val="left" w:pos="360"/>
        </w:tabs>
        <w:kinsoku/>
        <w:autoSpaceDE/>
        <w:autoSpaceDN/>
        <w:adjustRightInd/>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（格式自拟）</w:t>
      </w:r>
    </w:p>
    <w:p w14:paraId="3B199B05">
      <w:pPr>
        <w:pStyle w:val="6"/>
        <w:snapToGrid w:val="0"/>
        <w:spacing w:after="0"/>
        <w:rPr>
          <w:rFonts w:hint="eastAsia" w:hAnsi="宋体"/>
        </w:rPr>
      </w:pPr>
    </w:p>
    <w:p w14:paraId="220E035E">
      <w:pPr>
        <w:spacing w:after="0" w:line="360" w:lineRule="auto"/>
        <w:ind w:firstLine="480" w:firstLineChars="200"/>
        <w:rPr>
          <w:color w:val="auto"/>
        </w:rPr>
      </w:pPr>
      <w:r>
        <w:rPr>
          <w:rFonts w:hint="eastAsia" w:ascii="宋体" w:hAnsi="宋体" w:eastAsia="宋体"/>
          <w:color w:val="auto"/>
          <w:sz w:val="24"/>
          <w:szCs w:val="24"/>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848D2A1-A7C1-4B3A-9558-29106A3B6F6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07066A4C-8D18-4365-B4B4-7B7143B3C6C4}"/>
  </w:font>
  <w:font w:name="方正仿宋_GBK">
    <w:altName w:val="微软雅黑"/>
    <w:panose1 w:val="02000000000000000000"/>
    <w:charset w:val="86"/>
    <w:family w:val="auto"/>
    <w:pitch w:val="default"/>
    <w:sig w:usb0="00000000" w:usb1="00000000" w:usb2="00000000" w:usb3="00000000" w:csb0="00040000" w:csb1="00000000"/>
    <w:embedRegular r:id="rId3" w:fontKey="{ACCC9148-6959-46E3-A6FB-D861A43B06F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4" w:fontKey="{ADBCA051-5D61-4533-89D4-F8C91A1F79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73CD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5658514"/>
    </w:sdtPr>
    <w:sdtContent>
      <w:p w14:paraId="43FFCF32">
        <w:pPr>
          <w:pStyle w:val="10"/>
          <w:jc w:val="center"/>
        </w:pPr>
        <w:r>
          <w:fldChar w:fldCharType="begin"/>
        </w:r>
        <w:r>
          <w:instrText xml:space="preserve">PAGE   \* MERGEFORMAT</w:instrText>
        </w:r>
        <w:r>
          <w:fldChar w:fldCharType="separate"/>
        </w:r>
        <w:r>
          <w:rPr>
            <w:lang w:val="zh-CN"/>
          </w:rPr>
          <w:t>3</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57C75">
    <w:pPr>
      <w:pStyle w:val="10"/>
      <w:jc w:val="center"/>
      <w:rPr>
        <w:rFonts w:hint="eastAsia"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5979"/>
                          </w:sdtPr>
                          <w:sdtEndPr>
                            <w:rPr>
                              <w:rFonts w:ascii="宋体" w:hAnsi="宋体" w:eastAsia="宋体"/>
                            </w:rPr>
                          </w:sdtEndPr>
                          <w:sdtContent>
                            <w:p w14:paraId="2A1B2B39">
                              <w:pPr>
                                <w:pStyle w:val="10"/>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01D0D35E">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147475979"/>
                    </w:sdtPr>
                    <w:sdtEndPr>
                      <w:rPr>
                        <w:rFonts w:ascii="宋体" w:hAnsi="宋体" w:eastAsia="宋体"/>
                      </w:rPr>
                    </w:sdtEndPr>
                    <w:sdtContent>
                      <w:p w14:paraId="2A1B2B39">
                        <w:pPr>
                          <w:pStyle w:val="10"/>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23</w:t>
                        </w:r>
                        <w:r>
                          <w:rPr>
                            <w:rFonts w:ascii="宋体" w:hAnsi="宋体" w:eastAsia="宋体"/>
                          </w:rPr>
                          <w:fldChar w:fldCharType="end"/>
                        </w:r>
                      </w:p>
                    </w:sdtContent>
                  </w:sdt>
                  <w:p w14:paraId="01D0D35E">
                    <w:pPr>
                      <w:rPr>
                        <w:rFonts w:hint="eastAsia" w:ascii="宋体" w:hAnsi="宋体" w:eastAsia="宋体"/>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19C4D">
    <w:pPr>
      <w:pStyle w:val="7"/>
      <w:spacing w:line="172" w:lineRule="auto"/>
      <w:ind w:left="4356"/>
      <w:rPr>
        <w:rFonts w:hint="eastAsia"/>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03729">
                          <w:pPr>
                            <w:pStyle w:val="1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2B03729">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1964A">
    <w:pPr>
      <w:pStyle w:val="10"/>
      <w:jc w:val="center"/>
      <w:rPr>
        <w:rFonts w:hint="eastAsia" w:ascii="宋体" w:hAnsi="宋体" w:eastAsia="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785451"/>
                          </w:sdtPr>
                          <w:sdtEndPr>
                            <w:rPr>
                              <w:rFonts w:ascii="宋体" w:hAnsi="宋体" w:eastAsia="宋体"/>
                            </w:rPr>
                          </w:sdtEndPr>
                          <w:sdtContent>
                            <w:p w14:paraId="201B5071">
                              <w:pPr>
                                <w:pStyle w:val="10"/>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07FE92F5">
                          <w:pPr>
                            <w:rPr>
                              <w:rFonts w:hint="eastAsia" w:ascii="宋体" w:hAnsi="宋体" w:eastAsia="宋体"/>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sdt>
                    <w:sdtPr>
                      <w:id w:val="-557785451"/>
                    </w:sdtPr>
                    <w:sdtEndPr>
                      <w:rPr>
                        <w:rFonts w:ascii="宋体" w:hAnsi="宋体" w:eastAsia="宋体"/>
                      </w:rPr>
                    </w:sdtEndPr>
                    <w:sdtContent>
                      <w:p w14:paraId="201B5071">
                        <w:pPr>
                          <w:pStyle w:val="10"/>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73</w:t>
                        </w:r>
                        <w:r>
                          <w:rPr>
                            <w:rFonts w:ascii="宋体" w:hAnsi="宋体" w:eastAsia="宋体"/>
                          </w:rPr>
                          <w:fldChar w:fldCharType="end"/>
                        </w:r>
                      </w:p>
                    </w:sdtContent>
                  </w:sdt>
                  <w:p w14:paraId="07FE92F5">
                    <w:pPr>
                      <w:rPr>
                        <w:rFonts w:hint="eastAsia" w:ascii="宋体" w:hAnsi="宋体" w:eastAsia="宋体"/>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8FD1D">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99199506"/>
                          </w:sdtPr>
                          <w:sdtContent>
                            <w:p w14:paraId="7373905A">
                              <w:pPr>
                                <w:pStyle w:val="10"/>
                                <w:jc w:val="center"/>
                              </w:pPr>
                              <w:r>
                                <w:fldChar w:fldCharType="begin"/>
                              </w:r>
                              <w:r>
                                <w:instrText xml:space="preserve">PAGE   \* MERGEFORMAT</w:instrText>
                              </w:r>
                              <w:r>
                                <w:fldChar w:fldCharType="separate"/>
                              </w:r>
                              <w:r>
                                <w:rPr>
                                  <w:lang w:val="zh-CN"/>
                                </w:rPr>
                                <w:t>81</w:t>
                              </w:r>
                              <w:r>
                                <w:fldChar w:fldCharType="end"/>
                              </w:r>
                            </w:p>
                          </w:sdtContent>
                        </w:sdt>
                        <w:p w14:paraId="4B198EA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sdt>
                    <w:sdtPr>
                      <w:id w:val="-1899199506"/>
                    </w:sdtPr>
                    <w:sdtContent>
                      <w:p w14:paraId="7373905A">
                        <w:pPr>
                          <w:pStyle w:val="10"/>
                          <w:jc w:val="center"/>
                        </w:pPr>
                        <w:r>
                          <w:fldChar w:fldCharType="begin"/>
                        </w:r>
                        <w:r>
                          <w:instrText xml:space="preserve">PAGE   \* MERGEFORMAT</w:instrText>
                        </w:r>
                        <w:r>
                          <w:fldChar w:fldCharType="separate"/>
                        </w:r>
                        <w:r>
                          <w:rPr>
                            <w:lang w:val="zh-CN"/>
                          </w:rPr>
                          <w:t>81</w:t>
                        </w:r>
                        <w:r>
                          <w:fldChar w:fldCharType="end"/>
                        </w:r>
                      </w:p>
                    </w:sdtContent>
                  </w:sdt>
                  <w:p w14:paraId="4B198EAB"/>
                </w:txbxContent>
              </v:textbox>
            </v:shape>
          </w:pict>
        </mc:Fallback>
      </mc:AlternateContent>
    </w:r>
  </w:p>
  <w:p w14:paraId="08D9BBF3">
    <w:pPr>
      <w:spacing w:line="198" w:lineRule="auto"/>
      <w:ind w:left="4430"/>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6E0DF">
    <w:pPr>
      <w:pStyle w:val="1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3623"/>
                          </w:sdtPr>
                          <w:sdtContent>
                            <w:p w14:paraId="2FA48FD2">
                              <w:pPr>
                                <w:pStyle w:val="10"/>
                                <w:jc w:val="center"/>
                              </w:pPr>
                              <w:r>
                                <w:fldChar w:fldCharType="begin"/>
                              </w:r>
                              <w:r>
                                <w:instrText xml:space="preserve">PAGE   \* MERGEFORMAT</w:instrText>
                              </w:r>
                              <w:r>
                                <w:fldChar w:fldCharType="separate"/>
                              </w:r>
                              <w:r>
                                <w:rPr>
                                  <w:lang w:val="zh-CN"/>
                                </w:rPr>
                                <w:t>95</w:t>
                              </w:r>
                              <w:r>
                                <w:fldChar w:fldCharType="end"/>
                              </w:r>
                            </w:p>
                          </w:sdtContent>
                        </w:sdt>
                        <w:p w14:paraId="57ECCAB5">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147483623"/>
                    </w:sdtPr>
                    <w:sdtContent>
                      <w:p w14:paraId="2FA48FD2">
                        <w:pPr>
                          <w:pStyle w:val="10"/>
                          <w:jc w:val="center"/>
                        </w:pPr>
                        <w:r>
                          <w:fldChar w:fldCharType="begin"/>
                        </w:r>
                        <w:r>
                          <w:instrText xml:space="preserve">PAGE   \* MERGEFORMAT</w:instrText>
                        </w:r>
                        <w:r>
                          <w:fldChar w:fldCharType="separate"/>
                        </w:r>
                        <w:r>
                          <w:rPr>
                            <w:lang w:val="zh-CN"/>
                          </w:rPr>
                          <w:t>95</w:t>
                        </w:r>
                        <w:r>
                          <w:fldChar w:fldCharType="end"/>
                        </w:r>
                      </w:p>
                    </w:sdtContent>
                  </w:sdt>
                  <w:p w14:paraId="57ECCAB5">
                    <w:pPr>
                      <w:pStyle w:val="2"/>
                    </w:pPr>
                  </w:p>
                </w:txbxContent>
              </v:textbox>
            </v:shape>
          </w:pict>
        </mc:Fallback>
      </mc:AlternateContent>
    </w:r>
  </w:p>
  <w:p w14:paraId="5D2B7AD0">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C3927">
    <w:pPr>
      <w:pStyle w:val="11"/>
      <w:pBdr>
        <w:top w:val="none" w:color="auto" w:sz="0" w:space="1"/>
        <w:left w:val="none" w:color="auto" w:sz="0" w:space="4"/>
        <w:bottom w:val="none" w:color="auto" w:sz="0" w:space="1"/>
        <w:right w:val="none" w:color="auto" w:sz="0" w:space="4"/>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DE758">
    <w:pPr>
      <w:pStyle w:val="11"/>
      <w:widowControl w:val="0"/>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644E7">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B84C"/>
    <w:multiLevelType w:val="singleLevel"/>
    <w:tmpl w:val="BDFAB84C"/>
    <w:lvl w:ilvl="0" w:tentative="0">
      <w:start w:val="1"/>
      <w:numFmt w:val="chineseCounting"/>
      <w:suff w:val="nothing"/>
      <w:lvlText w:val="（%1）"/>
      <w:lvlJc w:val="left"/>
      <w:rPr>
        <w:rFonts w:hint="eastAsia"/>
      </w:rPr>
    </w:lvl>
  </w:abstractNum>
  <w:abstractNum w:abstractNumId="1">
    <w:nsid w:val="D77E59E9"/>
    <w:multiLevelType w:val="singleLevel"/>
    <w:tmpl w:val="D77E59E9"/>
    <w:lvl w:ilvl="0" w:tentative="0">
      <w:start w:val="1"/>
      <w:numFmt w:val="decimal"/>
      <w:suff w:val="nothing"/>
      <w:lvlText w:val="%1、"/>
      <w:lvlJc w:val="left"/>
    </w:lvl>
  </w:abstractNum>
  <w:abstractNum w:abstractNumId="2">
    <w:nsid w:val="DF7FEC5B"/>
    <w:multiLevelType w:val="singleLevel"/>
    <w:tmpl w:val="DF7FEC5B"/>
    <w:lvl w:ilvl="0" w:tentative="0">
      <w:start w:val="2"/>
      <w:numFmt w:val="chineseCounting"/>
      <w:suff w:val="nothing"/>
      <w:lvlText w:val="（%1）"/>
      <w:lvlJc w:val="left"/>
      <w:rPr>
        <w:rFonts w:hint="eastAsia"/>
      </w:rPr>
    </w:lvl>
  </w:abstractNum>
  <w:abstractNum w:abstractNumId="3">
    <w:nsid w:val="E77E20AC"/>
    <w:multiLevelType w:val="singleLevel"/>
    <w:tmpl w:val="E77E20AC"/>
    <w:lvl w:ilvl="0" w:tentative="0">
      <w:start w:val="2"/>
      <w:numFmt w:val="chineseCounting"/>
      <w:suff w:val="nothing"/>
      <w:lvlText w:val="（%1）"/>
      <w:lvlJc w:val="left"/>
      <w:rPr>
        <w:rFonts w:hint="eastAsia"/>
      </w:rPr>
    </w:lvl>
  </w:abstractNum>
  <w:abstractNum w:abstractNumId="4">
    <w:nsid w:val="EEFF59C3"/>
    <w:multiLevelType w:val="singleLevel"/>
    <w:tmpl w:val="EEFF59C3"/>
    <w:lvl w:ilvl="0" w:tentative="0">
      <w:start w:val="1"/>
      <w:numFmt w:val="chineseCounting"/>
      <w:suff w:val="nothing"/>
      <w:lvlText w:val="%1、"/>
      <w:lvlJc w:val="left"/>
      <w:pPr>
        <w:ind w:left="0" w:firstLine="0"/>
      </w:pPr>
    </w:lvl>
  </w:abstractNum>
  <w:abstractNum w:abstractNumId="5">
    <w:nsid w:val="FE7D2AA4"/>
    <w:multiLevelType w:val="singleLevel"/>
    <w:tmpl w:val="FE7D2AA4"/>
    <w:lvl w:ilvl="0" w:tentative="0">
      <w:start w:val="1"/>
      <w:numFmt w:val="decimal"/>
      <w:suff w:val="nothing"/>
      <w:lvlText w:val="%1、"/>
      <w:lvlJc w:val="left"/>
    </w:lvl>
  </w:abstractNum>
  <w:abstractNum w:abstractNumId="6">
    <w:nsid w:val="3E6EC7C9"/>
    <w:multiLevelType w:val="singleLevel"/>
    <w:tmpl w:val="3E6EC7C9"/>
    <w:lvl w:ilvl="0" w:tentative="0">
      <w:start w:val="3"/>
      <w:numFmt w:val="chineseCounting"/>
      <w:suff w:val="nothing"/>
      <w:lvlText w:val="（%1）"/>
      <w:lvlJc w:val="left"/>
      <w:rPr>
        <w:rFonts w:hint="eastAsia"/>
      </w:rPr>
    </w:lvl>
  </w:abstractNum>
  <w:abstractNum w:abstractNumId="7">
    <w:nsid w:val="7FB73837"/>
    <w:multiLevelType w:val="singleLevel"/>
    <w:tmpl w:val="7FB73837"/>
    <w:lvl w:ilvl="0" w:tentative="0">
      <w:start w:val="2"/>
      <w:numFmt w:val="decimal"/>
      <w:suff w:val="nothing"/>
      <w:lvlText w:val="%1、"/>
      <w:lvlJc w:val="left"/>
    </w:lvl>
  </w:abstractNum>
  <w:num w:numId="1">
    <w:abstractNumId w:val="4"/>
    <w:lvlOverride w:ilvl="0">
      <w:startOverride w:val="1"/>
    </w:lvlOverride>
  </w:num>
  <w:num w:numId="2">
    <w:abstractNumId w:val="2"/>
  </w:num>
  <w:num w:numId="3">
    <w:abstractNumId w:val="6"/>
  </w:num>
  <w:num w:numId="4">
    <w:abstractNumId w:val="5"/>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lZmM2ZDFiN2MyODI0MWE3ZDZkZmIxMzExOWYzYjAifQ=="/>
  </w:docVars>
  <w:rsids>
    <w:rsidRoot w:val="001F27B0"/>
    <w:rsid w:val="000155BD"/>
    <w:rsid w:val="00016D48"/>
    <w:rsid w:val="0002005A"/>
    <w:rsid w:val="000C222B"/>
    <w:rsid w:val="000D5D92"/>
    <w:rsid w:val="000D5FC7"/>
    <w:rsid w:val="001046F5"/>
    <w:rsid w:val="001325BA"/>
    <w:rsid w:val="00174CD3"/>
    <w:rsid w:val="0019020A"/>
    <w:rsid w:val="001A4141"/>
    <w:rsid w:val="001D1DF3"/>
    <w:rsid w:val="001F27B0"/>
    <w:rsid w:val="00207848"/>
    <w:rsid w:val="00224CE2"/>
    <w:rsid w:val="002A1A92"/>
    <w:rsid w:val="002E4890"/>
    <w:rsid w:val="002F1B6E"/>
    <w:rsid w:val="003164EA"/>
    <w:rsid w:val="00321218"/>
    <w:rsid w:val="003316E7"/>
    <w:rsid w:val="003664D5"/>
    <w:rsid w:val="003833FD"/>
    <w:rsid w:val="00384B00"/>
    <w:rsid w:val="003B594A"/>
    <w:rsid w:val="003C216F"/>
    <w:rsid w:val="00400004"/>
    <w:rsid w:val="00430AE0"/>
    <w:rsid w:val="00453795"/>
    <w:rsid w:val="004B7CF9"/>
    <w:rsid w:val="004C0AE3"/>
    <w:rsid w:val="004C1D8B"/>
    <w:rsid w:val="004F680F"/>
    <w:rsid w:val="00521D5F"/>
    <w:rsid w:val="00524291"/>
    <w:rsid w:val="00530BDD"/>
    <w:rsid w:val="00542015"/>
    <w:rsid w:val="0056349A"/>
    <w:rsid w:val="00596ECA"/>
    <w:rsid w:val="005B1054"/>
    <w:rsid w:val="005C3F17"/>
    <w:rsid w:val="005D7C0C"/>
    <w:rsid w:val="005F2BF6"/>
    <w:rsid w:val="00610E0B"/>
    <w:rsid w:val="00631128"/>
    <w:rsid w:val="006717CC"/>
    <w:rsid w:val="00671E8D"/>
    <w:rsid w:val="0067672D"/>
    <w:rsid w:val="006835E8"/>
    <w:rsid w:val="006C2E26"/>
    <w:rsid w:val="006D3E81"/>
    <w:rsid w:val="00702A92"/>
    <w:rsid w:val="00715DBF"/>
    <w:rsid w:val="007670DE"/>
    <w:rsid w:val="00767F9F"/>
    <w:rsid w:val="007F77CC"/>
    <w:rsid w:val="008453BA"/>
    <w:rsid w:val="0086188A"/>
    <w:rsid w:val="008727FA"/>
    <w:rsid w:val="008B46A6"/>
    <w:rsid w:val="008C38CD"/>
    <w:rsid w:val="008C4CAB"/>
    <w:rsid w:val="008E745A"/>
    <w:rsid w:val="00924C5E"/>
    <w:rsid w:val="00936C21"/>
    <w:rsid w:val="00955B59"/>
    <w:rsid w:val="0097267C"/>
    <w:rsid w:val="009C3719"/>
    <w:rsid w:val="009D013E"/>
    <w:rsid w:val="009F6EC1"/>
    <w:rsid w:val="00A06E09"/>
    <w:rsid w:val="00A078C2"/>
    <w:rsid w:val="00A108E5"/>
    <w:rsid w:val="00A51AD2"/>
    <w:rsid w:val="00A53E33"/>
    <w:rsid w:val="00A557F2"/>
    <w:rsid w:val="00A61AEC"/>
    <w:rsid w:val="00AB4361"/>
    <w:rsid w:val="00AB7486"/>
    <w:rsid w:val="00AE5DBF"/>
    <w:rsid w:val="00B25DEC"/>
    <w:rsid w:val="00B310CE"/>
    <w:rsid w:val="00B3174B"/>
    <w:rsid w:val="00B638ED"/>
    <w:rsid w:val="00B75109"/>
    <w:rsid w:val="00B7642D"/>
    <w:rsid w:val="00B86B02"/>
    <w:rsid w:val="00BC4751"/>
    <w:rsid w:val="00BD138E"/>
    <w:rsid w:val="00BD4DA8"/>
    <w:rsid w:val="00BE3997"/>
    <w:rsid w:val="00BE63F8"/>
    <w:rsid w:val="00C11B54"/>
    <w:rsid w:val="00C235A6"/>
    <w:rsid w:val="00C75C5C"/>
    <w:rsid w:val="00C82DA3"/>
    <w:rsid w:val="00CE101F"/>
    <w:rsid w:val="00CE5707"/>
    <w:rsid w:val="00CE6ED3"/>
    <w:rsid w:val="00D10303"/>
    <w:rsid w:val="00D105E0"/>
    <w:rsid w:val="00D24846"/>
    <w:rsid w:val="00D33B55"/>
    <w:rsid w:val="00D61DBA"/>
    <w:rsid w:val="00D71611"/>
    <w:rsid w:val="00D76130"/>
    <w:rsid w:val="00DC7DFE"/>
    <w:rsid w:val="00E40459"/>
    <w:rsid w:val="00E53BAB"/>
    <w:rsid w:val="00E72D64"/>
    <w:rsid w:val="00EC2522"/>
    <w:rsid w:val="00EC326C"/>
    <w:rsid w:val="00ED1B1E"/>
    <w:rsid w:val="00F05D3E"/>
    <w:rsid w:val="00F22092"/>
    <w:rsid w:val="00F33A5B"/>
    <w:rsid w:val="00F55072"/>
    <w:rsid w:val="00F77A11"/>
    <w:rsid w:val="00FA5DA9"/>
    <w:rsid w:val="00FF6469"/>
    <w:rsid w:val="028C11CF"/>
    <w:rsid w:val="098A577A"/>
    <w:rsid w:val="0A907C50"/>
    <w:rsid w:val="0EE7D939"/>
    <w:rsid w:val="0FFD394E"/>
    <w:rsid w:val="12843C71"/>
    <w:rsid w:val="13A713E3"/>
    <w:rsid w:val="14E53D99"/>
    <w:rsid w:val="1878225E"/>
    <w:rsid w:val="1CF061F6"/>
    <w:rsid w:val="22F84302"/>
    <w:rsid w:val="25AB17E9"/>
    <w:rsid w:val="265F2FEC"/>
    <w:rsid w:val="27170D8A"/>
    <w:rsid w:val="29183D21"/>
    <w:rsid w:val="2C8E3426"/>
    <w:rsid w:val="316712BF"/>
    <w:rsid w:val="338618B1"/>
    <w:rsid w:val="34E16FD5"/>
    <w:rsid w:val="350E16F3"/>
    <w:rsid w:val="3AA12CFA"/>
    <w:rsid w:val="3C631823"/>
    <w:rsid w:val="3FC6B7C0"/>
    <w:rsid w:val="40EF5B97"/>
    <w:rsid w:val="48325BB0"/>
    <w:rsid w:val="4B7F38FE"/>
    <w:rsid w:val="524A6534"/>
    <w:rsid w:val="53072271"/>
    <w:rsid w:val="53185E60"/>
    <w:rsid w:val="546D61C8"/>
    <w:rsid w:val="55A14849"/>
    <w:rsid w:val="564D7E16"/>
    <w:rsid w:val="570F0CE3"/>
    <w:rsid w:val="58F9308E"/>
    <w:rsid w:val="59EDB83F"/>
    <w:rsid w:val="5B082B53"/>
    <w:rsid w:val="5CD669BF"/>
    <w:rsid w:val="5CE72E47"/>
    <w:rsid w:val="5D027239"/>
    <w:rsid w:val="5DA88275"/>
    <w:rsid w:val="649C269E"/>
    <w:rsid w:val="66286BD6"/>
    <w:rsid w:val="68A721B1"/>
    <w:rsid w:val="6B6E6EBF"/>
    <w:rsid w:val="6C2B055A"/>
    <w:rsid w:val="6CB26A0A"/>
    <w:rsid w:val="6DD82CD5"/>
    <w:rsid w:val="6E6B7E36"/>
    <w:rsid w:val="6E923AD1"/>
    <w:rsid w:val="6EBE7EBE"/>
    <w:rsid w:val="734F50C5"/>
    <w:rsid w:val="74951B72"/>
    <w:rsid w:val="749B5977"/>
    <w:rsid w:val="76B550F6"/>
    <w:rsid w:val="770B33AC"/>
    <w:rsid w:val="7A5501B5"/>
    <w:rsid w:val="7A5ACEE7"/>
    <w:rsid w:val="7B2F3497"/>
    <w:rsid w:val="7BF3536A"/>
    <w:rsid w:val="7C136915"/>
    <w:rsid w:val="7FB7A513"/>
    <w:rsid w:val="7FCD12F6"/>
    <w:rsid w:val="B7EFFE5A"/>
    <w:rsid w:val="DF573E93"/>
    <w:rsid w:val="E8FA16E1"/>
    <w:rsid w:val="EFB630CE"/>
    <w:rsid w:val="FDBFAB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3">
    <w:name w:val="heading 1"/>
    <w:basedOn w:val="1"/>
    <w:next w:val="1"/>
    <w:qFormat/>
    <w:uiPriority w:val="9"/>
    <w:pPr>
      <w:keepNext/>
      <w:keepLines/>
      <w:spacing w:before="340" w:after="330" w:line="576" w:lineRule="auto"/>
      <w:outlineLvl w:val="0"/>
    </w:pPr>
    <w:rPr>
      <w:b/>
      <w:kern w:val="44"/>
      <w:sz w:val="44"/>
    </w:rPr>
  </w:style>
  <w:style w:type="paragraph" w:styleId="4">
    <w:name w:val="heading 2"/>
    <w:basedOn w:val="1"/>
    <w:next w:val="1"/>
    <w:link w:val="24"/>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5"/>
    <w:unhideWhenUsed/>
    <w:qFormat/>
    <w:uiPriority w:val="9"/>
    <w:pPr>
      <w:keepNext/>
      <w:keepLines/>
      <w:spacing w:before="120" w:after="120" w:line="416" w:lineRule="auto"/>
      <w:outlineLvl w:val="2"/>
    </w:pPr>
    <w:rPr>
      <w:rFonts w:eastAsia="宋体"/>
      <w:b/>
      <w:bCs/>
      <w:sz w:val="24"/>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6"/>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6">
    <w:name w:val="Normal Indent"/>
    <w:basedOn w:val="1"/>
    <w:link w:val="21"/>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7">
    <w:name w:val="Body Text"/>
    <w:basedOn w:val="1"/>
    <w:link w:val="44"/>
    <w:qFormat/>
    <w:uiPriority w:val="0"/>
    <w:rPr>
      <w:rFonts w:ascii="宋体" w:hAnsi="宋体" w:eastAsia="宋体" w:cs="宋体"/>
      <w:sz w:val="30"/>
      <w:szCs w:val="30"/>
      <w:lang w:eastAsia="en-US"/>
    </w:rPr>
  </w:style>
  <w:style w:type="paragraph" w:styleId="8">
    <w:name w:val="Body Text Indent"/>
    <w:basedOn w:val="1"/>
    <w:link w:val="37"/>
    <w:semiHidden/>
    <w:unhideWhenUsed/>
    <w:qFormat/>
    <w:uiPriority w:val="99"/>
    <w:pPr>
      <w:spacing w:after="120"/>
      <w:ind w:left="420" w:leftChars="200"/>
    </w:pPr>
  </w:style>
  <w:style w:type="paragraph" w:styleId="9">
    <w:name w:val="Balloon Text"/>
    <w:basedOn w:val="1"/>
    <w:link w:val="35"/>
    <w:semiHidden/>
    <w:unhideWhenUsed/>
    <w:qFormat/>
    <w:uiPriority w:val="99"/>
    <w:pPr>
      <w:spacing w:after="0" w:line="240" w:lineRule="auto"/>
    </w:pPr>
    <w:rPr>
      <w:sz w:val="18"/>
      <w:szCs w:val="18"/>
    </w:rPr>
  </w:style>
  <w:style w:type="paragraph" w:styleId="10">
    <w:name w:val="footer"/>
    <w:basedOn w:val="1"/>
    <w:link w:val="23"/>
    <w:unhideWhenUsed/>
    <w:qFormat/>
    <w:uiPriority w:val="99"/>
    <w:pPr>
      <w:tabs>
        <w:tab w:val="center" w:pos="4153"/>
        <w:tab w:val="right" w:pos="8306"/>
      </w:tabs>
      <w:spacing w:line="240" w:lineRule="auto"/>
    </w:pPr>
    <w:rPr>
      <w:sz w:val="18"/>
      <w:szCs w:val="18"/>
    </w:rPr>
  </w:style>
  <w:style w:type="paragraph" w:styleId="11">
    <w:name w:val="header"/>
    <w:basedOn w:val="1"/>
    <w:link w:val="22"/>
    <w:unhideWhenUsed/>
    <w:qFormat/>
    <w:uiPriority w:val="0"/>
    <w:pPr>
      <w:tabs>
        <w:tab w:val="center" w:pos="4153"/>
        <w:tab w:val="right" w:pos="8306"/>
      </w:tabs>
      <w:spacing w:line="240" w:lineRule="auto"/>
      <w:jc w:val="center"/>
    </w:pPr>
    <w:rPr>
      <w:sz w:val="18"/>
      <w:szCs w:val="18"/>
    </w:rPr>
  </w:style>
  <w:style w:type="paragraph" w:styleId="12">
    <w:name w:val="toc 1"/>
    <w:basedOn w:val="1"/>
    <w:next w:val="1"/>
    <w:unhideWhenUsed/>
    <w:qFormat/>
    <w:uiPriority w:val="39"/>
  </w:style>
  <w:style w:type="paragraph" w:styleId="13">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rPr>
  </w:style>
  <w:style w:type="paragraph" w:styleId="14">
    <w:name w:val="annotation subject"/>
    <w:basedOn w:val="2"/>
    <w:next w:val="2"/>
    <w:link w:val="36"/>
    <w:semiHidden/>
    <w:unhideWhenUsed/>
    <w:qFormat/>
    <w:uiPriority w:val="99"/>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15">
    <w:name w:val="Body Text First Indent 2"/>
    <w:basedOn w:val="8"/>
    <w:link w:val="38"/>
    <w:semiHidden/>
    <w:unhideWhenUsed/>
    <w:qFormat/>
    <w:uiPriority w:val="99"/>
    <w:pPr>
      <w:ind w:firstLine="420" w:firstLineChars="200"/>
    </w:pPr>
  </w:style>
  <w:style w:type="table" w:styleId="17">
    <w:name w:val="Table Grid"/>
    <w:basedOn w:val="1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467886" w:themeColor="hyperlink"/>
      <w:u w:val="single"/>
      <w14:textFill>
        <w14:solidFill>
          <w14:schemeClr w14:val="hlink"/>
        </w14:solidFill>
      </w14:textFill>
    </w:rPr>
  </w:style>
  <w:style w:type="character" w:styleId="20">
    <w:name w:val="annotation reference"/>
    <w:basedOn w:val="18"/>
    <w:unhideWhenUsed/>
    <w:qFormat/>
    <w:uiPriority w:val="0"/>
    <w:rPr>
      <w:sz w:val="21"/>
      <w:szCs w:val="21"/>
    </w:rPr>
  </w:style>
  <w:style w:type="character" w:customStyle="1" w:styleId="21">
    <w:name w:val="正文缩进 字符"/>
    <w:link w:val="6"/>
    <w:qFormat/>
    <w:uiPriority w:val="0"/>
    <w:rPr>
      <w:rFonts w:ascii="宋体" w:hAnsi="Times New Roman" w:eastAsia="宋体" w:cs="Times New Roman"/>
      <w:kern w:val="0"/>
      <w:sz w:val="24"/>
      <w:szCs w:val="20"/>
      <w14:ligatures w14:val="none"/>
    </w:rPr>
  </w:style>
  <w:style w:type="character" w:customStyle="1" w:styleId="22">
    <w:name w:val="页眉 字符"/>
    <w:basedOn w:val="18"/>
    <w:link w:val="11"/>
    <w:qFormat/>
    <w:uiPriority w:val="0"/>
    <w:rPr>
      <w:rFonts w:ascii="Arial" w:hAnsi="Arial" w:cs="Arial"/>
      <w:snapToGrid w:val="0"/>
      <w:color w:val="000000"/>
      <w:kern w:val="0"/>
      <w:sz w:val="18"/>
      <w:szCs w:val="18"/>
      <w14:ligatures w14:val="none"/>
    </w:rPr>
  </w:style>
  <w:style w:type="character" w:customStyle="1" w:styleId="23">
    <w:name w:val="页脚 字符"/>
    <w:basedOn w:val="18"/>
    <w:link w:val="10"/>
    <w:qFormat/>
    <w:uiPriority w:val="99"/>
    <w:rPr>
      <w:rFonts w:ascii="Arial" w:hAnsi="Arial" w:cs="Arial"/>
      <w:snapToGrid w:val="0"/>
      <w:color w:val="000000"/>
      <w:kern w:val="0"/>
      <w:sz w:val="18"/>
      <w:szCs w:val="18"/>
      <w14:ligatures w14:val="none"/>
    </w:rPr>
  </w:style>
  <w:style w:type="character" w:customStyle="1" w:styleId="24">
    <w:name w:val="标题 2 字符"/>
    <w:basedOn w:val="18"/>
    <w:link w:val="4"/>
    <w:qFormat/>
    <w:uiPriority w:val="0"/>
    <w:rPr>
      <w:rFonts w:asciiTheme="majorHAnsi" w:hAnsiTheme="majorHAnsi" w:eastAsiaTheme="majorEastAsia" w:cstheme="majorBidi"/>
      <w:b/>
      <w:bCs/>
      <w:snapToGrid w:val="0"/>
      <w:color w:val="000000"/>
      <w:kern w:val="0"/>
      <w:sz w:val="32"/>
      <w:szCs w:val="32"/>
      <w14:ligatures w14:val="none"/>
    </w:rPr>
  </w:style>
  <w:style w:type="character" w:customStyle="1" w:styleId="25">
    <w:name w:val="标题 3 字符"/>
    <w:basedOn w:val="18"/>
    <w:link w:val="5"/>
    <w:qFormat/>
    <w:uiPriority w:val="0"/>
    <w:rPr>
      <w:rFonts w:ascii="Arial" w:hAnsi="Arial" w:eastAsia="宋体" w:cs="Arial"/>
      <w:b/>
      <w:bCs/>
      <w:snapToGrid w:val="0"/>
      <w:color w:val="000000"/>
      <w:kern w:val="0"/>
      <w:sz w:val="24"/>
      <w:szCs w:val="32"/>
      <w14:ligatures w14:val="none"/>
    </w:rPr>
  </w:style>
  <w:style w:type="character" w:customStyle="1" w:styleId="26">
    <w:name w:val="批注文字 字符"/>
    <w:basedOn w:val="18"/>
    <w:link w:val="2"/>
    <w:qFormat/>
    <w:uiPriority w:val="0"/>
    <w:rPr>
      <w:rFonts w:ascii="Times New Roman" w:hAnsi="Times New Roman" w:eastAsia="宋体" w:cs="Times New Roman"/>
      <w:szCs w:val="24"/>
      <w14:ligatures w14:val="none"/>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styleId="28">
    <w:name w:val="List Paragraph"/>
    <w:basedOn w:val="1"/>
    <w:link w:val="30"/>
    <w:unhideWhenUsed/>
    <w:qFormat/>
    <w:uiPriority w:val="34"/>
    <w:pPr>
      <w:ind w:firstLine="420" w:firstLineChars="200"/>
    </w:pPr>
  </w:style>
  <w:style w:type="table" w:customStyle="1" w:styleId="29">
    <w:name w:val="网格型1"/>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列表段落 字符"/>
    <w:link w:val="28"/>
    <w:qFormat/>
    <w:uiPriority w:val="34"/>
    <w:rPr>
      <w:rFonts w:ascii="Arial" w:hAnsi="Arial" w:cs="Arial"/>
      <w:snapToGrid w:val="0"/>
      <w:color w:val="000000"/>
      <w:kern w:val="0"/>
      <w:szCs w:val="21"/>
      <w14:ligatures w14:val="none"/>
    </w:rPr>
  </w:style>
  <w:style w:type="paragraph" w:customStyle="1" w:styleId="31">
    <w:name w:val="Table Text"/>
    <w:basedOn w:val="1"/>
    <w:semiHidden/>
    <w:qFormat/>
    <w:uiPriority w:val="0"/>
    <w:rPr>
      <w:rFonts w:ascii="宋体" w:hAnsi="宋体" w:eastAsia="宋体" w:cs="宋体"/>
      <w:sz w:val="23"/>
      <w:szCs w:val="23"/>
      <w:lang w:eastAsia="en-US"/>
    </w:rPr>
  </w:style>
  <w:style w:type="paragraph" w:customStyle="1" w:styleId="32">
    <w:name w:val="图例"/>
    <w:basedOn w:val="1"/>
    <w:qFormat/>
    <w:uiPriority w:val="0"/>
    <w:pPr>
      <w:spacing w:before="120" w:after="120" w:line="360" w:lineRule="auto"/>
      <w:jc w:val="center"/>
    </w:pPr>
    <w:rPr>
      <w:rFonts w:eastAsia="仿宋_GB2312"/>
      <w:b/>
      <w:sz w:val="24"/>
      <w:szCs w:val="20"/>
    </w:rPr>
  </w:style>
  <w:style w:type="table" w:customStyle="1" w:styleId="33">
    <w:name w:val="Table Normal1"/>
    <w:semiHidden/>
    <w:qFormat/>
    <w:uiPriority w:val="2"/>
    <w:pPr>
      <w:spacing w:line="276" w:lineRule="auto"/>
    </w:pPr>
    <w:tblPr>
      <w:tblCellMar>
        <w:top w:w="0" w:type="dxa"/>
        <w:left w:w="0" w:type="dxa"/>
        <w:bottom w:w="0" w:type="dxa"/>
        <w:right w:w="0" w:type="dxa"/>
      </w:tblCellMar>
    </w:tblPr>
  </w:style>
  <w:style w:type="character" w:customStyle="1" w:styleId="34">
    <w:name w:val="未处理的提及1"/>
    <w:basedOn w:val="18"/>
    <w:semiHidden/>
    <w:unhideWhenUsed/>
    <w:qFormat/>
    <w:uiPriority w:val="99"/>
    <w:rPr>
      <w:color w:val="605E5C"/>
      <w:shd w:val="clear" w:color="auto" w:fill="E1DFDD"/>
    </w:rPr>
  </w:style>
  <w:style w:type="character" w:customStyle="1" w:styleId="35">
    <w:name w:val="批注框文本 字符"/>
    <w:basedOn w:val="18"/>
    <w:link w:val="9"/>
    <w:semiHidden/>
    <w:qFormat/>
    <w:uiPriority w:val="99"/>
    <w:rPr>
      <w:rFonts w:ascii="Arial" w:hAnsi="Arial" w:cs="Arial"/>
      <w:snapToGrid w:val="0"/>
      <w:color w:val="000000"/>
      <w:sz w:val="18"/>
      <w:szCs w:val="18"/>
    </w:rPr>
  </w:style>
  <w:style w:type="character" w:customStyle="1" w:styleId="36">
    <w:name w:val="批注主题 字符"/>
    <w:basedOn w:val="26"/>
    <w:link w:val="14"/>
    <w:semiHidden/>
    <w:qFormat/>
    <w:uiPriority w:val="99"/>
    <w:rPr>
      <w:rFonts w:ascii="Arial" w:hAnsi="Arial" w:cs="Arial" w:eastAsiaTheme="minorEastAsia"/>
      <w:b/>
      <w:bCs/>
      <w:snapToGrid w:val="0"/>
      <w:color w:val="000000"/>
      <w:sz w:val="21"/>
      <w:szCs w:val="21"/>
      <w14:ligatures w14:val="none"/>
    </w:rPr>
  </w:style>
  <w:style w:type="character" w:customStyle="1" w:styleId="37">
    <w:name w:val="正文文本缩进 字符"/>
    <w:basedOn w:val="18"/>
    <w:link w:val="8"/>
    <w:semiHidden/>
    <w:qFormat/>
    <w:uiPriority w:val="99"/>
    <w:rPr>
      <w:rFonts w:ascii="Arial" w:hAnsi="Arial" w:cs="Arial" w:eastAsiaTheme="minorEastAsia"/>
      <w:snapToGrid w:val="0"/>
      <w:color w:val="000000"/>
      <w:sz w:val="21"/>
      <w:szCs w:val="21"/>
    </w:rPr>
  </w:style>
  <w:style w:type="character" w:customStyle="1" w:styleId="38">
    <w:name w:val="正文文本首行缩进 2 字符"/>
    <w:basedOn w:val="37"/>
    <w:link w:val="15"/>
    <w:semiHidden/>
    <w:qFormat/>
    <w:uiPriority w:val="99"/>
    <w:rPr>
      <w:rFonts w:ascii="Arial" w:hAnsi="Arial" w:cs="Arial" w:eastAsiaTheme="minorEastAsia"/>
      <w:snapToGrid w:val="0"/>
      <w:color w:val="000000"/>
      <w:sz w:val="21"/>
      <w:szCs w:val="21"/>
    </w:rPr>
  </w:style>
  <w:style w:type="paragraph" w:customStyle="1" w:styleId="39">
    <w:name w:val="Table Paragraph"/>
    <w:basedOn w:val="1"/>
    <w:qFormat/>
    <w:uiPriority w:val="1"/>
    <w:pPr>
      <w:widowControl w:val="0"/>
      <w:kinsoku/>
      <w:adjustRightInd/>
      <w:snapToGrid/>
      <w:spacing w:after="0" w:line="240" w:lineRule="auto"/>
      <w:textAlignment w:val="auto"/>
    </w:pPr>
    <w:rPr>
      <w:rFonts w:ascii="宋体" w:hAnsi="宋体" w:eastAsia="宋体" w:cs="宋体"/>
      <w:snapToGrid/>
      <w:color w:val="auto"/>
      <w:sz w:val="22"/>
      <w:szCs w:val="22"/>
      <w:lang w:eastAsia="en-US"/>
    </w:rPr>
  </w:style>
  <w:style w:type="paragraph" w:customStyle="1" w:styleId="40">
    <w:name w:val="正文 缩进2字符"/>
    <w:basedOn w:val="1"/>
    <w:qFormat/>
    <w:uiPriority w:val="0"/>
    <w:pPr>
      <w:spacing w:after="0" w:line="288" w:lineRule="auto"/>
    </w:pPr>
    <w:rPr>
      <w:rFonts w:ascii="宋体" w:hAnsi="宋体"/>
      <w:sz w:val="28"/>
      <w:szCs w:val="28"/>
    </w:rPr>
  </w:style>
  <w:style w:type="paragraph" w:customStyle="1" w:styleId="41">
    <w:name w:val="Default"/>
    <w:qFormat/>
    <w:uiPriority w:val="0"/>
    <w:pPr>
      <w:widowControl w:val="0"/>
      <w:autoSpaceDE w:val="0"/>
      <w:autoSpaceDN w:val="0"/>
      <w:adjustRightInd w:val="0"/>
      <w:spacing w:after="160" w:line="278" w:lineRule="auto"/>
    </w:pPr>
    <w:rPr>
      <w:rFonts w:ascii="宋体" w:eastAsia="宋体" w:cs="宋体" w:hAnsiTheme="minorHAnsi"/>
      <w:color w:val="000000"/>
      <w:sz w:val="24"/>
      <w:szCs w:val="24"/>
      <w:lang w:val="en-US" w:eastAsia="en-US" w:bidi="ar-SA"/>
    </w:rPr>
  </w:style>
  <w:style w:type="paragraph" w:customStyle="1" w:styleId="42">
    <w:name w:val="样式 四号 首行缩进:  0.99 厘米 行距: 最小值 25 磅"/>
    <w:basedOn w:val="1"/>
    <w:link w:val="43"/>
    <w:qFormat/>
    <w:uiPriority w:val="0"/>
    <w:pPr>
      <w:spacing w:after="0" w:line="500" w:lineRule="atLeast"/>
      <w:ind w:firstLine="561"/>
    </w:pPr>
    <w:rPr>
      <w:sz w:val="28"/>
      <w:szCs w:val="28"/>
    </w:rPr>
  </w:style>
  <w:style w:type="character" w:customStyle="1" w:styleId="43">
    <w:name w:val="样式 四号 首行缩进:  0.99 厘米 行距: 最小值 25 磅 Char"/>
    <w:link w:val="42"/>
    <w:qFormat/>
    <w:uiPriority w:val="0"/>
    <w:rPr>
      <w:rFonts w:ascii="Arial" w:hAnsi="Arial" w:cs="Arial" w:eastAsiaTheme="minorEastAsia"/>
      <w:snapToGrid w:val="0"/>
      <w:color w:val="000000"/>
      <w:sz w:val="28"/>
      <w:szCs w:val="28"/>
    </w:rPr>
  </w:style>
  <w:style w:type="character" w:customStyle="1" w:styleId="44">
    <w:name w:val="正文文本 字符"/>
    <w:basedOn w:val="18"/>
    <w:link w:val="7"/>
    <w:qFormat/>
    <w:uiPriority w:val="0"/>
    <w:rPr>
      <w:rFonts w:ascii="宋体" w:hAnsi="宋体" w:cs="宋体"/>
      <w:snapToGrid w:val="0"/>
      <w:color w:val="000000"/>
      <w:sz w:val="30"/>
      <w:szCs w:val="30"/>
      <w:lang w:eastAsia="en-US"/>
    </w:rPr>
  </w:style>
  <w:style w:type="paragraph" w:customStyle="1" w:styleId="45">
    <w:name w:val="修订1"/>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46">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47">
    <w:name w:val="修订3"/>
    <w:hidden/>
    <w:unhideWhenUsed/>
    <w:qFormat/>
    <w:uiPriority w:val="99"/>
    <w:rPr>
      <w:rFonts w:ascii="Arial" w:hAnsi="Arial" w:cs="Arial" w:eastAsiaTheme="minorEastAsia"/>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13147</Words>
  <Characters>14306</Characters>
  <Lines>306</Lines>
  <Paragraphs>86</Paragraphs>
  <TotalTime>71</TotalTime>
  <ScaleCrop>false</ScaleCrop>
  <LinksUpToDate>false</LinksUpToDate>
  <CharactersWithSpaces>14744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2025-02-16T01:42:00Z</dcterms:created>
  <dc:creator>静静 张</dc:creator>
  <cp:lastModifiedBy>SnowKiss</cp:lastModifiedBy>
  <dcterms:modified xsi:type="dcterms:W3CDTF">2025-04-10T12:09:59Z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85C17F6315A1438496968BDFB9186A1B_13</vt:lpwstr>
  </property>
  <property fmtid="{D5CDD505-2E9C-101B-9397-08002B2CF9AE}" pid="4" name="KSOTemplateDocerSaveRecord">
    <vt:lpwstr>eyJoZGlkIjoiZDJlNmU3N2I5NGY1MzFiOTFmOGQ0OTRhODBlMzEzNTEiLCJ1c2VySWQiOiIxNDM5MTA0NDg5In0=</vt:lpwstr>
  </property>
</Properties>
</file>