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3175661">
      <w:pPr>
        <w:spacing w:line="360" w:lineRule="auto"/>
        <w:ind w:firstLine="300" w:firstLineChars="50"/>
        <w:rPr>
          <w:rFonts w:eastAsia="宋体"/>
          <w:color w:val="auto"/>
          <w:sz w:val="60"/>
          <w:szCs w:val="60"/>
          <w:highlight w:val="none"/>
        </w:rPr>
      </w:pPr>
    </w:p>
    <w:p w14:paraId="78A3ED36">
      <w:pPr>
        <w:spacing w:line="360" w:lineRule="auto"/>
        <w:ind w:firstLine="300" w:firstLineChars="50"/>
        <w:rPr>
          <w:rFonts w:eastAsia="宋体"/>
          <w:color w:val="auto"/>
          <w:sz w:val="60"/>
          <w:szCs w:val="60"/>
          <w:highlight w:val="none"/>
        </w:rPr>
      </w:pPr>
    </w:p>
    <w:p w14:paraId="1ECF3F15">
      <w:pPr>
        <w:jc w:val="center"/>
        <w:rPr>
          <w:rFonts w:eastAsia="宋体"/>
          <w:b/>
          <w:bCs/>
          <w:color w:val="auto"/>
          <w:sz w:val="60"/>
          <w:szCs w:val="60"/>
          <w:highlight w:val="none"/>
        </w:rPr>
      </w:pPr>
      <w:r>
        <w:rPr>
          <w:rFonts w:eastAsia="宋体"/>
          <w:b/>
          <w:bCs/>
          <w:color w:val="auto"/>
          <w:sz w:val="60"/>
          <w:szCs w:val="60"/>
          <w:highlight w:val="none"/>
        </w:rPr>
        <w:t>北京市政府采购项目</w:t>
      </w:r>
    </w:p>
    <w:p w14:paraId="535E417F">
      <w:pPr>
        <w:jc w:val="center"/>
        <w:rPr>
          <w:b/>
          <w:bCs/>
          <w:color w:val="auto"/>
          <w:sz w:val="60"/>
          <w:szCs w:val="60"/>
          <w:highlight w:val="none"/>
        </w:rPr>
      </w:pPr>
      <w:r>
        <w:rPr>
          <w:rFonts w:eastAsia="宋体"/>
          <w:b/>
          <w:bCs/>
          <w:color w:val="auto"/>
          <w:sz w:val="60"/>
          <w:szCs w:val="60"/>
          <w:highlight w:val="none"/>
        </w:rPr>
        <w:t>竞争性磋商文件</w:t>
      </w:r>
    </w:p>
    <w:p w14:paraId="32E17A03">
      <w:pPr>
        <w:spacing w:line="360" w:lineRule="auto"/>
        <w:jc w:val="center"/>
        <w:rPr>
          <w:rFonts w:eastAsia="宋体"/>
          <w:b/>
          <w:bCs/>
          <w:color w:val="auto"/>
          <w:sz w:val="60"/>
          <w:szCs w:val="60"/>
          <w:highlight w:val="none"/>
        </w:rPr>
      </w:pPr>
    </w:p>
    <w:p w14:paraId="19D97AC6">
      <w:pPr>
        <w:spacing w:line="360" w:lineRule="auto"/>
        <w:jc w:val="center"/>
        <w:rPr>
          <w:rFonts w:eastAsia="宋体"/>
          <w:b/>
          <w:bCs/>
          <w:color w:val="auto"/>
          <w:sz w:val="60"/>
          <w:szCs w:val="60"/>
          <w:highlight w:val="none"/>
        </w:rPr>
      </w:pPr>
    </w:p>
    <w:p w14:paraId="52CFD1BC">
      <w:pPr>
        <w:tabs>
          <w:tab w:val="left" w:pos="5609"/>
        </w:tabs>
        <w:spacing w:line="360" w:lineRule="auto"/>
        <w:ind w:left="2832" w:leftChars="444" w:hanging="1900" w:hangingChars="528"/>
        <w:jc w:val="left"/>
        <w:rPr>
          <w:rFonts w:eastAsia="宋体"/>
          <w:bCs/>
          <w:color w:val="auto"/>
          <w:sz w:val="36"/>
          <w:szCs w:val="36"/>
          <w:highlight w:val="none"/>
        </w:rPr>
      </w:pPr>
      <w:r>
        <w:rPr>
          <w:rFonts w:eastAsia="宋体"/>
          <w:bCs/>
          <w:color w:val="auto"/>
          <w:sz w:val="36"/>
          <w:szCs w:val="36"/>
          <w:highlight w:val="none"/>
        </w:rPr>
        <w:t>项目名称：</w:t>
      </w:r>
      <w:r>
        <w:rPr>
          <w:rFonts w:hint="eastAsia"/>
          <w:bCs/>
          <w:color w:val="auto"/>
          <w:sz w:val="36"/>
          <w:szCs w:val="36"/>
          <w:highlight w:val="none"/>
          <w:lang w:eastAsia="zh-CN"/>
        </w:rPr>
        <w:t>北京市社会科学院院区消防改造工程</w:t>
      </w:r>
      <w:r>
        <w:rPr>
          <w:rFonts w:eastAsia="宋体"/>
          <w:bCs/>
          <w:color w:val="auto"/>
          <w:sz w:val="36"/>
          <w:szCs w:val="36"/>
          <w:highlight w:val="none"/>
        </w:rPr>
        <w:tab/>
      </w:r>
    </w:p>
    <w:p w14:paraId="4C3411EA">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rFonts w:eastAsia="宋体"/>
          <w:bCs/>
          <w:color w:val="auto"/>
          <w:sz w:val="36"/>
          <w:szCs w:val="36"/>
          <w:highlight w:val="none"/>
        </w:rPr>
        <w:t>项目编号：</w:t>
      </w:r>
      <w:r>
        <w:rPr>
          <w:rFonts w:hint="eastAsia"/>
          <w:bCs/>
          <w:color w:val="auto"/>
          <w:sz w:val="36"/>
          <w:szCs w:val="36"/>
          <w:highlight w:val="none"/>
          <w:lang w:eastAsia="zh-CN"/>
        </w:rPr>
        <w:t>THTC-SK26007</w:t>
      </w:r>
    </w:p>
    <w:p w14:paraId="250B024E">
      <w:pPr>
        <w:tabs>
          <w:tab w:val="left" w:pos="3240"/>
          <w:tab w:val="left" w:pos="3420"/>
        </w:tabs>
        <w:spacing w:line="360" w:lineRule="auto"/>
        <w:ind w:left="2832" w:leftChars="444" w:hanging="1900" w:hangingChars="528"/>
        <w:jc w:val="left"/>
        <w:rPr>
          <w:rFonts w:eastAsia="宋体"/>
          <w:bCs/>
          <w:color w:val="auto"/>
          <w:sz w:val="36"/>
          <w:szCs w:val="36"/>
          <w:highlight w:val="none"/>
        </w:rPr>
      </w:pPr>
      <w:r>
        <w:rPr>
          <w:rFonts w:eastAsia="宋体"/>
          <w:bCs/>
          <w:color w:val="auto"/>
          <w:sz w:val="36"/>
          <w:szCs w:val="36"/>
          <w:highlight w:val="none"/>
        </w:rPr>
        <w:t>采 购 人：</w:t>
      </w:r>
      <w:r>
        <w:rPr>
          <w:rFonts w:hint="eastAsia" w:eastAsia="宋体"/>
          <w:bCs/>
          <w:color w:val="auto"/>
          <w:sz w:val="36"/>
          <w:szCs w:val="36"/>
          <w:highlight w:val="none"/>
        </w:rPr>
        <w:t>北京市社会科学院</w:t>
      </w:r>
    </w:p>
    <w:p w14:paraId="2623ACE2">
      <w:pPr>
        <w:tabs>
          <w:tab w:val="left" w:pos="3240"/>
          <w:tab w:val="left" w:pos="3420"/>
        </w:tabs>
        <w:spacing w:line="360" w:lineRule="auto"/>
        <w:ind w:left="2832" w:leftChars="444" w:hanging="1900" w:hangingChars="528"/>
        <w:jc w:val="left"/>
        <w:rPr>
          <w:rFonts w:eastAsia="宋体"/>
          <w:bCs/>
          <w:color w:val="auto"/>
          <w:sz w:val="36"/>
          <w:szCs w:val="36"/>
          <w:highlight w:val="none"/>
        </w:rPr>
      </w:pPr>
      <w:r>
        <w:rPr>
          <w:rFonts w:eastAsia="宋体"/>
          <w:bCs/>
          <w:color w:val="auto"/>
          <w:sz w:val="36"/>
          <w:szCs w:val="36"/>
          <w:highlight w:val="none"/>
        </w:rPr>
        <w:t>采购代理机构：</w:t>
      </w:r>
      <w:r>
        <w:rPr>
          <w:rFonts w:hint="eastAsia" w:eastAsia="宋体"/>
          <w:bCs/>
          <w:color w:val="auto"/>
          <w:sz w:val="36"/>
          <w:szCs w:val="36"/>
          <w:highlight w:val="none"/>
        </w:rPr>
        <w:t>天恒招标有限公司</w:t>
      </w:r>
      <w:r>
        <w:rPr>
          <w:rFonts w:eastAsia="宋体"/>
          <w:bCs/>
          <w:color w:val="auto"/>
          <w:sz w:val="36"/>
          <w:szCs w:val="36"/>
          <w:highlight w:val="none"/>
        </w:rPr>
        <w:t xml:space="preserve"> </w:t>
      </w:r>
    </w:p>
    <w:p w14:paraId="286C6E58">
      <w:pPr>
        <w:widowControl/>
        <w:jc w:val="left"/>
        <w:rPr>
          <w:rFonts w:eastAsia="宋体"/>
          <w:color w:val="auto"/>
          <w:kern w:val="0"/>
          <w:sz w:val="24"/>
          <w:highlight w:val="none"/>
        </w:rPr>
      </w:pPr>
      <w:r>
        <w:rPr>
          <w:rFonts w:eastAsia="宋体"/>
          <w:b/>
          <w:bCs/>
          <w:color w:val="auto"/>
          <w:sz w:val="44"/>
          <w:highlight w:val="none"/>
        </w:rPr>
        <w:br w:type="page"/>
      </w:r>
    </w:p>
    <w:p w14:paraId="19D150A0">
      <w:pPr>
        <w:pStyle w:val="226"/>
        <w:spacing w:line="360" w:lineRule="auto"/>
        <w:rPr>
          <w:rFonts w:ascii="Times New Roman" w:hAnsi="Times New Roman" w:eastAsia="宋体" w:cs="Times New Roman"/>
          <w:color w:val="auto"/>
          <w:highlight w:val="none"/>
        </w:rPr>
      </w:pPr>
    </w:p>
    <w:p w14:paraId="1F5A65CD">
      <w:pPr>
        <w:spacing w:line="360" w:lineRule="auto"/>
        <w:jc w:val="center"/>
        <w:outlineLvl w:val="0"/>
        <w:rPr>
          <w:rFonts w:eastAsia="宋体"/>
          <w:b/>
          <w:color w:val="auto"/>
          <w:sz w:val="36"/>
          <w:szCs w:val="36"/>
          <w:highlight w:val="none"/>
        </w:rPr>
      </w:pPr>
      <w:bookmarkStart w:id="0" w:name="_Toc2408"/>
      <w:bookmarkStart w:id="1" w:name="_Toc17594"/>
      <w:bookmarkStart w:id="2" w:name="_Toc30567"/>
      <w:bookmarkStart w:id="3" w:name="_Toc24805"/>
      <w:r>
        <w:rPr>
          <w:rFonts w:eastAsia="宋体"/>
          <w:b/>
          <w:color w:val="auto"/>
          <w:sz w:val="36"/>
          <w:szCs w:val="36"/>
          <w:highlight w:val="none"/>
        </w:rPr>
        <w:t>目      录</w:t>
      </w:r>
      <w:bookmarkEnd w:id="0"/>
      <w:bookmarkEnd w:id="1"/>
      <w:bookmarkEnd w:id="2"/>
      <w:bookmarkEnd w:id="3"/>
    </w:p>
    <w:p w14:paraId="38475301">
      <w:pPr>
        <w:rPr>
          <w:rFonts w:eastAsia="宋体"/>
          <w:color w:val="auto"/>
          <w:highlight w:val="none"/>
        </w:rPr>
      </w:pPr>
    </w:p>
    <w:p w14:paraId="1F48062F">
      <w:pPr>
        <w:rPr>
          <w:rFonts w:eastAsia="宋体"/>
          <w:color w:val="auto"/>
          <w:highlight w:val="none"/>
        </w:rPr>
      </w:pPr>
    </w:p>
    <w:p w14:paraId="3F9688C0">
      <w:pPr>
        <w:rPr>
          <w:rFonts w:eastAsia="宋体"/>
          <w:color w:val="auto"/>
          <w:highlight w:val="none"/>
        </w:rPr>
      </w:pPr>
    </w:p>
    <w:p w14:paraId="27FD5156">
      <w:pPr>
        <w:rPr>
          <w:rFonts w:eastAsia="宋体"/>
          <w:color w:val="auto"/>
          <w:highlight w:val="none"/>
        </w:rPr>
      </w:pPr>
    </w:p>
    <w:p w14:paraId="58E90C64">
      <w:pPr>
        <w:pStyle w:val="30"/>
        <w:tabs>
          <w:tab w:val="right" w:leader="dot" w:pos="9072"/>
          <w:tab w:val="clear" w:pos="1050"/>
          <w:tab w:val="clear" w:pos="8937"/>
        </w:tabs>
        <w:rPr>
          <w:color w:val="auto"/>
          <w:highlight w:val="none"/>
        </w:rPr>
      </w:pPr>
      <w:r>
        <w:rPr>
          <w:rFonts w:ascii="Times New Roman" w:hAnsi="Times New Roman" w:eastAsia="宋体"/>
          <w:b w:val="0"/>
          <w:color w:val="auto"/>
          <w:highlight w:val="none"/>
        </w:rPr>
        <w:fldChar w:fldCharType="begin"/>
      </w:r>
      <w:r>
        <w:rPr>
          <w:rFonts w:ascii="Times New Roman" w:hAnsi="Times New Roman" w:eastAsia="宋体"/>
          <w:b w:val="0"/>
          <w:color w:val="auto"/>
          <w:highlight w:val="none"/>
        </w:rPr>
        <w:instrText xml:space="preserve"> TOC \o "1-1" \h \z \u </w:instrText>
      </w:r>
      <w:r>
        <w:rPr>
          <w:rFonts w:ascii="Times New Roman" w:hAnsi="Times New Roman" w:eastAsia="宋体"/>
          <w:b w:val="0"/>
          <w:color w:val="auto"/>
          <w:highlight w:val="none"/>
        </w:rPr>
        <w:fldChar w:fldCharType="separate"/>
      </w:r>
    </w:p>
    <w:p w14:paraId="1F4C387E">
      <w:pPr>
        <w:pStyle w:val="30"/>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_Toc14185 </w:instrText>
      </w:r>
      <w:r>
        <w:rPr>
          <w:rFonts w:ascii="Times New Roman" w:hAnsi="Times New Roman" w:eastAsia="宋体"/>
          <w:color w:val="auto"/>
          <w:highlight w:val="none"/>
        </w:rPr>
        <w:fldChar w:fldCharType="separate"/>
      </w:r>
      <w:r>
        <w:rPr>
          <w:rFonts w:eastAsia="宋体"/>
          <w:color w:val="auto"/>
          <w:szCs w:val="36"/>
          <w:highlight w:val="none"/>
        </w:rPr>
        <w:t>第一章   采购邀请</w:t>
      </w:r>
      <w:r>
        <w:rPr>
          <w:color w:val="auto"/>
          <w:highlight w:val="none"/>
        </w:rPr>
        <w:tab/>
      </w:r>
      <w:r>
        <w:rPr>
          <w:color w:val="auto"/>
          <w:highlight w:val="none"/>
        </w:rPr>
        <w:fldChar w:fldCharType="begin"/>
      </w:r>
      <w:r>
        <w:rPr>
          <w:color w:val="auto"/>
          <w:highlight w:val="none"/>
        </w:rPr>
        <w:instrText xml:space="preserve"> PAGEREF _Toc14185 \h </w:instrText>
      </w:r>
      <w:r>
        <w:rPr>
          <w:color w:val="auto"/>
          <w:highlight w:val="none"/>
        </w:rPr>
        <w:fldChar w:fldCharType="separate"/>
      </w:r>
      <w:r>
        <w:rPr>
          <w:color w:val="auto"/>
          <w:highlight w:val="none"/>
        </w:rPr>
        <w:t>1</w:t>
      </w:r>
      <w:r>
        <w:rPr>
          <w:color w:val="auto"/>
          <w:highlight w:val="none"/>
        </w:rPr>
        <w:fldChar w:fldCharType="end"/>
      </w:r>
      <w:r>
        <w:rPr>
          <w:rFonts w:ascii="Times New Roman" w:hAnsi="Times New Roman" w:eastAsia="宋体"/>
          <w:color w:val="auto"/>
          <w:highlight w:val="none"/>
        </w:rPr>
        <w:fldChar w:fldCharType="end"/>
      </w:r>
    </w:p>
    <w:p w14:paraId="6D88B226">
      <w:pPr>
        <w:pStyle w:val="30"/>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_Toc16312 </w:instrText>
      </w:r>
      <w:r>
        <w:rPr>
          <w:rFonts w:ascii="Times New Roman" w:hAnsi="Times New Roman" w:eastAsia="宋体"/>
          <w:color w:val="auto"/>
          <w:highlight w:val="none"/>
        </w:rPr>
        <w:fldChar w:fldCharType="separate"/>
      </w:r>
      <w:r>
        <w:rPr>
          <w:rFonts w:eastAsia="宋体"/>
          <w:color w:val="auto"/>
          <w:szCs w:val="36"/>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_Toc16312 \h </w:instrText>
      </w:r>
      <w:r>
        <w:rPr>
          <w:color w:val="auto"/>
          <w:highlight w:val="none"/>
        </w:rPr>
        <w:fldChar w:fldCharType="separate"/>
      </w:r>
      <w:r>
        <w:rPr>
          <w:color w:val="auto"/>
          <w:highlight w:val="none"/>
        </w:rPr>
        <w:t>5</w:t>
      </w:r>
      <w:r>
        <w:rPr>
          <w:color w:val="auto"/>
          <w:highlight w:val="none"/>
        </w:rPr>
        <w:fldChar w:fldCharType="end"/>
      </w:r>
      <w:r>
        <w:rPr>
          <w:rFonts w:ascii="Times New Roman" w:hAnsi="Times New Roman" w:eastAsia="宋体"/>
          <w:color w:val="auto"/>
          <w:highlight w:val="none"/>
        </w:rPr>
        <w:fldChar w:fldCharType="end"/>
      </w:r>
    </w:p>
    <w:p w14:paraId="472EC0F5">
      <w:pPr>
        <w:pStyle w:val="30"/>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_Toc20773 </w:instrText>
      </w:r>
      <w:r>
        <w:rPr>
          <w:rFonts w:ascii="Times New Roman" w:hAnsi="Times New Roman" w:eastAsia="宋体"/>
          <w:color w:val="auto"/>
          <w:highlight w:val="none"/>
        </w:rPr>
        <w:fldChar w:fldCharType="separate"/>
      </w:r>
      <w:r>
        <w:rPr>
          <w:rFonts w:eastAsia="宋体"/>
          <w:color w:val="auto"/>
          <w:szCs w:val="36"/>
          <w:highlight w:val="none"/>
        </w:rPr>
        <w:t>第三章   评审方法和评审标准</w:t>
      </w:r>
      <w:r>
        <w:rPr>
          <w:color w:val="auto"/>
          <w:highlight w:val="none"/>
        </w:rPr>
        <w:tab/>
      </w:r>
      <w:r>
        <w:rPr>
          <w:color w:val="auto"/>
          <w:highlight w:val="none"/>
        </w:rPr>
        <w:fldChar w:fldCharType="begin"/>
      </w:r>
      <w:r>
        <w:rPr>
          <w:color w:val="auto"/>
          <w:highlight w:val="none"/>
        </w:rPr>
        <w:instrText xml:space="preserve"> PAGEREF _Toc20773 \h </w:instrText>
      </w:r>
      <w:r>
        <w:rPr>
          <w:color w:val="auto"/>
          <w:highlight w:val="none"/>
        </w:rPr>
        <w:fldChar w:fldCharType="separate"/>
      </w:r>
      <w:r>
        <w:rPr>
          <w:color w:val="auto"/>
          <w:highlight w:val="none"/>
        </w:rPr>
        <w:t>21</w:t>
      </w:r>
      <w:r>
        <w:rPr>
          <w:color w:val="auto"/>
          <w:highlight w:val="none"/>
        </w:rPr>
        <w:fldChar w:fldCharType="end"/>
      </w:r>
      <w:r>
        <w:rPr>
          <w:rFonts w:ascii="Times New Roman" w:hAnsi="Times New Roman" w:eastAsia="宋体"/>
          <w:color w:val="auto"/>
          <w:highlight w:val="none"/>
        </w:rPr>
        <w:fldChar w:fldCharType="end"/>
      </w:r>
    </w:p>
    <w:p w14:paraId="14B73F1E">
      <w:pPr>
        <w:pStyle w:val="30"/>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_Toc31612 </w:instrText>
      </w:r>
      <w:r>
        <w:rPr>
          <w:rFonts w:ascii="Times New Roman" w:hAnsi="Times New Roman" w:eastAsia="宋体"/>
          <w:color w:val="auto"/>
          <w:highlight w:val="none"/>
        </w:rPr>
        <w:fldChar w:fldCharType="separate"/>
      </w:r>
      <w:r>
        <w:rPr>
          <w:rFonts w:eastAsia="宋体"/>
          <w:color w:val="auto"/>
          <w:szCs w:val="36"/>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_Toc31612 \h </w:instrText>
      </w:r>
      <w:r>
        <w:rPr>
          <w:color w:val="auto"/>
          <w:highlight w:val="none"/>
        </w:rPr>
        <w:fldChar w:fldCharType="separate"/>
      </w:r>
      <w:r>
        <w:rPr>
          <w:color w:val="auto"/>
          <w:highlight w:val="none"/>
        </w:rPr>
        <w:t>34</w:t>
      </w:r>
      <w:r>
        <w:rPr>
          <w:color w:val="auto"/>
          <w:highlight w:val="none"/>
        </w:rPr>
        <w:fldChar w:fldCharType="end"/>
      </w:r>
      <w:r>
        <w:rPr>
          <w:rFonts w:ascii="Times New Roman" w:hAnsi="Times New Roman" w:eastAsia="宋体"/>
          <w:color w:val="auto"/>
          <w:highlight w:val="none"/>
        </w:rPr>
        <w:fldChar w:fldCharType="end"/>
      </w:r>
    </w:p>
    <w:p w14:paraId="08079CAF">
      <w:pPr>
        <w:pStyle w:val="30"/>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_Toc1779 </w:instrText>
      </w:r>
      <w:r>
        <w:rPr>
          <w:rFonts w:ascii="Times New Roman" w:hAnsi="Times New Roman" w:eastAsia="宋体"/>
          <w:color w:val="auto"/>
          <w:highlight w:val="none"/>
        </w:rPr>
        <w:fldChar w:fldCharType="separate"/>
      </w:r>
      <w:r>
        <w:rPr>
          <w:rFonts w:eastAsia="宋体"/>
          <w:color w:val="auto"/>
          <w:szCs w:val="36"/>
          <w:highlight w:val="none"/>
        </w:rPr>
        <w:t>第五章   合同草案条款</w:t>
      </w:r>
      <w:r>
        <w:rPr>
          <w:color w:val="auto"/>
          <w:highlight w:val="none"/>
        </w:rPr>
        <w:tab/>
      </w:r>
      <w:r>
        <w:rPr>
          <w:color w:val="auto"/>
          <w:highlight w:val="none"/>
        </w:rPr>
        <w:fldChar w:fldCharType="begin"/>
      </w:r>
      <w:r>
        <w:rPr>
          <w:color w:val="auto"/>
          <w:highlight w:val="none"/>
        </w:rPr>
        <w:instrText xml:space="preserve"> PAGEREF _Toc1779 \h </w:instrText>
      </w:r>
      <w:r>
        <w:rPr>
          <w:color w:val="auto"/>
          <w:highlight w:val="none"/>
        </w:rPr>
        <w:fldChar w:fldCharType="separate"/>
      </w:r>
      <w:r>
        <w:rPr>
          <w:color w:val="auto"/>
          <w:highlight w:val="none"/>
        </w:rPr>
        <w:t>40</w:t>
      </w:r>
      <w:r>
        <w:rPr>
          <w:color w:val="auto"/>
          <w:highlight w:val="none"/>
        </w:rPr>
        <w:fldChar w:fldCharType="end"/>
      </w:r>
      <w:r>
        <w:rPr>
          <w:rFonts w:ascii="Times New Roman" w:hAnsi="Times New Roman" w:eastAsia="宋体"/>
          <w:color w:val="auto"/>
          <w:highlight w:val="none"/>
        </w:rPr>
        <w:fldChar w:fldCharType="end"/>
      </w:r>
    </w:p>
    <w:p w14:paraId="1BF18781">
      <w:pPr>
        <w:pStyle w:val="30"/>
        <w:keepNext w:val="0"/>
        <w:keepLines w:val="0"/>
        <w:pageBreakBefore w:val="0"/>
        <w:widowControl w:val="0"/>
        <w:tabs>
          <w:tab w:val="right" w:leader="dot" w:pos="9072"/>
          <w:tab w:val="clear" w:pos="1050"/>
          <w:tab w:val="clear" w:pos="8937"/>
        </w:tabs>
        <w:kinsoku/>
        <w:wordWrap/>
        <w:overflowPunct/>
        <w:topLinePunct w:val="0"/>
        <w:autoSpaceDE/>
        <w:autoSpaceDN/>
        <w:bidi w:val="0"/>
        <w:adjustRightInd/>
        <w:snapToGrid/>
        <w:spacing w:line="360" w:lineRule="auto"/>
        <w:textAlignment w:val="auto"/>
        <w:rPr>
          <w:color w:val="auto"/>
          <w:highlight w:val="none"/>
        </w:rPr>
      </w:pP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_Toc21010 </w:instrText>
      </w:r>
      <w:r>
        <w:rPr>
          <w:rFonts w:ascii="Times New Roman" w:hAnsi="Times New Roman" w:eastAsia="宋体"/>
          <w:color w:val="auto"/>
          <w:highlight w:val="none"/>
        </w:rPr>
        <w:fldChar w:fldCharType="separate"/>
      </w:r>
      <w:r>
        <w:rPr>
          <w:rFonts w:eastAsia="宋体"/>
          <w:color w:val="auto"/>
          <w:szCs w:val="36"/>
          <w:highlight w:val="none"/>
        </w:rPr>
        <w:t>第六章   响应文件格式</w:t>
      </w:r>
      <w:r>
        <w:rPr>
          <w:color w:val="auto"/>
          <w:highlight w:val="none"/>
        </w:rPr>
        <w:tab/>
      </w:r>
      <w:r>
        <w:rPr>
          <w:color w:val="auto"/>
          <w:highlight w:val="none"/>
        </w:rPr>
        <w:fldChar w:fldCharType="begin"/>
      </w:r>
      <w:r>
        <w:rPr>
          <w:color w:val="auto"/>
          <w:highlight w:val="none"/>
        </w:rPr>
        <w:instrText xml:space="preserve"> PAGEREF _Toc21010 \h </w:instrText>
      </w:r>
      <w:r>
        <w:rPr>
          <w:color w:val="auto"/>
          <w:highlight w:val="none"/>
        </w:rPr>
        <w:fldChar w:fldCharType="separate"/>
      </w:r>
      <w:r>
        <w:rPr>
          <w:color w:val="auto"/>
          <w:highlight w:val="none"/>
        </w:rPr>
        <w:t>44</w:t>
      </w:r>
      <w:r>
        <w:rPr>
          <w:color w:val="auto"/>
          <w:highlight w:val="none"/>
        </w:rPr>
        <w:fldChar w:fldCharType="end"/>
      </w:r>
      <w:r>
        <w:rPr>
          <w:rFonts w:ascii="Times New Roman" w:hAnsi="Times New Roman" w:eastAsia="宋体"/>
          <w:color w:val="auto"/>
          <w:highlight w:val="none"/>
        </w:rPr>
        <w:fldChar w:fldCharType="end"/>
      </w:r>
    </w:p>
    <w:p w14:paraId="5B41BB2F">
      <w:pPr>
        <w:pStyle w:val="30"/>
        <w:spacing w:line="480" w:lineRule="auto"/>
        <w:rPr>
          <w:rFonts w:ascii="Times New Roman" w:hAnsi="Times New Roman" w:eastAsia="宋体"/>
          <w:b w:val="0"/>
          <w:color w:val="auto"/>
          <w:highlight w:val="none"/>
        </w:rPr>
      </w:pPr>
      <w:r>
        <w:rPr>
          <w:rFonts w:ascii="Times New Roman" w:hAnsi="Times New Roman" w:eastAsia="宋体"/>
          <w:color w:val="auto"/>
          <w:highlight w:val="none"/>
        </w:rPr>
        <w:fldChar w:fldCharType="end"/>
      </w:r>
    </w:p>
    <w:p w14:paraId="35E10272">
      <w:pPr>
        <w:rPr>
          <w:color w:val="auto"/>
          <w:highlight w:val="none"/>
        </w:rPr>
      </w:pPr>
    </w:p>
    <w:p w14:paraId="34B210AC">
      <w:pPr>
        <w:spacing w:line="360" w:lineRule="auto"/>
        <w:rPr>
          <w:color w:val="auto"/>
          <w:sz w:val="24"/>
          <w:highlight w:val="none"/>
        </w:rPr>
      </w:pPr>
      <w:r>
        <w:rPr>
          <w:rFonts w:hint="eastAsia"/>
          <w:color w:val="auto"/>
          <w:sz w:val="24"/>
          <w:highlight w:val="none"/>
        </w:rPr>
        <w:t>注：采购文件条款中以</w:t>
      </w:r>
      <w:r>
        <w:rPr>
          <w:color w:val="auto"/>
          <w:sz w:val="24"/>
          <w:highlight w:val="none"/>
        </w:rPr>
        <w:t xml:space="preserve"> “</w:t>
      </w:r>
      <w:r>
        <w:rPr>
          <w:rFonts w:eastAsia="宋体"/>
          <w:color w:val="auto"/>
          <w:sz w:val="24"/>
          <w:highlight w:val="none"/>
        </w:rPr>
        <w:t>■</w:t>
      </w:r>
      <w:r>
        <w:rPr>
          <w:color w:val="auto"/>
          <w:sz w:val="24"/>
          <w:highlight w:val="none"/>
        </w:rPr>
        <w:t>”</w:t>
      </w:r>
      <w:r>
        <w:rPr>
          <w:rFonts w:hint="eastAsia"/>
          <w:color w:val="auto"/>
          <w:sz w:val="24"/>
          <w:highlight w:val="none"/>
        </w:rPr>
        <w:t>形式标记的内容适用于本项目，以</w:t>
      </w:r>
      <w:r>
        <w:rPr>
          <w:color w:val="auto"/>
          <w:sz w:val="24"/>
          <w:highlight w:val="none"/>
        </w:rPr>
        <w:t>“</w:t>
      </w:r>
      <w:r>
        <w:rPr>
          <w:rFonts w:eastAsia="宋体"/>
          <w:color w:val="auto"/>
          <w:sz w:val="24"/>
          <w:highlight w:val="none"/>
        </w:rPr>
        <w:t>□</w:t>
      </w:r>
      <w:r>
        <w:rPr>
          <w:color w:val="auto"/>
          <w:sz w:val="24"/>
          <w:highlight w:val="none"/>
        </w:rPr>
        <w:t>”</w:t>
      </w:r>
      <w:r>
        <w:rPr>
          <w:rFonts w:hint="eastAsia"/>
          <w:color w:val="auto"/>
          <w:sz w:val="24"/>
          <w:highlight w:val="none"/>
        </w:rPr>
        <w:t>形式标记的内容不适用于本项目。</w:t>
      </w:r>
    </w:p>
    <w:p w14:paraId="606E3485">
      <w:pPr>
        <w:pStyle w:val="30"/>
        <w:spacing w:line="360" w:lineRule="auto"/>
        <w:rPr>
          <w:rFonts w:ascii="Times New Roman" w:hAnsi="Times New Roman" w:eastAsia="宋体"/>
          <w:b w:val="0"/>
          <w:color w:val="auto"/>
          <w:highlight w:val="none"/>
        </w:rPr>
      </w:pPr>
    </w:p>
    <w:p w14:paraId="53B34B18">
      <w:pPr>
        <w:pStyle w:val="30"/>
        <w:spacing w:line="360" w:lineRule="auto"/>
        <w:rPr>
          <w:rFonts w:ascii="Times New Roman" w:hAnsi="Times New Roman" w:eastAsia="宋体"/>
          <w:b w:val="0"/>
          <w:color w:val="auto"/>
          <w:sz w:val="36"/>
          <w:szCs w:val="36"/>
          <w:highlight w:val="none"/>
        </w:rPr>
      </w:pPr>
    </w:p>
    <w:p w14:paraId="56B7F143">
      <w:pPr>
        <w:spacing w:line="360" w:lineRule="auto"/>
        <w:jc w:val="center"/>
        <w:outlineLvl w:val="0"/>
        <w:rPr>
          <w:rFonts w:eastAsia="宋体"/>
          <w:b/>
          <w:color w:val="auto"/>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474" w:header="851" w:footer="851" w:gutter="0"/>
          <w:pgNumType w:start="1"/>
          <w:cols w:space="720" w:num="1"/>
          <w:titlePg/>
          <w:docGrid w:linePitch="462" w:charSpace="0"/>
        </w:sectPr>
      </w:pPr>
    </w:p>
    <w:p w14:paraId="0C66C1B7">
      <w:pPr>
        <w:spacing w:line="360" w:lineRule="auto"/>
        <w:jc w:val="center"/>
        <w:outlineLvl w:val="0"/>
        <w:rPr>
          <w:rFonts w:eastAsia="宋体"/>
          <w:b/>
          <w:color w:val="auto"/>
          <w:sz w:val="36"/>
          <w:szCs w:val="36"/>
          <w:highlight w:val="none"/>
        </w:rPr>
      </w:pPr>
      <w:bookmarkStart w:id="4" w:name="_Toc14185"/>
      <w:r>
        <w:rPr>
          <w:rFonts w:eastAsia="宋体"/>
          <w:b/>
          <w:color w:val="auto"/>
          <w:sz w:val="36"/>
          <w:szCs w:val="36"/>
          <w:highlight w:val="none"/>
        </w:rPr>
        <w:t>第一章   采购邀请</w:t>
      </w:r>
      <w:bookmarkEnd w:id="4"/>
      <w:bookmarkStart w:id="5" w:name="_Toc28359079"/>
      <w:bookmarkStart w:id="6" w:name="_Toc35393621"/>
      <w:bookmarkStart w:id="7" w:name="_Toc28359002"/>
      <w:bookmarkStart w:id="8" w:name="_Toc35393790"/>
      <w:bookmarkStart w:id="9" w:name="_Hlk24379207"/>
    </w:p>
    <w:p w14:paraId="0773C9F2">
      <w:pPr>
        <w:spacing w:line="360" w:lineRule="auto"/>
        <w:ind w:firstLine="480" w:firstLineChars="200"/>
        <w:rPr>
          <w:rFonts w:eastAsia="宋体"/>
          <w:color w:val="auto"/>
          <w:sz w:val="24"/>
          <w:highlight w:val="none"/>
        </w:rPr>
      </w:pPr>
    </w:p>
    <w:p w14:paraId="666E3B94">
      <w:pPr>
        <w:pStyle w:val="3"/>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一、项目基本情况</w:t>
      </w:r>
      <w:bookmarkEnd w:id="5"/>
      <w:bookmarkEnd w:id="6"/>
      <w:bookmarkEnd w:id="7"/>
      <w:bookmarkEnd w:id="8"/>
    </w:p>
    <w:p w14:paraId="3EA6A722">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1.项目编号：</w:t>
      </w:r>
      <w:r>
        <w:rPr>
          <w:rFonts w:hint="eastAsia" w:ascii="宋体" w:hAnsi="宋体" w:cs="宋体"/>
          <w:color w:val="auto"/>
          <w:sz w:val="24"/>
          <w:highlight w:val="none"/>
          <w:lang w:eastAsia="zh-CN"/>
        </w:rPr>
        <w:t>THTC-SK26007</w:t>
      </w:r>
    </w:p>
    <w:p w14:paraId="18917F86">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2.项目名称：</w:t>
      </w:r>
      <w:bookmarkStart w:id="857" w:name="_GoBack"/>
      <w:bookmarkEnd w:id="857"/>
      <w:r>
        <w:rPr>
          <w:rFonts w:hint="eastAsia" w:ascii="宋体" w:hAnsi="宋体" w:cs="宋体"/>
          <w:color w:val="auto"/>
          <w:sz w:val="24"/>
          <w:highlight w:val="none"/>
          <w:lang w:eastAsia="zh-CN"/>
        </w:rPr>
        <w:t>北京市社会科学院院区消防改造工程</w:t>
      </w:r>
    </w:p>
    <w:p w14:paraId="2128D1C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3.采购方式：竞争性磋商</w:t>
      </w:r>
    </w:p>
    <w:bookmarkEnd w:id="9"/>
    <w:p w14:paraId="26C2117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4.项目预算金额：</w:t>
      </w:r>
      <w:r>
        <w:rPr>
          <w:rFonts w:hint="eastAsia" w:ascii="宋体" w:hAnsi="宋体" w:cs="宋体"/>
          <w:color w:val="auto"/>
          <w:sz w:val="24"/>
          <w:highlight w:val="none"/>
          <w:u w:val="single"/>
          <w:lang w:eastAsia="zh-CN"/>
        </w:rPr>
        <w:t>145.46</w:t>
      </w:r>
      <w:r>
        <w:rPr>
          <w:rFonts w:hint="eastAsia" w:ascii="宋体" w:hAnsi="宋体" w:eastAsia="宋体" w:cs="宋体"/>
          <w:color w:val="auto"/>
          <w:sz w:val="24"/>
          <w:highlight w:val="none"/>
        </w:rPr>
        <w:t>万元、项目最高限价（如有）：</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w:t>
      </w:r>
    </w:p>
    <w:p w14:paraId="515FB0D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5.采购需求：</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520"/>
        <w:gridCol w:w="1660"/>
        <w:gridCol w:w="973"/>
        <w:gridCol w:w="4170"/>
      </w:tblGrid>
      <w:tr w14:paraId="6AA03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noWrap w:val="0"/>
            <w:vAlign w:val="center"/>
          </w:tcPr>
          <w:p w14:paraId="5E6FB095">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序</w:t>
            </w:r>
            <w:r>
              <w:rPr>
                <w:rFonts w:hint="eastAsia" w:ascii="宋体" w:hAnsi="宋体" w:eastAsia="宋体" w:cs="宋体"/>
                <w:bCs/>
                <w:color w:val="auto"/>
                <w:sz w:val="24"/>
                <w:szCs w:val="24"/>
                <w:highlight w:val="none"/>
              </w:rPr>
              <w:t>号</w:t>
            </w:r>
          </w:p>
        </w:tc>
        <w:tc>
          <w:tcPr>
            <w:tcW w:w="1520" w:type="dxa"/>
            <w:noWrap w:val="0"/>
            <w:vAlign w:val="center"/>
          </w:tcPr>
          <w:p w14:paraId="080E9E06">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660" w:type="dxa"/>
            <w:noWrap w:val="0"/>
            <w:vAlign w:val="center"/>
          </w:tcPr>
          <w:p w14:paraId="445362B7">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采购包预算</w:t>
            </w:r>
          </w:p>
          <w:p w14:paraId="289B78C5">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金额</w:t>
            </w:r>
          </w:p>
          <w:p w14:paraId="695D30F4">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p>
        </w:tc>
        <w:tc>
          <w:tcPr>
            <w:tcW w:w="973" w:type="dxa"/>
            <w:noWrap w:val="0"/>
            <w:vAlign w:val="center"/>
          </w:tcPr>
          <w:p w14:paraId="2012189B">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4170" w:type="dxa"/>
            <w:noWrap w:val="0"/>
            <w:vAlign w:val="center"/>
          </w:tcPr>
          <w:p w14:paraId="2676F40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22E87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8" w:type="dxa"/>
            <w:noWrap w:val="0"/>
            <w:vAlign w:val="center"/>
          </w:tcPr>
          <w:p w14:paraId="3A60402B">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01</w:t>
            </w:r>
          </w:p>
        </w:tc>
        <w:tc>
          <w:tcPr>
            <w:tcW w:w="1520" w:type="dxa"/>
            <w:noWrap w:val="0"/>
            <w:vAlign w:val="center"/>
          </w:tcPr>
          <w:p w14:paraId="6583CEC3">
            <w:pPr>
              <w:jc w:val="center"/>
              <w:rPr>
                <w:rFonts w:hint="eastAsia" w:ascii="宋体" w:hAnsi="宋体" w:eastAsia="宋体" w:cs="宋体"/>
                <w:bCs/>
                <w:color w:val="auto"/>
                <w:sz w:val="24"/>
                <w:szCs w:val="24"/>
                <w:highlight w:val="none"/>
                <w:lang w:val="en-US" w:eastAsia="zh-CN"/>
              </w:rPr>
            </w:pPr>
            <w:r>
              <w:rPr>
                <w:rFonts w:hint="eastAsia" w:ascii="宋体" w:hAnsi="宋体" w:cs="宋体"/>
                <w:color w:val="auto"/>
                <w:sz w:val="24"/>
                <w:szCs w:val="24"/>
                <w:highlight w:val="none"/>
                <w:lang w:eastAsia="zh-CN"/>
              </w:rPr>
              <w:t>北京市社会科学院院区消防改造工程</w:t>
            </w:r>
          </w:p>
        </w:tc>
        <w:tc>
          <w:tcPr>
            <w:tcW w:w="1660" w:type="dxa"/>
            <w:noWrap w:val="0"/>
            <w:vAlign w:val="center"/>
          </w:tcPr>
          <w:p w14:paraId="743926D2">
            <w:pPr>
              <w:jc w:val="center"/>
              <w:rPr>
                <w:rFonts w:hint="eastAsia" w:ascii="宋体" w:hAnsi="宋体" w:eastAsia="宋体" w:cs="宋体"/>
                <w:bCs/>
                <w:color w:val="auto"/>
                <w:sz w:val="24"/>
                <w:szCs w:val="24"/>
                <w:highlight w:val="none"/>
                <w:lang w:eastAsia="zh-CN"/>
              </w:rPr>
            </w:pPr>
            <w:r>
              <w:rPr>
                <w:rFonts w:hint="eastAsia" w:ascii="宋体" w:hAnsi="宋体" w:cs="宋体"/>
                <w:color w:val="auto"/>
                <w:sz w:val="24"/>
                <w:szCs w:val="24"/>
                <w:highlight w:val="none"/>
                <w:lang w:eastAsia="zh-CN"/>
              </w:rPr>
              <w:t>145.46</w:t>
            </w:r>
          </w:p>
        </w:tc>
        <w:tc>
          <w:tcPr>
            <w:tcW w:w="973" w:type="dxa"/>
            <w:noWrap w:val="0"/>
            <w:vAlign w:val="center"/>
          </w:tcPr>
          <w:p w14:paraId="783A9E7D">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w:t>
            </w:r>
          </w:p>
        </w:tc>
        <w:tc>
          <w:tcPr>
            <w:tcW w:w="4170" w:type="dxa"/>
            <w:noWrap w:val="0"/>
            <w:vAlign w:val="center"/>
          </w:tcPr>
          <w:p w14:paraId="35047752">
            <w:pPr>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通过项目的实施，能够解决北京市社会科学院2号楼消防设施老化、失效、缺失等问题，拆除地下空间非承重隔断，更新防火分隔设施、消火栓系统、自动喷水灭火系统、火灾自动报警系统、消防应急照明和疏散指示系统、消防应急广播系统以及防雷设施，加装一套中控系统，通过线路连接到办公区中控室等。</w:t>
            </w:r>
          </w:p>
        </w:tc>
      </w:tr>
    </w:tbl>
    <w:p w14:paraId="3847DB73">
      <w:pPr>
        <w:spacing w:line="360" w:lineRule="auto"/>
        <w:ind w:firstLine="480" w:firstLineChars="200"/>
        <w:rPr>
          <w:rFonts w:hint="eastAsia" w:ascii="宋体" w:hAnsi="宋体" w:eastAsia="宋体" w:cs="宋体"/>
          <w:color w:val="auto"/>
          <w:sz w:val="24"/>
          <w:highlight w:val="none"/>
        </w:rPr>
      </w:pPr>
    </w:p>
    <w:p w14:paraId="52608DAD">
      <w:pPr>
        <w:spacing w:line="360" w:lineRule="auto"/>
        <w:ind w:firstLine="480" w:firstLineChars="200"/>
        <w:rPr>
          <w:rFonts w:hint="eastAsia" w:ascii="宋体" w:hAnsi="宋体" w:eastAsia="宋体" w:cs="宋体"/>
          <w:color w:val="auto"/>
          <w:sz w:val="24"/>
          <w:highlight w:val="none"/>
          <w:u w:val="none"/>
          <w:lang w:eastAsia="zh-CN"/>
        </w:rPr>
      </w:pPr>
      <w:r>
        <w:rPr>
          <w:rFonts w:hint="eastAsia" w:ascii="宋体" w:hAnsi="宋体" w:eastAsia="宋体" w:cs="宋体"/>
          <w:color w:val="auto"/>
          <w:sz w:val="24"/>
          <w:highlight w:val="none"/>
        </w:rPr>
        <w:t>6.合同履行期限：自合同签订之日起</w:t>
      </w:r>
      <w:r>
        <w:rPr>
          <w:rFonts w:hint="eastAsia" w:ascii="宋体" w:hAnsi="宋体" w:eastAsia="宋体" w:cs="宋体"/>
          <w:color w:val="auto"/>
          <w:sz w:val="24"/>
          <w:highlight w:val="none"/>
          <w:lang w:val="en-US" w:eastAsia="zh-CN"/>
        </w:rPr>
        <w:t>100</w:t>
      </w:r>
      <w:r>
        <w:rPr>
          <w:rFonts w:hint="eastAsia" w:ascii="宋体" w:hAnsi="宋体" w:eastAsia="宋体" w:cs="宋体"/>
          <w:color w:val="auto"/>
          <w:sz w:val="24"/>
          <w:highlight w:val="none"/>
        </w:rPr>
        <w:t>天</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eastAsia="zh-CN"/>
        </w:rPr>
        <w:t>。</w:t>
      </w:r>
    </w:p>
    <w:p w14:paraId="6548CFB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7.本项目是否接受联合体：</w:t>
      </w: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是  </w:t>
      </w:r>
      <w:r>
        <w:rPr>
          <w:rFonts w:hint="eastAsia" w:ascii="宋体" w:hAnsi="宋体" w:eastAsia="宋体" w:cs="宋体"/>
          <w:color w:val="auto"/>
          <w:highlight w:val="none"/>
          <w:lang w:eastAsia="zh-CN"/>
        </w:rPr>
        <w:t>☑</w:t>
      </w:r>
      <w:r>
        <w:rPr>
          <w:rFonts w:hint="eastAsia" w:ascii="宋体" w:hAnsi="宋体" w:eastAsia="宋体" w:cs="宋体"/>
          <w:color w:val="auto"/>
          <w:sz w:val="24"/>
          <w:highlight w:val="none"/>
        </w:rPr>
        <w:t>否。</w:t>
      </w:r>
    </w:p>
    <w:p w14:paraId="52C31E7E">
      <w:pPr>
        <w:spacing w:line="360" w:lineRule="auto"/>
        <w:ind w:firstLine="480" w:firstLineChars="200"/>
        <w:rPr>
          <w:rFonts w:hint="eastAsia" w:ascii="宋体" w:hAnsi="宋体" w:eastAsia="宋体" w:cs="宋体"/>
          <w:color w:val="auto"/>
          <w:sz w:val="24"/>
          <w:highlight w:val="none"/>
        </w:rPr>
      </w:pPr>
    </w:p>
    <w:p w14:paraId="178F77F9">
      <w:pPr>
        <w:pStyle w:val="3"/>
        <w:spacing w:before="0" w:line="360" w:lineRule="auto"/>
        <w:jc w:val="left"/>
        <w:rPr>
          <w:rFonts w:hint="eastAsia" w:ascii="宋体" w:hAnsi="宋体" w:eastAsia="宋体" w:cs="宋体"/>
          <w:color w:val="auto"/>
          <w:sz w:val="24"/>
          <w:szCs w:val="24"/>
          <w:highlight w:val="none"/>
        </w:rPr>
      </w:pPr>
      <w:bookmarkStart w:id="10" w:name="_Toc28359080"/>
      <w:bookmarkStart w:id="11" w:name="_Toc35393622"/>
      <w:bookmarkStart w:id="12" w:name="_Toc28359003"/>
      <w:bookmarkStart w:id="13" w:name="_Toc35393791"/>
      <w:r>
        <w:rPr>
          <w:rFonts w:hint="eastAsia" w:ascii="宋体" w:hAnsi="宋体" w:eastAsia="宋体" w:cs="宋体"/>
          <w:color w:val="auto"/>
          <w:sz w:val="24"/>
          <w:szCs w:val="24"/>
          <w:highlight w:val="none"/>
        </w:rPr>
        <w:t>二、申请人的资格要求（须同时满足）</w:t>
      </w:r>
      <w:bookmarkEnd w:id="10"/>
      <w:bookmarkEnd w:id="11"/>
      <w:bookmarkEnd w:id="12"/>
      <w:bookmarkEnd w:id="13"/>
    </w:p>
    <w:p w14:paraId="79EE624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225E68BA">
      <w:pPr>
        <w:spacing w:line="360" w:lineRule="auto"/>
        <w:ind w:firstLine="480" w:firstLineChars="200"/>
        <w:rPr>
          <w:rFonts w:hint="eastAsia" w:ascii="宋体" w:hAnsi="宋体" w:eastAsia="宋体" w:cs="宋体"/>
          <w:color w:val="auto"/>
          <w:sz w:val="24"/>
          <w:highlight w:val="none"/>
        </w:rPr>
      </w:pPr>
      <w:bookmarkStart w:id="14" w:name="_Toc28359004"/>
      <w:bookmarkStart w:id="15" w:name="_Toc28359081"/>
      <w:r>
        <w:rPr>
          <w:rFonts w:hint="eastAsia" w:ascii="宋体" w:hAnsi="宋体" w:eastAsia="宋体" w:cs="宋体"/>
          <w:color w:val="auto"/>
          <w:sz w:val="24"/>
          <w:highlight w:val="none"/>
        </w:rPr>
        <w:t>2.落实政府采购政策需满足的资格要求：</w:t>
      </w:r>
    </w:p>
    <w:p w14:paraId="28777D9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中小企业政策</w:t>
      </w:r>
    </w:p>
    <w:p w14:paraId="221C10CD">
      <w:pPr>
        <w:spacing w:line="360" w:lineRule="auto"/>
        <w:ind w:firstLine="420" w:firstLineChars="200"/>
        <w:rPr>
          <w:rFonts w:hint="eastAsia" w:ascii="宋体" w:hAnsi="宋体" w:eastAsia="宋体" w:cs="宋体"/>
          <w:color w:val="auto"/>
          <w:sz w:val="24"/>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sz w:val="24"/>
          <w:highlight w:val="none"/>
        </w:rPr>
        <w:t>本项目不专门面向中小企业预留采购份额。</w:t>
      </w:r>
    </w:p>
    <w:p w14:paraId="4B0EACCB">
      <w:pPr>
        <w:spacing w:line="360" w:lineRule="auto"/>
        <w:ind w:firstLine="420" w:firstLineChars="200"/>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本项目专门面向  </w:t>
      </w:r>
      <w:r>
        <w:rPr>
          <w:rFonts w:hint="eastAsia" w:ascii="宋体" w:hAnsi="宋体" w:eastAsia="宋体" w:cs="宋体"/>
          <w:color w:val="auto"/>
          <w:highlight w:val="none"/>
        </w:rPr>
        <w:t>□</w:t>
      </w:r>
      <w:r>
        <w:rPr>
          <w:rFonts w:hint="eastAsia" w:ascii="宋体" w:hAnsi="宋体" w:eastAsia="宋体" w:cs="宋体"/>
          <w:color w:val="auto"/>
          <w:sz w:val="24"/>
          <w:highlight w:val="none"/>
        </w:rPr>
        <w:t xml:space="preserve">中小 </w:t>
      </w:r>
      <w:r>
        <w:rPr>
          <w:rFonts w:hint="eastAsia" w:ascii="宋体" w:hAnsi="宋体" w:eastAsia="宋体" w:cs="宋体"/>
          <w:color w:val="auto"/>
          <w:highlight w:val="none"/>
        </w:rPr>
        <w:t>□</w:t>
      </w:r>
      <w:r>
        <w:rPr>
          <w:rFonts w:hint="eastAsia" w:ascii="宋体" w:hAnsi="宋体" w:eastAsia="宋体" w:cs="宋体"/>
          <w:color w:val="auto"/>
          <w:sz w:val="24"/>
          <w:highlight w:val="none"/>
        </w:rPr>
        <w:t>小微企业  采购。即：提供的货物全部由符合政策要求的中小/小微企业制造、服务全部由符合政策要求的中小/小微企业承接。</w:t>
      </w:r>
    </w:p>
    <w:p w14:paraId="09AC9DFA">
      <w:pPr>
        <w:spacing w:line="360" w:lineRule="auto"/>
        <w:ind w:firstLine="420" w:firstLineChars="200"/>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000D3C7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其它落实政府采购政策的资格要求（如有）：</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189C2844">
      <w:pPr>
        <w:spacing w:line="360" w:lineRule="auto"/>
        <w:ind w:firstLine="480" w:firstLineChars="200"/>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3.本项目的特定资格要求：</w:t>
      </w:r>
    </w:p>
    <w:p w14:paraId="03D6883F">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3.1本项目是否属于政府购买服务：</w:t>
      </w:r>
    </w:p>
    <w:p w14:paraId="606EDCE6">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sz w:val="24"/>
          <w:highlight w:val="none"/>
        </w:rPr>
        <w:t>否</w:t>
      </w:r>
    </w:p>
    <w:p w14:paraId="697F9237">
      <w:pPr>
        <w:tabs>
          <w:tab w:val="left" w:pos="900"/>
          <w:tab w:val="left" w:pos="1134"/>
          <w:tab w:val="left" w:pos="1589"/>
          <w:tab w:val="left" w:pos="5521"/>
        </w:tabs>
        <w:snapToGrid w:val="0"/>
        <w:spacing w:line="360" w:lineRule="auto"/>
        <w:ind w:left="991" w:leftChars="472" w:firstLine="2"/>
        <w:rPr>
          <w:rFonts w:hint="eastAsia" w:ascii="宋体" w:hAnsi="宋体" w:eastAsia="宋体" w:cs="宋体"/>
          <w:color w:val="auto"/>
          <w:sz w:val="24"/>
          <w:highlight w:val="none"/>
        </w:rPr>
      </w:pPr>
      <w:r>
        <w:rPr>
          <w:rFonts w:hint="eastAsia" w:ascii="宋体" w:hAnsi="宋体" w:eastAsia="宋体" w:cs="宋体"/>
          <w:color w:val="auto"/>
          <w:highlight w:val="none"/>
        </w:rPr>
        <w:t>□</w:t>
      </w:r>
      <w:r>
        <w:rPr>
          <w:rFonts w:hint="eastAsia" w:ascii="宋体" w:hAnsi="宋体" w:eastAsia="宋体" w:cs="宋体"/>
          <w:color w:val="auto"/>
          <w:sz w:val="24"/>
          <w:highlight w:val="none"/>
        </w:rPr>
        <w:t>是，公益一类事业单位、使用事业编制且由财政拨款保障的群团组织，不得作为承接主体；</w:t>
      </w:r>
    </w:p>
    <w:p w14:paraId="4B361A47">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3.2其他特定资格要求：</w:t>
      </w:r>
    </w:p>
    <w:p w14:paraId="005B82DE">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 xml:space="preserve"> 施工资质要求：具有住房城乡建设主管部门颁发的有效</w:t>
      </w:r>
      <w:r>
        <w:rPr>
          <w:rFonts w:ascii="宋体" w:hAnsi="宋体" w:eastAsia="宋体" w:cs="宋体"/>
          <w:color w:val="auto"/>
          <w:sz w:val="24"/>
          <w:szCs w:val="24"/>
          <w:highlight w:val="none"/>
        </w:rPr>
        <w:t>的消防设施工程专业承包二级及以上资质</w:t>
      </w:r>
      <w:r>
        <w:rPr>
          <w:rFonts w:hint="eastAsia" w:ascii="宋体" w:hAnsi="宋体" w:eastAsia="宋体" w:cs="宋体"/>
          <w:color w:val="auto"/>
          <w:sz w:val="24"/>
          <w:highlight w:val="none"/>
        </w:rPr>
        <w:t>；</w:t>
      </w:r>
    </w:p>
    <w:p w14:paraId="5724D484">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具备有效的安全生产许可证</w:t>
      </w:r>
      <w:r>
        <w:rPr>
          <w:rFonts w:hint="eastAsia" w:ascii="宋体" w:hAnsi="宋体" w:eastAsia="宋体" w:cs="宋体"/>
          <w:color w:val="auto"/>
          <w:sz w:val="24"/>
          <w:highlight w:val="none"/>
          <w:lang w:eastAsia="zh-CN"/>
        </w:rPr>
        <w:t>：</w:t>
      </w:r>
      <w:r>
        <w:rPr>
          <w:rFonts w:hint="eastAsia" w:ascii="宋体" w:hAnsi="宋体" w:eastAsia="宋体" w:cs="宋体"/>
          <w:color w:val="auto"/>
          <w:kern w:val="0"/>
          <w:sz w:val="24"/>
          <w:highlight w:val="none"/>
          <w:lang w:bidi="ar"/>
        </w:rPr>
        <w:t>若供应商为外地企业，须提供有效的外省市建筑企业来京施工备案材料。</w:t>
      </w:r>
    </w:p>
    <w:p w14:paraId="23B79063">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3 项目</w:t>
      </w:r>
      <w:r>
        <w:rPr>
          <w:rFonts w:hint="eastAsia" w:ascii="宋体" w:hAnsi="宋体" w:eastAsia="宋体" w:cs="宋体"/>
          <w:color w:val="auto"/>
          <w:kern w:val="0"/>
          <w:sz w:val="24"/>
          <w:highlight w:val="none"/>
          <w:lang w:bidi="ar"/>
        </w:rPr>
        <w:t>经理</w:t>
      </w:r>
      <w:r>
        <w:rPr>
          <w:rFonts w:hint="eastAsia" w:ascii="宋体" w:hAnsi="宋体" w:eastAsia="宋体" w:cs="宋体"/>
          <w:color w:val="auto"/>
          <w:sz w:val="24"/>
          <w:highlight w:val="none"/>
        </w:rPr>
        <w:t>资质要求：拟派的项目</w:t>
      </w:r>
      <w:r>
        <w:rPr>
          <w:rFonts w:hint="eastAsia" w:ascii="宋体" w:hAnsi="宋体" w:eastAsia="宋体" w:cs="宋体"/>
          <w:color w:val="auto"/>
          <w:kern w:val="0"/>
          <w:sz w:val="24"/>
          <w:highlight w:val="none"/>
          <w:lang w:bidi="ar"/>
        </w:rPr>
        <w:t>经理</w:t>
      </w:r>
      <w:r>
        <w:rPr>
          <w:rFonts w:hint="eastAsia" w:ascii="宋体" w:hAnsi="宋体" w:eastAsia="宋体" w:cs="宋体"/>
          <w:color w:val="auto"/>
          <w:sz w:val="24"/>
          <w:highlight w:val="none"/>
        </w:rPr>
        <w:t>具备机电工程二级（含）及以上注册建造师执业资格证书，具备有效的安全生产考核合格证书</w:t>
      </w:r>
      <w:r>
        <w:rPr>
          <w:rFonts w:hint="eastAsia" w:ascii="宋体" w:hAnsi="宋体" w:eastAsia="宋体" w:cs="宋体"/>
          <w:color w:val="auto"/>
          <w:kern w:val="0"/>
          <w:sz w:val="24"/>
          <w:highlight w:val="none"/>
          <w:lang w:bidi="ar"/>
        </w:rPr>
        <w:t xml:space="preserve">，且在确定成交人时不得担任其他在施建设工程项目的项目经理。  </w:t>
      </w:r>
    </w:p>
    <w:p w14:paraId="19F499E6">
      <w:pPr>
        <w:pStyle w:val="41"/>
        <w:ind w:left="0" w:leftChars="0" w:firstLine="480" w:firstLineChars="200"/>
        <w:rPr>
          <w:rFonts w:hint="eastAsia" w:ascii="宋体" w:hAnsi="宋体" w:eastAsia="宋体" w:cs="宋体"/>
          <w:color w:val="auto"/>
          <w:highlight w:val="none"/>
          <w:lang w:eastAsia="zh-CN"/>
        </w:rPr>
      </w:pPr>
      <w:r>
        <w:rPr>
          <w:rFonts w:hint="eastAsia" w:ascii="宋体" w:hAnsi="宋体" w:eastAsia="宋体" w:cs="宋体"/>
          <w:color w:val="auto"/>
          <w:kern w:val="0"/>
          <w:sz w:val="24"/>
          <w:highlight w:val="none"/>
          <w:lang w:val="en-US" w:eastAsia="zh-CN"/>
        </w:rPr>
        <w:t>3.2.4</w:t>
      </w:r>
      <w:r>
        <w:rPr>
          <w:rFonts w:hint="eastAsia" w:ascii="宋体" w:hAnsi="宋体" w:eastAsia="宋体" w:cs="宋体"/>
          <w:color w:val="auto"/>
          <w:kern w:val="0"/>
          <w:sz w:val="24"/>
          <w:highlight w:val="none"/>
        </w:rPr>
        <w:t>为本项目提供整体设计、规范编制或者项目管理、监理、检测等服务的供应商，不得参加本项目</w:t>
      </w:r>
      <w:r>
        <w:rPr>
          <w:rFonts w:hint="eastAsia" w:ascii="宋体" w:hAnsi="宋体" w:eastAsia="宋体" w:cs="宋体"/>
          <w:color w:val="auto"/>
          <w:kern w:val="0"/>
          <w:sz w:val="24"/>
          <w:highlight w:val="none"/>
          <w:lang w:eastAsia="zh-CN"/>
        </w:rPr>
        <w:t>。</w:t>
      </w:r>
    </w:p>
    <w:p w14:paraId="0FD48297">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 xml:space="preserve">2.5 </w:t>
      </w:r>
      <w:r>
        <w:rPr>
          <w:rFonts w:hint="eastAsia" w:ascii="宋体" w:hAnsi="宋体" w:eastAsia="宋体" w:cs="宋体"/>
          <w:color w:val="auto"/>
          <w:sz w:val="24"/>
          <w:highlight w:val="none"/>
        </w:rPr>
        <w:t xml:space="preserve"> 1）通过“信用中国”网站（www.creditchina.gov.cn）和中国政府采购网（www.ccgp.gov.cn）查询信用记录（截止时点为投标截止时间），对近三年内列入失信被执行人、重大税收违法案件当事人、政府采购严重违法失信行为记录名单的供应商，没有资格参加本项目的采购活动；</w:t>
      </w:r>
    </w:p>
    <w:p w14:paraId="2FC2E559">
      <w:pPr>
        <w:tabs>
          <w:tab w:val="left" w:pos="900"/>
          <w:tab w:val="left" w:pos="1134"/>
          <w:tab w:val="left" w:pos="1589"/>
          <w:tab w:val="left" w:pos="5521"/>
        </w:tabs>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2）单位负责人为同一人或者存在直接控股、管理关系的不同供应商，不得参加同一合同项下的政府采购活动。</w:t>
      </w:r>
    </w:p>
    <w:p w14:paraId="151C7A96">
      <w:pPr>
        <w:spacing w:line="360" w:lineRule="auto"/>
        <w:ind w:firstLine="480" w:firstLineChars="200"/>
        <w:rPr>
          <w:rFonts w:hint="eastAsia" w:ascii="宋体" w:hAnsi="宋体" w:eastAsia="宋体" w:cs="宋体"/>
          <w:i/>
          <w:iCs/>
          <w:color w:val="auto"/>
          <w:sz w:val="24"/>
          <w:highlight w:val="none"/>
          <w:u w:val="single"/>
        </w:rPr>
      </w:pPr>
    </w:p>
    <w:bookmarkEnd w:id="14"/>
    <w:bookmarkEnd w:id="15"/>
    <w:p w14:paraId="127E54F2">
      <w:pPr>
        <w:pStyle w:val="3"/>
        <w:widowControl/>
        <w:spacing w:before="0" w:line="360" w:lineRule="auto"/>
        <w:jc w:val="left"/>
        <w:rPr>
          <w:rFonts w:hint="eastAsia" w:ascii="宋体" w:hAnsi="宋体" w:eastAsia="宋体" w:cs="宋体"/>
          <w:color w:val="auto"/>
          <w:sz w:val="24"/>
          <w:szCs w:val="24"/>
          <w:highlight w:val="none"/>
        </w:rPr>
      </w:pPr>
      <w:bookmarkStart w:id="16" w:name="_Toc35393623"/>
      <w:bookmarkStart w:id="17" w:name="_Toc35393792"/>
      <w:r>
        <w:rPr>
          <w:rFonts w:hint="eastAsia" w:ascii="宋体" w:hAnsi="宋体" w:eastAsia="宋体" w:cs="宋体"/>
          <w:color w:val="auto"/>
          <w:sz w:val="24"/>
          <w:szCs w:val="24"/>
          <w:highlight w:val="none"/>
        </w:rPr>
        <w:t>三、获取采购文件</w:t>
      </w:r>
      <w:bookmarkEnd w:id="16"/>
      <w:bookmarkEnd w:id="17"/>
    </w:p>
    <w:p w14:paraId="47F01CFE">
      <w:pPr>
        <w:adjustRightInd w:val="0"/>
        <w:snapToGrid w:val="0"/>
        <w:spacing w:line="360" w:lineRule="auto"/>
        <w:ind w:firstLine="480" w:firstLineChars="20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1.时间：202</w:t>
      </w: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bidi="ar"/>
        </w:rPr>
        <w:t>5</w:t>
      </w:r>
      <w:r>
        <w:rPr>
          <w:rFonts w:hint="eastAsia" w:ascii="宋体" w:hAnsi="宋体" w:eastAsia="宋体" w:cs="宋体"/>
          <w:color w:val="auto"/>
          <w:sz w:val="24"/>
          <w:highlight w:val="none"/>
          <w:lang w:bidi="ar"/>
        </w:rPr>
        <w:t>日至202</w:t>
      </w: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bidi="ar"/>
        </w:rPr>
        <w:t>12</w:t>
      </w:r>
      <w:r>
        <w:rPr>
          <w:rFonts w:hint="eastAsia" w:ascii="宋体" w:hAnsi="宋体" w:eastAsia="宋体" w:cs="宋体"/>
          <w:color w:val="auto"/>
          <w:sz w:val="24"/>
          <w:highlight w:val="none"/>
          <w:lang w:bidi="ar"/>
        </w:rPr>
        <w:t>日，每天上午09:00至12:00，下午13:00至17:00（北京时间，法定节假日除外）。</w:t>
      </w:r>
    </w:p>
    <w:p w14:paraId="72F686C8">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2.地点：北京市政府采购电子交易平台</w:t>
      </w:r>
    </w:p>
    <w:p w14:paraId="0010AD16">
      <w:pPr>
        <w:widowControl/>
        <w:adjustRightInd w:val="0"/>
        <w:snapToGrid w:val="0"/>
        <w:spacing w:line="360" w:lineRule="auto"/>
        <w:ind w:firstLine="480" w:firstLineChars="20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3.方式：供应商使用CA数字证书或电子营业执照登录北京市政府采购电子交易平台（http://zbcg-bjzc.zhongcy.com/bjczj-portal-site/index.html#/home）获取电子版竞争性磋商文件。</w:t>
      </w:r>
    </w:p>
    <w:p w14:paraId="6D429C1F">
      <w:pPr>
        <w:widowControl/>
        <w:adjustRightInd w:val="0"/>
        <w:snapToGri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4.售价：0元。</w:t>
      </w:r>
    </w:p>
    <w:p w14:paraId="4CB5D29E">
      <w:pPr>
        <w:tabs>
          <w:tab w:val="left" w:pos="900"/>
          <w:tab w:val="left" w:pos="1980"/>
        </w:tabs>
        <w:snapToGrid w:val="0"/>
        <w:spacing w:line="360" w:lineRule="auto"/>
        <w:ind w:left="840"/>
        <w:rPr>
          <w:rFonts w:hint="eastAsia" w:ascii="宋体" w:hAnsi="宋体" w:eastAsia="宋体" w:cs="宋体"/>
          <w:color w:val="auto"/>
          <w:sz w:val="24"/>
          <w:highlight w:val="none"/>
        </w:rPr>
      </w:pPr>
    </w:p>
    <w:p w14:paraId="079B5986">
      <w:pPr>
        <w:pStyle w:val="3"/>
        <w:widowControl/>
        <w:spacing w:before="0" w:line="360" w:lineRule="auto"/>
        <w:jc w:val="left"/>
        <w:rPr>
          <w:rFonts w:hint="eastAsia" w:ascii="宋体" w:hAnsi="宋体" w:eastAsia="宋体" w:cs="宋体"/>
          <w:color w:val="auto"/>
          <w:sz w:val="24"/>
          <w:szCs w:val="24"/>
          <w:highlight w:val="none"/>
        </w:rPr>
      </w:pPr>
      <w:bookmarkStart w:id="18" w:name="_Toc35393793"/>
      <w:bookmarkStart w:id="19" w:name="_Toc28359082"/>
      <w:bookmarkStart w:id="20" w:name="_Toc28359005"/>
      <w:bookmarkStart w:id="21" w:name="_Toc35393624"/>
      <w:r>
        <w:rPr>
          <w:rFonts w:hint="eastAsia" w:ascii="宋体" w:hAnsi="宋体" w:eastAsia="宋体" w:cs="宋体"/>
          <w:color w:val="auto"/>
          <w:sz w:val="24"/>
          <w:szCs w:val="24"/>
          <w:highlight w:val="none"/>
        </w:rPr>
        <w:t>四、</w:t>
      </w:r>
      <w:bookmarkEnd w:id="18"/>
      <w:bookmarkEnd w:id="19"/>
      <w:bookmarkEnd w:id="20"/>
      <w:bookmarkEnd w:id="21"/>
      <w:r>
        <w:rPr>
          <w:rFonts w:hint="eastAsia" w:ascii="宋体" w:hAnsi="宋体" w:eastAsia="宋体" w:cs="宋体"/>
          <w:color w:val="auto"/>
          <w:sz w:val="24"/>
          <w:szCs w:val="24"/>
          <w:highlight w:val="none"/>
        </w:rPr>
        <w:t>响应文件提交</w:t>
      </w:r>
    </w:p>
    <w:p w14:paraId="7F1CCF55">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截止时间：202</w:t>
      </w: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bidi="ar"/>
        </w:rPr>
        <w:t>16</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79D5BA0E">
      <w:pPr>
        <w:spacing w:line="360" w:lineRule="auto"/>
        <w:ind w:firstLine="480" w:firstLineChars="200"/>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w:t>
      </w:r>
      <w:r>
        <w:rPr>
          <w:rFonts w:hint="eastAsia" w:ascii="宋体" w:hAnsi="宋体" w:eastAsia="宋体" w:cs="宋体"/>
          <w:bCs/>
          <w:color w:val="auto"/>
          <w:sz w:val="24"/>
          <w:highlight w:val="none"/>
        </w:rPr>
        <w:t>北京市东城区东四十条甲22号南新仓商务大厦B座922</w:t>
      </w:r>
      <w:r>
        <w:rPr>
          <w:rFonts w:hint="eastAsia" w:ascii="宋体" w:hAnsi="宋体" w:eastAsia="宋体" w:cs="宋体"/>
          <w:color w:val="auto"/>
          <w:sz w:val="24"/>
          <w:highlight w:val="none"/>
          <w:lang w:val="zh-TW" w:bidi="ar"/>
        </w:rPr>
        <w:t>。</w:t>
      </w:r>
    </w:p>
    <w:p w14:paraId="1F0B0438">
      <w:pPr>
        <w:spacing w:line="360" w:lineRule="auto"/>
        <w:ind w:firstLine="480" w:firstLineChars="200"/>
        <w:rPr>
          <w:rFonts w:hint="eastAsia" w:ascii="宋体" w:hAnsi="宋体" w:eastAsia="宋体" w:cs="宋体"/>
          <w:color w:val="auto"/>
          <w:sz w:val="24"/>
          <w:highlight w:val="none"/>
          <w:lang w:val="zh-TW" w:bidi="ar"/>
        </w:rPr>
      </w:pPr>
    </w:p>
    <w:p w14:paraId="6B8791F1">
      <w:pPr>
        <w:pStyle w:val="3"/>
        <w:spacing w:before="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五、开启</w:t>
      </w:r>
    </w:p>
    <w:p w14:paraId="11D3BD40">
      <w:pPr>
        <w:spacing w:line="360" w:lineRule="auto"/>
        <w:ind w:firstLine="480" w:firstLineChars="200"/>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lang w:bidi="ar"/>
        </w:rPr>
        <w:t>时间：202</w:t>
      </w: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bidi="ar"/>
        </w:rPr>
        <w:t>年</w:t>
      </w:r>
      <w:r>
        <w:rPr>
          <w:rFonts w:hint="eastAsia" w:ascii="宋体" w:hAnsi="宋体" w:cs="宋体"/>
          <w:color w:val="auto"/>
          <w:sz w:val="24"/>
          <w:highlight w:val="none"/>
          <w:lang w:val="en-US" w:eastAsia="zh-CN" w:bidi="ar"/>
        </w:rPr>
        <w:t>6</w:t>
      </w:r>
      <w:r>
        <w:rPr>
          <w:rFonts w:hint="eastAsia" w:ascii="宋体" w:hAnsi="宋体" w:eastAsia="宋体" w:cs="宋体"/>
          <w:color w:val="auto"/>
          <w:sz w:val="24"/>
          <w:highlight w:val="none"/>
          <w:lang w:bidi="ar"/>
        </w:rPr>
        <w:t>月</w:t>
      </w:r>
      <w:r>
        <w:rPr>
          <w:rFonts w:hint="eastAsia" w:ascii="宋体" w:hAnsi="宋体" w:cs="宋体"/>
          <w:color w:val="auto"/>
          <w:sz w:val="24"/>
          <w:highlight w:val="none"/>
          <w:lang w:val="en-US" w:eastAsia="zh-CN" w:bidi="ar"/>
        </w:rPr>
        <w:t>16</w:t>
      </w:r>
      <w:r>
        <w:rPr>
          <w:rFonts w:hint="eastAsia" w:ascii="宋体" w:hAnsi="宋体" w:eastAsia="宋体" w:cs="宋体"/>
          <w:color w:val="auto"/>
          <w:sz w:val="24"/>
          <w:highlight w:val="none"/>
          <w:lang w:bidi="ar"/>
        </w:rPr>
        <w:t>日</w:t>
      </w:r>
      <w:r>
        <w:rPr>
          <w:rFonts w:hint="eastAsia" w:ascii="宋体" w:hAnsi="宋体" w:eastAsia="宋体" w:cs="宋体"/>
          <w:color w:val="auto"/>
          <w:sz w:val="24"/>
          <w:highlight w:val="none"/>
          <w:lang w:val="en-US" w:eastAsia="zh-CN"/>
        </w:rPr>
        <w:t>13</w:t>
      </w:r>
      <w:r>
        <w:rPr>
          <w:rFonts w:hint="eastAsia" w:ascii="宋体" w:hAnsi="宋体" w:eastAsia="宋体" w:cs="宋体"/>
          <w:color w:val="auto"/>
          <w:sz w:val="24"/>
          <w:highlight w:val="none"/>
          <w:lang w:bidi="ar"/>
        </w:rPr>
        <w:t>点</w:t>
      </w: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lang w:bidi="ar"/>
        </w:rPr>
        <w:t>分</w:t>
      </w:r>
      <w:r>
        <w:rPr>
          <w:rFonts w:hint="eastAsia" w:ascii="宋体" w:hAnsi="宋体" w:eastAsia="宋体" w:cs="宋体"/>
          <w:bCs/>
          <w:color w:val="auto"/>
          <w:sz w:val="24"/>
          <w:highlight w:val="none"/>
          <w:lang w:bidi="ar"/>
        </w:rPr>
        <w:t>（北京时间）</w:t>
      </w:r>
      <w:r>
        <w:rPr>
          <w:rFonts w:hint="eastAsia" w:ascii="宋体" w:hAnsi="宋体" w:eastAsia="宋体" w:cs="宋体"/>
          <w:iCs/>
          <w:color w:val="auto"/>
          <w:sz w:val="24"/>
          <w:highlight w:val="none"/>
          <w:lang w:bidi="ar"/>
        </w:rPr>
        <w:t>。</w:t>
      </w:r>
    </w:p>
    <w:p w14:paraId="3C3D2AAD">
      <w:pPr>
        <w:spacing w:line="360" w:lineRule="auto"/>
        <w:ind w:firstLine="480" w:firstLineChars="200"/>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bidi="ar"/>
        </w:rPr>
        <w:t>地点：</w:t>
      </w:r>
      <w:r>
        <w:rPr>
          <w:rFonts w:hint="eastAsia" w:ascii="宋体" w:hAnsi="宋体" w:eastAsia="宋体" w:cs="宋体"/>
          <w:bCs/>
          <w:color w:val="auto"/>
          <w:sz w:val="24"/>
          <w:highlight w:val="none"/>
        </w:rPr>
        <w:t>北京市东城区东四十条甲22号南新仓商务大厦B座922</w:t>
      </w:r>
      <w:r>
        <w:rPr>
          <w:rFonts w:hint="eastAsia" w:ascii="宋体" w:hAnsi="宋体" w:eastAsia="宋体" w:cs="宋体"/>
          <w:color w:val="auto"/>
          <w:sz w:val="24"/>
          <w:highlight w:val="none"/>
          <w:lang w:val="zh-TW" w:bidi="ar"/>
        </w:rPr>
        <w:t>。</w:t>
      </w:r>
    </w:p>
    <w:p w14:paraId="652AD6BF">
      <w:pPr>
        <w:spacing w:line="360" w:lineRule="auto"/>
        <w:ind w:firstLine="480" w:firstLineChars="200"/>
        <w:rPr>
          <w:rFonts w:hint="eastAsia" w:ascii="宋体" w:hAnsi="宋体" w:eastAsia="宋体" w:cs="宋体"/>
          <w:bCs/>
          <w:color w:val="auto"/>
          <w:sz w:val="24"/>
          <w:highlight w:val="none"/>
          <w:u w:val="single"/>
        </w:rPr>
      </w:pPr>
    </w:p>
    <w:p w14:paraId="605A8A52">
      <w:pPr>
        <w:pStyle w:val="3"/>
        <w:spacing w:before="0" w:line="360" w:lineRule="auto"/>
        <w:jc w:val="left"/>
        <w:rPr>
          <w:rFonts w:hint="eastAsia" w:ascii="宋体" w:hAnsi="宋体" w:eastAsia="宋体" w:cs="宋体"/>
          <w:color w:val="auto"/>
          <w:sz w:val="24"/>
          <w:szCs w:val="24"/>
          <w:highlight w:val="none"/>
        </w:rPr>
      </w:pPr>
      <w:bookmarkStart w:id="22" w:name="_Toc28359084"/>
      <w:bookmarkStart w:id="23" w:name="_Toc35393794"/>
      <w:bookmarkStart w:id="24" w:name="_Toc35393625"/>
      <w:bookmarkStart w:id="25" w:name="_Toc28359007"/>
      <w:r>
        <w:rPr>
          <w:rFonts w:hint="eastAsia" w:ascii="宋体" w:hAnsi="宋体" w:eastAsia="宋体" w:cs="宋体"/>
          <w:color w:val="auto"/>
          <w:sz w:val="24"/>
          <w:szCs w:val="24"/>
          <w:highlight w:val="none"/>
        </w:rPr>
        <w:t>六、公告期限</w:t>
      </w:r>
      <w:bookmarkEnd w:id="22"/>
      <w:bookmarkEnd w:id="23"/>
      <w:bookmarkEnd w:id="24"/>
      <w:bookmarkEnd w:id="25"/>
    </w:p>
    <w:p w14:paraId="669F437C">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自本公告发布之日起3个工作日。</w:t>
      </w:r>
    </w:p>
    <w:p w14:paraId="57ED7691">
      <w:pPr>
        <w:spacing w:line="360" w:lineRule="auto"/>
        <w:ind w:firstLine="480" w:firstLineChars="200"/>
        <w:rPr>
          <w:rFonts w:hint="eastAsia" w:ascii="宋体" w:hAnsi="宋体" w:eastAsia="宋体" w:cs="宋体"/>
          <w:color w:val="auto"/>
          <w:kern w:val="0"/>
          <w:sz w:val="24"/>
          <w:highlight w:val="none"/>
        </w:rPr>
      </w:pPr>
    </w:p>
    <w:p w14:paraId="77CB3467">
      <w:pPr>
        <w:pStyle w:val="3"/>
        <w:spacing w:before="0" w:line="360" w:lineRule="auto"/>
        <w:jc w:val="left"/>
        <w:rPr>
          <w:rFonts w:ascii="Times New Roman" w:hAnsi="Times New Roman" w:eastAsia="宋体"/>
          <w:color w:val="auto"/>
          <w:sz w:val="24"/>
          <w:szCs w:val="24"/>
          <w:highlight w:val="none"/>
        </w:rPr>
      </w:pPr>
      <w:bookmarkStart w:id="26" w:name="_Toc35393626"/>
      <w:bookmarkStart w:id="27" w:name="_Toc35393795"/>
      <w:r>
        <w:rPr>
          <w:rFonts w:ascii="Times New Roman" w:hAnsi="Times New Roman" w:eastAsia="宋体"/>
          <w:color w:val="auto"/>
          <w:sz w:val="24"/>
          <w:szCs w:val="24"/>
          <w:highlight w:val="none"/>
        </w:rPr>
        <w:t>七、其他补充事宜</w:t>
      </w:r>
      <w:bookmarkEnd w:id="26"/>
      <w:bookmarkEnd w:id="27"/>
    </w:p>
    <w:p w14:paraId="0E7031C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1.本项目需要落实的政府采购政策：</w:t>
      </w:r>
      <w:r>
        <w:rPr>
          <w:rFonts w:hint="eastAsia" w:ascii="宋体" w:hAnsi="宋体" w:cs="宋体"/>
          <w:color w:val="auto"/>
          <w:spacing w:val="-3"/>
          <w:sz w:val="24"/>
          <w:highlight w:val="none"/>
        </w:rPr>
        <w:t>节约能源、保护环境、促进中小企业及监狱企</w:t>
      </w:r>
      <w:r>
        <w:rPr>
          <w:rFonts w:hint="eastAsia" w:ascii="宋体" w:hAnsi="宋体" w:cs="宋体"/>
          <w:color w:val="auto"/>
          <w:spacing w:val="-8"/>
          <w:sz w:val="24"/>
          <w:highlight w:val="none"/>
        </w:rPr>
        <w:t>业发展、促</w:t>
      </w:r>
      <w:r>
        <w:rPr>
          <w:rFonts w:hint="eastAsia" w:ascii="宋体" w:hAnsi="宋体" w:cs="宋体"/>
          <w:color w:val="auto"/>
          <w:spacing w:val="-6"/>
          <w:sz w:val="24"/>
          <w:highlight w:val="none"/>
        </w:rPr>
        <w:t>进</w:t>
      </w:r>
      <w:r>
        <w:rPr>
          <w:rFonts w:hint="eastAsia" w:ascii="宋体" w:hAnsi="宋体" w:cs="宋体"/>
          <w:color w:val="auto"/>
          <w:spacing w:val="-4"/>
          <w:sz w:val="24"/>
          <w:highlight w:val="none"/>
        </w:rPr>
        <w:t>残疾人就业，政府采购政策具体落实情况详见招标文</w:t>
      </w:r>
      <w:r>
        <w:rPr>
          <w:rFonts w:hint="eastAsia" w:ascii="宋体" w:hAnsi="宋体" w:cs="宋体"/>
          <w:color w:val="auto"/>
          <w:spacing w:val="-12"/>
          <w:sz w:val="24"/>
          <w:highlight w:val="none"/>
        </w:rPr>
        <w:t>件</w:t>
      </w:r>
      <w:r>
        <w:rPr>
          <w:rFonts w:hint="eastAsia" w:ascii="宋体" w:hAnsi="宋体" w:cs="宋体"/>
          <w:color w:val="auto"/>
          <w:spacing w:val="-10"/>
          <w:sz w:val="24"/>
          <w:highlight w:val="none"/>
        </w:rPr>
        <w:t>。</w:t>
      </w:r>
      <w:r>
        <w:rPr>
          <w:rFonts w:hint="eastAsia" w:ascii="宋体" w:hAnsi="宋体" w:cs="宋体"/>
          <w:color w:val="auto"/>
          <w:sz w:val="24"/>
          <w:highlight w:val="none"/>
        </w:rPr>
        <w:t xml:space="preserve"> </w:t>
      </w:r>
    </w:p>
    <w:p w14:paraId="6B9F4946">
      <w:pPr>
        <w:widowControl/>
        <w:adjustRightInd w:val="0"/>
        <w:snapToGrid w:val="0"/>
        <w:spacing w:line="360" w:lineRule="auto"/>
        <w:ind w:firstLine="480" w:firstLineChars="200"/>
        <w:jc w:val="left"/>
        <w:rPr>
          <w:rFonts w:ascii="宋体" w:hAnsi="宋体" w:cs="宋体"/>
          <w:bCs/>
          <w:color w:val="auto"/>
          <w:sz w:val="24"/>
          <w:highlight w:val="none"/>
          <w:lang w:bidi="ar"/>
        </w:rPr>
      </w:pPr>
      <w:r>
        <w:rPr>
          <w:rFonts w:hint="eastAsia" w:ascii="宋体" w:hAnsi="宋体" w:cs="宋体"/>
          <w:color w:val="auto"/>
          <w:sz w:val="24"/>
          <w:highlight w:val="none"/>
          <w:lang w:bidi="ar"/>
        </w:rPr>
        <w:t>2.本项目采用政府采购电子化招标（线上线下相结合形式），请供应商认真学习北京市政府采购电子交易平台发布的相关操作手册，办理CA认证证书、进行北京市政府采购电子交易平台注册绑定，并认真核实</w:t>
      </w:r>
      <w:r>
        <w:rPr>
          <w:rFonts w:hint="eastAsia" w:ascii="宋体" w:hAnsi="宋体" w:cs="宋体"/>
          <w:bCs/>
          <w:color w:val="auto"/>
          <w:sz w:val="24"/>
          <w:highlight w:val="none"/>
          <w:lang w:bidi="ar"/>
        </w:rPr>
        <w:t>数字认证证书情况确认是否符合本项目电子化采购流程要求。</w:t>
      </w:r>
    </w:p>
    <w:p w14:paraId="3754C5C7">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CA认证证书服务热线 010-58511086</w:t>
      </w:r>
    </w:p>
    <w:p w14:paraId="274E149A">
      <w:pPr>
        <w:pStyle w:val="41"/>
        <w:spacing w:after="0" w:line="360" w:lineRule="auto"/>
        <w:ind w:left="0" w:leftChars="0" w:firstLine="480"/>
        <w:rPr>
          <w:rFonts w:ascii="宋体" w:hAnsi="宋体" w:cs="宋体"/>
          <w:color w:val="auto"/>
          <w:szCs w:val="24"/>
          <w:highlight w:val="none"/>
          <w:lang w:bidi="ar"/>
        </w:rPr>
      </w:pPr>
      <w:r>
        <w:rPr>
          <w:rFonts w:hint="eastAsia" w:ascii="宋体" w:hAnsi="宋体" w:cs="宋体"/>
          <w:color w:val="auto"/>
          <w:szCs w:val="24"/>
          <w:highlight w:val="none"/>
          <w:lang w:bidi="ar"/>
        </w:rPr>
        <w:t>电子营业执照服务热线 400-699-7000</w:t>
      </w:r>
    </w:p>
    <w:p w14:paraId="2E2FDA1F">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bidi="ar"/>
        </w:rPr>
        <w:t>技术支持服务热线    010-86483801</w:t>
      </w:r>
    </w:p>
    <w:p w14:paraId="009A39C5">
      <w:pPr>
        <w:widowControl/>
        <w:adjustRightInd w:val="0"/>
        <w:snapToGrid w:val="0"/>
        <w:spacing w:line="360" w:lineRule="auto"/>
        <w:ind w:firstLine="480" w:firstLineChars="200"/>
        <w:jc w:val="left"/>
        <w:rPr>
          <w:rFonts w:ascii="宋体" w:hAnsi="宋体" w:cs="宋体"/>
          <w:color w:val="auto"/>
          <w:sz w:val="24"/>
          <w:highlight w:val="none"/>
          <w:lang w:bidi="ar"/>
        </w:rPr>
      </w:pPr>
      <w:r>
        <w:rPr>
          <w:rFonts w:hint="eastAsia" w:ascii="宋体" w:hAnsi="宋体" w:cs="宋体"/>
          <w:color w:val="auto"/>
          <w:sz w:val="24"/>
          <w:highlight w:val="none"/>
          <w:lang w:bidi="ar"/>
        </w:rPr>
        <w:t>2.1办理CA认证证书</w:t>
      </w:r>
      <w:r>
        <w:rPr>
          <w:rFonts w:hint="eastAsia" w:ascii="宋体" w:hAnsi="宋体" w:cs="宋体"/>
          <w:color w:val="auto"/>
          <w:sz w:val="24"/>
          <w:highlight w:val="none"/>
        </w:rPr>
        <w:t>或电子营业执照</w:t>
      </w:r>
    </w:p>
    <w:p w14:paraId="0ABF0C95">
      <w:pPr>
        <w:widowControl/>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bidi="ar"/>
        </w:rPr>
        <w:t>供应商登录北京市政府采购电子交易平台查阅 “用户指南”—“操作指南”—“市场主体CA办理操作流程指引”/“</w:t>
      </w:r>
      <w:r>
        <w:rPr>
          <w:rFonts w:hint="eastAsia" w:ascii="宋体" w:hAnsi="宋体" w:cs="宋体"/>
          <w:color w:val="auto"/>
          <w:spacing w:val="-3"/>
          <w:sz w:val="24"/>
          <w:highlight w:val="none"/>
        </w:rPr>
        <w:t>电子营业执照使用指南</w:t>
      </w:r>
      <w:r>
        <w:rPr>
          <w:rFonts w:hint="eastAsia" w:ascii="宋体" w:hAnsi="宋体" w:cs="宋体"/>
          <w:color w:val="auto"/>
          <w:sz w:val="24"/>
          <w:highlight w:val="none"/>
          <w:lang w:bidi="ar"/>
        </w:rPr>
        <w:t>”，按照程序要求办理。</w:t>
      </w:r>
    </w:p>
    <w:p w14:paraId="1051F671">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2.2注册</w:t>
      </w:r>
    </w:p>
    <w:p w14:paraId="49A5FF95">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bidi="ar"/>
        </w:rPr>
        <w:t>供应商登录北京市政府采购电子交易平台“用户指南”—“操作指南”—“市场主体注册入库操作流程指引”进行自助注册绑定。</w:t>
      </w:r>
    </w:p>
    <w:p w14:paraId="407BAEF3">
      <w:pPr>
        <w:widowControl/>
        <w:adjustRightInd w:val="0"/>
        <w:snapToGrid w:val="0"/>
        <w:spacing w:line="360" w:lineRule="auto"/>
        <w:ind w:firstLine="480" w:firstLineChars="200"/>
        <w:jc w:val="left"/>
        <w:rPr>
          <w:rFonts w:ascii="宋体" w:hAnsi="宋体" w:cs="宋体"/>
          <w:color w:val="auto"/>
          <w:sz w:val="24"/>
          <w:highlight w:val="none"/>
          <w:lang w:bidi="ar"/>
        </w:rPr>
      </w:pPr>
      <w:r>
        <w:rPr>
          <w:rFonts w:hint="eastAsia" w:ascii="宋体" w:hAnsi="宋体" w:cs="宋体"/>
          <w:color w:val="auto"/>
          <w:sz w:val="24"/>
          <w:highlight w:val="none"/>
          <w:lang w:bidi="ar"/>
        </w:rPr>
        <w:t>2.3驱动、客户端下载</w:t>
      </w:r>
    </w:p>
    <w:p w14:paraId="619C9A8B">
      <w:pPr>
        <w:widowControl/>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bidi="ar"/>
        </w:rPr>
        <w:t>供应商登录北京市政府采购电子交易平台“用户指南”—“工具下载”—“招标采购系统文件驱动安装包”下载相关驱动。</w:t>
      </w:r>
    </w:p>
    <w:p w14:paraId="4EA8FB2D">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供应商登录北京市政府采购电子交易平台“用户指南”—“工具下载”—“投标文件编制工具”下载相关客户端。</w:t>
      </w:r>
    </w:p>
    <w:p w14:paraId="0BB4F25A">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2.4 获取电子招标文件</w:t>
      </w:r>
    </w:p>
    <w:p w14:paraId="29E614FD">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供应商持CA数字认证证书或电子营业执照登录北京市政府采购电子交易平台获取电子招标文件。</w:t>
      </w:r>
    </w:p>
    <w:p w14:paraId="715938B5">
      <w:pPr>
        <w:pStyle w:val="18"/>
        <w:spacing w:before="0" w:line="360" w:lineRule="auto"/>
        <w:ind w:left="8" w:right="188" w:firstLine="480"/>
        <w:rPr>
          <w:rFonts w:cs="宋体"/>
          <w:color w:val="auto"/>
          <w:highlight w:val="none"/>
          <w:lang w:bidi="ar"/>
        </w:rPr>
      </w:pPr>
      <w:r>
        <w:rPr>
          <w:rFonts w:hint="eastAsia" w:cs="宋体"/>
          <w:color w:val="auto"/>
          <w:highlight w:val="none"/>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63AD931">
      <w:pPr>
        <w:widowControl/>
        <w:adjustRightInd w:val="0"/>
        <w:snapToGrid w:val="0"/>
        <w:spacing w:line="360" w:lineRule="auto"/>
        <w:ind w:firstLine="480" w:firstLineChars="200"/>
        <w:jc w:val="left"/>
        <w:rPr>
          <w:rFonts w:eastAsia="宋体"/>
          <w:color w:val="auto"/>
          <w:sz w:val="24"/>
          <w:highlight w:val="none"/>
          <w:lang w:bidi="ar"/>
        </w:rPr>
      </w:pPr>
      <w:r>
        <w:rPr>
          <w:rFonts w:hint="eastAsia" w:ascii="宋体" w:hAnsi="宋体" w:cs="宋体"/>
          <w:color w:val="auto"/>
          <w:sz w:val="24"/>
          <w:highlight w:val="none"/>
          <w:lang w:bidi="ar"/>
        </w:rPr>
        <w:t>3.发布公告的媒介：中国政府采购网、北京市政府采购网</w:t>
      </w:r>
    </w:p>
    <w:p w14:paraId="5BC7AE16">
      <w:pPr>
        <w:spacing w:line="360" w:lineRule="auto"/>
        <w:ind w:firstLine="480" w:firstLineChars="200"/>
        <w:rPr>
          <w:rFonts w:eastAsia="宋体"/>
          <w:color w:val="auto"/>
          <w:sz w:val="24"/>
          <w:highlight w:val="none"/>
        </w:rPr>
      </w:pPr>
    </w:p>
    <w:p w14:paraId="7CC8565B">
      <w:pPr>
        <w:pStyle w:val="3"/>
        <w:spacing w:before="0" w:line="360" w:lineRule="auto"/>
        <w:jc w:val="left"/>
        <w:rPr>
          <w:rFonts w:ascii="Times New Roman" w:hAnsi="Times New Roman" w:eastAsia="宋体"/>
          <w:color w:val="auto"/>
          <w:sz w:val="24"/>
          <w:szCs w:val="24"/>
          <w:highlight w:val="none"/>
        </w:rPr>
      </w:pPr>
      <w:bookmarkStart w:id="28" w:name="_Toc35393627"/>
      <w:bookmarkStart w:id="29" w:name="_Toc35393796"/>
      <w:bookmarkStart w:id="30" w:name="_Toc28359008"/>
      <w:bookmarkStart w:id="31" w:name="_Toc28359085"/>
      <w:r>
        <w:rPr>
          <w:rFonts w:ascii="Times New Roman" w:hAnsi="Times New Roman" w:eastAsia="宋体"/>
          <w:color w:val="auto"/>
          <w:sz w:val="24"/>
          <w:szCs w:val="24"/>
          <w:highlight w:val="none"/>
        </w:rPr>
        <w:t>八、对本次采购提出询问，请按以下方式联系。</w:t>
      </w:r>
      <w:bookmarkEnd w:id="28"/>
      <w:bookmarkEnd w:id="29"/>
      <w:bookmarkEnd w:id="30"/>
      <w:bookmarkEnd w:id="31"/>
    </w:p>
    <w:p w14:paraId="269669A3">
      <w:pPr>
        <w:widowControl/>
        <w:spacing w:line="360" w:lineRule="auto"/>
        <w:jc w:val="left"/>
        <w:rPr>
          <w:rFonts w:eastAsia="宋体"/>
          <w:b/>
          <w:color w:val="auto"/>
          <w:sz w:val="24"/>
          <w:highlight w:val="none"/>
        </w:rPr>
      </w:pPr>
      <w:r>
        <w:rPr>
          <w:rFonts w:eastAsia="宋体"/>
          <w:color w:val="auto"/>
          <w:sz w:val="24"/>
          <w:highlight w:val="none"/>
        </w:rPr>
        <w:t>　　　</w:t>
      </w:r>
      <w:r>
        <w:rPr>
          <w:rFonts w:eastAsia="宋体"/>
          <w:b/>
          <w:color w:val="auto"/>
          <w:sz w:val="24"/>
          <w:highlight w:val="none"/>
        </w:rPr>
        <w:t>1.采购人信息</w:t>
      </w:r>
    </w:p>
    <w:p w14:paraId="2F73689C">
      <w:pPr>
        <w:spacing w:line="360" w:lineRule="auto"/>
        <w:ind w:left="1079" w:leftChars="371" w:hanging="300" w:hangingChars="125"/>
        <w:jc w:val="left"/>
        <w:rPr>
          <w:rFonts w:hint="eastAsia" w:eastAsia="宋体"/>
          <w:color w:val="auto"/>
          <w:sz w:val="24"/>
          <w:highlight w:val="none"/>
        </w:rPr>
      </w:pPr>
      <w:bookmarkStart w:id="32" w:name="_Toc28359086"/>
      <w:bookmarkStart w:id="33" w:name="_Toc28359009"/>
      <w:r>
        <w:rPr>
          <w:rFonts w:hint="eastAsia" w:eastAsia="宋体"/>
          <w:color w:val="auto"/>
          <w:sz w:val="24"/>
          <w:highlight w:val="none"/>
        </w:rPr>
        <w:t>名    称：北京市社会科学院</w:t>
      </w:r>
    </w:p>
    <w:p w14:paraId="6AE9268F">
      <w:pPr>
        <w:spacing w:line="360" w:lineRule="auto"/>
        <w:ind w:left="1079" w:leftChars="371" w:hanging="300" w:hangingChars="125"/>
        <w:jc w:val="left"/>
        <w:rPr>
          <w:rFonts w:hint="eastAsia" w:eastAsia="宋体"/>
          <w:color w:val="auto"/>
          <w:sz w:val="24"/>
          <w:highlight w:val="none"/>
        </w:rPr>
      </w:pPr>
      <w:r>
        <w:rPr>
          <w:rFonts w:hint="eastAsia" w:eastAsia="宋体"/>
          <w:color w:val="auto"/>
          <w:sz w:val="24"/>
          <w:highlight w:val="none"/>
        </w:rPr>
        <w:t>地    址：北京市朝阳区北四环中路33号</w:t>
      </w:r>
    </w:p>
    <w:p w14:paraId="2365FF4E">
      <w:pPr>
        <w:spacing w:line="360" w:lineRule="auto"/>
        <w:ind w:left="1079" w:leftChars="371" w:hanging="300" w:hangingChars="125"/>
        <w:jc w:val="left"/>
        <w:rPr>
          <w:rFonts w:hint="default" w:ascii="宋体" w:hAnsi="宋体" w:eastAsia="宋体" w:cs="宋体"/>
          <w:color w:val="auto"/>
          <w:kern w:val="0"/>
          <w:sz w:val="24"/>
          <w:highlight w:val="none"/>
          <w:lang w:val="en-US" w:eastAsia="zh-CN"/>
        </w:rPr>
      </w:pPr>
      <w:r>
        <w:rPr>
          <w:rFonts w:hint="eastAsia" w:eastAsia="宋体"/>
          <w:color w:val="auto"/>
          <w:sz w:val="24"/>
          <w:highlight w:val="none"/>
        </w:rPr>
        <w:t>联系方式：</w:t>
      </w:r>
      <w:r>
        <w:rPr>
          <w:rFonts w:hint="eastAsia" w:ascii="宋体" w:hAnsi="宋体" w:eastAsia="宋体" w:cs="宋体"/>
          <w:color w:val="auto"/>
          <w:kern w:val="0"/>
          <w:sz w:val="24"/>
          <w:highlight w:val="none"/>
          <w:lang w:val="en-US" w:eastAsia="zh-CN"/>
        </w:rPr>
        <w:t>杨老师010-64870593</w:t>
      </w:r>
    </w:p>
    <w:bookmarkEnd w:id="32"/>
    <w:bookmarkEnd w:id="33"/>
    <w:p w14:paraId="4C4B2951">
      <w:pPr>
        <w:spacing w:line="360" w:lineRule="auto"/>
        <w:ind w:left="1080" w:leftChars="371" w:hanging="301" w:hangingChars="125"/>
        <w:jc w:val="left"/>
        <w:rPr>
          <w:rFonts w:ascii="宋体" w:hAnsi="宋体" w:cs="宋体"/>
          <w:b/>
          <w:color w:val="auto"/>
          <w:sz w:val="24"/>
          <w:highlight w:val="none"/>
        </w:rPr>
      </w:pPr>
      <w:r>
        <w:rPr>
          <w:rFonts w:hint="eastAsia" w:ascii="宋体" w:hAnsi="宋体" w:cs="宋体"/>
          <w:b/>
          <w:color w:val="auto"/>
          <w:sz w:val="24"/>
          <w:highlight w:val="none"/>
        </w:rPr>
        <w:t>2.采购代理机构信息</w:t>
      </w:r>
    </w:p>
    <w:p w14:paraId="0FDBD8F7">
      <w:pPr>
        <w:spacing w:line="360" w:lineRule="auto"/>
        <w:ind w:firstLine="720" w:firstLineChars="300"/>
        <w:rPr>
          <w:rFonts w:ascii="宋体" w:hAnsi="宋体" w:cs="宋体"/>
          <w:bCs/>
          <w:color w:val="auto"/>
          <w:sz w:val="24"/>
          <w:highlight w:val="none"/>
        </w:rPr>
      </w:pPr>
      <w:bookmarkStart w:id="34" w:name="_Toc28359010"/>
      <w:r>
        <w:rPr>
          <w:rFonts w:hint="eastAsia" w:ascii="宋体" w:hAnsi="宋体" w:cs="宋体"/>
          <w:bCs/>
          <w:color w:val="auto"/>
          <w:sz w:val="24"/>
          <w:highlight w:val="none"/>
        </w:rPr>
        <w:t>名 称：天恒招标有限公司</w:t>
      </w:r>
    </w:p>
    <w:p w14:paraId="20477919">
      <w:pPr>
        <w:spacing w:line="360" w:lineRule="auto"/>
        <w:ind w:firstLine="720" w:firstLineChars="300"/>
        <w:rPr>
          <w:rFonts w:ascii="宋体" w:hAnsi="宋体" w:cs="宋体"/>
          <w:bCs/>
          <w:color w:val="auto"/>
          <w:sz w:val="24"/>
          <w:highlight w:val="none"/>
        </w:rPr>
      </w:pPr>
      <w:r>
        <w:rPr>
          <w:rFonts w:hint="eastAsia" w:ascii="宋体" w:hAnsi="宋体" w:cs="宋体"/>
          <w:bCs/>
          <w:color w:val="auto"/>
          <w:sz w:val="24"/>
          <w:highlight w:val="none"/>
        </w:rPr>
        <w:t>地　址：北京市东城区东四十条甲22号南新仓商务大厦B座922</w:t>
      </w:r>
    </w:p>
    <w:p w14:paraId="3F12F80D">
      <w:pPr>
        <w:spacing w:line="360" w:lineRule="auto"/>
        <w:ind w:firstLine="720" w:firstLineChars="300"/>
        <w:jc w:val="left"/>
        <w:rPr>
          <w:rFonts w:ascii="宋体" w:hAnsi="宋体" w:cs="宋体"/>
          <w:color w:val="auto"/>
          <w:kern w:val="0"/>
          <w:sz w:val="24"/>
          <w:highlight w:val="none"/>
        </w:rPr>
      </w:pPr>
      <w:r>
        <w:rPr>
          <w:rFonts w:hint="eastAsia" w:ascii="宋体" w:hAnsi="宋体" w:cs="宋体"/>
          <w:bCs/>
          <w:color w:val="auto"/>
          <w:sz w:val="24"/>
          <w:highlight w:val="none"/>
        </w:rPr>
        <w:t>联系方式：</w:t>
      </w:r>
      <w:r>
        <w:rPr>
          <w:rFonts w:hint="eastAsia" w:ascii="宋体" w:hAnsi="宋体" w:cs="宋体"/>
          <w:color w:val="auto"/>
          <w:kern w:val="0"/>
          <w:sz w:val="24"/>
          <w:highlight w:val="none"/>
          <w:lang w:eastAsia="zh-CN"/>
        </w:rPr>
        <w:t>董哲、曹珊、陈洁、徐梓瑶、刘戈</w:t>
      </w:r>
      <w:r>
        <w:rPr>
          <w:rFonts w:hint="eastAsia" w:ascii="宋体" w:hAnsi="宋体" w:cs="宋体"/>
          <w:color w:val="auto"/>
          <w:kern w:val="0"/>
          <w:sz w:val="24"/>
          <w:highlight w:val="none"/>
        </w:rPr>
        <w:t>010-53393825、17710393539</w:t>
      </w:r>
    </w:p>
    <w:p w14:paraId="3ED7BF97">
      <w:pPr>
        <w:spacing w:line="360" w:lineRule="auto"/>
        <w:ind w:firstLine="723" w:firstLineChars="300"/>
        <w:rPr>
          <w:rFonts w:ascii="宋体" w:hAnsi="宋体" w:cs="宋体"/>
          <w:b/>
          <w:color w:val="auto"/>
          <w:sz w:val="24"/>
          <w:highlight w:val="none"/>
          <w:u w:val="single"/>
        </w:rPr>
      </w:pPr>
      <w:r>
        <w:rPr>
          <w:rFonts w:hint="eastAsia" w:ascii="宋体" w:hAnsi="宋体" w:cs="宋体"/>
          <w:b/>
          <w:color w:val="auto"/>
          <w:sz w:val="24"/>
          <w:highlight w:val="none"/>
        </w:rPr>
        <w:t>3.项目联系方式</w:t>
      </w:r>
      <w:bookmarkEnd w:id="34"/>
    </w:p>
    <w:p w14:paraId="7ADA21F6">
      <w:pPr>
        <w:pStyle w:val="23"/>
        <w:spacing w:line="360" w:lineRule="auto"/>
        <w:ind w:firstLine="720" w:firstLineChars="300"/>
        <w:rPr>
          <w:rFonts w:hint="eastAsia" w:hAnsi="宋体" w:eastAsia="宋体" w:cs="宋体"/>
          <w:color w:val="auto"/>
          <w:sz w:val="24"/>
          <w:szCs w:val="24"/>
          <w:highlight w:val="none"/>
          <w:lang w:eastAsia="zh-CN"/>
        </w:rPr>
      </w:pPr>
      <w:r>
        <w:rPr>
          <w:rFonts w:hAnsi="宋体" w:cs="宋体"/>
          <w:color w:val="auto"/>
          <w:sz w:val="24"/>
          <w:szCs w:val="24"/>
          <w:highlight w:val="none"/>
        </w:rPr>
        <w:t>项目联系人：</w:t>
      </w:r>
      <w:r>
        <w:rPr>
          <w:rFonts w:hint="eastAsia" w:hAnsi="宋体" w:cs="宋体"/>
          <w:color w:val="auto"/>
          <w:kern w:val="0"/>
          <w:sz w:val="24"/>
          <w:highlight w:val="none"/>
          <w:lang w:eastAsia="zh-CN"/>
        </w:rPr>
        <w:t>董哲、曹珊、陈洁、徐梓瑶、刘戈</w:t>
      </w:r>
    </w:p>
    <w:p w14:paraId="2C44E049">
      <w:pPr>
        <w:pStyle w:val="23"/>
        <w:spacing w:line="360" w:lineRule="auto"/>
        <w:ind w:firstLine="720" w:firstLineChars="300"/>
        <w:rPr>
          <w:rFonts w:hint="default" w:hAnsi="宋体" w:cs="宋体"/>
          <w:color w:val="auto"/>
          <w:kern w:val="0"/>
          <w:sz w:val="24"/>
          <w:highlight w:val="none"/>
        </w:rPr>
      </w:pPr>
      <w:r>
        <w:rPr>
          <w:rFonts w:hAnsi="宋体" w:cs="宋体"/>
          <w:color w:val="auto"/>
          <w:sz w:val="24"/>
          <w:highlight w:val="none"/>
        </w:rPr>
        <w:t>电      话：</w:t>
      </w:r>
      <w:r>
        <w:rPr>
          <w:rFonts w:hint="eastAsia" w:hAnsi="宋体" w:cs="宋体"/>
          <w:color w:val="auto"/>
          <w:kern w:val="0"/>
          <w:sz w:val="24"/>
          <w:highlight w:val="none"/>
        </w:rPr>
        <w:t>010-53393825、17710393539</w:t>
      </w:r>
    </w:p>
    <w:p w14:paraId="47B27B42">
      <w:pPr>
        <w:pStyle w:val="23"/>
        <w:spacing w:line="360" w:lineRule="auto"/>
        <w:ind w:firstLine="720" w:firstLineChars="300"/>
        <w:rPr>
          <w:rFonts w:hint="default" w:hAnsi="宋体" w:cs="宋体"/>
          <w:color w:val="auto"/>
          <w:sz w:val="24"/>
          <w:szCs w:val="24"/>
          <w:highlight w:val="none"/>
        </w:rPr>
      </w:pPr>
      <w:r>
        <w:rPr>
          <w:rFonts w:hAnsi="宋体" w:cs="宋体"/>
          <w:color w:val="auto"/>
          <w:sz w:val="24"/>
          <w:highlight w:val="none"/>
        </w:rPr>
        <w:t>邮      箱：</w:t>
      </w:r>
      <w:r>
        <w:rPr>
          <w:rFonts w:hAnsi="宋体" w:cs="宋体"/>
          <w:color w:val="auto"/>
          <w:kern w:val="0"/>
          <w:sz w:val="24"/>
          <w:highlight w:val="none"/>
        </w:rPr>
        <w:t>ywb03@thtc.com.cn</w:t>
      </w:r>
    </w:p>
    <w:p w14:paraId="51382316">
      <w:pPr>
        <w:pStyle w:val="23"/>
        <w:spacing w:line="360" w:lineRule="auto"/>
        <w:ind w:left="1076" w:leftChars="371" w:hanging="297" w:hangingChars="124"/>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 xml:space="preserve"> </w:t>
      </w:r>
    </w:p>
    <w:p w14:paraId="0A7CB07D">
      <w:pPr>
        <w:spacing w:line="360" w:lineRule="auto"/>
        <w:jc w:val="center"/>
        <w:outlineLvl w:val="0"/>
        <w:rPr>
          <w:rFonts w:eastAsia="宋体"/>
          <w:b/>
          <w:color w:val="auto"/>
          <w:sz w:val="32"/>
          <w:szCs w:val="32"/>
          <w:highlight w:val="none"/>
        </w:rPr>
      </w:pPr>
      <w:bookmarkStart w:id="35" w:name="_Toc512937850"/>
      <w:bookmarkStart w:id="36" w:name="_Toc265228423"/>
      <w:bookmarkStart w:id="37" w:name="_Toc16312"/>
      <w:bookmarkStart w:id="38" w:name="_Toc353825548"/>
      <w:bookmarkStart w:id="39" w:name="_Toc305158854"/>
      <w:bookmarkStart w:id="40" w:name="_Toc195842950"/>
      <w:bookmarkStart w:id="41" w:name="_Toc150774783"/>
      <w:bookmarkStart w:id="42" w:name="_Toc264969275"/>
      <w:bookmarkStart w:id="43" w:name="_Toc127161488"/>
      <w:bookmarkStart w:id="44" w:name="_Toc353873938"/>
      <w:bookmarkStart w:id="45" w:name="_Toc305158928"/>
      <w:bookmarkStart w:id="46" w:name="_Toc127151777"/>
      <w:bookmarkStart w:id="47" w:name="_Toc226965856"/>
      <w:r>
        <w:rPr>
          <w:rFonts w:eastAsia="宋体"/>
          <w:b/>
          <w:color w:val="auto"/>
          <w:sz w:val="36"/>
          <w:szCs w:val="36"/>
          <w:highlight w:val="none"/>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0DBB897F">
      <w:pPr>
        <w:pStyle w:val="3"/>
        <w:tabs>
          <w:tab w:val="center" w:pos="4592"/>
          <w:tab w:val="left" w:pos="7860"/>
        </w:tabs>
        <w:spacing w:before="0" w:line="360" w:lineRule="auto"/>
        <w:rPr>
          <w:rFonts w:ascii="Times New Roman" w:hAnsi="Times New Roman" w:eastAsia="宋体"/>
          <w:b w:val="0"/>
          <w:color w:val="auto"/>
          <w:sz w:val="28"/>
          <w:highlight w:val="none"/>
        </w:rPr>
      </w:pPr>
      <w:bookmarkStart w:id="48" w:name="_Toc151193907"/>
      <w:bookmarkStart w:id="49" w:name="_Toc150509270"/>
      <w:bookmarkStart w:id="50" w:name="_Toc127151720"/>
      <w:bookmarkStart w:id="51" w:name="_Toc151193617"/>
      <w:bookmarkStart w:id="52" w:name="_Toc127161433"/>
      <w:bookmarkStart w:id="53" w:name="_Toc151190146"/>
      <w:bookmarkStart w:id="54" w:name="_Toc151193833"/>
      <w:bookmarkStart w:id="55" w:name="_Toc149720812"/>
      <w:bookmarkStart w:id="56" w:name="_Toc164608788"/>
      <w:bookmarkStart w:id="57" w:name="_Toc195842884"/>
      <w:bookmarkStart w:id="58" w:name="_Toc520356144"/>
      <w:bookmarkStart w:id="59" w:name="_Toc226337215"/>
      <w:bookmarkStart w:id="60" w:name="_Toc226965792"/>
      <w:bookmarkStart w:id="61" w:name="_Toc226309763"/>
      <w:bookmarkStart w:id="62" w:name="_Toc151193689"/>
      <w:bookmarkStart w:id="63" w:name="_Toc150774619"/>
      <w:bookmarkStart w:id="64" w:name="_Toc226965709"/>
      <w:bookmarkStart w:id="65" w:name="_Toc142311021"/>
      <w:bookmarkStart w:id="66" w:name="_Toc150774724"/>
      <w:bookmarkStart w:id="67" w:name="_Toc127151519"/>
      <w:bookmarkStart w:id="68" w:name="_Toc151193761"/>
      <w:bookmarkStart w:id="69" w:name="_Toc150480757"/>
      <w:bookmarkStart w:id="70" w:name="_Toc164229360"/>
      <w:bookmarkStart w:id="71" w:name="_Toc164229214"/>
      <w:bookmarkStart w:id="72" w:name="_Toc164351613"/>
      <w:bookmarkStart w:id="73" w:name="_Toc164608633"/>
      <w:r>
        <w:rPr>
          <w:rFonts w:ascii="Times New Roman" w:hAnsi="Times New Roman" w:eastAsia="宋体"/>
          <w:color w:val="auto"/>
          <w:sz w:val="28"/>
          <w:highlight w:val="none"/>
        </w:rPr>
        <w:t>供应商须知资料表</w:t>
      </w:r>
    </w:p>
    <w:p w14:paraId="77D8A6C0">
      <w:pPr>
        <w:jc w:val="center"/>
        <w:rPr>
          <w:rFonts w:eastAsia="宋体"/>
          <w:b/>
          <w:color w:val="auto"/>
          <w:sz w:val="28"/>
          <w:szCs w:val="28"/>
          <w:highlight w:val="none"/>
        </w:rPr>
      </w:pPr>
    </w:p>
    <w:p w14:paraId="5462404E">
      <w:pPr>
        <w:spacing w:line="360" w:lineRule="auto"/>
        <w:ind w:firstLine="480"/>
        <w:rPr>
          <w:rFonts w:eastAsia="宋体"/>
          <w:color w:val="auto"/>
          <w:sz w:val="24"/>
          <w:highlight w:val="none"/>
        </w:rPr>
      </w:pPr>
      <w:r>
        <w:rPr>
          <w:rFonts w:eastAsia="宋体"/>
          <w:color w:val="auto"/>
          <w:sz w:val="24"/>
          <w:highlight w:val="none"/>
        </w:rPr>
        <w:t>本表是对供应商须知的具体补充和修改，如有矛盾，均以本资料表为准。</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4A95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456971FA">
            <w:pPr>
              <w:jc w:val="center"/>
              <w:rPr>
                <w:rFonts w:eastAsia="宋体"/>
                <w:b/>
                <w:bCs/>
                <w:color w:val="auto"/>
                <w:sz w:val="24"/>
                <w:highlight w:val="none"/>
              </w:rPr>
            </w:pPr>
            <w:r>
              <w:rPr>
                <w:rFonts w:eastAsia="宋体"/>
                <w:b/>
                <w:color w:val="auto"/>
                <w:sz w:val="24"/>
                <w:highlight w:val="none"/>
              </w:rPr>
              <w:t>条款号</w:t>
            </w:r>
          </w:p>
        </w:tc>
        <w:tc>
          <w:tcPr>
            <w:tcW w:w="1701" w:type="dxa"/>
            <w:noWrap w:val="0"/>
            <w:vAlign w:val="center"/>
          </w:tcPr>
          <w:p w14:paraId="328B9E6C">
            <w:pPr>
              <w:jc w:val="center"/>
              <w:rPr>
                <w:rFonts w:eastAsia="宋体"/>
                <w:b/>
                <w:bCs/>
                <w:color w:val="auto"/>
                <w:sz w:val="24"/>
                <w:highlight w:val="none"/>
              </w:rPr>
            </w:pPr>
            <w:r>
              <w:rPr>
                <w:rFonts w:eastAsia="宋体"/>
                <w:b/>
                <w:bCs/>
                <w:color w:val="auto"/>
                <w:sz w:val="24"/>
                <w:highlight w:val="none"/>
              </w:rPr>
              <w:t>条目</w:t>
            </w:r>
          </w:p>
        </w:tc>
        <w:tc>
          <w:tcPr>
            <w:tcW w:w="7253" w:type="dxa"/>
            <w:noWrap w:val="0"/>
            <w:vAlign w:val="center"/>
          </w:tcPr>
          <w:p w14:paraId="2CC8D70B">
            <w:pPr>
              <w:jc w:val="center"/>
              <w:rPr>
                <w:rFonts w:eastAsia="宋体"/>
                <w:b/>
                <w:bCs/>
                <w:color w:val="auto"/>
                <w:sz w:val="24"/>
                <w:highlight w:val="none"/>
              </w:rPr>
            </w:pPr>
            <w:r>
              <w:rPr>
                <w:rFonts w:eastAsia="宋体"/>
                <w:b/>
                <w:bCs/>
                <w:color w:val="auto"/>
                <w:sz w:val="24"/>
                <w:highlight w:val="none"/>
              </w:rPr>
              <w:t>内容</w:t>
            </w:r>
          </w:p>
        </w:tc>
      </w:tr>
      <w:tr w14:paraId="462D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7C5F2BA">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2.2</w:t>
            </w:r>
          </w:p>
        </w:tc>
        <w:tc>
          <w:tcPr>
            <w:tcW w:w="1701" w:type="dxa"/>
            <w:noWrap w:val="0"/>
            <w:vAlign w:val="center"/>
          </w:tcPr>
          <w:p w14:paraId="6D824FF2">
            <w:pPr>
              <w:jc w:val="center"/>
              <w:rPr>
                <w:rFonts w:eastAsia="宋体"/>
                <w:color w:val="auto"/>
                <w:sz w:val="24"/>
                <w:highlight w:val="none"/>
              </w:rPr>
            </w:pPr>
            <w:r>
              <w:rPr>
                <w:rFonts w:eastAsia="宋体"/>
                <w:color w:val="auto"/>
                <w:sz w:val="24"/>
                <w:highlight w:val="none"/>
              </w:rPr>
              <w:t>项目属性</w:t>
            </w:r>
          </w:p>
        </w:tc>
        <w:tc>
          <w:tcPr>
            <w:tcW w:w="7253" w:type="dxa"/>
            <w:noWrap w:val="0"/>
            <w:vAlign w:val="center"/>
          </w:tcPr>
          <w:p w14:paraId="75F23CF1">
            <w:pPr>
              <w:jc w:val="left"/>
              <w:rPr>
                <w:rFonts w:eastAsia="宋体"/>
                <w:color w:val="auto"/>
                <w:sz w:val="24"/>
                <w:highlight w:val="none"/>
              </w:rPr>
            </w:pPr>
            <w:r>
              <w:rPr>
                <w:rFonts w:eastAsia="宋体"/>
                <w:color w:val="auto"/>
                <w:sz w:val="24"/>
                <w:highlight w:val="none"/>
              </w:rPr>
              <w:t>项目属性：</w:t>
            </w:r>
          </w:p>
          <w:p w14:paraId="2AA90E5E">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服务</w:t>
            </w:r>
          </w:p>
          <w:p w14:paraId="27E731DF">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货物</w:t>
            </w:r>
          </w:p>
          <w:p w14:paraId="059FA84A">
            <w:pPr>
              <w:jc w:val="left"/>
              <w:rPr>
                <w:rFonts w:eastAsia="宋体"/>
                <w:color w:val="auto"/>
                <w:sz w:val="24"/>
                <w:highlight w:val="none"/>
              </w:rPr>
            </w:pPr>
            <w:r>
              <w:rPr>
                <w:rFonts w:hint="eastAsia"/>
                <w:color w:val="auto"/>
                <w:sz w:val="24"/>
                <w:highlight w:val="none"/>
                <w:lang w:eastAsia="zh-CN"/>
              </w:rPr>
              <w:t>☑</w:t>
            </w:r>
            <w:r>
              <w:rPr>
                <w:color w:val="auto"/>
                <w:sz w:val="24"/>
                <w:highlight w:val="none"/>
              </w:rPr>
              <w:t>工程</w:t>
            </w:r>
          </w:p>
        </w:tc>
      </w:tr>
      <w:tr w14:paraId="21AA2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3CC9F85">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2.3</w:t>
            </w:r>
          </w:p>
        </w:tc>
        <w:tc>
          <w:tcPr>
            <w:tcW w:w="1701" w:type="dxa"/>
            <w:noWrap w:val="0"/>
            <w:vAlign w:val="center"/>
          </w:tcPr>
          <w:p w14:paraId="4E683F25">
            <w:pPr>
              <w:jc w:val="center"/>
              <w:rPr>
                <w:rFonts w:eastAsia="宋体"/>
                <w:color w:val="auto"/>
                <w:sz w:val="24"/>
                <w:highlight w:val="none"/>
              </w:rPr>
            </w:pPr>
            <w:r>
              <w:rPr>
                <w:rFonts w:eastAsia="宋体"/>
                <w:color w:val="auto"/>
                <w:sz w:val="24"/>
                <w:highlight w:val="none"/>
              </w:rPr>
              <w:t>科研仪器设备</w:t>
            </w:r>
          </w:p>
        </w:tc>
        <w:tc>
          <w:tcPr>
            <w:tcW w:w="7253" w:type="dxa"/>
            <w:noWrap w:val="0"/>
            <w:vAlign w:val="center"/>
          </w:tcPr>
          <w:p w14:paraId="7C0FA783">
            <w:pPr>
              <w:jc w:val="left"/>
              <w:rPr>
                <w:rFonts w:eastAsia="宋体"/>
                <w:color w:val="auto"/>
                <w:sz w:val="24"/>
                <w:highlight w:val="none"/>
              </w:rPr>
            </w:pPr>
            <w:r>
              <w:rPr>
                <w:rFonts w:eastAsia="宋体"/>
                <w:color w:val="auto"/>
                <w:sz w:val="24"/>
                <w:highlight w:val="none"/>
              </w:rPr>
              <w:t>是否属于科研仪器设备采购项目：</w:t>
            </w:r>
          </w:p>
          <w:p w14:paraId="1E6A8B3D">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是</w:t>
            </w:r>
          </w:p>
          <w:p w14:paraId="4449A6DC">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否</w:t>
            </w:r>
          </w:p>
        </w:tc>
      </w:tr>
      <w:tr w14:paraId="2157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641B0DBE">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3.1</w:t>
            </w:r>
          </w:p>
        </w:tc>
        <w:tc>
          <w:tcPr>
            <w:tcW w:w="1701" w:type="dxa"/>
            <w:noWrap w:val="0"/>
            <w:vAlign w:val="center"/>
          </w:tcPr>
          <w:p w14:paraId="648009C4">
            <w:pPr>
              <w:jc w:val="center"/>
              <w:rPr>
                <w:rFonts w:eastAsia="宋体"/>
                <w:color w:val="auto"/>
                <w:sz w:val="24"/>
                <w:highlight w:val="none"/>
              </w:rPr>
            </w:pPr>
            <w:r>
              <w:rPr>
                <w:rFonts w:eastAsia="宋体"/>
                <w:color w:val="auto"/>
                <w:sz w:val="24"/>
                <w:highlight w:val="none"/>
              </w:rPr>
              <w:t>现场考察</w:t>
            </w:r>
          </w:p>
        </w:tc>
        <w:tc>
          <w:tcPr>
            <w:tcW w:w="7253" w:type="dxa"/>
            <w:noWrap w:val="0"/>
            <w:vAlign w:val="center"/>
          </w:tcPr>
          <w:p w14:paraId="0EC43638">
            <w:pPr>
              <w:jc w:val="left"/>
              <w:rPr>
                <w:rFonts w:eastAsia="宋体"/>
                <w:color w:val="auto"/>
                <w:sz w:val="24"/>
                <w:highlight w:val="none"/>
              </w:rPr>
            </w:pPr>
            <w:r>
              <w:rPr>
                <w:rFonts w:eastAsia="宋体"/>
                <w:color w:val="auto"/>
                <w:highlight w:val="none"/>
              </w:rPr>
              <w:t>□</w:t>
            </w:r>
            <w:r>
              <w:rPr>
                <w:rFonts w:eastAsia="宋体"/>
                <w:color w:val="auto"/>
                <w:sz w:val="24"/>
                <w:highlight w:val="none"/>
              </w:rPr>
              <w:t>不组织</w:t>
            </w:r>
          </w:p>
          <w:p w14:paraId="21014DB9">
            <w:pPr>
              <w:jc w:val="left"/>
              <w:rPr>
                <w:rFonts w:eastAsia="宋体"/>
                <w:bCs/>
                <w:color w:val="auto"/>
                <w:sz w:val="24"/>
                <w:highlight w:val="none"/>
              </w:rPr>
            </w:pPr>
            <w:r>
              <w:rPr>
                <w:rFonts w:hint="eastAsia"/>
                <w:color w:val="auto"/>
                <w:highlight w:val="none"/>
                <w:lang w:eastAsia="zh-CN"/>
              </w:rPr>
              <w:t>☑</w:t>
            </w:r>
            <w:r>
              <w:rPr>
                <w:rFonts w:eastAsia="宋体"/>
                <w:color w:val="auto"/>
                <w:sz w:val="24"/>
                <w:highlight w:val="none"/>
              </w:rPr>
              <w:t>组织，考察时间：</w:t>
            </w:r>
            <w:r>
              <w:rPr>
                <w:rFonts w:hint="eastAsia"/>
                <w:color w:val="auto"/>
                <w:sz w:val="24"/>
                <w:highlight w:val="none"/>
                <w:u w:val="single"/>
                <w:lang w:val="en-US" w:eastAsia="zh-CN"/>
              </w:rPr>
              <w:t>2026</w:t>
            </w:r>
            <w:r>
              <w:rPr>
                <w:rFonts w:eastAsia="宋体"/>
                <w:color w:val="auto"/>
                <w:sz w:val="24"/>
                <w:highlight w:val="none"/>
                <w:lang w:bidi="ar"/>
              </w:rPr>
              <w:t>年</w:t>
            </w:r>
            <w:r>
              <w:rPr>
                <w:rFonts w:hint="eastAsia"/>
                <w:color w:val="auto"/>
                <w:sz w:val="24"/>
                <w:highlight w:val="none"/>
                <w:u w:val="single"/>
                <w:lang w:val="en-US" w:eastAsia="zh-CN" w:bidi="ar"/>
              </w:rPr>
              <w:t>6</w:t>
            </w:r>
            <w:r>
              <w:rPr>
                <w:rFonts w:eastAsia="宋体"/>
                <w:color w:val="auto"/>
                <w:sz w:val="24"/>
                <w:highlight w:val="none"/>
                <w:lang w:bidi="ar"/>
              </w:rPr>
              <w:t>月</w:t>
            </w:r>
            <w:r>
              <w:rPr>
                <w:rFonts w:hint="eastAsia"/>
                <w:color w:val="auto"/>
                <w:sz w:val="24"/>
                <w:highlight w:val="none"/>
                <w:u w:val="single"/>
                <w:lang w:val="en-US" w:eastAsia="zh-CN"/>
              </w:rPr>
              <w:t>15</w:t>
            </w:r>
            <w:r>
              <w:rPr>
                <w:rFonts w:eastAsia="宋体"/>
                <w:color w:val="auto"/>
                <w:sz w:val="24"/>
                <w:highlight w:val="none"/>
                <w:lang w:bidi="ar"/>
              </w:rPr>
              <w:t>日</w:t>
            </w:r>
            <w:r>
              <w:rPr>
                <w:rFonts w:hint="eastAsia"/>
                <w:color w:val="auto"/>
                <w:sz w:val="24"/>
                <w:highlight w:val="none"/>
                <w:u w:val="single"/>
                <w:lang w:val="en-US" w:eastAsia="zh-CN"/>
              </w:rPr>
              <w:t>10</w:t>
            </w:r>
            <w:r>
              <w:rPr>
                <w:rFonts w:eastAsia="宋体"/>
                <w:color w:val="auto"/>
                <w:sz w:val="24"/>
                <w:highlight w:val="none"/>
                <w:lang w:bidi="ar"/>
              </w:rPr>
              <w:t>点</w:t>
            </w:r>
            <w:r>
              <w:rPr>
                <w:rFonts w:hint="eastAsia"/>
                <w:color w:val="auto"/>
                <w:sz w:val="24"/>
                <w:highlight w:val="none"/>
                <w:u w:val="single"/>
                <w:lang w:val="en-US" w:eastAsia="zh-CN"/>
              </w:rPr>
              <w:t>00</w:t>
            </w:r>
            <w:r>
              <w:rPr>
                <w:rFonts w:eastAsia="宋体"/>
                <w:color w:val="auto"/>
                <w:sz w:val="24"/>
                <w:highlight w:val="none"/>
                <w:lang w:bidi="ar"/>
              </w:rPr>
              <w:t>分</w:t>
            </w:r>
          </w:p>
          <w:p w14:paraId="7771525C">
            <w:pPr>
              <w:pStyle w:val="23"/>
              <w:adjustRightInd w:val="0"/>
              <w:snapToGrid w:val="0"/>
              <w:rPr>
                <w:rFonts w:hint="default" w:ascii="Times New Roman" w:hAnsi="Times New Roman" w:eastAsia="宋体"/>
                <w:color w:val="auto"/>
                <w:sz w:val="24"/>
                <w:highlight w:val="none"/>
              </w:rPr>
            </w:pPr>
            <w:r>
              <w:rPr>
                <w:rFonts w:hint="default" w:ascii="Times New Roman" w:hAnsi="Times New Roman" w:eastAsia="宋体"/>
                <w:color w:val="auto"/>
                <w:sz w:val="24"/>
                <w:highlight w:val="none"/>
              </w:rPr>
              <w:t>考察地点：北京市朝阳区北四环中路33号。</w:t>
            </w:r>
          </w:p>
        </w:tc>
      </w:tr>
      <w:tr w14:paraId="11BD6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064FC96F">
            <w:pPr>
              <w:pStyle w:val="23"/>
              <w:adjustRightInd w:val="0"/>
              <w:snapToGrid w:val="0"/>
              <w:jc w:val="center"/>
              <w:rPr>
                <w:rFonts w:hint="default" w:ascii="Times New Roman" w:hAnsi="Times New Roman" w:eastAsia="宋体"/>
                <w:color w:val="auto"/>
                <w:sz w:val="24"/>
                <w:szCs w:val="24"/>
                <w:highlight w:val="none"/>
              </w:rPr>
            </w:pPr>
          </w:p>
        </w:tc>
        <w:tc>
          <w:tcPr>
            <w:tcW w:w="1701" w:type="dxa"/>
            <w:noWrap w:val="0"/>
            <w:vAlign w:val="center"/>
          </w:tcPr>
          <w:p w14:paraId="2519C4A0">
            <w:pPr>
              <w:jc w:val="center"/>
              <w:rPr>
                <w:rFonts w:eastAsia="宋体"/>
                <w:color w:val="auto"/>
                <w:sz w:val="24"/>
                <w:highlight w:val="none"/>
              </w:rPr>
            </w:pPr>
            <w:r>
              <w:rPr>
                <w:rFonts w:eastAsia="宋体"/>
                <w:color w:val="auto"/>
                <w:sz w:val="24"/>
                <w:highlight w:val="none"/>
              </w:rPr>
              <w:t>磋商前答疑会</w:t>
            </w:r>
          </w:p>
        </w:tc>
        <w:tc>
          <w:tcPr>
            <w:tcW w:w="7253" w:type="dxa"/>
            <w:noWrap w:val="0"/>
            <w:vAlign w:val="center"/>
          </w:tcPr>
          <w:p w14:paraId="767D1656">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不召开</w:t>
            </w:r>
          </w:p>
          <w:p w14:paraId="3A8F443A">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召开，召开时间：___</w:t>
            </w:r>
            <w:r>
              <w:rPr>
                <w:rFonts w:eastAsia="宋体"/>
                <w:color w:val="auto"/>
                <w:sz w:val="24"/>
                <w:highlight w:val="none"/>
                <w:lang w:bidi="ar"/>
              </w:rPr>
              <w:t>年</w:t>
            </w:r>
            <w:r>
              <w:rPr>
                <w:rFonts w:eastAsia="宋体"/>
                <w:color w:val="auto"/>
                <w:sz w:val="24"/>
                <w:highlight w:val="none"/>
              </w:rPr>
              <w:t>___</w:t>
            </w:r>
            <w:r>
              <w:rPr>
                <w:rFonts w:eastAsia="宋体"/>
                <w:color w:val="auto"/>
                <w:sz w:val="24"/>
                <w:highlight w:val="none"/>
                <w:lang w:bidi="ar"/>
              </w:rPr>
              <w:t>月</w:t>
            </w:r>
            <w:r>
              <w:rPr>
                <w:rFonts w:eastAsia="宋体"/>
                <w:color w:val="auto"/>
                <w:sz w:val="24"/>
                <w:highlight w:val="none"/>
              </w:rPr>
              <w:t>___</w:t>
            </w:r>
            <w:r>
              <w:rPr>
                <w:rFonts w:eastAsia="宋体"/>
                <w:color w:val="auto"/>
                <w:sz w:val="24"/>
                <w:highlight w:val="none"/>
                <w:lang w:bidi="ar"/>
              </w:rPr>
              <w:t>日</w:t>
            </w:r>
            <w:r>
              <w:rPr>
                <w:rFonts w:eastAsia="宋体"/>
                <w:color w:val="auto"/>
                <w:sz w:val="24"/>
                <w:highlight w:val="none"/>
              </w:rPr>
              <w:t>___</w:t>
            </w:r>
            <w:r>
              <w:rPr>
                <w:rFonts w:eastAsia="宋体"/>
                <w:color w:val="auto"/>
                <w:sz w:val="24"/>
                <w:highlight w:val="none"/>
                <w:lang w:bidi="ar"/>
              </w:rPr>
              <w:t>点</w:t>
            </w:r>
            <w:r>
              <w:rPr>
                <w:rFonts w:eastAsia="宋体"/>
                <w:color w:val="auto"/>
                <w:sz w:val="24"/>
                <w:highlight w:val="none"/>
              </w:rPr>
              <w:t>___</w:t>
            </w:r>
            <w:r>
              <w:rPr>
                <w:rFonts w:eastAsia="宋体"/>
                <w:color w:val="auto"/>
                <w:sz w:val="24"/>
                <w:highlight w:val="none"/>
                <w:lang w:bidi="ar"/>
              </w:rPr>
              <w:t>分</w:t>
            </w:r>
          </w:p>
          <w:p w14:paraId="5EBBCE2C">
            <w:pPr>
              <w:jc w:val="left"/>
              <w:rPr>
                <w:rFonts w:eastAsia="宋体"/>
                <w:color w:val="auto"/>
                <w:sz w:val="24"/>
                <w:highlight w:val="none"/>
              </w:rPr>
            </w:pPr>
            <w:r>
              <w:rPr>
                <w:rFonts w:eastAsia="宋体"/>
                <w:color w:val="auto"/>
                <w:sz w:val="24"/>
                <w:highlight w:val="none"/>
              </w:rPr>
              <w:t>召开地点：___________。</w:t>
            </w:r>
          </w:p>
        </w:tc>
      </w:tr>
      <w:tr w14:paraId="1DED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5442AA40">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4.2.5</w:t>
            </w:r>
          </w:p>
        </w:tc>
        <w:tc>
          <w:tcPr>
            <w:tcW w:w="1701" w:type="dxa"/>
            <w:noWrap w:val="0"/>
            <w:vAlign w:val="center"/>
          </w:tcPr>
          <w:p w14:paraId="46F38D56">
            <w:pPr>
              <w:jc w:val="center"/>
              <w:rPr>
                <w:rFonts w:eastAsia="宋体"/>
                <w:color w:val="auto"/>
                <w:sz w:val="24"/>
                <w:highlight w:val="none"/>
              </w:rPr>
            </w:pPr>
            <w:r>
              <w:rPr>
                <w:rFonts w:eastAsia="宋体"/>
                <w:color w:val="auto"/>
                <w:sz w:val="24"/>
                <w:highlight w:val="none"/>
              </w:rPr>
              <w:t>标的所属行业</w:t>
            </w:r>
          </w:p>
        </w:tc>
        <w:tc>
          <w:tcPr>
            <w:tcW w:w="7253" w:type="dxa"/>
            <w:noWrap w:val="0"/>
            <w:vAlign w:val="center"/>
          </w:tcPr>
          <w:p w14:paraId="5F8B8AAF">
            <w:pPr>
              <w:jc w:val="left"/>
              <w:rPr>
                <w:rFonts w:eastAsia="宋体"/>
                <w:color w:val="auto"/>
                <w:sz w:val="24"/>
                <w:highlight w:val="none"/>
              </w:rPr>
            </w:pPr>
            <w:r>
              <w:rPr>
                <w:rFonts w:eastAsia="宋体"/>
                <w:color w:val="auto"/>
                <w:sz w:val="24"/>
                <w:highlight w:val="none"/>
              </w:rPr>
              <w:t>本项目采购标的对应的中小企业划分标准所属行业：</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3254"/>
              <w:gridCol w:w="2548"/>
            </w:tblGrid>
            <w:tr w14:paraId="0FA93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14:paraId="66E4E212">
                  <w:pPr>
                    <w:jc w:val="center"/>
                    <w:rPr>
                      <w:rFonts w:eastAsia="宋体"/>
                      <w:bCs/>
                      <w:color w:val="auto"/>
                      <w:sz w:val="24"/>
                      <w:highlight w:val="none"/>
                    </w:rPr>
                  </w:pPr>
                  <w:r>
                    <w:rPr>
                      <w:rFonts w:hint="eastAsia"/>
                      <w:bCs/>
                      <w:color w:val="auto"/>
                      <w:sz w:val="24"/>
                      <w:highlight w:val="none"/>
                      <w:lang w:val="en-US" w:eastAsia="zh-CN"/>
                    </w:rPr>
                    <w:t>序</w:t>
                  </w:r>
                  <w:r>
                    <w:rPr>
                      <w:rFonts w:eastAsia="宋体"/>
                      <w:bCs/>
                      <w:color w:val="auto"/>
                      <w:sz w:val="24"/>
                      <w:highlight w:val="none"/>
                    </w:rPr>
                    <w:t>号</w:t>
                  </w:r>
                </w:p>
              </w:tc>
              <w:tc>
                <w:tcPr>
                  <w:tcW w:w="3254" w:type="dxa"/>
                  <w:tcBorders>
                    <w:top w:val="single" w:color="auto" w:sz="4" w:space="0"/>
                    <w:left w:val="single" w:color="auto" w:sz="4" w:space="0"/>
                    <w:bottom w:val="single" w:color="auto" w:sz="4" w:space="0"/>
                    <w:right w:val="single" w:color="auto" w:sz="4" w:space="0"/>
                  </w:tcBorders>
                  <w:noWrap w:val="0"/>
                  <w:vAlign w:val="center"/>
                </w:tcPr>
                <w:p w14:paraId="37C84D0A">
                  <w:pPr>
                    <w:jc w:val="center"/>
                    <w:rPr>
                      <w:rFonts w:eastAsia="宋体"/>
                      <w:bCs/>
                      <w:color w:val="auto"/>
                      <w:sz w:val="24"/>
                      <w:highlight w:val="none"/>
                    </w:rPr>
                  </w:pPr>
                  <w:r>
                    <w:rPr>
                      <w:rFonts w:eastAsia="宋体"/>
                      <w:bCs/>
                      <w:color w:val="auto"/>
                      <w:sz w:val="24"/>
                      <w:highlight w:val="none"/>
                    </w:rPr>
                    <w:t>标的名称</w:t>
                  </w:r>
                </w:p>
              </w:tc>
              <w:tc>
                <w:tcPr>
                  <w:tcW w:w="2548" w:type="dxa"/>
                  <w:tcBorders>
                    <w:top w:val="single" w:color="auto" w:sz="4" w:space="0"/>
                    <w:left w:val="single" w:color="auto" w:sz="4" w:space="0"/>
                    <w:bottom w:val="single" w:color="auto" w:sz="4" w:space="0"/>
                    <w:right w:val="single" w:color="auto" w:sz="4" w:space="0"/>
                  </w:tcBorders>
                  <w:noWrap w:val="0"/>
                  <w:vAlign w:val="center"/>
                </w:tcPr>
                <w:p w14:paraId="233E47E2">
                  <w:pPr>
                    <w:jc w:val="center"/>
                    <w:rPr>
                      <w:rFonts w:eastAsia="宋体"/>
                      <w:color w:val="auto"/>
                      <w:sz w:val="24"/>
                      <w:highlight w:val="none"/>
                    </w:rPr>
                  </w:pPr>
                  <w:r>
                    <w:rPr>
                      <w:rFonts w:eastAsia="宋体"/>
                      <w:color w:val="auto"/>
                      <w:sz w:val="24"/>
                      <w:highlight w:val="none"/>
                    </w:rPr>
                    <w:t>中小企业划分标准所属行业</w:t>
                  </w:r>
                </w:p>
              </w:tc>
            </w:tr>
            <w:tr w14:paraId="3DBE9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14:paraId="375C0E25">
                  <w:pPr>
                    <w:jc w:val="center"/>
                    <w:rPr>
                      <w:rFonts w:hint="eastAsia" w:eastAsia="宋体"/>
                      <w:bCs/>
                      <w:color w:val="auto"/>
                      <w:sz w:val="24"/>
                      <w:highlight w:val="none"/>
                      <w:lang w:val="en-US" w:eastAsia="zh-CN"/>
                    </w:rPr>
                  </w:pPr>
                  <w:r>
                    <w:rPr>
                      <w:rFonts w:hint="eastAsia"/>
                      <w:bCs/>
                      <w:color w:val="auto"/>
                      <w:sz w:val="24"/>
                      <w:highlight w:val="none"/>
                      <w:lang w:val="en-US" w:eastAsia="zh-CN"/>
                    </w:rPr>
                    <w:t>1</w:t>
                  </w:r>
                </w:p>
              </w:tc>
              <w:tc>
                <w:tcPr>
                  <w:tcW w:w="3254" w:type="dxa"/>
                  <w:tcBorders>
                    <w:top w:val="single" w:color="auto" w:sz="4" w:space="0"/>
                    <w:left w:val="single" w:color="auto" w:sz="4" w:space="0"/>
                    <w:bottom w:val="single" w:color="auto" w:sz="4" w:space="0"/>
                    <w:right w:val="single" w:color="auto" w:sz="4" w:space="0"/>
                  </w:tcBorders>
                  <w:noWrap w:val="0"/>
                  <w:vAlign w:val="center"/>
                </w:tcPr>
                <w:p w14:paraId="586893EC">
                  <w:pPr>
                    <w:jc w:val="center"/>
                    <w:rPr>
                      <w:rFonts w:hint="eastAsia" w:eastAsia="宋体"/>
                      <w:bCs/>
                      <w:color w:val="auto"/>
                      <w:sz w:val="24"/>
                      <w:highlight w:val="none"/>
                      <w:lang w:eastAsia="zh-CN"/>
                    </w:rPr>
                  </w:pPr>
                  <w:r>
                    <w:rPr>
                      <w:rFonts w:hint="eastAsia"/>
                      <w:bCs/>
                      <w:color w:val="auto"/>
                      <w:sz w:val="24"/>
                      <w:highlight w:val="none"/>
                      <w:lang w:eastAsia="zh-CN"/>
                    </w:rPr>
                    <w:t>北京市社会科学院院区消防改造工程</w:t>
                  </w:r>
                </w:p>
              </w:tc>
              <w:tc>
                <w:tcPr>
                  <w:tcW w:w="2548" w:type="dxa"/>
                  <w:tcBorders>
                    <w:top w:val="single" w:color="auto" w:sz="4" w:space="0"/>
                    <w:left w:val="single" w:color="auto" w:sz="4" w:space="0"/>
                    <w:bottom w:val="single" w:color="auto" w:sz="4" w:space="0"/>
                    <w:right w:val="single" w:color="auto" w:sz="4" w:space="0"/>
                  </w:tcBorders>
                  <w:noWrap w:val="0"/>
                  <w:vAlign w:val="center"/>
                </w:tcPr>
                <w:p w14:paraId="1FC1C118">
                  <w:pPr>
                    <w:jc w:val="center"/>
                    <w:rPr>
                      <w:rFonts w:hint="eastAsia" w:eastAsia="宋体"/>
                      <w:color w:val="auto"/>
                      <w:kern w:val="0"/>
                      <w:sz w:val="24"/>
                      <w:highlight w:val="none"/>
                      <w:lang w:val="en-US" w:eastAsia="zh-CN"/>
                    </w:rPr>
                  </w:pPr>
                  <w:r>
                    <w:rPr>
                      <w:rFonts w:hint="eastAsia"/>
                      <w:color w:val="auto"/>
                      <w:kern w:val="0"/>
                      <w:sz w:val="24"/>
                      <w:highlight w:val="none"/>
                      <w:lang w:val="en-US" w:eastAsia="zh-CN"/>
                    </w:rPr>
                    <w:t>建筑业</w:t>
                  </w:r>
                </w:p>
              </w:tc>
            </w:tr>
          </w:tbl>
          <w:p w14:paraId="0A6E1681">
            <w:pPr>
              <w:jc w:val="left"/>
              <w:rPr>
                <w:rFonts w:eastAsia="宋体"/>
                <w:color w:val="auto"/>
                <w:sz w:val="24"/>
                <w:highlight w:val="none"/>
              </w:rPr>
            </w:pPr>
          </w:p>
        </w:tc>
      </w:tr>
      <w:tr w14:paraId="32D9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127052CF">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10.2</w:t>
            </w:r>
          </w:p>
        </w:tc>
        <w:tc>
          <w:tcPr>
            <w:tcW w:w="1701" w:type="dxa"/>
            <w:noWrap w:val="0"/>
            <w:vAlign w:val="center"/>
          </w:tcPr>
          <w:p w14:paraId="16B1C6F4">
            <w:pPr>
              <w:jc w:val="center"/>
              <w:rPr>
                <w:rFonts w:eastAsia="宋体"/>
                <w:color w:val="auto"/>
                <w:sz w:val="24"/>
                <w:highlight w:val="none"/>
              </w:rPr>
            </w:pPr>
            <w:r>
              <w:rPr>
                <w:rFonts w:eastAsia="宋体"/>
                <w:color w:val="auto"/>
                <w:sz w:val="24"/>
                <w:highlight w:val="none"/>
              </w:rPr>
              <w:t>报价</w:t>
            </w:r>
          </w:p>
        </w:tc>
        <w:tc>
          <w:tcPr>
            <w:tcW w:w="7253" w:type="dxa"/>
            <w:noWrap w:val="0"/>
            <w:vAlign w:val="center"/>
          </w:tcPr>
          <w:p w14:paraId="33463584">
            <w:pPr>
              <w:jc w:val="left"/>
              <w:rPr>
                <w:rFonts w:eastAsia="宋体"/>
                <w:color w:val="auto"/>
                <w:sz w:val="24"/>
                <w:highlight w:val="none"/>
              </w:rPr>
            </w:pPr>
            <w:r>
              <w:rPr>
                <w:rFonts w:eastAsia="宋体"/>
                <w:color w:val="auto"/>
                <w:sz w:val="24"/>
                <w:highlight w:val="none"/>
              </w:rPr>
              <w:t>报价的特殊规定：</w:t>
            </w:r>
          </w:p>
          <w:p w14:paraId="6148B474">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无</w:t>
            </w:r>
          </w:p>
          <w:p w14:paraId="7730A91C">
            <w:pPr>
              <w:jc w:val="left"/>
              <w:rPr>
                <w:rFonts w:eastAsia="宋体"/>
                <w:color w:val="auto"/>
                <w:sz w:val="24"/>
                <w:highlight w:val="none"/>
              </w:rPr>
            </w:pPr>
            <w:r>
              <w:rPr>
                <w:rFonts w:eastAsia="宋体"/>
                <w:color w:val="auto"/>
                <w:highlight w:val="none"/>
              </w:rPr>
              <w:t>□</w:t>
            </w:r>
            <w:r>
              <w:rPr>
                <w:rFonts w:eastAsia="宋体"/>
                <w:color w:val="auto"/>
                <w:sz w:val="24"/>
                <w:highlight w:val="none"/>
              </w:rPr>
              <w:t>有，具体情形：___________。</w:t>
            </w:r>
          </w:p>
        </w:tc>
      </w:tr>
      <w:tr w14:paraId="2DD68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84EFAD6">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11.1</w:t>
            </w:r>
          </w:p>
        </w:tc>
        <w:tc>
          <w:tcPr>
            <w:tcW w:w="1701" w:type="dxa"/>
            <w:vMerge w:val="restart"/>
            <w:noWrap w:val="0"/>
            <w:vAlign w:val="center"/>
          </w:tcPr>
          <w:p w14:paraId="388D5780">
            <w:pPr>
              <w:jc w:val="center"/>
              <w:rPr>
                <w:rFonts w:eastAsia="宋体"/>
                <w:color w:val="auto"/>
                <w:sz w:val="24"/>
                <w:highlight w:val="none"/>
              </w:rPr>
            </w:pPr>
            <w:r>
              <w:rPr>
                <w:rFonts w:eastAsia="宋体"/>
                <w:color w:val="auto"/>
                <w:sz w:val="24"/>
                <w:highlight w:val="none"/>
              </w:rPr>
              <w:t>磋商保证金</w:t>
            </w:r>
          </w:p>
        </w:tc>
        <w:tc>
          <w:tcPr>
            <w:tcW w:w="7253" w:type="dxa"/>
            <w:noWrap w:val="0"/>
            <w:vAlign w:val="center"/>
          </w:tcPr>
          <w:p w14:paraId="2A2AD37F">
            <w:pPr>
              <w:pStyle w:val="23"/>
              <w:adjustRightInd w:val="0"/>
              <w:snapToGrid w:val="0"/>
              <w:rPr>
                <w:rFonts w:hint="default" w:hAnsi="宋体" w:cs="宋体"/>
                <w:color w:val="auto"/>
                <w:sz w:val="24"/>
                <w:highlight w:val="none"/>
              </w:rPr>
            </w:pPr>
            <w:r>
              <w:rPr>
                <w:rFonts w:hint="eastAsia" w:hAnsi="宋体" w:cs="宋体"/>
                <w:color w:val="auto"/>
                <w:sz w:val="24"/>
                <w:highlight w:val="none"/>
                <w:lang w:val="en-US" w:eastAsia="zh-CN"/>
              </w:rPr>
              <w:t>磋商</w:t>
            </w:r>
            <w:r>
              <w:rPr>
                <w:rFonts w:hAnsi="宋体" w:cs="宋体"/>
                <w:color w:val="auto"/>
                <w:sz w:val="24"/>
                <w:highlight w:val="none"/>
              </w:rPr>
              <w:t>保证金金额：</w:t>
            </w:r>
            <w:r>
              <w:rPr>
                <w:rFonts w:hint="eastAsia" w:hAnsi="宋体" w:cs="宋体"/>
                <w:color w:val="auto"/>
                <w:sz w:val="24"/>
                <w:highlight w:val="none"/>
                <w:lang w:val="en-US" w:eastAsia="zh-CN"/>
              </w:rPr>
              <w:t>28</w:t>
            </w:r>
            <w:r>
              <w:rPr>
                <w:rFonts w:hAnsi="宋体" w:cs="宋体"/>
                <w:color w:val="auto"/>
                <w:sz w:val="24"/>
                <w:highlight w:val="none"/>
              </w:rPr>
              <w:t>000.00元（人民币大写</w:t>
            </w:r>
            <w:r>
              <w:rPr>
                <w:rFonts w:hint="eastAsia" w:hAnsi="宋体" w:cs="宋体"/>
                <w:color w:val="auto"/>
                <w:sz w:val="24"/>
                <w:highlight w:val="none"/>
                <w:lang w:val="en-US" w:eastAsia="zh-CN"/>
              </w:rPr>
              <w:t>贰万捌仟元整</w:t>
            </w:r>
            <w:r>
              <w:rPr>
                <w:rFonts w:hAnsi="宋体" w:cs="宋体"/>
                <w:color w:val="auto"/>
                <w:sz w:val="24"/>
                <w:highlight w:val="none"/>
              </w:rPr>
              <w:t>）</w:t>
            </w:r>
          </w:p>
          <w:p w14:paraId="1590153C">
            <w:pPr>
              <w:pStyle w:val="23"/>
              <w:adjustRightInd w:val="0"/>
              <w:snapToGrid w:val="0"/>
              <w:rPr>
                <w:rFonts w:hint="default" w:hAnsi="宋体" w:cs="宋体"/>
                <w:color w:val="auto"/>
                <w:sz w:val="24"/>
                <w:highlight w:val="none"/>
              </w:rPr>
            </w:pPr>
            <w:r>
              <w:rPr>
                <w:rFonts w:hint="eastAsia" w:hAnsi="宋体" w:cs="宋体"/>
                <w:color w:val="auto"/>
                <w:sz w:val="24"/>
                <w:highlight w:val="none"/>
                <w:lang w:val="en-US" w:eastAsia="zh-CN"/>
              </w:rPr>
              <w:t>磋商</w:t>
            </w:r>
            <w:r>
              <w:rPr>
                <w:rFonts w:hAnsi="宋体" w:cs="宋体"/>
                <w:color w:val="auto"/>
                <w:sz w:val="24"/>
                <w:highlight w:val="none"/>
              </w:rPr>
              <w:t>保证金收受人信息：</w:t>
            </w:r>
          </w:p>
          <w:p w14:paraId="02287C82">
            <w:pPr>
              <w:pStyle w:val="23"/>
              <w:adjustRightInd w:val="0"/>
              <w:snapToGrid w:val="0"/>
              <w:rPr>
                <w:rFonts w:hint="default" w:hAnsi="宋体" w:cs="宋体"/>
                <w:color w:val="auto"/>
                <w:sz w:val="24"/>
                <w:highlight w:val="none"/>
              </w:rPr>
            </w:pPr>
            <w:r>
              <w:rPr>
                <w:rFonts w:hAnsi="宋体" w:cs="宋体"/>
                <w:color w:val="auto"/>
                <w:sz w:val="24"/>
                <w:highlight w:val="none"/>
              </w:rPr>
              <w:t>户名：天恒招标有限公司</w:t>
            </w:r>
          </w:p>
          <w:p w14:paraId="5D191DC3">
            <w:pPr>
              <w:pStyle w:val="23"/>
              <w:adjustRightInd w:val="0"/>
              <w:snapToGrid w:val="0"/>
              <w:rPr>
                <w:rFonts w:hint="default" w:hAnsi="宋体" w:cs="宋体"/>
                <w:color w:val="auto"/>
                <w:sz w:val="24"/>
                <w:highlight w:val="none"/>
              </w:rPr>
            </w:pPr>
            <w:r>
              <w:rPr>
                <w:rFonts w:hAnsi="宋体" w:cs="宋体"/>
                <w:color w:val="auto"/>
                <w:sz w:val="24"/>
                <w:highlight w:val="none"/>
              </w:rPr>
              <w:t>开户行：兴业银行北京西城支行</w:t>
            </w:r>
          </w:p>
          <w:p w14:paraId="3ACC3616">
            <w:pPr>
              <w:pStyle w:val="23"/>
              <w:adjustRightInd w:val="0"/>
              <w:snapToGrid w:val="0"/>
              <w:rPr>
                <w:rFonts w:hint="default" w:hAnsi="宋体" w:cs="宋体"/>
                <w:color w:val="auto"/>
                <w:sz w:val="24"/>
                <w:highlight w:val="none"/>
              </w:rPr>
            </w:pPr>
            <w:r>
              <w:rPr>
                <w:rFonts w:hAnsi="宋体" w:cs="宋体"/>
                <w:color w:val="auto"/>
                <w:sz w:val="24"/>
                <w:highlight w:val="none"/>
              </w:rPr>
              <w:t>标书款、</w:t>
            </w:r>
            <w:r>
              <w:rPr>
                <w:rFonts w:hint="eastAsia" w:hAnsi="宋体" w:cs="宋体"/>
                <w:color w:val="auto"/>
                <w:sz w:val="24"/>
                <w:highlight w:val="none"/>
                <w:lang w:val="en-US" w:eastAsia="zh-CN"/>
              </w:rPr>
              <w:t>磋商</w:t>
            </w:r>
            <w:r>
              <w:rPr>
                <w:rFonts w:hAnsi="宋体" w:cs="宋体"/>
                <w:color w:val="auto"/>
                <w:sz w:val="24"/>
                <w:highlight w:val="none"/>
              </w:rPr>
              <w:t>保证金账号：321680100100050176</w:t>
            </w:r>
          </w:p>
          <w:p w14:paraId="72FEC60A">
            <w:pPr>
              <w:pStyle w:val="23"/>
              <w:adjustRightInd w:val="0"/>
              <w:snapToGrid w:val="0"/>
              <w:rPr>
                <w:rFonts w:hint="default" w:hAnsi="宋体" w:cs="宋体"/>
                <w:color w:val="auto"/>
                <w:sz w:val="24"/>
                <w:highlight w:val="none"/>
              </w:rPr>
            </w:pPr>
            <w:r>
              <w:rPr>
                <w:rFonts w:hAnsi="宋体" w:cs="宋体"/>
                <w:color w:val="auto"/>
                <w:sz w:val="24"/>
                <w:highlight w:val="none"/>
              </w:rPr>
              <w:t>注：</w:t>
            </w:r>
          </w:p>
          <w:p w14:paraId="5E202927">
            <w:pPr>
              <w:pStyle w:val="23"/>
              <w:adjustRightInd w:val="0"/>
              <w:snapToGrid w:val="0"/>
              <w:rPr>
                <w:rFonts w:hint="default" w:hAnsi="宋体" w:cs="宋体"/>
                <w:color w:val="auto"/>
                <w:sz w:val="24"/>
                <w:highlight w:val="none"/>
              </w:rPr>
            </w:pPr>
            <w:r>
              <w:rPr>
                <w:rFonts w:hAnsi="宋体" w:cs="宋体"/>
                <w:color w:val="auto"/>
                <w:sz w:val="24"/>
                <w:highlight w:val="none"/>
              </w:rPr>
              <w:t>1、</w:t>
            </w:r>
            <w:r>
              <w:rPr>
                <w:rFonts w:hint="eastAsia" w:hAnsi="宋体" w:cs="宋体"/>
                <w:color w:val="auto"/>
                <w:sz w:val="24"/>
                <w:highlight w:val="none"/>
                <w:lang w:val="en-US" w:eastAsia="zh-CN"/>
              </w:rPr>
              <w:t>供应商</w:t>
            </w:r>
            <w:r>
              <w:rPr>
                <w:rFonts w:hAnsi="宋体" w:cs="宋体"/>
                <w:color w:val="auto"/>
                <w:sz w:val="24"/>
                <w:highlight w:val="none"/>
              </w:rPr>
              <w:t>人如采用银行汇款形式递交投标保证金，须使用</w:t>
            </w:r>
            <w:r>
              <w:rPr>
                <w:rFonts w:hint="eastAsia" w:hAnsi="宋体" w:cs="宋体"/>
                <w:color w:val="auto"/>
                <w:sz w:val="24"/>
                <w:highlight w:val="none"/>
                <w:lang w:val="en-US" w:eastAsia="zh-CN"/>
              </w:rPr>
              <w:t>供应商</w:t>
            </w:r>
            <w:r>
              <w:rPr>
                <w:rFonts w:hAnsi="宋体" w:cs="宋体"/>
                <w:color w:val="auto"/>
                <w:sz w:val="24"/>
                <w:highlight w:val="none"/>
              </w:rPr>
              <w:t>单位账户一次性汇入采购代理机构指定的账户，不能以个人名义或其他单位账户汇款，并将银行汇款凭证复印件加盖供应商单位公章，按</w:t>
            </w:r>
            <w:r>
              <w:rPr>
                <w:rFonts w:hint="eastAsia" w:hAnsi="宋体" w:cs="宋体"/>
                <w:color w:val="auto"/>
                <w:sz w:val="24"/>
                <w:highlight w:val="none"/>
                <w:lang w:val="en-US" w:eastAsia="zh-CN"/>
              </w:rPr>
              <w:t>磋商</w:t>
            </w:r>
            <w:r>
              <w:rPr>
                <w:rFonts w:hAnsi="宋体" w:cs="宋体"/>
                <w:color w:val="auto"/>
                <w:sz w:val="24"/>
                <w:highlight w:val="none"/>
              </w:rPr>
              <w:t>文件要求进行提交。</w:t>
            </w:r>
          </w:p>
          <w:p w14:paraId="5971FB27">
            <w:pPr>
              <w:pStyle w:val="23"/>
              <w:adjustRightInd w:val="0"/>
              <w:snapToGrid w:val="0"/>
              <w:rPr>
                <w:rFonts w:eastAsia="宋体"/>
                <w:color w:val="auto"/>
                <w:sz w:val="24"/>
                <w:highlight w:val="none"/>
              </w:rPr>
            </w:pPr>
            <w:r>
              <w:rPr>
                <w:rFonts w:hAnsi="宋体" w:cs="宋体"/>
                <w:color w:val="auto"/>
                <w:sz w:val="24"/>
                <w:highlight w:val="none"/>
              </w:rPr>
              <w:t>2、在招投标活动结束后，</w:t>
            </w:r>
            <w:r>
              <w:rPr>
                <w:rFonts w:hint="eastAsia" w:hAnsi="宋体" w:cs="宋体"/>
                <w:color w:val="auto"/>
                <w:sz w:val="24"/>
                <w:highlight w:val="none"/>
                <w:lang w:val="en-US" w:eastAsia="zh-CN"/>
              </w:rPr>
              <w:t>磋商</w:t>
            </w:r>
            <w:r>
              <w:rPr>
                <w:rFonts w:hAnsi="宋体" w:cs="宋体"/>
                <w:color w:val="auto"/>
                <w:sz w:val="24"/>
                <w:highlight w:val="none"/>
              </w:rPr>
              <w:t>保证金将按照</w:t>
            </w:r>
            <w:r>
              <w:rPr>
                <w:rFonts w:hint="eastAsia" w:hAnsi="宋体" w:cs="宋体"/>
                <w:color w:val="auto"/>
                <w:sz w:val="24"/>
                <w:highlight w:val="none"/>
                <w:lang w:val="en-US" w:eastAsia="zh-CN"/>
              </w:rPr>
              <w:t>供应商</w:t>
            </w:r>
            <w:r>
              <w:rPr>
                <w:rFonts w:hAnsi="宋体" w:cs="宋体"/>
                <w:color w:val="auto"/>
                <w:sz w:val="24"/>
                <w:highlight w:val="none"/>
              </w:rPr>
              <w:t>单位交款账户原路退还。</w:t>
            </w:r>
          </w:p>
        </w:tc>
      </w:tr>
      <w:tr w14:paraId="6DAF7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9D01580">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11.</w:t>
            </w:r>
            <w:r>
              <w:rPr>
                <w:rFonts w:ascii="Times New Roman" w:hAnsi="Times New Roman" w:eastAsia="宋体"/>
                <w:color w:val="auto"/>
                <w:sz w:val="24"/>
                <w:szCs w:val="24"/>
                <w:highlight w:val="none"/>
              </w:rPr>
              <w:t>8</w:t>
            </w:r>
            <w:r>
              <w:rPr>
                <w:rFonts w:hint="default" w:ascii="Times New Roman" w:hAnsi="Times New Roman" w:eastAsia="宋体"/>
                <w:color w:val="auto"/>
                <w:sz w:val="24"/>
                <w:szCs w:val="24"/>
                <w:highlight w:val="none"/>
              </w:rPr>
              <w:t>.5</w:t>
            </w:r>
          </w:p>
        </w:tc>
        <w:tc>
          <w:tcPr>
            <w:tcW w:w="1701" w:type="dxa"/>
            <w:vMerge w:val="continue"/>
            <w:noWrap w:val="0"/>
            <w:vAlign w:val="center"/>
          </w:tcPr>
          <w:p w14:paraId="0202083D">
            <w:pPr>
              <w:jc w:val="center"/>
              <w:rPr>
                <w:rFonts w:eastAsia="宋体"/>
                <w:color w:val="auto"/>
                <w:sz w:val="24"/>
                <w:highlight w:val="none"/>
              </w:rPr>
            </w:pPr>
          </w:p>
        </w:tc>
        <w:tc>
          <w:tcPr>
            <w:tcW w:w="7253" w:type="dxa"/>
            <w:noWrap w:val="0"/>
            <w:vAlign w:val="center"/>
          </w:tcPr>
          <w:p w14:paraId="626BA41F">
            <w:pPr>
              <w:jc w:val="left"/>
              <w:rPr>
                <w:rFonts w:eastAsia="宋体"/>
                <w:color w:val="auto"/>
                <w:sz w:val="24"/>
                <w:highlight w:val="none"/>
              </w:rPr>
            </w:pPr>
            <w:r>
              <w:rPr>
                <w:rFonts w:eastAsia="宋体"/>
                <w:color w:val="auto"/>
                <w:sz w:val="24"/>
                <w:highlight w:val="none"/>
              </w:rPr>
              <w:t>磋商保证金不予退还的其他情形：</w:t>
            </w:r>
          </w:p>
          <w:p w14:paraId="38E0BE1D">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无</w:t>
            </w:r>
          </w:p>
          <w:p w14:paraId="724D944B">
            <w:pPr>
              <w:pStyle w:val="23"/>
              <w:adjustRightInd w:val="0"/>
              <w:snapToGrid w:val="0"/>
              <w:rPr>
                <w:rFonts w:hint="default" w:ascii="Times New Roman" w:hAnsi="Times New Roman" w:eastAsia="宋体"/>
                <w:color w:val="auto"/>
                <w:sz w:val="24"/>
                <w:highlight w:val="none"/>
              </w:rPr>
            </w:pPr>
            <w:r>
              <w:rPr>
                <w:rFonts w:hint="eastAsia" w:ascii="Times New Roman" w:hAnsi="Times New Roman"/>
                <w:color w:val="auto"/>
                <w:highlight w:val="none"/>
                <w:lang w:eastAsia="zh-CN"/>
              </w:rPr>
              <w:t>☑</w:t>
            </w:r>
            <w:r>
              <w:rPr>
                <w:rFonts w:hint="default" w:ascii="Times New Roman" w:hAnsi="Times New Roman" w:eastAsia="宋体"/>
                <w:color w:val="auto"/>
                <w:sz w:val="24"/>
                <w:highlight w:val="none"/>
              </w:rPr>
              <w:t>有，具体情形：</w:t>
            </w:r>
          </w:p>
          <w:p w14:paraId="0FBF8FFE">
            <w:pPr>
              <w:pStyle w:val="23"/>
              <w:adjustRightInd w:val="0"/>
              <w:snapToGrid w:val="0"/>
              <w:rPr>
                <w:rFonts w:hint="default" w:hAnsi="宋体" w:cs="宋体"/>
                <w:color w:val="auto"/>
                <w:sz w:val="24"/>
                <w:highlight w:val="none"/>
              </w:rPr>
            </w:pPr>
            <w:r>
              <w:rPr>
                <w:rFonts w:hAnsi="宋体" w:cs="宋体"/>
                <w:color w:val="auto"/>
                <w:sz w:val="24"/>
                <w:highlight w:val="none"/>
              </w:rPr>
              <w:t>（1）在</w:t>
            </w:r>
            <w:r>
              <w:rPr>
                <w:rFonts w:hint="eastAsia" w:hAnsi="宋体" w:cs="宋体"/>
                <w:color w:val="auto"/>
                <w:sz w:val="24"/>
                <w:highlight w:val="none"/>
                <w:lang w:val="en-US" w:eastAsia="zh-CN"/>
              </w:rPr>
              <w:t>响应</w:t>
            </w:r>
            <w:r>
              <w:rPr>
                <w:rFonts w:hAnsi="宋体" w:cs="宋体"/>
                <w:color w:val="auto"/>
                <w:sz w:val="24"/>
                <w:highlight w:val="none"/>
              </w:rPr>
              <w:t>文件中提供虚假材料的；</w:t>
            </w:r>
          </w:p>
          <w:p w14:paraId="1F071F56">
            <w:pPr>
              <w:pStyle w:val="23"/>
              <w:adjustRightInd w:val="0"/>
              <w:snapToGrid w:val="0"/>
              <w:rPr>
                <w:rFonts w:hint="default" w:hAnsi="宋体" w:cs="宋体"/>
                <w:color w:val="auto"/>
                <w:sz w:val="24"/>
                <w:highlight w:val="none"/>
              </w:rPr>
            </w:pPr>
            <w:r>
              <w:rPr>
                <w:rFonts w:hAnsi="宋体" w:cs="宋体"/>
                <w:color w:val="auto"/>
                <w:sz w:val="24"/>
                <w:highlight w:val="none"/>
              </w:rPr>
              <w:t>（2）除因不可抗力以外，</w:t>
            </w:r>
            <w:r>
              <w:rPr>
                <w:rFonts w:hint="eastAsia" w:hAnsi="宋体" w:cs="宋体"/>
                <w:color w:val="auto"/>
                <w:sz w:val="24"/>
                <w:highlight w:val="none"/>
                <w:lang w:val="en-US" w:eastAsia="zh-CN"/>
              </w:rPr>
              <w:t>成交供应商</w:t>
            </w:r>
            <w:r>
              <w:rPr>
                <w:rFonts w:hAnsi="宋体" w:cs="宋体"/>
                <w:color w:val="auto"/>
                <w:sz w:val="24"/>
                <w:highlight w:val="none"/>
              </w:rPr>
              <w:t>不与采购人签订合同的；</w:t>
            </w:r>
          </w:p>
          <w:p w14:paraId="1C380277">
            <w:pPr>
              <w:pStyle w:val="23"/>
              <w:adjustRightInd w:val="0"/>
              <w:snapToGrid w:val="0"/>
              <w:rPr>
                <w:rFonts w:hint="default" w:hAnsi="宋体" w:cs="宋体"/>
                <w:color w:val="auto"/>
                <w:sz w:val="24"/>
                <w:highlight w:val="none"/>
              </w:rPr>
            </w:pPr>
            <w:r>
              <w:rPr>
                <w:rFonts w:hAnsi="宋体" w:cs="宋体"/>
                <w:color w:val="auto"/>
                <w:sz w:val="24"/>
                <w:highlight w:val="none"/>
              </w:rPr>
              <w:t>（3）未按规定提交履约保证金的；</w:t>
            </w:r>
          </w:p>
          <w:p w14:paraId="79F0464C">
            <w:pPr>
              <w:pStyle w:val="23"/>
              <w:adjustRightInd w:val="0"/>
              <w:snapToGrid w:val="0"/>
              <w:rPr>
                <w:rFonts w:hint="default" w:hAnsi="宋体" w:cs="宋体"/>
                <w:color w:val="auto"/>
                <w:sz w:val="24"/>
                <w:highlight w:val="none"/>
              </w:rPr>
            </w:pPr>
            <w:r>
              <w:rPr>
                <w:rFonts w:hAnsi="宋体" w:cs="宋体"/>
                <w:color w:val="auto"/>
                <w:sz w:val="24"/>
                <w:highlight w:val="none"/>
              </w:rPr>
              <w:t>（4）与其他供应商恶意串通的；</w:t>
            </w:r>
          </w:p>
          <w:p w14:paraId="70970237">
            <w:pPr>
              <w:pStyle w:val="23"/>
              <w:adjustRightInd w:val="0"/>
              <w:snapToGrid w:val="0"/>
              <w:rPr>
                <w:rFonts w:hint="default" w:ascii="Times New Roman" w:hAnsi="Times New Roman" w:eastAsia="宋体"/>
                <w:color w:val="auto"/>
                <w:sz w:val="24"/>
                <w:szCs w:val="24"/>
                <w:highlight w:val="none"/>
              </w:rPr>
            </w:pPr>
            <w:r>
              <w:rPr>
                <w:rFonts w:hAnsi="宋体" w:cs="宋体"/>
                <w:color w:val="auto"/>
                <w:sz w:val="24"/>
                <w:highlight w:val="none"/>
              </w:rPr>
              <w:t>（5）其他导致采购人或采购代理机构遭受损失的行为。</w:t>
            </w:r>
          </w:p>
        </w:tc>
      </w:tr>
      <w:tr w14:paraId="4D05B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0AF0D0C">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12.1</w:t>
            </w:r>
          </w:p>
        </w:tc>
        <w:tc>
          <w:tcPr>
            <w:tcW w:w="1701" w:type="dxa"/>
            <w:noWrap w:val="0"/>
            <w:vAlign w:val="center"/>
          </w:tcPr>
          <w:p w14:paraId="3DADCA1A">
            <w:pPr>
              <w:jc w:val="center"/>
              <w:rPr>
                <w:rFonts w:eastAsia="宋体"/>
                <w:color w:val="auto"/>
                <w:sz w:val="24"/>
                <w:highlight w:val="none"/>
              </w:rPr>
            </w:pPr>
            <w:r>
              <w:rPr>
                <w:rFonts w:eastAsia="宋体"/>
                <w:color w:val="auto"/>
                <w:sz w:val="24"/>
                <w:highlight w:val="none"/>
              </w:rPr>
              <w:t>响应有效期</w:t>
            </w:r>
          </w:p>
        </w:tc>
        <w:tc>
          <w:tcPr>
            <w:tcW w:w="7253" w:type="dxa"/>
            <w:noWrap w:val="0"/>
            <w:vAlign w:val="center"/>
          </w:tcPr>
          <w:p w14:paraId="5AF82AAA">
            <w:pPr>
              <w:jc w:val="left"/>
              <w:rPr>
                <w:rFonts w:eastAsia="宋体"/>
                <w:color w:val="auto"/>
                <w:sz w:val="24"/>
                <w:highlight w:val="none"/>
              </w:rPr>
            </w:pPr>
            <w:r>
              <w:rPr>
                <w:rFonts w:eastAsia="宋体"/>
                <w:color w:val="auto"/>
                <w:sz w:val="24"/>
                <w:highlight w:val="none"/>
              </w:rPr>
              <w:t>自响应文件提交截止之日起算</w:t>
            </w:r>
            <w:r>
              <w:rPr>
                <w:rFonts w:hint="eastAsia"/>
                <w:color w:val="auto"/>
                <w:sz w:val="24"/>
                <w:highlight w:val="none"/>
                <w:lang w:val="en-US" w:eastAsia="zh-CN"/>
              </w:rPr>
              <w:t>90</w:t>
            </w:r>
            <w:r>
              <w:rPr>
                <w:rFonts w:eastAsia="宋体"/>
                <w:color w:val="auto"/>
                <w:sz w:val="24"/>
                <w:highlight w:val="none"/>
              </w:rPr>
              <w:t>日历天。</w:t>
            </w:r>
          </w:p>
        </w:tc>
      </w:tr>
      <w:tr w14:paraId="4C63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988" w:type="dxa"/>
            <w:noWrap w:val="0"/>
            <w:vAlign w:val="top"/>
          </w:tcPr>
          <w:p w14:paraId="57649BF9">
            <w:pPr>
              <w:pStyle w:val="23"/>
              <w:adjustRightInd w:val="0"/>
              <w:snapToGrid w:val="0"/>
              <w:jc w:val="left"/>
              <w:rPr>
                <w:rFonts w:hint="default" w:ascii="Times New Roman" w:hAnsi="Times New Roman"/>
                <w:color w:val="auto"/>
                <w:sz w:val="24"/>
                <w:szCs w:val="24"/>
                <w:highlight w:val="none"/>
                <w:lang w:val="en-US" w:eastAsia="zh-CN"/>
              </w:rPr>
            </w:pPr>
          </w:p>
          <w:p w14:paraId="5FF1FF22">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color w:val="auto"/>
                <w:sz w:val="24"/>
                <w:szCs w:val="24"/>
                <w:highlight w:val="none"/>
                <w:lang w:val="en-US" w:eastAsia="zh-CN"/>
              </w:rPr>
              <w:t>13.1</w:t>
            </w:r>
          </w:p>
        </w:tc>
        <w:tc>
          <w:tcPr>
            <w:tcW w:w="1701" w:type="dxa"/>
            <w:noWrap w:val="0"/>
            <w:vAlign w:val="top"/>
          </w:tcPr>
          <w:p w14:paraId="5D28171A">
            <w:pPr>
              <w:pStyle w:val="23"/>
              <w:adjustRightInd w:val="0"/>
              <w:snapToGrid w:val="0"/>
              <w:jc w:val="left"/>
              <w:rPr>
                <w:rFonts w:hint="default" w:ascii="Times New Roman" w:hAnsi="Times New Roman"/>
                <w:color w:val="auto"/>
                <w:sz w:val="24"/>
                <w:szCs w:val="24"/>
                <w:highlight w:val="none"/>
                <w:lang w:val="en-US" w:eastAsia="zh-CN"/>
              </w:rPr>
            </w:pPr>
          </w:p>
          <w:p w14:paraId="11B3DF29">
            <w:pPr>
              <w:pStyle w:val="23"/>
              <w:adjustRightInd w:val="0"/>
              <w:snapToGrid w:val="0"/>
              <w:jc w:val="left"/>
              <w:rPr>
                <w:rFonts w:eastAsia="宋体"/>
                <w:color w:val="auto"/>
                <w:sz w:val="24"/>
                <w:highlight w:val="none"/>
              </w:rPr>
            </w:pPr>
            <w:r>
              <w:rPr>
                <w:rFonts w:hint="default" w:ascii="Times New Roman" w:hAnsi="Times New Roman"/>
                <w:color w:val="auto"/>
                <w:sz w:val="24"/>
                <w:szCs w:val="24"/>
                <w:highlight w:val="none"/>
                <w:lang w:val="en-US" w:eastAsia="zh-CN"/>
              </w:rPr>
              <w:t>响应文件份数</w:t>
            </w:r>
          </w:p>
        </w:tc>
        <w:tc>
          <w:tcPr>
            <w:tcW w:w="7253" w:type="dxa"/>
            <w:noWrap w:val="0"/>
            <w:vAlign w:val="top"/>
          </w:tcPr>
          <w:p w14:paraId="2732A946">
            <w:pPr>
              <w:pStyle w:val="23"/>
              <w:adjustRightInd w:val="0"/>
              <w:snapToGrid w:val="0"/>
              <w:jc w:val="left"/>
              <w:rPr>
                <w:rFonts w:hint="default" w:ascii="Times New Roman" w:hAnsi="Times New Roman"/>
                <w:color w:val="auto"/>
                <w:sz w:val="24"/>
                <w:szCs w:val="24"/>
                <w:highlight w:val="none"/>
                <w:lang w:val="en-US" w:eastAsia="zh-CN"/>
              </w:rPr>
            </w:pPr>
            <w:r>
              <w:rPr>
                <w:rFonts w:hint="default" w:ascii="Times New Roman" w:hAnsi="Times New Roman"/>
                <w:color w:val="auto"/>
                <w:sz w:val="24"/>
                <w:szCs w:val="24"/>
                <w:highlight w:val="none"/>
                <w:lang w:val="en-US" w:eastAsia="zh-CN"/>
              </w:rPr>
              <w:t>响应文件的份数：</w:t>
            </w:r>
          </w:p>
          <w:p w14:paraId="32564D7C">
            <w:pPr>
              <w:pStyle w:val="23"/>
              <w:adjustRightInd w:val="0"/>
              <w:snapToGrid w:val="0"/>
              <w:jc w:val="left"/>
              <w:rPr>
                <w:rFonts w:ascii="Times New Roman" w:hAnsi="Times New Roman"/>
                <w:color w:val="auto"/>
                <w:sz w:val="24"/>
                <w:szCs w:val="24"/>
                <w:highlight w:val="none"/>
                <w:lang w:val="en-US" w:eastAsia="zh-CN"/>
              </w:rPr>
            </w:pPr>
            <w:r>
              <w:rPr>
                <w:rFonts w:hint="default" w:ascii="Times New Roman" w:hAnsi="Times New Roman"/>
                <w:color w:val="auto"/>
                <w:sz w:val="24"/>
                <w:szCs w:val="24"/>
                <w:highlight w:val="none"/>
                <w:lang w:val="en-US" w:eastAsia="zh-CN"/>
              </w:rPr>
              <w:t>《响应文件》：正本1份，副本3份</w:t>
            </w:r>
            <w:r>
              <w:rPr>
                <w:rFonts w:ascii="Times New Roman" w:hAnsi="Times New Roman"/>
                <w:color w:val="auto"/>
                <w:sz w:val="24"/>
                <w:szCs w:val="24"/>
                <w:highlight w:val="none"/>
                <w:lang w:val="en-US" w:eastAsia="zh-CN"/>
              </w:rPr>
              <w:t>。</w:t>
            </w:r>
          </w:p>
          <w:p w14:paraId="59277A4E">
            <w:pPr>
              <w:pStyle w:val="23"/>
              <w:adjustRightInd w:val="0"/>
              <w:snapToGrid w:val="0"/>
              <w:jc w:val="left"/>
              <w:rPr>
                <w:rFonts w:eastAsia="宋体"/>
                <w:color w:val="auto"/>
                <w:sz w:val="24"/>
                <w:highlight w:val="none"/>
              </w:rPr>
            </w:pPr>
            <w:r>
              <w:rPr>
                <w:rFonts w:hint="default" w:ascii="Times New Roman" w:hAnsi="Times New Roman"/>
                <w:color w:val="auto"/>
                <w:sz w:val="24"/>
                <w:szCs w:val="24"/>
                <w:highlight w:val="none"/>
                <w:lang w:val="en-US" w:eastAsia="zh-CN"/>
              </w:rPr>
              <w:t>《响应文件电子文档》：1份(</w:t>
            </w:r>
            <w:r>
              <w:rPr>
                <w:rFonts w:ascii="Times New Roman" w:hAnsi="Times New Roman" w:eastAsia="Times New Roman"/>
                <w:color w:val="auto"/>
                <w:spacing w:val="-3"/>
                <w:sz w:val="24"/>
                <w:szCs w:val="24"/>
                <w:highlight w:val="none"/>
                <w:lang w:val="en-US" w:eastAsia="zh-CN"/>
              </w:rPr>
              <w:t>U</w:t>
            </w:r>
            <w:r>
              <w:rPr>
                <w:rFonts w:hAnsi="宋体" w:cs="宋体"/>
                <w:color w:val="auto"/>
                <w:spacing w:val="-3"/>
                <w:sz w:val="24"/>
                <w:szCs w:val="24"/>
                <w:highlight w:val="none"/>
                <w:lang w:val="en-US" w:eastAsia="zh-CN"/>
              </w:rPr>
              <w:t>盘或者光盘</w:t>
            </w:r>
            <w:r>
              <w:rPr>
                <w:rFonts w:hint="default" w:ascii="Times New Roman" w:hAnsi="Times New Roman"/>
                <w:color w:val="auto"/>
                <w:sz w:val="24"/>
                <w:szCs w:val="24"/>
                <w:highlight w:val="none"/>
                <w:lang w:val="en-US" w:eastAsia="zh-CN"/>
              </w:rPr>
              <w:t>)，电子文档为</w:t>
            </w:r>
            <w:r>
              <w:rPr>
                <w:rFonts w:ascii="Times New Roman" w:hAnsi="Times New Roman"/>
                <w:color w:val="auto"/>
                <w:spacing w:val="-3"/>
                <w:sz w:val="24"/>
                <w:szCs w:val="24"/>
                <w:highlight w:val="none"/>
                <w:lang w:val="en-US" w:eastAsia="zh-CN"/>
              </w:rPr>
              <w:t>响应文件正本的扫描件，格式要求为</w:t>
            </w:r>
            <w:r>
              <w:rPr>
                <w:rFonts w:ascii="Times New Roman" w:hAnsi="Times New Roman"/>
                <w:color w:val="auto"/>
                <w:sz w:val="24"/>
                <w:szCs w:val="24"/>
                <w:highlight w:val="none"/>
                <w:lang w:val="en-US" w:eastAsia="zh-CN"/>
              </w:rPr>
              <w:t>pdf</w:t>
            </w:r>
            <w:r>
              <w:rPr>
                <w:rFonts w:hint="default" w:ascii="Times New Roman" w:hAnsi="Times New Roman"/>
                <w:color w:val="auto"/>
                <w:sz w:val="24"/>
                <w:szCs w:val="24"/>
                <w:highlight w:val="none"/>
                <w:lang w:val="en-US" w:eastAsia="zh-CN"/>
              </w:rPr>
              <w:t>。电子文档应包括响应文件全部内容。</w:t>
            </w:r>
          </w:p>
        </w:tc>
      </w:tr>
      <w:tr w14:paraId="18A39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988" w:type="dxa"/>
            <w:noWrap w:val="0"/>
            <w:vAlign w:val="top"/>
          </w:tcPr>
          <w:p w14:paraId="1E4B0C31">
            <w:pPr>
              <w:pStyle w:val="23"/>
              <w:adjustRightInd w:val="0"/>
              <w:snapToGrid w:val="0"/>
              <w:jc w:val="left"/>
              <w:rPr>
                <w:rFonts w:hint="default" w:ascii="Times New Roman" w:hAnsi="Times New Roman"/>
                <w:color w:val="auto"/>
                <w:sz w:val="24"/>
                <w:szCs w:val="24"/>
                <w:highlight w:val="none"/>
                <w:lang w:val="en-US" w:eastAsia="zh-CN"/>
              </w:rPr>
            </w:pPr>
          </w:p>
          <w:p w14:paraId="35678B83">
            <w:pPr>
              <w:pStyle w:val="23"/>
              <w:adjustRightInd w:val="0"/>
              <w:snapToGrid w:val="0"/>
              <w:jc w:val="left"/>
              <w:rPr>
                <w:rFonts w:hint="default" w:ascii="Times New Roman" w:hAnsi="Times New Roman"/>
                <w:color w:val="auto"/>
                <w:sz w:val="24"/>
                <w:szCs w:val="24"/>
                <w:highlight w:val="none"/>
                <w:lang w:val="en-US" w:eastAsia="zh-CN"/>
              </w:rPr>
            </w:pPr>
          </w:p>
          <w:p w14:paraId="72AD0040">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color w:val="auto"/>
                <w:sz w:val="24"/>
                <w:szCs w:val="24"/>
                <w:highlight w:val="none"/>
                <w:lang w:val="en-US" w:eastAsia="zh-CN"/>
              </w:rPr>
              <w:t>13.7</w:t>
            </w:r>
          </w:p>
        </w:tc>
        <w:tc>
          <w:tcPr>
            <w:tcW w:w="1701" w:type="dxa"/>
            <w:noWrap w:val="0"/>
            <w:vAlign w:val="top"/>
          </w:tcPr>
          <w:p w14:paraId="365B3638">
            <w:pPr>
              <w:pStyle w:val="23"/>
              <w:adjustRightInd w:val="0"/>
              <w:snapToGrid w:val="0"/>
              <w:jc w:val="left"/>
              <w:rPr>
                <w:rFonts w:hint="default" w:ascii="Times New Roman" w:hAnsi="Times New Roman"/>
                <w:color w:val="auto"/>
                <w:sz w:val="24"/>
                <w:szCs w:val="24"/>
                <w:highlight w:val="none"/>
                <w:lang w:val="en-US" w:eastAsia="zh-CN"/>
              </w:rPr>
            </w:pPr>
          </w:p>
          <w:p w14:paraId="59841CCD">
            <w:pPr>
              <w:pStyle w:val="23"/>
              <w:adjustRightInd w:val="0"/>
              <w:snapToGrid w:val="0"/>
              <w:jc w:val="left"/>
              <w:rPr>
                <w:rFonts w:hint="default" w:ascii="Times New Roman" w:hAnsi="Times New Roman"/>
                <w:color w:val="auto"/>
                <w:sz w:val="24"/>
                <w:szCs w:val="24"/>
                <w:highlight w:val="none"/>
                <w:lang w:val="en-US" w:eastAsia="zh-CN"/>
              </w:rPr>
            </w:pPr>
          </w:p>
          <w:p w14:paraId="2E3E371F">
            <w:pPr>
              <w:pStyle w:val="23"/>
              <w:adjustRightInd w:val="0"/>
              <w:snapToGrid w:val="0"/>
              <w:jc w:val="left"/>
              <w:rPr>
                <w:rFonts w:eastAsia="宋体"/>
                <w:color w:val="auto"/>
                <w:sz w:val="24"/>
                <w:highlight w:val="none"/>
              </w:rPr>
            </w:pPr>
            <w:r>
              <w:rPr>
                <w:rFonts w:hint="default" w:ascii="Times New Roman" w:hAnsi="Times New Roman"/>
                <w:color w:val="auto"/>
                <w:sz w:val="24"/>
                <w:szCs w:val="24"/>
                <w:highlight w:val="none"/>
                <w:lang w:val="en-US" w:eastAsia="zh-CN"/>
              </w:rPr>
              <w:t>响应文件构成</w:t>
            </w:r>
          </w:p>
        </w:tc>
        <w:tc>
          <w:tcPr>
            <w:tcW w:w="7253" w:type="dxa"/>
            <w:noWrap w:val="0"/>
            <w:vAlign w:val="top"/>
          </w:tcPr>
          <w:p w14:paraId="38F2FEEF">
            <w:pPr>
              <w:pStyle w:val="23"/>
              <w:adjustRightInd w:val="0"/>
              <w:snapToGrid w:val="0"/>
              <w:jc w:val="left"/>
              <w:rPr>
                <w:rFonts w:hint="default" w:ascii="Times New Roman" w:hAnsi="Times New Roman"/>
                <w:color w:val="auto"/>
                <w:sz w:val="24"/>
                <w:szCs w:val="24"/>
                <w:highlight w:val="none"/>
                <w:lang w:val="en-US" w:eastAsia="zh-CN"/>
              </w:rPr>
            </w:pPr>
            <w:r>
              <w:rPr>
                <w:rFonts w:hint="default" w:ascii="Times New Roman" w:hAnsi="Times New Roman"/>
                <w:color w:val="auto"/>
                <w:sz w:val="24"/>
                <w:szCs w:val="24"/>
                <w:highlight w:val="none"/>
                <w:lang w:val="en-US" w:eastAsia="zh-CN"/>
              </w:rPr>
              <w:t>若供应商对本项目的多个包(如有)同时进行响应，则响应文件的编制、包装要求如下：</w:t>
            </w:r>
          </w:p>
          <w:p w14:paraId="1FBE6086">
            <w:pPr>
              <w:pStyle w:val="23"/>
              <w:adjustRightInd w:val="0"/>
              <w:snapToGrid w:val="0"/>
              <w:jc w:val="left"/>
              <w:rPr>
                <w:rFonts w:hint="default" w:ascii="Times New Roman" w:hAnsi="Times New Roman"/>
                <w:color w:val="auto"/>
                <w:sz w:val="24"/>
                <w:szCs w:val="24"/>
                <w:highlight w:val="none"/>
                <w:lang w:val="en-US" w:eastAsia="zh-CN"/>
              </w:rPr>
            </w:pPr>
            <w:r>
              <w:rPr>
                <w:rFonts w:hint="default" w:ascii="Times New Roman" w:hAnsi="Times New Roman"/>
                <w:color w:val="auto"/>
                <w:sz w:val="24"/>
                <w:szCs w:val="24"/>
                <w:highlight w:val="none"/>
                <w:lang w:val="en-US" w:eastAsia="zh-CN"/>
              </w:rPr>
              <w:sym w:font="Wingdings 2" w:char="0052"/>
            </w:r>
            <w:r>
              <w:rPr>
                <w:rFonts w:hint="default" w:ascii="Times New Roman" w:hAnsi="Times New Roman"/>
                <w:color w:val="auto"/>
                <w:sz w:val="24"/>
                <w:szCs w:val="24"/>
                <w:highlight w:val="none"/>
                <w:lang w:val="en-US" w:eastAsia="zh-CN"/>
              </w:rPr>
              <w:t>本项目不适用</w:t>
            </w:r>
          </w:p>
          <w:p w14:paraId="636CC7B5">
            <w:pPr>
              <w:pStyle w:val="23"/>
              <w:adjustRightInd w:val="0"/>
              <w:snapToGrid w:val="0"/>
              <w:jc w:val="left"/>
              <w:rPr>
                <w:rFonts w:hint="default" w:ascii="Times New Roman" w:hAnsi="Times New Roman"/>
                <w:color w:val="auto"/>
                <w:sz w:val="24"/>
                <w:szCs w:val="24"/>
                <w:highlight w:val="none"/>
                <w:lang w:val="en-US" w:eastAsia="zh-CN"/>
              </w:rPr>
            </w:pPr>
            <w:r>
              <w:rPr>
                <w:color w:val="auto"/>
                <w:sz w:val="24"/>
                <w:highlight w:val="none"/>
                <w:lang w:val="en-US" w:eastAsia="zh-CN"/>
              </w:rPr>
              <w:sym w:font="Wingdings 2" w:char="00A3"/>
            </w:r>
            <w:r>
              <w:rPr>
                <w:rFonts w:hint="default" w:ascii="Times New Roman" w:hAnsi="Times New Roman"/>
                <w:color w:val="auto"/>
                <w:sz w:val="24"/>
                <w:szCs w:val="24"/>
                <w:highlight w:val="none"/>
                <w:lang w:val="en-US" w:eastAsia="zh-CN"/>
              </w:rPr>
              <w:t>按包分别编制和包装；</w:t>
            </w:r>
          </w:p>
          <w:p w14:paraId="35899145">
            <w:pPr>
              <w:pStyle w:val="23"/>
              <w:adjustRightInd w:val="0"/>
              <w:snapToGrid w:val="0"/>
              <w:jc w:val="left"/>
              <w:rPr>
                <w:rFonts w:eastAsia="宋体"/>
                <w:color w:val="auto"/>
                <w:sz w:val="24"/>
                <w:highlight w:val="none"/>
              </w:rPr>
            </w:pPr>
            <w:r>
              <w:rPr>
                <w:color w:val="auto"/>
                <w:sz w:val="24"/>
                <w:highlight w:val="none"/>
                <w:lang w:val="en-US" w:eastAsia="zh-CN"/>
              </w:rPr>
              <w:sym w:font="Wingdings 2" w:char="00A3"/>
            </w:r>
            <w:r>
              <w:rPr>
                <w:rFonts w:hint="default" w:ascii="Times New Roman" w:hAnsi="Times New Roman"/>
                <w:color w:val="auto"/>
                <w:sz w:val="24"/>
                <w:szCs w:val="24"/>
                <w:highlight w:val="none"/>
                <w:lang w:val="en-US" w:eastAsia="zh-CN"/>
              </w:rPr>
              <w:t>统一编制和包装</w:t>
            </w:r>
          </w:p>
        </w:tc>
      </w:tr>
      <w:tr w14:paraId="309D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229CA12">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20.1</w:t>
            </w:r>
          </w:p>
        </w:tc>
        <w:tc>
          <w:tcPr>
            <w:tcW w:w="1701" w:type="dxa"/>
            <w:noWrap w:val="0"/>
            <w:vAlign w:val="center"/>
          </w:tcPr>
          <w:p w14:paraId="65F5A55E">
            <w:pPr>
              <w:jc w:val="center"/>
              <w:rPr>
                <w:rFonts w:eastAsia="宋体"/>
                <w:color w:val="auto"/>
                <w:sz w:val="24"/>
                <w:highlight w:val="none"/>
              </w:rPr>
            </w:pPr>
            <w:r>
              <w:rPr>
                <w:color w:val="auto"/>
                <w:sz w:val="24"/>
                <w:highlight w:val="none"/>
              </w:rPr>
              <w:t>确定成交供应商</w:t>
            </w:r>
          </w:p>
        </w:tc>
        <w:tc>
          <w:tcPr>
            <w:tcW w:w="7253" w:type="dxa"/>
            <w:noWrap w:val="0"/>
            <w:vAlign w:val="center"/>
          </w:tcPr>
          <w:p w14:paraId="1FD0EE15">
            <w:pPr>
              <w:pStyle w:val="23"/>
              <w:adjustRightInd w:val="0"/>
              <w:snapToGrid w:val="0"/>
              <w:rPr>
                <w:rFonts w:hint="default" w:ascii="Times New Roman" w:hAnsi="Times New Roman" w:eastAsia="宋体"/>
                <w:color w:val="auto"/>
                <w:sz w:val="24"/>
                <w:highlight w:val="none"/>
              </w:rPr>
            </w:pPr>
            <w:r>
              <w:rPr>
                <w:rFonts w:hint="default" w:ascii="Times New Roman" w:hAnsi="Times New Roman" w:eastAsia="宋体"/>
                <w:color w:val="auto"/>
                <w:sz w:val="24"/>
                <w:highlight w:val="none"/>
              </w:rPr>
              <w:t>采购人是否授权磋商小组直接确定成交供应商：</w:t>
            </w:r>
          </w:p>
          <w:p w14:paraId="0D036F46">
            <w:pPr>
              <w:pStyle w:val="23"/>
              <w:adjustRightInd w:val="0"/>
              <w:snapToGrid w:val="0"/>
              <w:rPr>
                <w:rFonts w:hint="default" w:ascii="Times New Roman" w:hAnsi="Times New Roman" w:eastAsia="宋体"/>
                <w:color w:val="auto"/>
                <w:sz w:val="24"/>
                <w:highlight w:val="none"/>
              </w:rPr>
            </w:pPr>
            <w:r>
              <w:rPr>
                <w:rFonts w:hint="eastAsia" w:ascii="Times New Roman" w:hAnsi="Times New Roman"/>
                <w:color w:val="auto"/>
                <w:highlight w:val="none"/>
                <w:lang w:eastAsia="zh-CN"/>
              </w:rPr>
              <w:t>☑</w:t>
            </w:r>
            <w:r>
              <w:rPr>
                <w:rFonts w:hint="default" w:ascii="Times New Roman" w:hAnsi="Times New Roman" w:eastAsia="宋体"/>
                <w:color w:val="auto"/>
                <w:sz w:val="24"/>
                <w:highlight w:val="none"/>
              </w:rPr>
              <w:t>否</w:t>
            </w:r>
          </w:p>
          <w:p w14:paraId="1F9EACE0">
            <w:pPr>
              <w:jc w:val="left"/>
              <w:rPr>
                <w:rFonts w:eastAsia="宋体"/>
                <w:color w:val="auto"/>
                <w:sz w:val="24"/>
                <w:highlight w:val="none"/>
              </w:rPr>
            </w:pPr>
            <w:r>
              <w:rPr>
                <w:rFonts w:eastAsia="宋体"/>
                <w:color w:val="auto"/>
                <w:highlight w:val="none"/>
              </w:rPr>
              <w:t>□</w:t>
            </w:r>
            <w:r>
              <w:rPr>
                <w:rFonts w:eastAsia="宋体"/>
                <w:color w:val="auto"/>
                <w:sz w:val="24"/>
                <w:highlight w:val="none"/>
              </w:rPr>
              <w:t>是</w:t>
            </w:r>
          </w:p>
          <w:p w14:paraId="1D5E9725">
            <w:pPr>
              <w:jc w:val="left"/>
              <w:rPr>
                <w:rFonts w:eastAsia="宋体"/>
                <w:color w:val="auto"/>
                <w:sz w:val="24"/>
                <w:highlight w:val="none"/>
                <w:u w:val="single"/>
              </w:rPr>
            </w:pPr>
            <w:r>
              <w:rPr>
                <w:rFonts w:eastAsia="宋体"/>
                <w:color w:val="auto"/>
                <w:sz w:val="24"/>
                <w:highlight w:val="none"/>
              </w:rPr>
              <w:t>成交候选人并列的，按照以下方式确定成交供应商：</w:t>
            </w:r>
            <w:r>
              <w:rPr>
                <w:rFonts w:hint="default" w:ascii="Times New Roman" w:hAnsi="Times New Roman"/>
                <w:color w:val="auto"/>
                <w:sz w:val="24"/>
                <w:szCs w:val="24"/>
                <w:highlight w:val="none"/>
                <w:lang w:val="en-US" w:eastAsia="zh-CN"/>
              </w:rPr>
              <w:t>得分且</w:t>
            </w:r>
            <w:r>
              <w:rPr>
                <w:rFonts w:ascii="Times New Roman" w:hAnsi="Times New Roman"/>
                <w:color w:val="auto"/>
                <w:sz w:val="24"/>
                <w:szCs w:val="24"/>
                <w:highlight w:val="none"/>
                <w:lang w:val="en-US" w:eastAsia="zh-CN"/>
              </w:rPr>
              <w:t>最后</w:t>
            </w:r>
            <w:r>
              <w:rPr>
                <w:rFonts w:hint="default" w:ascii="Times New Roman" w:hAnsi="Times New Roman"/>
                <w:color w:val="auto"/>
                <w:sz w:val="24"/>
                <w:szCs w:val="24"/>
                <w:highlight w:val="none"/>
                <w:lang w:val="en-US" w:eastAsia="zh-CN"/>
              </w:rPr>
              <w:t>报价均相同的，以</w:t>
            </w:r>
            <w:r>
              <w:rPr>
                <w:rFonts w:hint="default" w:ascii="Times New Roman" w:hAnsi="Times New Roman"/>
                <w:color w:val="auto"/>
                <w:sz w:val="24"/>
                <w:szCs w:val="24"/>
                <w:highlight w:val="none"/>
                <w:u w:val="single"/>
                <w:lang w:val="en-US" w:eastAsia="zh-CN"/>
              </w:rPr>
              <w:t>技术指标</w:t>
            </w:r>
            <w:r>
              <w:rPr>
                <w:rFonts w:hint="default" w:ascii="Times New Roman" w:hAnsi="Times New Roman"/>
                <w:color w:val="auto"/>
                <w:sz w:val="24"/>
                <w:szCs w:val="24"/>
                <w:highlight w:val="none"/>
                <w:lang w:val="en-US" w:eastAsia="zh-CN"/>
              </w:rPr>
              <w:t>得分高者为</w:t>
            </w:r>
            <w:r>
              <w:rPr>
                <w:rFonts w:ascii="Times New Roman" w:hAnsi="Times New Roman"/>
                <w:color w:val="auto"/>
                <w:sz w:val="24"/>
                <w:szCs w:val="24"/>
                <w:highlight w:val="none"/>
                <w:lang w:val="en-US" w:eastAsia="zh-CN"/>
              </w:rPr>
              <w:t>成交</w:t>
            </w:r>
            <w:r>
              <w:rPr>
                <w:rFonts w:hint="default" w:ascii="Times New Roman" w:hAnsi="Times New Roman"/>
                <w:color w:val="auto"/>
                <w:sz w:val="24"/>
                <w:szCs w:val="24"/>
                <w:highlight w:val="none"/>
                <w:lang w:val="en-US" w:eastAsia="zh-CN"/>
              </w:rPr>
              <w:t>人</w:t>
            </w:r>
            <w:r>
              <w:rPr>
                <w:rFonts w:eastAsia="宋体"/>
                <w:color w:val="auto"/>
                <w:sz w:val="24"/>
                <w:highlight w:val="none"/>
              </w:rPr>
              <w:t>。</w:t>
            </w:r>
          </w:p>
        </w:tc>
      </w:tr>
      <w:tr w14:paraId="00876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5A1D02B">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23.5</w:t>
            </w:r>
          </w:p>
        </w:tc>
        <w:tc>
          <w:tcPr>
            <w:tcW w:w="1701" w:type="dxa"/>
            <w:noWrap w:val="0"/>
            <w:vAlign w:val="center"/>
          </w:tcPr>
          <w:p w14:paraId="30CF3CC1">
            <w:pPr>
              <w:jc w:val="center"/>
              <w:rPr>
                <w:rFonts w:eastAsia="宋体"/>
                <w:color w:val="auto"/>
                <w:sz w:val="24"/>
                <w:highlight w:val="none"/>
              </w:rPr>
            </w:pPr>
            <w:r>
              <w:rPr>
                <w:rFonts w:eastAsia="宋体"/>
                <w:color w:val="auto"/>
                <w:sz w:val="24"/>
                <w:highlight w:val="none"/>
              </w:rPr>
              <w:t>分包</w:t>
            </w:r>
          </w:p>
        </w:tc>
        <w:tc>
          <w:tcPr>
            <w:tcW w:w="7253" w:type="dxa"/>
            <w:noWrap w:val="0"/>
            <w:vAlign w:val="center"/>
          </w:tcPr>
          <w:p w14:paraId="781F44AB">
            <w:pPr>
              <w:jc w:val="left"/>
              <w:rPr>
                <w:rFonts w:eastAsia="宋体"/>
                <w:color w:val="auto"/>
                <w:sz w:val="24"/>
                <w:highlight w:val="none"/>
              </w:rPr>
            </w:pPr>
            <w:r>
              <w:rPr>
                <w:rFonts w:eastAsia="宋体"/>
                <w:color w:val="auto"/>
                <w:sz w:val="24"/>
                <w:highlight w:val="none"/>
              </w:rPr>
              <w:t xml:space="preserve">本项目是否允许分包： </w:t>
            </w:r>
          </w:p>
          <w:p w14:paraId="05FE54E2">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不允许</w:t>
            </w:r>
          </w:p>
          <w:p w14:paraId="10A002FF">
            <w:pPr>
              <w:jc w:val="left"/>
              <w:rPr>
                <w:rFonts w:eastAsia="宋体"/>
                <w:color w:val="auto"/>
                <w:sz w:val="24"/>
                <w:highlight w:val="none"/>
              </w:rPr>
            </w:pPr>
            <w:r>
              <w:rPr>
                <w:rFonts w:eastAsia="宋体"/>
                <w:color w:val="auto"/>
                <w:highlight w:val="none"/>
              </w:rPr>
              <w:t>□</w:t>
            </w:r>
            <w:r>
              <w:rPr>
                <w:rFonts w:eastAsia="宋体"/>
                <w:color w:val="auto"/>
                <w:sz w:val="24"/>
                <w:highlight w:val="none"/>
              </w:rPr>
              <w:t>允许，具体要求：_______。</w:t>
            </w:r>
          </w:p>
          <w:p w14:paraId="6802FA45">
            <w:pPr>
              <w:jc w:val="left"/>
              <w:rPr>
                <w:rFonts w:eastAsia="宋体"/>
                <w:color w:val="auto"/>
                <w:sz w:val="24"/>
                <w:highlight w:val="none"/>
              </w:rPr>
            </w:pPr>
            <w:r>
              <w:rPr>
                <w:rFonts w:eastAsia="宋体"/>
                <w:color w:val="auto"/>
                <w:sz w:val="24"/>
                <w:highlight w:val="none"/>
              </w:rPr>
              <w:t>（1）可以分包履行的具体内容：_______；</w:t>
            </w:r>
          </w:p>
          <w:p w14:paraId="7ECE39A7">
            <w:pPr>
              <w:jc w:val="left"/>
              <w:rPr>
                <w:rFonts w:eastAsia="宋体"/>
                <w:color w:val="auto"/>
                <w:sz w:val="24"/>
                <w:highlight w:val="none"/>
              </w:rPr>
            </w:pPr>
            <w:r>
              <w:rPr>
                <w:rFonts w:eastAsia="宋体"/>
                <w:color w:val="auto"/>
                <w:sz w:val="24"/>
                <w:highlight w:val="none"/>
              </w:rPr>
              <w:t>（2）允许分包的金额或者比例：_______；</w:t>
            </w:r>
          </w:p>
          <w:p w14:paraId="2D36BF39">
            <w:pPr>
              <w:jc w:val="left"/>
              <w:rPr>
                <w:rFonts w:eastAsia="宋体"/>
                <w:color w:val="auto"/>
                <w:sz w:val="24"/>
                <w:highlight w:val="none"/>
                <w:u w:val="single"/>
              </w:rPr>
            </w:pPr>
            <w:r>
              <w:rPr>
                <w:rFonts w:eastAsia="宋体"/>
                <w:color w:val="auto"/>
                <w:sz w:val="24"/>
                <w:highlight w:val="none"/>
              </w:rPr>
              <w:t>（3）其他要求：_______。</w:t>
            </w:r>
          </w:p>
        </w:tc>
      </w:tr>
      <w:tr w14:paraId="1EFEC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56F9B29">
            <w:pPr>
              <w:pStyle w:val="23"/>
              <w:adjustRightInd w:val="0"/>
              <w:snapToGrid w:val="0"/>
              <w:jc w:val="center"/>
              <w:rPr>
                <w:rFonts w:hint="default" w:ascii="Times New Roman" w:hAnsi="Times New Roman" w:eastAsia="宋体"/>
                <w:color w:val="auto"/>
                <w:sz w:val="24"/>
                <w:szCs w:val="24"/>
                <w:highlight w:val="none"/>
              </w:rPr>
            </w:pPr>
            <w:r>
              <w:rPr>
                <w:rFonts w:ascii="Times New Roman" w:hAnsi="Times New Roman"/>
                <w:color w:val="auto"/>
                <w:sz w:val="24"/>
                <w:szCs w:val="24"/>
                <w:highlight w:val="none"/>
              </w:rPr>
              <w:t>2</w:t>
            </w:r>
            <w:r>
              <w:rPr>
                <w:rFonts w:hint="default" w:ascii="Times New Roman" w:hAnsi="Times New Roman"/>
                <w:color w:val="auto"/>
                <w:sz w:val="24"/>
                <w:szCs w:val="24"/>
                <w:highlight w:val="none"/>
              </w:rPr>
              <w:t>3</w:t>
            </w:r>
            <w:r>
              <w:rPr>
                <w:rFonts w:ascii="Times New Roman" w:hAnsi="Times New Roman"/>
                <w:color w:val="auto"/>
                <w:sz w:val="24"/>
                <w:szCs w:val="24"/>
                <w:highlight w:val="none"/>
              </w:rPr>
              <w:t>.6</w:t>
            </w:r>
          </w:p>
        </w:tc>
        <w:tc>
          <w:tcPr>
            <w:tcW w:w="1701" w:type="dxa"/>
            <w:noWrap w:val="0"/>
            <w:vAlign w:val="center"/>
          </w:tcPr>
          <w:p w14:paraId="2432B156">
            <w:pPr>
              <w:jc w:val="center"/>
              <w:rPr>
                <w:rFonts w:eastAsia="宋体"/>
                <w:color w:val="auto"/>
                <w:sz w:val="24"/>
                <w:highlight w:val="none"/>
              </w:rPr>
            </w:pPr>
            <w:r>
              <w:rPr>
                <w:rFonts w:hint="eastAsia"/>
                <w:color w:val="auto"/>
                <w:sz w:val="24"/>
                <w:highlight w:val="none"/>
              </w:rPr>
              <w:t>政采贷</w:t>
            </w:r>
          </w:p>
        </w:tc>
        <w:tc>
          <w:tcPr>
            <w:tcW w:w="7253" w:type="dxa"/>
            <w:noWrap w:val="0"/>
            <w:vAlign w:val="center"/>
          </w:tcPr>
          <w:p w14:paraId="59B09F69">
            <w:pPr>
              <w:jc w:val="left"/>
              <w:rPr>
                <w:rFonts w:eastAsia="宋体"/>
                <w:color w:val="auto"/>
                <w:sz w:val="24"/>
                <w:highlight w:val="none"/>
              </w:rPr>
            </w:pPr>
            <w:r>
              <w:rPr>
                <w:color w:val="auto"/>
                <w:kern w:val="0"/>
                <w:sz w:val="24"/>
                <w:highlight w:val="none"/>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1AE1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5D6155B">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24.1.1</w:t>
            </w:r>
          </w:p>
        </w:tc>
        <w:tc>
          <w:tcPr>
            <w:tcW w:w="1701" w:type="dxa"/>
            <w:noWrap w:val="0"/>
            <w:vAlign w:val="center"/>
          </w:tcPr>
          <w:p w14:paraId="34CEA310">
            <w:pPr>
              <w:jc w:val="center"/>
              <w:rPr>
                <w:rFonts w:eastAsia="宋体"/>
                <w:color w:val="auto"/>
                <w:sz w:val="24"/>
                <w:highlight w:val="none"/>
              </w:rPr>
            </w:pPr>
            <w:r>
              <w:rPr>
                <w:rFonts w:eastAsia="宋体"/>
                <w:color w:val="auto"/>
                <w:sz w:val="24"/>
                <w:highlight w:val="none"/>
              </w:rPr>
              <w:t>询问</w:t>
            </w:r>
          </w:p>
        </w:tc>
        <w:tc>
          <w:tcPr>
            <w:tcW w:w="7253" w:type="dxa"/>
            <w:noWrap w:val="0"/>
            <w:vAlign w:val="center"/>
          </w:tcPr>
          <w:p w14:paraId="2C5BF2ED">
            <w:pPr>
              <w:jc w:val="left"/>
              <w:rPr>
                <w:rFonts w:eastAsia="宋体"/>
                <w:color w:val="auto"/>
                <w:sz w:val="24"/>
                <w:highlight w:val="none"/>
              </w:rPr>
            </w:pPr>
            <w:r>
              <w:rPr>
                <w:rFonts w:eastAsia="宋体"/>
                <w:color w:val="auto"/>
                <w:sz w:val="24"/>
                <w:highlight w:val="none"/>
              </w:rPr>
              <w:t>询问</w:t>
            </w:r>
            <w:r>
              <w:rPr>
                <w:rFonts w:hint="eastAsia" w:eastAsia="宋体"/>
                <w:color w:val="auto"/>
                <w:sz w:val="24"/>
                <w:highlight w:val="none"/>
              </w:rPr>
              <w:t>提出</w:t>
            </w:r>
            <w:r>
              <w:rPr>
                <w:rFonts w:eastAsia="宋体"/>
                <w:color w:val="auto"/>
                <w:sz w:val="24"/>
                <w:highlight w:val="none"/>
              </w:rPr>
              <w:t>形式：</w:t>
            </w:r>
            <w:r>
              <w:rPr>
                <w:rFonts w:hint="eastAsia"/>
                <w:color w:val="auto"/>
                <w:sz w:val="24"/>
                <w:highlight w:val="none"/>
                <w:u w:val="single"/>
              </w:rPr>
              <w:t>书面形式</w:t>
            </w:r>
            <w:r>
              <w:rPr>
                <w:rFonts w:eastAsia="宋体"/>
                <w:color w:val="auto"/>
                <w:sz w:val="24"/>
                <w:highlight w:val="none"/>
              </w:rPr>
              <w:t>。</w:t>
            </w:r>
          </w:p>
        </w:tc>
      </w:tr>
      <w:tr w14:paraId="453A6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898FB31">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24.3</w:t>
            </w:r>
          </w:p>
        </w:tc>
        <w:tc>
          <w:tcPr>
            <w:tcW w:w="1701" w:type="dxa"/>
            <w:noWrap w:val="0"/>
            <w:vAlign w:val="center"/>
          </w:tcPr>
          <w:p w14:paraId="7100240B">
            <w:pPr>
              <w:jc w:val="center"/>
              <w:rPr>
                <w:rFonts w:eastAsia="宋体"/>
                <w:color w:val="auto"/>
                <w:sz w:val="24"/>
                <w:highlight w:val="none"/>
              </w:rPr>
            </w:pPr>
            <w:r>
              <w:rPr>
                <w:rFonts w:eastAsia="宋体"/>
                <w:color w:val="auto"/>
                <w:sz w:val="24"/>
                <w:highlight w:val="none"/>
              </w:rPr>
              <w:t>联系方式</w:t>
            </w:r>
          </w:p>
        </w:tc>
        <w:tc>
          <w:tcPr>
            <w:tcW w:w="7253" w:type="dxa"/>
            <w:noWrap w:val="0"/>
            <w:vAlign w:val="center"/>
          </w:tcPr>
          <w:p w14:paraId="6F9A990C">
            <w:pPr>
              <w:jc w:val="left"/>
              <w:rPr>
                <w:rFonts w:eastAsia="宋体"/>
                <w:color w:val="auto"/>
                <w:sz w:val="24"/>
                <w:highlight w:val="none"/>
              </w:rPr>
            </w:pPr>
            <w:r>
              <w:rPr>
                <w:rFonts w:eastAsia="宋体"/>
                <w:color w:val="auto"/>
                <w:sz w:val="24"/>
                <w:highlight w:val="none"/>
              </w:rPr>
              <w:t>接收询问和质疑的联系方式</w:t>
            </w:r>
          </w:p>
          <w:p w14:paraId="33C162A9">
            <w:pPr>
              <w:jc w:val="left"/>
              <w:rPr>
                <w:rFonts w:eastAsia="宋体"/>
                <w:color w:val="auto"/>
                <w:sz w:val="24"/>
                <w:highlight w:val="none"/>
              </w:rPr>
            </w:pPr>
            <w:r>
              <w:rPr>
                <w:rFonts w:hint="eastAsia"/>
                <w:color w:val="auto"/>
                <w:sz w:val="24"/>
                <w:highlight w:val="none"/>
              </w:rPr>
              <w:t>见第一章《采购邀请》中采购代理机构的联系方式。</w:t>
            </w:r>
          </w:p>
        </w:tc>
      </w:tr>
      <w:tr w14:paraId="15C2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727604B">
            <w:pPr>
              <w:pStyle w:val="23"/>
              <w:adjustRightInd w:val="0"/>
              <w:snapToGrid w:val="0"/>
              <w:jc w:val="center"/>
              <w:rPr>
                <w:rFonts w:hint="default" w:ascii="Times New Roman" w:hAnsi="Times New Roman" w:eastAsia="宋体"/>
                <w:color w:val="auto"/>
                <w:sz w:val="24"/>
                <w:szCs w:val="24"/>
                <w:highlight w:val="none"/>
              </w:rPr>
            </w:pPr>
            <w:r>
              <w:rPr>
                <w:rFonts w:hint="default" w:ascii="Times New Roman" w:hAnsi="Times New Roman" w:eastAsia="宋体"/>
                <w:color w:val="auto"/>
                <w:sz w:val="24"/>
                <w:szCs w:val="24"/>
                <w:highlight w:val="none"/>
              </w:rPr>
              <w:t>25</w:t>
            </w:r>
          </w:p>
        </w:tc>
        <w:tc>
          <w:tcPr>
            <w:tcW w:w="1701" w:type="dxa"/>
            <w:noWrap w:val="0"/>
            <w:vAlign w:val="center"/>
          </w:tcPr>
          <w:p w14:paraId="366AB143">
            <w:pPr>
              <w:jc w:val="center"/>
              <w:rPr>
                <w:rFonts w:eastAsia="宋体"/>
                <w:color w:val="auto"/>
                <w:sz w:val="24"/>
                <w:highlight w:val="none"/>
              </w:rPr>
            </w:pPr>
            <w:r>
              <w:rPr>
                <w:rFonts w:eastAsia="宋体"/>
                <w:color w:val="auto"/>
                <w:sz w:val="24"/>
                <w:highlight w:val="none"/>
              </w:rPr>
              <w:t>代理费</w:t>
            </w:r>
          </w:p>
        </w:tc>
        <w:tc>
          <w:tcPr>
            <w:tcW w:w="7253" w:type="dxa"/>
            <w:noWrap w:val="0"/>
            <w:vAlign w:val="center"/>
          </w:tcPr>
          <w:p w14:paraId="60E60227">
            <w:pPr>
              <w:jc w:val="left"/>
              <w:rPr>
                <w:rFonts w:eastAsia="宋体"/>
                <w:color w:val="auto"/>
                <w:sz w:val="24"/>
                <w:highlight w:val="none"/>
              </w:rPr>
            </w:pPr>
            <w:r>
              <w:rPr>
                <w:rFonts w:eastAsia="宋体"/>
                <w:color w:val="auto"/>
                <w:sz w:val="24"/>
                <w:highlight w:val="none"/>
              </w:rPr>
              <w:t>收费对象：</w:t>
            </w:r>
          </w:p>
          <w:p w14:paraId="5458F045">
            <w:pPr>
              <w:jc w:val="left"/>
              <w:rPr>
                <w:rFonts w:eastAsia="宋体"/>
                <w:color w:val="auto"/>
                <w:sz w:val="24"/>
                <w:highlight w:val="none"/>
              </w:rPr>
            </w:pPr>
            <w:r>
              <w:rPr>
                <w:rFonts w:eastAsia="宋体"/>
                <w:color w:val="auto"/>
                <w:highlight w:val="none"/>
              </w:rPr>
              <w:t>□</w:t>
            </w:r>
            <w:r>
              <w:rPr>
                <w:rFonts w:eastAsia="宋体"/>
                <w:color w:val="auto"/>
                <w:sz w:val="24"/>
                <w:highlight w:val="none"/>
              </w:rPr>
              <w:t>采购人</w:t>
            </w:r>
          </w:p>
          <w:p w14:paraId="3597C032">
            <w:pPr>
              <w:jc w:val="left"/>
              <w:rPr>
                <w:rFonts w:eastAsia="宋体"/>
                <w:color w:val="auto"/>
                <w:sz w:val="24"/>
                <w:highlight w:val="none"/>
              </w:rPr>
            </w:pPr>
            <w:r>
              <w:rPr>
                <w:rFonts w:hint="eastAsia"/>
                <w:color w:val="auto"/>
                <w:highlight w:val="none"/>
                <w:lang w:eastAsia="zh-CN"/>
              </w:rPr>
              <w:t>☑</w:t>
            </w:r>
            <w:r>
              <w:rPr>
                <w:rFonts w:eastAsia="宋体"/>
                <w:color w:val="auto"/>
                <w:sz w:val="24"/>
                <w:highlight w:val="none"/>
              </w:rPr>
              <w:t>成交供应商</w:t>
            </w:r>
          </w:p>
          <w:p w14:paraId="31F57ADA">
            <w:pPr>
              <w:jc w:val="left"/>
              <w:rPr>
                <w:color w:val="auto"/>
                <w:sz w:val="24"/>
                <w:highlight w:val="none"/>
              </w:rPr>
            </w:pPr>
            <w:r>
              <w:rPr>
                <w:rFonts w:hint="eastAsia"/>
                <w:color w:val="auto"/>
                <w:sz w:val="24"/>
                <w:highlight w:val="none"/>
              </w:rPr>
              <w:t>2、</w:t>
            </w:r>
            <w:r>
              <w:rPr>
                <w:color w:val="auto"/>
                <w:sz w:val="24"/>
                <w:highlight w:val="none"/>
              </w:rPr>
              <w:t>收费标准：</w:t>
            </w:r>
          </w:p>
          <w:p w14:paraId="2701CE88">
            <w:pPr>
              <w:jc w:val="left"/>
              <w:rPr>
                <w:rFonts w:hint="eastAsia"/>
                <w:color w:val="auto"/>
                <w:sz w:val="24"/>
                <w:highlight w:val="none"/>
              </w:rPr>
            </w:pPr>
            <w:r>
              <w:rPr>
                <w:rFonts w:hint="eastAsia"/>
                <w:color w:val="auto"/>
                <w:sz w:val="24"/>
                <w:highlight w:val="none"/>
              </w:rPr>
              <w:t>参考国家发改委颁布的《招标代理服务收费管理暂行办法》（计价格[2002]1980号）规定的收费标准执行，按照中标额差额定率累进法计算，</w:t>
            </w:r>
            <w:r>
              <w:rPr>
                <w:rFonts w:hint="eastAsia" w:ascii="宋体" w:hAnsi="宋体" w:cs="宋体"/>
                <w:color w:val="auto"/>
                <w:sz w:val="24"/>
                <w:highlight w:val="none"/>
              </w:rPr>
              <w:t>在规定费率基数下浮</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20</w:t>
            </w:r>
            <w:r>
              <w:rPr>
                <w:rFonts w:ascii="宋体" w:hAnsi="宋体" w:cs="宋体"/>
                <w:color w:val="auto"/>
                <w:sz w:val="24"/>
                <w:highlight w:val="none"/>
                <w:u w:val="single"/>
              </w:rPr>
              <w:t xml:space="preserve"> %</w:t>
            </w:r>
            <w:r>
              <w:rPr>
                <w:rFonts w:hint="eastAsia" w:ascii="宋体" w:hAnsi="宋体" w:cs="宋体"/>
                <w:color w:val="auto"/>
                <w:sz w:val="24"/>
                <w:highlight w:val="none"/>
              </w:rPr>
              <w:t>向中标人收取招标代理服务费</w:t>
            </w:r>
            <w:r>
              <w:rPr>
                <w:rFonts w:hint="eastAsia"/>
                <w:color w:val="auto"/>
                <w:sz w:val="24"/>
                <w:highlight w:val="none"/>
              </w:rPr>
              <w:t>。此中标服务费应计入报价中，但无须单独开列。当单个项目服务费不足 5000 元时，按5000元收取。</w:t>
            </w:r>
          </w:p>
          <w:p w14:paraId="620255A3">
            <w:pPr>
              <w:jc w:val="left"/>
              <w:rPr>
                <w:rFonts w:hint="eastAsia"/>
                <w:color w:val="auto"/>
                <w:sz w:val="24"/>
                <w:highlight w:val="none"/>
              </w:rPr>
            </w:pPr>
            <w:r>
              <w:rPr>
                <w:rFonts w:hint="eastAsia"/>
                <w:color w:val="auto"/>
                <w:sz w:val="24"/>
                <w:highlight w:val="none"/>
              </w:rPr>
              <w:t>（2）代理费收取按包计算。</w:t>
            </w:r>
          </w:p>
          <w:p w14:paraId="0908B557">
            <w:pPr>
              <w:jc w:val="left"/>
              <w:rPr>
                <w:rFonts w:eastAsia="宋体"/>
                <w:color w:val="auto"/>
                <w:sz w:val="24"/>
                <w:highlight w:val="none"/>
              </w:rPr>
            </w:pPr>
            <w:r>
              <w:rPr>
                <w:rFonts w:hint="eastAsia"/>
                <w:color w:val="auto"/>
                <w:sz w:val="24"/>
                <w:highlight w:val="none"/>
              </w:rPr>
              <w:t>3、</w:t>
            </w:r>
            <w:r>
              <w:rPr>
                <w:color w:val="auto"/>
                <w:sz w:val="24"/>
                <w:highlight w:val="none"/>
              </w:rPr>
              <w:t>缴纳时间：在领取</w:t>
            </w:r>
            <w:r>
              <w:rPr>
                <w:rFonts w:hint="eastAsia"/>
                <w:color w:val="auto"/>
                <w:sz w:val="24"/>
                <w:highlight w:val="none"/>
              </w:rPr>
              <w:t>成交</w:t>
            </w:r>
            <w:r>
              <w:rPr>
                <w:color w:val="auto"/>
                <w:sz w:val="24"/>
                <w:highlight w:val="none"/>
              </w:rPr>
              <w:t>通知书</w:t>
            </w:r>
            <w:r>
              <w:rPr>
                <w:rFonts w:hint="eastAsia"/>
                <w:color w:val="auto"/>
                <w:sz w:val="24"/>
                <w:highlight w:val="none"/>
              </w:rPr>
              <w:t>后5个工作日内</w:t>
            </w:r>
            <w:r>
              <w:rPr>
                <w:color w:val="auto"/>
                <w:sz w:val="24"/>
                <w:highlight w:val="none"/>
              </w:rPr>
              <w:t>向采购代理机构一次性缴纳。</w:t>
            </w:r>
          </w:p>
        </w:tc>
      </w:tr>
    </w:tbl>
    <w:p w14:paraId="1D63E525">
      <w:pPr>
        <w:tabs>
          <w:tab w:val="left" w:pos="5580"/>
        </w:tabs>
        <w:adjustRightInd w:val="0"/>
        <w:spacing w:line="360" w:lineRule="auto"/>
        <w:jc w:val="distribute"/>
        <w:rPr>
          <w:rFonts w:eastAsia="宋体"/>
          <w:color w:val="auto"/>
          <w:sz w:val="24"/>
          <w:highlight w:val="none"/>
        </w:rPr>
        <w:sectPr>
          <w:headerReference r:id="rId8" w:type="first"/>
          <w:footerReference r:id="rId10" w:type="first"/>
          <w:footerReference r:id="rId9" w:type="default"/>
          <w:pgSz w:w="11907" w:h="16840"/>
          <w:pgMar w:top="1418" w:right="1134" w:bottom="1418" w:left="1701" w:header="851" w:footer="851" w:gutter="0"/>
          <w:pgNumType w:fmt="decimal" w:start="1"/>
          <w:cols w:space="720" w:num="1"/>
          <w:titlePg/>
          <w:docGrid w:linePitch="462" w:charSpace="0"/>
        </w:sectPr>
      </w:pPr>
    </w:p>
    <w:p w14:paraId="7A1DC2CA">
      <w:pPr>
        <w:spacing w:before="240" w:beforeLines="100" w:after="240" w:afterLines="100"/>
        <w:jc w:val="center"/>
        <w:rPr>
          <w:rFonts w:eastAsia="宋体"/>
          <w:b/>
          <w:color w:val="auto"/>
          <w:sz w:val="28"/>
          <w:szCs w:val="28"/>
          <w:highlight w:val="none"/>
        </w:rPr>
      </w:pPr>
      <w:r>
        <w:rPr>
          <w:rFonts w:eastAsia="宋体"/>
          <w:b/>
          <w:color w:val="auto"/>
          <w:sz w:val="28"/>
          <w:szCs w:val="28"/>
          <w:highlight w:val="none"/>
        </w:rPr>
        <w:t>供应商须知</w:t>
      </w:r>
    </w:p>
    <w:p w14:paraId="03CEFB9B">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74" w:name="_Toc520356143"/>
      <w:bookmarkStart w:id="75" w:name="_Toc127151518"/>
      <w:r>
        <w:rPr>
          <w:rFonts w:ascii="Times New Roman" w:hAnsi="Times New Roman" w:eastAsia="宋体"/>
          <w:color w:val="auto"/>
          <w:sz w:val="28"/>
          <w:highlight w:val="none"/>
        </w:rPr>
        <w:tab/>
      </w:r>
      <w:bookmarkStart w:id="76" w:name="_Toc151193616"/>
      <w:bookmarkStart w:id="77" w:name="_Toc150774723"/>
      <w:bookmarkStart w:id="78" w:name="_Toc150480756"/>
      <w:bookmarkStart w:id="79" w:name="_Toc151193832"/>
      <w:bookmarkStart w:id="80" w:name="_Toc226965791"/>
      <w:bookmarkStart w:id="81" w:name="_Toc264969208"/>
      <w:bookmarkStart w:id="82" w:name="_Toc151190145"/>
      <w:bookmarkStart w:id="83" w:name="_Toc305158786"/>
      <w:bookmarkStart w:id="84" w:name="_Toc142311020"/>
      <w:bookmarkStart w:id="85" w:name="_Toc151193688"/>
      <w:bookmarkStart w:id="86" w:name="_Toc305158860"/>
      <w:bookmarkStart w:id="87" w:name="_Toc150509269"/>
      <w:bookmarkStart w:id="88" w:name="_Toc151193906"/>
      <w:bookmarkStart w:id="89" w:name="_Toc265228356"/>
      <w:bookmarkStart w:id="90" w:name="_Toc226337214"/>
      <w:bookmarkStart w:id="91" w:name="_Toc195842883"/>
      <w:bookmarkStart w:id="92" w:name="_Toc151193760"/>
      <w:bookmarkStart w:id="93" w:name="_Toc150774618"/>
      <w:bookmarkStart w:id="94" w:name="_Toc226965708"/>
      <w:bookmarkStart w:id="95" w:name="_Toc226309762"/>
      <w:r>
        <w:rPr>
          <w:rFonts w:ascii="Times New Roman" w:hAnsi="Times New Roman" w:eastAsia="宋体"/>
          <w:color w:val="auto"/>
          <w:sz w:val="28"/>
          <w:highlight w:val="none"/>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hAnsi="Times New Roman" w:eastAsia="宋体"/>
          <w:color w:val="auto"/>
          <w:sz w:val="28"/>
          <w:highlight w:val="none"/>
        </w:rPr>
        <w:tab/>
      </w:r>
    </w:p>
    <w:p w14:paraId="6E05976D">
      <w:pPr>
        <w:numPr>
          <w:ilvl w:val="0"/>
          <w:numId w:val="8"/>
        </w:numPr>
        <w:tabs>
          <w:tab w:val="left" w:pos="360"/>
          <w:tab w:val="clear" w:pos="900"/>
        </w:tabs>
        <w:snapToGrid w:val="0"/>
        <w:spacing w:line="360" w:lineRule="auto"/>
        <w:ind w:left="357" w:hanging="357"/>
        <w:outlineLvl w:val="1"/>
        <w:rPr>
          <w:rFonts w:eastAsia="宋体"/>
          <w:color w:val="auto"/>
          <w:sz w:val="24"/>
          <w:highlight w:val="none"/>
        </w:rPr>
      </w:pPr>
      <w:bookmarkStart w:id="96" w:name="_Toc265228357"/>
      <w:bookmarkStart w:id="97" w:name="_Toc305158861"/>
      <w:bookmarkStart w:id="98" w:name="_Toc264969209"/>
      <w:bookmarkStart w:id="99" w:name="_Toc305158787"/>
      <w:r>
        <w:rPr>
          <w:rFonts w:eastAsia="宋体"/>
          <w:color w:val="auto"/>
          <w:sz w:val="24"/>
          <w:highlight w:val="none"/>
        </w:rPr>
        <w:t>采购人、采购代理机构、供应商</w:t>
      </w:r>
      <w:bookmarkEnd w:id="96"/>
      <w:bookmarkEnd w:id="97"/>
      <w:bookmarkEnd w:id="98"/>
      <w:bookmarkEnd w:id="99"/>
      <w:r>
        <w:rPr>
          <w:rFonts w:eastAsia="宋体"/>
          <w:color w:val="auto"/>
          <w:sz w:val="24"/>
          <w:highlight w:val="none"/>
        </w:rPr>
        <w:t>、联合体</w:t>
      </w:r>
    </w:p>
    <w:p w14:paraId="2A0003A1">
      <w:pPr>
        <w:numPr>
          <w:ilvl w:val="1"/>
          <w:numId w:val="8"/>
        </w:numPr>
        <w:tabs>
          <w:tab w:val="left" w:pos="1080"/>
          <w:tab w:val="left" w:pos="2014"/>
          <w:tab w:val="left" w:pos="5521"/>
        </w:tabs>
        <w:snapToGrid w:val="0"/>
        <w:spacing w:line="360" w:lineRule="auto"/>
        <w:ind w:left="1080" w:hanging="720"/>
        <w:rPr>
          <w:rFonts w:eastAsia="宋体"/>
          <w:color w:val="auto"/>
          <w:sz w:val="24"/>
          <w:highlight w:val="none"/>
        </w:rPr>
      </w:pPr>
      <w:r>
        <w:rPr>
          <w:rFonts w:eastAsia="宋体"/>
          <w:color w:val="auto"/>
          <w:sz w:val="24"/>
          <w:highlight w:val="none"/>
        </w:rPr>
        <w:t>采购人、采购代理机构：指依法进行政府采购的国家机关、事业单位、团体组织，及其委托的采购代理机构。本项目采购人、采购代理机构见第一章《采购邀请》。</w:t>
      </w:r>
    </w:p>
    <w:p w14:paraId="67BD70F8">
      <w:pPr>
        <w:numPr>
          <w:ilvl w:val="1"/>
          <w:numId w:val="8"/>
        </w:numPr>
        <w:tabs>
          <w:tab w:val="left" w:pos="1080"/>
          <w:tab w:val="left" w:pos="2014"/>
          <w:tab w:val="left" w:pos="5521"/>
        </w:tabs>
        <w:snapToGrid w:val="0"/>
        <w:spacing w:line="360" w:lineRule="auto"/>
        <w:ind w:left="1080" w:hanging="720"/>
        <w:rPr>
          <w:rFonts w:eastAsia="宋体"/>
          <w:color w:val="auto"/>
          <w:sz w:val="24"/>
          <w:highlight w:val="none"/>
        </w:rPr>
      </w:pPr>
      <w:r>
        <w:rPr>
          <w:rFonts w:eastAsia="宋体"/>
          <w:color w:val="auto"/>
          <w:sz w:val="24"/>
          <w:highlight w:val="none"/>
        </w:rPr>
        <w:t>供应商（也称“申请人”）：指向采购人提供货物、工程或者服务的法人、其他组织或者自然人。</w:t>
      </w:r>
    </w:p>
    <w:p w14:paraId="15498D37">
      <w:pPr>
        <w:numPr>
          <w:ilvl w:val="1"/>
          <w:numId w:val="8"/>
        </w:numPr>
        <w:tabs>
          <w:tab w:val="left" w:pos="1080"/>
          <w:tab w:val="left" w:pos="2014"/>
          <w:tab w:val="left" w:pos="5521"/>
        </w:tabs>
        <w:snapToGrid w:val="0"/>
        <w:spacing w:line="360" w:lineRule="auto"/>
        <w:ind w:left="1080" w:hanging="720"/>
        <w:rPr>
          <w:rFonts w:eastAsia="宋体"/>
          <w:color w:val="auto"/>
          <w:sz w:val="24"/>
          <w:highlight w:val="none"/>
        </w:rPr>
      </w:pPr>
      <w:r>
        <w:rPr>
          <w:rFonts w:eastAsia="宋体"/>
          <w:color w:val="auto"/>
          <w:sz w:val="24"/>
          <w:highlight w:val="none"/>
        </w:rPr>
        <w:t>联合体：指两个以上的自然人、法人或者其他组织组成一个联合体，以一个供应商的身份共同参加政府采购。</w:t>
      </w:r>
    </w:p>
    <w:p w14:paraId="52359FBD">
      <w:pPr>
        <w:numPr>
          <w:ilvl w:val="0"/>
          <w:numId w:val="8"/>
        </w:numPr>
        <w:tabs>
          <w:tab w:val="left" w:pos="360"/>
          <w:tab w:val="clear" w:pos="900"/>
        </w:tabs>
        <w:snapToGrid w:val="0"/>
        <w:spacing w:line="360" w:lineRule="auto"/>
        <w:ind w:left="357" w:hanging="357"/>
        <w:outlineLvl w:val="1"/>
        <w:rPr>
          <w:rFonts w:eastAsia="宋体"/>
          <w:color w:val="auto"/>
          <w:sz w:val="24"/>
          <w:highlight w:val="none"/>
        </w:rPr>
      </w:pPr>
      <w:bookmarkStart w:id="100" w:name="_Toc150774620"/>
      <w:bookmarkStart w:id="101" w:name="_Toc305158788"/>
      <w:bookmarkStart w:id="102" w:name="_Toc151193690"/>
      <w:bookmarkStart w:id="103" w:name="_Toc164351614"/>
      <w:bookmarkStart w:id="104" w:name="_Toc164229215"/>
      <w:bookmarkStart w:id="105" w:name="_Toc164229361"/>
      <w:bookmarkStart w:id="106" w:name="_Toc151193834"/>
      <w:bookmarkStart w:id="107" w:name="_Toc305158862"/>
      <w:bookmarkStart w:id="108" w:name="_Toc151193908"/>
      <w:bookmarkStart w:id="109" w:name="_Toc151193762"/>
      <w:bookmarkStart w:id="110" w:name="_Toc150774725"/>
      <w:bookmarkStart w:id="111" w:name="_Toc164608789"/>
      <w:bookmarkStart w:id="112" w:name="_Toc150480758"/>
      <w:bookmarkStart w:id="113" w:name="_Toc127151520"/>
      <w:bookmarkStart w:id="114" w:name="_Toc264969210"/>
      <w:bookmarkStart w:id="115" w:name="_Toc127161434"/>
      <w:bookmarkStart w:id="116" w:name="_Toc164608634"/>
      <w:bookmarkStart w:id="117" w:name="_Toc226965710"/>
      <w:bookmarkStart w:id="118" w:name="_Toc226309764"/>
      <w:bookmarkStart w:id="119" w:name="_Toc265228358"/>
      <w:bookmarkStart w:id="120" w:name="_Toc226337216"/>
      <w:bookmarkStart w:id="121" w:name="_Toc226965793"/>
      <w:bookmarkStart w:id="122" w:name="_Toc195842885"/>
      <w:bookmarkStart w:id="123" w:name="_Toc127151721"/>
      <w:bookmarkStart w:id="124" w:name="_Toc142311022"/>
      <w:bookmarkStart w:id="125" w:name="_Toc149720813"/>
      <w:bookmarkStart w:id="126" w:name="_Toc150509271"/>
      <w:bookmarkStart w:id="127" w:name="_Toc151193618"/>
      <w:bookmarkStart w:id="128" w:name="_Toc151190147"/>
      <w:r>
        <w:rPr>
          <w:rFonts w:eastAsia="宋体"/>
          <w:color w:val="auto"/>
          <w:sz w:val="24"/>
          <w:highlight w:val="none"/>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eastAsia="宋体"/>
          <w:color w:val="auto"/>
          <w:sz w:val="24"/>
          <w:highlight w:val="none"/>
        </w:rPr>
        <w:t>、项目属性、科研仪器设备采购</w:t>
      </w:r>
    </w:p>
    <w:p w14:paraId="36FFE48F">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资金来源为财政性资金和/或本项目采购中无法与财政性资金分割的非财政性资金。</w:t>
      </w:r>
    </w:p>
    <w:p w14:paraId="73BF7012">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项目属性见《供应商须知资料表》。</w:t>
      </w:r>
    </w:p>
    <w:p w14:paraId="38B444FA">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是否属于科研仪器设备采购见《供应商须知资料表》。</w:t>
      </w:r>
    </w:p>
    <w:p w14:paraId="18DBB064">
      <w:pPr>
        <w:numPr>
          <w:ilvl w:val="0"/>
          <w:numId w:val="8"/>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现场考察、磋商前答疑会</w:t>
      </w:r>
    </w:p>
    <w:p w14:paraId="7E2FE0FA">
      <w:pPr>
        <w:numPr>
          <w:ilvl w:val="1"/>
          <w:numId w:val="8"/>
        </w:numPr>
        <w:tabs>
          <w:tab w:val="left" w:pos="1080"/>
          <w:tab w:val="left" w:pos="2014"/>
        </w:tabs>
        <w:snapToGrid w:val="0"/>
        <w:spacing w:line="360" w:lineRule="auto"/>
        <w:ind w:left="1080" w:hanging="720"/>
        <w:rPr>
          <w:rFonts w:eastAsia="宋体"/>
          <w:color w:val="auto"/>
          <w:sz w:val="28"/>
          <w:highlight w:val="none"/>
        </w:rPr>
      </w:pPr>
      <w:r>
        <w:rPr>
          <w:rFonts w:eastAsia="宋体"/>
          <w:color w:val="auto"/>
          <w:sz w:val="24"/>
          <w:highlight w:val="none"/>
        </w:rPr>
        <w:t>若《供应商须知资料表》中规定了组织现场考察、召开磋商前答疑会，则供应商应按要求在规定的时间和地点参加。</w:t>
      </w:r>
      <w:bookmarkStart w:id="129" w:name="_Toc150774622"/>
      <w:bookmarkStart w:id="130" w:name="_Toc150509273"/>
      <w:bookmarkStart w:id="131" w:name="_Toc226965795"/>
      <w:bookmarkStart w:id="132" w:name="_Toc151193692"/>
      <w:bookmarkStart w:id="133" w:name="_Toc195842887"/>
      <w:bookmarkStart w:id="134" w:name="_Toc226965712"/>
      <w:bookmarkStart w:id="135" w:name="_Toc265228360"/>
      <w:bookmarkStart w:id="136" w:name="_Toc127151522"/>
      <w:bookmarkStart w:id="137" w:name="_Toc226309766"/>
      <w:bookmarkStart w:id="138" w:name="_Toc150774727"/>
      <w:bookmarkStart w:id="139" w:name="_Toc305158864"/>
      <w:bookmarkStart w:id="140" w:name="_Toc151193836"/>
      <w:bookmarkStart w:id="141" w:name="_Toc520356146"/>
      <w:bookmarkStart w:id="142" w:name="_Toc151193910"/>
      <w:bookmarkStart w:id="143" w:name="_Toc142311024"/>
      <w:bookmarkStart w:id="144" w:name="_Toc151193620"/>
      <w:bookmarkStart w:id="145" w:name="_Toc151193764"/>
      <w:bookmarkStart w:id="146" w:name="_Toc305158790"/>
      <w:bookmarkStart w:id="147" w:name="_Toc226337218"/>
      <w:bookmarkStart w:id="148" w:name="_Toc151190149"/>
      <w:bookmarkStart w:id="149" w:name="_Toc264969212"/>
      <w:bookmarkStart w:id="150" w:name="_Toc150480760"/>
    </w:p>
    <w:p w14:paraId="4AF2BF33">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444CD8DE">
      <w:pPr>
        <w:numPr>
          <w:ilvl w:val="0"/>
          <w:numId w:val="8"/>
        </w:numPr>
        <w:tabs>
          <w:tab w:val="left" w:pos="360"/>
          <w:tab w:val="clear" w:pos="900"/>
        </w:tabs>
        <w:snapToGrid w:val="0"/>
        <w:spacing w:line="360" w:lineRule="auto"/>
        <w:ind w:left="357" w:hanging="357"/>
        <w:outlineLvl w:val="1"/>
        <w:rPr>
          <w:rFonts w:eastAsia="宋体"/>
          <w:color w:val="auto"/>
          <w:sz w:val="24"/>
          <w:highlight w:val="none"/>
        </w:rPr>
      </w:pPr>
      <w:r>
        <w:rPr>
          <w:rFonts w:eastAsia="宋体"/>
          <w:color w:val="auto"/>
          <w:sz w:val="24"/>
          <w:highlight w:val="none"/>
        </w:rPr>
        <w:t>政府采购政策（包括但不限于下列具体政策要求）</w:t>
      </w:r>
    </w:p>
    <w:p w14:paraId="4880E3BC">
      <w:pPr>
        <w:numPr>
          <w:ilvl w:val="1"/>
          <w:numId w:val="8"/>
        </w:numPr>
        <w:tabs>
          <w:tab w:val="left" w:pos="1080"/>
          <w:tab w:val="left" w:pos="2014"/>
        </w:tabs>
        <w:snapToGrid w:val="0"/>
        <w:spacing w:line="360" w:lineRule="auto"/>
        <w:ind w:left="1080" w:hanging="720"/>
        <w:rPr>
          <w:rFonts w:eastAsia="宋体"/>
          <w:color w:val="auto"/>
          <w:sz w:val="24"/>
          <w:highlight w:val="none"/>
        </w:rPr>
      </w:pPr>
      <w:r>
        <w:rPr>
          <w:color w:val="auto"/>
          <w:sz w:val="24"/>
          <w:highlight w:val="none"/>
        </w:rPr>
        <w:t>采购本国货物、工程和服务</w:t>
      </w:r>
    </w:p>
    <w:p w14:paraId="36BBE79D">
      <w:pPr>
        <w:numPr>
          <w:ilvl w:val="2"/>
          <w:numId w:val="8"/>
        </w:numPr>
        <w:tabs>
          <w:tab w:val="left" w:pos="2014"/>
        </w:tabs>
        <w:snapToGrid w:val="0"/>
        <w:spacing w:line="360" w:lineRule="auto"/>
        <w:rPr>
          <w:rFonts w:eastAsia="宋体"/>
          <w:color w:val="auto"/>
          <w:sz w:val="24"/>
          <w:highlight w:val="none"/>
        </w:rPr>
      </w:pPr>
      <w:r>
        <w:rPr>
          <w:color w:val="auto"/>
          <w:kern w:val="0"/>
          <w:sz w:val="24"/>
          <w:highlight w:val="none"/>
        </w:rPr>
        <w:t>政府采购应当采购本国货物、工程和服务。但有《</w:t>
      </w:r>
      <w:r>
        <w:rPr>
          <w:b/>
          <w:color w:val="auto"/>
          <w:kern w:val="0"/>
          <w:sz w:val="24"/>
          <w:highlight w:val="none"/>
        </w:rPr>
        <w:t>中华人民共和国政府采购法</w:t>
      </w:r>
      <w:r>
        <w:rPr>
          <w:color w:val="auto"/>
          <w:kern w:val="0"/>
          <w:sz w:val="24"/>
          <w:highlight w:val="none"/>
        </w:rPr>
        <w:t>》第十条规定情形的除外。</w:t>
      </w:r>
    </w:p>
    <w:p w14:paraId="47C54C1E">
      <w:pPr>
        <w:numPr>
          <w:ilvl w:val="2"/>
          <w:numId w:val="8"/>
        </w:numPr>
        <w:tabs>
          <w:tab w:val="left" w:pos="2014"/>
        </w:tabs>
        <w:snapToGrid w:val="0"/>
        <w:spacing w:line="360" w:lineRule="auto"/>
        <w:rPr>
          <w:rFonts w:eastAsia="宋体"/>
          <w:color w:val="auto"/>
          <w:sz w:val="24"/>
          <w:highlight w:val="none"/>
        </w:rPr>
      </w:pPr>
      <w:r>
        <w:rPr>
          <w:color w:val="auto"/>
          <w:sz w:val="24"/>
          <w:highlight w:val="none"/>
        </w:rPr>
        <w:t>本项目如接受非本国货物、工程、服务参与</w:t>
      </w:r>
      <w:r>
        <w:rPr>
          <w:rFonts w:hint="eastAsia"/>
          <w:color w:val="auto"/>
          <w:sz w:val="24"/>
          <w:highlight w:val="none"/>
        </w:rPr>
        <w:t>响应</w:t>
      </w:r>
      <w:r>
        <w:rPr>
          <w:color w:val="auto"/>
          <w:sz w:val="24"/>
          <w:highlight w:val="none"/>
        </w:rPr>
        <w:t>，则具体要求见第四章《采购需求》。</w:t>
      </w:r>
    </w:p>
    <w:p w14:paraId="04275224">
      <w:pPr>
        <w:numPr>
          <w:ilvl w:val="2"/>
          <w:numId w:val="8"/>
        </w:numPr>
        <w:tabs>
          <w:tab w:val="left" w:pos="2014"/>
        </w:tabs>
        <w:snapToGrid w:val="0"/>
        <w:spacing w:line="360" w:lineRule="auto"/>
        <w:rPr>
          <w:rFonts w:eastAsia="宋体"/>
          <w:color w:val="auto"/>
          <w:sz w:val="24"/>
          <w:highlight w:val="none"/>
        </w:rPr>
      </w:pPr>
      <w:r>
        <w:rPr>
          <w:rFonts w:eastAsia="宋体"/>
          <w:color w:val="auto"/>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90F28CE">
      <w:pPr>
        <w:numPr>
          <w:ilvl w:val="1"/>
          <w:numId w:val="8"/>
        </w:numPr>
        <w:tabs>
          <w:tab w:val="left" w:pos="1080"/>
        </w:tabs>
        <w:snapToGrid w:val="0"/>
        <w:spacing w:line="360" w:lineRule="auto"/>
        <w:rPr>
          <w:color w:val="auto"/>
          <w:sz w:val="24"/>
          <w:highlight w:val="none"/>
        </w:rPr>
      </w:pPr>
      <w:r>
        <w:rPr>
          <w:rFonts w:hint="eastAsia"/>
          <w:color w:val="auto"/>
          <w:sz w:val="24"/>
          <w:highlight w:val="none"/>
        </w:rPr>
        <w:t>本国产品</w:t>
      </w:r>
    </w:p>
    <w:p w14:paraId="37027771">
      <w:pPr>
        <w:tabs>
          <w:tab w:val="left" w:pos="1080"/>
          <w:tab w:val="left" w:pos="2014"/>
        </w:tabs>
        <w:snapToGrid w:val="0"/>
        <w:spacing w:line="360" w:lineRule="auto"/>
        <w:ind w:left="1080"/>
        <w:rPr>
          <w:rFonts w:eastAsia="宋体"/>
          <w:color w:val="auto"/>
          <w:sz w:val="24"/>
          <w:highlight w:val="none"/>
        </w:rPr>
      </w:pPr>
      <w:r>
        <w:rPr>
          <w:rFonts w:hint="eastAsia"/>
          <w:color w:val="auto"/>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w:t>
      </w:r>
      <w:r>
        <w:rPr>
          <w:rFonts w:hint="eastAsia"/>
          <w:color w:val="auto"/>
          <w:sz w:val="24"/>
          <w:highlight w:val="none"/>
          <w:lang w:eastAsia="zh-CN"/>
        </w:rPr>
        <w:t>标准</w:t>
      </w:r>
      <w:r>
        <w:rPr>
          <w:rFonts w:hint="eastAsia"/>
          <w:color w:val="auto"/>
          <w:sz w:val="24"/>
          <w:highlight w:val="none"/>
        </w:rPr>
        <w:t>。</w:t>
      </w:r>
    </w:p>
    <w:p w14:paraId="34D3BF26">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中小企业、监狱企业及残疾人福利性单位</w:t>
      </w:r>
    </w:p>
    <w:p w14:paraId="203A4887">
      <w:pPr>
        <w:numPr>
          <w:ilvl w:val="2"/>
          <w:numId w:val="8"/>
        </w:numPr>
        <w:snapToGrid w:val="0"/>
        <w:spacing w:line="360" w:lineRule="auto"/>
        <w:rPr>
          <w:rFonts w:ascii="Times New Roman" w:hAnsi="Times New Roman" w:eastAsia="宋体"/>
          <w:vanish/>
          <w:color w:val="auto"/>
          <w:sz w:val="24"/>
          <w:szCs w:val="24"/>
          <w:highlight w:val="none"/>
        </w:rPr>
      </w:pPr>
      <w:r>
        <w:rPr>
          <w:rFonts w:eastAsia="宋体"/>
          <w:color w:val="auto"/>
          <w:sz w:val="24"/>
          <w:highlight w:val="none"/>
        </w:rPr>
        <w:t>中小企业定义：</w:t>
      </w:r>
    </w:p>
    <w:p w14:paraId="4BEBEEE0">
      <w:pPr>
        <w:numPr>
          <w:ilvl w:val="3"/>
          <w:numId w:val="8"/>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宋体"/>
          <w:color w:val="auto"/>
          <w:sz w:val="24"/>
          <w:highlight w:val="none"/>
        </w:rPr>
        <w:t>判定</w:t>
      </w:r>
      <w:r>
        <w:rPr>
          <w:rFonts w:eastAsia="宋体"/>
          <w:color w:val="auto"/>
          <w:sz w:val="24"/>
          <w:highlight w:val="none"/>
        </w:rPr>
        <w:t>依据《中华人民共和国中小企业促进法》、</w:t>
      </w:r>
      <w:r>
        <w:rPr>
          <w:color w:val="auto"/>
          <w:sz w:val="24"/>
          <w:highlight w:val="none"/>
        </w:rPr>
        <w:t>《关于进一步加大政府采购支持中小企业力度的通知》（财库〔2022〕19号）、</w:t>
      </w:r>
      <w:r>
        <w:rPr>
          <w:rFonts w:eastAsia="宋体"/>
          <w:color w:val="auto"/>
          <w:sz w:val="24"/>
          <w:highlight w:val="none"/>
        </w:rPr>
        <w:t>《政府采购促进中小企业发展管理办法》（财库〔2020〕46号）、《关于印发中小企业划型标准规定的通知》（工信部联企业〔2011〕300 号）</w:t>
      </w:r>
      <w:r>
        <w:rPr>
          <w:rFonts w:hint="eastAsia"/>
          <w:color w:val="auto"/>
          <w:sz w:val="24"/>
          <w:highlight w:val="none"/>
        </w:rPr>
        <w:t>、《金融业企业划型标准规定》（〔</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rFonts w:eastAsia="宋体"/>
          <w:color w:val="auto"/>
          <w:sz w:val="24"/>
          <w:highlight w:val="none"/>
        </w:rPr>
        <w:t>。</w:t>
      </w:r>
    </w:p>
    <w:p w14:paraId="6D9453DE">
      <w:pPr>
        <w:numPr>
          <w:ilvl w:val="3"/>
          <w:numId w:val="8"/>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供应商提供的货物、工程或者服务符合下列情形的，享受中小企业扶持政策：</w:t>
      </w:r>
    </w:p>
    <w:p w14:paraId="0D580305">
      <w:pPr>
        <w:tabs>
          <w:tab w:val="left" w:pos="1980"/>
        </w:tabs>
        <w:snapToGrid w:val="0"/>
        <w:spacing w:line="360" w:lineRule="auto"/>
        <w:ind w:left="2835" w:leftChars="1350"/>
        <w:rPr>
          <w:rFonts w:eastAsia="宋体"/>
          <w:color w:val="auto"/>
          <w:sz w:val="24"/>
          <w:highlight w:val="none"/>
        </w:rPr>
      </w:pPr>
      <w:r>
        <w:rPr>
          <w:rFonts w:eastAsia="宋体"/>
          <w:color w:val="auto"/>
          <w:sz w:val="24"/>
          <w:highlight w:val="none"/>
        </w:rPr>
        <w:t>（1）在货物采购项目中，货物由中小企业制造，即货物由中小企业生产且使用该中小企业商号或者注册商标；</w:t>
      </w:r>
    </w:p>
    <w:p w14:paraId="397BC06F">
      <w:pPr>
        <w:tabs>
          <w:tab w:val="left" w:pos="1980"/>
        </w:tabs>
        <w:snapToGrid w:val="0"/>
        <w:spacing w:line="360" w:lineRule="auto"/>
        <w:ind w:left="2835" w:leftChars="1350"/>
        <w:rPr>
          <w:rFonts w:eastAsia="宋体"/>
          <w:color w:val="auto"/>
          <w:sz w:val="24"/>
          <w:highlight w:val="none"/>
        </w:rPr>
      </w:pPr>
      <w:r>
        <w:rPr>
          <w:rFonts w:eastAsia="宋体"/>
          <w:color w:val="auto"/>
          <w:sz w:val="24"/>
          <w:highlight w:val="none"/>
        </w:rPr>
        <w:t>（2）在工程采购项目中，工程由中小企业承建，即工程施工单位为中小企业；</w:t>
      </w:r>
    </w:p>
    <w:p w14:paraId="121C7571">
      <w:pPr>
        <w:tabs>
          <w:tab w:val="left" w:pos="1980"/>
        </w:tabs>
        <w:snapToGrid w:val="0"/>
        <w:spacing w:line="360" w:lineRule="auto"/>
        <w:ind w:left="2835" w:leftChars="1350"/>
        <w:rPr>
          <w:rFonts w:eastAsia="宋体"/>
          <w:color w:val="auto"/>
          <w:sz w:val="24"/>
          <w:highlight w:val="none"/>
        </w:rPr>
      </w:pPr>
      <w:r>
        <w:rPr>
          <w:rFonts w:eastAsia="宋体"/>
          <w:color w:val="auto"/>
          <w:sz w:val="24"/>
          <w:highlight w:val="none"/>
        </w:rPr>
        <w:t>（3）在服务采购项目中，服务由中小企业承接，即提供服务的人员为中小企业依照《中华人民共和国劳动合同法》订立劳动合同的从业人员。</w:t>
      </w:r>
    </w:p>
    <w:p w14:paraId="03ECFB72">
      <w:pPr>
        <w:numPr>
          <w:ilvl w:val="3"/>
          <w:numId w:val="8"/>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在货物采购项目中，供应商提供的货物既有中小企业制造货物，也有大型企业制造货物的，不享受中小企业扶持政策。</w:t>
      </w:r>
    </w:p>
    <w:p w14:paraId="6053F51B">
      <w:pPr>
        <w:numPr>
          <w:ilvl w:val="3"/>
          <w:numId w:val="8"/>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宋体"/>
          <w:color w:val="auto"/>
          <w:sz w:val="24"/>
          <w:highlight w:val="none"/>
        </w:rPr>
        <w:t>以联合体形式参加政府采购活动，联合体各方均为中小企业的，联合体视同中小企业。其中，联合体各方均为小微企业的，联合体视同小微企业。</w:t>
      </w:r>
    </w:p>
    <w:p w14:paraId="1FBF290E">
      <w:pPr>
        <w:numPr>
          <w:ilvl w:val="2"/>
          <w:numId w:val="8"/>
        </w:numPr>
        <w:snapToGrid w:val="0"/>
        <w:spacing w:line="360" w:lineRule="auto"/>
        <w:rPr>
          <w:rFonts w:eastAsia="宋体"/>
          <w:color w:val="auto"/>
          <w:sz w:val="24"/>
          <w:highlight w:val="none"/>
        </w:rPr>
      </w:pPr>
      <w:r>
        <w:rPr>
          <w:color w:val="auto"/>
          <w:sz w:val="24"/>
          <w:highlight w:val="none"/>
        </w:rPr>
        <w:t>在政府采购活动中，监狱企业视同小型、微型企业，享受预留份额、评审中价格扣除等政府采购促进中小企业发展的政府采购政策。</w:t>
      </w:r>
      <w:r>
        <w:rPr>
          <w:rFonts w:eastAsia="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4426CE9">
      <w:pPr>
        <w:numPr>
          <w:ilvl w:val="2"/>
          <w:numId w:val="8"/>
        </w:numPr>
        <w:snapToGrid w:val="0"/>
        <w:spacing w:line="360" w:lineRule="auto"/>
        <w:rPr>
          <w:rFonts w:eastAsia="宋体"/>
          <w:color w:val="auto"/>
          <w:sz w:val="24"/>
          <w:highlight w:val="none"/>
        </w:rPr>
      </w:pPr>
      <w:r>
        <w:rPr>
          <w:color w:val="auto"/>
          <w:sz w:val="24"/>
          <w:highlight w:val="none"/>
        </w:rPr>
        <w:t>在政府采购活动中，残疾人福利性单位视同小型、微型企业，享受预留份额、评审中价格扣除等促进中小企业发展的政府采购政策。</w:t>
      </w:r>
      <w:r>
        <w:rPr>
          <w:rFonts w:eastAsia="宋体"/>
          <w:color w:val="auto"/>
          <w:sz w:val="24"/>
          <w:highlight w:val="none"/>
        </w:rPr>
        <w:t>残疾人福利性单位定义：享受政府采购支持政策的残疾人福利性单位应当同时满足以下条件：</w:t>
      </w:r>
    </w:p>
    <w:p w14:paraId="769E648D">
      <w:pPr>
        <w:pStyle w:val="107"/>
        <w:numPr>
          <w:ilvl w:val="2"/>
          <w:numId w:val="8"/>
        </w:numPr>
        <w:tabs>
          <w:tab w:val="left" w:pos="2035"/>
          <w:tab w:val="left" w:pos="2977"/>
        </w:tabs>
        <w:snapToGrid w:val="0"/>
        <w:spacing w:line="360" w:lineRule="auto"/>
        <w:ind w:firstLineChars="0"/>
        <w:rPr>
          <w:rFonts w:ascii="Times New Roman" w:hAnsi="Times New Roman" w:eastAsia="宋体"/>
          <w:vanish/>
          <w:color w:val="auto"/>
          <w:sz w:val="24"/>
          <w:szCs w:val="24"/>
          <w:highlight w:val="none"/>
        </w:rPr>
      </w:pPr>
    </w:p>
    <w:p w14:paraId="2F04F447">
      <w:pPr>
        <w:pStyle w:val="107"/>
        <w:numPr>
          <w:ilvl w:val="2"/>
          <w:numId w:val="8"/>
        </w:numPr>
        <w:tabs>
          <w:tab w:val="left" w:pos="2035"/>
          <w:tab w:val="left" w:pos="2977"/>
        </w:tabs>
        <w:snapToGrid w:val="0"/>
        <w:spacing w:line="360" w:lineRule="auto"/>
        <w:ind w:firstLineChars="0"/>
        <w:rPr>
          <w:rFonts w:ascii="Times New Roman" w:hAnsi="Times New Roman" w:eastAsia="宋体"/>
          <w:vanish/>
          <w:color w:val="auto"/>
          <w:sz w:val="24"/>
          <w:szCs w:val="24"/>
          <w:highlight w:val="none"/>
        </w:rPr>
      </w:pPr>
    </w:p>
    <w:p w14:paraId="2D2AE3ED">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安置的残疾人占本单位在职职工人数的比例不低于25%（含25%），并且安置的残疾人人数不少于10 人（含10 人）；</w:t>
      </w:r>
    </w:p>
    <w:p w14:paraId="09217149">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依法与安置的每位残疾人签订了一年以上（含一年）的劳动合同或服务协议；</w:t>
      </w:r>
    </w:p>
    <w:p w14:paraId="63DFF9CA">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为安置的每位残疾人按月足额缴纳了基本养老保险、基本医疗保险、失业保险、工伤保险和生育保险等社会保险费；</w:t>
      </w:r>
    </w:p>
    <w:p w14:paraId="3D821971">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通过银行等金融机构向安置的每位残疾人，按月支付了不低于单位所在区县适用的经省级人民政府批准的月最低工资标准的工资；</w:t>
      </w:r>
    </w:p>
    <w:p w14:paraId="0E9D030B">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auto"/>
          <w:sz w:val="24"/>
          <w:highlight w:val="none"/>
        </w:rPr>
      </w:pPr>
      <w:r>
        <w:rPr>
          <w:rFonts w:eastAsiaTheme="minorEastAsia"/>
          <w:color w:val="auto"/>
          <w:sz w:val="24"/>
          <w:highlight w:val="none"/>
        </w:rPr>
        <w:t>提供本单位制造的货物、承担的工程或者服务（以下简称产品），或者提供其他残疾人福利性单位制造的货物（不包括使用非残疾人福利性单位注册商标的货物）；</w:t>
      </w:r>
    </w:p>
    <w:p w14:paraId="4C95B198">
      <w:pPr>
        <w:numPr>
          <w:ilvl w:val="3"/>
          <w:numId w:val="8"/>
        </w:numPr>
        <w:tabs>
          <w:tab w:val="left" w:pos="1980"/>
          <w:tab w:val="left" w:pos="2035"/>
          <w:tab w:val="left" w:pos="2885"/>
          <w:tab w:val="left" w:pos="2977"/>
          <w:tab w:val="clear" w:pos="900"/>
        </w:tabs>
        <w:snapToGrid w:val="0"/>
        <w:spacing w:line="360" w:lineRule="auto"/>
        <w:ind w:left="2885"/>
        <w:rPr>
          <w:rFonts w:eastAsia="宋体"/>
          <w:color w:val="auto"/>
          <w:sz w:val="24"/>
          <w:highlight w:val="none"/>
        </w:rPr>
      </w:pPr>
      <w:r>
        <w:rPr>
          <w:rFonts w:eastAsiaTheme="minorEastAsia"/>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eastAsia="宋体"/>
          <w:color w:val="auto"/>
          <w:sz w:val="24"/>
          <w:highlight w:val="none"/>
        </w:rPr>
        <w:t>。</w:t>
      </w:r>
    </w:p>
    <w:p w14:paraId="189C317D">
      <w:pPr>
        <w:numPr>
          <w:ilvl w:val="2"/>
          <w:numId w:val="8"/>
        </w:numPr>
        <w:snapToGrid w:val="0"/>
        <w:spacing w:line="360" w:lineRule="auto"/>
        <w:rPr>
          <w:rFonts w:eastAsia="宋体"/>
          <w:color w:val="auto"/>
          <w:sz w:val="24"/>
          <w:highlight w:val="none"/>
        </w:rPr>
      </w:pPr>
      <w:r>
        <w:rPr>
          <w:rFonts w:eastAsia="宋体"/>
          <w:color w:val="auto"/>
          <w:sz w:val="24"/>
          <w:highlight w:val="none"/>
        </w:rPr>
        <w:t>本项目是否专门面向中小企业预留采购份额见第一章《采购邀请》。</w:t>
      </w:r>
    </w:p>
    <w:p w14:paraId="674594B0">
      <w:pPr>
        <w:numPr>
          <w:ilvl w:val="2"/>
          <w:numId w:val="8"/>
        </w:numPr>
        <w:snapToGrid w:val="0"/>
        <w:spacing w:line="360" w:lineRule="auto"/>
        <w:rPr>
          <w:rFonts w:eastAsia="宋体"/>
          <w:color w:val="auto"/>
          <w:sz w:val="24"/>
          <w:highlight w:val="none"/>
        </w:rPr>
      </w:pPr>
      <w:r>
        <w:rPr>
          <w:rFonts w:eastAsia="宋体"/>
          <w:color w:val="auto"/>
          <w:sz w:val="24"/>
          <w:highlight w:val="none"/>
        </w:rPr>
        <w:t>采购标的对应的中小企业划分标准所属行业见《供应商须知资料表》。</w:t>
      </w:r>
    </w:p>
    <w:p w14:paraId="57DF13CB">
      <w:pPr>
        <w:numPr>
          <w:ilvl w:val="2"/>
          <w:numId w:val="8"/>
        </w:numPr>
        <w:snapToGrid w:val="0"/>
        <w:spacing w:line="360" w:lineRule="auto"/>
        <w:rPr>
          <w:rFonts w:eastAsia="宋体"/>
          <w:color w:val="auto"/>
          <w:sz w:val="24"/>
          <w:highlight w:val="none"/>
        </w:rPr>
      </w:pPr>
      <w:r>
        <w:rPr>
          <w:rFonts w:eastAsia="宋体"/>
          <w:color w:val="auto"/>
          <w:sz w:val="24"/>
          <w:highlight w:val="none"/>
        </w:rPr>
        <w:t>小微企业价格评审优惠的政策调整：见第三章《评审方法和评审标准》。</w:t>
      </w:r>
    </w:p>
    <w:p w14:paraId="3728FF7E">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政府采购节能产品、环境标志产品</w:t>
      </w:r>
    </w:p>
    <w:p w14:paraId="1F43A189">
      <w:pPr>
        <w:numPr>
          <w:ilvl w:val="2"/>
          <w:numId w:val="8"/>
        </w:numPr>
        <w:snapToGrid w:val="0"/>
        <w:spacing w:line="360" w:lineRule="auto"/>
        <w:rPr>
          <w:rFonts w:eastAsia="宋体"/>
          <w:color w:val="auto"/>
          <w:sz w:val="24"/>
          <w:highlight w:val="none"/>
        </w:rPr>
      </w:pPr>
      <w:r>
        <w:rPr>
          <w:rFonts w:eastAsia="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4863F16">
      <w:pPr>
        <w:numPr>
          <w:ilvl w:val="2"/>
          <w:numId w:val="8"/>
        </w:numPr>
        <w:snapToGrid w:val="0"/>
        <w:spacing w:line="360" w:lineRule="auto"/>
        <w:rPr>
          <w:rFonts w:eastAsia="宋体"/>
          <w:color w:val="auto"/>
          <w:sz w:val="24"/>
          <w:highlight w:val="none"/>
        </w:rPr>
      </w:pPr>
      <w:r>
        <w:rPr>
          <w:rFonts w:eastAsia="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3786FDF">
      <w:pPr>
        <w:numPr>
          <w:ilvl w:val="2"/>
          <w:numId w:val="8"/>
        </w:numPr>
        <w:snapToGrid w:val="0"/>
        <w:spacing w:line="360" w:lineRule="auto"/>
        <w:rPr>
          <w:rFonts w:eastAsia="宋体"/>
          <w:color w:val="auto"/>
          <w:sz w:val="24"/>
          <w:highlight w:val="none"/>
        </w:rPr>
      </w:pPr>
      <w:r>
        <w:rPr>
          <w:rFonts w:eastAsia="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eastAsia="宋体"/>
          <w:color w:val="auto"/>
          <w:kern w:val="0"/>
          <w:sz w:val="24"/>
          <w:highlight w:val="none"/>
        </w:rPr>
        <w:t>否则</w:t>
      </w:r>
      <w:r>
        <w:rPr>
          <w:rFonts w:eastAsia="宋体"/>
          <w:b/>
          <w:color w:val="auto"/>
          <w:kern w:val="0"/>
          <w:sz w:val="24"/>
          <w:highlight w:val="none"/>
        </w:rPr>
        <w:t>响应无效</w:t>
      </w:r>
      <w:r>
        <w:rPr>
          <w:rFonts w:eastAsia="宋体"/>
          <w:color w:val="auto"/>
          <w:sz w:val="24"/>
          <w:highlight w:val="none"/>
        </w:rPr>
        <w:t>；</w:t>
      </w:r>
    </w:p>
    <w:p w14:paraId="354FF182">
      <w:pPr>
        <w:numPr>
          <w:ilvl w:val="2"/>
          <w:numId w:val="8"/>
        </w:numPr>
        <w:snapToGrid w:val="0"/>
        <w:spacing w:line="360" w:lineRule="auto"/>
        <w:rPr>
          <w:rFonts w:eastAsia="宋体"/>
          <w:color w:val="auto"/>
          <w:sz w:val="24"/>
          <w:highlight w:val="none"/>
        </w:rPr>
      </w:pPr>
      <w:r>
        <w:rPr>
          <w:rFonts w:eastAsia="宋体"/>
          <w:color w:val="auto"/>
          <w:sz w:val="24"/>
          <w:highlight w:val="none"/>
        </w:rPr>
        <w:t>非政府强制采购的节能产品或环境标志产品，依据品目清单和认证证书实施政府优先采购。优先采购的具体规定见第三章《评审方法和评审标准》（如涉及）。</w:t>
      </w:r>
    </w:p>
    <w:p w14:paraId="50218035">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正版软件</w:t>
      </w:r>
    </w:p>
    <w:p w14:paraId="1D8DF4BC">
      <w:pPr>
        <w:numPr>
          <w:ilvl w:val="2"/>
          <w:numId w:val="8"/>
        </w:numPr>
        <w:snapToGrid w:val="0"/>
        <w:spacing w:line="360" w:lineRule="auto"/>
        <w:rPr>
          <w:rFonts w:eastAsia="宋体"/>
          <w:color w:val="auto"/>
          <w:sz w:val="24"/>
          <w:highlight w:val="none"/>
        </w:rPr>
      </w:pPr>
      <w:r>
        <w:rPr>
          <w:rFonts w:eastAsia="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72438AF">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网络安全专用产品</w:t>
      </w:r>
    </w:p>
    <w:p w14:paraId="4624E300">
      <w:pPr>
        <w:numPr>
          <w:ilvl w:val="2"/>
          <w:numId w:val="8"/>
        </w:numPr>
        <w:tabs>
          <w:tab w:val="left" w:pos="900"/>
          <w:tab w:val="left" w:pos="2014"/>
        </w:tabs>
        <w:snapToGrid w:val="0"/>
        <w:spacing w:line="360" w:lineRule="auto"/>
        <w:rPr>
          <w:rFonts w:eastAsia="宋体"/>
          <w:color w:val="auto"/>
          <w:sz w:val="24"/>
          <w:highlight w:val="none"/>
        </w:rPr>
      </w:pPr>
      <w:r>
        <w:rPr>
          <w:rFonts w:hint="eastAsia"/>
          <w:color w:val="auto"/>
          <w:sz w:val="24"/>
          <w:highlight w:val="none"/>
        </w:rPr>
        <w:t>根据《关于调整网络安全专用产品安全管理有关事项的公告》（2023年第1号），</w:t>
      </w:r>
      <w:r>
        <w:rPr>
          <w:color w:val="auto"/>
          <w:sz w:val="24"/>
          <w:highlight w:val="none"/>
        </w:rPr>
        <w:t>所</w:t>
      </w:r>
      <w:r>
        <w:rPr>
          <w:rFonts w:hint="eastAsia"/>
          <w:color w:val="auto"/>
          <w:sz w:val="24"/>
          <w:highlight w:val="none"/>
        </w:rPr>
        <w:t>提供</w:t>
      </w:r>
      <w:r>
        <w:rPr>
          <w:color w:val="auto"/>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color w:val="auto"/>
          <w:sz w:val="24"/>
          <w:highlight w:val="none"/>
        </w:rPr>
        <w:t>。</w:t>
      </w:r>
    </w:p>
    <w:p w14:paraId="5DAE3622">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推广使用低挥发性有机化合物（VOCs）</w:t>
      </w:r>
    </w:p>
    <w:p w14:paraId="18B0A87B">
      <w:pPr>
        <w:numPr>
          <w:ilvl w:val="2"/>
          <w:numId w:val="8"/>
        </w:numPr>
        <w:snapToGrid w:val="0"/>
        <w:spacing w:line="360" w:lineRule="auto"/>
        <w:rPr>
          <w:rFonts w:eastAsia="宋体"/>
          <w:color w:val="auto"/>
          <w:sz w:val="24"/>
          <w:highlight w:val="none"/>
        </w:rPr>
      </w:pPr>
      <w:r>
        <w:rPr>
          <w:rFonts w:eastAsia="宋体"/>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宋体"/>
          <w:color w:val="auto"/>
          <w:kern w:val="0"/>
          <w:sz w:val="24"/>
          <w:highlight w:val="none"/>
        </w:rPr>
        <w:t>否则</w:t>
      </w:r>
      <w:r>
        <w:rPr>
          <w:rFonts w:eastAsia="宋体"/>
          <w:b/>
          <w:color w:val="auto"/>
          <w:kern w:val="0"/>
          <w:sz w:val="24"/>
          <w:highlight w:val="none"/>
        </w:rPr>
        <w:t>响应无效</w:t>
      </w:r>
      <w:r>
        <w:rPr>
          <w:rFonts w:eastAsia="宋体"/>
          <w:color w:val="auto"/>
          <w:sz w:val="24"/>
          <w:highlight w:val="none"/>
        </w:rPr>
        <w:t>；属于推荐性标准的，优先采购，具体见第三章《评审方法和评审标准》。</w:t>
      </w:r>
    </w:p>
    <w:p w14:paraId="1F001D52">
      <w:pPr>
        <w:numPr>
          <w:ilvl w:val="1"/>
          <w:numId w:val="8"/>
        </w:numPr>
        <w:tabs>
          <w:tab w:val="left" w:pos="1080"/>
        </w:tabs>
        <w:snapToGrid w:val="0"/>
        <w:spacing w:line="360" w:lineRule="auto"/>
        <w:rPr>
          <w:color w:val="auto"/>
          <w:sz w:val="24"/>
          <w:highlight w:val="none"/>
        </w:rPr>
      </w:pPr>
      <w:r>
        <w:rPr>
          <w:color w:val="auto"/>
          <w:sz w:val="24"/>
          <w:highlight w:val="none"/>
        </w:rPr>
        <w:t>采购需求标准</w:t>
      </w:r>
    </w:p>
    <w:p w14:paraId="5341C32C">
      <w:pPr>
        <w:numPr>
          <w:ilvl w:val="2"/>
          <w:numId w:val="8"/>
        </w:numPr>
        <w:snapToGrid w:val="0"/>
        <w:spacing w:line="360" w:lineRule="auto"/>
        <w:rPr>
          <w:color w:val="auto"/>
          <w:sz w:val="24"/>
          <w:highlight w:val="none"/>
        </w:rPr>
      </w:pPr>
      <w:r>
        <w:rPr>
          <w:color w:val="auto"/>
          <w:sz w:val="24"/>
          <w:highlight w:val="none"/>
        </w:rPr>
        <w:t>商品包装、快递包装政府采购需求标准（试行）</w:t>
      </w:r>
    </w:p>
    <w:p w14:paraId="01FA402B">
      <w:pPr>
        <w:tabs>
          <w:tab w:val="left" w:pos="900"/>
          <w:tab w:val="left" w:pos="1980"/>
        </w:tabs>
        <w:snapToGrid w:val="0"/>
        <w:spacing w:line="360" w:lineRule="auto"/>
        <w:ind w:left="1985"/>
        <w:rPr>
          <w:color w:val="auto"/>
          <w:sz w:val="24"/>
          <w:highlight w:val="none"/>
        </w:rPr>
      </w:pPr>
      <w:r>
        <w:rPr>
          <w:color w:val="auto"/>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360572D6">
      <w:pPr>
        <w:numPr>
          <w:ilvl w:val="2"/>
          <w:numId w:val="8"/>
        </w:numPr>
        <w:tabs>
          <w:tab w:val="left" w:pos="2014"/>
        </w:tabs>
        <w:snapToGrid w:val="0"/>
        <w:spacing w:line="360" w:lineRule="auto"/>
        <w:rPr>
          <w:color w:val="auto"/>
          <w:sz w:val="24"/>
          <w:highlight w:val="none"/>
        </w:rPr>
      </w:pPr>
      <w:r>
        <w:rPr>
          <w:rFonts w:hint="eastAsia"/>
          <w:color w:val="auto"/>
          <w:sz w:val="24"/>
          <w:highlight w:val="none"/>
        </w:rPr>
        <w:t>其他</w:t>
      </w:r>
      <w:r>
        <w:rPr>
          <w:color w:val="auto"/>
          <w:sz w:val="24"/>
          <w:highlight w:val="none"/>
        </w:rPr>
        <w:t>政府采购需求标准</w:t>
      </w:r>
      <w:r>
        <w:rPr>
          <w:rFonts w:hint="eastAsia"/>
          <w:color w:val="auto"/>
          <w:sz w:val="24"/>
          <w:highlight w:val="none"/>
        </w:rPr>
        <w:t xml:space="preserve"> </w:t>
      </w:r>
    </w:p>
    <w:p w14:paraId="62377CA2">
      <w:pPr>
        <w:tabs>
          <w:tab w:val="left" w:pos="900"/>
          <w:tab w:val="left" w:pos="1980"/>
        </w:tabs>
        <w:snapToGrid w:val="0"/>
        <w:spacing w:line="360" w:lineRule="auto"/>
        <w:ind w:left="1980"/>
        <w:rPr>
          <w:rFonts w:eastAsia="宋体"/>
          <w:color w:val="auto"/>
          <w:sz w:val="24"/>
          <w:highlight w:val="none"/>
        </w:rPr>
      </w:pPr>
      <w:r>
        <w:rPr>
          <w:rFonts w:hint="eastAsia"/>
          <w:color w:val="auto"/>
          <w:sz w:val="24"/>
          <w:highlight w:val="none"/>
        </w:rPr>
        <w:t>为贯彻落实《深化政府采购制度改革方案》有关要求，推动政府采购需求标准建设，</w:t>
      </w:r>
      <w:bookmarkStart w:id="151" w:name="_Hlk168431650"/>
      <w:r>
        <w:rPr>
          <w:rFonts w:hint="eastAsia"/>
          <w:color w:val="auto"/>
          <w:sz w:val="24"/>
          <w:highlight w:val="none"/>
        </w:rPr>
        <w:t>财政部门会同有关部门制定发布的</w:t>
      </w:r>
      <w:bookmarkEnd w:id="151"/>
      <w:r>
        <w:rPr>
          <w:rFonts w:hint="eastAsia"/>
          <w:color w:val="auto"/>
          <w:sz w:val="24"/>
          <w:highlight w:val="none"/>
        </w:rPr>
        <w:t>其他政府采购需求标准，</w:t>
      </w:r>
      <w:r>
        <w:rPr>
          <w:color w:val="auto"/>
          <w:sz w:val="24"/>
          <w:highlight w:val="none"/>
        </w:rPr>
        <w:t>本项目如涉及，则具体要求见第四章《采购需求》。</w:t>
      </w:r>
    </w:p>
    <w:p w14:paraId="01E45579">
      <w:pPr>
        <w:numPr>
          <w:ilvl w:val="0"/>
          <w:numId w:val="8"/>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响应费用</w:t>
      </w:r>
    </w:p>
    <w:p w14:paraId="54D37F3A">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供应商应自行承担所有与准备和参加磋商有关的费用，无论磋商的结果如何，采购人或采购代理机构在任何情况下均无承担这些费用的义务和责任。</w:t>
      </w:r>
    </w:p>
    <w:p w14:paraId="077C2823">
      <w:pPr>
        <w:tabs>
          <w:tab w:val="left" w:pos="1080"/>
        </w:tabs>
        <w:snapToGrid w:val="0"/>
        <w:spacing w:line="360" w:lineRule="auto"/>
        <w:ind w:left="1080"/>
        <w:rPr>
          <w:rFonts w:eastAsia="宋体"/>
          <w:color w:val="auto"/>
          <w:sz w:val="28"/>
          <w:highlight w:val="none"/>
        </w:rPr>
      </w:pPr>
      <w:bookmarkStart w:id="152" w:name="_1.8_计量单位"/>
      <w:bookmarkEnd w:id="152"/>
    </w:p>
    <w:p w14:paraId="52517234">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78ADF415">
      <w:pPr>
        <w:numPr>
          <w:ilvl w:val="0"/>
          <w:numId w:val="8"/>
        </w:numPr>
        <w:tabs>
          <w:tab w:val="left" w:pos="360"/>
        </w:tabs>
        <w:snapToGrid w:val="0"/>
        <w:spacing w:line="360" w:lineRule="auto"/>
        <w:ind w:left="357" w:hanging="357"/>
        <w:outlineLvl w:val="1"/>
        <w:rPr>
          <w:rFonts w:eastAsia="宋体"/>
          <w:color w:val="auto"/>
          <w:sz w:val="24"/>
          <w:highlight w:val="none"/>
        </w:rPr>
      </w:pPr>
      <w:bookmarkStart w:id="153" w:name="_Toc265228361"/>
      <w:bookmarkStart w:id="154" w:name="_Toc151193837"/>
      <w:bookmarkStart w:id="155" w:name="_Toc149720816"/>
      <w:bookmarkStart w:id="156" w:name="_Toc150480761"/>
      <w:bookmarkStart w:id="157" w:name="_Toc142311025"/>
      <w:bookmarkStart w:id="158" w:name="_Toc226965796"/>
      <w:bookmarkStart w:id="159" w:name="_Toc226309767"/>
      <w:bookmarkStart w:id="160" w:name="_Toc226965713"/>
      <w:bookmarkStart w:id="161" w:name="_Toc305158865"/>
      <w:bookmarkStart w:id="162" w:name="_Toc264969213"/>
      <w:bookmarkStart w:id="163" w:name="_Toc164608792"/>
      <w:bookmarkStart w:id="164" w:name="_Toc150774728"/>
      <w:bookmarkStart w:id="165" w:name="_Toc520356147"/>
      <w:bookmarkStart w:id="166" w:name="_Toc305158791"/>
      <w:bookmarkStart w:id="167" w:name="_Toc164351617"/>
      <w:bookmarkStart w:id="168" w:name="_Toc150774623"/>
      <w:bookmarkStart w:id="169" w:name="_Toc226337219"/>
      <w:bookmarkStart w:id="170" w:name="_Toc151193693"/>
      <w:bookmarkStart w:id="171" w:name="_Toc151193765"/>
      <w:bookmarkStart w:id="172" w:name="_Toc151193621"/>
      <w:bookmarkStart w:id="173" w:name="_Toc164608637"/>
      <w:bookmarkStart w:id="174" w:name="_Toc151190150"/>
      <w:bookmarkStart w:id="175" w:name="_Toc164229218"/>
      <w:bookmarkStart w:id="176" w:name="_Toc127151724"/>
      <w:bookmarkStart w:id="177" w:name="_Toc164229364"/>
      <w:bookmarkStart w:id="178" w:name="_Toc127151523"/>
      <w:bookmarkStart w:id="179" w:name="_Toc195842888"/>
      <w:bookmarkStart w:id="180" w:name="_Toc127161437"/>
      <w:bookmarkStart w:id="181" w:name="_Toc151193911"/>
      <w:bookmarkStart w:id="182" w:name="_Toc150509274"/>
      <w:r>
        <w:rPr>
          <w:rFonts w:eastAsia="宋体"/>
          <w:color w:val="auto"/>
          <w:sz w:val="24"/>
          <w:highlight w:val="none"/>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Pr>
          <w:rFonts w:eastAsia="宋体"/>
          <w:color w:val="auto"/>
          <w:sz w:val="24"/>
          <w:highlight w:val="none"/>
        </w:rPr>
        <w:t>成</w:t>
      </w:r>
    </w:p>
    <w:p w14:paraId="2D400771">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竞争性磋商文件包括以下部分：</w:t>
      </w:r>
    </w:p>
    <w:p w14:paraId="6A573923">
      <w:pPr>
        <w:numPr>
          <w:ilvl w:val="0"/>
          <w:numId w:val="9"/>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采购邀请</w:t>
      </w:r>
    </w:p>
    <w:p w14:paraId="35FDB7DB">
      <w:pPr>
        <w:numPr>
          <w:ilvl w:val="0"/>
          <w:numId w:val="9"/>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供应商须知</w:t>
      </w:r>
    </w:p>
    <w:p w14:paraId="123A640B">
      <w:pPr>
        <w:numPr>
          <w:ilvl w:val="0"/>
          <w:numId w:val="9"/>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评审方法和评审标准</w:t>
      </w:r>
    </w:p>
    <w:p w14:paraId="75A26204">
      <w:pPr>
        <w:numPr>
          <w:ilvl w:val="0"/>
          <w:numId w:val="9"/>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采购需求</w:t>
      </w:r>
    </w:p>
    <w:p w14:paraId="2ADEBBF8">
      <w:pPr>
        <w:numPr>
          <w:ilvl w:val="0"/>
          <w:numId w:val="9"/>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合同草案条款</w:t>
      </w:r>
    </w:p>
    <w:p w14:paraId="1C384A03">
      <w:pPr>
        <w:numPr>
          <w:ilvl w:val="0"/>
          <w:numId w:val="9"/>
        </w:numPr>
        <w:tabs>
          <w:tab w:val="left" w:pos="1980"/>
          <w:tab w:val="left" w:pos="2520"/>
        </w:tabs>
        <w:snapToGrid w:val="0"/>
        <w:spacing w:line="360" w:lineRule="auto"/>
        <w:ind w:left="1440" w:firstLine="5"/>
        <w:rPr>
          <w:rFonts w:eastAsia="宋体"/>
          <w:color w:val="auto"/>
          <w:sz w:val="24"/>
          <w:highlight w:val="none"/>
        </w:rPr>
      </w:pPr>
      <w:r>
        <w:rPr>
          <w:rFonts w:eastAsia="宋体"/>
          <w:color w:val="auto"/>
          <w:sz w:val="24"/>
          <w:highlight w:val="none"/>
        </w:rPr>
        <w:t>响应文件格式</w:t>
      </w:r>
    </w:p>
    <w:p w14:paraId="0ADDF0AC">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eastAsia="宋体"/>
          <w:b/>
          <w:color w:val="auto"/>
          <w:sz w:val="24"/>
          <w:highlight w:val="none"/>
        </w:rPr>
        <w:t>响应无效</w:t>
      </w:r>
      <w:r>
        <w:rPr>
          <w:rFonts w:eastAsia="宋体"/>
          <w:color w:val="auto"/>
          <w:sz w:val="24"/>
          <w:highlight w:val="none"/>
        </w:rPr>
        <w:t>。</w:t>
      </w:r>
    </w:p>
    <w:p w14:paraId="38910472">
      <w:pPr>
        <w:numPr>
          <w:ilvl w:val="0"/>
          <w:numId w:val="8"/>
        </w:numPr>
        <w:tabs>
          <w:tab w:val="left" w:pos="1080"/>
          <w:tab w:val="left" w:pos="2014"/>
        </w:tabs>
        <w:snapToGrid w:val="0"/>
        <w:spacing w:line="360" w:lineRule="auto"/>
        <w:ind w:left="357" w:hanging="357"/>
        <w:outlineLvl w:val="1"/>
        <w:rPr>
          <w:rFonts w:eastAsia="宋体"/>
          <w:color w:val="auto"/>
          <w:sz w:val="24"/>
          <w:highlight w:val="none"/>
        </w:rPr>
      </w:pPr>
      <w:r>
        <w:rPr>
          <w:rFonts w:eastAsia="宋体"/>
          <w:color w:val="auto"/>
          <w:sz w:val="24"/>
          <w:highlight w:val="none"/>
        </w:rPr>
        <w:t>对竞争性磋商文件的澄清或修改</w:t>
      </w:r>
    </w:p>
    <w:p w14:paraId="738E9B0E">
      <w:pPr>
        <w:numPr>
          <w:ilvl w:val="1"/>
          <w:numId w:val="8"/>
        </w:numPr>
        <w:tabs>
          <w:tab w:val="left" w:pos="1080"/>
          <w:tab w:val="left" w:pos="1561"/>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4E357799">
      <w:pPr>
        <w:numPr>
          <w:ilvl w:val="1"/>
          <w:numId w:val="8"/>
        </w:numPr>
        <w:tabs>
          <w:tab w:val="left" w:pos="1080"/>
          <w:tab w:val="left" w:pos="1561"/>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上述书面通知，按照获取竞争性磋商文件的潜在供应商提供的联系方式发出，因提供的信息有误导致通知延迟或无法通知的，采购人或采购代理机构不承担责任。</w:t>
      </w:r>
    </w:p>
    <w:p w14:paraId="49FB3693">
      <w:pPr>
        <w:numPr>
          <w:ilvl w:val="1"/>
          <w:numId w:val="8"/>
        </w:numPr>
        <w:tabs>
          <w:tab w:val="left" w:pos="1080"/>
          <w:tab w:val="left" w:pos="1561"/>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w:t>
      </w:r>
      <w:r>
        <w:rPr>
          <w:color w:val="auto"/>
          <w:kern w:val="0"/>
          <w:sz w:val="24"/>
          <w:highlight w:val="none"/>
        </w:rPr>
        <w:t>以书面形式通知所有获取磋商文件的供应商</w:t>
      </w:r>
      <w:r>
        <w:rPr>
          <w:rFonts w:eastAsia="宋体"/>
          <w:color w:val="auto"/>
          <w:sz w:val="24"/>
          <w:highlight w:val="none"/>
        </w:rPr>
        <w:t>；不足上述时间的，将顺延提交</w:t>
      </w:r>
      <w:r>
        <w:rPr>
          <w:rFonts w:hint="eastAsia" w:eastAsia="宋体"/>
          <w:color w:val="auto"/>
          <w:sz w:val="24"/>
          <w:highlight w:val="none"/>
        </w:rPr>
        <w:t>首次</w:t>
      </w:r>
      <w:r>
        <w:rPr>
          <w:rFonts w:eastAsia="宋体"/>
          <w:color w:val="auto"/>
          <w:sz w:val="24"/>
          <w:highlight w:val="none"/>
        </w:rPr>
        <w:t>响应文件截止时间。</w:t>
      </w:r>
    </w:p>
    <w:p w14:paraId="3B14190D">
      <w:pPr>
        <w:tabs>
          <w:tab w:val="left" w:pos="1080"/>
          <w:tab w:val="left" w:pos="1561"/>
        </w:tabs>
        <w:snapToGrid w:val="0"/>
        <w:spacing w:line="360" w:lineRule="auto"/>
        <w:ind w:left="1080"/>
        <w:rPr>
          <w:rFonts w:eastAsia="宋体"/>
          <w:color w:val="auto"/>
          <w:sz w:val="28"/>
          <w:highlight w:val="none"/>
        </w:rPr>
      </w:pPr>
      <w:bookmarkStart w:id="183" w:name="_Toc516367020"/>
      <w:bookmarkStart w:id="184" w:name="_Toc305158868"/>
      <w:bookmarkStart w:id="185" w:name="_Toc150774626"/>
      <w:bookmarkStart w:id="186" w:name="_Toc520356150"/>
      <w:bookmarkStart w:id="187" w:name="_Toc265228364"/>
      <w:bookmarkStart w:id="188" w:name="_Toc305158794"/>
      <w:bookmarkStart w:id="189" w:name="_Toc151193840"/>
      <w:bookmarkStart w:id="190" w:name="_Toc226965716"/>
      <w:bookmarkStart w:id="191" w:name="_Toc127151526"/>
      <w:bookmarkStart w:id="192" w:name="_Toc151193696"/>
      <w:bookmarkStart w:id="193" w:name="_Toc264969216"/>
      <w:bookmarkStart w:id="194" w:name="_Toc226337222"/>
      <w:bookmarkStart w:id="195" w:name="_Toc226309770"/>
      <w:bookmarkStart w:id="196" w:name="_Toc151193914"/>
      <w:bookmarkStart w:id="197" w:name="_Toc151190153"/>
      <w:bookmarkStart w:id="198" w:name="_Toc195842891"/>
      <w:bookmarkStart w:id="199" w:name="_Toc151193624"/>
      <w:bookmarkStart w:id="200" w:name="_Toc150774731"/>
      <w:bookmarkStart w:id="201" w:name="_Toc226965799"/>
      <w:bookmarkStart w:id="202" w:name="_Toc150509277"/>
      <w:bookmarkStart w:id="203" w:name="_Toc142311028"/>
      <w:bookmarkStart w:id="204" w:name="_Toc150480764"/>
      <w:bookmarkStart w:id="205" w:name="_Toc151193768"/>
    </w:p>
    <w:p w14:paraId="741A5CED">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响应文件</w:t>
      </w:r>
      <w:bookmarkEnd w:id="183"/>
      <w:r>
        <w:rPr>
          <w:rFonts w:ascii="Times New Roman" w:hAnsi="Times New Roman" w:eastAsia="宋体"/>
          <w:color w:val="auto"/>
          <w:sz w:val="28"/>
          <w:highlight w:val="none"/>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1A67CDE5">
      <w:pPr>
        <w:numPr>
          <w:ilvl w:val="0"/>
          <w:numId w:val="8"/>
        </w:numPr>
        <w:tabs>
          <w:tab w:val="left" w:pos="360"/>
        </w:tabs>
        <w:snapToGrid w:val="0"/>
        <w:spacing w:line="360" w:lineRule="auto"/>
        <w:ind w:left="357" w:hanging="357"/>
        <w:outlineLvl w:val="1"/>
        <w:rPr>
          <w:rFonts w:eastAsia="宋体"/>
          <w:color w:val="auto"/>
          <w:sz w:val="24"/>
          <w:highlight w:val="none"/>
        </w:rPr>
      </w:pPr>
      <w:bookmarkStart w:id="206" w:name="_Toc142311029"/>
      <w:bookmarkStart w:id="207" w:name="_Toc516367021"/>
      <w:bookmarkStart w:id="208" w:name="_Toc127161441"/>
      <w:bookmarkStart w:id="209" w:name="_Toc195842892"/>
      <w:bookmarkStart w:id="210" w:name="_Toc151193625"/>
      <w:bookmarkStart w:id="211" w:name="_Toc150774732"/>
      <w:bookmarkStart w:id="212" w:name="_Toc305158869"/>
      <w:bookmarkStart w:id="213" w:name="_Toc226309771"/>
      <w:bookmarkStart w:id="214" w:name="_Toc150774627"/>
      <w:bookmarkStart w:id="215" w:name="_Toc305158795"/>
      <w:bookmarkStart w:id="216" w:name="_Toc151193841"/>
      <w:bookmarkStart w:id="217" w:name="_Toc149720820"/>
      <w:bookmarkStart w:id="218" w:name="_Toc226965717"/>
      <w:bookmarkStart w:id="219" w:name="_Toc151190154"/>
      <w:bookmarkStart w:id="220" w:name="_Toc127151527"/>
      <w:bookmarkStart w:id="221" w:name="_Toc164608796"/>
      <w:bookmarkStart w:id="222" w:name="_Toc151193697"/>
      <w:bookmarkStart w:id="223" w:name="_Toc164229368"/>
      <w:bookmarkStart w:id="224" w:name="_Toc127151728"/>
      <w:bookmarkStart w:id="225" w:name="_Toc264969217"/>
      <w:bookmarkStart w:id="226" w:name="_Toc265228365"/>
      <w:bookmarkStart w:id="227" w:name="_Toc226337223"/>
      <w:bookmarkStart w:id="228" w:name="_Toc164351621"/>
      <w:bookmarkStart w:id="229" w:name="_Toc151193915"/>
      <w:bookmarkStart w:id="230" w:name="_Toc226965800"/>
      <w:bookmarkStart w:id="231" w:name="_Toc151193769"/>
      <w:bookmarkStart w:id="232" w:name="_Toc520356151"/>
      <w:bookmarkStart w:id="233" w:name="_Toc150480765"/>
      <w:bookmarkStart w:id="234" w:name="_Toc150509278"/>
      <w:bookmarkStart w:id="235" w:name="_Toc164608641"/>
      <w:bookmarkStart w:id="236" w:name="_Toc164229222"/>
      <w:r>
        <w:rPr>
          <w:rFonts w:eastAsia="宋体"/>
          <w:color w:val="auto"/>
          <w:sz w:val="24"/>
          <w:highlight w:val="none"/>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Pr>
          <w:rFonts w:eastAsia="宋体"/>
          <w:color w:val="auto"/>
          <w:sz w:val="24"/>
          <w:highlight w:val="none"/>
        </w:rPr>
        <w:t>及磋商语言</w:t>
      </w:r>
    </w:p>
    <w:p w14:paraId="6C5BAA38">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宋体"/>
          <w:b/>
          <w:color w:val="auto"/>
          <w:sz w:val="24"/>
          <w:highlight w:val="none"/>
        </w:rPr>
        <w:t>无效响应</w:t>
      </w:r>
      <w:r>
        <w:rPr>
          <w:rFonts w:eastAsia="宋体"/>
          <w:color w:val="auto"/>
          <w:sz w:val="24"/>
          <w:highlight w:val="none"/>
        </w:rPr>
        <w:t>。</w:t>
      </w:r>
    </w:p>
    <w:p w14:paraId="560A5A9C">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除竞争性磋商文件有特殊要求外，本项目磋商所使用的计量单位，应采用中华人民共和国法定计量单位。</w:t>
      </w:r>
    </w:p>
    <w:p w14:paraId="4EF3CDB2">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CFEA33F">
      <w:pPr>
        <w:numPr>
          <w:ilvl w:val="0"/>
          <w:numId w:val="8"/>
        </w:numPr>
        <w:tabs>
          <w:tab w:val="left" w:pos="360"/>
        </w:tabs>
        <w:snapToGrid w:val="0"/>
        <w:spacing w:line="360" w:lineRule="auto"/>
        <w:ind w:left="357" w:hanging="357"/>
        <w:outlineLvl w:val="1"/>
        <w:rPr>
          <w:rFonts w:eastAsia="宋体"/>
          <w:color w:val="auto"/>
          <w:sz w:val="24"/>
          <w:highlight w:val="none"/>
        </w:rPr>
      </w:pPr>
      <w:bookmarkStart w:id="237" w:name="_Toc516367022"/>
      <w:bookmarkStart w:id="238" w:name="_Ref467306195"/>
      <w:bookmarkStart w:id="239" w:name="_Ref467306676"/>
      <w:bookmarkStart w:id="240" w:name="_Toc127151528"/>
      <w:bookmarkStart w:id="241" w:name="_Toc305158796"/>
      <w:bookmarkStart w:id="242" w:name="_Toc226965718"/>
      <w:bookmarkStart w:id="243" w:name="_Toc226337224"/>
      <w:bookmarkStart w:id="244" w:name="_Toc127151729"/>
      <w:bookmarkStart w:id="245" w:name="_Toc151193916"/>
      <w:bookmarkStart w:id="246" w:name="_Toc226965801"/>
      <w:bookmarkStart w:id="247" w:name="_Toc164608642"/>
      <w:bookmarkStart w:id="248" w:name="_Toc226309772"/>
      <w:bookmarkStart w:id="249" w:name="_Toc164608797"/>
      <w:bookmarkStart w:id="250" w:name="_Toc264969218"/>
      <w:bookmarkStart w:id="251" w:name="_Toc151193842"/>
      <w:bookmarkStart w:id="252" w:name="_Toc127161442"/>
      <w:bookmarkStart w:id="253" w:name="_Toc164229223"/>
      <w:bookmarkStart w:id="254" w:name="_Toc151190155"/>
      <w:bookmarkStart w:id="255" w:name="_Toc142311030"/>
      <w:bookmarkStart w:id="256" w:name="_Toc150774628"/>
      <w:bookmarkStart w:id="257" w:name="_Toc265228366"/>
      <w:bookmarkStart w:id="258" w:name="_Toc151193698"/>
      <w:bookmarkStart w:id="259" w:name="_Toc520356152"/>
      <w:bookmarkStart w:id="260" w:name="_Toc150509279"/>
      <w:bookmarkStart w:id="261" w:name="_Toc305158870"/>
      <w:bookmarkStart w:id="262" w:name="_Toc149720821"/>
      <w:bookmarkStart w:id="263" w:name="_Toc150480766"/>
      <w:bookmarkStart w:id="264" w:name="_Toc164351622"/>
      <w:bookmarkStart w:id="265" w:name="_Toc195842893"/>
      <w:bookmarkStart w:id="266" w:name="_Toc151193770"/>
      <w:bookmarkStart w:id="267" w:name="_Toc150774733"/>
      <w:bookmarkStart w:id="268" w:name="_Toc151193626"/>
      <w:bookmarkStart w:id="269" w:name="_Toc164229369"/>
      <w:r>
        <w:rPr>
          <w:rFonts w:eastAsia="宋体"/>
          <w:color w:val="auto"/>
          <w:sz w:val="24"/>
          <w:highlight w:val="none"/>
        </w:rPr>
        <w:t>响应文件</w:t>
      </w:r>
      <w:bookmarkEnd w:id="237"/>
      <w:bookmarkEnd w:id="238"/>
      <w:bookmarkEnd w:id="239"/>
      <w:r>
        <w:rPr>
          <w:rFonts w:eastAsia="宋体"/>
          <w:color w:val="auto"/>
          <w:sz w:val="24"/>
          <w:highlight w:val="none"/>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4B940F15">
      <w:pPr>
        <w:numPr>
          <w:ilvl w:val="1"/>
          <w:numId w:val="8"/>
        </w:numPr>
        <w:tabs>
          <w:tab w:val="left" w:pos="1080"/>
          <w:tab w:val="left" w:pos="2014"/>
        </w:tabs>
        <w:snapToGrid w:val="0"/>
        <w:spacing w:line="360" w:lineRule="auto"/>
        <w:ind w:left="1077" w:hanging="720"/>
        <w:rPr>
          <w:rFonts w:eastAsia="宋体"/>
          <w:color w:val="auto"/>
          <w:sz w:val="24"/>
          <w:highlight w:val="none"/>
        </w:rPr>
      </w:pPr>
      <w:bookmarkStart w:id="270" w:name="_Ref467052588"/>
      <w:r>
        <w:rPr>
          <w:rFonts w:eastAsia="宋体"/>
          <w:color w:val="auto"/>
          <w:sz w:val="24"/>
          <w:highlight w:val="none"/>
        </w:rPr>
        <w:t>供应商应当按照竞争性磋商文件的要求编制响应文件，</w:t>
      </w:r>
      <w:r>
        <w:rPr>
          <w:rFonts w:eastAsia="宋体"/>
          <w:color w:val="auto"/>
          <w:kern w:val="0"/>
          <w:sz w:val="24"/>
          <w:highlight w:val="none"/>
        </w:rPr>
        <w:t>并对其提交的响应文件的真实性、合法性承担法律责任</w:t>
      </w:r>
      <w:r>
        <w:rPr>
          <w:rFonts w:eastAsia="宋体"/>
          <w:color w:val="auto"/>
          <w:sz w:val="24"/>
          <w:highlight w:val="none"/>
        </w:rPr>
        <w:t>。响应文件的部分格式要求，见第六章《响应文件格式》。</w:t>
      </w:r>
    </w:p>
    <w:p w14:paraId="1F0BB882">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kern w:val="0"/>
          <w:sz w:val="24"/>
          <w:highlight w:val="none"/>
        </w:rPr>
        <w:t>对于竞争性磋商文件中标记了“实质性格式”文件的，</w:t>
      </w:r>
      <w:r>
        <w:rPr>
          <w:rFonts w:eastAsia="宋体"/>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eastAsia="宋体"/>
          <w:b/>
          <w:color w:val="auto"/>
          <w:kern w:val="0"/>
          <w:sz w:val="24"/>
          <w:highlight w:val="none"/>
        </w:rPr>
        <w:t>否则响应无效</w:t>
      </w:r>
      <w:r>
        <w:rPr>
          <w:rFonts w:eastAsia="宋体"/>
          <w:color w:val="auto"/>
          <w:kern w:val="0"/>
          <w:sz w:val="24"/>
          <w:highlight w:val="none"/>
        </w:rPr>
        <w:t>。未标记“实质性格式”的文件和竞争性磋商文件未提供格式的内容，可由供应商自行编写。</w:t>
      </w:r>
    </w:p>
    <w:p w14:paraId="7398DC3F">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第三章《评审方法和评审标准》中涉及的证明文件。</w:t>
      </w:r>
    </w:p>
    <w:p w14:paraId="3F618111">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07B91CC">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供应商认为应附的其他材料。</w:t>
      </w:r>
      <w:bookmarkEnd w:id="270"/>
    </w:p>
    <w:p w14:paraId="5D9F8437">
      <w:pPr>
        <w:numPr>
          <w:ilvl w:val="0"/>
          <w:numId w:val="8"/>
        </w:numPr>
        <w:tabs>
          <w:tab w:val="left" w:pos="360"/>
        </w:tabs>
        <w:snapToGrid w:val="0"/>
        <w:spacing w:line="360" w:lineRule="auto"/>
        <w:ind w:left="357" w:hanging="357"/>
        <w:outlineLvl w:val="1"/>
        <w:rPr>
          <w:rFonts w:eastAsia="宋体"/>
          <w:color w:val="auto"/>
          <w:sz w:val="24"/>
          <w:highlight w:val="none"/>
        </w:rPr>
      </w:pPr>
      <w:bookmarkStart w:id="271" w:name="_Toc164229371"/>
      <w:bookmarkStart w:id="272" w:name="_Toc164351624"/>
      <w:bookmarkStart w:id="273" w:name="_Toc142311032"/>
      <w:bookmarkStart w:id="274" w:name="_Toc151193700"/>
      <w:bookmarkStart w:id="275" w:name="_Toc151193844"/>
      <w:bookmarkStart w:id="276" w:name="_Toc164608644"/>
      <w:bookmarkStart w:id="277" w:name="_Toc127161444"/>
      <w:bookmarkStart w:id="278" w:name="_Toc127151731"/>
      <w:bookmarkStart w:id="279" w:name="_Toc150774630"/>
      <w:bookmarkStart w:id="280" w:name="_Toc149720823"/>
      <w:bookmarkStart w:id="281" w:name="_Toc195842895"/>
      <w:bookmarkStart w:id="282" w:name="_Toc150774735"/>
      <w:bookmarkStart w:id="283" w:name="_Toc151193772"/>
      <w:bookmarkStart w:id="284" w:name="_Toc164229225"/>
      <w:bookmarkStart w:id="285" w:name="_Toc151193628"/>
      <w:bookmarkStart w:id="286" w:name="_Toc127151530"/>
      <w:bookmarkStart w:id="287" w:name="_Toc164608799"/>
      <w:bookmarkStart w:id="288" w:name="_Toc150509281"/>
      <w:bookmarkStart w:id="289" w:name="_Toc150480768"/>
      <w:bookmarkStart w:id="290" w:name="_Toc151190157"/>
      <w:bookmarkStart w:id="291" w:name="_Toc151193918"/>
      <w:bookmarkStart w:id="292" w:name="_Toc520356155"/>
      <w:r>
        <w:rPr>
          <w:rFonts w:eastAsia="宋体"/>
          <w:color w:val="auto"/>
          <w:sz w:val="24"/>
          <w:highlight w:val="none"/>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3A2041D3">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所有响应均以人民币</w:t>
      </w:r>
      <w:r>
        <w:rPr>
          <w:rFonts w:hint="eastAsia" w:eastAsia="宋体"/>
          <w:color w:val="auto"/>
          <w:sz w:val="24"/>
          <w:highlight w:val="none"/>
        </w:rPr>
        <w:t>为计价货币</w:t>
      </w:r>
      <w:r>
        <w:rPr>
          <w:rFonts w:eastAsia="宋体"/>
          <w:color w:val="auto"/>
          <w:sz w:val="24"/>
          <w:highlight w:val="none"/>
        </w:rPr>
        <w:t>。</w:t>
      </w:r>
    </w:p>
    <w:p w14:paraId="2FD51AC5">
      <w:pPr>
        <w:numPr>
          <w:ilvl w:val="1"/>
          <w:numId w:val="8"/>
        </w:numPr>
        <w:tabs>
          <w:tab w:val="left" w:pos="1080"/>
        </w:tabs>
        <w:snapToGrid w:val="0"/>
        <w:spacing w:line="360" w:lineRule="auto"/>
        <w:rPr>
          <w:rFonts w:eastAsia="宋体"/>
          <w:color w:val="auto"/>
          <w:sz w:val="24"/>
          <w:highlight w:val="none"/>
        </w:rPr>
      </w:pPr>
      <w:r>
        <w:rPr>
          <w:rFonts w:eastAsia="宋体"/>
          <w:color w:val="auto"/>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08BF3232">
      <w:pPr>
        <w:numPr>
          <w:ilvl w:val="2"/>
          <w:numId w:val="8"/>
        </w:numPr>
        <w:snapToGrid w:val="0"/>
        <w:spacing w:line="360" w:lineRule="auto"/>
        <w:rPr>
          <w:rFonts w:eastAsia="宋体"/>
          <w:color w:val="auto"/>
          <w:sz w:val="24"/>
          <w:highlight w:val="none"/>
        </w:rPr>
      </w:pPr>
      <w:r>
        <w:rPr>
          <w:rFonts w:eastAsia="宋体"/>
          <w:color w:val="auto"/>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013415E">
      <w:pPr>
        <w:numPr>
          <w:ilvl w:val="2"/>
          <w:numId w:val="8"/>
        </w:numPr>
        <w:snapToGrid w:val="0"/>
        <w:spacing w:line="360" w:lineRule="auto"/>
        <w:rPr>
          <w:rFonts w:eastAsia="宋体"/>
          <w:color w:val="auto"/>
          <w:sz w:val="24"/>
          <w:highlight w:val="none"/>
        </w:rPr>
      </w:pPr>
      <w:r>
        <w:rPr>
          <w:rFonts w:eastAsia="宋体"/>
          <w:color w:val="auto"/>
          <w:sz w:val="24"/>
          <w:highlight w:val="none"/>
        </w:rPr>
        <w:t>按照竞争性磋商文件要求完成本项目的全部相关费用。</w:t>
      </w:r>
    </w:p>
    <w:p w14:paraId="7C9A3DBE">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采购人不得向供应商索要或者接受其给予的赠品、回扣或者与采购无关的其他商品、服务。</w:t>
      </w:r>
    </w:p>
    <w:p w14:paraId="5CE2EAD3">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供应商不能提供任何有选择性或可调整的最后报价（</w:t>
      </w:r>
      <w:r>
        <w:rPr>
          <w:rFonts w:eastAsia="宋体"/>
          <w:color w:val="auto"/>
          <w:kern w:val="0"/>
          <w:sz w:val="24"/>
          <w:highlight w:val="none"/>
        </w:rPr>
        <w:t>竞争性磋商文件</w:t>
      </w:r>
      <w:r>
        <w:rPr>
          <w:rFonts w:eastAsia="宋体"/>
          <w:color w:val="auto"/>
          <w:sz w:val="24"/>
          <w:highlight w:val="none"/>
        </w:rPr>
        <w:t>另有规定的除外），否则其</w:t>
      </w:r>
      <w:r>
        <w:rPr>
          <w:rFonts w:eastAsia="宋体"/>
          <w:b/>
          <w:color w:val="auto"/>
          <w:sz w:val="24"/>
          <w:highlight w:val="none"/>
        </w:rPr>
        <w:t>响应无效</w:t>
      </w:r>
      <w:r>
        <w:rPr>
          <w:rFonts w:eastAsia="宋体"/>
          <w:color w:val="auto"/>
          <w:sz w:val="24"/>
          <w:highlight w:val="none"/>
        </w:rPr>
        <w:t>。</w:t>
      </w:r>
    </w:p>
    <w:p w14:paraId="473D1492">
      <w:pPr>
        <w:numPr>
          <w:ilvl w:val="0"/>
          <w:numId w:val="8"/>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磋商保证金</w:t>
      </w:r>
    </w:p>
    <w:p w14:paraId="0E73E0D7">
      <w:pPr>
        <w:numPr>
          <w:ilvl w:val="1"/>
          <w:numId w:val="8"/>
        </w:numPr>
        <w:tabs>
          <w:tab w:val="left" w:pos="1080"/>
          <w:tab w:val="left" w:pos="2014"/>
        </w:tabs>
        <w:snapToGrid w:val="0"/>
        <w:spacing w:line="360" w:lineRule="auto"/>
        <w:ind w:left="1077" w:hanging="720"/>
        <w:rPr>
          <w:rFonts w:eastAsia="宋体"/>
          <w:color w:val="auto"/>
          <w:sz w:val="24"/>
          <w:highlight w:val="none"/>
        </w:rPr>
      </w:pPr>
      <w:bookmarkStart w:id="293" w:name="_Ref467306302"/>
      <w:r>
        <w:rPr>
          <w:rFonts w:eastAsia="宋体"/>
          <w:color w:val="auto"/>
          <w:sz w:val="24"/>
          <w:highlight w:val="none"/>
        </w:rPr>
        <w:t>供应商应按《供应商须知资料表》中规定的金额及要求交纳磋商保证金</w:t>
      </w:r>
      <w:bookmarkEnd w:id="293"/>
      <w:r>
        <w:rPr>
          <w:rFonts w:eastAsia="宋体"/>
          <w:color w:val="auto"/>
          <w:sz w:val="24"/>
          <w:highlight w:val="none"/>
        </w:rPr>
        <w:t>。</w:t>
      </w:r>
      <w:r>
        <w:rPr>
          <w:rFonts w:hint="eastAsia" w:eastAsia="宋体"/>
          <w:color w:val="auto"/>
          <w:sz w:val="24"/>
          <w:highlight w:val="none"/>
        </w:rPr>
        <w:t>供应商自愿超额缴纳磋商保证金的，响应文件不做无效处理。</w:t>
      </w:r>
    </w:p>
    <w:p w14:paraId="1E7BAA66">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交纳磋商保证金可采用的形式：政府采购法律法规接受的支票、汇票、本票、网上银行支付或者金融机构、担保机构出具的保函等非现金形式。</w:t>
      </w:r>
    </w:p>
    <w:p w14:paraId="6B953CB5">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磋商保证金到账（保函提交）截止时间同首次响应文件提交截止时间。以支票、汇票、本票、</w:t>
      </w:r>
      <w:r>
        <w:rPr>
          <w:color w:val="auto"/>
          <w:sz w:val="24"/>
          <w:highlight w:val="none"/>
        </w:rPr>
        <w:t>网上银行支付</w:t>
      </w:r>
      <w:r>
        <w:rPr>
          <w:rFonts w:eastAsia="宋体"/>
          <w:color w:val="auto"/>
          <w:sz w:val="24"/>
          <w:highlight w:val="none"/>
        </w:rPr>
        <w:t>等形式提交磋商保证金的，应在首次响应文件提交截止时间前到账；</w:t>
      </w:r>
      <w:r>
        <w:rPr>
          <w:color w:val="auto"/>
          <w:sz w:val="24"/>
          <w:highlight w:val="none"/>
        </w:rPr>
        <w:t>以金融机构、担保机构出具的</w:t>
      </w:r>
      <w:r>
        <w:rPr>
          <w:rFonts w:hint="eastAsia"/>
          <w:color w:val="auto"/>
          <w:sz w:val="24"/>
          <w:highlight w:val="none"/>
        </w:rPr>
        <w:t>纸质</w:t>
      </w:r>
      <w:r>
        <w:rPr>
          <w:color w:val="auto"/>
          <w:sz w:val="24"/>
          <w:highlight w:val="none"/>
        </w:rPr>
        <w:t>保函等形式提交磋商保证金的，应在</w:t>
      </w:r>
      <w:r>
        <w:rPr>
          <w:rFonts w:eastAsia="宋体"/>
          <w:color w:val="auto"/>
          <w:sz w:val="24"/>
          <w:highlight w:val="none"/>
        </w:rPr>
        <w:t>首次响应文件提交</w:t>
      </w:r>
      <w:r>
        <w:rPr>
          <w:color w:val="auto"/>
          <w:sz w:val="24"/>
          <w:highlight w:val="none"/>
        </w:rPr>
        <w:t>截止时间前</w:t>
      </w:r>
      <w:r>
        <w:rPr>
          <w:rFonts w:eastAsia="宋体"/>
          <w:color w:val="auto"/>
          <w:sz w:val="24"/>
          <w:highlight w:val="none"/>
        </w:rPr>
        <w:t>将原件提交至采购代理机构；</w:t>
      </w:r>
      <w:bookmarkStart w:id="294" w:name="_Hlk164959831"/>
      <w:r>
        <w:rPr>
          <w:rFonts w:hint="eastAsia"/>
          <w:color w:val="auto"/>
          <w:sz w:val="24"/>
          <w:highlight w:val="none"/>
        </w:rPr>
        <w:t>以电子保函形式提交磋商保证金的，应在</w:t>
      </w:r>
      <w:r>
        <w:rPr>
          <w:color w:val="auto"/>
          <w:sz w:val="24"/>
          <w:highlight w:val="none"/>
        </w:rPr>
        <w:t>首次响应文件提交截止时间前</w:t>
      </w:r>
      <w:r>
        <w:rPr>
          <w:rFonts w:hint="eastAsia"/>
          <w:color w:val="auto"/>
          <w:sz w:val="24"/>
          <w:highlight w:val="none"/>
        </w:rPr>
        <w:t>通过</w:t>
      </w:r>
      <w:r>
        <w:rPr>
          <w:color w:val="auto"/>
          <w:sz w:val="24"/>
          <w:highlight w:val="none"/>
          <w:lang w:bidi="ar"/>
        </w:rPr>
        <w:t>北京市政府采购电子交易平台</w:t>
      </w:r>
      <w:r>
        <w:rPr>
          <w:rFonts w:hint="eastAsia"/>
          <w:color w:val="auto"/>
          <w:sz w:val="24"/>
          <w:highlight w:val="none"/>
          <w:lang w:bidi="ar"/>
        </w:rPr>
        <w:t>完成电子保函在线办理。</w:t>
      </w:r>
      <w:bookmarkEnd w:id="294"/>
      <w:r>
        <w:rPr>
          <w:rFonts w:hint="eastAsia"/>
          <w:color w:val="auto"/>
          <w:sz w:val="24"/>
          <w:highlight w:val="none"/>
        </w:rPr>
        <w:t>未按上述要求缴纳保证金的</w:t>
      </w:r>
      <w:r>
        <w:rPr>
          <w:rFonts w:eastAsia="宋体"/>
          <w:color w:val="auto"/>
          <w:sz w:val="24"/>
          <w:highlight w:val="none"/>
        </w:rPr>
        <w:t>，其</w:t>
      </w:r>
      <w:r>
        <w:rPr>
          <w:rFonts w:eastAsia="宋体"/>
          <w:b/>
          <w:color w:val="auto"/>
          <w:sz w:val="24"/>
          <w:highlight w:val="none"/>
        </w:rPr>
        <w:t>响应无效</w:t>
      </w:r>
      <w:r>
        <w:rPr>
          <w:rFonts w:eastAsia="宋体"/>
          <w:color w:val="auto"/>
          <w:sz w:val="24"/>
          <w:highlight w:val="none"/>
        </w:rPr>
        <w:t>。</w:t>
      </w:r>
    </w:p>
    <w:p w14:paraId="4DDDAB8F">
      <w:pPr>
        <w:numPr>
          <w:ilvl w:val="1"/>
          <w:numId w:val="8"/>
        </w:numPr>
        <w:tabs>
          <w:tab w:val="left" w:pos="1080"/>
          <w:tab w:val="left" w:pos="2014"/>
        </w:tabs>
        <w:snapToGrid w:val="0"/>
        <w:spacing w:line="360" w:lineRule="auto"/>
        <w:ind w:left="1077" w:hanging="720"/>
        <w:rPr>
          <w:color w:val="auto"/>
          <w:sz w:val="24"/>
          <w:highlight w:val="none"/>
        </w:rPr>
      </w:pPr>
      <w:bookmarkStart w:id="295" w:name="_Hlk168432698"/>
      <w:r>
        <w:rPr>
          <w:rFonts w:hint="eastAsia"/>
          <w:color w:val="auto"/>
          <w:sz w:val="24"/>
          <w:highlight w:val="none"/>
        </w:rPr>
        <w:t>供应商</w:t>
      </w:r>
      <w:r>
        <w:rPr>
          <w:color w:val="auto"/>
          <w:sz w:val="24"/>
          <w:highlight w:val="none"/>
        </w:rPr>
        <w:t>除</w:t>
      </w:r>
      <w:r>
        <w:rPr>
          <w:rFonts w:hint="eastAsia"/>
          <w:color w:val="auto"/>
          <w:sz w:val="24"/>
          <w:highlight w:val="none"/>
        </w:rPr>
        <w:t>需在响应</w:t>
      </w:r>
      <w:r>
        <w:rPr>
          <w:color w:val="auto"/>
          <w:sz w:val="24"/>
          <w:highlight w:val="none"/>
        </w:rPr>
        <w:t>文件中</w:t>
      </w:r>
      <w:r>
        <w:rPr>
          <w:rFonts w:hint="eastAsia"/>
          <w:color w:val="auto"/>
          <w:sz w:val="24"/>
          <w:highlight w:val="none"/>
        </w:rPr>
        <w:t>提供“</w:t>
      </w:r>
      <w:r>
        <w:rPr>
          <w:rFonts w:hint="eastAsia"/>
          <w:color w:val="auto"/>
          <w:sz w:val="24"/>
          <w:szCs w:val="20"/>
          <w:highlight w:val="none"/>
        </w:rPr>
        <w:t>磋商</w:t>
      </w:r>
      <w:r>
        <w:rPr>
          <w:color w:val="auto"/>
          <w:sz w:val="24"/>
          <w:szCs w:val="20"/>
          <w:highlight w:val="none"/>
        </w:rPr>
        <w:t>保证金凭证/交款单据</w:t>
      </w:r>
      <w:r>
        <w:rPr>
          <w:rFonts w:hint="eastAsia"/>
          <w:color w:val="auto"/>
          <w:sz w:val="24"/>
          <w:szCs w:val="20"/>
          <w:highlight w:val="none"/>
          <w:lang w:val="en-US" w:eastAsia="zh-CN"/>
        </w:rPr>
        <w:t>复印</w:t>
      </w:r>
      <w:r>
        <w:rPr>
          <w:color w:val="auto"/>
          <w:sz w:val="24"/>
          <w:szCs w:val="20"/>
          <w:highlight w:val="none"/>
        </w:rPr>
        <w:t>件</w:t>
      </w:r>
      <w:r>
        <w:rPr>
          <w:rFonts w:hint="eastAsia"/>
          <w:color w:val="auto"/>
          <w:sz w:val="24"/>
          <w:highlight w:val="none"/>
        </w:rPr>
        <w:t>”。</w:t>
      </w:r>
    </w:p>
    <w:bookmarkEnd w:id="295"/>
    <w:p w14:paraId="22A19F60">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磋商保证金有效期同响应有效期。</w:t>
      </w:r>
    </w:p>
    <w:p w14:paraId="73D10F9D">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供应商为联合体的，可以由联合体中的一方或者多方共同交纳磋商保证金，其交纳的保证金对联合体各方均具有约束力。</w:t>
      </w:r>
    </w:p>
    <w:p w14:paraId="57D3BC4E">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3B02296">
      <w:pPr>
        <w:numPr>
          <w:ilvl w:val="2"/>
          <w:numId w:val="8"/>
        </w:numPr>
        <w:snapToGrid w:val="0"/>
        <w:spacing w:line="360" w:lineRule="auto"/>
        <w:rPr>
          <w:rFonts w:eastAsia="宋体"/>
          <w:color w:val="auto"/>
          <w:sz w:val="24"/>
          <w:highlight w:val="none"/>
        </w:rPr>
      </w:pPr>
      <w:r>
        <w:rPr>
          <w:rFonts w:eastAsia="宋体"/>
          <w:snapToGrid w:val="0"/>
          <w:color w:val="auto"/>
          <w:kern w:val="0"/>
          <w:sz w:val="24"/>
          <w:highlight w:val="none"/>
        </w:rPr>
        <w:t>已提交响应文件的供应商，在提交最后报价之前，可以根据磋商情况退出磋商。采购人、采购代理机构将退还退出磋商的供应商的磋商保证金；</w:t>
      </w:r>
    </w:p>
    <w:p w14:paraId="0E361F44">
      <w:pPr>
        <w:numPr>
          <w:ilvl w:val="2"/>
          <w:numId w:val="8"/>
        </w:numPr>
        <w:snapToGrid w:val="0"/>
        <w:spacing w:line="360" w:lineRule="auto"/>
        <w:rPr>
          <w:rFonts w:eastAsia="宋体"/>
          <w:color w:val="auto"/>
          <w:sz w:val="24"/>
          <w:highlight w:val="none"/>
        </w:rPr>
      </w:pPr>
      <w:r>
        <w:rPr>
          <w:rFonts w:eastAsia="宋体"/>
          <w:color w:val="auto"/>
          <w:sz w:val="24"/>
          <w:highlight w:val="none"/>
        </w:rPr>
        <w:t>成交供应商的磋商保证金，在采购合同签订后5个工作日内退还成交供应商；</w:t>
      </w:r>
    </w:p>
    <w:p w14:paraId="353EE67C">
      <w:pPr>
        <w:numPr>
          <w:ilvl w:val="2"/>
          <w:numId w:val="8"/>
        </w:numPr>
        <w:snapToGrid w:val="0"/>
        <w:spacing w:line="360" w:lineRule="auto"/>
        <w:rPr>
          <w:rFonts w:eastAsia="宋体"/>
          <w:color w:val="auto"/>
          <w:sz w:val="24"/>
          <w:highlight w:val="none"/>
        </w:rPr>
      </w:pPr>
      <w:r>
        <w:rPr>
          <w:rFonts w:eastAsia="宋体"/>
          <w:color w:val="auto"/>
          <w:sz w:val="24"/>
          <w:highlight w:val="none"/>
        </w:rPr>
        <w:t>未成交供应商的磋商保证金，在成交通知书发出后5个工作日内退还。</w:t>
      </w:r>
    </w:p>
    <w:p w14:paraId="4E319646">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有下列情形之一的，采购人或采购代理机构不予退还磋商保证金：</w:t>
      </w:r>
    </w:p>
    <w:p w14:paraId="2E2A9DC6">
      <w:pPr>
        <w:numPr>
          <w:ilvl w:val="2"/>
          <w:numId w:val="8"/>
        </w:numPr>
        <w:snapToGrid w:val="0"/>
        <w:spacing w:line="360" w:lineRule="auto"/>
        <w:rPr>
          <w:rFonts w:eastAsia="宋体"/>
          <w:color w:val="auto"/>
          <w:sz w:val="24"/>
          <w:highlight w:val="none"/>
        </w:rPr>
      </w:pPr>
      <w:r>
        <w:rPr>
          <w:rFonts w:eastAsia="宋体"/>
          <w:color w:val="auto"/>
          <w:sz w:val="24"/>
          <w:highlight w:val="none"/>
        </w:rPr>
        <w:t>供应商在响应文件提交截止时间后撤回响应文件的；</w:t>
      </w:r>
    </w:p>
    <w:p w14:paraId="73DE4419">
      <w:pPr>
        <w:numPr>
          <w:ilvl w:val="2"/>
          <w:numId w:val="8"/>
        </w:numPr>
        <w:snapToGrid w:val="0"/>
        <w:spacing w:line="360" w:lineRule="auto"/>
        <w:rPr>
          <w:rFonts w:eastAsia="宋体"/>
          <w:color w:val="auto"/>
          <w:sz w:val="24"/>
          <w:highlight w:val="none"/>
        </w:rPr>
      </w:pPr>
      <w:r>
        <w:rPr>
          <w:rFonts w:eastAsia="宋体"/>
          <w:color w:val="auto"/>
          <w:sz w:val="24"/>
          <w:highlight w:val="none"/>
        </w:rPr>
        <w:t>供应商在响应文件中提供虚假材料的；</w:t>
      </w:r>
    </w:p>
    <w:p w14:paraId="7D368E69">
      <w:pPr>
        <w:numPr>
          <w:ilvl w:val="2"/>
          <w:numId w:val="8"/>
        </w:numPr>
        <w:snapToGrid w:val="0"/>
        <w:spacing w:line="360" w:lineRule="auto"/>
        <w:rPr>
          <w:rFonts w:eastAsia="宋体"/>
          <w:color w:val="auto"/>
          <w:sz w:val="24"/>
          <w:highlight w:val="none"/>
        </w:rPr>
      </w:pPr>
      <w:r>
        <w:rPr>
          <w:rFonts w:eastAsia="宋体"/>
          <w:color w:val="auto"/>
          <w:sz w:val="24"/>
          <w:highlight w:val="none"/>
        </w:rPr>
        <w:t>除因不可抗力或磋商文件认可的情形以外，成交供应商不与采购人签订合同的；</w:t>
      </w:r>
    </w:p>
    <w:p w14:paraId="2858564E">
      <w:pPr>
        <w:numPr>
          <w:ilvl w:val="2"/>
          <w:numId w:val="8"/>
        </w:numPr>
        <w:snapToGrid w:val="0"/>
        <w:spacing w:line="360" w:lineRule="auto"/>
        <w:rPr>
          <w:rFonts w:eastAsia="宋体"/>
          <w:color w:val="auto"/>
          <w:sz w:val="24"/>
          <w:highlight w:val="none"/>
        </w:rPr>
      </w:pPr>
      <w:r>
        <w:rPr>
          <w:rFonts w:eastAsia="宋体"/>
          <w:color w:val="auto"/>
          <w:sz w:val="24"/>
          <w:highlight w:val="none"/>
        </w:rPr>
        <w:t>供应商与采购人、其他供应商或者采购代理机构恶意串通的；</w:t>
      </w:r>
    </w:p>
    <w:p w14:paraId="7023D6B2">
      <w:pPr>
        <w:numPr>
          <w:ilvl w:val="2"/>
          <w:numId w:val="8"/>
        </w:numPr>
        <w:snapToGrid w:val="0"/>
        <w:spacing w:line="360" w:lineRule="auto"/>
        <w:rPr>
          <w:rFonts w:eastAsia="宋体"/>
          <w:color w:val="auto"/>
          <w:sz w:val="24"/>
          <w:highlight w:val="none"/>
        </w:rPr>
      </w:pPr>
      <w:r>
        <w:rPr>
          <w:rFonts w:eastAsia="宋体"/>
          <w:color w:val="auto"/>
          <w:sz w:val="24"/>
          <w:highlight w:val="none"/>
        </w:rPr>
        <w:t>《供应商须知资料表》规定的其他情形。</w:t>
      </w:r>
    </w:p>
    <w:p w14:paraId="4CE8029E">
      <w:pPr>
        <w:numPr>
          <w:ilvl w:val="0"/>
          <w:numId w:val="8"/>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响应有效期</w:t>
      </w:r>
    </w:p>
    <w:p w14:paraId="76C7A970">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响应文件应在本竞争性磋商文件《供应商须知资料表》中规定的响应有效期内保持有效，响应有效期少于竞争性磋商文件规定期限的，其</w:t>
      </w:r>
      <w:r>
        <w:rPr>
          <w:rFonts w:eastAsia="宋体"/>
          <w:b/>
          <w:color w:val="auto"/>
          <w:sz w:val="24"/>
          <w:highlight w:val="none"/>
        </w:rPr>
        <w:t>响应无效</w:t>
      </w:r>
      <w:r>
        <w:rPr>
          <w:rFonts w:eastAsia="宋体"/>
          <w:color w:val="auto"/>
          <w:sz w:val="24"/>
          <w:highlight w:val="none"/>
        </w:rPr>
        <w:t>。</w:t>
      </w:r>
    </w:p>
    <w:p w14:paraId="54514B01">
      <w:pPr>
        <w:numPr>
          <w:ilvl w:val="0"/>
          <w:numId w:val="8"/>
        </w:numPr>
        <w:tabs>
          <w:tab w:val="left" w:pos="360"/>
        </w:tabs>
        <w:snapToGrid w:val="0"/>
        <w:spacing w:line="360" w:lineRule="auto"/>
        <w:ind w:left="357" w:hanging="357"/>
        <w:outlineLvl w:val="1"/>
        <w:rPr>
          <w:rFonts w:eastAsia="宋体"/>
          <w:color w:val="auto"/>
          <w:sz w:val="24"/>
          <w:highlight w:val="none"/>
        </w:rPr>
      </w:pPr>
      <w:bookmarkStart w:id="296" w:name="_Toc127151734"/>
      <w:bookmarkStart w:id="297" w:name="_Toc151193631"/>
      <w:bookmarkStart w:id="298" w:name="_Toc150774633"/>
      <w:bookmarkStart w:id="299" w:name="_Toc150774738"/>
      <w:bookmarkStart w:id="300" w:name="_Toc264969223"/>
      <w:bookmarkStart w:id="301" w:name="_Toc151193775"/>
      <w:bookmarkStart w:id="302" w:name="_Toc127161447"/>
      <w:bookmarkStart w:id="303" w:name="_Toc195842898"/>
      <w:bookmarkStart w:id="304" w:name="_Toc151190160"/>
      <w:bookmarkStart w:id="305" w:name="_Toc520356158"/>
      <w:bookmarkStart w:id="306" w:name="_Toc151193921"/>
      <w:bookmarkStart w:id="307" w:name="_Toc151193703"/>
      <w:bookmarkStart w:id="308" w:name="_Toc226965723"/>
      <w:bookmarkStart w:id="309" w:name="_Toc265228371"/>
      <w:bookmarkStart w:id="310" w:name="_Toc226965806"/>
      <w:bookmarkStart w:id="311" w:name="_Toc305158875"/>
      <w:bookmarkStart w:id="312" w:name="_Toc226309777"/>
      <w:bookmarkStart w:id="313" w:name="_Toc164608647"/>
      <w:bookmarkStart w:id="314" w:name="_Toc164229374"/>
      <w:bookmarkStart w:id="315" w:name="_Toc127151533"/>
      <w:bookmarkStart w:id="316" w:name="_Toc149720826"/>
      <w:bookmarkStart w:id="317" w:name="_Toc150480771"/>
      <w:bookmarkStart w:id="318" w:name="_Toc151193847"/>
      <w:bookmarkStart w:id="319" w:name="_Toc305158801"/>
      <w:bookmarkStart w:id="320" w:name="_Toc142311035"/>
      <w:bookmarkStart w:id="321" w:name="_Toc164608802"/>
      <w:bookmarkStart w:id="322" w:name="_Toc164229228"/>
      <w:bookmarkStart w:id="323" w:name="_Toc226337229"/>
      <w:bookmarkStart w:id="324" w:name="_Toc150509284"/>
      <w:bookmarkStart w:id="325" w:name="_Toc164351627"/>
      <w:r>
        <w:rPr>
          <w:rFonts w:eastAsia="宋体"/>
          <w:color w:val="auto"/>
          <w:sz w:val="24"/>
          <w:highlight w:val="none"/>
        </w:rPr>
        <w:t>响应文件的签署</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eastAsia="宋体"/>
          <w:color w:val="auto"/>
          <w:sz w:val="24"/>
          <w:highlight w:val="none"/>
        </w:rPr>
        <w:t>、盖章</w:t>
      </w:r>
    </w:p>
    <w:p w14:paraId="47C032F9">
      <w:pPr>
        <w:numPr>
          <w:ilvl w:val="1"/>
          <w:numId w:val="8"/>
        </w:numPr>
        <w:tabs>
          <w:tab w:val="left" w:pos="1080"/>
          <w:tab w:val="left" w:pos="2014"/>
        </w:tabs>
        <w:snapToGrid w:val="0"/>
        <w:spacing w:line="360" w:lineRule="auto"/>
        <w:ind w:left="1077" w:hanging="720"/>
        <w:rPr>
          <w:color w:val="auto"/>
          <w:sz w:val="24"/>
          <w:highlight w:val="none"/>
        </w:rPr>
      </w:pPr>
      <w:bookmarkStart w:id="326" w:name="_Toc150480772"/>
      <w:bookmarkStart w:id="327" w:name="_Toc151193922"/>
      <w:bookmarkStart w:id="328" w:name="_Toc264969224"/>
      <w:bookmarkStart w:id="329" w:name="_Toc151190161"/>
      <w:bookmarkStart w:id="330" w:name="_Toc195842899"/>
      <w:bookmarkStart w:id="331" w:name="_Toc226965807"/>
      <w:bookmarkStart w:id="332" w:name="_Toc305158876"/>
      <w:bookmarkStart w:id="333" w:name="_Toc151193776"/>
      <w:bookmarkStart w:id="334" w:name="_Toc520356159"/>
      <w:bookmarkStart w:id="335" w:name="_Toc226965724"/>
      <w:bookmarkStart w:id="336" w:name="_Toc150774634"/>
      <w:bookmarkStart w:id="337" w:name="_Toc226309778"/>
      <w:bookmarkStart w:id="338" w:name="_Toc151193632"/>
      <w:bookmarkStart w:id="339" w:name="_Toc151193704"/>
      <w:bookmarkStart w:id="340" w:name="_Toc142311036"/>
      <w:bookmarkStart w:id="341" w:name="_Toc305158802"/>
      <w:bookmarkStart w:id="342" w:name="_Toc151193848"/>
      <w:bookmarkStart w:id="343" w:name="_Toc150774739"/>
      <w:bookmarkStart w:id="344" w:name="_Toc226337230"/>
      <w:bookmarkStart w:id="345" w:name="_Toc127151534"/>
      <w:bookmarkStart w:id="346" w:name="_Toc150509285"/>
      <w:bookmarkStart w:id="347" w:name="_Toc265228372"/>
      <w:r>
        <w:rPr>
          <w:color w:val="auto"/>
          <w:sz w:val="24"/>
          <w:highlight w:val="none"/>
        </w:rPr>
        <w:t>供应商应准备《供应商须知资料表》 中规定数量的响应文件正本、副本及电</w:t>
      </w:r>
    </w:p>
    <w:p w14:paraId="4ADF3FE0">
      <w:pPr>
        <w:tabs>
          <w:tab w:val="left" w:pos="1080"/>
          <w:tab w:val="left" w:pos="2014"/>
        </w:tabs>
        <w:snapToGrid w:val="0"/>
        <w:spacing w:line="360" w:lineRule="auto"/>
        <w:ind w:left="1075" w:leftChars="512"/>
        <w:rPr>
          <w:color w:val="auto"/>
          <w:sz w:val="24"/>
          <w:highlight w:val="none"/>
        </w:rPr>
      </w:pPr>
      <w:r>
        <w:rPr>
          <w:color w:val="auto"/>
          <w:sz w:val="24"/>
          <w:highlight w:val="none"/>
        </w:rPr>
        <w:t>子文档。每份响应文件须清楚地标明“正本” 、“副本”和“电子文档”的字样。  若正本和副本不符，以正本为准；电子版与纸质文件不符，以纸质文件为准。</w:t>
      </w:r>
    </w:p>
    <w:p w14:paraId="37E9A40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响应文件的正本需打印或用不褪色墨水书写， 并由供应商的法定代表人或经其正式授权的代表在响应文件上签字并加盖供应商公章。响应文件的副本可采用正本的复印件。</w:t>
      </w:r>
    </w:p>
    <w:p w14:paraId="18A4283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联合体响应的， 对于要求盖章之处，除提供的格式中规定或本</w:t>
      </w:r>
      <w:r>
        <w:rPr>
          <w:rFonts w:hint="eastAsia"/>
          <w:color w:val="auto"/>
          <w:sz w:val="24"/>
          <w:highlight w:val="none"/>
          <w:lang w:eastAsia="zh-CN"/>
        </w:rPr>
        <w:t>磋商</w:t>
      </w:r>
      <w:r>
        <w:rPr>
          <w:color w:val="auto"/>
          <w:sz w:val="24"/>
          <w:highlight w:val="none"/>
        </w:rPr>
        <w:t>文件中要求联合体各方盖章的以外，其余均加盖联合体牵头单位公章即可。</w:t>
      </w:r>
    </w:p>
    <w:p w14:paraId="525E622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任何行间插字、涂改和增删，必须由供应商的法定代表人或其授权代表签字或加盖供应商公章后才有效。 响应文件因字迹潦草或表达不清所引起的后果由供应商负责。</w:t>
      </w:r>
    </w:p>
    <w:p w14:paraId="77E955BF">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响应文件需</w:t>
      </w:r>
      <w:r>
        <w:rPr>
          <w:rFonts w:hint="eastAsia"/>
          <w:color w:val="auto"/>
          <w:sz w:val="24"/>
          <w:highlight w:val="none"/>
        </w:rPr>
        <w:t>胶装</w:t>
      </w:r>
      <w:r>
        <w:rPr>
          <w:color w:val="auto"/>
          <w:sz w:val="24"/>
          <w:highlight w:val="none"/>
        </w:rPr>
        <w:t>成册、目录清楚、页码准确</w:t>
      </w:r>
      <w:r>
        <w:rPr>
          <w:rFonts w:hint="eastAsia"/>
          <w:color w:val="auto"/>
          <w:sz w:val="24"/>
          <w:highlight w:val="none"/>
        </w:rPr>
        <w:t>，建议双面打印</w:t>
      </w:r>
      <w:r>
        <w:rPr>
          <w:color w:val="auto"/>
          <w:sz w:val="24"/>
          <w:highlight w:val="none"/>
        </w:rPr>
        <w:t>。</w:t>
      </w:r>
    </w:p>
    <w:p w14:paraId="13BCE648">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供应商</w:t>
      </w:r>
      <w:r>
        <w:rPr>
          <w:color w:val="auto"/>
          <w:sz w:val="24"/>
          <w:highlight w:val="none"/>
        </w:rPr>
        <w:t>在</w:t>
      </w:r>
      <w:r>
        <w:rPr>
          <w:rFonts w:hint="eastAsia"/>
          <w:color w:val="auto"/>
          <w:sz w:val="24"/>
          <w:highlight w:val="none"/>
        </w:rPr>
        <w:t>响应</w:t>
      </w:r>
      <w:r>
        <w:rPr>
          <w:color w:val="auto"/>
          <w:sz w:val="24"/>
          <w:highlight w:val="none"/>
        </w:rPr>
        <w:t>过程中如使用投标专用章</w:t>
      </w:r>
      <w:r>
        <w:rPr>
          <w:rFonts w:hint="eastAsia"/>
          <w:color w:val="auto"/>
          <w:sz w:val="24"/>
          <w:highlight w:val="none"/>
        </w:rPr>
        <w:t>的</w:t>
      </w:r>
      <w:r>
        <w:rPr>
          <w:color w:val="auto"/>
          <w:sz w:val="24"/>
          <w:highlight w:val="none"/>
        </w:rPr>
        <w:t>，须提供特别说明函，明确该投标专用章</w:t>
      </w:r>
      <w:r>
        <w:rPr>
          <w:rFonts w:hint="eastAsia"/>
          <w:color w:val="auto"/>
          <w:sz w:val="24"/>
          <w:highlight w:val="none"/>
        </w:rPr>
        <w:t>与供应商公章具有同等的效力</w:t>
      </w:r>
      <w:r>
        <w:rPr>
          <w:color w:val="auto"/>
          <w:sz w:val="24"/>
          <w:highlight w:val="none"/>
        </w:rPr>
        <w:t>(该特别说明函须同时加盖</w:t>
      </w:r>
      <w:r>
        <w:rPr>
          <w:rFonts w:hint="eastAsia"/>
          <w:color w:val="auto"/>
          <w:sz w:val="24"/>
          <w:highlight w:val="none"/>
        </w:rPr>
        <w:t>供应商</w:t>
      </w:r>
      <w:r>
        <w:rPr>
          <w:color w:val="auto"/>
          <w:sz w:val="24"/>
          <w:highlight w:val="none"/>
        </w:rPr>
        <w:t>公章和</w:t>
      </w:r>
      <w:r>
        <w:rPr>
          <w:rFonts w:hint="eastAsia"/>
          <w:color w:val="auto"/>
          <w:sz w:val="24"/>
          <w:highlight w:val="none"/>
        </w:rPr>
        <w:t>供应商</w:t>
      </w:r>
      <w:r>
        <w:rPr>
          <w:color w:val="auto"/>
          <w:sz w:val="24"/>
          <w:highlight w:val="none"/>
        </w:rPr>
        <w:t>投标专用章)，</w:t>
      </w:r>
      <w:r>
        <w:rPr>
          <w:rFonts w:hint="eastAsia"/>
          <w:color w:val="auto"/>
          <w:sz w:val="24"/>
          <w:highlight w:val="none"/>
        </w:rPr>
        <w:t>否则</w:t>
      </w:r>
      <w:r>
        <w:rPr>
          <w:color w:val="auto"/>
          <w:sz w:val="24"/>
          <w:highlight w:val="none"/>
        </w:rPr>
        <w:t>其</w:t>
      </w:r>
      <w:r>
        <w:rPr>
          <w:rFonts w:hint="eastAsia"/>
          <w:color w:val="auto"/>
          <w:sz w:val="24"/>
          <w:highlight w:val="none"/>
        </w:rPr>
        <w:t>响应</w:t>
      </w:r>
      <w:r>
        <w:rPr>
          <w:color w:val="auto"/>
          <w:sz w:val="24"/>
          <w:highlight w:val="none"/>
        </w:rPr>
        <w:t>无效。</w:t>
      </w:r>
    </w:p>
    <w:p w14:paraId="3D6D8568">
      <w:pPr>
        <w:numPr>
          <w:ilvl w:val="1"/>
          <w:numId w:val="8"/>
        </w:numPr>
        <w:tabs>
          <w:tab w:val="left" w:pos="1080"/>
          <w:tab w:val="left" w:pos="2014"/>
        </w:tabs>
        <w:snapToGrid w:val="0"/>
        <w:spacing w:line="360" w:lineRule="auto"/>
        <w:ind w:left="1077" w:hanging="72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若供应商对本项目的多个包(如有)同时进行响应，则响应文件的编制、包装要求以 《供应商须知资料表》 中的规定为准。</w:t>
      </w:r>
    </w:p>
    <w:p w14:paraId="40B65D82">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响应文件的提交</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14:paraId="34D5F40A">
      <w:pPr>
        <w:numPr>
          <w:ilvl w:val="0"/>
          <w:numId w:val="8"/>
        </w:numPr>
        <w:tabs>
          <w:tab w:val="left" w:pos="360"/>
        </w:tabs>
        <w:snapToGrid w:val="0"/>
        <w:spacing w:line="360" w:lineRule="auto"/>
        <w:ind w:left="357" w:hanging="357"/>
        <w:outlineLvl w:val="1"/>
        <w:rPr>
          <w:color w:val="auto"/>
          <w:sz w:val="24"/>
          <w:highlight w:val="none"/>
        </w:rPr>
      </w:pPr>
      <w:bookmarkStart w:id="348" w:name="_Toc149720828"/>
      <w:bookmarkStart w:id="349" w:name="_Toc164608804"/>
      <w:bookmarkStart w:id="350" w:name="_Toc127151736"/>
      <w:bookmarkStart w:id="351" w:name="_Toc127151535"/>
      <w:bookmarkStart w:id="352" w:name="_Toc265228373"/>
      <w:bookmarkStart w:id="353" w:name="_Toc151193777"/>
      <w:bookmarkStart w:id="354" w:name="_Toc150480773"/>
      <w:bookmarkStart w:id="355" w:name="_Toc151193849"/>
      <w:bookmarkStart w:id="356" w:name="_Toc164229376"/>
      <w:bookmarkStart w:id="357" w:name="_Toc142311037"/>
      <w:bookmarkStart w:id="358" w:name="_Toc226337231"/>
      <w:bookmarkStart w:id="359" w:name="_Toc195842900"/>
      <w:bookmarkStart w:id="360" w:name="_Toc127161449"/>
      <w:bookmarkStart w:id="361" w:name="_Toc150774635"/>
      <w:bookmarkStart w:id="362" w:name="_Toc305158803"/>
      <w:bookmarkStart w:id="363" w:name="_Toc226965725"/>
      <w:bookmarkStart w:id="364" w:name="_Toc151193633"/>
      <w:bookmarkStart w:id="365" w:name="_Toc164229230"/>
      <w:bookmarkStart w:id="366" w:name="_Toc226965808"/>
      <w:bookmarkStart w:id="367" w:name="_Toc151193705"/>
      <w:bookmarkStart w:id="368" w:name="_Toc150509286"/>
      <w:bookmarkStart w:id="369" w:name="_Toc151193923"/>
      <w:bookmarkStart w:id="370" w:name="_Toc150774740"/>
      <w:bookmarkStart w:id="371" w:name="_Toc305158877"/>
      <w:bookmarkStart w:id="372" w:name="_Toc164351629"/>
      <w:bookmarkStart w:id="373" w:name="_Toc164608649"/>
      <w:bookmarkStart w:id="374" w:name="_Toc264969225"/>
      <w:bookmarkStart w:id="375" w:name="_Toc226309779"/>
      <w:bookmarkStart w:id="376" w:name="_Toc151190162"/>
      <w:bookmarkStart w:id="377" w:name="_Toc520356160"/>
      <w:r>
        <w:rPr>
          <w:color w:val="auto"/>
          <w:sz w:val="24"/>
          <w:highlight w:val="none"/>
        </w:rPr>
        <w:t>响应文件的</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Pr>
          <w:rFonts w:ascii="宋体" w:hAnsi="宋体" w:cs="宋体"/>
          <w:color w:val="auto"/>
          <w:spacing w:val="-8"/>
          <w:sz w:val="24"/>
          <w:highlight w:val="none"/>
        </w:rPr>
        <w:t>包装、 标记和密封</w:t>
      </w:r>
    </w:p>
    <w:p w14:paraId="2F07A38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提交时， 供应商需将响应文件分以下几部分进行包装、标记及提交：</w:t>
      </w:r>
    </w:p>
    <w:p w14:paraId="02FE976C">
      <w:pPr>
        <w:tabs>
          <w:tab w:val="left" w:pos="1080"/>
          <w:tab w:val="left" w:pos="2014"/>
        </w:tabs>
        <w:snapToGrid w:val="0"/>
        <w:spacing w:line="360" w:lineRule="auto"/>
        <w:ind w:left="1075" w:leftChars="512"/>
        <w:rPr>
          <w:color w:val="auto"/>
          <w:sz w:val="24"/>
          <w:highlight w:val="none"/>
        </w:rPr>
      </w:pPr>
      <w:r>
        <w:rPr>
          <w:color w:val="auto"/>
          <w:sz w:val="24"/>
          <w:highlight w:val="none"/>
        </w:rPr>
        <w:t>(1) 响应文件：将正本、所有的副本包装在标记为“响应文件《正本、副本</w:t>
      </w:r>
      <w:r>
        <w:rPr>
          <w:rFonts w:hint="eastAsia"/>
          <w:color w:val="auto"/>
          <w:sz w:val="24"/>
          <w:highlight w:val="none"/>
        </w:rPr>
        <w:t>》</w:t>
      </w:r>
      <w:r>
        <w:rPr>
          <w:color w:val="auto"/>
          <w:sz w:val="24"/>
          <w:highlight w:val="none"/>
        </w:rPr>
        <w:t>”的包装袋/箱中进行提交，并尽量减少包装袋/箱的使用数量；</w:t>
      </w:r>
    </w:p>
    <w:p w14:paraId="1A444AA9">
      <w:pPr>
        <w:tabs>
          <w:tab w:val="left" w:pos="1080"/>
          <w:tab w:val="left" w:pos="2014"/>
        </w:tabs>
        <w:snapToGrid w:val="0"/>
        <w:spacing w:line="360" w:lineRule="auto"/>
        <w:ind w:left="1075" w:leftChars="512"/>
        <w:rPr>
          <w:color w:val="auto"/>
          <w:sz w:val="24"/>
          <w:highlight w:val="none"/>
        </w:rPr>
      </w:pPr>
      <w:r>
        <w:rPr>
          <w:color w:val="auto"/>
          <w:sz w:val="24"/>
          <w:highlight w:val="none"/>
        </w:rPr>
        <w:t>(2) 响应文件电子文档：将响应文件电子文档单独包装在标记为“响应文件电子文档”的包装袋中；若</w:t>
      </w:r>
      <w:r>
        <w:rPr>
          <w:rFonts w:hint="eastAsia"/>
          <w:color w:val="auto"/>
          <w:sz w:val="24"/>
          <w:highlight w:val="none"/>
          <w:lang w:eastAsia="zh-CN"/>
        </w:rPr>
        <w:t>磋商</w:t>
      </w:r>
      <w:r>
        <w:rPr>
          <w:color w:val="auto"/>
          <w:sz w:val="24"/>
          <w:highlight w:val="none"/>
        </w:rPr>
        <w:t>文件要求提交其他电子介质文档(如视频演示电子文档等)，则该文档与响应文件电子文档一并封装在同一包装袋中。</w:t>
      </w:r>
    </w:p>
    <w:p w14:paraId="3442508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所有包装袋/箱上均需：</w:t>
      </w:r>
    </w:p>
    <w:p w14:paraId="328C5CAD">
      <w:pPr>
        <w:tabs>
          <w:tab w:val="left" w:pos="1080"/>
          <w:tab w:val="left" w:pos="2014"/>
        </w:tabs>
        <w:snapToGrid w:val="0"/>
        <w:spacing w:line="360" w:lineRule="auto"/>
        <w:ind w:left="357" w:firstLine="720" w:firstLineChars="300"/>
        <w:rPr>
          <w:color w:val="auto"/>
          <w:sz w:val="24"/>
          <w:highlight w:val="none"/>
        </w:rPr>
      </w:pPr>
      <w:r>
        <w:rPr>
          <w:color w:val="auto"/>
          <w:sz w:val="24"/>
          <w:highlight w:val="none"/>
        </w:rPr>
        <w:t>(1)清楚标明递交至采购邀请中指明的地址；</w:t>
      </w:r>
    </w:p>
    <w:p w14:paraId="1BA5EDD2">
      <w:pPr>
        <w:tabs>
          <w:tab w:val="left" w:pos="1080"/>
          <w:tab w:val="left" w:pos="2014"/>
        </w:tabs>
        <w:snapToGrid w:val="0"/>
        <w:spacing w:line="360" w:lineRule="auto"/>
        <w:ind w:left="1075" w:leftChars="512"/>
        <w:rPr>
          <w:color w:val="auto"/>
          <w:sz w:val="24"/>
          <w:highlight w:val="none"/>
        </w:rPr>
      </w:pPr>
      <w:r>
        <w:rPr>
          <w:color w:val="auto"/>
          <w:sz w:val="24"/>
          <w:highlight w:val="none"/>
        </w:rPr>
        <w:t>(2)注明采购邀请中指明的项目名称、项目编号和“在</w:t>
      </w:r>
      <w:r>
        <w:rPr>
          <w:color w:val="auto"/>
          <w:sz w:val="24"/>
          <w:highlight w:val="none"/>
          <w:u w:val="single"/>
        </w:rPr>
        <w:t xml:space="preserve"> (提交</w:t>
      </w:r>
      <w:r>
        <w:rPr>
          <w:rFonts w:hint="eastAsia"/>
          <w:color w:val="auto"/>
          <w:sz w:val="24"/>
          <w:highlight w:val="none"/>
          <w:u w:val="single"/>
        </w:rPr>
        <w:t>响应文件截止</w:t>
      </w:r>
      <w:r>
        <w:rPr>
          <w:color w:val="auto"/>
          <w:sz w:val="24"/>
          <w:highlight w:val="none"/>
          <w:u w:val="single"/>
        </w:rPr>
        <w:t xml:space="preserve">时间)    </w:t>
      </w:r>
      <w:r>
        <w:rPr>
          <w:color w:val="auto"/>
          <w:sz w:val="24"/>
          <w:highlight w:val="none"/>
        </w:rPr>
        <w:t>之前不得启封”的字样；</w:t>
      </w:r>
    </w:p>
    <w:p w14:paraId="41730BEF">
      <w:pPr>
        <w:tabs>
          <w:tab w:val="left" w:pos="1080"/>
          <w:tab w:val="left" w:pos="2014"/>
        </w:tabs>
        <w:snapToGrid w:val="0"/>
        <w:spacing w:line="360" w:lineRule="auto"/>
        <w:ind w:left="357" w:firstLine="720" w:firstLineChars="300"/>
        <w:rPr>
          <w:color w:val="auto"/>
          <w:sz w:val="24"/>
          <w:highlight w:val="none"/>
        </w:rPr>
      </w:pPr>
      <w:r>
        <w:rPr>
          <w:color w:val="auto"/>
          <w:sz w:val="24"/>
          <w:highlight w:val="none"/>
        </w:rPr>
        <w:t>(3)写明供应商名称和地址。</w:t>
      </w:r>
    </w:p>
    <w:p w14:paraId="6447811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如果供应商未按上述要求包装及加写标记，采购人或采购代理机构对</w:t>
      </w:r>
      <w:r>
        <w:rPr>
          <w:rFonts w:hint="eastAsia"/>
          <w:color w:val="auto"/>
          <w:sz w:val="24"/>
          <w:highlight w:val="none"/>
          <w:lang w:eastAsia="zh-CN"/>
        </w:rPr>
        <w:t>磋商</w:t>
      </w:r>
      <w:r>
        <w:rPr>
          <w:color w:val="auto"/>
          <w:sz w:val="24"/>
          <w:highlight w:val="none"/>
        </w:rPr>
        <w:t>文件的误投或过早启封概不负责。</w:t>
      </w:r>
    </w:p>
    <w:p w14:paraId="20B508F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未密封的响应文件，采购人、采购代理机构予以拒收。</w:t>
      </w:r>
    </w:p>
    <w:p w14:paraId="3E18B3AC">
      <w:pPr>
        <w:numPr>
          <w:ilvl w:val="1"/>
          <w:numId w:val="8"/>
        </w:numPr>
        <w:tabs>
          <w:tab w:val="left" w:pos="1080"/>
          <w:tab w:val="left" w:pos="2014"/>
        </w:tabs>
        <w:snapToGrid w:val="0"/>
        <w:spacing w:line="360" w:lineRule="auto"/>
        <w:ind w:left="1077" w:hanging="720"/>
        <w:rPr>
          <w:rFonts w:eastAsia="宋体"/>
          <w:color w:val="auto"/>
          <w:sz w:val="24"/>
          <w:highlight w:val="none"/>
        </w:rPr>
      </w:pPr>
      <w:r>
        <w:rPr>
          <w:color w:val="auto"/>
          <w:sz w:val="24"/>
          <w:highlight w:val="none"/>
        </w:rPr>
        <w:t>采购人拒绝接受以电报、电话、传真、电子邮件形式递交的响应文件</w:t>
      </w:r>
      <w:r>
        <w:rPr>
          <w:rFonts w:eastAsia="宋体"/>
          <w:color w:val="auto"/>
          <w:sz w:val="24"/>
          <w:highlight w:val="none"/>
        </w:rPr>
        <w:t>。</w:t>
      </w:r>
    </w:p>
    <w:p w14:paraId="4508EC78">
      <w:pPr>
        <w:numPr>
          <w:ilvl w:val="0"/>
          <w:numId w:val="8"/>
        </w:numPr>
        <w:tabs>
          <w:tab w:val="left" w:pos="360"/>
        </w:tabs>
        <w:snapToGrid w:val="0"/>
        <w:spacing w:line="360" w:lineRule="auto"/>
        <w:ind w:left="357" w:hanging="357"/>
        <w:outlineLvl w:val="1"/>
        <w:rPr>
          <w:rFonts w:eastAsia="宋体"/>
          <w:color w:val="auto"/>
          <w:sz w:val="24"/>
          <w:highlight w:val="none"/>
        </w:rPr>
      </w:pPr>
      <w:bookmarkStart w:id="378" w:name="_Toc305158878"/>
      <w:bookmarkStart w:id="379" w:name="_Toc151193706"/>
      <w:bookmarkStart w:id="380" w:name="_Toc226965809"/>
      <w:bookmarkStart w:id="381" w:name="_Toc226337232"/>
      <w:bookmarkStart w:id="382" w:name="_Toc150774636"/>
      <w:bookmarkStart w:id="383" w:name="_Toc226309780"/>
      <w:bookmarkStart w:id="384" w:name="_Toc264969226"/>
      <w:bookmarkStart w:id="385" w:name="_Toc127151536"/>
      <w:bookmarkStart w:id="386" w:name="_Toc164608805"/>
      <w:bookmarkStart w:id="387" w:name="_Toc164229231"/>
      <w:bookmarkStart w:id="388" w:name="_Toc127161450"/>
      <w:bookmarkStart w:id="389" w:name="_Toc150509287"/>
      <w:bookmarkStart w:id="390" w:name="_Toc151190163"/>
      <w:bookmarkStart w:id="391" w:name="_Toc265228374"/>
      <w:bookmarkStart w:id="392" w:name="_Toc127151737"/>
      <w:bookmarkStart w:id="393" w:name="_Toc150480774"/>
      <w:bookmarkStart w:id="394" w:name="_Toc142311038"/>
      <w:bookmarkStart w:id="395" w:name="_Toc149720829"/>
      <w:bookmarkStart w:id="396" w:name="_Toc520356161"/>
      <w:bookmarkStart w:id="397" w:name="_Toc151193924"/>
      <w:bookmarkStart w:id="398" w:name="_Toc164351630"/>
      <w:bookmarkStart w:id="399" w:name="_Toc164229377"/>
      <w:bookmarkStart w:id="400" w:name="_Toc150774741"/>
      <w:bookmarkStart w:id="401" w:name="_Toc226965726"/>
      <w:bookmarkStart w:id="402" w:name="_Toc195842901"/>
      <w:bookmarkStart w:id="403" w:name="_Toc305158804"/>
      <w:bookmarkStart w:id="404" w:name="_Toc164608650"/>
      <w:bookmarkStart w:id="405" w:name="_Toc151193778"/>
      <w:bookmarkStart w:id="406" w:name="_Toc151193850"/>
      <w:bookmarkStart w:id="407" w:name="_Toc151193634"/>
      <w:r>
        <w:rPr>
          <w:rFonts w:eastAsia="宋体"/>
          <w:color w:val="auto"/>
          <w:sz w:val="24"/>
          <w:highlight w:val="none"/>
        </w:rPr>
        <w:t>响应文件提交截止</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eastAsia="宋体"/>
          <w:color w:val="auto"/>
          <w:sz w:val="24"/>
          <w:highlight w:val="none"/>
        </w:rPr>
        <w:t>时间</w:t>
      </w:r>
    </w:p>
    <w:p w14:paraId="5611E9B9">
      <w:pPr>
        <w:numPr>
          <w:ilvl w:val="1"/>
          <w:numId w:val="8"/>
        </w:numPr>
        <w:tabs>
          <w:tab w:val="left" w:pos="1080"/>
          <w:tab w:val="left" w:pos="2014"/>
        </w:tabs>
        <w:snapToGrid w:val="0"/>
        <w:spacing w:line="360" w:lineRule="auto"/>
        <w:ind w:left="1077" w:hanging="720"/>
        <w:rPr>
          <w:color w:val="auto"/>
          <w:sz w:val="24"/>
          <w:highlight w:val="none"/>
        </w:rPr>
      </w:pPr>
      <w:r>
        <w:rPr>
          <w:rFonts w:eastAsia="宋体"/>
          <w:color w:val="auto"/>
          <w:sz w:val="24"/>
          <w:highlight w:val="none"/>
        </w:rPr>
        <w:t>供应商应在竞争性磋商文件要求响应文件提交截止时间前，</w:t>
      </w:r>
      <w:r>
        <w:rPr>
          <w:color w:val="auto"/>
          <w:sz w:val="24"/>
          <w:highlight w:val="none"/>
        </w:rPr>
        <w:t>将响应文件密封送达采购人或采购代理机构，送达地点应是第一章《采购邀请》中规定的地址。</w:t>
      </w:r>
    </w:p>
    <w:p w14:paraId="2C221CB9">
      <w:pPr>
        <w:numPr>
          <w:ilvl w:val="1"/>
          <w:numId w:val="8"/>
        </w:numPr>
        <w:tabs>
          <w:tab w:val="left" w:pos="1080"/>
          <w:tab w:val="left" w:pos="2014"/>
        </w:tabs>
        <w:snapToGrid w:val="0"/>
        <w:spacing w:line="360" w:lineRule="auto"/>
        <w:ind w:left="1077" w:hanging="720"/>
        <w:rPr>
          <w:rFonts w:eastAsia="宋体"/>
          <w:color w:val="auto"/>
          <w:sz w:val="24"/>
          <w:highlight w:val="none"/>
        </w:rPr>
      </w:pPr>
      <w:r>
        <w:rPr>
          <w:color w:val="auto"/>
          <w:sz w:val="24"/>
          <w:highlight w:val="none"/>
        </w:rPr>
        <w:t>逾期送达的响应文件，采购人、采购代理机构予以拒收。</w:t>
      </w:r>
    </w:p>
    <w:p w14:paraId="57FF8932">
      <w:pPr>
        <w:numPr>
          <w:ilvl w:val="0"/>
          <w:numId w:val="8"/>
        </w:numPr>
        <w:tabs>
          <w:tab w:val="left" w:pos="360"/>
        </w:tabs>
        <w:snapToGrid w:val="0"/>
        <w:spacing w:line="360" w:lineRule="auto"/>
        <w:ind w:left="357" w:hanging="357"/>
        <w:outlineLvl w:val="1"/>
        <w:rPr>
          <w:rFonts w:eastAsia="宋体"/>
          <w:color w:val="auto"/>
          <w:sz w:val="24"/>
          <w:highlight w:val="none"/>
        </w:rPr>
      </w:pPr>
      <w:bookmarkStart w:id="408" w:name="_Toc127161451"/>
      <w:bookmarkStart w:id="409" w:name="_Toc151193925"/>
      <w:bookmarkStart w:id="410" w:name="_Toc151193851"/>
      <w:bookmarkStart w:id="411" w:name="_Toc142311039"/>
      <w:bookmarkStart w:id="412" w:name="_Toc226309781"/>
      <w:bookmarkStart w:id="413" w:name="_Toc305158879"/>
      <w:bookmarkStart w:id="414" w:name="_Toc305158805"/>
      <w:bookmarkStart w:id="415" w:name="_Toc226965810"/>
      <w:bookmarkStart w:id="416" w:name="_Toc150509288"/>
      <w:bookmarkStart w:id="417" w:name="_Toc150480775"/>
      <w:bookmarkStart w:id="418" w:name="_Toc150774637"/>
      <w:bookmarkStart w:id="419" w:name="_Toc151193779"/>
      <w:bookmarkStart w:id="420" w:name="_Toc164229378"/>
      <w:bookmarkStart w:id="421" w:name="_Toc149720830"/>
      <w:bookmarkStart w:id="422" w:name="_Toc164229232"/>
      <w:bookmarkStart w:id="423" w:name="_Toc150774742"/>
      <w:bookmarkStart w:id="424" w:name="_Toc164351631"/>
      <w:bookmarkStart w:id="425" w:name="_Toc127151738"/>
      <w:bookmarkStart w:id="426" w:name="_Toc265228375"/>
      <w:bookmarkStart w:id="427" w:name="_Toc151193707"/>
      <w:bookmarkStart w:id="428" w:name="_Toc127151537"/>
      <w:bookmarkStart w:id="429" w:name="_Toc195842902"/>
      <w:bookmarkStart w:id="430" w:name="_Toc151190164"/>
      <w:bookmarkStart w:id="431" w:name="_Toc164608806"/>
      <w:bookmarkStart w:id="432" w:name="_Toc264969227"/>
      <w:bookmarkStart w:id="433" w:name="_Toc164608651"/>
      <w:bookmarkStart w:id="434" w:name="_Toc226965727"/>
      <w:bookmarkStart w:id="435" w:name="_Toc226337233"/>
      <w:bookmarkStart w:id="436" w:name="_Toc151193635"/>
      <w:bookmarkStart w:id="437" w:name="_Toc520356162"/>
      <w:r>
        <w:rPr>
          <w:rFonts w:eastAsia="宋体"/>
          <w:color w:val="auto"/>
          <w:sz w:val="24"/>
          <w:highlight w:val="none"/>
        </w:rPr>
        <w:t>响应文件的修改与撤回</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1FB42346">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提交响应文件截止时间前，供应商可以对所提交的响应文件进行补充、修改或者撤回，并书面通知采购人或采购代理机构。</w:t>
      </w:r>
    </w:p>
    <w:p w14:paraId="690F14B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供应商对响应文件的补充、修改的内容应当按照</w:t>
      </w:r>
      <w:r>
        <w:rPr>
          <w:rFonts w:hint="eastAsia"/>
          <w:color w:val="auto"/>
          <w:sz w:val="24"/>
          <w:highlight w:val="none"/>
          <w:lang w:val="en-US" w:eastAsia="zh-CN"/>
        </w:rPr>
        <w:t>响应</w:t>
      </w:r>
      <w:r>
        <w:rPr>
          <w:color w:val="auto"/>
          <w:sz w:val="24"/>
          <w:highlight w:val="none"/>
        </w:rPr>
        <w:t>文件要求签署、盖章，作为响应文件的组成部分。</w:t>
      </w:r>
      <w:r>
        <w:rPr>
          <w:color w:val="auto"/>
          <w:kern w:val="0"/>
          <w:sz w:val="24"/>
          <w:highlight w:val="none"/>
        </w:rPr>
        <w:t>补充、修改的内容与响应文件不一致的，以补充、修改的内容为准。</w:t>
      </w:r>
    </w:p>
    <w:p w14:paraId="5C00D562">
      <w:pPr>
        <w:tabs>
          <w:tab w:val="left" w:pos="900"/>
          <w:tab w:val="left" w:pos="1080"/>
          <w:tab w:val="left" w:pos="1589"/>
        </w:tabs>
        <w:snapToGrid w:val="0"/>
        <w:spacing w:line="360" w:lineRule="auto"/>
        <w:ind w:left="357"/>
        <w:rPr>
          <w:rFonts w:eastAsia="宋体"/>
          <w:color w:val="auto"/>
          <w:sz w:val="24"/>
          <w:highlight w:val="none"/>
        </w:rPr>
      </w:pPr>
    </w:p>
    <w:p w14:paraId="1CEC14AB">
      <w:pPr>
        <w:pStyle w:val="3"/>
        <w:spacing w:before="0" w:line="360" w:lineRule="auto"/>
        <w:rPr>
          <w:rFonts w:ascii="Times New Roman" w:hAnsi="Times New Roman" w:eastAsia="宋体"/>
          <w:color w:val="auto"/>
          <w:sz w:val="28"/>
          <w:highlight w:val="none"/>
        </w:rPr>
      </w:pPr>
      <w:bookmarkStart w:id="438" w:name="_Toc226309782"/>
      <w:bookmarkStart w:id="439" w:name="_Toc226337234"/>
      <w:bookmarkStart w:id="440" w:name="_Toc142311040"/>
      <w:bookmarkStart w:id="441" w:name="_Toc226965811"/>
      <w:bookmarkStart w:id="442" w:name="_Toc150774743"/>
      <w:bookmarkStart w:id="443" w:name="_Toc151193926"/>
      <w:bookmarkStart w:id="444" w:name="_Toc264969228"/>
      <w:bookmarkStart w:id="445" w:name="_Toc305158880"/>
      <w:bookmarkStart w:id="446" w:name="_Toc226965728"/>
      <w:bookmarkStart w:id="447" w:name="_Toc127151538"/>
      <w:bookmarkStart w:id="448" w:name="_Toc151190165"/>
      <w:bookmarkStart w:id="449" w:name="_Toc150509289"/>
      <w:bookmarkStart w:id="450" w:name="_Toc151193708"/>
      <w:bookmarkStart w:id="451" w:name="_Toc150774638"/>
      <w:bookmarkStart w:id="452" w:name="_Toc150480776"/>
      <w:bookmarkStart w:id="453" w:name="_Toc305158806"/>
      <w:bookmarkStart w:id="454" w:name="_Toc265228376"/>
      <w:bookmarkStart w:id="455" w:name="_Toc151193636"/>
      <w:bookmarkStart w:id="456" w:name="_Toc151193852"/>
      <w:bookmarkStart w:id="457" w:name="_Toc195842903"/>
      <w:bookmarkStart w:id="458" w:name="_Toc151193780"/>
      <w:bookmarkStart w:id="459" w:name="_Toc520356163"/>
      <w:r>
        <w:rPr>
          <w:rFonts w:ascii="Times New Roman" w:hAnsi="Times New Roman" w:eastAsia="宋体"/>
          <w:color w:val="auto"/>
          <w:sz w:val="28"/>
          <w:highlight w:val="none"/>
        </w:rPr>
        <w:t xml:space="preserve">五   </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Fonts w:ascii="Times New Roman" w:hAnsi="Times New Roman" w:eastAsia="宋体"/>
          <w:color w:val="auto"/>
          <w:sz w:val="28"/>
          <w:highlight w:val="none"/>
        </w:rPr>
        <w:t>评审</w:t>
      </w:r>
    </w:p>
    <w:p w14:paraId="74D970D8">
      <w:pPr>
        <w:numPr>
          <w:ilvl w:val="0"/>
          <w:numId w:val="8"/>
        </w:numPr>
        <w:tabs>
          <w:tab w:val="left" w:pos="360"/>
        </w:tabs>
        <w:snapToGrid w:val="0"/>
        <w:spacing w:line="360" w:lineRule="auto"/>
        <w:ind w:left="357" w:hanging="357"/>
        <w:outlineLvl w:val="1"/>
        <w:rPr>
          <w:rFonts w:eastAsia="宋体"/>
          <w:color w:val="auto"/>
          <w:sz w:val="24"/>
          <w:highlight w:val="none"/>
        </w:rPr>
      </w:pPr>
      <w:bookmarkStart w:id="460" w:name="_Toc520356169"/>
      <w:r>
        <w:rPr>
          <w:rFonts w:eastAsia="宋体"/>
          <w:color w:val="auto"/>
          <w:sz w:val="24"/>
          <w:highlight w:val="none"/>
        </w:rPr>
        <w:t>响应文件的开启</w:t>
      </w:r>
    </w:p>
    <w:p w14:paraId="7DBBAB0B">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采购人或采购代理机构将按采购文件的规定，在响应文件提交截止时间的同一时间和采购文件预先确定的地点开启响应文件。</w:t>
      </w:r>
    </w:p>
    <w:p w14:paraId="2A85C4E7">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8239E8E">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hint="eastAsia" w:eastAsia="宋体"/>
          <w:color w:val="auto"/>
          <w:sz w:val="24"/>
          <w:highlight w:val="none"/>
        </w:rPr>
        <w:t>符合以下情形之一的，不予开启：</w:t>
      </w:r>
    </w:p>
    <w:p w14:paraId="2339A6DC">
      <w:pPr>
        <w:numPr>
          <w:ilvl w:val="2"/>
          <w:numId w:val="8"/>
        </w:numPr>
        <w:tabs>
          <w:tab w:val="left" w:pos="1080"/>
          <w:tab w:val="left" w:pos="1589"/>
          <w:tab w:val="left" w:pos="2014"/>
        </w:tabs>
        <w:snapToGrid w:val="0"/>
        <w:spacing w:line="360" w:lineRule="auto"/>
        <w:rPr>
          <w:rFonts w:eastAsia="宋体"/>
          <w:color w:val="auto"/>
          <w:sz w:val="24"/>
          <w:highlight w:val="none"/>
        </w:rPr>
      </w:pPr>
      <w:r>
        <w:rPr>
          <w:rFonts w:hint="eastAsia" w:eastAsia="宋体"/>
          <w:color w:val="auto"/>
          <w:sz w:val="24"/>
          <w:highlight w:val="none"/>
        </w:rPr>
        <w:t>供应商不足3家的；</w:t>
      </w:r>
    </w:p>
    <w:p w14:paraId="75603A7E">
      <w:pPr>
        <w:numPr>
          <w:ilvl w:val="1"/>
          <w:numId w:val="8"/>
        </w:numPr>
        <w:tabs>
          <w:tab w:val="left" w:pos="1080"/>
          <w:tab w:val="left" w:pos="2014"/>
        </w:tabs>
        <w:snapToGrid w:val="0"/>
        <w:spacing w:line="360" w:lineRule="auto"/>
        <w:ind w:left="1077" w:hanging="720"/>
        <w:rPr>
          <w:rFonts w:eastAsia="宋体"/>
          <w:color w:val="auto"/>
          <w:sz w:val="24"/>
          <w:highlight w:val="none"/>
        </w:rPr>
      </w:pPr>
      <w:bookmarkStart w:id="461" w:name="_Toc520356165"/>
      <w:r>
        <w:rPr>
          <w:rFonts w:eastAsia="宋体"/>
          <w:color w:val="auto"/>
          <w:sz w:val="24"/>
          <w:highlight w:val="none"/>
        </w:rPr>
        <w:t>本项目不公开报价。</w:t>
      </w:r>
    </w:p>
    <w:bookmarkEnd w:id="461"/>
    <w:p w14:paraId="0726F010">
      <w:pPr>
        <w:numPr>
          <w:ilvl w:val="0"/>
          <w:numId w:val="8"/>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磋商小组</w:t>
      </w:r>
    </w:p>
    <w:p w14:paraId="0638726A">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磋商小组根据政府采购有关规定和本次采购项目的特点进行组建，并负责具体评审事务，独立履行职责。</w:t>
      </w:r>
      <w:bookmarkStart w:id="462" w:name="_Toc520356166"/>
    </w:p>
    <w:p w14:paraId="5F8C201D">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2"/>
    </w:p>
    <w:p w14:paraId="021D752E">
      <w:pPr>
        <w:numPr>
          <w:ilvl w:val="0"/>
          <w:numId w:val="8"/>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评审方法和评审标准</w:t>
      </w:r>
    </w:p>
    <w:p w14:paraId="1BAD9BAD">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见第三章《评审方法和评审标准》。</w:t>
      </w:r>
    </w:p>
    <w:p w14:paraId="3CE4BAF1">
      <w:pPr>
        <w:tabs>
          <w:tab w:val="left" w:pos="360"/>
          <w:tab w:val="left" w:pos="1080"/>
        </w:tabs>
        <w:snapToGrid w:val="0"/>
        <w:spacing w:line="360" w:lineRule="auto"/>
        <w:ind w:left="1080"/>
        <w:rPr>
          <w:rFonts w:eastAsia="宋体"/>
          <w:color w:val="auto"/>
          <w:sz w:val="24"/>
          <w:highlight w:val="none"/>
        </w:rPr>
      </w:pPr>
    </w:p>
    <w:p w14:paraId="2851849F">
      <w:pPr>
        <w:pStyle w:val="3"/>
        <w:spacing w:before="0" w:line="360" w:lineRule="auto"/>
        <w:rPr>
          <w:rFonts w:ascii="Times New Roman" w:hAnsi="Times New Roman" w:eastAsia="宋体"/>
          <w:color w:val="auto"/>
          <w:sz w:val="28"/>
          <w:highlight w:val="none"/>
        </w:rPr>
      </w:pPr>
      <w:bookmarkStart w:id="463" w:name="_Toc305158887"/>
      <w:bookmarkStart w:id="464" w:name="_Toc226965818"/>
      <w:bookmarkStart w:id="465" w:name="_Toc127151545"/>
      <w:bookmarkStart w:id="466" w:name="_Toc195842910"/>
      <w:bookmarkStart w:id="467" w:name="_Toc150774645"/>
      <w:bookmarkStart w:id="468" w:name="_Toc264969235"/>
      <w:bookmarkStart w:id="469" w:name="_Toc226965735"/>
      <w:bookmarkStart w:id="470" w:name="_Toc151193715"/>
      <w:bookmarkStart w:id="471" w:name="_Toc150480783"/>
      <w:bookmarkStart w:id="472" w:name="_Toc151190172"/>
      <w:bookmarkStart w:id="473" w:name="_Toc226337241"/>
      <w:bookmarkStart w:id="474" w:name="_Toc150774750"/>
      <w:bookmarkStart w:id="475" w:name="_Toc151193859"/>
      <w:bookmarkStart w:id="476" w:name="_Toc151193643"/>
      <w:bookmarkStart w:id="477" w:name="_Toc151193933"/>
      <w:bookmarkStart w:id="478" w:name="_Toc226309789"/>
      <w:bookmarkStart w:id="479" w:name="_Toc151193787"/>
      <w:bookmarkStart w:id="480" w:name="_Toc150509296"/>
      <w:bookmarkStart w:id="481" w:name="_Toc265228383"/>
      <w:bookmarkStart w:id="482" w:name="_Toc142311047"/>
      <w:bookmarkStart w:id="483" w:name="_Toc305158813"/>
      <w:r>
        <w:rPr>
          <w:rFonts w:ascii="Times New Roman" w:hAnsi="Times New Roman" w:eastAsia="宋体"/>
          <w:color w:val="auto"/>
          <w:sz w:val="28"/>
          <w:highlight w:val="none"/>
        </w:rPr>
        <w:t xml:space="preserve">六   </w:t>
      </w:r>
      <w:bookmarkEnd w:id="460"/>
      <w:r>
        <w:rPr>
          <w:rFonts w:ascii="Times New Roman" w:hAnsi="Times New Roman" w:eastAsia="宋体"/>
          <w:color w:val="auto"/>
          <w:sz w:val="28"/>
          <w:highlight w:val="none"/>
        </w:rPr>
        <w:t>确定</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ascii="Times New Roman" w:hAnsi="Times New Roman" w:eastAsia="宋体"/>
          <w:color w:val="auto"/>
          <w:sz w:val="28"/>
          <w:highlight w:val="none"/>
        </w:rPr>
        <w:t>成交</w:t>
      </w:r>
    </w:p>
    <w:p w14:paraId="17982286">
      <w:pPr>
        <w:numPr>
          <w:ilvl w:val="0"/>
          <w:numId w:val="8"/>
        </w:numPr>
        <w:tabs>
          <w:tab w:val="left" w:pos="360"/>
        </w:tabs>
        <w:snapToGrid w:val="0"/>
        <w:spacing w:line="360" w:lineRule="auto"/>
        <w:ind w:left="357" w:hanging="357"/>
        <w:outlineLvl w:val="1"/>
        <w:rPr>
          <w:rFonts w:eastAsia="宋体"/>
          <w:color w:val="auto"/>
          <w:sz w:val="24"/>
          <w:highlight w:val="none"/>
        </w:rPr>
      </w:pPr>
      <w:bookmarkStart w:id="484" w:name="_Toc150774752"/>
      <w:bookmarkStart w:id="485" w:name="_Toc151193789"/>
      <w:bookmarkStart w:id="486" w:name="_Toc151193861"/>
      <w:bookmarkStart w:id="487" w:name="_Toc305158889"/>
      <w:bookmarkStart w:id="488" w:name="_Toc142311049"/>
      <w:bookmarkStart w:id="489" w:name="_Toc164608661"/>
      <w:bookmarkStart w:id="490" w:name="_Toc127151547"/>
      <w:bookmarkStart w:id="491" w:name="_Toc264969237"/>
      <w:bookmarkStart w:id="492" w:name="_Toc151190174"/>
      <w:bookmarkStart w:id="493" w:name="_Toc164229242"/>
      <w:bookmarkStart w:id="494" w:name="_Toc226309791"/>
      <w:bookmarkStart w:id="495" w:name="_Toc127161461"/>
      <w:bookmarkStart w:id="496" w:name="_Toc127151748"/>
      <w:bookmarkStart w:id="497" w:name="_Toc226337243"/>
      <w:bookmarkStart w:id="498" w:name="_Toc195842912"/>
      <w:bookmarkStart w:id="499" w:name="_Toc164608816"/>
      <w:bookmarkStart w:id="500" w:name="_Toc151193717"/>
      <w:bookmarkStart w:id="501" w:name="_Toc150480785"/>
      <w:bookmarkStart w:id="502" w:name="_Toc265228385"/>
      <w:bookmarkStart w:id="503" w:name="_Toc226965737"/>
      <w:bookmarkStart w:id="504" w:name="_Toc164229388"/>
      <w:bookmarkStart w:id="505" w:name="_Toc151193645"/>
      <w:bookmarkStart w:id="506" w:name="_Toc150774647"/>
      <w:bookmarkStart w:id="507" w:name="_Toc164351641"/>
      <w:bookmarkStart w:id="508" w:name="_Toc305158815"/>
      <w:bookmarkStart w:id="509" w:name="_Toc226965820"/>
      <w:bookmarkStart w:id="510" w:name="_Toc150509298"/>
      <w:bookmarkStart w:id="511" w:name="_Toc151193935"/>
      <w:bookmarkStart w:id="512" w:name="_Toc149720840"/>
      <w:r>
        <w:rPr>
          <w:rFonts w:eastAsia="宋体"/>
          <w:color w:val="auto"/>
          <w:sz w:val="24"/>
          <w:highlight w:val="none"/>
        </w:rPr>
        <w:t>确定成交供应商</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1B46B7FF">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0E363005">
      <w:pPr>
        <w:numPr>
          <w:ilvl w:val="0"/>
          <w:numId w:val="8"/>
        </w:numPr>
        <w:tabs>
          <w:tab w:val="left" w:pos="360"/>
        </w:tabs>
        <w:snapToGrid w:val="0"/>
        <w:spacing w:line="360" w:lineRule="auto"/>
        <w:ind w:left="357" w:hanging="357"/>
        <w:outlineLvl w:val="1"/>
        <w:rPr>
          <w:rFonts w:eastAsia="宋体"/>
          <w:color w:val="auto"/>
          <w:sz w:val="24"/>
          <w:highlight w:val="none"/>
        </w:rPr>
      </w:pPr>
      <w:bookmarkStart w:id="513" w:name="_Toc305158891"/>
      <w:bookmarkStart w:id="514" w:name="_Toc305158817"/>
      <w:bookmarkStart w:id="515" w:name="_Toc127151750"/>
      <w:bookmarkStart w:id="516" w:name="_Toc151193863"/>
      <w:bookmarkStart w:id="517" w:name="_Toc164229390"/>
      <w:bookmarkStart w:id="518" w:name="_Toc265228387"/>
      <w:bookmarkStart w:id="519" w:name="_Toc149720842"/>
      <w:bookmarkStart w:id="520" w:name="_Toc264969239"/>
      <w:bookmarkStart w:id="521" w:name="_Toc150509300"/>
      <w:bookmarkStart w:id="522" w:name="_Toc164351643"/>
      <w:bookmarkStart w:id="523" w:name="_Toc150774754"/>
      <w:bookmarkStart w:id="524" w:name="_Toc151190176"/>
      <w:bookmarkStart w:id="525" w:name="_Toc150480787"/>
      <w:bookmarkStart w:id="526" w:name="_Toc226965739"/>
      <w:bookmarkStart w:id="527" w:name="_Toc151193937"/>
      <w:bookmarkStart w:id="528" w:name="_Toc127151549"/>
      <w:bookmarkStart w:id="529" w:name="_Toc164608663"/>
      <w:bookmarkStart w:id="530" w:name="_Toc226309793"/>
      <w:bookmarkStart w:id="531" w:name="_Toc226337245"/>
      <w:bookmarkStart w:id="532" w:name="_Toc164229244"/>
      <w:bookmarkStart w:id="533" w:name="_Toc151193791"/>
      <w:bookmarkStart w:id="534" w:name="_Toc150774649"/>
      <w:bookmarkStart w:id="535" w:name="_Toc127161463"/>
      <w:bookmarkStart w:id="536" w:name="_Toc151193647"/>
      <w:bookmarkStart w:id="537" w:name="_Toc142311051"/>
      <w:bookmarkStart w:id="538" w:name="_Toc195842914"/>
      <w:bookmarkStart w:id="539" w:name="_Toc164608818"/>
      <w:bookmarkStart w:id="540" w:name="_Toc151193719"/>
      <w:bookmarkStart w:id="541" w:name="_Toc226965822"/>
      <w:bookmarkStart w:id="542" w:name="_Ref467307090"/>
      <w:bookmarkStart w:id="543" w:name="_Toc520356176"/>
      <w:bookmarkStart w:id="544" w:name="_Ref467306425"/>
      <w:r>
        <w:rPr>
          <w:rFonts w:eastAsia="宋体"/>
          <w:color w:val="auto"/>
          <w:sz w:val="24"/>
          <w:highlight w:val="none"/>
        </w:rPr>
        <w:t>成交公告与成交通知书</w:t>
      </w:r>
      <w:bookmarkEnd w:id="513"/>
      <w:bookmarkEnd w:id="514"/>
    </w:p>
    <w:p w14:paraId="191EB38C">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采购人或采购代理机构将</w:t>
      </w:r>
      <w:r>
        <w:rPr>
          <w:rFonts w:eastAsia="宋体"/>
          <w:color w:val="auto"/>
          <w:kern w:val="0"/>
          <w:sz w:val="24"/>
          <w:highlight w:val="none"/>
        </w:rPr>
        <w:t>在成交供应商确定后2个工作日内，在</w:t>
      </w:r>
      <w:r>
        <w:rPr>
          <w:rFonts w:eastAsia="宋体"/>
          <w:color w:val="auto"/>
          <w:sz w:val="24"/>
          <w:highlight w:val="none"/>
        </w:rPr>
        <w:t>北京市政府采购网</w:t>
      </w:r>
      <w:r>
        <w:rPr>
          <w:rFonts w:hint="eastAsia"/>
          <w:color w:val="auto"/>
          <w:sz w:val="24"/>
          <w:highlight w:val="none"/>
          <w:lang w:eastAsia="zh-CN"/>
        </w:rPr>
        <w:t>、</w:t>
      </w:r>
      <w:r>
        <w:rPr>
          <w:rFonts w:hint="eastAsia"/>
          <w:color w:val="auto"/>
          <w:sz w:val="24"/>
          <w:highlight w:val="none"/>
          <w:lang w:val="en-US" w:eastAsia="zh-CN"/>
        </w:rPr>
        <w:t>中国政府采购网</w:t>
      </w:r>
      <w:r>
        <w:rPr>
          <w:rFonts w:eastAsia="宋体"/>
          <w:color w:val="auto"/>
          <w:kern w:val="0"/>
          <w:sz w:val="24"/>
          <w:highlight w:val="none"/>
        </w:rPr>
        <w:t>公告成交结果，同时向成交供应商发出成交通知书，</w:t>
      </w:r>
      <w:r>
        <w:rPr>
          <w:rFonts w:eastAsia="宋体"/>
          <w:color w:val="auto"/>
          <w:sz w:val="24"/>
          <w:highlight w:val="none"/>
        </w:rPr>
        <w:t>成交公告期限为1个工作日。</w:t>
      </w:r>
    </w:p>
    <w:p w14:paraId="362774D8">
      <w:pPr>
        <w:numPr>
          <w:ilvl w:val="1"/>
          <w:numId w:val="8"/>
        </w:numPr>
        <w:tabs>
          <w:tab w:val="left" w:pos="1080"/>
          <w:tab w:val="left" w:pos="2014"/>
        </w:tabs>
        <w:snapToGrid w:val="0"/>
        <w:spacing w:line="360" w:lineRule="auto"/>
        <w:ind w:left="1080" w:hanging="720"/>
        <w:rPr>
          <w:rFonts w:eastAsia="宋体"/>
          <w:color w:val="auto"/>
          <w:sz w:val="24"/>
          <w:highlight w:val="none"/>
        </w:rPr>
      </w:pPr>
      <w:r>
        <w:rPr>
          <w:rFonts w:eastAsia="宋体"/>
          <w:color w:val="auto"/>
          <w:sz w:val="24"/>
          <w:highlight w:val="none"/>
        </w:rPr>
        <w:t>成交通知书对采购人和成交供应商均具有法律效力。成交通知书发出后，采购人改变成交结果的，或者成交供应商放弃成交项目的，应当依法承担法律责任。</w:t>
      </w:r>
    </w:p>
    <w:p w14:paraId="1627E4B7">
      <w:pPr>
        <w:numPr>
          <w:ilvl w:val="0"/>
          <w:numId w:val="8"/>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终止</w:t>
      </w:r>
    </w:p>
    <w:p w14:paraId="5F5EC394">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出现下列情形之一的，采购人或采购代理机构将终止竞争性磋商采购活动，发布项目终止公告并说明原因，重新开展采购活动：</w:t>
      </w:r>
    </w:p>
    <w:p w14:paraId="52FD8757">
      <w:pPr>
        <w:numPr>
          <w:ilvl w:val="2"/>
          <w:numId w:val="8"/>
        </w:numPr>
        <w:snapToGrid w:val="0"/>
        <w:spacing w:line="360" w:lineRule="auto"/>
        <w:rPr>
          <w:rFonts w:eastAsia="宋体"/>
          <w:color w:val="auto"/>
          <w:sz w:val="24"/>
          <w:highlight w:val="none"/>
        </w:rPr>
      </w:pPr>
      <w:r>
        <w:rPr>
          <w:rFonts w:eastAsia="宋体"/>
          <w:color w:val="auto"/>
          <w:sz w:val="24"/>
          <w:highlight w:val="none"/>
        </w:rPr>
        <w:t>因情况变化，不再符合规定的竞争性磋商采购方式适用情形的；</w:t>
      </w:r>
    </w:p>
    <w:p w14:paraId="59605B14">
      <w:pPr>
        <w:numPr>
          <w:ilvl w:val="2"/>
          <w:numId w:val="8"/>
        </w:numPr>
        <w:snapToGrid w:val="0"/>
        <w:spacing w:line="360" w:lineRule="auto"/>
        <w:rPr>
          <w:rFonts w:eastAsia="宋体"/>
          <w:color w:val="auto"/>
          <w:sz w:val="24"/>
          <w:highlight w:val="none"/>
        </w:rPr>
      </w:pPr>
      <w:r>
        <w:rPr>
          <w:rFonts w:eastAsia="宋体"/>
          <w:color w:val="auto"/>
          <w:sz w:val="24"/>
          <w:highlight w:val="none"/>
        </w:rPr>
        <w:t>出现影响采购公正的违法、违规行为的；</w:t>
      </w:r>
    </w:p>
    <w:p w14:paraId="03FF34AA">
      <w:pPr>
        <w:numPr>
          <w:ilvl w:val="2"/>
          <w:numId w:val="8"/>
        </w:numPr>
        <w:snapToGrid w:val="0"/>
        <w:spacing w:line="360" w:lineRule="auto"/>
        <w:rPr>
          <w:rFonts w:eastAsia="宋体"/>
          <w:color w:val="auto"/>
          <w:sz w:val="24"/>
          <w:highlight w:val="none"/>
        </w:rPr>
      </w:pPr>
      <w:r>
        <w:rPr>
          <w:rFonts w:eastAsia="宋体"/>
          <w:snapToGrid w:val="0"/>
          <w:color w:val="auto"/>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58F0487B">
      <w:pPr>
        <w:numPr>
          <w:ilvl w:val="0"/>
          <w:numId w:val="8"/>
        </w:numPr>
        <w:tabs>
          <w:tab w:val="left" w:pos="360"/>
        </w:tabs>
        <w:snapToGrid w:val="0"/>
        <w:spacing w:line="360" w:lineRule="auto"/>
        <w:ind w:left="357" w:hanging="357"/>
        <w:outlineLvl w:val="1"/>
        <w:rPr>
          <w:rFonts w:eastAsia="宋体"/>
          <w:color w:val="auto"/>
          <w:sz w:val="24"/>
          <w:highlight w:val="none"/>
        </w:rPr>
      </w:pPr>
      <w:bookmarkStart w:id="545" w:name="_Toc151193864"/>
      <w:bookmarkStart w:id="546" w:name="_Toc164229391"/>
      <w:bookmarkStart w:id="547" w:name="_Toc150774650"/>
      <w:bookmarkStart w:id="548" w:name="_Toc226309794"/>
      <w:bookmarkStart w:id="549" w:name="_Toc164351644"/>
      <w:bookmarkStart w:id="550" w:name="_Toc226965740"/>
      <w:bookmarkStart w:id="551" w:name="_Toc142311052"/>
      <w:bookmarkStart w:id="552" w:name="_Toc164608664"/>
      <w:bookmarkStart w:id="553" w:name="_Toc151193648"/>
      <w:bookmarkStart w:id="554" w:name="_Toc226337246"/>
      <w:bookmarkStart w:id="555" w:name="_Toc305158892"/>
      <w:bookmarkStart w:id="556" w:name="_Toc127151751"/>
      <w:bookmarkStart w:id="557" w:name="_Toc127161464"/>
      <w:bookmarkStart w:id="558" w:name="_Toc150774755"/>
      <w:bookmarkStart w:id="559" w:name="_Toc150480788"/>
      <w:bookmarkStart w:id="560" w:name="_Ref467306978"/>
      <w:bookmarkStart w:id="561" w:name="_Ref467306377"/>
      <w:bookmarkStart w:id="562" w:name="_Toc151193720"/>
      <w:bookmarkStart w:id="563" w:name="_Toc226965823"/>
      <w:bookmarkStart w:id="564" w:name="_Toc164608819"/>
      <w:bookmarkStart w:id="565" w:name="_Ref467307204"/>
      <w:bookmarkStart w:id="566" w:name="_Toc164229245"/>
      <w:bookmarkStart w:id="567" w:name="_Toc151193938"/>
      <w:bookmarkStart w:id="568" w:name="_Toc151190177"/>
      <w:bookmarkStart w:id="569" w:name="_Toc264969240"/>
      <w:bookmarkStart w:id="570" w:name="_Toc195842915"/>
      <w:bookmarkStart w:id="571" w:name="_Ref467307062"/>
      <w:bookmarkStart w:id="572" w:name="_Toc127151550"/>
      <w:bookmarkStart w:id="573" w:name="_Toc150509301"/>
      <w:bookmarkStart w:id="574" w:name="_Toc305158818"/>
      <w:bookmarkStart w:id="575" w:name="_Toc149720843"/>
      <w:bookmarkStart w:id="576" w:name="_Toc265228388"/>
      <w:bookmarkStart w:id="577" w:name="_Toc520356175"/>
      <w:bookmarkStart w:id="578" w:name="_Toc151193792"/>
      <w:r>
        <w:rPr>
          <w:rFonts w:eastAsia="宋体"/>
          <w:color w:val="auto"/>
          <w:sz w:val="24"/>
          <w:highlight w:val="none"/>
        </w:rPr>
        <w:t>签订合同</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3B348250">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采购人与成交供应商应当在成交通知书发出之日起30日内，按照磋商文件确定的合同文本以及采购标的、规格型号、采购金额、采购数量、技术和服务要求等事项签订政府采购合同。</w:t>
      </w:r>
    </w:p>
    <w:p w14:paraId="015AC868">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C828C65">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联合体成交的，联合体各方应当共同与采购人签订合同，就</w:t>
      </w:r>
      <w:r>
        <w:rPr>
          <w:color w:val="auto"/>
          <w:sz w:val="24"/>
          <w:highlight w:val="none"/>
        </w:rPr>
        <w:t>采购合同约定的事项</w:t>
      </w:r>
      <w:r>
        <w:rPr>
          <w:rFonts w:eastAsia="宋体"/>
          <w:color w:val="auto"/>
          <w:sz w:val="24"/>
          <w:highlight w:val="none"/>
        </w:rPr>
        <w:t>向采购人承担连带责任。</w:t>
      </w:r>
    </w:p>
    <w:p w14:paraId="7D6F614A">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政府采购合同不能转包。</w:t>
      </w:r>
    </w:p>
    <w:p w14:paraId="10DDB5F6">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宋体"/>
          <w:b/>
          <w:color w:val="auto"/>
          <w:sz w:val="24"/>
          <w:highlight w:val="none"/>
        </w:rPr>
        <w:t>否则响应无效</w:t>
      </w:r>
      <w:r>
        <w:rPr>
          <w:rFonts w:eastAsia="宋体"/>
          <w:color w:val="auto"/>
          <w:sz w:val="24"/>
          <w:highlight w:val="none"/>
        </w:rPr>
        <w:t>。成交供应商就采购项目和分包项目向采购人负责，分包供应商就分包项目承担责任。</w:t>
      </w:r>
    </w:p>
    <w:p w14:paraId="3305FC1B">
      <w:pPr>
        <w:numPr>
          <w:ilvl w:val="1"/>
          <w:numId w:val="8"/>
        </w:numPr>
        <w:tabs>
          <w:tab w:val="left" w:pos="1080"/>
          <w:tab w:val="left" w:pos="2014"/>
        </w:tabs>
        <w:snapToGrid w:val="0"/>
        <w:spacing w:line="360" w:lineRule="auto"/>
        <w:ind w:left="1077" w:hanging="720"/>
        <w:rPr>
          <w:color w:val="auto"/>
          <w:sz w:val="24"/>
          <w:highlight w:val="none"/>
        </w:rPr>
      </w:pPr>
      <w:r>
        <w:rPr>
          <w:rFonts w:hint="eastAsia" w:ascii="宋体" w:hAnsi="宋体"/>
          <w:color w:val="auto"/>
          <w:sz w:val="24"/>
          <w:highlight w:val="none"/>
        </w:rPr>
        <w:t>“政采贷”融资指引：详见</w:t>
      </w:r>
      <w:r>
        <w:rPr>
          <w:rFonts w:eastAsia="宋体"/>
          <w:color w:val="auto"/>
          <w:sz w:val="24"/>
          <w:highlight w:val="none"/>
        </w:rPr>
        <w:t>《</w:t>
      </w:r>
      <w:r>
        <w:rPr>
          <w:rFonts w:hint="eastAsia" w:eastAsia="宋体"/>
          <w:color w:val="auto"/>
          <w:sz w:val="24"/>
          <w:highlight w:val="none"/>
        </w:rPr>
        <w:t>供应商</w:t>
      </w:r>
      <w:r>
        <w:rPr>
          <w:rFonts w:eastAsia="宋体"/>
          <w:color w:val="auto"/>
          <w:sz w:val="24"/>
          <w:highlight w:val="none"/>
        </w:rPr>
        <w:t>须知资料表》</w:t>
      </w:r>
      <w:r>
        <w:rPr>
          <w:rFonts w:hint="eastAsia" w:eastAsia="宋体"/>
          <w:color w:val="auto"/>
          <w:sz w:val="24"/>
          <w:highlight w:val="none"/>
        </w:rPr>
        <w:t>。</w:t>
      </w:r>
    </w:p>
    <w:bookmarkEnd w:id="542"/>
    <w:bookmarkEnd w:id="543"/>
    <w:bookmarkEnd w:id="544"/>
    <w:p w14:paraId="4780F0AD">
      <w:pPr>
        <w:numPr>
          <w:ilvl w:val="0"/>
          <w:numId w:val="8"/>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询问与质疑</w:t>
      </w:r>
    </w:p>
    <w:p w14:paraId="7BBE5B48">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询问</w:t>
      </w:r>
    </w:p>
    <w:p w14:paraId="71DD308E">
      <w:pPr>
        <w:numPr>
          <w:ilvl w:val="2"/>
          <w:numId w:val="8"/>
        </w:numPr>
        <w:snapToGrid w:val="0"/>
        <w:spacing w:line="360" w:lineRule="auto"/>
        <w:rPr>
          <w:rFonts w:eastAsia="宋体"/>
          <w:color w:val="auto"/>
          <w:sz w:val="24"/>
          <w:highlight w:val="none"/>
        </w:rPr>
      </w:pPr>
      <w:bookmarkStart w:id="579" w:name="_Hlk179293422"/>
      <w:r>
        <w:rPr>
          <w:rFonts w:eastAsia="宋体"/>
          <w:color w:val="auto"/>
          <w:sz w:val="24"/>
          <w:highlight w:val="none"/>
        </w:rPr>
        <w:t>供应商</w:t>
      </w:r>
      <w:r>
        <w:rPr>
          <w:color w:val="auto"/>
          <w:sz w:val="24"/>
          <w:highlight w:val="none"/>
        </w:rPr>
        <w:t>对政府采购活动事项有疑问的，可依法</w:t>
      </w:r>
      <w:r>
        <w:rPr>
          <w:rFonts w:hint="eastAsia"/>
          <w:color w:val="auto"/>
          <w:sz w:val="24"/>
          <w:highlight w:val="none"/>
        </w:rPr>
        <w:t>向采购人或采购代理机构</w:t>
      </w:r>
      <w:r>
        <w:rPr>
          <w:color w:val="auto"/>
          <w:sz w:val="24"/>
          <w:highlight w:val="none"/>
        </w:rPr>
        <w:t>提出询问，</w:t>
      </w:r>
      <w:r>
        <w:rPr>
          <w:rFonts w:hint="eastAsia"/>
          <w:color w:val="auto"/>
          <w:sz w:val="24"/>
          <w:highlight w:val="none"/>
        </w:rPr>
        <w:t>提出形式见</w:t>
      </w:r>
      <w:r>
        <w:rPr>
          <w:color w:val="auto"/>
          <w:sz w:val="24"/>
          <w:highlight w:val="none"/>
        </w:rPr>
        <w:t>《</w:t>
      </w:r>
      <w:r>
        <w:rPr>
          <w:rFonts w:hint="eastAsia"/>
          <w:color w:val="auto"/>
          <w:sz w:val="24"/>
          <w:highlight w:val="none"/>
        </w:rPr>
        <w:t>供应商</w:t>
      </w:r>
      <w:r>
        <w:rPr>
          <w:color w:val="auto"/>
          <w:sz w:val="24"/>
          <w:highlight w:val="none"/>
        </w:rPr>
        <w:t>须知资料表》。</w:t>
      </w:r>
      <w:bookmarkEnd w:id="579"/>
    </w:p>
    <w:p w14:paraId="78F1A86D">
      <w:pPr>
        <w:numPr>
          <w:ilvl w:val="2"/>
          <w:numId w:val="8"/>
        </w:numPr>
        <w:snapToGrid w:val="0"/>
        <w:spacing w:line="360" w:lineRule="auto"/>
        <w:rPr>
          <w:rFonts w:eastAsia="宋体"/>
          <w:color w:val="auto"/>
          <w:sz w:val="24"/>
          <w:highlight w:val="none"/>
        </w:rPr>
      </w:pPr>
      <w:r>
        <w:rPr>
          <w:rFonts w:eastAsia="宋体"/>
          <w:color w:val="auto"/>
          <w:sz w:val="24"/>
          <w:highlight w:val="none"/>
        </w:rPr>
        <w:t>采购人或采购代理机构对供应商依法提出的询问，在3个工作日内作出答复，但答复的内容不得涉及商业秘密。</w:t>
      </w:r>
    </w:p>
    <w:p w14:paraId="51B5B8A3">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质疑</w:t>
      </w:r>
    </w:p>
    <w:p w14:paraId="08192684">
      <w:pPr>
        <w:numPr>
          <w:ilvl w:val="2"/>
          <w:numId w:val="8"/>
        </w:numPr>
        <w:snapToGrid w:val="0"/>
        <w:spacing w:line="360" w:lineRule="auto"/>
        <w:rPr>
          <w:rFonts w:eastAsia="宋体"/>
          <w:color w:val="auto"/>
          <w:sz w:val="24"/>
          <w:highlight w:val="none"/>
        </w:rPr>
      </w:pPr>
      <w:r>
        <w:rPr>
          <w:rFonts w:eastAsia="宋体"/>
          <w:color w:val="auto"/>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19979D6D">
      <w:pPr>
        <w:numPr>
          <w:ilvl w:val="2"/>
          <w:numId w:val="8"/>
        </w:numPr>
        <w:snapToGrid w:val="0"/>
        <w:spacing w:line="360" w:lineRule="auto"/>
        <w:rPr>
          <w:rFonts w:eastAsia="宋体"/>
          <w:color w:val="auto"/>
          <w:sz w:val="24"/>
          <w:highlight w:val="none"/>
        </w:rPr>
      </w:pPr>
      <w:r>
        <w:rPr>
          <w:rFonts w:eastAsia="宋体"/>
          <w:color w:val="auto"/>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14:paraId="1F3F338A">
      <w:pPr>
        <w:numPr>
          <w:ilvl w:val="2"/>
          <w:numId w:val="8"/>
        </w:numPr>
        <w:snapToGrid w:val="0"/>
        <w:spacing w:line="360" w:lineRule="auto"/>
        <w:rPr>
          <w:rFonts w:eastAsia="宋体"/>
          <w:color w:val="auto"/>
          <w:sz w:val="24"/>
          <w:highlight w:val="none"/>
        </w:rPr>
      </w:pPr>
      <w:r>
        <w:rPr>
          <w:rFonts w:eastAsia="宋体"/>
          <w:color w:val="auto"/>
          <w:sz w:val="24"/>
          <w:highlight w:val="none"/>
        </w:rPr>
        <w:t>供应商</w:t>
      </w:r>
      <w:r>
        <w:rPr>
          <w:color w:val="auto"/>
          <w:sz w:val="24"/>
          <w:highlight w:val="none"/>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FE5736D">
      <w:pPr>
        <w:numPr>
          <w:ilvl w:val="2"/>
          <w:numId w:val="8"/>
        </w:numPr>
        <w:snapToGrid w:val="0"/>
        <w:spacing w:line="360" w:lineRule="auto"/>
        <w:rPr>
          <w:rFonts w:eastAsia="宋体"/>
          <w:color w:val="auto"/>
          <w:sz w:val="24"/>
          <w:highlight w:val="none"/>
        </w:rPr>
      </w:pPr>
      <w:r>
        <w:rPr>
          <w:rFonts w:eastAsia="宋体"/>
          <w:color w:val="auto"/>
          <w:sz w:val="24"/>
          <w:highlight w:val="none"/>
        </w:rPr>
        <w:t>供应商应在法定质疑期内一次性提出针对同一采购程序环节的质疑，法定质疑期内针对同一采购程序环节再次提出的质疑，采购人、采购代理机构有权不予答复。</w:t>
      </w:r>
    </w:p>
    <w:p w14:paraId="24C3114A">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接收询问和质疑的联系部门、联系电话和通讯地址见《供应商须知资料表》。</w:t>
      </w:r>
    </w:p>
    <w:p w14:paraId="3301CFB8">
      <w:pPr>
        <w:numPr>
          <w:ilvl w:val="0"/>
          <w:numId w:val="8"/>
        </w:numPr>
        <w:tabs>
          <w:tab w:val="left" w:pos="360"/>
        </w:tabs>
        <w:snapToGrid w:val="0"/>
        <w:spacing w:line="360" w:lineRule="auto"/>
        <w:ind w:left="357" w:hanging="357"/>
        <w:outlineLvl w:val="1"/>
        <w:rPr>
          <w:rFonts w:eastAsia="宋体"/>
          <w:color w:val="auto"/>
          <w:sz w:val="24"/>
          <w:highlight w:val="none"/>
        </w:rPr>
      </w:pPr>
      <w:r>
        <w:rPr>
          <w:rFonts w:eastAsia="宋体"/>
          <w:color w:val="auto"/>
          <w:sz w:val="24"/>
          <w:highlight w:val="none"/>
        </w:rPr>
        <w:t>代理费</w:t>
      </w:r>
    </w:p>
    <w:p w14:paraId="7C8E0D13">
      <w:pPr>
        <w:numPr>
          <w:ilvl w:val="1"/>
          <w:numId w:val="8"/>
        </w:numPr>
        <w:tabs>
          <w:tab w:val="left" w:pos="1080"/>
          <w:tab w:val="left" w:pos="2014"/>
        </w:tabs>
        <w:snapToGrid w:val="0"/>
        <w:spacing w:line="360" w:lineRule="auto"/>
        <w:ind w:left="1077" w:hanging="720"/>
        <w:rPr>
          <w:rFonts w:eastAsia="宋体"/>
          <w:color w:val="auto"/>
          <w:sz w:val="24"/>
          <w:highlight w:val="none"/>
        </w:rPr>
      </w:pPr>
      <w:r>
        <w:rPr>
          <w:rFonts w:eastAsia="宋体"/>
          <w:color w:val="auto"/>
          <w:sz w:val="24"/>
          <w:highlight w:val="none"/>
        </w:rPr>
        <w:t>收费对象、收费标准及缴纳时间见《供应商须知资料表》。由成交供应商支付的，成交供应商须一次性向采购代理机构缴纳代理费，报价应包含代理费用。</w:t>
      </w:r>
    </w:p>
    <w:p w14:paraId="0214652B">
      <w:pPr>
        <w:tabs>
          <w:tab w:val="left" w:pos="360"/>
          <w:tab w:val="left" w:pos="1080"/>
        </w:tabs>
        <w:snapToGrid w:val="0"/>
        <w:spacing w:line="360" w:lineRule="auto"/>
        <w:ind w:left="360"/>
        <w:rPr>
          <w:rFonts w:eastAsia="宋体"/>
          <w:color w:val="auto"/>
          <w:sz w:val="24"/>
          <w:highlight w:val="none"/>
        </w:rPr>
      </w:pPr>
    </w:p>
    <w:p w14:paraId="1D6AB1F9">
      <w:pPr>
        <w:spacing w:line="360" w:lineRule="auto"/>
        <w:jc w:val="center"/>
        <w:outlineLvl w:val="0"/>
        <w:rPr>
          <w:rFonts w:eastAsia="宋体"/>
          <w:b/>
          <w:color w:val="auto"/>
          <w:sz w:val="36"/>
          <w:szCs w:val="36"/>
          <w:highlight w:val="none"/>
        </w:rPr>
      </w:pPr>
      <w:bookmarkStart w:id="580" w:name="_Toc265228392"/>
      <w:bookmarkStart w:id="581" w:name="_Toc305158896"/>
      <w:bookmarkStart w:id="582" w:name="_Toc353873664"/>
      <w:bookmarkStart w:id="583" w:name="_Toc353873934"/>
      <w:bookmarkStart w:id="584" w:name="_Toc142311056"/>
      <w:bookmarkStart w:id="585" w:name="_Toc127151554"/>
      <w:bookmarkStart w:id="586" w:name="_Toc305158822"/>
      <w:bookmarkStart w:id="587" w:name="_Toc264969244"/>
      <w:bookmarkStart w:id="588" w:name="_Toc353825544"/>
      <w:bookmarkStart w:id="589" w:name="_Toc226965827"/>
      <w:bookmarkStart w:id="590" w:name="_Toc226337250"/>
      <w:bookmarkStart w:id="591" w:name="_Toc150480792"/>
      <w:bookmarkStart w:id="592" w:name="_Toc150774759"/>
      <w:r>
        <w:rPr>
          <w:rFonts w:eastAsia="宋体"/>
          <w:color w:val="auto"/>
          <w:sz w:val="24"/>
          <w:highlight w:val="none"/>
        </w:rPr>
        <w:br w:type="page"/>
      </w:r>
      <w:bookmarkStart w:id="593" w:name="_Toc20773"/>
      <w:r>
        <w:rPr>
          <w:rFonts w:eastAsia="宋体"/>
          <w:b/>
          <w:color w:val="auto"/>
          <w:sz w:val="36"/>
          <w:szCs w:val="36"/>
          <w:highlight w:val="none"/>
        </w:rPr>
        <w:t xml:space="preserve">第三章   </w:t>
      </w:r>
      <w:bookmarkEnd w:id="580"/>
      <w:bookmarkEnd w:id="581"/>
      <w:bookmarkEnd w:id="582"/>
      <w:bookmarkEnd w:id="583"/>
      <w:bookmarkEnd w:id="584"/>
      <w:bookmarkEnd w:id="585"/>
      <w:bookmarkEnd w:id="586"/>
      <w:bookmarkEnd w:id="587"/>
      <w:bookmarkEnd w:id="588"/>
      <w:bookmarkEnd w:id="589"/>
      <w:bookmarkEnd w:id="590"/>
      <w:bookmarkEnd w:id="591"/>
      <w:bookmarkEnd w:id="592"/>
      <w:r>
        <w:rPr>
          <w:rFonts w:eastAsia="宋体"/>
          <w:b/>
          <w:color w:val="auto"/>
          <w:sz w:val="36"/>
          <w:szCs w:val="36"/>
          <w:highlight w:val="none"/>
        </w:rPr>
        <w:t>评审方法和评审标准</w:t>
      </w:r>
      <w:bookmarkEnd w:id="593"/>
      <w:bookmarkStart w:id="594" w:name="_Toc487900382"/>
    </w:p>
    <w:p w14:paraId="2F668CFC">
      <w:pPr>
        <w:pStyle w:val="3"/>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w:t>
      </w:r>
      <w:r>
        <w:rPr>
          <w:rFonts w:hint="eastAsia" w:ascii="Times New Roman" w:hAnsi="Times New Roman" w:eastAsia="宋体"/>
          <w:color w:val="auto"/>
          <w:sz w:val="24"/>
          <w:szCs w:val="24"/>
          <w:highlight w:val="none"/>
        </w:rPr>
        <w:t>评审程序和方法</w:t>
      </w:r>
    </w:p>
    <w:p w14:paraId="1C5D648A">
      <w:pPr>
        <w:tabs>
          <w:tab w:val="left" w:pos="1080"/>
        </w:tabs>
        <w:snapToGrid w:val="0"/>
        <w:jc w:val="left"/>
        <w:rPr>
          <w:rFonts w:eastAsia="宋体"/>
          <w:b/>
          <w:color w:val="auto"/>
          <w:sz w:val="24"/>
          <w:highlight w:val="none"/>
        </w:rPr>
      </w:pPr>
      <w:r>
        <w:rPr>
          <w:rFonts w:eastAsia="宋体"/>
          <w:b/>
          <w:color w:val="auto"/>
          <w:sz w:val="24"/>
          <w:highlight w:val="none"/>
        </w:rPr>
        <w:tab/>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4"/>
    <w:p w14:paraId="08F0712F">
      <w:pPr>
        <w:numPr>
          <w:ilvl w:val="0"/>
          <w:numId w:val="10"/>
        </w:numPr>
        <w:tabs>
          <w:tab w:val="left" w:pos="360"/>
        </w:tabs>
        <w:snapToGrid w:val="0"/>
        <w:spacing w:line="360" w:lineRule="auto"/>
        <w:outlineLvl w:val="1"/>
        <w:rPr>
          <w:rFonts w:eastAsia="宋体"/>
          <w:color w:val="auto"/>
          <w:sz w:val="24"/>
          <w:highlight w:val="none"/>
        </w:rPr>
      </w:pPr>
      <w:bookmarkStart w:id="595" w:name="_Toc149720834"/>
      <w:bookmarkStart w:id="596" w:name="_Toc305158883"/>
      <w:bookmarkStart w:id="597" w:name="_Toc151193855"/>
      <w:bookmarkStart w:id="598" w:name="_Toc151193783"/>
      <w:bookmarkStart w:id="599" w:name="_Toc142311043"/>
      <w:bookmarkStart w:id="600" w:name="_Toc226309785"/>
      <w:bookmarkStart w:id="601" w:name="_Toc265228379"/>
      <w:bookmarkStart w:id="602" w:name="_Toc127151541"/>
      <w:bookmarkStart w:id="603" w:name="_Toc164608810"/>
      <w:bookmarkStart w:id="604" w:name="_Toc150774746"/>
      <w:bookmarkStart w:id="605" w:name="_Toc305158809"/>
      <w:bookmarkStart w:id="606" w:name="_Toc164608655"/>
      <w:bookmarkStart w:id="607" w:name="_Toc226965814"/>
      <w:bookmarkStart w:id="608" w:name="_Toc150774641"/>
      <w:bookmarkStart w:id="609" w:name="_Toc127161455"/>
      <w:bookmarkStart w:id="610" w:name="_Toc164229382"/>
      <w:bookmarkStart w:id="611" w:name="_Toc127151742"/>
      <w:bookmarkStart w:id="612" w:name="_Toc264969231"/>
      <w:bookmarkStart w:id="613" w:name="_Toc195842906"/>
      <w:bookmarkStart w:id="614" w:name="_Toc151193929"/>
      <w:bookmarkStart w:id="615" w:name="_Toc150509292"/>
      <w:bookmarkStart w:id="616" w:name="_Toc151193639"/>
      <w:bookmarkStart w:id="617" w:name="_Toc150480779"/>
      <w:bookmarkStart w:id="618" w:name="_Toc164229236"/>
      <w:bookmarkStart w:id="619" w:name="_Toc164351635"/>
      <w:bookmarkStart w:id="620" w:name="_Toc226965731"/>
      <w:bookmarkStart w:id="621" w:name="_Toc226337237"/>
      <w:bookmarkStart w:id="622" w:name="_Toc151193711"/>
      <w:bookmarkStart w:id="623" w:name="_Toc151190168"/>
      <w:bookmarkStart w:id="624" w:name="_Toc353873941"/>
      <w:bookmarkStart w:id="625" w:name="_Toc353825551"/>
      <w:bookmarkStart w:id="626" w:name="_Toc353825545"/>
      <w:bookmarkStart w:id="627" w:name="_Toc142311057"/>
      <w:bookmarkStart w:id="628" w:name="_Toc265228393"/>
      <w:bookmarkStart w:id="629" w:name="_Toc127151555"/>
      <w:bookmarkStart w:id="630" w:name="_Toc195842920"/>
      <w:bookmarkStart w:id="631" w:name="_Toc150774760"/>
      <w:bookmarkStart w:id="632" w:name="_Toc264969245"/>
      <w:bookmarkStart w:id="633" w:name="_Toc353873665"/>
      <w:bookmarkStart w:id="634" w:name="_Toc305158823"/>
      <w:bookmarkStart w:id="635" w:name="_Toc305158897"/>
      <w:bookmarkStart w:id="636" w:name="_Toc150480793"/>
      <w:bookmarkStart w:id="637" w:name="_Toc353873935"/>
      <w:bookmarkStart w:id="638" w:name="_Toc226337251"/>
      <w:bookmarkStart w:id="639" w:name="_Toc226965828"/>
      <w:r>
        <w:rPr>
          <w:rFonts w:eastAsia="宋体"/>
          <w:color w:val="auto"/>
          <w:sz w:val="24"/>
          <w:highlight w:val="none"/>
        </w:rPr>
        <w:t>响应文件的</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Pr>
          <w:rFonts w:eastAsia="宋体"/>
          <w:color w:val="auto"/>
          <w:sz w:val="24"/>
          <w:highlight w:val="none"/>
        </w:rPr>
        <w:t>资格审查和符合性审查</w:t>
      </w:r>
    </w:p>
    <w:p w14:paraId="74B2318F">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宋体"/>
          <w:b/>
          <w:color w:val="auto"/>
          <w:sz w:val="24"/>
          <w:highlight w:val="none"/>
        </w:rPr>
        <w:t>无效响应</w:t>
      </w:r>
      <w:r>
        <w:rPr>
          <w:rFonts w:hint="eastAsia" w:eastAsia="宋体"/>
          <w:color w:val="auto"/>
          <w:sz w:val="24"/>
          <w:highlight w:val="none"/>
        </w:rPr>
        <w:t>处理</w:t>
      </w:r>
      <w:r>
        <w:rPr>
          <w:rFonts w:eastAsia="宋体"/>
          <w:color w:val="auto"/>
          <w:sz w:val="24"/>
          <w:highlight w:val="none"/>
        </w:rPr>
        <w:t>，磋商小组应当告知提交响应文件的供应商。</w:t>
      </w:r>
    </w:p>
    <w:p w14:paraId="121696C6">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《资格审查要求》中对格式有要求的，除竞争性磋商文件另有规定外，均为“实质性格式”文件。</w:t>
      </w:r>
    </w:p>
    <w:p w14:paraId="41137A85">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《资格审查要求》见下表：</w:t>
      </w:r>
    </w:p>
    <w:p w14:paraId="71EA6C51">
      <w:pPr>
        <w:tabs>
          <w:tab w:val="left" w:pos="900"/>
          <w:tab w:val="left" w:pos="1080"/>
        </w:tabs>
        <w:snapToGrid w:val="0"/>
        <w:spacing w:line="360" w:lineRule="auto"/>
        <w:ind w:left="1077" w:firstLine="2650" w:firstLineChars="1100"/>
        <w:rPr>
          <w:rFonts w:eastAsia="宋体"/>
          <w:b/>
          <w:color w:val="auto"/>
          <w:sz w:val="24"/>
          <w:highlight w:val="none"/>
        </w:rPr>
      </w:pPr>
      <w:r>
        <w:rPr>
          <w:rFonts w:eastAsia="宋体"/>
          <w:b/>
          <w:color w:val="auto"/>
          <w:sz w:val="24"/>
          <w:highlight w:val="none"/>
        </w:rPr>
        <w:t>资格审查要求</w:t>
      </w:r>
    </w:p>
    <w:tbl>
      <w:tblPr>
        <w:tblStyle w:val="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5"/>
        <w:gridCol w:w="1700"/>
        <w:gridCol w:w="4674"/>
        <w:gridCol w:w="1863"/>
      </w:tblGrid>
      <w:tr w14:paraId="7DE06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25" w:type="dxa"/>
            <w:noWrap w:val="0"/>
            <w:vAlign w:val="center"/>
          </w:tcPr>
          <w:p w14:paraId="166462D2">
            <w:pPr>
              <w:tabs>
                <w:tab w:val="left" w:pos="1080"/>
              </w:tabs>
              <w:snapToGrid w:val="0"/>
              <w:jc w:val="center"/>
              <w:rPr>
                <w:rFonts w:eastAsia="宋体"/>
                <w:b/>
                <w:color w:val="auto"/>
                <w:sz w:val="24"/>
                <w:highlight w:val="none"/>
              </w:rPr>
            </w:pPr>
            <w:bookmarkStart w:id="640" w:name="_Hlt487972895"/>
            <w:bookmarkEnd w:id="640"/>
            <w:r>
              <w:rPr>
                <w:rFonts w:eastAsia="宋体"/>
                <w:b/>
                <w:color w:val="auto"/>
                <w:sz w:val="24"/>
                <w:highlight w:val="none"/>
              </w:rPr>
              <w:t>序号</w:t>
            </w:r>
          </w:p>
        </w:tc>
        <w:tc>
          <w:tcPr>
            <w:tcW w:w="1700" w:type="dxa"/>
            <w:noWrap w:val="0"/>
            <w:vAlign w:val="center"/>
          </w:tcPr>
          <w:p w14:paraId="126DC196">
            <w:pPr>
              <w:tabs>
                <w:tab w:val="left" w:pos="1080"/>
              </w:tabs>
              <w:snapToGrid w:val="0"/>
              <w:jc w:val="center"/>
              <w:rPr>
                <w:rFonts w:eastAsia="宋体"/>
                <w:b/>
                <w:color w:val="auto"/>
                <w:sz w:val="24"/>
                <w:highlight w:val="none"/>
              </w:rPr>
            </w:pPr>
            <w:r>
              <w:rPr>
                <w:rFonts w:eastAsia="宋体"/>
                <w:b/>
                <w:color w:val="auto"/>
                <w:sz w:val="24"/>
                <w:highlight w:val="none"/>
              </w:rPr>
              <w:t>检查因素</w:t>
            </w:r>
          </w:p>
        </w:tc>
        <w:tc>
          <w:tcPr>
            <w:tcW w:w="4674" w:type="dxa"/>
            <w:noWrap w:val="0"/>
            <w:vAlign w:val="center"/>
          </w:tcPr>
          <w:p w14:paraId="7F9D855D">
            <w:pPr>
              <w:tabs>
                <w:tab w:val="left" w:pos="1080"/>
              </w:tabs>
              <w:snapToGrid w:val="0"/>
              <w:jc w:val="center"/>
              <w:rPr>
                <w:rFonts w:eastAsia="宋体"/>
                <w:b/>
                <w:color w:val="auto"/>
                <w:sz w:val="24"/>
                <w:highlight w:val="none"/>
              </w:rPr>
            </w:pPr>
            <w:r>
              <w:rPr>
                <w:rFonts w:eastAsia="宋体"/>
                <w:b/>
                <w:color w:val="auto"/>
                <w:sz w:val="24"/>
                <w:highlight w:val="none"/>
              </w:rPr>
              <w:t>检查内容</w:t>
            </w:r>
          </w:p>
        </w:tc>
        <w:tc>
          <w:tcPr>
            <w:tcW w:w="1863" w:type="dxa"/>
            <w:noWrap w:val="0"/>
            <w:vAlign w:val="center"/>
          </w:tcPr>
          <w:p w14:paraId="35414E3E">
            <w:pPr>
              <w:tabs>
                <w:tab w:val="left" w:pos="1080"/>
              </w:tabs>
              <w:snapToGrid w:val="0"/>
              <w:jc w:val="center"/>
              <w:rPr>
                <w:rFonts w:eastAsia="宋体"/>
                <w:b/>
                <w:color w:val="auto"/>
                <w:sz w:val="24"/>
                <w:highlight w:val="none"/>
              </w:rPr>
            </w:pPr>
            <w:r>
              <w:rPr>
                <w:rFonts w:eastAsia="宋体"/>
                <w:b/>
                <w:color w:val="auto"/>
                <w:sz w:val="24"/>
                <w:highlight w:val="none"/>
              </w:rPr>
              <w:t>格式要求</w:t>
            </w:r>
          </w:p>
        </w:tc>
      </w:tr>
      <w:tr w14:paraId="65A31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07DB10F0">
            <w:pPr>
              <w:tabs>
                <w:tab w:val="left" w:pos="1080"/>
              </w:tabs>
              <w:snapToGrid w:val="0"/>
              <w:jc w:val="center"/>
              <w:rPr>
                <w:rFonts w:eastAsia="宋体"/>
                <w:color w:val="auto"/>
                <w:sz w:val="24"/>
                <w:highlight w:val="none"/>
              </w:rPr>
            </w:pPr>
            <w:r>
              <w:rPr>
                <w:rFonts w:eastAsia="宋体"/>
                <w:color w:val="auto"/>
                <w:sz w:val="24"/>
                <w:highlight w:val="none"/>
              </w:rPr>
              <w:t>1</w:t>
            </w:r>
          </w:p>
        </w:tc>
        <w:tc>
          <w:tcPr>
            <w:tcW w:w="1700" w:type="dxa"/>
            <w:noWrap w:val="0"/>
            <w:vAlign w:val="center"/>
          </w:tcPr>
          <w:p w14:paraId="60081879">
            <w:pPr>
              <w:tabs>
                <w:tab w:val="left" w:pos="1080"/>
              </w:tabs>
              <w:snapToGrid w:val="0"/>
              <w:jc w:val="left"/>
              <w:rPr>
                <w:rFonts w:eastAsia="宋体"/>
                <w:color w:val="auto"/>
                <w:sz w:val="24"/>
                <w:highlight w:val="none"/>
              </w:rPr>
            </w:pPr>
            <w:r>
              <w:rPr>
                <w:rFonts w:eastAsia="宋体"/>
                <w:color w:val="auto"/>
                <w:sz w:val="24"/>
                <w:highlight w:val="none"/>
              </w:rPr>
              <w:t>满足《中华人民共和国政府采购法》第二十二条规定</w:t>
            </w:r>
          </w:p>
        </w:tc>
        <w:tc>
          <w:tcPr>
            <w:tcW w:w="4674" w:type="dxa"/>
            <w:noWrap w:val="0"/>
            <w:vAlign w:val="center"/>
          </w:tcPr>
          <w:p w14:paraId="3F78B6AA">
            <w:pPr>
              <w:tabs>
                <w:tab w:val="left" w:pos="1080"/>
              </w:tabs>
              <w:snapToGrid w:val="0"/>
              <w:jc w:val="left"/>
              <w:rPr>
                <w:rFonts w:eastAsia="宋体"/>
                <w:color w:val="auto"/>
                <w:sz w:val="24"/>
                <w:highlight w:val="none"/>
              </w:rPr>
            </w:pPr>
            <w:r>
              <w:rPr>
                <w:rFonts w:eastAsia="宋体"/>
                <w:color w:val="auto"/>
                <w:sz w:val="24"/>
                <w:highlight w:val="none"/>
              </w:rPr>
              <w:t>具体规定见第一章《采购邀请》</w:t>
            </w:r>
          </w:p>
        </w:tc>
        <w:tc>
          <w:tcPr>
            <w:tcW w:w="1863" w:type="dxa"/>
            <w:noWrap w:val="0"/>
            <w:vAlign w:val="center"/>
          </w:tcPr>
          <w:p w14:paraId="6B69168E">
            <w:pPr>
              <w:tabs>
                <w:tab w:val="left" w:pos="1080"/>
              </w:tabs>
              <w:snapToGrid w:val="0"/>
              <w:jc w:val="left"/>
              <w:rPr>
                <w:rFonts w:eastAsia="宋体"/>
                <w:color w:val="auto"/>
                <w:sz w:val="24"/>
                <w:highlight w:val="none"/>
              </w:rPr>
            </w:pPr>
          </w:p>
        </w:tc>
      </w:tr>
      <w:tr w14:paraId="64801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825" w:type="dxa"/>
            <w:noWrap w:val="0"/>
            <w:vAlign w:val="center"/>
          </w:tcPr>
          <w:p w14:paraId="32C55FCF">
            <w:pPr>
              <w:tabs>
                <w:tab w:val="left" w:pos="1080"/>
              </w:tabs>
              <w:snapToGrid w:val="0"/>
              <w:jc w:val="center"/>
              <w:rPr>
                <w:rFonts w:eastAsia="宋体"/>
                <w:color w:val="auto"/>
                <w:sz w:val="24"/>
                <w:highlight w:val="none"/>
              </w:rPr>
            </w:pPr>
            <w:r>
              <w:rPr>
                <w:rFonts w:eastAsia="宋体"/>
                <w:color w:val="auto"/>
                <w:sz w:val="24"/>
                <w:highlight w:val="none"/>
              </w:rPr>
              <w:t>1-1</w:t>
            </w:r>
          </w:p>
        </w:tc>
        <w:tc>
          <w:tcPr>
            <w:tcW w:w="1700" w:type="dxa"/>
            <w:noWrap w:val="0"/>
            <w:vAlign w:val="center"/>
          </w:tcPr>
          <w:p w14:paraId="746B0BE0">
            <w:pPr>
              <w:tabs>
                <w:tab w:val="left" w:pos="1080"/>
              </w:tabs>
              <w:snapToGrid w:val="0"/>
              <w:jc w:val="left"/>
              <w:rPr>
                <w:rFonts w:eastAsia="宋体"/>
                <w:color w:val="auto"/>
                <w:sz w:val="24"/>
                <w:highlight w:val="none"/>
              </w:rPr>
            </w:pPr>
            <w:r>
              <w:rPr>
                <w:rFonts w:eastAsia="宋体"/>
                <w:color w:val="auto"/>
                <w:sz w:val="24"/>
                <w:highlight w:val="none"/>
              </w:rPr>
              <w:t>营业执照等证明文件</w:t>
            </w:r>
          </w:p>
        </w:tc>
        <w:tc>
          <w:tcPr>
            <w:tcW w:w="4674" w:type="dxa"/>
            <w:noWrap w:val="0"/>
            <w:vAlign w:val="center"/>
          </w:tcPr>
          <w:p w14:paraId="1154FED5">
            <w:pPr>
              <w:tabs>
                <w:tab w:val="left" w:pos="1080"/>
              </w:tabs>
              <w:snapToGrid w:val="0"/>
              <w:jc w:val="left"/>
              <w:rPr>
                <w:rFonts w:eastAsia="宋体"/>
                <w:color w:val="auto"/>
                <w:sz w:val="24"/>
                <w:highlight w:val="none"/>
              </w:rPr>
            </w:pPr>
            <w:r>
              <w:rPr>
                <w:rFonts w:eastAsia="宋体"/>
                <w:color w:val="auto"/>
                <w:sz w:val="24"/>
                <w:highlight w:val="none"/>
              </w:rPr>
              <w:t>供应商为企业（包括合伙企业）的，应提供有效的“营业执照”；</w:t>
            </w:r>
          </w:p>
          <w:p w14:paraId="04320F2C">
            <w:pPr>
              <w:tabs>
                <w:tab w:val="left" w:pos="1080"/>
              </w:tabs>
              <w:snapToGrid w:val="0"/>
              <w:jc w:val="left"/>
              <w:rPr>
                <w:rFonts w:eastAsia="宋体"/>
                <w:color w:val="auto"/>
                <w:sz w:val="24"/>
                <w:highlight w:val="none"/>
              </w:rPr>
            </w:pPr>
            <w:r>
              <w:rPr>
                <w:rFonts w:eastAsia="宋体"/>
                <w:color w:val="auto"/>
                <w:sz w:val="24"/>
                <w:highlight w:val="none"/>
              </w:rPr>
              <w:t>供应商为事业单位的，应提供有效的“事业单位法人证书”；</w:t>
            </w:r>
          </w:p>
          <w:p w14:paraId="4E003AD2">
            <w:pPr>
              <w:tabs>
                <w:tab w:val="left" w:pos="1080"/>
              </w:tabs>
              <w:snapToGrid w:val="0"/>
              <w:jc w:val="left"/>
              <w:rPr>
                <w:rFonts w:eastAsia="宋体"/>
                <w:color w:val="auto"/>
                <w:sz w:val="24"/>
                <w:highlight w:val="none"/>
              </w:rPr>
            </w:pPr>
            <w:r>
              <w:rPr>
                <w:rFonts w:eastAsia="宋体"/>
                <w:color w:val="auto"/>
                <w:sz w:val="24"/>
                <w:highlight w:val="none"/>
              </w:rPr>
              <w:t>供应商</w:t>
            </w:r>
            <w:r>
              <w:rPr>
                <w:color w:val="auto"/>
                <w:sz w:val="24"/>
                <w:highlight w:val="none"/>
              </w:rPr>
              <w:t>是非企业机构的，应提供有效的“执业许可证”、“登记证书”等证明文件</w:t>
            </w:r>
            <w:r>
              <w:rPr>
                <w:rFonts w:eastAsia="宋体"/>
                <w:color w:val="auto"/>
                <w:sz w:val="24"/>
                <w:highlight w:val="none"/>
              </w:rPr>
              <w:t>；</w:t>
            </w:r>
          </w:p>
          <w:p w14:paraId="19556EE2">
            <w:pPr>
              <w:tabs>
                <w:tab w:val="left" w:pos="1080"/>
              </w:tabs>
              <w:snapToGrid w:val="0"/>
              <w:jc w:val="left"/>
              <w:rPr>
                <w:rFonts w:eastAsia="宋体"/>
                <w:color w:val="auto"/>
                <w:sz w:val="24"/>
                <w:highlight w:val="none"/>
              </w:rPr>
            </w:pPr>
            <w:r>
              <w:rPr>
                <w:rFonts w:eastAsia="宋体"/>
                <w:color w:val="auto"/>
                <w:sz w:val="24"/>
                <w:highlight w:val="none"/>
              </w:rPr>
              <w:t>供应商是个体工商户的，应提供有效的“个体工商户营业执照”；</w:t>
            </w:r>
          </w:p>
          <w:p w14:paraId="56075FEC">
            <w:pPr>
              <w:tabs>
                <w:tab w:val="left" w:pos="1080"/>
              </w:tabs>
              <w:snapToGrid w:val="0"/>
              <w:jc w:val="left"/>
              <w:rPr>
                <w:rFonts w:eastAsia="宋体"/>
                <w:color w:val="auto"/>
                <w:sz w:val="24"/>
                <w:highlight w:val="none"/>
              </w:rPr>
            </w:pPr>
            <w:r>
              <w:rPr>
                <w:rFonts w:eastAsia="宋体"/>
                <w:color w:val="auto"/>
                <w:sz w:val="24"/>
                <w:highlight w:val="none"/>
              </w:rPr>
              <w:t>供应商是自然人的，应提供有效的自然人身份证明。</w:t>
            </w:r>
          </w:p>
          <w:p w14:paraId="78AD0372">
            <w:pPr>
              <w:tabs>
                <w:tab w:val="left" w:pos="1080"/>
              </w:tabs>
              <w:snapToGrid w:val="0"/>
              <w:jc w:val="left"/>
              <w:rPr>
                <w:rFonts w:eastAsia="宋体"/>
                <w:color w:val="auto"/>
                <w:sz w:val="24"/>
                <w:highlight w:val="none"/>
              </w:rPr>
            </w:pPr>
            <w:r>
              <w:rPr>
                <w:color w:val="auto"/>
                <w:sz w:val="24"/>
                <w:highlight w:val="none"/>
              </w:rPr>
              <w:t>分支机构参加响应的，应提供该分支机构或其所属法人</w:t>
            </w:r>
            <w:r>
              <w:rPr>
                <w:rFonts w:hint="eastAsia"/>
                <w:color w:val="auto"/>
                <w:sz w:val="24"/>
                <w:highlight w:val="none"/>
              </w:rPr>
              <w:t>/</w:t>
            </w:r>
            <w:r>
              <w:rPr>
                <w:color w:val="auto"/>
                <w:sz w:val="24"/>
                <w:highlight w:val="none"/>
              </w:rPr>
              <w:t>其他组织的相应证明文件；同时还应提供其所属法人/其他组织出具的授权其参与本项目的授权书（格式自拟，须加盖其所属法人/其他组织的公章）；对于</w:t>
            </w:r>
            <w:r>
              <w:rPr>
                <w:iCs/>
                <w:color w:val="auto"/>
                <w:sz w:val="24"/>
                <w:highlight w:val="none"/>
              </w:rPr>
              <w:t>银行、保险、石油石化、电力、电信等行业的分支机构，可以提供上述</w:t>
            </w:r>
            <w:r>
              <w:rPr>
                <w:color w:val="auto"/>
                <w:sz w:val="24"/>
                <w:highlight w:val="none"/>
              </w:rPr>
              <w:t>授权，也可以提供其所属法人/其他组织的有关文件或制度等能够证明授权其独立开展业务的证明材料。</w:t>
            </w:r>
          </w:p>
        </w:tc>
        <w:tc>
          <w:tcPr>
            <w:tcW w:w="1863" w:type="dxa"/>
            <w:noWrap w:val="0"/>
            <w:vAlign w:val="center"/>
          </w:tcPr>
          <w:p w14:paraId="7FD9B565">
            <w:pPr>
              <w:tabs>
                <w:tab w:val="left" w:pos="1080"/>
              </w:tabs>
              <w:snapToGrid w:val="0"/>
              <w:jc w:val="left"/>
              <w:rPr>
                <w:rFonts w:eastAsia="宋体"/>
                <w:color w:val="auto"/>
                <w:sz w:val="24"/>
                <w:highlight w:val="none"/>
              </w:rPr>
            </w:pPr>
            <w:r>
              <w:rPr>
                <w:rFonts w:eastAsia="宋体"/>
                <w:color w:val="auto"/>
                <w:sz w:val="24"/>
                <w:highlight w:val="none"/>
              </w:rPr>
              <w:t>提供证明文件</w:t>
            </w:r>
          </w:p>
        </w:tc>
      </w:tr>
      <w:tr w14:paraId="30A92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0B88B2F6">
            <w:pPr>
              <w:tabs>
                <w:tab w:val="left" w:pos="1080"/>
              </w:tabs>
              <w:snapToGrid w:val="0"/>
              <w:jc w:val="center"/>
              <w:rPr>
                <w:rFonts w:eastAsia="宋体"/>
                <w:color w:val="auto"/>
                <w:sz w:val="24"/>
                <w:highlight w:val="none"/>
              </w:rPr>
            </w:pPr>
            <w:r>
              <w:rPr>
                <w:rFonts w:eastAsia="宋体"/>
                <w:color w:val="auto"/>
                <w:sz w:val="24"/>
                <w:highlight w:val="none"/>
              </w:rPr>
              <w:t>1-2</w:t>
            </w:r>
          </w:p>
        </w:tc>
        <w:tc>
          <w:tcPr>
            <w:tcW w:w="1700" w:type="dxa"/>
            <w:noWrap w:val="0"/>
            <w:vAlign w:val="center"/>
          </w:tcPr>
          <w:p w14:paraId="747A0A78">
            <w:pPr>
              <w:tabs>
                <w:tab w:val="left" w:pos="1080"/>
              </w:tabs>
              <w:snapToGrid w:val="0"/>
              <w:jc w:val="left"/>
              <w:rPr>
                <w:rFonts w:eastAsia="宋体"/>
                <w:color w:val="auto"/>
                <w:sz w:val="24"/>
                <w:highlight w:val="none"/>
              </w:rPr>
            </w:pPr>
            <w:r>
              <w:rPr>
                <w:rFonts w:eastAsia="宋体"/>
                <w:color w:val="auto"/>
                <w:sz w:val="24"/>
                <w:highlight w:val="none"/>
              </w:rPr>
              <w:t>供应商资格声明书</w:t>
            </w:r>
          </w:p>
        </w:tc>
        <w:tc>
          <w:tcPr>
            <w:tcW w:w="4674" w:type="dxa"/>
            <w:noWrap w:val="0"/>
            <w:vAlign w:val="center"/>
          </w:tcPr>
          <w:p w14:paraId="22E1D776">
            <w:pPr>
              <w:tabs>
                <w:tab w:val="left" w:pos="1080"/>
              </w:tabs>
              <w:snapToGrid w:val="0"/>
              <w:jc w:val="left"/>
              <w:rPr>
                <w:rFonts w:eastAsia="宋体"/>
                <w:color w:val="auto"/>
                <w:sz w:val="24"/>
                <w:highlight w:val="none"/>
              </w:rPr>
            </w:pPr>
            <w:r>
              <w:rPr>
                <w:rFonts w:eastAsia="宋体"/>
                <w:color w:val="auto"/>
                <w:sz w:val="24"/>
                <w:highlight w:val="none"/>
              </w:rPr>
              <w:t>提供了符合竞争性磋商文件要求的《供应商资格声明书》。</w:t>
            </w:r>
          </w:p>
        </w:tc>
        <w:tc>
          <w:tcPr>
            <w:tcW w:w="1863" w:type="dxa"/>
            <w:noWrap w:val="0"/>
            <w:vAlign w:val="center"/>
          </w:tcPr>
          <w:p w14:paraId="59D38F65">
            <w:pPr>
              <w:tabs>
                <w:tab w:val="left" w:pos="1080"/>
              </w:tabs>
              <w:snapToGrid w:val="0"/>
              <w:jc w:val="left"/>
              <w:rPr>
                <w:rFonts w:eastAsia="宋体"/>
                <w:color w:val="auto"/>
                <w:sz w:val="24"/>
                <w:highlight w:val="none"/>
              </w:rPr>
            </w:pPr>
            <w:r>
              <w:rPr>
                <w:rFonts w:eastAsia="宋体"/>
                <w:color w:val="auto"/>
                <w:sz w:val="24"/>
                <w:highlight w:val="none"/>
              </w:rPr>
              <w:t>格式见《响应文件格式》</w:t>
            </w:r>
          </w:p>
        </w:tc>
      </w:tr>
      <w:tr w14:paraId="09939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4D643A23">
            <w:pPr>
              <w:tabs>
                <w:tab w:val="left" w:pos="1080"/>
              </w:tabs>
              <w:snapToGrid w:val="0"/>
              <w:jc w:val="center"/>
              <w:rPr>
                <w:rFonts w:eastAsia="宋体"/>
                <w:color w:val="auto"/>
                <w:sz w:val="24"/>
                <w:highlight w:val="none"/>
              </w:rPr>
            </w:pPr>
            <w:r>
              <w:rPr>
                <w:rFonts w:eastAsia="宋体"/>
                <w:color w:val="auto"/>
                <w:sz w:val="24"/>
                <w:highlight w:val="none"/>
              </w:rPr>
              <w:t>1-3</w:t>
            </w:r>
          </w:p>
        </w:tc>
        <w:tc>
          <w:tcPr>
            <w:tcW w:w="1700" w:type="dxa"/>
            <w:noWrap w:val="0"/>
            <w:vAlign w:val="center"/>
          </w:tcPr>
          <w:p w14:paraId="170C093A">
            <w:pPr>
              <w:tabs>
                <w:tab w:val="left" w:pos="1080"/>
              </w:tabs>
              <w:snapToGrid w:val="0"/>
              <w:rPr>
                <w:rFonts w:eastAsia="宋体"/>
                <w:color w:val="auto"/>
                <w:sz w:val="24"/>
                <w:highlight w:val="none"/>
              </w:rPr>
            </w:pPr>
            <w:r>
              <w:rPr>
                <w:rFonts w:eastAsia="宋体"/>
                <w:color w:val="auto"/>
                <w:sz w:val="24"/>
                <w:highlight w:val="none"/>
              </w:rPr>
              <w:t>供应商信用记录</w:t>
            </w:r>
          </w:p>
        </w:tc>
        <w:tc>
          <w:tcPr>
            <w:tcW w:w="4674" w:type="dxa"/>
            <w:noWrap w:val="0"/>
            <w:vAlign w:val="center"/>
          </w:tcPr>
          <w:p w14:paraId="5075D8D4">
            <w:pPr>
              <w:tabs>
                <w:tab w:val="left" w:pos="1080"/>
              </w:tabs>
              <w:snapToGrid w:val="0"/>
              <w:rPr>
                <w:rFonts w:eastAsia="宋体"/>
                <w:color w:val="auto"/>
                <w:sz w:val="24"/>
                <w:highlight w:val="none"/>
              </w:rPr>
            </w:pPr>
            <w:r>
              <w:rPr>
                <w:rFonts w:eastAsia="宋体"/>
                <w:color w:val="auto"/>
                <w:sz w:val="24"/>
                <w:highlight w:val="none"/>
              </w:rPr>
              <w:t>查询渠道：信用中国网站和中国政府采购网（</w:t>
            </w:r>
            <w:r>
              <w:rPr>
                <w:rFonts w:eastAsia="宋体"/>
                <w:color w:val="auto"/>
                <w:highlight w:val="none"/>
              </w:rPr>
              <w:t>www.creditchina.gov.cn</w:t>
            </w:r>
            <w:r>
              <w:rPr>
                <w:rFonts w:eastAsia="宋体"/>
                <w:color w:val="auto"/>
                <w:sz w:val="24"/>
                <w:highlight w:val="none"/>
              </w:rPr>
              <w:t>、</w:t>
            </w:r>
            <w:r>
              <w:rPr>
                <w:rFonts w:eastAsia="宋体"/>
                <w:color w:val="auto"/>
                <w:highlight w:val="none"/>
              </w:rPr>
              <w:t>www.ccgp.gov.cn</w:t>
            </w:r>
            <w:r>
              <w:rPr>
                <w:rFonts w:eastAsia="宋体"/>
                <w:color w:val="auto"/>
                <w:sz w:val="24"/>
                <w:highlight w:val="none"/>
              </w:rPr>
              <w:t>）；</w:t>
            </w:r>
          </w:p>
          <w:p w14:paraId="06380AB6">
            <w:pPr>
              <w:tabs>
                <w:tab w:val="left" w:pos="900"/>
                <w:tab w:val="left" w:pos="1980"/>
              </w:tabs>
              <w:snapToGrid w:val="0"/>
              <w:rPr>
                <w:rFonts w:eastAsia="宋体"/>
                <w:color w:val="auto"/>
                <w:sz w:val="24"/>
                <w:highlight w:val="none"/>
              </w:rPr>
            </w:pPr>
            <w:r>
              <w:rPr>
                <w:rFonts w:eastAsia="宋体"/>
                <w:color w:val="auto"/>
                <w:sz w:val="24"/>
                <w:highlight w:val="none"/>
              </w:rPr>
              <w:t>截止时点：</w:t>
            </w:r>
            <w:r>
              <w:rPr>
                <w:rFonts w:eastAsia="宋体"/>
                <w:color w:val="auto"/>
                <w:kern w:val="0"/>
                <w:sz w:val="24"/>
                <w:szCs w:val="20"/>
                <w:highlight w:val="none"/>
              </w:rPr>
              <w:t>首次响应文件提交截止时间以后</w:t>
            </w:r>
            <w:r>
              <w:rPr>
                <w:rFonts w:eastAsia="宋体"/>
                <w:color w:val="auto"/>
                <w:sz w:val="24"/>
                <w:highlight w:val="none"/>
              </w:rPr>
              <w:t>、资格审查阶段采购人或采购代理机构的实际查询时间；</w:t>
            </w:r>
          </w:p>
          <w:p w14:paraId="3AEBFAE3">
            <w:pPr>
              <w:tabs>
                <w:tab w:val="left" w:pos="900"/>
                <w:tab w:val="left" w:pos="1980"/>
              </w:tabs>
              <w:snapToGrid w:val="0"/>
              <w:rPr>
                <w:rFonts w:eastAsia="宋体"/>
                <w:color w:val="auto"/>
                <w:sz w:val="24"/>
                <w:highlight w:val="none"/>
              </w:rPr>
            </w:pPr>
            <w:r>
              <w:rPr>
                <w:rFonts w:eastAsia="宋体"/>
                <w:color w:val="auto"/>
                <w:sz w:val="24"/>
                <w:highlight w:val="none"/>
              </w:rPr>
              <w:t>信用信息查询记录和证据留存具体方式：查询结果网页打印页作为查询记录和证据，与其他竞争性磋商文件一并保存；</w:t>
            </w:r>
          </w:p>
          <w:p w14:paraId="2173A584">
            <w:pPr>
              <w:tabs>
                <w:tab w:val="left" w:pos="1080"/>
              </w:tabs>
              <w:snapToGrid w:val="0"/>
              <w:rPr>
                <w:rFonts w:eastAsia="宋体"/>
                <w:color w:val="auto"/>
                <w:sz w:val="24"/>
                <w:highlight w:val="none"/>
              </w:rPr>
            </w:pPr>
            <w:r>
              <w:rPr>
                <w:rFonts w:eastAsia="宋体"/>
                <w:color w:val="auto"/>
                <w:sz w:val="24"/>
                <w:highlight w:val="none"/>
              </w:rPr>
              <w:t>信用信息的使用原则：经认定的被列入失信被执行人、重大税收违法案件当事人名单、政府采购严重违法失信行为记录名单的供应商，其</w:t>
            </w:r>
            <w:r>
              <w:rPr>
                <w:rFonts w:eastAsia="宋体"/>
                <w:b/>
                <w:color w:val="auto"/>
                <w:sz w:val="24"/>
                <w:highlight w:val="none"/>
              </w:rPr>
              <w:t>响应无效</w:t>
            </w:r>
            <w:r>
              <w:rPr>
                <w:rFonts w:eastAsia="宋体"/>
                <w:color w:val="auto"/>
                <w:sz w:val="24"/>
                <w:highlight w:val="none"/>
              </w:rPr>
              <w:t>。联合体形式磋商的，联合体成员存在不良信用记录，视同联合体存在不良信用记录。</w:t>
            </w:r>
          </w:p>
        </w:tc>
        <w:tc>
          <w:tcPr>
            <w:tcW w:w="1863" w:type="dxa"/>
            <w:noWrap w:val="0"/>
            <w:vAlign w:val="center"/>
          </w:tcPr>
          <w:p w14:paraId="21ABEC47">
            <w:pPr>
              <w:tabs>
                <w:tab w:val="left" w:pos="1080"/>
              </w:tabs>
              <w:snapToGrid w:val="0"/>
              <w:rPr>
                <w:rFonts w:eastAsia="宋体"/>
                <w:color w:val="auto"/>
                <w:sz w:val="24"/>
                <w:highlight w:val="none"/>
              </w:rPr>
            </w:pPr>
            <w:r>
              <w:rPr>
                <w:rFonts w:eastAsia="宋体"/>
                <w:color w:val="auto"/>
                <w:sz w:val="24"/>
                <w:highlight w:val="none"/>
              </w:rPr>
              <w:t>无须供应商提供，由采购人或采购代理机构查询。</w:t>
            </w:r>
          </w:p>
        </w:tc>
      </w:tr>
      <w:tr w14:paraId="6194F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79E9177C">
            <w:pPr>
              <w:tabs>
                <w:tab w:val="left" w:pos="1080"/>
              </w:tabs>
              <w:snapToGrid w:val="0"/>
              <w:jc w:val="center"/>
              <w:rPr>
                <w:rFonts w:eastAsia="宋体"/>
                <w:color w:val="auto"/>
                <w:sz w:val="24"/>
                <w:highlight w:val="none"/>
              </w:rPr>
            </w:pPr>
            <w:r>
              <w:rPr>
                <w:color w:val="auto"/>
                <w:sz w:val="24"/>
                <w:highlight w:val="none"/>
              </w:rPr>
              <w:t>1-4</w:t>
            </w:r>
          </w:p>
        </w:tc>
        <w:tc>
          <w:tcPr>
            <w:tcW w:w="1700" w:type="dxa"/>
            <w:noWrap w:val="0"/>
            <w:vAlign w:val="center"/>
          </w:tcPr>
          <w:p w14:paraId="7BAB1BE5">
            <w:pPr>
              <w:tabs>
                <w:tab w:val="left" w:pos="1080"/>
              </w:tabs>
              <w:snapToGrid w:val="0"/>
              <w:rPr>
                <w:rFonts w:eastAsia="宋体"/>
                <w:color w:val="auto"/>
                <w:sz w:val="24"/>
                <w:highlight w:val="none"/>
              </w:rPr>
            </w:pPr>
            <w:r>
              <w:rPr>
                <w:color w:val="auto"/>
                <w:sz w:val="24"/>
                <w:highlight w:val="none"/>
              </w:rPr>
              <w:t>法律、行政法规规定的其他条件</w:t>
            </w:r>
          </w:p>
        </w:tc>
        <w:tc>
          <w:tcPr>
            <w:tcW w:w="4674" w:type="dxa"/>
            <w:noWrap w:val="0"/>
            <w:vAlign w:val="center"/>
          </w:tcPr>
          <w:p w14:paraId="0A06115F">
            <w:pPr>
              <w:tabs>
                <w:tab w:val="left" w:pos="1080"/>
              </w:tabs>
              <w:snapToGrid w:val="0"/>
              <w:rPr>
                <w:rFonts w:eastAsia="宋体"/>
                <w:color w:val="auto"/>
                <w:sz w:val="24"/>
                <w:highlight w:val="none"/>
              </w:rPr>
            </w:pPr>
            <w:r>
              <w:rPr>
                <w:color w:val="auto"/>
                <w:sz w:val="24"/>
                <w:highlight w:val="none"/>
              </w:rPr>
              <w:t>法律、行政法规规定的其他条件</w:t>
            </w:r>
          </w:p>
        </w:tc>
        <w:tc>
          <w:tcPr>
            <w:tcW w:w="1863" w:type="dxa"/>
            <w:noWrap w:val="0"/>
            <w:vAlign w:val="center"/>
          </w:tcPr>
          <w:p w14:paraId="05F30D2D">
            <w:pPr>
              <w:tabs>
                <w:tab w:val="left" w:pos="1080"/>
              </w:tabs>
              <w:snapToGrid w:val="0"/>
              <w:jc w:val="center"/>
              <w:rPr>
                <w:rFonts w:eastAsia="宋体"/>
                <w:color w:val="auto"/>
                <w:sz w:val="24"/>
                <w:highlight w:val="none"/>
              </w:rPr>
            </w:pPr>
            <w:r>
              <w:rPr>
                <w:color w:val="auto"/>
                <w:sz w:val="24"/>
                <w:highlight w:val="none"/>
              </w:rPr>
              <w:t>/</w:t>
            </w:r>
          </w:p>
        </w:tc>
      </w:tr>
      <w:tr w14:paraId="5AC81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77738687">
            <w:pPr>
              <w:tabs>
                <w:tab w:val="left" w:pos="1080"/>
              </w:tabs>
              <w:snapToGrid w:val="0"/>
              <w:jc w:val="center"/>
              <w:rPr>
                <w:rFonts w:eastAsia="宋体"/>
                <w:color w:val="auto"/>
                <w:sz w:val="24"/>
                <w:highlight w:val="none"/>
              </w:rPr>
            </w:pPr>
            <w:r>
              <w:rPr>
                <w:rFonts w:eastAsia="宋体"/>
                <w:color w:val="auto"/>
                <w:sz w:val="24"/>
                <w:highlight w:val="none"/>
              </w:rPr>
              <w:t>2</w:t>
            </w:r>
          </w:p>
        </w:tc>
        <w:tc>
          <w:tcPr>
            <w:tcW w:w="1700" w:type="dxa"/>
            <w:noWrap w:val="0"/>
            <w:vAlign w:val="center"/>
          </w:tcPr>
          <w:p w14:paraId="145546A0">
            <w:pPr>
              <w:tabs>
                <w:tab w:val="left" w:pos="1080"/>
              </w:tabs>
              <w:snapToGrid w:val="0"/>
              <w:jc w:val="left"/>
              <w:rPr>
                <w:rFonts w:eastAsia="宋体"/>
                <w:color w:val="auto"/>
                <w:sz w:val="24"/>
                <w:highlight w:val="none"/>
              </w:rPr>
            </w:pPr>
            <w:r>
              <w:rPr>
                <w:rFonts w:eastAsia="宋体"/>
                <w:color w:val="auto"/>
                <w:sz w:val="24"/>
                <w:highlight w:val="none"/>
              </w:rPr>
              <w:t>落实政府采购政策需满足的资格要求</w:t>
            </w:r>
          </w:p>
        </w:tc>
        <w:tc>
          <w:tcPr>
            <w:tcW w:w="4674" w:type="dxa"/>
            <w:noWrap w:val="0"/>
            <w:vAlign w:val="center"/>
          </w:tcPr>
          <w:p w14:paraId="546762E3">
            <w:pPr>
              <w:tabs>
                <w:tab w:val="left" w:pos="1080"/>
              </w:tabs>
              <w:snapToGrid w:val="0"/>
              <w:jc w:val="left"/>
              <w:rPr>
                <w:rFonts w:eastAsia="宋体"/>
                <w:color w:val="auto"/>
                <w:sz w:val="24"/>
                <w:highlight w:val="none"/>
              </w:rPr>
            </w:pPr>
            <w:r>
              <w:rPr>
                <w:rFonts w:eastAsia="宋体"/>
                <w:color w:val="auto"/>
                <w:sz w:val="24"/>
                <w:highlight w:val="none"/>
              </w:rPr>
              <w:t>具体要求见第一章《采购邀请》</w:t>
            </w:r>
          </w:p>
        </w:tc>
        <w:tc>
          <w:tcPr>
            <w:tcW w:w="1863" w:type="dxa"/>
            <w:noWrap w:val="0"/>
            <w:vAlign w:val="center"/>
          </w:tcPr>
          <w:p w14:paraId="63ED4D96">
            <w:pPr>
              <w:tabs>
                <w:tab w:val="left" w:pos="1080"/>
              </w:tabs>
              <w:snapToGrid w:val="0"/>
              <w:jc w:val="left"/>
              <w:rPr>
                <w:rFonts w:eastAsia="宋体"/>
                <w:color w:val="auto"/>
                <w:sz w:val="24"/>
                <w:highlight w:val="none"/>
              </w:rPr>
            </w:pPr>
          </w:p>
        </w:tc>
      </w:tr>
      <w:tr w14:paraId="38768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06D10091">
            <w:pPr>
              <w:tabs>
                <w:tab w:val="left" w:pos="1080"/>
              </w:tabs>
              <w:snapToGrid w:val="0"/>
              <w:jc w:val="center"/>
              <w:rPr>
                <w:rFonts w:eastAsia="宋体"/>
                <w:color w:val="auto"/>
                <w:sz w:val="24"/>
                <w:highlight w:val="none"/>
              </w:rPr>
            </w:pPr>
            <w:r>
              <w:rPr>
                <w:rFonts w:eastAsia="宋体"/>
                <w:color w:val="auto"/>
                <w:sz w:val="24"/>
                <w:highlight w:val="none"/>
              </w:rPr>
              <w:t>2-1</w:t>
            </w:r>
          </w:p>
        </w:tc>
        <w:tc>
          <w:tcPr>
            <w:tcW w:w="1700" w:type="dxa"/>
            <w:noWrap w:val="0"/>
            <w:vAlign w:val="center"/>
          </w:tcPr>
          <w:p w14:paraId="293AA603">
            <w:pPr>
              <w:tabs>
                <w:tab w:val="left" w:pos="1080"/>
              </w:tabs>
              <w:snapToGrid w:val="0"/>
              <w:jc w:val="left"/>
              <w:rPr>
                <w:rFonts w:eastAsia="宋体"/>
                <w:color w:val="auto"/>
                <w:sz w:val="24"/>
                <w:highlight w:val="none"/>
              </w:rPr>
            </w:pPr>
            <w:r>
              <w:rPr>
                <w:rFonts w:eastAsia="宋体"/>
                <w:color w:val="auto"/>
                <w:sz w:val="24"/>
                <w:highlight w:val="none"/>
              </w:rPr>
              <w:t>中小企业政策</w:t>
            </w:r>
            <w:r>
              <w:rPr>
                <w:rFonts w:hint="eastAsia" w:eastAsia="宋体"/>
                <w:color w:val="auto"/>
                <w:sz w:val="24"/>
                <w:highlight w:val="none"/>
              </w:rPr>
              <w:t>证明文件</w:t>
            </w:r>
          </w:p>
        </w:tc>
        <w:tc>
          <w:tcPr>
            <w:tcW w:w="4674" w:type="dxa"/>
            <w:noWrap w:val="0"/>
            <w:vAlign w:val="center"/>
          </w:tcPr>
          <w:p w14:paraId="5C8C5025">
            <w:pPr>
              <w:tabs>
                <w:tab w:val="left" w:pos="1080"/>
              </w:tabs>
              <w:snapToGrid w:val="0"/>
              <w:jc w:val="left"/>
              <w:rPr>
                <w:rFonts w:eastAsia="宋体"/>
                <w:color w:val="auto"/>
                <w:sz w:val="24"/>
                <w:highlight w:val="none"/>
              </w:rPr>
            </w:pPr>
            <w:r>
              <w:rPr>
                <w:rFonts w:eastAsia="宋体"/>
                <w:color w:val="auto"/>
                <w:sz w:val="24"/>
                <w:highlight w:val="none"/>
              </w:rPr>
              <w:t>具体要求见第一章《采购邀请》</w:t>
            </w:r>
          </w:p>
        </w:tc>
        <w:tc>
          <w:tcPr>
            <w:tcW w:w="1863" w:type="dxa"/>
            <w:noWrap w:val="0"/>
            <w:vAlign w:val="center"/>
          </w:tcPr>
          <w:p w14:paraId="2A107C3B">
            <w:pPr>
              <w:tabs>
                <w:tab w:val="left" w:pos="1080"/>
              </w:tabs>
              <w:snapToGrid w:val="0"/>
              <w:jc w:val="left"/>
              <w:rPr>
                <w:rFonts w:eastAsia="宋体"/>
                <w:color w:val="auto"/>
                <w:sz w:val="24"/>
                <w:highlight w:val="none"/>
              </w:rPr>
            </w:pPr>
          </w:p>
        </w:tc>
      </w:tr>
      <w:tr w14:paraId="2ED9E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74A22583">
            <w:pPr>
              <w:tabs>
                <w:tab w:val="left" w:pos="1080"/>
              </w:tabs>
              <w:snapToGrid w:val="0"/>
              <w:jc w:val="center"/>
              <w:rPr>
                <w:rFonts w:eastAsia="宋体"/>
                <w:color w:val="auto"/>
                <w:sz w:val="24"/>
                <w:highlight w:val="none"/>
              </w:rPr>
            </w:pPr>
            <w:r>
              <w:rPr>
                <w:rFonts w:eastAsia="宋体"/>
                <w:color w:val="auto"/>
                <w:sz w:val="24"/>
                <w:highlight w:val="none"/>
              </w:rPr>
              <w:t>2-1-1</w:t>
            </w:r>
          </w:p>
        </w:tc>
        <w:tc>
          <w:tcPr>
            <w:tcW w:w="1700" w:type="dxa"/>
            <w:noWrap w:val="0"/>
            <w:vAlign w:val="center"/>
          </w:tcPr>
          <w:p w14:paraId="6BA2D1B1">
            <w:pPr>
              <w:tabs>
                <w:tab w:val="left" w:pos="1080"/>
              </w:tabs>
              <w:snapToGrid w:val="0"/>
              <w:jc w:val="left"/>
              <w:rPr>
                <w:rFonts w:eastAsia="宋体"/>
                <w:color w:val="auto"/>
                <w:sz w:val="24"/>
                <w:highlight w:val="none"/>
              </w:rPr>
            </w:pPr>
            <w:r>
              <w:rPr>
                <w:rFonts w:eastAsia="宋体"/>
                <w:color w:val="auto"/>
                <w:sz w:val="24"/>
                <w:highlight w:val="none"/>
              </w:rPr>
              <w:t>中小企业证明文件</w:t>
            </w:r>
          </w:p>
        </w:tc>
        <w:tc>
          <w:tcPr>
            <w:tcW w:w="4674" w:type="dxa"/>
            <w:noWrap w:val="0"/>
            <w:vAlign w:val="center"/>
          </w:tcPr>
          <w:p w14:paraId="283DFA98">
            <w:pPr>
              <w:tabs>
                <w:tab w:val="left" w:pos="1080"/>
              </w:tabs>
              <w:snapToGrid w:val="0"/>
              <w:jc w:val="left"/>
              <w:rPr>
                <w:rFonts w:eastAsia="宋体"/>
                <w:color w:val="auto"/>
                <w:sz w:val="24"/>
                <w:highlight w:val="none"/>
              </w:rPr>
            </w:pPr>
            <w:r>
              <w:rPr>
                <w:rFonts w:eastAsia="宋体"/>
                <w:color w:val="auto"/>
                <w:sz w:val="24"/>
                <w:highlight w:val="none"/>
              </w:rPr>
              <w:t xml:space="preserve">当本项目（包）涉及预留份额专门面向中小企业采购，提供如下资料： </w:t>
            </w:r>
          </w:p>
          <w:p w14:paraId="0EA4F4A4">
            <w:pPr>
              <w:tabs>
                <w:tab w:val="left" w:pos="1080"/>
              </w:tabs>
              <w:snapToGrid w:val="0"/>
              <w:jc w:val="left"/>
              <w:rPr>
                <w:rFonts w:eastAsia="宋体"/>
                <w:color w:val="auto"/>
                <w:sz w:val="24"/>
                <w:highlight w:val="none"/>
              </w:rPr>
            </w:pPr>
            <w:r>
              <w:rPr>
                <w:rFonts w:eastAsia="宋体"/>
                <w:color w:val="auto"/>
                <w:sz w:val="24"/>
                <w:highlight w:val="none"/>
              </w:rPr>
              <w:t>1、供应商单独响应的，应提供</w:t>
            </w:r>
            <w:r>
              <w:rPr>
                <w:color w:val="auto"/>
                <w:sz w:val="24"/>
                <w:highlight w:val="none"/>
              </w:rPr>
              <w:t>《中小企业声明函》或《残疾人福利性单位声明函》或由省级以上监狱管理局、戒毒管理局（含新疆生产建设兵团）出具的属于监狱企业的证明文件</w:t>
            </w:r>
            <w:r>
              <w:rPr>
                <w:rFonts w:eastAsia="宋体"/>
                <w:color w:val="auto"/>
                <w:sz w:val="24"/>
                <w:highlight w:val="none"/>
              </w:rPr>
              <w:t>。</w:t>
            </w:r>
          </w:p>
          <w:p w14:paraId="18EAEAA9">
            <w:pPr>
              <w:tabs>
                <w:tab w:val="left" w:pos="1080"/>
              </w:tabs>
              <w:snapToGrid w:val="0"/>
              <w:jc w:val="left"/>
              <w:rPr>
                <w:rFonts w:eastAsia="宋体"/>
                <w:color w:val="auto"/>
                <w:sz w:val="24"/>
                <w:highlight w:val="none"/>
              </w:rPr>
            </w:pPr>
            <w:r>
              <w:rPr>
                <w:rFonts w:eastAsia="宋体"/>
                <w:color w:val="auto"/>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color w:val="auto"/>
                <w:sz w:val="24"/>
                <w:highlight w:val="none"/>
              </w:rPr>
              <w:t>或《残疾人福利性单位声明函》或由省级以上监狱管理局、戒毒管理局（含新疆生产建设兵团）出具的属于监狱企业的证明文件中如实填报，且满足采购文件关于预留份额的要求</w:t>
            </w:r>
            <w:r>
              <w:rPr>
                <w:rFonts w:eastAsia="宋体"/>
                <w:color w:val="auto"/>
                <w:sz w:val="24"/>
                <w:highlight w:val="none"/>
              </w:rPr>
              <w:t>。</w:t>
            </w:r>
          </w:p>
        </w:tc>
        <w:tc>
          <w:tcPr>
            <w:tcW w:w="1863" w:type="dxa"/>
            <w:noWrap w:val="0"/>
            <w:vAlign w:val="center"/>
          </w:tcPr>
          <w:p w14:paraId="37160C6F">
            <w:pPr>
              <w:tabs>
                <w:tab w:val="left" w:pos="1080"/>
              </w:tabs>
              <w:snapToGrid w:val="0"/>
              <w:jc w:val="left"/>
              <w:rPr>
                <w:rFonts w:eastAsia="宋体"/>
                <w:color w:val="auto"/>
                <w:sz w:val="24"/>
                <w:highlight w:val="none"/>
              </w:rPr>
            </w:pPr>
            <w:r>
              <w:rPr>
                <w:rFonts w:eastAsia="宋体"/>
                <w:color w:val="auto"/>
                <w:sz w:val="24"/>
                <w:highlight w:val="none"/>
              </w:rPr>
              <w:t>格式见《响应文件格式》</w:t>
            </w:r>
          </w:p>
        </w:tc>
      </w:tr>
      <w:tr w14:paraId="6A0A8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6D6BCB4A">
            <w:pPr>
              <w:tabs>
                <w:tab w:val="left" w:pos="1080"/>
              </w:tabs>
              <w:snapToGrid w:val="0"/>
              <w:jc w:val="center"/>
              <w:rPr>
                <w:rFonts w:eastAsia="宋体"/>
                <w:color w:val="auto"/>
                <w:sz w:val="24"/>
                <w:highlight w:val="none"/>
              </w:rPr>
            </w:pPr>
            <w:r>
              <w:rPr>
                <w:rFonts w:eastAsia="宋体"/>
                <w:color w:val="auto"/>
                <w:sz w:val="24"/>
                <w:highlight w:val="none"/>
              </w:rPr>
              <w:t>2-1-2</w:t>
            </w:r>
          </w:p>
        </w:tc>
        <w:tc>
          <w:tcPr>
            <w:tcW w:w="1700" w:type="dxa"/>
            <w:noWrap w:val="0"/>
            <w:vAlign w:val="center"/>
          </w:tcPr>
          <w:p w14:paraId="3143EE2B">
            <w:pPr>
              <w:tabs>
                <w:tab w:val="left" w:pos="1080"/>
              </w:tabs>
              <w:snapToGrid w:val="0"/>
              <w:jc w:val="left"/>
              <w:rPr>
                <w:rFonts w:eastAsia="宋体"/>
                <w:color w:val="auto"/>
                <w:sz w:val="24"/>
                <w:highlight w:val="none"/>
              </w:rPr>
            </w:pPr>
            <w:r>
              <w:rPr>
                <w:rFonts w:eastAsia="宋体"/>
                <w:color w:val="auto"/>
                <w:sz w:val="24"/>
                <w:highlight w:val="none"/>
              </w:rPr>
              <w:t>拟分包情况说明及分包意向协议</w:t>
            </w:r>
          </w:p>
        </w:tc>
        <w:tc>
          <w:tcPr>
            <w:tcW w:w="4674" w:type="dxa"/>
            <w:noWrap w:val="0"/>
            <w:vAlign w:val="center"/>
          </w:tcPr>
          <w:p w14:paraId="54D3A8B1">
            <w:pPr>
              <w:tabs>
                <w:tab w:val="left" w:pos="1080"/>
              </w:tabs>
              <w:snapToGrid w:val="0"/>
              <w:jc w:val="left"/>
              <w:rPr>
                <w:rFonts w:eastAsia="宋体"/>
                <w:color w:val="auto"/>
                <w:sz w:val="24"/>
                <w:highlight w:val="none"/>
              </w:rPr>
            </w:pPr>
            <w:r>
              <w:rPr>
                <w:rFonts w:eastAsia="宋体"/>
                <w:color w:val="auto"/>
                <w:sz w:val="24"/>
                <w:highlight w:val="none"/>
              </w:rPr>
              <w:t>如本项目（包）要求通过分包措施预留部分采购份额面向中小企业采购、且供应商因落实政府采购政策拟进行分包的，必须提供；否则无须提供。</w:t>
            </w:r>
          </w:p>
          <w:p w14:paraId="2C2B15E9">
            <w:pPr>
              <w:tabs>
                <w:tab w:val="left" w:pos="1080"/>
              </w:tabs>
              <w:snapToGrid w:val="0"/>
              <w:jc w:val="left"/>
              <w:rPr>
                <w:rFonts w:eastAsia="宋体"/>
                <w:b/>
                <w:color w:val="auto"/>
                <w:sz w:val="24"/>
                <w:highlight w:val="none"/>
              </w:rPr>
            </w:pPr>
            <w:r>
              <w:rPr>
                <w:rFonts w:eastAsia="宋体"/>
                <w:color w:val="auto"/>
                <w:sz w:val="24"/>
                <w:highlight w:val="none"/>
              </w:rPr>
              <w:t>对于预留份额专门面向中小企业采购的项目（包），组成联合体或者接受分包合同的中小企业与联合体内其他企业、分包企业之间不得存在直接控股、管理关系。</w:t>
            </w:r>
          </w:p>
        </w:tc>
        <w:tc>
          <w:tcPr>
            <w:tcW w:w="1863" w:type="dxa"/>
            <w:noWrap w:val="0"/>
            <w:vAlign w:val="center"/>
          </w:tcPr>
          <w:p w14:paraId="2740E393">
            <w:pPr>
              <w:tabs>
                <w:tab w:val="left" w:pos="1080"/>
              </w:tabs>
              <w:snapToGrid w:val="0"/>
              <w:jc w:val="left"/>
              <w:rPr>
                <w:rFonts w:eastAsia="宋体"/>
                <w:color w:val="auto"/>
                <w:sz w:val="24"/>
                <w:highlight w:val="none"/>
              </w:rPr>
            </w:pPr>
            <w:r>
              <w:rPr>
                <w:rFonts w:eastAsia="宋体"/>
                <w:color w:val="auto"/>
                <w:sz w:val="24"/>
                <w:highlight w:val="none"/>
              </w:rPr>
              <w:t>格式见《响应文件格式》</w:t>
            </w:r>
          </w:p>
        </w:tc>
      </w:tr>
      <w:tr w14:paraId="4B306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3B9EB98E">
            <w:pPr>
              <w:tabs>
                <w:tab w:val="left" w:pos="1080"/>
              </w:tabs>
              <w:snapToGrid w:val="0"/>
              <w:jc w:val="center"/>
              <w:rPr>
                <w:rFonts w:eastAsia="宋体"/>
                <w:color w:val="auto"/>
                <w:sz w:val="24"/>
                <w:highlight w:val="none"/>
              </w:rPr>
            </w:pPr>
            <w:r>
              <w:rPr>
                <w:rFonts w:eastAsia="宋体"/>
                <w:color w:val="auto"/>
                <w:sz w:val="24"/>
                <w:highlight w:val="none"/>
              </w:rPr>
              <w:t>2-2</w:t>
            </w:r>
          </w:p>
        </w:tc>
        <w:tc>
          <w:tcPr>
            <w:tcW w:w="1700" w:type="dxa"/>
            <w:noWrap w:val="0"/>
            <w:vAlign w:val="center"/>
          </w:tcPr>
          <w:p w14:paraId="0149CF22">
            <w:pPr>
              <w:tabs>
                <w:tab w:val="left" w:pos="1080"/>
              </w:tabs>
              <w:snapToGrid w:val="0"/>
              <w:jc w:val="left"/>
              <w:rPr>
                <w:rFonts w:eastAsia="宋体"/>
                <w:color w:val="auto"/>
                <w:sz w:val="24"/>
                <w:highlight w:val="none"/>
              </w:rPr>
            </w:pPr>
            <w:r>
              <w:rPr>
                <w:rFonts w:eastAsia="宋体"/>
                <w:color w:val="auto"/>
                <w:sz w:val="24"/>
                <w:highlight w:val="none"/>
              </w:rPr>
              <w:t>其它落实政府采购政策的资格要求</w:t>
            </w:r>
          </w:p>
        </w:tc>
        <w:tc>
          <w:tcPr>
            <w:tcW w:w="4674" w:type="dxa"/>
            <w:noWrap w:val="0"/>
            <w:vAlign w:val="center"/>
          </w:tcPr>
          <w:p w14:paraId="1D0D0D77">
            <w:pPr>
              <w:tabs>
                <w:tab w:val="left" w:pos="1080"/>
              </w:tabs>
              <w:snapToGrid w:val="0"/>
              <w:jc w:val="left"/>
              <w:rPr>
                <w:rFonts w:eastAsia="宋体"/>
                <w:color w:val="auto"/>
                <w:sz w:val="24"/>
                <w:highlight w:val="none"/>
              </w:rPr>
            </w:pPr>
            <w:r>
              <w:rPr>
                <w:rFonts w:eastAsia="宋体"/>
                <w:color w:val="auto"/>
                <w:sz w:val="24"/>
                <w:highlight w:val="none"/>
              </w:rPr>
              <w:t>如有，见第一章《采购邀请》</w:t>
            </w:r>
          </w:p>
        </w:tc>
        <w:tc>
          <w:tcPr>
            <w:tcW w:w="1863" w:type="dxa"/>
            <w:noWrap w:val="0"/>
            <w:vAlign w:val="center"/>
          </w:tcPr>
          <w:p w14:paraId="397349DF">
            <w:pPr>
              <w:tabs>
                <w:tab w:val="left" w:pos="1080"/>
              </w:tabs>
              <w:snapToGrid w:val="0"/>
              <w:jc w:val="left"/>
              <w:rPr>
                <w:rFonts w:eastAsia="宋体"/>
                <w:color w:val="auto"/>
                <w:sz w:val="24"/>
                <w:highlight w:val="none"/>
              </w:rPr>
            </w:pPr>
            <w:r>
              <w:rPr>
                <w:rFonts w:eastAsia="宋体"/>
                <w:color w:val="auto"/>
                <w:sz w:val="24"/>
                <w:highlight w:val="none"/>
              </w:rPr>
              <w:t>提供证明文件</w:t>
            </w:r>
          </w:p>
        </w:tc>
      </w:tr>
      <w:tr w14:paraId="1178F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08EFBC05">
            <w:pPr>
              <w:tabs>
                <w:tab w:val="left" w:pos="1080"/>
              </w:tabs>
              <w:snapToGrid w:val="0"/>
              <w:jc w:val="center"/>
              <w:rPr>
                <w:rFonts w:eastAsia="宋体"/>
                <w:color w:val="auto"/>
                <w:sz w:val="24"/>
                <w:highlight w:val="none"/>
              </w:rPr>
            </w:pPr>
            <w:r>
              <w:rPr>
                <w:rFonts w:eastAsia="宋体"/>
                <w:color w:val="auto"/>
                <w:sz w:val="24"/>
                <w:highlight w:val="none"/>
              </w:rPr>
              <w:t>3</w:t>
            </w:r>
          </w:p>
        </w:tc>
        <w:tc>
          <w:tcPr>
            <w:tcW w:w="1700" w:type="dxa"/>
            <w:noWrap w:val="0"/>
            <w:vAlign w:val="center"/>
          </w:tcPr>
          <w:p w14:paraId="68A24055">
            <w:pPr>
              <w:tabs>
                <w:tab w:val="left" w:pos="1080"/>
              </w:tabs>
              <w:snapToGrid w:val="0"/>
              <w:jc w:val="left"/>
              <w:rPr>
                <w:rFonts w:eastAsia="宋体"/>
                <w:color w:val="auto"/>
                <w:sz w:val="24"/>
                <w:highlight w:val="none"/>
              </w:rPr>
            </w:pPr>
            <w:r>
              <w:rPr>
                <w:rFonts w:eastAsia="宋体"/>
                <w:color w:val="auto"/>
                <w:sz w:val="24"/>
                <w:highlight w:val="none"/>
              </w:rPr>
              <w:t>本项目的特定资格要求</w:t>
            </w:r>
          </w:p>
        </w:tc>
        <w:tc>
          <w:tcPr>
            <w:tcW w:w="4674" w:type="dxa"/>
            <w:noWrap w:val="0"/>
            <w:vAlign w:val="center"/>
          </w:tcPr>
          <w:p w14:paraId="37F713FF">
            <w:pPr>
              <w:tabs>
                <w:tab w:val="left" w:pos="1080"/>
              </w:tabs>
              <w:snapToGrid w:val="0"/>
              <w:jc w:val="left"/>
              <w:rPr>
                <w:rFonts w:eastAsia="宋体"/>
                <w:color w:val="auto"/>
                <w:sz w:val="24"/>
                <w:highlight w:val="none"/>
              </w:rPr>
            </w:pPr>
            <w:r>
              <w:rPr>
                <w:rFonts w:eastAsia="宋体"/>
                <w:color w:val="auto"/>
                <w:sz w:val="24"/>
                <w:highlight w:val="none"/>
              </w:rPr>
              <w:t>如有，见第一章《采购邀请》</w:t>
            </w:r>
          </w:p>
        </w:tc>
        <w:tc>
          <w:tcPr>
            <w:tcW w:w="1863" w:type="dxa"/>
            <w:noWrap w:val="0"/>
            <w:vAlign w:val="center"/>
          </w:tcPr>
          <w:p w14:paraId="5AB1F8AC">
            <w:pPr>
              <w:tabs>
                <w:tab w:val="left" w:pos="1080"/>
              </w:tabs>
              <w:snapToGrid w:val="0"/>
              <w:jc w:val="left"/>
              <w:rPr>
                <w:rFonts w:eastAsia="宋体"/>
                <w:color w:val="auto"/>
                <w:sz w:val="24"/>
                <w:highlight w:val="none"/>
              </w:rPr>
            </w:pPr>
          </w:p>
        </w:tc>
      </w:tr>
      <w:tr w14:paraId="22A53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468" w:hRule="atLeast"/>
        </w:trPr>
        <w:tc>
          <w:tcPr>
            <w:tcW w:w="825" w:type="dxa"/>
            <w:noWrap w:val="0"/>
            <w:vAlign w:val="center"/>
          </w:tcPr>
          <w:p w14:paraId="5308F97E">
            <w:pPr>
              <w:tabs>
                <w:tab w:val="left" w:pos="1080"/>
              </w:tabs>
              <w:snapToGrid w:val="0"/>
              <w:jc w:val="center"/>
              <w:rPr>
                <w:rFonts w:eastAsia="宋体"/>
                <w:color w:val="auto"/>
                <w:sz w:val="24"/>
                <w:highlight w:val="none"/>
              </w:rPr>
            </w:pPr>
            <w:r>
              <w:rPr>
                <w:rFonts w:eastAsia="宋体"/>
                <w:color w:val="auto"/>
                <w:sz w:val="24"/>
                <w:highlight w:val="none"/>
              </w:rPr>
              <w:t>3-1</w:t>
            </w:r>
          </w:p>
        </w:tc>
        <w:tc>
          <w:tcPr>
            <w:tcW w:w="1700" w:type="dxa"/>
            <w:noWrap w:val="0"/>
            <w:vAlign w:val="center"/>
          </w:tcPr>
          <w:p w14:paraId="0B3658E7">
            <w:pPr>
              <w:tabs>
                <w:tab w:val="left" w:pos="1080"/>
              </w:tabs>
              <w:snapToGrid w:val="0"/>
              <w:rPr>
                <w:rFonts w:eastAsia="宋体"/>
                <w:color w:val="auto"/>
                <w:sz w:val="24"/>
                <w:highlight w:val="none"/>
              </w:rPr>
            </w:pPr>
            <w:r>
              <w:rPr>
                <w:color w:val="auto"/>
                <w:sz w:val="24"/>
                <w:highlight w:val="none"/>
              </w:rPr>
              <w:t>本项目对于联合体的要求</w:t>
            </w:r>
          </w:p>
        </w:tc>
        <w:tc>
          <w:tcPr>
            <w:tcW w:w="4674" w:type="dxa"/>
            <w:noWrap w:val="0"/>
            <w:vAlign w:val="center"/>
          </w:tcPr>
          <w:p w14:paraId="6D2AE46A">
            <w:pPr>
              <w:tabs>
                <w:tab w:val="left" w:pos="1080"/>
              </w:tabs>
              <w:snapToGrid w:val="0"/>
              <w:rPr>
                <w:rFonts w:eastAsia="宋体"/>
                <w:color w:val="auto"/>
                <w:sz w:val="24"/>
                <w:highlight w:val="none"/>
              </w:rPr>
            </w:pPr>
            <w:r>
              <w:rPr>
                <w:rFonts w:eastAsia="宋体"/>
                <w:color w:val="auto"/>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77D0E9A6">
            <w:pPr>
              <w:tabs>
                <w:tab w:val="left" w:pos="1080"/>
              </w:tabs>
              <w:snapToGrid w:val="0"/>
              <w:rPr>
                <w:rFonts w:eastAsia="宋体"/>
                <w:color w:val="auto"/>
                <w:sz w:val="24"/>
                <w:highlight w:val="none"/>
              </w:rPr>
            </w:pPr>
            <w:r>
              <w:rPr>
                <w:rFonts w:eastAsia="宋体"/>
                <w:color w:val="auto"/>
                <w:sz w:val="24"/>
                <w:highlight w:val="none"/>
              </w:rPr>
              <w:t>2、联合体各成员单位均须提供本表中序号1-1、1-2的证明文件。</w:t>
            </w:r>
            <w:r>
              <w:rPr>
                <w:color w:val="auto"/>
                <w:sz w:val="24"/>
                <w:highlight w:val="none"/>
              </w:rPr>
              <w:t>联合体各成员单位均应满足本表3-2项规定。</w:t>
            </w:r>
          </w:p>
          <w:p w14:paraId="056C4106">
            <w:pPr>
              <w:tabs>
                <w:tab w:val="left" w:pos="1080"/>
              </w:tabs>
              <w:snapToGrid w:val="0"/>
              <w:rPr>
                <w:rFonts w:eastAsia="宋体"/>
                <w:color w:val="auto"/>
                <w:sz w:val="24"/>
                <w:highlight w:val="none"/>
              </w:rPr>
            </w:pPr>
            <w:r>
              <w:rPr>
                <w:rFonts w:eastAsia="宋体"/>
                <w:color w:val="auto"/>
                <w:sz w:val="24"/>
                <w:highlight w:val="none"/>
              </w:rPr>
              <w:t>3、本表序号3-</w:t>
            </w:r>
            <w:r>
              <w:rPr>
                <w:rFonts w:hint="eastAsia"/>
                <w:color w:val="auto"/>
                <w:sz w:val="24"/>
                <w:highlight w:val="none"/>
                <w:lang w:val="en-US" w:eastAsia="zh-CN"/>
              </w:rPr>
              <w:t>2</w:t>
            </w:r>
            <w:r>
              <w:rPr>
                <w:rFonts w:eastAsia="宋体"/>
                <w:color w:val="auto"/>
                <w:sz w:val="24"/>
                <w:highlight w:val="none"/>
              </w:rPr>
              <w:t>项规定的其他特定资格要求中的每一小项要求，联合体各方中至少应当有一方符合本表中其他资格要求并提供证明文件。</w:t>
            </w:r>
          </w:p>
          <w:p w14:paraId="54DB1F66">
            <w:pPr>
              <w:tabs>
                <w:tab w:val="left" w:pos="1080"/>
              </w:tabs>
              <w:snapToGrid w:val="0"/>
              <w:rPr>
                <w:rFonts w:eastAsia="宋体"/>
                <w:color w:val="auto"/>
                <w:sz w:val="24"/>
                <w:highlight w:val="none"/>
              </w:rPr>
            </w:pPr>
            <w:r>
              <w:rPr>
                <w:rFonts w:eastAsia="宋体"/>
                <w:color w:val="auto"/>
                <w:sz w:val="24"/>
                <w:highlight w:val="none"/>
              </w:rPr>
              <w:t>4、联合体中有同类资质的供应商按照联合体分工承担相同工作的，应当按照资质等级较低的供应商确定资质等级。</w:t>
            </w:r>
          </w:p>
          <w:p w14:paraId="7D9836B5">
            <w:pPr>
              <w:tabs>
                <w:tab w:val="left" w:pos="1080"/>
              </w:tabs>
              <w:snapToGrid w:val="0"/>
              <w:rPr>
                <w:rFonts w:eastAsia="宋体"/>
                <w:color w:val="auto"/>
                <w:sz w:val="24"/>
                <w:highlight w:val="none"/>
              </w:rPr>
            </w:pPr>
            <w:r>
              <w:rPr>
                <w:rFonts w:eastAsia="宋体"/>
                <w:color w:val="auto"/>
                <w:sz w:val="24"/>
                <w:highlight w:val="none"/>
              </w:rPr>
              <w:t>5、以联合体形式参加政府采购活动的，联合体各方不得再单独参加或者与其他供应商另外组成联合体参加同一合同项下的政府采购活动。</w:t>
            </w:r>
          </w:p>
          <w:p w14:paraId="101D968B">
            <w:pPr>
              <w:tabs>
                <w:tab w:val="left" w:pos="1080"/>
              </w:tabs>
              <w:snapToGrid w:val="0"/>
              <w:rPr>
                <w:rFonts w:eastAsia="宋体"/>
                <w:color w:val="auto"/>
                <w:sz w:val="24"/>
                <w:highlight w:val="none"/>
              </w:rPr>
            </w:pPr>
            <w:r>
              <w:rPr>
                <w:rFonts w:eastAsia="宋体"/>
                <w:color w:val="auto"/>
                <w:sz w:val="24"/>
                <w:highlight w:val="none"/>
              </w:rPr>
              <w:t>6、若联合体中任一成员单位中途退出，则该联合体的</w:t>
            </w:r>
            <w:r>
              <w:rPr>
                <w:rFonts w:eastAsia="宋体"/>
                <w:b/>
                <w:color w:val="auto"/>
                <w:sz w:val="24"/>
                <w:highlight w:val="none"/>
              </w:rPr>
              <w:t>响应无效</w:t>
            </w:r>
            <w:r>
              <w:rPr>
                <w:rFonts w:eastAsia="宋体"/>
                <w:color w:val="auto"/>
                <w:sz w:val="24"/>
                <w:highlight w:val="none"/>
              </w:rPr>
              <w:t>。</w:t>
            </w:r>
          </w:p>
          <w:p w14:paraId="00D2E89C">
            <w:pPr>
              <w:tabs>
                <w:tab w:val="left" w:pos="1080"/>
              </w:tabs>
              <w:snapToGrid w:val="0"/>
              <w:rPr>
                <w:rFonts w:eastAsia="宋体"/>
                <w:color w:val="auto"/>
                <w:sz w:val="24"/>
                <w:highlight w:val="none"/>
              </w:rPr>
            </w:pPr>
            <w:r>
              <w:rPr>
                <w:rFonts w:eastAsia="宋体"/>
                <w:color w:val="auto"/>
                <w:sz w:val="24"/>
                <w:highlight w:val="none"/>
              </w:rPr>
              <w:t xml:space="preserve">7、本项目不接受联合体响应时，供应商不得为联合体。 </w:t>
            </w:r>
          </w:p>
        </w:tc>
        <w:tc>
          <w:tcPr>
            <w:tcW w:w="1863" w:type="dxa"/>
            <w:noWrap w:val="0"/>
            <w:vAlign w:val="center"/>
          </w:tcPr>
          <w:p w14:paraId="6957AA09">
            <w:pPr>
              <w:tabs>
                <w:tab w:val="left" w:pos="1080"/>
              </w:tabs>
              <w:snapToGrid w:val="0"/>
              <w:rPr>
                <w:rFonts w:eastAsia="宋体"/>
                <w:color w:val="auto"/>
                <w:sz w:val="24"/>
                <w:highlight w:val="none"/>
              </w:rPr>
            </w:pPr>
            <w:r>
              <w:rPr>
                <w:rFonts w:eastAsia="宋体"/>
                <w:color w:val="auto"/>
                <w:sz w:val="24"/>
                <w:highlight w:val="none"/>
              </w:rPr>
              <w:t>提供《联合协议》</w:t>
            </w:r>
          </w:p>
          <w:p w14:paraId="255B33A6">
            <w:pPr>
              <w:tabs>
                <w:tab w:val="left" w:pos="1080"/>
              </w:tabs>
              <w:snapToGrid w:val="0"/>
              <w:rPr>
                <w:rFonts w:eastAsia="宋体"/>
                <w:color w:val="auto"/>
                <w:sz w:val="24"/>
                <w:highlight w:val="none"/>
              </w:rPr>
            </w:pPr>
            <w:r>
              <w:rPr>
                <w:rFonts w:eastAsia="宋体"/>
                <w:color w:val="auto"/>
                <w:sz w:val="24"/>
                <w:highlight w:val="none"/>
              </w:rPr>
              <w:t>格式见《响应文件格式》</w:t>
            </w:r>
          </w:p>
        </w:tc>
      </w:tr>
      <w:tr w14:paraId="740AF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675AA4B4">
            <w:pPr>
              <w:tabs>
                <w:tab w:val="left" w:pos="1080"/>
              </w:tabs>
              <w:snapToGrid w:val="0"/>
              <w:jc w:val="center"/>
              <w:rPr>
                <w:rFonts w:hint="eastAsia" w:eastAsia="宋体"/>
                <w:color w:val="auto"/>
                <w:sz w:val="24"/>
                <w:highlight w:val="none"/>
                <w:lang w:eastAsia="zh-CN"/>
              </w:rPr>
            </w:pPr>
            <w:r>
              <w:rPr>
                <w:rFonts w:eastAsia="宋体"/>
                <w:color w:val="auto"/>
                <w:sz w:val="24"/>
                <w:highlight w:val="none"/>
              </w:rPr>
              <w:t>3-</w:t>
            </w:r>
            <w:r>
              <w:rPr>
                <w:rFonts w:hint="eastAsia"/>
                <w:color w:val="auto"/>
                <w:sz w:val="24"/>
                <w:highlight w:val="none"/>
                <w:lang w:val="en-US" w:eastAsia="zh-CN"/>
              </w:rPr>
              <w:t>2</w:t>
            </w:r>
          </w:p>
        </w:tc>
        <w:tc>
          <w:tcPr>
            <w:tcW w:w="1700" w:type="dxa"/>
            <w:noWrap w:val="0"/>
            <w:vAlign w:val="center"/>
          </w:tcPr>
          <w:p w14:paraId="3B17DD21">
            <w:pPr>
              <w:tabs>
                <w:tab w:val="left" w:pos="1080"/>
              </w:tabs>
              <w:snapToGrid w:val="0"/>
              <w:rPr>
                <w:rFonts w:eastAsia="宋体"/>
                <w:color w:val="auto"/>
                <w:sz w:val="24"/>
                <w:highlight w:val="none"/>
              </w:rPr>
            </w:pPr>
            <w:r>
              <w:rPr>
                <w:rFonts w:eastAsia="宋体"/>
                <w:color w:val="auto"/>
                <w:sz w:val="24"/>
                <w:highlight w:val="none"/>
              </w:rPr>
              <w:t>其他特定资格要求</w:t>
            </w:r>
          </w:p>
        </w:tc>
        <w:tc>
          <w:tcPr>
            <w:tcW w:w="4674" w:type="dxa"/>
            <w:noWrap w:val="0"/>
            <w:vAlign w:val="center"/>
          </w:tcPr>
          <w:p w14:paraId="75DBA4CB">
            <w:pPr>
              <w:tabs>
                <w:tab w:val="left" w:pos="1080"/>
              </w:tabs>
              <w:snapToGrid w:val="0"/>
              <w:rPr>
                <w:rFonts w:eastAsia="宋体"/>
                <w:color w:val="auto"/>
                <w:sz w:val="24"/>
                <w:highlight w:val="none"/>
              </w:rPr>
            </w:pPr>
            <w:r>
              <w:rPr>
                <w:rFonts w:eastAsia="宋体"/>
                <w:color w:val="auto"/>
                <w:sz w:val="24"/>
                <w:highlight w:val="none"/>
              </w:rPr>
              <w:t>如有，见第一章《采购邀请》</w:t>
            </w:r>
          </w:p>
          <w:p w14:paraId="263DA638">
            <w:pPr>
              <w:tabs>
                <w:tab w:val="left" w:pos="1080"/>
              </w:tabs>
              <w:snapToGrid w:val="0"/>
              <w:rPr>
                <w:rFonts w:eastAsia="宋体"/>
                <w:color w:val="auto"/>
                <w:sz w:val="24"/>
                <w:highlight w:val="none"/>
              </w:rPr>
            </w:pPr>
            <w:r>
              <w:rPr>
                <w:rFonts w:hint="eastAsia"/>
                <w:color w:val="auto"/>
                <w:sz w:val="24"/>
                <w:highlight w:val="none"/>
              </w:rPr>
              <w:t>注：如</w:t>
            </w:r>
            <w:r>
              <w:rPr>
                <w:color w:val="auto"/>
                <w:sz w:val="24"/>
                <w:highlight w:val="none"/>
              </w:rPr>
              <w:t>联合体中有同类资质的供应商按照联合体分工承担相同工作的，</w:t>
            </w:r>
            <w:r>
              <w:rPr>
                <w:rFonts w:hint="eastAsia"/>
                <w:color w:val="auto"/>
                <w:sz w:val="24"/>
                <w:highlight w:val="none"/>
              </w:rPr>
              <w:t>均</w:t>
            </w:r>
            <w:r>
              <w:rPr>
                <w:color w:val="auto"/>
                <w:sz w:val="24"/>
                <w:highlight w:val="none"/>
              </w:rPr>
              <w:t>应当</w:t>
            </w:r>
            <w:r>
              <w:rPr>
                <w:rFonts w:hint="eastAsia"/>
                <w:color w:val="auto"/>
                <w:sz w:val="24"/>
                <w:highlight w:val="none"/>
              </w:rPr>
              <w:t>提供资质证书</w:t>
            </w:r>
            <w:r>
              <w:rPr>
                <w:rFonts w:hint="eastAsia"/>
                <w:color w:val="auto"/>
                <w:sz w:val="24"/>
                <w:highlight w:val="none"/>
                <w:lang w:val="en-US" w:eastAsia="zh-CN"/>
              </w:rPr>
              <w:t>复印件</w:t>
            </w:r>
            <w:r>
              <w:rPr>
                <w:rFonts w:hint="eastAsia"/>
                <w:color w:val="auto"/>
                <w:sz w:val="24"/>
                <w:highlight w:val="none"/>
              </w:rPr>
              <w:t>。</w:t>
            </w:r>
          </w:p>
        </w:tc>
        <w:tc>
          <w:tcPr>
            <w:tcW w:w="1863" w:type="dxa"/>
            <w:noWrap w:val="0"/>
            <w:vAlign w:val="center"/>
          </w:tcPr>
          <w:p w14:paraId="5586F0B9">
            <w:pPr>
              <w:tabs>
                <w:tab w:val="left" w:pos="1080"/>
              </w:tabs>
              <w:snapToGrid w:val="0"/>
              <w:rPr>
                <w:rFonts w:eastAsia="宋体"/>
                <w:color w:val="auto"/>
                <w:sz w:val="24"/>
                <w:highlight w:val="none"/>
              </w:rPr>
            </w:pPr>
            <w:r>
              <w:rPr>
                <w:rFonts w:eastAsia="宋体"/>
                <w:color w:val="auto"/>
                <w:sz w:val="24"/>
                <w:highlight w:val="none"/>
              </w:rPr>
              <w:t>提供证明文件</w:t>
            </w:r>
            <w:r>
              <w:rPr>
                <w:rFonts w:hint="eastAsia" w:eastAsia="宋体"/>
                <w:color w:val="auto"/>
                <w:sz w:val="24"/>
                <w:highlight w:val="none"/>
              </w:rPr>
              <w:t>复印件</w:t>
            </w:r>
          </w:p>
        </w:tc>
      </w:tr>
      <w:tr w14:paraId="2C61D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3F300E4B">
            <w:pPr>
              <w:tabs>
                <w:tab w:val="left" w:pos="1080"/>
              </w:tabs>
              <w:snapToGrid w:val="0"/>
              <w:jc w:val="center"/>
              <w:rPr>
                <w:rFonts w:eastAsia="宋体"/>
                <w:color w:val="auto"/>
                <w:sz w:val="24"/>
                <w:highlight w:val="none"/>
              </w:rPr>
            </w:pPr>
            <w:r>
              <w:rPr>
                <w:rFonts w:eastAsia="宋体"/>
                <w:color w:val="auto"/>
                <w:sz w:val="24"/>
                <w:highlight w:val="none"/>
              </w:rPr>
              <w:t>4</w:t>
            </w:r>
          </w:p>
        </w:tc>
        <w:tc>
          <w:tcPr>
            <w:tcW w:w="1700" w:type="dxa"/>
            <w:noWrap w:val="0"/>
            <w:vAlign w:val="center"/>
          </w:tcPr>
          <w:p w14:paraId="24AF4AD1">
            <w:pPr>
              <w:tabs>
                <w:tab w:val="left" w:pos="1080"/>
              </w:tabs>
              <w:snapToGrid w:val="0"/>
              <w:rPr>
                <w:rFonts w:eastAsia="宋体"/>
                <w:color w:val="auto"/>
                <w:sz w:val="24"/>
                <w:highlight w:val="none"/>
              </w:rPr>
            </w:pPr>
            <w:r>
              <w:rPr>
                <w:rFonts w:eastAsia="宋体"/>
                <w:color w:val="auto"/>
                <w:kern w:val="0"/>
                <w:sz w:val="24"/>
                <w:highlight w:val="none"/>
              </w:rPr>
              <w:t>磋商保证金</w:t>
            </w:r>
          </w:p>
        </w:tc>
        <w:tc>
          <w:tcPr>
            <w:tcW w:w="4674" w:type="dxa"/>
            <w:noWrap w:val="0"/>
            <w:vAlign w:val="center"/>
          </w:tcPr>
          <w:p w14:paraId="4A4B3A31">
            <w:pPr>
              <w:tabs>
                <w:tab w:val="left" w:pos="1080"/>
              </w:tabs>
              <w:snapToGrid w:val="0"/>
              <w:rPr>
                <w:rFonts w:eastAsia="宋体"/>
                <w:color w:val="auto"/>
                <w:sz w:val="24"/>
                <w:highlight w:val="none"/>
              </w:rPr>
            </w:pPr>
            <w:r>
              <w:rPr>
                <w:rFonts w:eastAsia="宋体"/>
                <w:color w:val="auto"/>
                <w:kern w:val="0"/>
                <w:sz w:val="24"/>
                <w:highlight w:val="none"/>
              </w:rPr>
              <w:t>按照竞争性磋商文件的要求提交磋商保证金。</w:t>
            </w:r>
          </w:p>
        </w:tc>
        <w:tc>
          <w:tcPr>
            <w:tcW w:w="1863" w:type="dxa"/>
            <w:noWrap w:val="0"/>
            <w:vAlign w:val="center"/>
          </w:tcPr>
          <w:p w14:paraId="24546929">
            <w:pPr>
              <w:tabs>
                <w:tab w:val="left" w:pos="1080"/>
              </w:tabs>
              <w:snapToGrid w:val="0"/>
              <w:rPr>
                <w:rFonts w:eastAsia="宋体"/>
                <w:color w:val="auto"/>
                <w:sz w:val="24"/>
                <w:highlight w:val="none"/>
              </w:rPr>
            </w:pPr>
          </w:p>
        </w:tc>
      </w:tr>
      <w:tr w14:paraId="532CC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25" w:type="dxa"/>
            <w:noWrap w:val="0"/>
            <w:vAlign w:val="center"/>
          </w:tcPr>
          <w:p w14:paraId="0976249D">
            <w:pPr>
              <w:tabs>
                <w:tab w:val="left" w:pos="1080"/>
              </w:tabs>
              <w:snapToGrid w:val="0"/>
              <w:jc w:val="center"/>
              <w:rPr>
                <w:rFonts w:eastAsia="宋体"/>
                <w:color w:val="auto"/>
                <w:sz w:val="24"/>
                <w:highlight w:val="none"/>
              </w:rPr>
            </w:pPr>
            <w:r>
              <w:rPr>
                <w:rFonts w:hint="eastAsia" w:eastAsiaTheme="minorEastAsia"/>
                <w:color w:val="auto"/>
                <w:sz w:val="24"/>
                <w:highlight w:val="none"/>
              </w:rPr>
              <w:t>5</w:t>
            </w:r>
          </w:p>
        </w:tc>
        <w:tc>
          <w:tcPr>
            <w:tcW w:w="1700" w:type="dxa"/>
            <w:noWrap w:val="0"/>
            <w:vAlign w:val="center"/>
          </w:tcPr>
          <w:p w14:paraId="65D01200">
            <w:pPr>
              <w:tabs>
                <w:tab w:val="left" w:pos="1080"/>
              </w:tabs>
              <w:snapToGrid w:val="0"/>
              <w:rPr>
                <w:rFonts w:eastAsia="宋体"/>
                <w:color w:val="auto"/>
                <w:kern w:val="0"/>
                <w:sz w:val="24"/>
                <w:highlight w:val="none"/>
              </w:rPr>
            </w:pPr>
            <w:r>
              <w:rPr>
                <w:rFonts w:hint="eastAsia" w:eastAsiaTheme="minorEastAsia"/>
                <w:color w:val="auto"/>
                <w:kern w:val="0"/>
                <w:sz w:val="24"/>
                <w:highlight w:val="none"/>
              </w:rPr>
              <w:t>获取磋商文件</w:t>
            </w:r>
          </w:p>
        </w:tc>
        <w:tc>
          <w:tcPr>
            <w:tcW w:w="4674" w:type="dxa"/>
            <w:noWrap w:val="0"/>
            <w:vAlign w:val="center"/>
          </w:tcPr>
          <w:p w14:paraId="6B4DC358">
            <w:pPr>
              <w:tabs>
                <w:tab w:val="left" w:pos="1080"/>
              </w:tabs>
              <w:snapToGrid w:val="0"/>
              <w:rPr>
                <w:color w:val="auto"/>
                <w:kern w:val="0"/>
                <w:sz w:val="24"/>
                <w:highlight w:val="none"/>
              </w:rPr>
            </w:pPr>
            <w:r>
              <w:rPr>
                <w:rFonts w:hint="eastAsia"/>
                <w:color w:val="auto"/>
                <w:kern w:val="0"/>
                <w:sz w:val="24"/>
                <w:highlight w:val="none"/>
              </w:rPr>
              <w:t>在规定期限内通过北京市政府采购电子交易平台获取所参与包的磋商文件。</w:t>
            </w:r>
          </w:p>
          <w:p w14:paraId="7669B9B1">
            <w:pPr>
              <w:tabs>
                <w:tab w:val="left" w:pos="1080"/>
              </w:tabs>
              <w:snapToGrid w:val="0"/>
              <w:rPr>
                <w:rFonts w:eastAsia="宋体"/>
                <w:color w:val="auto"/>
                <w:kern w:val="0"/>
                <w:sz w:val="24"/>
                <w:highlight w:val="none"/>
              </w:rPr>
            </w:pPr>
            <w:r>
              <w:rPr>
                <w:rFonts w:hint="eastAsia"/>
                <w:color w:val="auto"/>
                <w:kern w:val="0"/>
                <w:sz w:val="24"/>
                <w:highlight w:val="none"/>
              </w:rPr>
              <w:t>注：如本项目接受联合体，且供应商为联合体时，联合体中任一成员获取文件即视为满足要求。</w:t>
            </w:r>
          </w:p>
        </w:tc>
        <w:tc>
          <w:tcPr>
            <w:tcW w:w="1863" w:type="dxa"/>
            <w:noWrap w:val="0"/>
            <w:vAlign w:val="center"/>
          </w:tcPr>
          <w:p w14:paraId="503F4A27">
            <w:pPr>
              <w:tabs>
                <w:tab w:val="left" w:pos="1080"/>
              </w:tabs>
              <w:snapToGrid w:val="0"/>
              <w:rPr>
                <w:rFonts w:eastAsia="宋体"/>
                <w:color w:val="auto"/>
                <w:sz w:val="24"/>
                <w:highlight w:val="none"/>
              </w:rPr>
            </w:pPr>
          </w:p>
        </w:tc>
      </w:tr>
    </w:tbl>
    <w:p w14:paraId="7FC8C802">
      <w:pPr>
        <w:widowControl/>
        <w:jc w:val="left"/>
        <w:rPr>
          <w:rFonts w:eastAsia="宋体"/>
          <w:color w:val="auto"/>
          <w:sz w:val="24"/>
          <w:highlight w:val="none"/>
        </w:rPr>
      </w:pPr>
    </w:p>
    <w:p w14:paraId="230831E6">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《符合性审查要求》见下表：</w:t>
      </w:r>
    </w:p>
    <w:p w14:paraId="48A5F69B">
      <w:pPr>
        <w:widowControl/>
        <w:spacing w:line="360" w:lineRule="auto"/>
        <w:jc w:val="center"/>
        <w:rPr>
          <w:rFonts w:eastAsia="宋体"/>
          <w:b/>
          <w:color w:val="auto"/>
          <w:kern w:val="0"/>
          <w:sz w:val="24"/>
          <w:highlight w:val="none"/>
        </w:rPr>
      </w:pPr>
      <w:r>
        <w:rPr>
          <w:rFonts w:eastAsia="宋体"/>
          <w:b/>
          <w:color w:val="auto"/>
          <w:kern w:val="0"/>
          <w:sz w:val="24"/>
          <w:highlight w:val="none"/>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3"/>
        <w:gridCol w:w="6726"/>
      </w:tblGrid>
      <w:tr w14:paraId="2571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403" w:type="pct"/>
            <w:noWrap w:val="0"/>
            <w:vAlign w:val="center"/>
          </w:tcPr>
          <w:p w14:paraId="3C3C8989">
            <w:pPr>
              <w:widowControl/>
              <w:spacing w:line="276" w:lineRule="auto"/>
              <w:jc w:val="center"/>
              <w:rPr>
                <w:rFonts w:ascii="黑体" w:hAnsi="黑体" w:eastAsia="黑体"/>
                <w:b/>
                <w:color w:val="auto"/>
                <w:kern w:val="0"/>
                <w:szCs w:val="21"/>
                <w:highlight w:val="none"/>
              </w:rPr>
            </w:pPr>
            <w:r>
              <w:rPr>
                <w:rFonts w:ascii="黑体" w:hAnsi="黑体" w:eastAsia="黑体"/>
                <w:b/>
                <w:color w:val="auto"/>
                <w:kern w:val="0"/>
                <w:szCs w:val="21"/>
                <w:highlight w:val="none"/>
              </w:rPr>
              <w:t>序号</w:t>
            </w:r>
          </w:p>
        </w:tc>
        <w:tc>
          <w:tcPr>
            <w:tcW w:w="976" w:type="pct"/>
            <w:noWrap w:val="0"/>
            <w:vAlign w:val="center"/>
          </w:tcPr>
          <w:p w14:paraId="45EEC171">
            <w:pPr>
              <w:widowControl/>
              <w:spacing w:line="276" w:lineRule="auto"/>
              <w:jc w:val="center"/>
              <w:rPr>
                <w:rFonts w:ascii="黑体" w:hAnsi="黑体" w:eastAsia="黑体"/>
                <w:b/>
                <w:color w:val="auto"/>
                <w:kern w:val="0"/>
                <w:szCs w:val="21"/>
                <w:highlight w:val="none"/>
              </w:rPr>
            </w:pPr>
            <w:r>
              <w:rPr>
                <w:rFonts w:ascii="黑体" w:hAnsi="黑体" w:eastAsia="黑体"/>
                <w:b/>
                <w:color w:val="auto"/>
                <w:kern w:val="0"/>
                <w:szCs w:val="21"/>
                <w:highlight w:val="none"/>
              </w:rPr>
              <w:t>审查因素</w:t>
            </w:r>
          </w:p>
        </w:tc>
        <w:tc>
          <w:tcPr>
            <w:tcW w:w="3620" w:type="pct"/>
            <w:noWrap w:val="0"/>
            <w:vAlign w:val="center"/>
          </w:tcPr>
          <w:p w14:paraId="7BFCA9F4">
            <w:pPr>
              <w:widowControl/>
              <w:spacing w:line="276" w:lineRule="auto"/>
              <w:jc w:val="center"/>
              <w:rPr>
                <w:rFonts w:ascii="黑体" w:hAnsi="黑体" w:eastAsia="黑体"/>
                <w:b/>
                <w:color w:val="auto"/>
                <w:kern w:val="0"/>
                <w:szCs w:val="21"/>
                <w:highlight w:val="none"/>
              </w:rPr>
            </w:pPr>
            <w:r>
              <w:rPr>
                <w:rFonts w:ascii="黑体" w:hAnsi="黑体" w:eastAsia="黑体"/>
                <w:b/>
                <w:color w:val="auto"/>
                <w:kern w:val="0"/>
                <w:szCs w:val="21"/>
                <w:highlight w:val="none"/>
              </w:rPr>
              <w:t>审查内容</w:t>
            </w:r>
          </w:p>
        </w:tc>
      </w:tr>
      <w:tr w14:paraId="72085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5FDAEF4B">
            <w:pPr>
              <w:widowControl/>
              <w:spacing w:line="276" w:lineRule="auto"/>
              <w:jc w:val="center"/>
              <w:rPr>
                <w:rFonts w:ascii="宋体" w:hAnsi="宋体"/>
                <w:color w:val="auto"/>
                <w:kern w:val="0"/>
                <w:szCs w:val="21"/>
                <w:highlight w:val="none"/>
              </w:rPr>
            </w:pPr>
            <w:r>
              <w:rPr>
                <w:rFonts w:ascii="宋体" w:hAnsi="宋体"/>
                <w:color w:val="auto"/>
                <w:kern w:val="0"/>
                <w:szCs w:val="21"/>
                <w:highlight w:val="none"/>
              </w:rPr>
              <w:t>1</w:t>
            </w:r>
          </w:p>
        </w:tc>
        <w:tc>
          <w:tcPr>
            <w:tcW w:w="976" w:type="pct"/>
            <w:noWrap w:val="0"/>
            <w:vAlign w:val="center"/>
          </w:tcPr>
          <w:p w14:paraId="7CE6697D">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授权委托书</w:t>
            </w:r>
          </w:p>
        </w:tc>
        <w:tc>
          <w:tcPr>
            <w:tcW w:w="3620" w:type="pct"/>
            <w:noWrap w:val="0"/>
            <w:vAlign w:val="center"/>
          </w:tcPr>
          <w:p w14:paraId="71DE3AB6">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按</w:t>
            </w:r>
            <w:r>
              <w:rPr>
                <w:rFonts w:hint="eastAsia" w:ascii="宋体" w:hAnsi="宋体"/>
                <w:color w:val="auto"/>
                <w:kern w:val="0"/>
                <w:szCs w:val="21"/>
                <w:highlight w:val="none"/>
              </w:rPr>
              <w:t>采购</w:t>
            </w:r>
            <w:r>
              <w:rPr>
                <w:rFonts w:ascii="宋体" w:hAnsi="宋体"/>
                <w:color w:val="auto"/>
                <w:kern w:val="0"/>
                <w:szCs w:val="21"/>
                <w:highlight w:val="none"/>
              </w:rPr>
              <w:t>文件要求提供授权委托书；</w:t>
            </w:r>
          </w:p>
        </w:tc>
      </w:tr>
      <w:tr w14:paraId="57E0C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78B62B53">
            <w:pPr>
              <w:widowControl/>
              <w:spacing w:line="276" w:lineRule="auto"/>
              <w:jc w:val="center"/>
              <w:rPr>
                <w:rFonts w:ascii="宋体" w:hAnsi="宋体"/>
                <w:color w:val="auto"/>
                <w:kern w:val="0"/>
                <w:szCs w:val="21"/>
                <w:highlight w:val="none"/>
              </w:rPr>
            </w:pPr>
            <w:r>
              <w:rPr>
                <w:rFonts w:ascii="宋体" w:hAnsi="宋体"/>
                <w:color w:val="auto"/>
                <w:kern w:val="0"/>
                <w:szCs w:val="21"/>
                <w:highlight w:val="none"/>
              </w:rPr>
              <w:t>2</w:t>
            </w:r>
          </w:p>
        </w:tc>
        <w:tc>
          <w:tcPr>
            <w:tcW w:w="976" w:type="pct"/>
            <w:noWrap w:val="0"/>
            <w:vAlign w:val="center"/>
          </w:tcPr>
          <w:p w14:paraId="4ECFA80C">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响应</w:t>
            </w:r>
            <w:r>
              <w:rPr>
                <w:rFonts w:ascii="宋体" w:hAnsi="宋体"/>
                <w:color w:val="auto"/>
                <w:kern w:val="0"/>
                <w:szCs w:val="21"/>
                <w:highlight w:val="none"/>
              </w:rPr>
              <w:t>完整性</w:t>
            </w:r>
          </w:p>
        </w:tc>
        <w:tc>
          <w:tcPr>
            <w:tcW w:w="3620" w:type="pct"/>
            <w:noWrap w:val="0"/>
            <w:vAlign w:val="center"/>
          </w:tcPr>
          <w:p w14:paraId="4DA07AC3">
            <w:pPr>
              <w:widowControl/>
              <w:spacing w:line="276" w:lineRule="auto"/>
              <w:jc w:val="left"/>
              <w:rPr>
                <w:rFonts w:ascii="宋体" w:hAnsi="宋体"/>
                <w:color w:val="auto"/>
                <w:kern w:val="0"/>
                <w:szCs w:val="21"/>
                <w:highlight w:val="none"/>
              </w:rPr>
            </w:pPr>
            <w:r>
              <w:rPr>
                <w:rFonts w:hint="eastAsia" w:ascii="宋体" w:hAnsi="宋体"/>
                <w:color w:val="auto"/>
                <w:szCs w:val="21"/>
                <w:highlight w:val="none"/>
              </w:rPr>
              <w:t>未</w:t>
            </w:r>
            <w:r>
              <w:rPr>
                <w:rFonts w:ascii="宋体" w:hAnsi="宋体"/>
                <w:color w:val="auto"/>
                <w:szCs w:val="21"/>
                <w:highlight w:val="none"/>
              </w:rPr>
              <w:t>将一个采购包中的内容拆开</w:t>
            </w:r>
            <w:r>
              <w:rPr>
                <w:rFonts w:hint="eastAsia" w:ascii="宋体" w:hAnsi="宋体"/>
                <w:color w:val="auto"/>
                <w:szCs w:val="21"/>
                <w:highlight w:val="none"/>
              </w:rPr>
              <w:t>响应</w:t>
            </w:r>
            <w:r>
              <w:rPr>
                <w:rFonts w:ascii="宋体" w:hAnsi="宋体"/>
                <w:color w:val="auto"/>
                <w:szCs w:val="21"/>
                <w:highlight w:val="none"/>
              </w:rPr>
              <w:t>；</w:t>
            </w:r>
          </w:p>
        </w:tc>
      </w:tr>
      <w:tr w14:paraId="7904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750E1842">
            <w:pPr>
              <w:widowControl/>
              <w:spacing w:line="276" w:lineRule="auto"/>
              <w:jc w:val="center"/>
              <w:rPr>
                <w:rFonts w:ascii="宋体" w:hAnsi="宋体"/>
                <w:color w:val="auto"/>
                <w:kern w:val="0"/>
                <w:szCs w:val="21"/>
                <w:highlight w:val="none"/>
              </w:rPr>
            </w:pPr>
            <w:r>
              <w:rPr>
                <w:rFonts w:ascii="宋体" w:hAnsi="宋体"/>
                <w:color w:val="auto"/>
                <w:kern w:val="0"/>
                <w:szCs w:val="21"/>
                <w:highlight w:val="none"/>
              </w:rPr>
              <w:t>3</w:t>
            </w:r>
          </w:p>
        </w:tc>
        <w:tc>
          <w:tcPr>
            <w:tcW w:w="976" w:type="pct"/>
            <w:noWrap w:val="0"/>
            <w:vAlign w:val="center"/>
          </w:tcPr>
          <w:p w14:paraId="7A43AAE7">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响应</w:t>
            </w:r>
            <w:r>
              <w:rPr>
                <w:rFonts w:ascii="宋体" w:hAnsi="宋体"/>
                <w:color w:val="auto"/>
                <w:kern w:val="0"/>
                <w:szCs w:val="21"/>
                <w:highlight w:val="none"/>
              </w:rPr>
              <w:t>报价</w:t>
            </w:r>
          </w:p>
        </w:tc>
        <w:tc>
          <w:tcPr>
            <w:tcW w:w="3620" w:type="pct"/>
            <w:noWrap w:val="0"/>
            <w:vAlign w:val="center"/>
          </w:tcPr>
          <w:p w14:paraId="3AE108F7">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响应</w:t>
            </w:r>
            <w:r>
              <w:rPr>
                <w:rFonts w:ascii="宋体" w:hAnsi="宋体"/>
                <w:color w:val="auto"/>
                <w:kern w:val="0"/>
                <w:szCs w:val="21"/>
                <w:highlight w:val="none"/>
              </w:rPr>
              <w:t>报价</w:t>
            </w:r>
            <w:r>
              <w:rPr>
                <w:rFonts w:hint="eastAsia" w:ascii="宋体" w:hAnsi="宋体"/>
                <w:color w:val="auto"/>
                <w:kern w:val="0"/>
                <w:szCs w:val="21"/>
                <w:highlight w:val="none"/>
              </w:rPr>
              <w:t>未</w:t>
            </w:r>
            <w:r>
              <w:rPr>
                <w:rFonts w:ascii="宋体" w:hAnsi="宋体"/>
                <w:color w:val="auto"/>
                <w:szCs w:val="21"/>
                <w:highlight w:val="none"/>
              </w:rPr>
              <w:t>超过</w:t>
            </w:r>
            <w:r>
              <w:rPr>
                <w:rFonts w:hint="eastAsia" w:ascii="宋体" w:hAnsi="宋体"/>
                <w:color w:val="auto"/>
                <w:szCs w:val="21"/>
                <w:highlight w:val="none"/>
              </w:rPr>
              <w:t>采购</w:t>
            </w:r>
            <w:r>
              <w:rPr>
                <w:rFonts w:ascii="宋体" w:hAnsi="宋体"/>
                <w:color w:val="auto"/>
                <w:szCs w:val="21"/>
                <w:highlight w:val="none"/>
              </w:rPr>
              <w:t>文件中规定的预算金额或者最高限价</w:t>
            </w:r>
            <w:r>
              <w:rPr>
                <w:rFonts w:ascii="宋体" w:hAnsi="宋体"/>
                <w:color w:val="auto"/>
                <w:kern w:val="0"/>
                <w:szCs w:val="21"/>
                <w:highlight w:val="none"/>
              </w:rPr>
              <w:t>；</w:t>
            </w:r>
          </w:p>
        </w:tc>
      </w:tr>
      <w:tr w14:paraId="75EC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69FE9B62">
            <w:pPr>
              <w:widowControl/>
              <w:spacing w:line="276" w:lineRule="auto"/>
              <w:jc w:val="center"/>
              <w:rPr>
                <w:rFonts w:ascii="宋体" w:hAnsi="宋体"/>
                <w:color w:val="auto"/>
                <w:kern w:val="0"/>
                <w:szCs w:val="21"/>
                <w:highlight w:val="none"/>
              </w:rPr>
            </w:pPr>
            <w:r>
              <w:rPr>
                <w:rFonts w:ascii="宋体" w:hAnsi="宋体"/>
                <w:color w:val="auto"/>
                <w:kern w:val="0"/>
                <w:szCs w:val="21"/>
                <w:highlight w:val="none"/>
              </w:rPr>
              <w:t>4</w:t>
            </w:r>
          </w:p>
        </w:tc>
        <w:tc>
          <w:tcPr>
            <w:tcW w:w="976" w:type="pct"/>
            <w:noWrap w:val="0"/>
            <w:vAlign w:val="center"/>
          </w:tcPr>
          <w:p w14:paraId="68579245">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报价唯一性</w:t>
            </w:r>
          </w:p>
        </w:tc>
        <w:tc>
          <w:tcPr>
            <w:tcW w:w="3620" w:type="pct"/>
            <w:noWrap w:val="0"/>
            <w:vAlign w:val="center"/>
          </w:tcPr>
          <w:p w14:paraId="41C14C2C">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响应</w:t>
            </w:r>
            <w:r>
              <w:rPr>
                <w:rFonts w:ascii="宋体" w:hAnsi="宋体"/>
                <w:color w:val="auto"/>
                <w:kern w:val="0"/>
                <w:szCs w:val="21"/>
                <w:highlight w:val="none"/>
              </w:rPr>
              <w:t>文件</w:t>
            </w:r>
            <w:r>
              <w:rPr>
                <w:rFonts w:hint="eastAsia" w:ascii="宋体" w:hAnsi="宋体"/>
                <w:color w:val="auto"/>
                <w:kern w:val="0"/>
                <w:szCs w:val="21"/>
                <w:highlight w:val="none"/>
              </w:rPr>
              <w:t>未</w:t>
            </w:r>
            <w:r>
              <w:rPr>
                <w:rFonts w:hint="eastAsia" w:ascii="宋体" w:hAnsi="宋体"/>
                <w:color w:val="auto"/>
                <w:szCs w:val="21"/>
                <w:highlight w:val="none"/>
              </w:rPr>
              <w:t>出现可选择性或可调整的报价（采购文件另有规定的除外）</w:t>
            </w:r>
            <w:r>
              <w:rPr>
                <w:rFonts w:ascii="宋体" w:hAnsi="宋体"/>
                <w:color w:val="auto"/>
                <w:kern w:val="0"/>
                <w:szCs w:val="21"/>
                <w:highlight w:val="none"/>
              </w:rPr>
              <w:t>；</w:t>
            </w:r>
          </w:p>
        </w:tc>
      </w:tr>
      <w:tr w14:paraId="065FD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5FBAF8E1">
            <w:pPr>
              <w:widowControl/>
              <w:spacing w:line="276" w:lineRule="auto"/>
              <w:jc w:val="center"/>
              <w:rPr>
                <w:rFonts w:ascii="宋体" w:hAnsi="宋体"/>
                <w:color w:val="auto"/>
                <w:kern w:val="0"/>
                <w:szCs w:val="21"/>
                <w:highlight w:val="none"/>
              </w:rPr>
            </w:pPr>
            <w:r>
              <w:rPr>
                <w:rFonts w:ascii="宋体" w:hAnsi="宋体"/>
                <w:color w:val="auto"/>
                <w:kern w:val="0"/>
                <w:szCs w:val="21"/>
                <w:highlight w:val="none"/>
              </w:rPr>
              <w:t>5</w:t>
            </w:r>
          </w:p>
        </w:tc>
        <w:tc>
          <w:tcPr>
            <w:tcW w:w="976" w:type="pct"/>
            <w:noWrap w:val="0"/>
            <w:vAlign w:val="center"/>
          </w:tcPr>
          <w:p w14:paraId="11FD5B93">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响应</w:t>
            </w:r>
            <w:r>
              <w:rPr>
                <w:rFonts w:ascii="宋体" w:hAnsi="宋体"/>
                <w:color w:val="auto"/>
                <w:kern w:val="0"/>
                <w:szCs w:val="21"/>
                <w:highlight w:val="none"/>
              </w:rPr>
              <w:t>有效期</w:t>
            </w:r>
          </w:p>
        </w:tc>
        <w:tc>
          <w:tcPr>
            <w:tcW w:w="3620" w:type="pct"/>
            <w:noWrap w:val="0"/>
            <w:vAlign w:val="center"/>
          </w:tcPr>
          <w:p w14:paraId="413C6CB4">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响应</w:t>
            </w:r>
            <w:r>
              <w:rPr>
                <w:rFonts w:ascii="宋体" w:hAnsi="宋体"/>
                <w:color w:val="auto"/>
                <w:kern w:val="0"/>
                <w:szCs w:val="21"/>
                <w:highlight w:val="none"/>
              </w:rPr>
              <w:t>有效期</w:t>
            </w:r>
            <w:r>
              <w:rPr>
                <w:rFonts w:hint="eastAsia" w:ascii="宋体" w:hAnsi="宋体"/>
                <w:color w:val="auto"/>
                <w:kern w:val="0"/>
                <w:szCs w:val="21"/>
                <w:highlight w:val="none"/>
              </w:rPr>
              <w:t>满足采购</w:t>
            </w:r>
            <w:r>
              <w:rPr>
                <w:rFonts w:ascii="宋体" w:hAnsi="宋体"/>
                <w:color w:val="auto"/>
                <w:kern w:val="0"/>
                <w:szCs w:val="21"/>
                <w:highlight w:val="none"/>
              </w:rPr>
              <w:t>文件中载明的</w:t>
            </w:r>
            <w:r>
              <w:rPr>
                <w:rFonts w:hint="eastAsia" w:ascii="宋体" w:hAnsi="宋体"/>
                <w:color w:val="auto"/>
                <w:kern w:val="0"/>
                <w:szCs w:val="21"/>
                <w:highlight w:val="none"/>
              </w:rPr>
              <w:t>响应</w:t>
            </w:r>
            <w:r>
              <w:rPr>
                <w:rFonts w:ascii="宋体" w:hAnsi="宋体"/>
                <w:color w:val="auto"/>
                <w:kern w:val="0"/>
                <w:szCs w:val="21"/>
                <w:highlight w:val="none"/>
              </w:rPr>
              <w:t>有效期的；</w:t>
            </w:r>
          </w:p>
        </w:tc>
      </w:tr>
      <w:tr w14:paraId="6359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2E2056E9">
            <w:pPr>
              <w:widowControl/>
              <w:spacing w:line="276" w:lineRule="auto"/>
              <w:jc w:val="center"/>
              <w:rPr>
                <w:rFonts w:ascii="宋体" w:hAnsi="宋体"/>
                <w:color w:val="auto"/>
                <w:kern w:val="0"/>
                <w:szCs w:val="21"/>
                <w:highlight w:val="none"/>
              </w:rPr>
            </w:pPr>
            <w:r>
              <w:rPr>
                <w:rFonts w:ascii="宋体" w:hAnsi="宋体"/>
                <w:color w:val="auto"/>
                <w:kern w:val="0"/>
                <w:szCs w:val="21"/>
                <w:highlight w:val="none"/>
              </w:rPr>
              <w:t>6</w:t>
            </w:r>
          </w:p>
        </w:tc>
        <w:tc>
          <w:tcPr>
            <w:tcW w:w="976" w:type="pct"/>
            <w:noWrap w:val="0"/>
            <w:vAlign w:val="center"/>
          </w:tcPr>
          <w:p w14:paraId="576A4A23">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签署、盖章</w:t>
            </w:r>
          </w:p>
        </w:tc>
        <w:tc>
          <w:tcPr>
            <w:tcW w:w="3620" w:type="pct"/>
            <w:noWrap w:val="0"/>
            <w:vAlign w:val="center"/>
          </w:tcPr>
          <w:p w14:paraId="0D7B881B">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按照</w:t>
            </w:r>
            <w:r>
              <w:rPr>
                <w:rFonts w:hint="eastAsia" w:ascii="宋体" w:hAnsi="宋体"/>
                <w:color w:val="auto"/>
                <w:kern w:val="0"/>
                <w:szCs w:val="21"/>
                <w:highlight w:val="none"/>
              </w:rPr>
              <w:t>采购</w:t>
            </w:r>
            <w:r>
              <w:rPr>
                <w:rFonts w:ascii="宋体" w:hAnsi="宋体"/>
                <w:color w:val="auto"/>
                <w:kern w:val="0"/>
                <w:szCs w:val="21"/>
                <w:highlight w:val="none"/>
              </w:rPr>
              <w:t>文件要求签署、盖章的；</w:t>
            </w:r>
          </w:p>
        </w:tc>
      </w:tr>
      <w:tr w14:paraId="1E325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3F1D2D09">
            <w:pPr>
              <w:widowControl/>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7</w:t>
            </w:r>
          </w:p>
        </w:tc>
        <w:tc>
          <w:tcPr>
            <w:tcW w:w="976" w:type="pct"/>
            <w:noWrap w:val="0"/>
            <w:vAlign w:val="center"/>
          </w:tcPr>
          <w:p w14:paraId="3EAE57ED">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实质性格式</w:t>
            </w:r>
          </w:p>
        </w:tc>
        <w:tc>
          <w:tcPr>
            <w:tcW w:w="3620" w:type="pct"/>
            <w:noWrap w:val="0"/>
            <w:vAlign w:val="center"/>
          </w:tcPr>
          <w:p w14:paraId="5076C509">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标记为</w:t>
            </w:r>
            <w:r>
              <w:rPr>
                <w:rFonts w:ascii="宋体" w:hAnsi="宋体"/>
                <w:color w:val="auto"/>
                <w:kern w:val="0"/>
                <w:szCs w:val="21"/>
                <w:highlight w:val="none"/>
              </w:rPr>
              <w:t>“实质性格式”的</w:t>
            </w:r>
            <w:r>
              <w:rPr>
                <w:rFonts w:hint="eastAsia" w:ascii="宋体" w:hAnsi="宋体"/>
                <w:color w:val="auto"/>
                <w:kern w:val="0"/>
                <w:szCs w:val="21"/>
                <w:highlight w:val="none"/>
              </w:rPr>
              <w:t>文件均按采购</w:t>
            </w:r>
            <w:r>
              <w:rPr>
                <w:rFonts w:ascii="宋体" w:hAnsi="宋体"/>
                <w:color w:val="auto"/>
                <w:kern w:val="0"/>
                <w:szCs w:val="21"/>
                <w:highlight w:val="none"/>
              </w:rPr>
              <w:t>文件</w:t>
            </w:r>
            <w:r>
              <w:rPr>
                <w:rFonts w:hint="eastAsia" w:ascii="宋体" w:hAnsi="宋体"/>
                <w:color w:val="auto"/>
                <w:kern w:val="0"/>
                <w:szCs w:val="21"/>
                <w:highlight w:val="none"/>
              </w:rPr>
              <w:t>要求提供；</w:t>
            </w:r>
          </w:p>
        </w:tc>
      </w:tr>
      <w:tr w14:paraId="7935E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202A69B7">
            <w:pPr>
              <w:widowControl/>
              <w:spacing w:line="276" w:lineRule="auto"/>
              <w:jc w:val="center"/>
              <w:rPr>
                <w:rFonts w:ascii="宋体" w:hAnsi="宋体"/>
                <w:color w:val="auto"/>
                <w:kern w:val="0"/>
                <w:szCs w:val="21"/>
                <w:highlight w:val="none"/>
              </w:rPr>
            </w:pPr>
            <w:r>
              <w:rPr>
                <w:rFonts w:ascii="宋体" w:hAnsi="宋体"/>
                <w:color w:val="auto"/>
                <w:kern w:val="0"/>
                <w:szCs w:val="21"/>
                <w:highlight w:val="none"/>
              </w:rPr>
              <w:t>8</w:t>
            </w:r>
          </w:p>
        </w:tc>
        <w:tc>
          <w:tcPr>
            <w:tcW w:w="976" w:type="pct"/>
            <w:noWrap w:val="0"/>
            <w:vAlign w:val="center"/>
          </w:tcPr>
          <w:p w14:paraId="1C3B3F25">
            <w:pPr>
              <w:widowControl/>
              <w:spacing w:line="276" w:lineRule="auto"/>
              <w:jc w:val="left"/>
              <w:rPr>
                <w:rFonts w:ascii="宋体" w:hAnsi="宋体"/>
                <w:color w:val="auto"/>
                <w:kern w:val="0"/>
                <w:szCs w:val="21"/>
                <w:highlight w:val="none"/>
              </w:rPr>
            </w:pPr>
            <w:r>
              <w:rPr>
                <w:rFonts w:ascii="宋体" w:hAnsi="宋体" w:cs="Segoe UI Symbol"/>
                <w:color w:val="auto"/>
                <w:kern w:val="0"/>
                <w:szCs w:val="21"/>
                <w:highlight w:val="none"/>
              </w:rPr>
              <w:t>★</w:t>
            </w:r>
            <w:r>
              <w:rPr>
                <w:rFonts w:ascii="宋体" w:hAnsi="宋体"/>
                <w:color w:val="auto"/>
                <w:kern w:val="0"/>
                <w:szCs w:val="21"/>
                <w:highlight w:val="none"/>
              </w:rPr>
              <w:t>号条款响应</w:t>
            </w:r>
            <w:r>
              <w:rPr>
                <w:rFonts w:hint="eastAsia" w:ascii="宋体" w:hAnsi="宋体"/>
                <w:color w:val="auto"/>
                <w:kern w:val="0"/>
                <w:szCs w:val="21"/>
                <w:highlight w:val="none"/>
              </w:rPr>
              <w:t>（如有）</w:t>
            </w:r>
          </w:p>
        </w:tc>
        <w:tc>
          <w:tcPr>
            <w:tcW w:w="3620" w:type="pct"/>
            <w:noWrap w:val="0"/>
            <w:vAlign w:val="center"/>
          </w:tcPr>
          <w:p w14:paraId="20691B90">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响应</w:t>
            </w:r>
            <w:r>
              <w:rPr>
                <w:rFonts w:ascii="宋体" w:hAnsi="宋体"/>
                <w:color w:val="auto"/>
                <w:kern w:val="0"/>
                <w:szCs w:val="21"/>
                <w:highlight w:val="none"/>
              </w:rPr>
              <w:t>文件满足</w:t>
            </w:r>
            <w:r>
              <w:rPr>
                <w:rFonts w:hint="eastAsia" w:ascii="宋体" w:hAnsi="宋体"/>
                <w:color w:val="auto"/>
                <w:kern w:val="0"/>
                <w:szCs w:val="21"/>
                <w:highlight w:val="none"/>
              </w:rPr>
              <w:t>采购</w:t>
            </w:r>
            <w:r>
              <w:rPr>
                <w:rFonts w:ascii="宋体" w:hAnsi="宋体"/>
                <w:color w:val="auto"/>
                <w:kern w:val="0"/>
                <w:szCs w:val="21"/>
                <w:highlight w:val="none"/>
              </w:rPr>
              <w:t>文件</w:t>
            </w:r>
            <w:r>
              <w:rPr>
                <w:rFonts w:ascii="宋体" w:hAnsi="宋体"/>
                <w:color w:val="auto"/>
                <w:szCs w:val="21"/>
                <w:highlight w:val="none"/>
              </w:rPr>
              <w:t>第</w:t>
            </w:r>
            <w:r>
              <w:rPr>
                <w:rFonts w:hint="eastAsia" w:ascii="宋体" w:hAnsi="宋体"/>
                <w:color w:val="auto"/>
                <w:szCs w:val="21"/>
                <w:highlight w:val="none"/>
              </w:rPr>
              <w:t>四</w:t>
            </w:r>
            <w:r>
              <w:rPr>
                <w:rFonts w:ascii="宋体" w:hAnsi="宋体"/>
                <w:color w:val="auto"/>
                <w:szCs w:val="21"/>
                <w:highlight w:val="none"/>
              </w:rPr>
              <w:t>章《采购需求》</w:t>
            </w:r>
            <w:r>
              <w:rPr>
                <w:rFonts w:ascii="宋体" w:hAnsi="宋体"/>
                <w:color w:val="auto"/>
                <w:kern w:val="0"/>
                <w:szCs w:val="21"/>
                <w:highlight w:val="none"/>
              </w:rPr>
              <w:t>中</w:t>
            </w:r>
            <w:r>
              <w:rPr>
                <w:rFonts w:ascii="宋体" w:hAnsi="宋体" w:cs="Segoe UI Symbol"/>
                <w:color w:val="auto"/>
                <w:kern w:val="0"/>
                <w:szCs w:val="21"/>
                <w:highlight w:val="none"/>
              </w:rPr>
              <w:t>★</w:t>
            </w:r>
            <w:r>
              <w:rPr>
                <w:rFonts w:ascii="宋体" w:hAnsi="宋体"/>
                <w:color w:val="auto"/>
                <w:kern w:val="0"/>
                <w:szCs w:val="21"/>
                <w:highlight w:val="none"/>
              </w:rPr>
              <w:t>号条款要求的</w:t>
            </w:r>
            <w:r>
              <w:rPr>
                <w:rFonts w:hint="eastAsia" w:ascii="宋体" w:hAnsi="宋体"/>
                <w:color w:val="auto"/>
                <w:kern w:val="0"/>
                <w:szCs w:val="21"/>
                <w:highlight w:val="none"/>
              </w:rPr>
              <w:t>（如有）</w:t>
            </w:r>
            <w:r>
              <w:rPr>
                <w:rFonts w:ascii="宋体" w:hAnsi="宋体"/>
                <w:color w:val="auto"/>
                <w:kern w:val="0"/>
                <w:szCs w:val="21"/>
                <w:highlight w:val="none"/>
              </w:rPr>
              <w:t>；</w:t>
            </w:r>
          </w:p>
        </w:tc>
      </w:tr>
      <w:tr w14:paraId="7CEFC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3AB50685">
            <w:pPr>
              <w:widowControl/>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9</w:t>
            </w:r>
          </w:p>
        </w:tc>
        <w:tc>
          <w:tcPr>
            <w:tcW w:w="976" w:type="pct"/>
            <w:noWrap w:val="0"/>
            <w:vAlign w:val="center"/>
          </w:tcPr>
          <w:p w14:paraId="7479B884">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报价的修正</w:t>
            </w:r>
          </w:p>
          <w:p w14:paraId="37FA3323">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（如有）</w:t>
            </w:r>
          </w:p>
        </w:tc>
        <w:tc>
          <w:tcPr>
            <w:tcW w:w="3620" w:type="pct"/>
            <w:noWrap w:val="0"/>
            <w:vAlign w:val="center"/>
          </w:tcPr>
          <w:p w14:paraId="70CDEA7C">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不涉及报价修正</w:t>
            </w:r>
            <w:r>
              <w:rPr>
                <w:rFonts w:ascii="宋体" w:hAnsi="宋体"/>
                <w:color w:val="auto"/>
                <w:kern w:val="0"/>
                <w:szCs w:val="21"/>
                <w:highlight w:val="none"/>
              </w:rPr>
              <w:t>，或</w:t>
            </w:r>
            <w:r>
              <w:rPr>
                <w:rFonts w:hint="eastAsia" w:ascii="宋体" w:hAnsi="宋体"/>
                <w:color w:val="auto"/>
                <w:kern w:val="0"/>
                <w:szCs w:val="21"/>
                <w:highlight w:val="none"/>
              </w:rPr>
              <w:t>响应</w:t>
            </w:r>
            <w:r>
              <w:rPr>
                <w:rFonts w:ascii="宋体" w:hAnsi="宋体"/>
                <w:color w:val="auto"/>
                <w:kern w:val="0"/>
                <w:szCs w:val="21"/>
                <w:highlight w:val="none"/>
              </w:rPr>
              <w:t>文件报价出现前后不一致</w:t>
            </w:r>
            <w:r>
              <w:rPr>
                <w:rFonts w:hint="eastAsia" w:ascii="宋体" w:hAnsi="宋体"/>
                <w:color w:val="auto"/>
                <w:kern w:val="0"/>
                <w:szCs w:val="21"/>
                <w:highlight w:val="none"/>
              </w:rPr>
              <w:t>时</w:t>
            </w:r>
            <w:r>
              <w:rPr>
                <w:rFonts w:ascii="宋体" w:hAnsi="宋体"/>
                <w:color w:val="auto"/>
                <w:kern w:val="0"/>
                <w:szCs w:val="21"/>
                <w:highlight w:val="none"/>
              </w:rPr>
              <w:t>，</w:t>
            </w:r>
            <w:r>
              <w:rPr>
                <w:rFonts w:hint="eastAsia" w:ascii="宋体" w:hAnsi="宋体"/>
                <w:color w:val="auto"/>
                <w:kern w:val="0"/>
                <w:szCs w:val="21"/>
                <w:highlight w:val="none"/>
              </w:rPr>
              <w:t>供应商</w:t>
            </w:r>
            <w:r>
              <w:rPr>
                <w:rFonts w:ascii="宋体" w:hAnsi="宋体"/>
                <w:color w:val="auto"/>
                <w:kern w:val="0"/>
                <w:szCs w:val="21"/>
                <w:highlight w:val="none"/>
              </w:rPr>
              <w:t>对修正后的报价予</w:t>
            </w:r>
            <w:r>
              <w:rPr>
                <w:rFonts w:hint="eastAsia" w:ascii="宋体" w:hAnsi="宋体"/>
                <w:color w:val="auto"/>
                <w:kern w:val="0"/>
                <w:szCs w:val="21"/>
                <w:highlight w:val="none"/>
              </w:rPr>
              <w:t>以</w:t>
            </w:r>
            <w:r>
              <w:rPr>
                <w:rFonts w:ascii="宋体" w:hAnsi="宋体"/>
                <w:color w:val="auto"/>
                <w:kern w:val="0"/>
                <w:szCs w:val="21"/>
                <w:highlight w:val="none"/>
              </w:rPr>
              <w:t>确认；（如有）</w:t>
            </w:r>
          </w:p>
        </w:tc>
      </w:tr>
      <w:tr w14:paraId="1B90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55BABBE3">
            <w:pPr>
              <w:widowControl/>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10</w:t>
            </w:r>
          </w:p>
        </w:tc>
        <w:tc>
          <w:tcPr>
            <w:tcW w:w="976" w:type="pct"/>
            <w:noWrap w:val="0"/>
            <w:vAlign w:val="center"/>
          </w:tcPr>
          <w:p w14:paraId="009F186C">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报价合理性</w:t>
            </w:r>
          </w:p>
        </w:tc>
        <w:tc>
          <w:tcPr>
            <w:tcW w:w="3620" w:type="pct"/>
            <w:noWrap w:val="0"/>
            <w:vAlign w:val="center"/>
          </w:tcPr>
          <w:p w14:paraId="63E610DC">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报价合理，或</w:t>
            </w:r>
            <w:r>
              <w:rPr>
                <w:rFonts w:hint="eastAsia" w:ascii="宋体" w:hAnsi="宋体"/>
                <w:color w:val="auto"/>
                <w:szCs w:val="21"/>
                <w:highlight w:val="none"/>
              </w:rPr>
              <w:t>供应商的报价明显低于其他通过符合性审查供应商的报价，</w:t>
            </w:r>
            <w:r>
              <w:rPr>
                <w:rFonts w:ascii="宋体" w:hAnsi="宋体"/>
                <w:color w:val="auto"/>
                <w:szCs w:val="21"/>
                <w:highlight w:val="none"/>
              </w:rPr>
              <w:t>有可能影响产品质量或者不能诚信履约的</w:t>
            </w:r>
            <w:r>
              <w:rPr>
                <w:rFonts w:hint="eastAsia" w:ascii="宋体" w:hAnsi="宋体"/>
                <w:color w:val="auto"/>
                <w:szCs w:val="21"/>
                <w:highlight w:val="none"/>
              </w:rPr>
              <w:t>，能够应磋商小组要求在规定时间内证明其报价合理性的</w:t>
            </w:r>
            <w:r>
              <w:rPr>
                <w:rFonts w:ascii="宋体" w:hAnsi="宋体"/>
                <w:color w:val="auto"/>
                <w:kern w:val="0"/>
                <w:szCs w:val="21"/>
                <w:highlight w:val="none"/>
              </w:rPr>
              <w:t>；</w:t>
            </w:r>
          </w:p>
        </w:tc>
      </w:tr>
      <w:tr w14:paraId="7F314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38A37CF8">
            <w:pPr>
              <w:widowControl/>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11</w:t>
            </w:r>
          </w:p>
        </w:tc>
        <w:tc>
          <w:tcPr>
            <w:tcW w:w="976" w:type="pct"/>
            <w:noWrap w:val="0"/>
            <w:vAlign w:val="center"/>
          </w:tcPr>
          <w:p w14:paraId="3BD60961">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进口产品</w:t>
            </w:r>
          </w:p>
          <w:p w14:paraId="722A41B1">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（如有）</w:t>
            </w:r>
          </w:p>
        </w:tc>
        <w:tc>
          <w:tcPr>
            <w:tcW w:w="3620" w:type="pct"/>
            <w:noWrap w:val="0"/>
            <w:vAlign w:val="center"/>
          </w:tcPr>
          <w:p w14:paraId="284F0BEC">
            <w:pPr>
              <w:widowControl/>
              <w:spacing w:line="276" w:lineRule="auto"/>
              <w:jc w:val="left"/>
              <w:rPr>
                <w:rFonts w:ascii="宋体" w:hAnsi="宋体"/>
                <w:color w:val="auto"/>
                <w:kern w:val="0"/>
                <w:szCs w:val="21"/>
                <w:highlight w:val="none"/>
              </w:rPr>
            </w:pPr>
            <w:r>
              <w:rPr>
                <w:rFonts w:hint="eastAsia" w:ascii="宋体" w:hAnsi="宋体"/>
                <w:color w:val="auto"/>
                <w:szCs w:val="21"/>
                <w:highlight w:val="none"/>
              </w:rPr>
              <w:t>采购文件</w:t>
            </w:r>
            <w:r>
              <w:rPr>
                <w:rFonts w:ascii="宋体" w:hAnsi="宋体"/>
                <w:color w:val="auto"/>
                <w:szCs w:val="21"/>
                <w:highlight w:val="none"/>
              </w:rPr>
              <w:t>不接受进口产品</w:t>
            </w:r>
            <w:r>
              <w:rPr>
                <w:rFonts w:hint="eastAsia" w:ascii="宋体" w:hAnsi="宋体"/>
                <w:color w:val="auto"/>
                <w:szCs w:val="21"/>
                <w:highlight w:val="none"/>
              </w:rPr>
              <w:t>的内容时</w:t>
            </w:r>
            <w:r>
              <w:rPr>
                <w:rFonts w:ascii="宋体" w:hAnsi="宋体"/>
                <w:color w:val="auto"/>
                <w:szCs w:val="21"/>
                <w:highlight w:val="none"/>
              </w:rPr>
              <w:t>，</w:t>
            </w:r>
            <w:r>
              <w:rPr>
                <w:rFonts w:hint="eastAsia" w:ascii="宋体" w:hAnsi="宋体"/>
                <w:color w:val="auto"/>
                <w:szCs w:val="21"/>
                <w:highlight w:val="none"/>
              </w:rPr>
              <w:t>供应商所投产品非进口产品的；</w:t>
            </w:r>
          </w:p>
        </w:tc>
      </w:tr>
      <w:tr w14:paraId="7CC1E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6DD7156A">
            <w:pPr>
              <w:widowControl/>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12</w:t>
            </w:r>
          </w:p>
        </w:tc>
        <w:tc>
          <w:tcPr>
            <w:tcW w:w="976" w:type="pct"/>
            <w:noWrap w:val="0"/>
            <w:vAlign w:val="center"/>
          </w:tcPr>
          <w:p w14:paraId="1D8CD16E">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国家有关部门对产品有强制性规定或要求的</w:t>
            </w:r>
          </w:p>
        </w:tc>
        <w:tc>
          <w:tcPr>
            <w:tcW w:w="3620" w:type="pct"/>
            <w:noWrap w:val="0"/>
            <w:vAlign w:val="center"/>
          </w:tcPr>
          <w:p w14:paraId="1F418801">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国家有关部门对供应商的响应产品有强制性规定或要求的（如相应技术、安全、节能和环保等），供应商的响应产品应符合相应规定或要求，并提供证明文件复印件：</w:t>
            </w:r>
          </w:p>
          <w:p w14:paraId="6A9821A9">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1）采购的产品若属于《节能产品政府采购品目清单》范围中政府强制采购产品，则供应商所报产品必须获得国家确定的认证机构出具的、处于有效期之内的节能产品认证证书；</w:t>
            </w:r>
          </w:p>
          <w:p w14:paraId="4C0927A7">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 xml:space="preserve">2)所响应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                    </w:t>
            </w:r>
          </w:p>
          <w:p w14:paraId="486ABC09">
            <w:pPr>
              <w:widowControl/>
              <w:spacing w:line="276" w:lineRule="auto"/>
              <w:jc w:val="left"/>
              <w:rPr>
                <w:rFonts w:ascii="宋体" w:hAnsi="宋体"/>
                <w:color w:val="auto"/>
                <w:szCs w:val="21"/>
                <w:highlight w:val="none"/>
              </w:rPr>
            </w:pPr>
            <w:r>
              <w:rPr>
                <w:rFonts w:hint="eastAsia" w:ascii="宋体" w:hAnsi="宋体"/>
                <w:color w:val="auto"/>
                <w:kern w:val="0"/>
                <w:szCs w:val="21"/>
                <w:highlight w:val="none"/>
              </w:rPr>
              <w:t>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56B61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468E18BE">
            <w:pPr>
              <w:widowControl/>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13</w:t>
            </w:r>
          </w:p>
        </w:tc>
        <w:tc>
          <w:tcPr>
            <w:tcW w:w="976" w:type="pct"/>
            <w:noWrap w:val="0"/>
            <w:vAlign w:val="center"/>
          </w:tcPr>
          <w:p w14:paraId="7520AF39">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公平竞争</w:t>
            </w:r>
          </w:p>
        </w:tc>
        <w:tc>
          <w:tcPr>
            <w:tcW w:w="3620" w:type="pct"/>
            <w:noWrap w:val="0"/>
            <w:vAlign w:val="center"/>
          </w:tcPr>
          <w:p w14:paraId="0B3226C8">
            <w:pPr>
              <w:widowControl/>
              <w:spacing w:line="276" w:lineRule="auto"/>
              <w:jc w:val="left"/>
              <w:rPr>
                <w:rFonts w:ascii="宋体" w:hAnsi="宋体"/>
                <w:color w:val="auto"/>
                <w:kern w:val="0"/>
                <w:szCs w:val="21"/>
                <w:highlight w:val="none"/>
              </w:rPr>
            </w:pPr>
            <w:r>
              <w:rPr>
                <w:rFonts w:hint="eastAsia" w:ascii="宋体" w:hAnsi="宋体"/>
                <w:color w:val="auto"/>
                <w:szCs w:val="21"/>
                <w:highlight w:val="none"/>
              </w:rPr>
              <w:t>供应商</w:t>
            </w:r>
            <w:r>
              <w:rPr>
                <w:rFonts w:ascii="宋体" w:hAnsi="宋体"/>
                <w:color w:val="auto"/>
                <w:szCs w:val="21"/>
                <w:highlight w:val="none"/>
              </w:rPr>
              <w:t>遵循公平竞争的原则，不存在恶意串通，妨碍其他</w:t>
            </w:r>
            <w:r>
              <w:rPr>
                <w:rFonts w:hint="eastAsia" w:ascii="宋体" w:hAnsi="宋体"/>
                <w:color w:val="auto"/>
                <w:szCs w:val="21"/>
                <w:highlight w:val="none"/>
              </w:rPr>
              <w:t>供应商</w:t>
            </w:r>
            <w:r>
              <w:rPr>
                <w:rFonts w:ascii="宋体" w:hAnsi="宋体"/>
                <w:color w:val="auto"/>
                <w:szCs w:val="21"/>
                <w:highlight w:val="none"/>
              </w:rPr>
              <w:t>的竞争行为，不存在损害采购人或者其他</w:t>
            </w:r>
            <w:r>
              <w:rPr>
                <w:rFonts w:hint="eastAsia" w:ascii="宋体" w:hAnsi="宋体"/>
                <w:color w:val="auto"/>
                <w:szCs w:val="21"/>
                <w:highlight w:val="none"/>
              </w:rPr>
              <w:t>供应商</w:t>
            </w:r>
            <w:r>
              <w:rPr>
                <w:rFonts w:ascii="宋体" w:hAnsi="宋体"/>
                <w:color w:val="auto"/>
                <w:szCs w:val="21"/>
                <w:highlight w:val="none"/>
              </w:rPr>
              <w:t>的合法权益情形的；</w:t>
            </w:r>
          </w:p>
        </w:tc>
      </w:tr>
      <w:tr w14:paraId="17C28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50BB246F">
            <w:pPr>
              <w:widowControl/>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14</w:t>
            </w:r>
          </w:p>
        </w:tc>
        <w:tc>
          <w:tcPr>
            <w:tcW w:w="976" w:type="pct"/>
            <w:noWrap w:val="0"/>
            <w:vAlign w:val="center"/>
          </w:tcPr>
          <w:p w14:paraId="694A804E">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串通</w:t>
            </w:r>
            <w:r>
              <w:rPr>
                <w:rFonts w:hint="eastAsia" w:ascii="宋体" w:hAnsi="宋体"/>
                <w:color w:val="auto"/>
                <w:kern w:val="0"/>
                <w:szCs w:val="21"/>
                <w:highlight w:val="none"/>
              </w:rPr>
              <w:t>响应</w:t>
            </w:r>
          </w:p>
        </w:tc>
        <w:tc>
          <w:tcPr>
            <w:tcW w:w="3620" w:type="pct"/>
            <w:noWrap w:val="0"/>
            <w:vAlign w:val="center"/>
          </w:tcPr>
          <w:p w14:paraId="0F6D9141">
            <w:pPr>
              <w:widowControl/>
              <w:spacing w:line="276" w:lineRule="auto"/>
              <w:jc w:val="left"/>
              <w:rPr>
                <w:rFonts w:ascii="宋体" w:hAnsi="宋体"/>
                <w:color w:val="auto"/>
                <w:szCs w:val="21"/>
                <w:highlight w:val="none"/>
              </w:rPr>
            </w:pPr>
            <w:r>
              <w:rPr>
                <w:rFonts w:hint="eastAsia" w:ascii="宋体" w:hAnsi="宋体"/>
                <w:color w:val="auto"/>
                <w:szCs w:val="21"/>
                <w:highlight w:val="none"/>
              </w:rPr>
              <w:t>不存在视为供应商串通响应的情形：</w:t>
            </w:r>
          </w:p>
          <w:p w14:paraId="5A710E2D">
            <w:pPr>
              <w:widowControl/>
              <w:spacing w:line="276" w:lineRule="auto"/>
              <w:jc w:val="left"/>
              <w:rPr>
                <w:rFonts w:ascii="宋体" w:hAnsi="宋体"/>
                <w:color w:val="auto"/>
                <w:szCs w:val="21"/>
                <w:highlight w:val="none"/>
              </w:rPr>
            </w:pPr>
            <w:r>
              <w:rPr>
                <w:rFonts w:hint="eastAsia" w:ascii="宋体" w:hAnsi="宋体"/>
                <w:color w:val="auto"/>
                <w:szCs w:val="21"/>
                <w:highlight w:val="none"/>
              </w:rPr>
              <w:t>1、不同供应商的响应文件由同一单位或者个人编制；</w:t>
            </w:r>
          </w:p>
          <w:p w14:paraId="44A3E26B">
            <w:pPr>
              <w:widowControl/>
              <w:spacing w:line="276" w:lineRule="auto"/>
              <w:jc w:val="left"/>
              <w:rPr>
                <w:rFonts w:ascii="宋体" w:hAnsi="宋体"/>
                <w:color w:val="auto"/>
                <w:szCs w:val="21"/>
                <w:highlight w:val="none"/>
              </w:rPr>
            </w:pPr>
            <w:r>
              <w:rPr>
                <w:rFonts w:hint="eastAsia" w:ascii="宋体" w:hAnsi="宋体"/>
                <w:color w:val="auto"/>
                <w:szCs w:val="21"/>
                <w:highlight w:val="none"/>
              </w:rPr>
              <w:t>2、不同供应商委托同一单位或者个人办理响应事宜；</w:t>
            </w:r>
          </w:p>
          <w:p w14:paraId="04A8F3FE">
            <w:pPr>
              <w:widowControl/>
              <w:spacing w:line="276" w:lineRule="auto"/>
              <w:jc w:val="left"/>
              <w:rPr>
                <w:rFonts w:ascii="宋体" w:hAnsi="宋体"/>
                <w:color w:val="auto"/>
                <w:szCs w:val="21"/>
                <w:highlight w:val="none"/>
              </w:rPr>
            </w:pPr>
            <w:r>
              <w:rPr>
                <w:rFonts w:hint="eastAsia" w:ascii="宋体" w:hAnsi="宋体"/>
                <w:color w:val="auto"/>
                <w:szCs w:val="21"/>
                <w:highlight w:val="none"/>
              </w:rPr>
              <w:t>3、不同供应商的响应文件载明的项目管理成员或者联系人员为同一人；</w:t>
            </w:r>
          </w:p>
          <w:p w14:paraId="26CDC63C">
            <w:pPr>
              <w:widowControl/>
              <w:spacing w:line="276" w:lineRule="auto"/>
              <w:jc w:val="left"/>
              <w:rPr>
                <w:rFonts w:ascii="宋体" w:hAnsi="宋体"/>
                <w:color w:val="auto"/>
                <w:szCs w:val="21"/>
                <w:highlight w:val="none"/>
              </w:rPr>
            </w:pPr>
            <w:r>
              <w:rPr>
                <w:rFonts w:hint="eastAsia" w:ascii="宋体" w:hAnsi="宋体"/>
                <w:color w:val="auto"/>
                <w:szCs w:val="21"/>
                <w:highlight w:val="none"/>
              </w:rPr>
              <w:t>4、不同供应商的响应文件异常一致或者报价呈规律性差异；</w:t>
            </w:r>
          </w:p>
          <w:p w14:paraId="4A0C3E00">
            <w:pPr>
              <w:widowControl/>
              <w:spacing w:line="276" w:lineRule="auto"/>
              <w:jc w:val="left"/>
              <w:rPr>
                <w:rFonts w:ascii="宋体" w:hAnsi="宋体"/>
                <w:color w:val="auto"/>
                <w:szCs w:val="21"/>
                <w:highlight w:val="none"/>
              </w:rPr>
            </w:pPr>
            <w:r>
              <w:rPr>
                <w:rFonts w:hint="eastAsia" w:ascii="宋体" w:hAnsi="宋体"/>
                <w:color w:val="auto"/>
                <w:szCs w:val="21"/>
                <w:highlight w:val="none"/>
              </w:rPr>
              <w:t>5、不同供应商的响应文件相互混装；</w:t>
            </w:r>
          </w:p>
          <w:p w14:paraId="360AA671">
            <w:pPr>
              <w:widowControl/>
              <w:spacing w:line="276" w:lineRule="auto"/>
              <w:jc w:val="left"/>
              <w:rPr>
                <w:rFonts w:ascii="宋体" w:hAnsi="宋体"/>
                <w:color w:val="auto"/>
                <w:kern w:val="0"/>
                <w:szCs w:val="21"/>
                <w:highlight w:val="none"/>
              </w:rPr>
            </w:pPr>
            <w:r>
              <w:rPr>
                <w:rFonts w:hint="eastAsia" w:ascii="宋体" w:hAnsi="宋体"/>
                <w:color w:val="auto"/>
                <w:szCs w:val="21"/>
                <w:highlight w:val="none"/>
              </w:rPr>
              <w:t>6、不同供应商的磋商保证金从同一单位或者个人的账户转出</w:t>
            </w:r>
            <w:r>
              <w:rPr>
                <w:rFonts w:ascii="宋体" w:hAnsi="宋体"/>
                <w:color w:val="auto"/>
                <w:szCs w:val="21"/>
                <w:highlight w:val="none"/>
              </w:rPr>
              <w:t>；</w:t>
            </w:r>
          </w:p>
        </w:tc>
      </w:tr>
      <w:tr w14:paraId="613E2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63FB4E00">
            <w:pPr>
              <w:widowControl/>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15</w:t>
            </w:r>
          </w:p>
        </w:tc>
        <w:tc>
          <w:tcPr>
            <w:tcW w:w="976" w:type="pct"/>
            <w:noWrap w:val="0"/>
            <w:vAlign w:val="center"/>
          </w:tcPr>
          <w:p w14:paraId="7BF89089">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附加条件</w:t>
            </w:r>
          </w:p>
        </w:tc>
        <w:tc>
          <w:tcPr>
            <w:tcW w:w="3620" w:type="pct"/>
            <w:noWrap w:val="0"/>
            <w:vAlign w:val="center"/>
          </w:tcPr>
          <w:p w14:paraId="58D0325A">
            <w:pPr>
              <w:widowControl/>
              <w:spacing w:line="276" w:lineRule="auto"/>
              <w:jc w:val="left"/>
              <w:rPr>
                <w:rFonts w:ascii="宋体" w:hAnsi="宋体"/>
                <w:color w:val="auto"/>
                <w:kern w:val="0"/>
                <w:szCs w:val="21"/>
                <w:highlight w:val="none"/>
              </w:rPr>
            </w:pPr>
            <w:r>
              <w:rPr>
                <w:rFonts w:hint="eastAsia" w:ascii="宋体" w:hAnsi="宋体"/>
                <w:color w:val="auto"/>
                <w:kern w:val="0"/>
                <w:szCs w:val="21"/>
                <w:highlight w:val="none"/>
              </w:rPr>
              <w:t>响应</w:t>
            </w:r>
            <w:r>
              <w:rPr>
                <w:rFonts w:ascii="宋体" w:hAnsi="宋体"/>
                <w:color w:val="auto"/>
                <w:kern w:val="0"/>
                <w:szCs w:val="21"/>
                <w:highlight w:val="none"/>
              </w:rPr>
              <w:t>文件</w:t>
            </w:r>
            <w:r>
              <w:rPr>
                <w:rFonts w:hint="eastAsia" w:ascii="宋体" w:hAnsi="宋体"/>
                <w:color w:val="auto"/>
                <w:kern w:val="0"/>
                <w:szCs w:val="21"/>
                <w:highlight w:val="none"/>
              </w:rPr>
              <w:t>未</w:t>
            </w:r>
            <w:r>
              <w:rPr>
                <w:rFonts w:ascii="宋体" w:hAnsi="宋体"/>
                <w:color w:val="auto"/>
                <w:kern w:val="0"/>
                <w:szCs w:val="21"/>
                <w:highlight w:val="none"/>
              </w:rPr>
              <w:t>含有采购人不能接受的附加条件的；</w:t>
            </w:r>
          </w:p>
        </w:tc>
      </w:tr>
      <w:tr w14:paraId="4303F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03" w:type="pct"/>
            <w:noWrap w:val="0"/>
            <w:vAlign w:val="center"/>
          </w:tcPr>
          <w:p w14:paraId="2EE9AC97">
            <w:pPr>
              <w:widowControl/>
              <w:spacing w:line="276" w:lineRule="auto"/>
              <w:jc w:val="center"/>
              <w:rPr>
                <w:rFonts w:ascii="宋体" w:hAnsi="宋体"/>
                <w:color w:val="auto"/>
                <w:kern w:val="0"/>
                <w:szCs w:val="21"/>
                <w:highlight w:val="none"/>
              </w:rPr>
            </w:pPr>
            <w:r>
              <w:rPr>
                <w:rFonts w:hint="eastAsia" w:ascii="宋体" w:hAnsi="宋体"/>
                <w:color w:val="auto"/>
                <w:kern w:val="0"/>
                <w:szCs w:val="21"/>
                <w:highlight w:val="none"/>
              </w:rPr>
              <w:t>16</w:t>
            </w:r>
          </w:p>
        </w:tc>
        <w:tc>
          <w:tcPr>
            <w:tcW w:w="976" w:type="pct"/>
            <w:noWrap w:val="0"/>
            <w:vAlign w:val="center"/>
          </w:tcPr>
          <w:p w14:paraId="70A17C8A">
            <w:pPr>
              <w:widowControl/>
              <w:spacing w:line="276" w:lineRule="auto"/>
              <w:jc w:val="left"/>
              <w:rPr>
                <w:rFonts w:ascii="宋体" w:hAnsi="宋体"/>
                <w:color w:val="auto"/>
                <w:kern w:val="0"/>
                <w:szCs w:val="21"/>
                <w:highlight w:val="none"/>
              </w:rPr>
            </w:pPr>
            <w:r>
              <w:rPr>
                <w:rFonts w:ascii="宋体" w:hAnsi="宋体"/>
                <w:color w:val="auto"/>
                <w:kern w:val="0"/>
                <w:szCs w:val="21"/>
                <w:highlight w:val="none"/>
              </w:rPr>
              <w:t>其他无效情形</w:t>
            </w:r>
          </w:p>
        </w:tc>
        <w:tc>
          <w:tcPr>
            <w:tcW w:w="3620" w:type="pct"/>
            <w:noWrap w:val="0"/>
            <w:vAlign w:val="center"/>
          </w:tcPr>
          <w:p w14:paraId="470A0E9C">
            <w:pPr>
              <w:widowControl/>
              <w:spacing w:line="276" w:lineRule="auto"/>
              <w:jc w:val="left"/>
              <w:rPr>
                <w:rFonts w:ascii="宋体" w:hAnsi="宋体"/>
                <w:color w:val="auto"/>
                <w:kern w:val="0"/>
                <w:szCs w:val="21"/>
                <w:highlight w:val="none"/>
              </w:rPr>
            </w:pPr>
            <w:r>
              <w:rPr>
                <w:rFonts w:hint="eastAsia" w:ascii="宋体" w:hAnsi="宋体"/>
                <w:color w:val="auto"/>
                <w:szCs w:val="21"/>
                <w:highlight w:val="none"/>
              </w:rPr>
              <w:t>供应商</w:t>
            </w:r>
            <w:r>
              <w:rPr>
                <w:rFonts w:ascii="宋体" w:hAnsi="宋体"/>
                <w:color w:val="auto"/>
                <w:szCs w:val="21"/>
                <w:highlight w:val="none"/>
              </w:rPr>
              <w:t>、</w:t>
            </w:r>
            <w:r>
              <w:rPr>
                <w:rFonts w:hint="eastAsia" w:ascii="宋体" w:hAnsi="宋体"/>
                <w:color w:val="auto"/>
                <w:szCs w:val="21"/>
                <w:highlight w:val="none"/>
              </w:rPr>
              <w:t>响应</w:t>
            </w:r>
            <w:r>
              <w:rPr>
                <w:rFonts w:ascii="宋体" w:hAnsi="宋体"/>
                <w:color w:val="auto"/>
                <w:szCs w:val="21"/>
                <w:highlight w:val="none"/>
              </w:rPr>
              <w:t>文件</w:t>
            </w:r>
            <w:r>
              <w:rPr>
                <w:rFonts w:hint="eastAsia" w:ascii="宋体" w:hAnsi="宋体"/>
                <w:color w:val="auto"/>
                <w:szCs w:val="21"/>
                <w:highlight w:val="none"/>
              </w:rPr>
              <w:t>不存在</w:t>
            </w:r>
            <w:r>
              <w:rPr>
                <w:rFonts w:ascii="宋体" w:hAnsi="宋体"/>
                <w:color w:val="auto"/>
                <w:szCs w:val="21"/>
                <w:highlight w:val="none"/>
              </w:rPr>
              <w:t>不符合法律、法规和</w:t>
            </w:r>
            <w:r>
              <w:rPr>
                <w:rFonts w:hint="eastAsia" w:ascii="宋体" w:hAnsi="宋体"/>
                <w:color w:val="auto"/>
                <w:szCs w:val="21"/>
                <w:highlight w:val="none"/>
              </w:rPr>
              <w:t>采购</w:t>
            </w:r>
            <w:r>
              <w:rPr>
                <w:rFonts w:ascii="宋体" w:hAnsi="宋体"/>
                <w:color w:val="auto"/>
                <w:szCs w:val="21"/>
                <w:highlight w:val="none"/>
              </w:rPr>
              <w:t>文件规定的其他无效情形。</w:t>
            </w:r>
          </w:p>
        </w:tc>
      </w:tr>
    </w:tbl>
    <w:p w14:paraId="4D25A46E">
      <w:pPr>
        <w:tabs>
          <w:tab w:val="left" w:pos="900"/>
          <w:tab w:val="left" w:pos="1080"/>
          <w:tab w:val="left" w:pos="1589"/>
        </w:tabs>
        <w:snapToGrid w:val="0"/>
        <w:spacing w:line="360" w:lineRule="auto"/>
        <w:rPr>
          <w:rFonts w:eastAsia="宋体"/>
          <w:color w:val="auto"/>
          <w:sz w:val="24"/>
          <w:highlight w:val="none"/>
        </w:rPr>
      </w:pPr>
    </w:p>
    <w:p w14:paraId="1905A6A8">
      <w:pPr>
        <w:numPr>
          <w:ilvl w:val="0"/>
          <w:numId w:val="10"/>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磋商、响应文件有关事项的澄清、说明或者更正和最后报价</w:t>
      </w:r>
    </w:p>
    <w:p w14:paraId="3CCCE1CE">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磋商小组所有成员将集中与单一供应商分别进行磋商，并给予所有参加磋商的供应商平等的磋商机会。</w:t>
      </w:r>
    </w:p>
    <w:p w14:paraId="29A1EBC0">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hint="eastAsia" w:eastAsia="宋体"/>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6475AA14">
      <w:pPr>
        <w:numPr>
          <w:ilvl w:val="1"/>
          <w:numId w:val="10"/>
        </w:numPr>
        <w:tabs>
          <w:tab w:val="left" w:pos="1080"/>
          <w:tab w:val="left" w:pos="1872"/>
        </w:tabs>
        <w:snapToGrid w:val="0"/>
        <w:spacing w:line="360" w:lineRule="auto"/>
        <w:ind w:left="1077" w:hanging="720"/>
        <w:rPr>
          <w:rFonts w:eastAsia="宋体"/>
          <w:color w:val="auto"/>
          <w:kern w:val="0"/>
          <w:sz w:val="24"/>
          <w:highlight w:val="none"/>
        </w:rPr>
      </w:pPr>
      <w:r>
        <w:rPr>
          <w:rFonts w:hint="eastAsia" w:eastAsia="宋体"/>
          <w:color w:val="auto"/>
          <w:kern w:val="0"/>
          <w:sz w:val="24"/>
          <w:highlight w:val="none"/>
        </w:rPr>
        <w:t>对磋商文件作出的实质性变动是磋商文件的有效组成部分，磋商小组应当及时以书面形式同时通知所有参加磋商的供应商。</w:t>
      </w:r>
    </w:p>
    <w:p w14:paraId="63DBF4DF">
      <w:pPr>
        <w:numPr>
          <w:ilvl w:val="1"/>
          <w:numId w:val="10"/>
        </w:numPr>
        <w:tabs>
          <w:tab w:val="left" w:pos="1080"/>
          <w:tab w:val="left" w:pos="1872"/>
        </w:tabs>
        <w:snapToGrid w:val="0"/>
        <w:spacing w:line="360" w:lineRule="auto"/>
        <w:ind w:left="1077" w:hanging="720"/>
        <w:rPr>
          <w:rFonts w:eastAsia="宋体"/>
          <w:color w:val="auto"/>
          <w:kern w:val="0"/>
          <w:sz w:val="24"/>
          <w:highlight w:val="none"/>
        </w:rPr>
      </w:pPr>
      <w:r>
        <w:rPr>
          <w:rFonts w:hint="eastAsia" w:eastAsia="宋体"/>
          <w:color w:val="auto"/>
          <w:kern w:val="0"/>
          <w:sz w:val="24"/>
          <w:highlight w:val="none"/>
        </w:rPr>
        <w:t>供应商应当按照磋商文件的变动情况和磋商小组的要求重新提交响应文件，并由其法定代表人（</w:t>
      </w:r>
      <w:r>
        <w:rPr>
          <w:rFonts w:hint="eastAsia"/>
          <w:color w:val="auto"/>
          <w:sz w:val="24"/>
          <w:szCs w:val="20"/>
          <w:highlight w:val="none"/>
        </w:rPr>
        <w:t>若供应商为事业单位或其他组织或分支机构，可为单位负责人</w:t>
      </w:r>
      <w:r>
        <w:rPr>
          <w:rFonts w:hint="eastAsia" w:eastAsia="宋体"/>
          <w:color w:val="auto"/>
          <w:kern w:val="0"/>
          <w:sz w:val="24"/>
          <w:highlight w:val="none"/>
        </w:rPr>
        <w:t>）或授权代表签字或者加盖公章。由授权代表签字的，应当附授权委托书。供应商为自然人的，应当由本人签字并附身份证明。</w:t>
      </w:r>
    </w:p>
    <w:p w14:paraId="1354F185">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hint="eastAsia" w:eastAsia="宋体"/>
          <w:color w:val="auto"/>
          <w:sz w:val="24"/>
          <w:highlight w:val="none"/>
        </w:rPr>
        <w:t>响应文件的澄清、说明或者更正：</w:t>
      </w:r>
    </w:p>
    <w:p w14:paraId="4DF84C9E">
      <w:pPr>
        <w:numPr>
          <w:ilvl w:val="2"/>
          <w:numId w:val="10"/>
        </w:numPr>
        <w:snapToGrid w:val="0"/>
        <w:spacing w:line="360" w:lineRule="auto"/>
        <w:rPr>
          <w:rFonts w:eastAsia="宋体"/>
          <w:color w:val="auto"/>
          <w:sz w:val="24"/>
          <w:highlight w:val="none"/>
        </w:rPr>
      </w:pPr>
      <w:r>
        <w:rPr>
          <w:rFonts w:eastAsia="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6D2DFAC6">
      <w:pPr>
        <w:numPr>
          <w:ilvl w:val="2"/>
          <w:numId w:val="10"/>
        </w:numPr>
        <w:snapToGrid w:val="0"/>
        <w:spacing w:line="360" w:lineRule="auto"/>
        <w:rPr>
          <w:rFonts w:eastAsia="宋体"/>
          <w:color w:val="auto"/>
          <w:sz w:val="24"/>
          <w:highlight w:val="none"/>
        </w:rPr>
      </w:pPr>
      <w:r>
        <w:rPr>
          <w:rFonts w:eastAsia="宋体"/>
          <w:color w:val="auto"/>
          <w:sz w:val="24"/>
          <w:highlight w:val="none"/>
        </w:rPr>
        <w:t>磋商小组对响应文件进行审查，如发现供应商提交的响应文件存在不满足《符合性审查要求》的内容，如属于表中“不允许”澄清、说明或者更正的内容，则供应商响应文件按</w:t>
      </w:r>
      <w:r>
        <w:rPr>
          <w:rFonts w:eastAsia="宋体"/>
          <w:b/>
          <w:color w:val="auto"/>
          <w:sz w:val="24"/>
          <w:highlight w:val="none"/>
        </w:rPr>
        <w:t>无效处理</w:t>
      </w:r>
      <w:r>
        <w:rPr>
          <w:rFonts w:eastAsia="宋体"/>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宋体"/>
          <w:b/>
          <w:color w:val="auto"/>
          <w:sz w:val="24"/>
          <w:highlight w:val="none"/>
        </w:rPr>
        <w:t>无效处理</w:t>
      </w:r>
      <w:r>
        <w:rPr>
          <w:rFonts w:eastAsia="宋体"/>
          <w:color w:val="auto"/>
          <w:sz w:val="24"/>
          <w:highlight w:val="none"/>
        </w:rPr>
        <w:t>。</w:t>
      </w:r>
    </w:p>
    <w:p w14:paraId="34123F81">
      <w:pPr>
        <w:numPr>
          <w:ilvl w:val="2"/>
          <w:numId w:val="10"/>
        </w:numPr>
        <w:snapToGrid w:val="0"/>
        <w:spacing w:line="360" w:lineRule="auto"/>
        <w:rPr>
          <w:rFonts w:eastAsia="宋体"/>
          <w:color w:val="auto"/>
          <w:sz w:val="24"/>
          <w:highlight w:val="none"/>
        </w:rPr>
      </w:pPr>
      <w:r>
        <w:rPr>
          <w:rFonts w:eastAsia="宋体"/>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宋体"/>
          <w:color w:val="auto"/>
          <w:kern w:val="0"/>
          <w:sz w:val="24"/>
          <w:highlight w:val="none"/>
        </w:rPr>
        <w:t>（</w:t>
      </w:r>
      <w:r>
        <w:rPr>
          <w:color w:val="auto"/>
          <w:sz w:val="24"/>
          <w:szCs w:val="20"/>
          <w:highlight w:val="none"/>
        </w:rPr>
        <w:t>若</w:t>
      </w:r>
      <w:r>
        <w:rPr>
          <w:rFonts w:hint="eastAsia"/>
          <w:color w:val="auto"/>
          <w:sz w:val="24"/>
          <w:szCs w:val="20"/>
          <w:highlight w:val="none"/>
        </w:rPr>
        <w:t>供应商</w:t>
      </w:r>
      <w:r>
        <w:rPr>
          <w:color w:val="auto"/>
          <w:sz w:val="24"/>
          <w:szCs w:val="20"/>
          <w:highlight w:val="none"/>
        </w:rPr>
        <w:t>为事业单位或其他组织或分支机构，可为单位负责人</w:t>
      </w:r>
      <w:r>
        <w:rPr>
          <w:rFonts w:eastAsia="宋体"/>
          <w:color w:val="auto"/>
          <w:kern w:val="0"/>
          <w:sz w:val="24"/>
          <w:highlight w:val="none"/>
        </w:rPr>
        <w:t>）</w:t>
      </w:r>
      <w:r>
        <w:rPr>
          <w:rFonts w:eastAsia="宋体"/>
          <w:color w:val="auto"/>
          <w:sz w:val="24"/>
          <w:highlight w:val="none"/>
        </w:rPr>
        <w:t>或其授权代表签字或者加盖公章。由授权代表签字的，应当附授权委托书。供应商为自然人的，应当由本人签字并附身份证明。澄清、说明或者更正文件将作为响应文件内容的一部分。</w:t>
      </w:r>
    </w:p>
    <w:p w14:paraId="63A49339">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磋商结束后，磋商小组将要求所有实质性响应的供应商在规定时间内提交最后报价。最后报价时间为磋商小组指定的时间，具体时间根据磋商进度另行通知。</w:t>
      </w:r>
    </w:p>
    <w:p w14:paraId="39E8D64E">
      <w:pPr>
        <w:numPr>
          <w:ilvl w:val="1"/>
          <w:numId w:val="10"/>
        </w:numPr>
        <w:tabs>
          <w:tab w:val="left" w:pos="1080"/>
          <w:tab w:val="left" w:pos="1872"/>
        </w:tabs>
        <w:snapToGrid w:val="0"/>
        <w:spacing w:line="360" w:lineRule="auto"/>
        <w:ind w:left="1077" w:hanging="720"/>
        <w:rPr>
          <w:rFonts w:eastAsiaTheme="minorEastAsia"/>
          <w:snapToGrid w:val="0"/>
          <w:color w:val="auto"/>
          <w:sz w:val="24"/>
          <w:highlight w:val="none"/>
        </w:rPr>
      </w:pPr>
      <w:bookmarkStart w:id="641" w:name="_Hlk220085436"/>
      <w:r>
        <w:rPr>
          <w:rFonts w:hint="eastAsia" w:eastAsiaTheme="minorEastAsia"/>
          <w:snapToGrid w:val="0"/>
          <w:color w:val="auto"/>
          <w:sz w:val="24"/>
          <w:highlight w:val="none"/>
        </w:rPr>
        <w:t>异常低价处理</w:t>
      </w:r>
    </w:p>
    <w:p w14:paraId="725F77EF">
      <w:pPr>
        <w:numPr>
          <w:ilvl w:val="2"/>
          <w:numId w:val="10"/>
        </w:numPr>
        <w:snapToGrid w:val="0"/>
        <w:spacing w:line="360" w:lineRule="auto"/>
        <w:rPr>
          <w:rFonts w:eastAsiaTheme="minorEastAsia"/>
          <w:color w:val="auto"/>
          <w:sz w:val="24"/>
          <w:highlight w:val="none"/>
        </w:rPr>
      </w:pPr>
      <w:r>
        <w:rPr>
          <w:rFonts w:hint="eastAsia" w:eastAsiaTheme="minorEastAsia"/>
          <w:color w:val="auto"/>
          <w:sz w:val="24"/>
          <w:highlight w:val="none"/>
        </w:rPr>
        <w:t>政府采购评审中出现下列情形之一的，评审委员会应当启动异常低价投标（响应）审查程序：</w:t>
      </w:r>
    </w:p>
    <w:p w14:paraId="2172FC10">
      <w:pPr>
        <w:snapToGrid w:val="0"/>
        <w:spacing w:line="360" w:lineRule="auto"/>
        <w:ind w:left="1980"/>
        <w:rPr>
          <w:rFonts w:eastAsiaTheme="minorEastAsia"/>
          <w:color w:val="auto"/>
          <w:sz w:val="24"/>
          <w:highlight w:val="none"/>
        </w:rPr>
      </w:pPr>
      <w:r>
        <w:rPr>
          <w:rFonts w:hint="eastAsia" w:eastAsiaTheme="minorEastAsia"/>
          <w:color w:val="auto"/>
          <w:sz w:val="24"/>
          <w:highlight w:val="none"/>
        </w:rPr>
        <w:t>（</w:t>
      </w:r>
      <w:r>
        <w:rPr>
          <w:rFonts w:eastAsiaTheme="minorEastAsia"/>
          <w:color w:val="auto"/>
          <w:sz w:val="24"/>
          <w:highlight w:val="none"/>
        </w:rPr>
        <w:t>1</w:t>
      </w:r>
      <w:r>
        <w:rPr>
          <w:rFonts w:hint="eastAsia" w:eastAsiaTheme="minorEastAsia"/>
          <w:color w:val="auto"/>
          <w:sz w:val="24"/>
          <w:highlight w:val="none"/>
        </w:rPr>
        <w:t>）投标（响应）报价低于全部通过符合性审查供应商投标（响应）报价平均值</w:t>
      </w:r>
      <w:r>
        <w:rPr>
          <w:rFonts w:hint="eastAsia" w:eastAsiaTheme="minorEastAsia"/>
          <w:color w:val="auto"/>
          <w:sz w:val="24"/>
          <w:highlight w:val="none"/>
          <w:lang w:val="en-US" w:eastAsia="zh-CN"/>
        </w:rPr>
        <w:t>50</w:t>
      </w:r>
      <w:r>
        <w:rPr>
          <w:rFonts w:eastAsiaTheme="minorEastAsia"/>
          <w:color w:val="auto"/>
          <w:sz w:val="24"/>
          <w:highlight w:val="none"/>
        </w:rPr>
        <w:t>%</w:t>
      </w:r>
      <w:r>
        <w:rPr>
          <w:rFonts w:hint="eastAsia" w:eastAsiaTheme="minorEastAsia"/>
          <w:color w:val="auto"/>
          <w:sz w:val="24"/>
          <w:highlight w:val="none"/>
        </w:rPr>
        <w:t>的，即投标（响应）报价</w:t>
      </w:r>
      <w:r>
        <w:rPr>
          <w:rFonts w:eastAsiaTheme="minorEastAsia"/>
          <w:color w:val="auto"/>
          <w:sz w:val="24"/>
          <w:highlight w:val="none"/>
        </w:rPr>
        <w:t>&lt;</w:t>
      </w:r>
      <w:r>
        <w:rPr>
          <w:rFonts w:hint="eastAsia" w:eastAsiaTheme="minorEastAsia"/>
          <w:color w:val="auto"/>
          <w:sz w:val="24"/>
          <w:highlight w:val="none"/>
        </w:rPr>
        <w:t>全部通过符合性审查供应商投标（响应）报价平均值×</w:t>
      </w:r>
      <w:r>
        <w:rPr>
          <w:rFonts w:hint="eastAsia" w:eastAsiaTheme="minorEastAsia"/>
          <w:color w:val="auto"/>
          <w:sz w:val="24"/>
          <w:highlight w:val="none"/>
          <w:lang w:val="en-US" w:eastAsia="zh-CN"/>
        </w:rPr>
        <w:t>50</w:t>
      </w:r>
      <w:r>
        <w:rPr>
          <w:rFonts w:eastAsiaTheme="minorEastAsia"/>
          <w:color w:val="auto"/>
          <w:sz w:val="24"/>
          <w:highlight w:val="none"/>
        </w:rPr>
        <w:t>%</w:t>
      </w:r>
      <w:r>
        <w:rPr>
          <w:rFonts w:hint="eastAsia" w:eastAsiaTheme="minorEastAsia"/>
          <w:color w:val="auto"/>
          <w:sz w:val="24"/>
          <w:highlight w:val="none"/>
        </w:rPr>
        <w:t>；</w:t>
      </w:r>
    </w:p>
    <w:p w14:paraId="7188D5B4">
      <w:pPr>
        <w:snapToGrid w:val="0"/>
        <w:spacing w:line="360" w:lineRule="auto"/>
        <w:ind w:left="1980"/>
        <w:rPr>
          <w:rFonts w:eastAsiaTheme="minorEastAsia"/>
          <w:color w:val="auto"/>
          <w:sz w:val="24"/>
          <w:highlight w:val="none"/>
        </w:rPr>
      </w:pPr>
      <w:r>
        <w:rPr>
          <w:rFonts w:hint="eastAsia" w:eastAsiaTheme="minorEastAsia"/>
          <w:color w:val="auto"/>
          <w:sz w:val="24"/>
          <w:highlight w:val="none"/>
        </w:rPr>
        <w:t>（</w:t>
      </w:r>
      <w:r>
        <w:rPr>
          <w:rFonts w:eastAsiaTheme="minorEastAsia"/>
          <w:color w:val="auto"/>
          <w:sz w:val="24"/>
          <w:highlight w:val="none"/>
        </w:rPr>
        <w:t>2</w:t>
      </w:r>
      <w:r>
        <w:rPr>
          <w:rFonts w:hint="eastAsia" w:eastAsiaTheme="minorEastAsia"/>
          <w:color w:val="auto"/>
          <w:sz w:val="24"/>
          <w:highlight w:val="none"/>
        </w:rPr>
        <w:t>）投标（响应）报价低于通过符合性审查的次低报价供应商投标（响应）报价</w:t>
      </w:r>
      <w:r>
        <w:rPr>
          <w:rFonts w:hint="eastAsia" w:eastAsiaTheme="minorEastAsia"/>
          <w:color w:val="auto"/>
          <w:sz w:val="24"/>
          <w:highlight w:val="none"/>
          <w:lang w:val="en-US" w:eastAsia="zh-CN"/>
        </w:rPr>
        <w:t>50</w:t>
      </w:r>
      <w:r>
        <w:rPr>
          <w:rFonts w:eastAsiaTheme="minorEastAsia"/>
          <w:color w:val="auto"/>
          <w:sz w:val="24"/>
          <w:highlight w:val="none"/>
        </w:rPr>
        <w:t>%</w:t>
      </w:r>
      <w:r>
        <w:rPr>
          <w:rFonts w:hint="eastAsia" w:eastAsiaTheme="minorEastAsia"/>
          <w:color w:val="auto"/>
          <w:sz w:val="24"/>
          <w:highlight w:val="none"/>
        </w:rPr>
        <w:t>的，即投标（响应）报价</w:t>
      </w:r>
      <w:r>
        <w:rPr>
          <w:rFonts w:eastAsiaTheme="minorEastAsia"/>
          <w:color w:val="auto"/>
          <w:sz w:val="24"/>
          <w:highlight w:val="none"/>
        </w:rPr>
        <w:t>&lt;</w:t>
      </w:r>
      <w:r>
        <w:rPr>
          <w:rFonts w:hint="eastAsia" w:eastAsiaTheme="minorEastAsia"/>
          <w:color w:val="auto"/>
          <w:sz w:val="24"/>
          <w:highlight w:val="none"/>
        </w:rPr>
        <w:t>通过符合性审查的次低报价供应商投标（响应）报价×</w:t>
      </w:r>
      <w:r>
        <w:rPr>
          <w:rFonts w:hint="eastAsia" w:eastAsiaTheme="minorEastAsia"/>
          <w:color w:val="auto"/>
          <w:sz w:val="24"/>
          <w:highlight w:val="none"/>
          <w:lang w:val="en-US" w:eastAsia="zh-CN"/>
        </w:rPr>
        <w:t>50</w:t>
      </w:r>
      <w:r>
        <w:rPr>
          <w:rFonts w:eastAsiaTheme="minorEastAsia"/>
          <w:color w:val="auto"/>
          <w:sz w:val="24"/>
          <w:highlight w:val="none"/>
        </w:rPr>
        <w:t>%</w:t>
      </w:r>
      <w:r>
        <w:rPr>
          <w:rFonts w:hint="eastAsia" w:eastAsiaTheme="minorEastAsia"/>
          <w:color w:val="auto"/>
          <w:sz w:val="24"/>
          <w:highlight w:val="none"/>
        </w:rPr>
        <w:t>；</w:t>
      </w:r>
    </w:p>
    <w:p w14:paraId="0AE81202">
      <w:pPr>
        <w:snapToGrid w:val="0"/>
        <w:spacing w:line="360" w:lineRule="auto"/>
        <w:ind w:left="1980"/>
        <w:rPr>
          <w:rFonts w:eastAsiaTheme="minorEastAsia"/>
          <w:color w:val="auto"/>
          <w:sz w:val="24"/>
          <w:highlight w:val="none"/>
        </w:rPr>
      </w:pPr>
      <w:r>
        <w:rPr>
          <w:rFonts w:hint="eastAsia" w:eastAsiaTheme="minorEastAsia"/>
          <w:color w:val="auto"/>
          <w:sz w:val="24"/>
          <w:highlight w:val="none"/>
        </w:rPr>
        <w:t>（</w:t>
      </w:r>
      <w:r>
        <w:rPr>
          <w:rFonts w:eastAsiaTheme="minorEastAsia"/>
          <w:color w:val="auto"/>
          <w:sz w:val="24"/>
          <w:highlight w:val="none"/>
        </w:rPr>
        <w:t>3</w:t>
      </w:r>
      <w:r>
        <w:rPr>
          <w:rFonts w:hint="eastAsia" w:eastAsiaTheme="minorEastAsia"/>
          <w:color w:val="auto"/>
          <w:sz w:val="24"/>
          <w:highlight w:val="none"/>
        </w:rPr>
        <w:t>）投标（响应）报价低于采购项目最高限价</w:t>
      </w:r>
      <w:r>
        <w:rPr>
          <w:rFonts w:hint="eastAsia" w:eastAsiaTheme="minorEastAsia"/>
          <w:color w:val="auto"/>
          <w:sz w:val="24"/>
          <w:highlight w:val="none"/>
          <w:lang w:val="en-US" w:eastAsia="zh-CN"/>
        </w:rPr>
        <w:t>45</w:t>
      </w:r>
      <w:r>
        <w:rPr>
          <w:rFonts w:eastAsiaTheme="minorEastAsia"/>
          <w:color w:val="auto"/>
          <w:sz w:val="24"/>
          <w:highlight w:val="none"/>
        </w:rPr>
        <w:t>%</w:t>
      </w:r>
      <w:r>
        <w:rPr>
          <w:rFonts w:hint="eastAsia" w:eastAsiaTheme="minorEastAsia"/>
          <w:color w:val="auto"/>
          <w:sz w:val="24"/>
          <w:highlight w:val="none"/>
        </w:rPr>
        <w:t>的，即投标（响应）报价</w:t>
      </w:r>
      <w:r>
        <w:rPr>
          <w:rFonts w:eastAsiaTheme="minorEastAsia"/>
          <w:color w:val="auto"/>
          <w:sz w:val="24"/>
          <w:highlight w:val="none"/>
        </w:rPr>
        <w:t>&lt;</w:t>
      </w:r>
      <w:r>
        <w:rPr>
          <w:rFonts w:hint="eastAsia" w:eastAsiaTheme="minorEastAsia"/>
          <w:color w:val="auto"/>
          <w:sz w:val="24"/>
          <w:highlight w:val="none"/>
        </w:rPr>
        <w:t>采购项目最高限价×</w:t>
      </w:r>
      <w:r>
        <w:rPr>
          <w:rFonts w:hint="eastAsia" w:eastAsiaTheme="minorEastAsia"/>
          <w:color w:val="auto"/>
          <w:sz w:val="24"/>
          <w:highlight w:val="none"/>
          <w:lang w:val="en-US" w:eastAsia="zh-CN"/>
        </w:rPr>
        <w:t>45</w:t>
      </w:r>
      <w:r>
        <w:rPr>
          <w:rFonts w:eastAsiaTheme="minorEastAsia"/>
          <w:color w:val="auto"/>
          <w:sz w:val="24"/>
          <w:highlight w:val="none"/>
        </w:rPr>
        <w:t>%</w:t>
      </w:r>
      <w:r>
        <w:rPr>
          <w:rFonts w:hint="eastAsia" w:eastAsiaTheme="minorEastAsia"/>
          <w:color w:val="auto"/>
          <w:sz w:val="24"/>
          <w:highlight w:val="none"/>
        </w:rPr>
        <w:t>；未设定最高限价的采购项目，以采购项目预算金额作为最高限价；</w:t>
      </w:r>
    </w:p>
    <w:p w14:paraId="63ED98D5">
      <w:pPr>
        <w:snapToGrid w:val="0"/>
        <w:spacing w:line="360" w:lineRule="auto"/>
        <w:ind w:left="1980"/>
        <w:rPr>
          <w:rFonts w:eastAsiaTheme="minorEastAsia"/>
          <w:color w:val="auto"/>
          <w:sz w:val="24"/>
          <w:highlight w:val="none"/>
        </w:rPr>
      </w:pPr>
      <w:r>
        <w:rPr>
          <w:rFonts w:hint="eastAsia" w:eastAsiaTheme="minorEastAsia"/>
          <w:color w:val="auto"/>
          <w:sz w:val="24"/>
          <w:highlight w:val="none"/>
        </w:rPr>
        <w:t>（</w:t>
      </w:r>
      <w:r>
        <w:rPr>
          <w:rFonts w:eastAsiaTheme="minorEastAsia"/>
          <w:color w:val="auto"/>
          <w:sz w:val="24"/>
          <w:highlight w:val="none"/>
        </w:rPr>
        <w:t>4</w:t>
      </w:r>
      <w:r>
        <w:rPr>
          <w:rFonts w:hint="eastAsia" w:eastAsiaTheme="minorEastAsia"/>
          <w:color w:val="auto"/>
          <w:sz w:val="24"/>
          <w:highlight w:val="none"/>
        </w:rPr>
        <w:t>）评审委员会基于专业判断，认为供应商报价过低，有可能影响产品质量或者不能诚信履约的其他情形。</w:t>
      </w:r>
    </w:p>
    <w:p w14:paraId="2F0B1656">
      <w:pPr>
        <w:numPr>
          <w:ilvl w:val="2"/>
          <w:numId w:val="10"/>
        </w:numPr>
        <w:snapToGrid w:val="0"/>
        <w:spacing w:line="360" w:lineRule="auto"/>
        <w:rPr>
          <w:rFonts w:eastAsiaTheme="minorEastAsia"/>
          <w:color w:val="auto"/>
          <w:sz w:val="24"/>
          <w:highlight w:val="none"/>
        </w:rPr>
      </w:pPr>
      <w:r>
        <w:rPr>
          <w:rFonts w:hint="eastAsia" w:eastAsiaTheme="minorEastAsia"/>
          <w:color w:val="auto"/>
          <w:sz w:val="24"/>
          <w:highlight w:val="none"/>
        </w:rPr>
        <w:t>评审委员会启动异常低价投标（响应）审查后，属于前述第（</w:t>
      </w:r>
      <w:r>
        <w:rPr>
          <w:rFonts w:eastAsiaTheme="minorEastAsia"/>
          <w:color w:val="auto"/>
          <w:sz w:val="24"/>
          <w:highlight w:val="none"/>
        </w:rPr>
        <w:t>1</w:t>
      </w:r>
      <w:r>
        <w:rPr>
          <w:rFonts w:hint="eastAsia" w:eastAsiaTheme="minorEastAsia"/>
          <w:color w:val="auto"/>
          <w:sz w:val="24"/>
          <w:highlight w:val="none"/>
        </w:rPr>
        <w:t>）项至第（</w:t>
      </w:r>
      <w:r>
        <w:rPr>
          <w:rFonts w:eastAsiaTheme="minorEastAsia"/>
          <w:color w:val="auto"/>
          <w:sz w:val="24"/>
          <w:highlight w:val="none"/>
        </w:rPr>
        <w:t>4</w:t>
      </w:r>
      <w:r>
        <w:rPr>
          <w:rFonts w:hint="eastAsia" w:eastAsiaTheme="minorEastAsia"/>
          <w:color w:val="auto"/>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Theme="minorEastAsia"/>
          <w:color w:val="auto"/>
          <w:sz w:val="24"/>
          <w:highlight w:val="none"/>
        </w:rPr>
        <w:t>30</w:t>
      </w:r>
      <w:r>
        <w:rPr>
          <w:rFonts w:hint="eastAsia" w:eastAsiaTheme="minorEastAsia"/>
          <w:color w:val="auto"/>
          <w:sz w:val="24"/>
          <w:highlight w:val="none"/>
        </w:rPr>
        <w:t>分钟。其中，属于第（</w:t>
      </w:r>
      <w:r>
        <w:rPr>
          <w:rFonts w:eastAsiaTheme="minorEastAsia"/>
          <w:color w:val="auto"/>
          <w:sz w:val="24"/>
          <w:highlight w:val="none"/>
        </w:rPr>
        <w:t>3</w:t>
      </w:r>
      <w:r>
        <w:rPr>
          <w:rFonts w:hint="eastAsia" w:eastAsiaTheme="minorEastAsia"/>
          <w:color w:val="auto"/>
          <w:sz w:val="24"/>
          <w:highlight w:val="none"/>
        </w:rPr>
        <w:t>）项情形，供应商已随投标（响应）文件一并提交相关书面说明及必要的证明材料的，在评审现场可不再重复提交。</w:t>
      </w:r>
    </w:p>
    <w:p w14:paraId="5CD71B1E">
      <w:pPr>
        <w:numPr>
          <w:ilvl w:val="2"/>
          <w:numId w:val="10"/>
        </w:numPr>
        <w:snapToGrid w:val="0"/>
        <w:spacing w:line="360" w:lineRule="auto"/>
        <w:rPr>
          <w:rFonts w:eastAsiaTheme="minorEastAsia"/>
          <w:color w:val="auto"/>
          <w:sz w:val="24"/>
          <w:highlight w:val="none"/>
        </w:rPr>
      </w:pPr>
      <w:r>
        <w:rPr>
          <w:rFonts w:hint="eastAsia" w:eastAsiaTheme="minorEastAsia"/>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6B9EE14">
      <w:pPr>
        <w:numPr>
          <w:ilvl w:val="1"/>
          <w:numId w:val="10"/>
        </w:numPr>
        <w:tabs>
          <w:tab w:val="left" w:pos="1080"/>
          <w:tab w:val="left" w:pos="1872"/>
        </w:tabs>
        <w:snapToGrid w:val="0"/>
        <w:spacing w:line="360" w:lineRule="auto"/>
        <w:ind w:left="1077" w:hanging="720"/>
        <w:rPr>
          <w:rFonts w:eastAsia="宋体"/>
          <w:color w:val="auto"/>
          <w:sz w:val="24"/>
          <w:highlight w:val="none"/>
        </w:rPr>
      </w:pPr>
      <w:bookmarkStart w:id="642" w:name="_Hlk190337965"/>
      <w:r>
        <w:rPr>
          <w:rFonts w:hint="eastAsia" w:eastAsiaTheme="minorEastAsia"/>
          <w:color w:val="auto"/>
          <w:sz w:val="24"/>
          <w:highlight w:val="none"/>
        </w:rPr>
        <w:t>上述投标（响应）报价指按照本章</w:t>
      </w:r>
      <w:r>
        <w:rPr>
          <w:rFonts w:eastAsiaTheme="minorEastAsia"/>
          <w:color w:val="auto"/>
          <w:sz w:val="24"/>
          <w:highlight w:val="none"/>
        </w:rPr>
        <w:t>3.2</w:t>
      </w:r>
      <w:r>
        <w:rPr>
          <w:rFonts w:hint="eastAsia" w:eastAsiaTheme="minorEastAsia"/>
          <w:color w:val="auto"/>
          <w:sz w:val="24"/>
          <w:highlight w:val="none"/>
        </w:rPr>
        <w:t>修正后的报价</w:t>
      </w:r>
      <w:bookmarkEnd w:id="642"/>
      <w:r>
        <w:rPr>
          <w:rFonts w:hint="eastAsia" w:eastAsiaTheme="minorEastAsia"/>
          <w:color w:val="auto"/>
          <w:sz w:val="24"/>
          <w:highlight w:val="none"/>
        </w:rPr>
        <w:t>。</w:t>
      </w:r>
      <w:bookmarkEnd w:id="641"/>
    </w:p>
    <w:p w14:paraId="0DC82F54">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宋体"/>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068EAD67">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最后报价是供应商响应文件的有效组成部分。</w:t>
      </w:r>
    </w:p>
    <w:p w14:paraId="32C1CA2F">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已提交响应文件的供应商，在提交最后报价之前，可以根据磋商情况退出磋商。</w:t>
      </w:r>
    </w:p>
    <w:p w14:paraId="386C0D25">
      <w:pPr>
        <w:numPr>
          <w:ilvl w:val="0"/>
          <w:numId w:val="10"/>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最后报价的算术修正及政策调整</w:t>
      </w:r>
    </w:p>
    <w:p w14:paraId="5A2D1C62">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最后报价须包含竞争性磋商文件全部内容，</w:t>
      </w:r>
      <w:r>
        <w:rPr>
          <w:color w:val="auto"/>
          <w:sz w:val="24"/>
          <w:highlight w:val="none"/>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color w:val="auto"/>
          <w:sz w:val="24"/>
          <w:highlight w:val="none"/>
        </w:rPr>
        <w:t>响应无效</w:t>
      </w:r>
      <w:r>
        <w:rPr>
          <w:color w:val="auto"/>
          <w:sz w:val="24"/>
          <w:highlight w:val="none"/>
        </w:rPr>
        <w:t>。</w:t>
      </w:r>
    </w:p>
    <w:p w14:paraId="72EAA9A2">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最后报价出现前后不一致的，按照下列规定修正：</w:t>
      </w:r>
    </w:p>
    <w:p w14:paraId="4D471CD0">
      <w:pPr>
        <w:numPr>
          <w:ilvl w:val="2"/>
          <w:numId w:val="10"/>
        </w:numPr>
        <w:tabs>
          <w:tab w:val="left" w:pos="1080"/>
          <w:tab w:val="left" w:pos="1589"/>
          <w:tab w:val="left" w:pos="2035"/>
          <w:tab w:val="left" w:pos="2114"/>
        </w:tabs>
        <w:snapToGrid w:val="0"/>
        <w:spacing w:line="360" w:lineRule="auto"/>
        <w:ind w:left="2035"/>
        <w:rPr>
          <w:rFonts w:eastAsia="宋体"/>
          <w:color w:val="auto"/>
          <w:sz w:val="24"/>
          <w:highlight w:val="none"/>
        </w:rPr>
      </w:pPr>
      <w:r>
        <w:rPr>
          <w:rFonts w:eastAsia="宋体"/>
          <w:color w:val="auto"/>
          <w:sz w:val="24"/>
          <w:highlight w:val="none"/>
        </w:rPr>
        <w:t>竞争性磋商文件对于报价修正是否另有规定：</w:t>
      </w:r>
    </w:p>
    <w:p w14:paraId="79D94902">
      <w:pPr>
        <w:tabs>
          <w:tab w:val="left" w:pos="1080"/>
          <w:tab w:val="left" w:pos="1589"/>
          <w:tab w:val="left" w:pos="2035"/>
          <w:tab w:val="left" w:pos="2114"/>
        </w:tabs>
        <w:snapToGrid w:val="0"/>
        <w:spacing w:line="360" w:lineRule="auto"/>
        <w:ind w:left="2035"/>
        <w:rPr>
          <w:rFonts w:eastAsia="宋体"/>
          <w:color w:val="auto"/>
          <w:sz w:val="24"/>
          <w:highlight w:val="none"/>
          <w:u w:val="single"/>
        </w:rPr>
      </w:pPr>
      <w:r>
        <w:rPr>
          <w:rFonts w:eastAsia="宋体"/>
          <w:color w:val="auto"/>
          <w:sz w:val="24"/>
          <w:highlight w:val="none"/>
        </w:rPr>
        <w:t>□有，具体规定为：___________</w:t>
      </w:r>
    </w:p>
    <w:p w14:paraId="06E479F3">
      <w:pPr>
        <w:tabs>
          <w:tab w:val="left" w:pos="1080"/>
          <w:tab w:val="left" w:pos="1589"/>
          <w:tab w:val="left" w:pos="2035"/>
          <w:tab w:val="left" w:pos="2114"/>
        </w:tabs>
        <w:snapToGrid w:val="0"/>
        <w:spacing w:line="360" w:lineRule="auto"/>
        <w:ind w:left="2035"/>
        <w:rPr>
          <w:rFonts w:eastAsia="宋体"/>
          <w:color w:val="auto"/>
          <w:sz w:val="24"/>
          <w:highlight w:val="none"/>
        </w:rPr>
      </w:pPr>
      <w:r>
        <w:rPr>
          <w:rFonts w:hint="eastAsia"/>
          <w:color w:val="auto"/>
          <w:sz w:val="24"/>
          <w:highlight w:val="none"/>
          <w:lang w:eastAsia="zh-CN"/>
        </w:rPr>
        <w:t>☑</w:t>
      </w:r>
      <w:r>
        <w:rPr>
          <w:rFonts w:eastAsia="宋体"/>
          <w:color w:val="auto"/>
          <w:sz w:val="24"/>
          <w:highlight w:val="none"/>
        </w:rPr>
        <w:t>无，按下述3.2.2-3.2.</w:t>
      </w:r>
      <w:r>
        <w:rPr>
          <w:rFonts w:hint="eastAsia" w:eastAsia="宋体"/>
          <w:color w:val="auto"/>
          <w:sz w:val="24"/>
          <w:highlight w:val="none"/>
        </w:rPr>
        <w:t>6</w:t>
      </w:r>
      <w:r>
        <w:rPr>
          <w:rFonts w:eastAsia="宋体"/>
          <w:color w:val="auto"/>
          <w:sz w:val="24"/>
          <w:highlight w:val="none"/>
        </w:rPr>
        <w:t>项规定修正。</w:t>
      </w:r>
    </w:p>
    <w:p w14:paraId="355F2C2B">
      <w:pPr>
        <w:numPr>
          <w:ilvl w:val="2"/>
          <w:numId w:val="10"/>
        </w:numPr>
        <w:tabs>
          <w:tab w:val="left" w:pos="2035"/>
          <w:tab w:val="left" w:pos="2114"/>
          <w:tab w:val="left" w:pos="2977"/>
        </w:tabs>
        <w:snapToGrid w:val="0"/>
        <w:spacing w:line="360" w:lineRule="auto"/>
        <w:ind w:left="2035"/>
        <w:rPr>
          <w:rFonts w:eastAsia="宋体"/>
          <w:color w:val="auto"/>
          <w:sz w:val="24"/>
          <w:highlight w:val="none"/>
        </w:rPr>
      </w:pPr>
      <w:r>
        <w:rPr>
          <w:rFonts w:eastAsia="宋体"/>
          <w:color w:val="auto"/>
          <w:sz w:val="24"/>
          <w:highlight w:val="none"/>
        </w:rPr>
        <w:t>大写金额和小写金额不一致的，以大写金额为准；</w:t>
      </w:r>
    </w:p>
    <w:p w14:paraId="1548179E">
      <w:pPr>
        <w:numPr>
          <w:ilvl w:val="2"/>
          <w:numId w:val="10"/>
        </w:numPr>
        <w:tabs>
          <w:tab w:val="left" w:pos="2035"/>
          <w:tab w:val="left" w:pos="2114"/>
          <w:tab w:val="left" w:pos="2977"/>
        </w:tabs>
        <w:snapToGrid w:val="0"/>
        <w:spacing w:line="360" w:lineRule="auto"/>
        <w:ind w:left="2035"/>
        <w:rPr>
          <w:rFonts w:eastAsia="宋体"/>
          <w:color w:val="auto"/>
          <w:sz w:val="24"/>
          <w:highlight w:val="none"/>
        </w:rPr>
      </w:pPr>
      <w:r>
        <w:rPr>
          <w:rFonts w:eastAsia="宋体"/>
          <w:color w:val="auto"/>
          <w:sz w:val="24"/>
          <w:highlight w:val="none"/>
        </w:rPr>
        <w:t>单价金额小数点或者百分比有明显错位的，以总价为准，并修改单价；</w:t>
      </w:r>
    </w:p>
    <w:p w14:paraId="4B3D09FF">
      <w:pPr>
        <w:numPr>
          <w:ilvl w:val="2"/>
          <w:numId w:val="10"/>
        </w:numPr>
        <w:tabs>
          <w:tab w:val="left" w:pos="2035"/>
          <w:tab w:val="left" w:pos="2114"/>
          <w:tab w:val="left" w:pos="2977"/>
        </w:tabs>
        <w:snapToGrid w:val="0"/>
        <w:spacing w:line="360" w:lineRule="auto"/>
        <w:ind w:left="2035"/>
        <w:rPr>
          <w:rFonts w:eastAsia="宋体"/>
          <w:color w:val="auto"/>
          <w:sz w:val="24"/>
          <w:highlight w:val="none"/>
        </w:rPr>
      </w:pPr>
      <w:r>
        <w:rPr>
          <w:rFonts w:eastAsia="宋体"/>
          <w:color w:val="auto"/>
          <w:sz w:val="24"/>
          <w:highlight w:val="none"/>
        </w:rPr>
        <w:t>总价金额与按单价汇总金额不一致的，以单价金额计算结果为准。</w:t>
      </w:r>
    </w:p>
    <w:p w14:paraId="7B3B50C7">
      <w:pPr>
        <w:numPr>
          <w:ilvl w:val="2"/>
          <w:numId w:val="10"/>
        </w:numPr>
        <w:tabs>
          <w:tab w:val="left" w:pos="1080"/>
          <w:tab w:val="left" w:pos="1589"/>
          <w:tab w:val="left" w:pos="2035"/>
          <w:tab w:val="left" w:pos="2114"/>
        </w:tabs>
        <w:snapToGrid w:val="0"/>
        <w:spacing w:line="360" w:lineRule="auto"/>
        <w:ind w:left="2035"/>
        <w:rPr>
          <w:rFonts w:eastAsia="宋体"/>
          <w:color w:val="auto"/>
          <w:sz w:val="24"/>
          <w:highlight w:val="none"/>
        </w:rPr>
      </w:pPr>
      <w:r>
        <w:rPr>
          <w:rFonts w:eastAsia="宋体"/>
          <w:color w:val="auto"/>
          <w:sz w:val="24"/>
          <w:highlight w:val="none"/>
        </w:rPr>
        <w:t>同时出现两种以上不一致的，按照前款规定的顺序修正。</w:t>
      </w:r>
    </w:p>
    <w:p w14:paraId="5C3530A7">
      <w:pPr>
        <w:numPr>
          <w:ilvl w:val="2"/>
          <w:numId w:val="10"/>
        </w:numPr>
        <w:tabs>
          <w:tab w:val="left" w:pos="1080"/>
          <w:tab w:val="left" w:pos="1589"/>
          <w:tab w:val="left" w:pos="2035"/>
          <w:tab w:val="left" w:pos="2114"/>
        </w:tabs>
        <w:snapToGrid w:val="0"/>
        <w:spacing w:line="360" w:lineRule="auto"/>
        <w:ind w:left="2035"/>
        <w:rPr>
          <w:rFonts w:eastAsia="宋体"/>
          <w:color w:val="auto"/>
          <w:sz w:val="24"/>
          <w:highlight w:val="none"/>
        </w:rPr>
      </w:pPr>
      <w:r>
        <w:rPr>
          <w:rFonts w:eastAsia="宋体"/>
          <w:color w:val="auto"/>
          <w:sz w:val="24"/>
          <w:highlight w:val="none"/>
        </w:rPr>
        <w:t>修正后的报价经供应商书面确认后产生约束力，供应商不确认的，</w:t>
      </w:r>
      <w:r>
        <w:rPr>
          <w:rFonts w:eastAsia="宋体"/>
          <w:b/>
          <w:color w:val="auto"/>
          <w:sz w:val="24"/>
          <w:highlight w:val="none"/>
        </w:rPr>
        <w:t>其响应无效</w:t>
      </w:r>
      <w:r>
        <w:rPr>
          <w:rFonts w:eastAsia="宋体"/>
          <w:color w:val="auto"/>
          <w:sz w:val="24"/>
          <w:highlight w:val="none"/>
        </w:rPr>
        <w:t>。</w:t>
      </w:r>
    </w:p>
    <w:p w14:paraId="69A8FD43">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落实政府采购政策的价格调整：只有符合第二章《供应商须知》4.2条规定情形的，可以享受中小企业扶持政策，用扣除后的价格参加评审；否则，评审时价格不予扣除。</w:t>
      </w:r>
    </w:p>
    <w:p w14:paraId="69EDEFA3">
      <w:pPr>
        <w:numPr>
          <w:ilvl w:val="2"/>
          <w:numId w:val="10"/>
        </w:numPr>
        <w:tabs>
          <w:tab w:val="left" w:pos="1080"/>
          <w:tab w:val="left" w:pos="1589"/>
          <w:tab w:val="left" w:pos="2035"/>
        </w:tabs>
        <w:snapToGrid w:val="0"/>
        <w:spacing w:line="360" w:lineRule="auto"/>
        <w:ind w:left="2035"/>
        <w:rPr>
          <w:rFonts w:eastAsia="宋体"/>
          <w:color w:val="auto"/>
          <w:sz w:val="24"/>
          <w:highlight w:val="none"/>
        </w:rPr>
      </w:pPr>
      <w:r>
        <w:rPr>
          <w:rFonts w:eastAsia="宋体"/>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lang w:val="en-US" w:eastAsia="zh-CN"/>
        </w:rPr>
        <w:t>3</w:t>
      </w:r>
      <w:r>
        <w:rPr>
          <w:rFonts w:eastAsia="宋体"/>
          <w:color w:val="auto"/>
          <w:sz w:val="24"/>
          <w:highlight w:val="none"/>
        </w:rPr>
        <w:t>%的扣除，用扣除后的价格参加评审。</w:t>
      </w:r>
    </w:p>
    <w:bookmarkEnd w:id="624"/>
    <w:bookmarkEnd w:id="625"/>
    <w:p w14:paraId="032145C4">
      <w:pPr>
        <w:numPr>
          <w:ilvl w:val="2"/>
          <w:numId w:val="10"/>
        </w:numPr>
        <w:tabs>
          <w:tab w:val="left" w:pos="2035"/>
          <w:tab w:val="left" w:pos="2114"/>
          <w:tab w:val="left" w:pos="2977"/>
          <w:tab w:val="clear" w:pos="1980"/>
        </w:tabs>
        <w:snapToGrid w:val="0"/>
        <w:spacing w:line="360" w:lineRule="auto"/>
        <w:ind w:left="2035"/>
        <w:rPr>
          <w:rFonts w:eastAsia="宋体"/>
          <w:color w:val="auto"/>
          <w:sz w:val="24"/>
          <w:highlight w:val="none"/>
        </w:rPr>
      </w:pPr>
      <w:r>
        <w:rPr>
          <w:rFonts w:eastAsia="宋体"/>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color w:val="auto"/>
          <w:sz w:val="24"/>
          <w:highlight w:val="none"/>
          <w:lang w:val="en-US" w:eastAsia="zh-CN"/>
        </w:rPr>
        <w:t>1</w:t>
      </w:r>
      <w:r>
        <w:rPr>
          <w:rFonts w:eastAsia="宋体"/>
          <w:color w:val="auto"/>
          <w:sz w:val="24"/>
          <w:highlight w:val="none"/>
        </w:rPr>
        <w:t>%的扣除，用扣除后的价格参加评审。</w:t>
      </w:r>
    </w:p>
    <w:p w14:paraId="64D18AEC">
      <w:pPr>
        <w:numPr>
          <w:ilvl w:val="2"/>
          <w:numId w:val="10"/>
        </w:numPr>
        <w:tabs>
          <w:tab w:val="left" w:pos="2035"/>
          <w:tab w:val="left" w:pos="2114"/>
          <w:tab w:val="left" w:pos="2977"/>
          <w:tab w:val="clear" w:pos="1980"/>
        </w:tabs>
        <w:snapToGrid w:val="0"/>
        <w:spacing w:line="360" w:lineRule="auto"/>
        <w:ind w:left="2035"/>
        <w:rPr>
          <w:rFonts w:eastAsia="宋体"/>
          <w:color w:val="auto"/>
          <w:sz w:val="24"/>
          <w:highlight w:val="none"/>
        </w:rPr>
      </w:pPr>
      <w:r>
        <w:rPr>
          <w:rFonts w:eastAsia="宋体"/>
          <w:color w:val="auto"/>
          <w:sz w:val="24"/>
          <w:highlight w:val="none"/>
        </w:rPr>
        <w:t>组成联合体或者接受分包的小微企业与联合体内其他企业、分包企业之间存在直接控股、管理关系的，不享受价格扣除优惠政策。</w:t>
      </w:r>
    </w:p>
    <w:p w14:paraId="6D523AB7">
      <w:pPr>
        <w:numPr>
          <w:ilvl w:val="2"/>
          <w:numId w:val="10"/>
        </w:numPr>
        <w:tabs>
          <w:tab w:val="left" w:pos="2035"/>
          <w:tab w:val="left" w:pos="2114"/>
          <w:tab w:val="left" w:pos="2977"/>
          <w:tab w:val="clear" w:pos="1980"/>
        </w:tabs>
        <w:snapToGrid w:val="0"/>
        <w:spacing w:line="360" w:lineRule="auto"/>
        <w:ind w:left="2035"/>
        <w:rPr>
          <w:rFonts w:eastAsia="宋体"/>
          <w:color w:val="auto"/>
          <w:sz w:val="24"/>
          <w:highlight w:val="none"/>
        </w:rPr>
      </w:pPr>
      <w:r>
        <w:rPr>
          <w:rFonts w:eastAsia="宋体"/>
          <w:color w:val="auto"/>
          <w:sz w:val="24"/>
          <w:highlight w:val="none"/>
        </w:rPr>
        <w:t>价格扣除比例对小型企业和微型企业同等对待，不作区分。</w:t>
      </w:r>
    </w:p>
    <w:p w14:paraId="11940FE3">
      <w:pPr>
        <w:numPr>
          <w:ilvl w:val="2"/>
          <w:numId w:val="10"/>
        </w:numPr>
        <w:tabs>
          <w:tab w:val="left" w:pos="2035"/>
          <w:tab w:val="left" w:pos="2114"/>
          <w:tab w:val="left" w:pos="2977"/>
          <w:tab w:val="clear" w:pos="1980"/>
        </w:tabs>
        <w:snapToGrid w:val="0"/>
        <w:spacing w:line="360" w:lineRule="auto"/>
        <w:ind w:left="2035"/>
        <w:rPr>
          <w:rFonts w:eastAsia="宋体"/>
          <w:color w:val="auto"/>
          <w:sz w:val="24"/>
          <w:highlight w:val="none"/>
        </w:rPr>
      </w:pPr>
      <w:r>
        <w:rPr>
          <w:rFonts w:eastAsia="宋体"/>
          <w:color w:val="auto"/>
          <w:sz w:val="24"/>
          <w:highlight w:val="none"/>
        </w:rPr>
        <w:t>中小企业参加政府采购活动，应当按照采购文件给定的格式出具《中小企业声明函》，否则不得享受相关中小企业扶持政策。</w:t>
      </w:r>
    </w:p>
    <w:p w14:paraId="105EE333">
      <w:pPr>
        <w:numPr>
          <w:ilvl w:val="2"/>
          <w:numId w:val="10"/>
        </w:numPr>
        <w:tabs>
          <w:tab w:val="left" w:pos="2035"/>
          <w:tab w:val="left" w:pos="2114"/>
          <w:tab w:val="left" w:pos="2977"/>
          <w:tab w:val="clear" w:pos="1980"/>
        </w:tabs>
        <w:snapToGrid w:val="0"/>
        <w:spacing w:line="360" w:lineRule="auto"/>
        <w:ind w:left="2035"/>
        <w:rPr>
          <w:rFonts w:eastAsia="宋体"/>
          <w:color w:val="auto"/>
          <w:sz w:val="24"/>
          <w:highlight w:val="none"/>
        </w:rPr>
      </w:pPr>
      <w:r>
        <w:rPr>
          <w:rFonts w:eastAsia="宋体"/>
          <w:color w:val="auto"/>
          <w:sz w:val="24"/>
          <w:highlight w:val="none"/>
        </w:rPr>
        <w:t>监狱企业提供了由省级以上监狱管理局、戒毒管理局（含新疆生产建设兵团）出具的属于监狱企业的证明文件的，视同小微企业。</w:t>
      </w:r>
    </w:p>
    <w:p w14:paraId="053A6B7D">
      <w:pPr>
        <w:numPr>
          <w:ilvl w:val="2"/>
          <w:numId w:val="10"/>
        </w:numPr>
        <w:tabs>
          <w:tab w:val="left" w:pos="2035"/>
          <w:tab w:val="left" w:pos="2114"/>
          <w:tab w:val="left" w:pos="2977"/>
          <w:tab w:val="clear" w:pos="1980"/>
        </w:tabs>
        <w:snapToGrid w:val="0"/>
        <w:spacing w:line="360" w:lineRule="auto"/>
        <w:ind w:left="2035"/>
        <w:rPr>
          <w:rFonts w:eastAsia="宋体"/>
          <w:color w:val="auto"/>
          <w:sz w:val="24"/>
          <w:highlight w:val="none"/>
        </w:rPr>
      </w:pPr>
      <w:r>
        <w:rPr>
          <w:rFonts w:eastAsia="宋体"/>
          <w:color w:val="auto"/>
          <w:sz w:val="24"/>
          <w:highlight w:val="none"/>
        </w:rPr>
        <w:t>残疾人福利性单位按采购文件要求提供了《残疾人福利性单位声明函》（见附件）的，视同小微企业。</w:t>
      </w:r>
    </w:p>
    <w:p w14:paraId="3F00D0A7">
      <w:pPr>
        <w:numPr>
          <w:ilvl w:val="2"/>
          <w:numId w:val="10"/>
        </w:numPr>
        <w:tabs>
          <w:tab w:val="left" w:pos="2014"/>
          <w:tab w:val="left" w:pos="2114"/>
          <w:tab w:val="left" w:pos="2977"/>
          <w:tab w:val="clear" w:pos="1980"/>
        </w:tabs>
        <w:snapToGrid w:val="0"/>
        <w:spacing w:line="360" w:lineRule="auto"/>
        <w:ind w:left="2035"/>
        <w:rPr>
          <w:rFonts w:eastAsia="宋体"/>
          <w:color w:val="auto"/>
          <w:sz w:val="24"/>
          <w:highlight w:val="none"/>
        </w:rPr>
      </w:pPr>
      <w:r>
        <w:rPr>
          <w:rFonts w:eastAsia="宋体"/>
          <w:color w:val="auto"/>
          <w:sz w:val="24"/>
          <w:highlight w:val="none"/>
        </w:rPr>
        <w:t>若供应商同时属于小型或微型企业、监狱企业、残疾人福利性单位中的两种及以上，将不重复享受小微企业价格扣减的优惠政策。</w:t>
      </w:r>
    </w:p>
    <w:p w14:paraId="7ABB9531">
      <w:pPr>
        <w:numPr>
          <w:ilvl w:val="1"/>
          <w:numId w:val="10"/>
        </w:numPr>
        <w:tabs>
          <w:tab w:val="left" w:pos="1080"/>
        </w:tabs>
        <w:snapToGrid w:val="0"/>
        <w:spacing w:line="360" w:lineRule="auto"/>
        <w:ind w:left="1077" w:hanging="720"/>
        <w:rPr>
          <w:color w:val="auto"/>
          <w:sz w:val="24"/>
          <w:highlight w:val="none"/>
        </w:rPr>
      </w:pPr>
      <w:r>
        <w:rPr>
          <w:rFonts w:hint="eastAsia"/>
          <w:color w:val="auto"/>
          <w:sz w:val="24"/>
          <w:highlight w:val="none"/>
        </w:rPr>
        <w:t>支持本国产品政府采购</w:t>
      </w:r>
      <w:r>
        <w:rPr>
          <w:color w:val="auto"/>
          <w:sz w:val="24"/>
          <w:highlight w:val="none"/>
        </w:rPr>
        <w:t>的价格调整：只有符合第二章《</w:t>
      </w:r>
      <w:r>
        <w:rPr>
          <w:rFonts w:hint="eastAsia"/>
          <w:color w:val="auto"/>
          <w:sz w:val="24"/>
          <w:highlight w:val="none"/>
        </w:rPr>
        <w:t>供应商</w:t>
      </w:r>
      <w:r>
        <w:rPr>
          <w:color w:val="auto"/>
          <w:sz w:val="24"/>
          <w:highlight w:val="none"/>
        </w:rPr>
        <w:t>须知》4.2条规定情形的，可以享受</w:t>
      </w:r>
      <w:r>
        <w:rPr>
          <w:rFonts w:hint="eastAsia"/>
          <w:color w:val="auto"/>
          <w:sz w:val="24"/>
          <w:highlight w:val="none"/>
        </w:rPr>
        <w:t>本国产品支持</w:t>
      </w:r>
      <w:r>
        <w:rPr>
          <w:color w:val="auto"/>
          <w:sz w:val="24"/>
          <w:highlight w:val="none"/>
        </w:rPr>
        <w:t>政策，用扣除后的价格参加评审；否则，评</w:t>
      </w:r>
      <w:r>
        <w:rPr>
          <w:rFonts w:hint="eastAsia"/>
          <w:color w:val="auto"/>
          <w:sz w:val="24"/>
          <w:highlight w:val="none"/>
        </w:rPr>
        <w:t>审</w:t>
      </w:r>
      <w:r>
        <w:rPr>
          <w:color w:val="auto"/>
          <w:sz w:val="24"/>
          <w:highlight w:val="none"/>
        </w:rPr>
        <w:t>时价格不予扣除。</w:t>
      </w:r>
    </w:p>
    <w:p w14:paraId="0BDE0A5E">
      <w:pPr>
        <w:numPr>
          <w:ilvl w:val="2"/>
          <w:numId w:val="10"/>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本项目既有本国产品又有非本国产品参与竞争的，依法对本国产品给予价格评审优惠，对本国产品的报价给予20%的价格扣除，用扣除后的价格参与评审。</w:t>
      </w:r>
    </w:p>
    <w:p w14:paraId="70E75DE1">
      <w:pPr>
        <w:numPr>
          <w:ilvl w:val="2"/>
          <w:numId w:val="10"/>
        </w:numPr>
        <w:tabs>
          <w:tab w:val="left" w:pos="1080"/>
          <w:tab w:val="left" w:pos="2100"/>
          <w:tab w:val="clear" w:pos="1980"/>
        </w:tabs>
        <w:snapToGrid w:val="0"/>
        <w:spacing w:line="360" w:lineRule="auto"/>
        <w:ind w:left="2088" w:leftChars="502" w:hanging="1034" w:hangingChars="431"/>
        <w:rPr>
          <w:color w:val="auto"/>
          <w:sz w:val="24"/>
          <w:highlight w:val="none"/>
        </w:rPr>
      </w:pPr>
      <w:r>
        <w:rPr>
          <w:rFonts w:hint="eastAsia"/>
          <w:color w:val="auto"/>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B9106A9">
      <w:pPr>
        <w:numPr>
          <w:ilvl w:val="0"/>
          <w:numId w:val="0"/>
        </w:numPr>
        <w:tabs>
          <w:tab w:val="left" w:pos="2014"/>
          <w:tab w:val="left" w:pos="2114"/>
          <w:tab w:val="left" w:pos="2977"/>
        </w:tabs>
        <w:snapToGrid w:val="0"/>
        <w:spacing w:line="360" w:lineRule="auto"/>
        <w:ind w:left="1135" w:leftChars="0"/>
        <w:rPr>
          <w:rFonts w:eastAsia="宋体"/>
          <w:color w:val="auto"/>
          <w:sz w:val="24"/>
          <w:highlight w:val="none"/>
        </w:rPr>
      </w:pPr>
      <w:r>
        <w:rPr>
          <w:rFonts w:hint="eastAsia"/>
          <w:color w:val="auto"/>
          <w:sz w:val="24"/>
          <w:highlight w:val="none"/>
        </w:rPr>
        <w:t>供应商提供本国产品参加政府采购活动的，</w:t>
      </w:r>
      <w:r>
        <w:rPr>
          <w:color w:val="auto"/>
          <w:sz w:val="24"/>
          <w:highlight w:val="none"/>
        </w:rPr>
        <w:t>应当按照</w:t>
      </w:r>
      <w:r>
        <w:rPr>
          <w:rFonts w:hint="eastAsia"/>
          <w:color w:val="auto"/>
          <w:sz w:val="24"/>
          <w:highlight w:val="none"/>
        </w:rPr>
        <w:t>采购</w:t>
      </w:r>
      <w:r>
        <w:rPr>
          <w:color w:val="auto"/>
          <w:sz w:val="24"/>
          <w:highlight w:val="none"/>
        </w:rPr>
        <w:t>文件给定的格式出具《</w:t>
      </w:r>
      <w:r>
        <w:rPr>
          <w:rFonts w:hint="eastAsia"/>
          <w:color w:val="auto"/>
          <w:sz w:val="24"/>
          <w:highlight w:val="none"/>
        </w:rPr>
        <w:t>关于符合本国产品标准的声明函》或提供财政部会同有关部门规定的有关证明文件，否则视为非本国产品</w:t>
      </w:r>
    </w:p>
    <w:p w14:paraId="7D5F36C3">
      <w:pPr>
        <w:numPr>
          <w:ilvl w:val="0"/>
          <w:numId w:val="10"/>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磋商环节及提交最后报价后如出现以下情况的，供应商的</w:t>
      </w:r>
      <w:r>
        <w:rPr>
          <w:rFonts w:eastAsia="宋体"/>
          <w:b/>
          <w:color w:val="auto"/>
          <w:sz w:val="24"/>
          <w:highlight w:val="none"/>
        </w:rPr>
        <w:t>响应文件无效</w:t>
      </w:r>
      <w:r>
        <w:rPr>
          <w:rFonts w:eastAsia="宋体"/>
          <w:color w:val="auto"/>
          <w:sz w:val="24"/>
          <w:highlight w:val="none"/>
        </w:rPr>
        <w:t>：</w:t>
      </w:r>
    </w:p>
    <w:p w14:paraId="3006C158">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供应商对实质性变动不予确认的；</w:t>
      </w:r>
    </w:p>
    <w:p w14:paraId="5133F780">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不满足磋商文件</w:t>
      </w:r>
      <w:r>
        <w:rPr>
          <w:rFonts w:ascii="Segoe UI Symbol" w:hAnsi="Segoe UI Symbol" w:eastAsia="宋体" w:cs="Segoe UI Symbol"/>
          <w:color w:val="auto"/>
          <w:sz w:val="24"/>
          <w:highlight w:val="none"/>
        </w:rPr>
        <w:t>★</w:t>
      </w:r>
      <w:r>
        <w:rPr>
          <w:rFonts w:eastAsia="宋体"/>
          <w:color w:val="auto"/>
          <w:sz w:val="24"/>
          <w:highlight w:val="none"/>
        </w:rPr>
        <w:t>号条款或</w:t>
      </w:r>
      <w:r>
        <w:rPr>
          <w:rFonts w:hint="eastAsia" w:eastAsia="宋体"/>
          <w:color w:val="auto"/>
          <w:sz w:val="24"/>
          <w:highlight w:val="none"/>
        </w:rPr>
        <w:t>响应</w:t>
      </w:r>
      <w:r>
        <w:rPr>
          <w:rFonts w:eastAsia="宋体"/>
          <w:color w:val="auto"/>
          <w:sz w:val="24"/>
          <w:highlight w:val="none"/>
        </w:rPr>
        <w:t>文件技术指标超出磋商文件</w:t>
      </w:r>
      <w:r>
        <w:rPr>
          <w:rFonts w:hint="eastAsia" w:eastAsia="宋体"/>
          <w:color w:val="auto"/>
          <w:sz w:val="24"/>
          <w:highlight w:val="none"/>
        </w:rPr>
        <w:t>《</w:t>
      </w:r>
      <w:r>
        <w:rPr>
          <w:rFonts w:eastAsia="宋体"/>
          <w:color w:val="auto"/>
          <w:sz w:val="24"/>
          <w:highlight w:val="none"/>
        </w:rPr>
        <w:t>采购需求</w:t>
      </w:r>
      <w:r>
        <w:rPr>
          <w:rFonts w:hint="eastAsia" w:eastAsia="宋体"/>
          <w:color w:val="auto"/>
          <w:sz w:val="24"/>
          <w:highlight w:val="none"/>
        </w:rPr>
        <w:t>》</w:t>
      </w:r>
      <w:r>
        <w:rPr>
          <w:rFonts w:eastAsia="宋体"/>
          <w:color w:val="auto"/>
          <w:sz w:val="24"/>
          <w:highlight w:val="none"/>
        </w:rPr>
        <w:t>中主要技术参数允许偏差的最大范围的（如有）；</w:t>
      </w:r>
    </w:p>
    <w:p w14:paraId="467FEBFB">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未按照磋商小组规定的时间、逾期提交最后报价的；</w:t>
      </w:r>
    </w:p>
    <w:p w14:paraId="6FCA2F41">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如供应商的最后报价超过采购文件中规定的项目预算金额或者项目最高限价的；</w:t>
      </w:r>
    </w:p>
    <w:p w14:paraId="0D9EA153">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响应文件中出现可选择性或可调整的报价的（采购文件另有规定的除外）；</w:t>
      </w:r>
    </w:p>
    <w:p w14:paraId="51E46F0B">
      <w:pPr>
        <w:numPr>
          <w:ilvl w:val="1"/>
          <w:numId w:val="10"/>
        </w:numPr>
        <w:tabs>
          <w:tab w:val="left" w:pos="1080"/>
        </w:tabs>
        <w:snapToGrid w:val="0"/>
        <w:spacing w:line="360" w:lineRule="auto"/>
        <w:ind w:left="1077" w:hanging="720"/>
        <w:rPr>
          <w:rFonts w:eastAsia="宋体"/>
          <w:color w:val="auto"/>
          <w:sz w:val="24"/>
          <w:highlight w:val="none"/>
        </w:rPr>
      </w:pPr>
      <w:r>
        <w:rPr>
          <w:rFonts w:eastAsia="宋体"/>
          <w:color w:val="auto"/>
          <w:sz w:val="24"/>
          <w:highlight w:val="none"/>
        </w:rPr>
        <w:t>最后报价出现前后不一致，供应商对修正后的报价不予确认的。</w:t>
      </w:r>
    </w:p>
    <w:p w14:paraId="3F744080">
      <w:pPr>
        <w:numPr>
          <w:ilvl w:val="0"/>
          <w:numId w:val="10"/>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评审方法和评审标准</w:t>
      </w:r>
    </w:p>
    <w:p w14:paraId="2AB1D561">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 xml:space="preserve">本项目的评审采用综合评分法。综合评分法，是指响应文件满足磋商文件全部实质性要求且按评审因素的量化指标评审得分最高的供应商为成交候选供应商的评审方法。  </w:t>
      </w:r>
    </w:p>
    <w:p w14:paraId="7708DCFA">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采购文件中没有规定的评审标准不得作为评审依据。</w:t>
      </w:r>
    </w:p>
    <w:p w14:paraId="2D7BF824">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非政府强制采购的节能产品或环境标志产品，依据品目清单和认证证书实施政府优先采购。优先采购的具体规定（如涉及）</w:t>
      </w:r>
      <w:r>
        <w:rPr>
          <w:rFonts w:hint="eastAsia" w:eastAsia="宋体"/>
          <w:color w:val="auto"/>
          <w:sz w:val="24"/>
          <w:highlight w:val="none"/>
        </w:rPr>
        <w:t>：</w:t>
      </w:r>
      <w:r>
        <w:rPr>
          <w:rFonts w:hint="eastAsia"/>
          <w:color w:val="auto"/>
          <w:sz w:val="24"/>
          <w:highlight w:val="none"/>
        </w:rPr>
        <w:t>排名并列的，</w:t>
      </w:r>
      <w:r>
        <w:rPr>
          <w:rFonts w:ascii="宋体" w:hAnsi="宋体" w:cs="宋体"/>
          <w:color w:val="auto"/>
          <w:spacing w:val="2"/>
          <w:sz w:val="24"/>
          <w:highlight w:val="none"/>
        </w:rPr>
        <w:t>被优先推荐</w:t>
      </w:r>
      <w:r>
        <w:rPr>
          <w:rFonts w:hint="eastAsia" w:ascii="宋体" w:hAnsi="宋体" w:cs="宋体"/>
          <w:color w:val="auto"/>
          <w:spacing w:val="2"/>
          <w:sz w:val="24"/>
          <w:highlight w:val="none"/>
        </w:rPr>
        <w:t>在并列名次首位</w:t>
      </w:r>
      <w:r>
        <w:rPr>
          <w:color w:val="auto"/>
          <w:sz w:val="24"/>
          <w:highlight w:val="none"/>
        </w:rPr>
        <w:t>。</w:t>
      </w:r>
    </w:p>
    <w:p w14:paraId="3CB96A43">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关于无线局域网认证产品政府采购清单中的产品，优先采购的具体规定（如涉及）</w:t>
      </w:r>
      <w:r>
        <w:rPr>
          <w:rFonts w:hint="eastAsia" w:eastAsia="宋体"/>
          <w:color w:val="auto"/>
          <w:sz w:val="24"/>
          <w:highlight w:val="none"/>
        </w:rPr>
        <w:t>：</w:t>
      </w:r>
      <w:r>
        <w:rPr>
          <w:rFonts w:hint="eastAsia"/>
          <w:color w:val="auto"/>
          <w:sz w:val="24"/>
          <w:highlight w:val="none"/>
        </w:rPr>
        <w:t>排名并列的，</w:t>
      </w:r>
      <w:r>
        <w:rPr>
          <w:rFonts w:ascii="宋体" w:hAnsi="宋体" w:cs="宋体"/>
          <w:color w:val="auto"/>
          <w:spacing w:val="2"/>
          <w:sz w:val="24"/>
          <w:highlight w:val="none"/>
        </w:rPr>
        <w:t>被优先推荐</w:t>
      </w:r>
      <w:r>
        <w:rPr>
          <w:rFonts w:hint="eastAsia" w:ascii="宋体" w:hAnsi="宋体" w:cs="宋体"/>
          <w:color w:val="auto"/>
          <w:spacing w:val="2"/>
          <w:sz w:val="24"/>
          <w:highlight w:val="none"/>
        </w:rPr>
        <w:t>在并列名次首位</w:t>
      </w:r>
      <w:r>
        <w:rPr>
          <w:color w:val="auto"/>
          <w:sz w:val="24"/>
          <w:highlight w:val="none"/>
        </w:rPr>
        <w:t>。</w:t>
      </w:r>
    </w:p>
    <w:p w14:paraId="7162D083">
      <w:pPr>
        <w:numPr>
          <w:ilvl w:val="0"/>
          <w:numId w:val="10"/>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确定</w:t>
      </w:r>
      <w:bookmarkStart w:id="643" w:name="_Toc226309790"/>
      <w:bookmarkStart w:id="644" w:name="_Toc520356170"/>
      <w:bookmarkStart w:id="645" w:name="_Toc226965736"/>
      <w:bookmarkStart w:id="646" w:name="_Toc164351640"/>
      <w:bookmarkStart w:id="647" w:name="_Toc150774751"/>
      <w:bookmarkStart w:id="648" w:name="_Toc127161460"/>
      <w:bookmarkStart w:id="649" w:name="_Toc151193934"/>
      <w:bookmarkStart w:id="650" w:name="_Toc305158888"/>
      <w:bookmarkStart w:id="651" w:name="_Toc226337242"/>
      <w:bookmarkStart w:id="652" w:name="_Toc151193860"/>
      <w:bookmarkStart w:id="653" w:name="_Toc150509297"/>
      <w:bookmarkStart w:id="654" w:name="_Toc149720839"/>
      <w:bookmarkStart w:id="655" w:name="_Toc151193644"/>
      <w:bookmarkStart w:id="656" w:name="_Toc150774646"/>
      <w:bookmarkStart w:id="657" w:name="_Toc142311048"/>
      <w:bookmarkStart w:id="658" w:name="_Toc150480784"/>
      <w:bookmarkStart w:id="659" w:name="_Toc264969236"/>
      <w:bookmarkStart w:id="660" w:name="_Toc151190173"/>
      <w:bookmarkStart w:id="661" w:name="_Toc164608815"/>
      <w:bookmarkStart w:id="662" w:name="_Toc127151546"/>
      <w:bookmarkStart w:id="663" w:name="_Toc151193716"/>
      <w:bookmarkStart w:id="664" w:name="_Toc265228384"/>
      <w:bookmarkStart w:id="665" w:name="_Toc127151747"/>
      <w:bookmarkStart w:id="666" w:name="_Toc195842911"/>
      <w:bookmarkStart w:id="667" w:name="_Toc164229241"/>
      <w:bookmarkStart w:id="668" w:name="_Toc305158814"/>
      <w:bookmarkStart w:id="669" w:name="_Toc164229387"/>
      <w:bookmarkStart w:id="670" w:name="_Ref467307010"/>
      <w:bookmarkStart w:id="671" w:name="_Toc164608660"/>
      <w:bookmarkStart w:id="672" w:name="_Toc226965819"/>
      <w:bookmarkStart w:id="673" w:name="_Toc151193788"/>
      <w:r>
        <w:rPr>
          <w:rFonts w:eastAsia="宋体"/>
          <w:color w:val="auto"/>
          <w:sz w:val="24"/>
          <w:highlight w:val="none"/>
        </w:rPr>
        <w:t>成交候选人名单</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0495CD25">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采购文件全部实质性要求，且按照评审因素的量化指标评审得分最高的供应商为排名第一的成交候选人。评分分值计算保留小数点后两位，第三位四舍五入。 </w:t>
      </w:r>
    </w:p>
    <w:p w14:paraId="61B66940">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kern w:val="0"/>
          <w:sz w:val="24"/>
          <w:szCs w:val="20"/>
          <w:highlight w:val="none"/>
        </w:rPr>
        <w:t>磋商小组根据上述供应商排序，依次推荐排序前</w:t>
      </w:r>
      <w:r>
        <w:rPr>
          <w:color w:val="auto"/>
          <w:sz w:val="24"/>
          <w:highlight w:val="none"/>
        </w:rPr>
        <w:t>3名</w:t>
      </w:r>
      <w:r>
        <w:rPr>
          <w:rFonts w:eastAsia="宋体"/>
          <w:color w:val="auto"/>
          <w:kern w:val="0"/>
          <w:sz w:val="24"/>
          <w:szCs w:val="20"/>
          <w:highlight w:val="none"/>
        </w:rPr>
        <w:t>的供应商为</w:t>
      </w:r>
      <w:r>
        <w:rPr>
          <w:rFonts w:eastAsia="宋体"/>
          <w:snapToGrid w:val="0"/>
          <w:color w:val="auto"/>
          <w:kern w:val="0"/>
          <w:sz w:val="24"/>
          <w:szCs w:val="21"/>
          <w:highlight w:val="none"/>
        </w:rPr>
        <w:t>成交候选供应商</w:t>
      </w:r>
      <w:r>
        <w:rPr>
          <w:rFonts w:eastAsia="宋体"/>
          <w:color w:val="auto"/>
          <w:kern w:val="0"/>
          <w:sz w:val="24"/>
          <w:szCs w:val="20"/>
          <w:highlight w:val="none"/>
        </w:rPr>
        <w:t>（若在磋商文件允许的情形下提交最后报价的供应商为二家，则依次推荐二名供应商为成交候选供应商），并编写评审报告。</w:t>
      </w:r>
    </w:p>
    <w:p w14:paraId="3069CCDF">
      <w:pPr>
        <w:numPr>
          <w:ilvl w:val="1"/>
          <w:numId w:val="10"/>
        </w:numPr>
        <w:tabs>
          <w:tab w:val="left" w:pos="1080"/>
          <w:tab w:val="left" w:pos="1872"/>
        </w:tabs>
        <w:snapToGrid w:val="0"/>
        <w:spacing w:line="360" w:lineRule="auto"/>
        <w:ind w:left="1077" w:hanging="720"/>
        <w:rPr>
          <w:rFonts w:eastAsia="宋体"/>
          <w:color w:val="auto"/>
          <w:sz w:val="24"/>
          <w:highlight w:val="none"/>
        </w:rPr>
      </w:pPr>
      <w:r>
        <w:rPr>
          <w:rFonts w:eastAsia="宋体"/>
          <w:color w:val="auto"/>
          <w:sz w:val="24"/>
          <w:highlight w:val="none"/>
        </w:rPr>
        <w:t>磋商小组要对评分汇总情况进行复核，特别是对排名第一的、报价最低的、响应文件被认定为无效的情形进行重点复核。</w:t>
      </w:r>
    </w:p>
    <w:p w14:paraId="29698C3F">
      <w:pPr>
        <w:numPr>
          <w:ilvl w:val="0"/>
          <w:numId w:val="10"/>
        </w:numPr>
        <w:tabs>
          <w:tab w:val="left" w:pos="360"/>
        </w:tabs>
        <w:snapToGrid w:val="0"/>
        <w:spacing w:line="360" w:lineRule="auto"/>
        <w:outlineLvl w:val="1"/>
        <w:rPr>
          <w:rFonts w:eastAsia="宋体"/>
          <w:color w:val="auto"/>
          <w:sz w:val="24"/>
          <w:highlight w:val="none"/>
        </w:rPr>
      </w:pPr>
      <w:r>
        <w:rPr>
          <w:rFonts w:eastAsia="宋体"/>
          <w:color w:val="auto"/>
          <w:sz w:val="24"/>
          <w:highlight w:val="none"/>
        </w:rPr>
        <w:t>报告违法行为</w:t>
      </w:r>
    </w:p>
    <w:p w14:paraId="61C4EA81">
      <w:pPr>
        <w:widowControl/>
        <w:numPr>
          <w:ilvl w:val="1"/>
          <w:numId w:val="10"/>
        </w:numPr>
        <w:tabs>
          <w:tab w:val="left" w:pos="1080"/>
          <w:tab w:val="left" w:pos="1872"/>
        </w:tabs>
        <w:snapToGrid w:val="0"/>
        <w:spacing w:line="360" w:lineRule="auto"/>
        <w:ind w:left="1077" w:hanging="720"/>
        <w:jc w:val="left"/>
        <w:rPr>
          <w:rFonts w:eastAsia="宋体"/>
          <w:b/>
          <w:color w:val="auto"/>
          <w:sz w:val="24"/>
          <w:highlight w:val="none"/>
        </w:rPr>
      </w:pPr>
      <w:r>
        <w:rPr>
          <w:rFonts w:eastAsia="宋体"/>
          <w:color w:val="auto"/>
          <w:sz w:val="24"/>
          <w:highlight w:val="none"/>
        </w:rPr>
        <w:t>磋商小组在评审过程中发现供应商有行贿、提供虚假材料或者串通等违法行为时，有向采购人、采购代理机构或者有关部门报告的职责</w:t>
      </w:r>
      <w:r>
        <w:rPr>
          <w:rFonts w:hint="eastAsia" w:eastAsia="宋体"/>
          <w:color w:val="auto"/>
          <w:sz w:val="24"/>
          <w:highlight w:val="none"/>
          <w:lang w:eastAsia="zh-CN"/>
        </w:rPr>
        <w:t>。</w:t>
      </w:r>
      <w:r>
        <w:rPr>
          <w:rFonts w:eastAsia="宋体"/>
          <w:b/>
          <w:color w:val="auto"/>
          <w:sz w:val="24"/>
          <w:highlight w:val="none"/>
        </w:rPr>
        <w:br w:type="page"/>
      </w:r>
    </w:p>
    <w:p w14:paraId="25905A4A">
      <w:pPr>
        <w:pStyle w:val="3"/>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二、评审标准</w:t>
      </w:r>
    </w:p>
    <w:tbl>
      <w:tblPr>
        <w:tblStyle w:val="42"/>
        <w:tblW w:w="8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441"/>
        <w:gridCol w:w="756"/>
        <w:gridCol w:w="3811"/>
        <w:gridCol w:w="1978"/>
      </w:tblGrid>
      <w:tr w14:paraId="47E9D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0"/>
            <w:vAlign w:val="center"/>
          </w:tcPr>
          <w:p w14:paraId="4EA40929">
            <w:pPr>
              <w:ind w:firstLine="28"/>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441" w:type="dxa"/>
            <w:noWrap w:val="0"/>
            <w:vAlign w:val="center"/>
          </w:tcPr>
          <w:p w14:paraId="507B2068">
            <w:pPr>
              <w:ind w:firstLine="28"/>
              <w:jc w:val="center"/>
              <w:rPr>
                <w:rFonts w:ascii="宋体" w:hAnsi="宋体" w:cs="宋体"/>
                <w:b/>
                <w:color w:val="auto"/>
                <w:sz w:val="24"/>
                <w:highlight w:val="none"/>
              </w:rPr>
            </w:pPr>
            <w:r>
              <w:rPr>
                <w:rFonts w:hint="eastAsia" w:ascii="宋体" w:hAnsi="宋体" w:cs="宋体"/>
                <w:b/>
                <w:color w:val="auto"/>
                <w:sz w:val="24"/>
                <w:highlight w:val="none"/>
              </w:rPr>
              <w:t>评分因素</w:t>
            </w:r>
          </w:p>
        </w:tc>
        <w:tc>
          <w:tcPr>
            <w:tcW w:w="756" w:type="dxa"/>
            <w:noWrap w:val="0"/>
            <w:vAlign w:val="center"/>
          </w:tcPr>
          <w:p w14:paraId="3BF46853">
            <w:pPr>
              <w:ind w:firstLine="28"/>
              <w:jc w:val="center"/>
              <w:rPr>
                <w:rFonts w:ascii="宋体" w:hAnsi="宋体" w:cs="宋体"/>
                <w:b/>
                <w:color w:val="auto"/>
                <w:sz w:val="24"/>
                <w:highlight w:val="none"/>
              </w:rPr>
            </w:pPr>
            <w:r>
              <w:rPr>
                <w:rFonts w:hint="eastAsia" w:ascii="宋体" w:hAnsi="宋体" w:cs="宋体"/>
                <w:b/>
                <w:color w:val="auto"/>
                <w:sz w:val="24"/>
                <w:highlight w:val="none"/>
              </w:rPr>
              <w:t>分值</w:t>
            </w:r>
          </w:p>
        </w:tc>
        <w:tc>
          <w:tcPr>
            <w:tcW w:w="5789" w:type="dxa"/>
            <w:gridSpan w:val="2"/>
            <w:noWrap w:val="0"/>
            <w:vAlign w:val="center"/>
          </w:tcPr>
          <w:p w14:paraId="7F64795C">
            <w:pPr>
              <w:pStyle w:val="229"/>
              <w:spacing w:before="0" w:after="0"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评分标准</w:t>
            </w:r>
          </w:p>
        </w:tc>
      </w:tr>
      <w:tr w14:paraId="66AE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780" w:type="dxa"/>
            <w:gridSpan w:val="5"/>
            <w:noWrap w:val="0"/>
            <w:vAlign w:val="center"/>
          </w:tcPr>
          <w:p w14:paraId="4FB8836A">
            <w:pPr>
              <w:pStyle w:val="229"/>
              <w:spacing w:before="0" w:after="0" w:line="240" w:lineRule="auto"/>
              <w:rPr>
                <w:rFonts w:ascii="宋体" w:hAnsi="宋体" w:eastAsia="宋体" w:cs="宋体"/>
                <w:b w:val="0"/>
                <w:color w:val="auto"/>
                <w:szCs w:val="24"/>
                <w:highlight w:val="none"/>
              </w:rPr>
            </w:pPr>
            <w:r>
              <w:rPr>
                <w:rFonts w:hint="eastAsia" w:ascii="宋体" w:hAnsi="宋体" w:eastAsia="宋体" w:cs="宋体"/>
                <w:b w:val="0"/>
                <w:color w:val="auto"/>
                <w:szCs w:val="24"/>
                <w:highlight w:val="none"/>
              </w:rPr>
              <w:t>一、商务部分(</w:t>
            </w:r>
            <w:r>
              <w:rPr>
                <w:rFonts w:hint="eastAsia" w:ascii="宋体" w:hAnsi="宋体" w:eastAsia="宋体" w:cs="宋体"/>
                <w:b w:val="0"/>
                <w:color w:val="auto"/>
                <w:szCs w:val="24"/>
                <w:highlight w:val="none"/>
                <w:lang w:val="en-US" w:eastAsia="zh-CN"/>
              </w:rPr>
              <w:t>15</w:t>
            </w:r>
            <w:r>
              <w:rPr>
                <w:rFonts w:hint="eastAsia" w:ascii="宋体" w:hAnsi="宋体" w:eastAsia="宋体" w:cs="宋体"/>
                <w:b w:val="0"/>
                <w:color w:val="auto"/>
                <w:szCs w:val="24"/>
                <w:highlight w:val="none"/>
              </w:rPr>
              <w:t>分)</w:t>
            </w:r>
          </w:p>
        </w:tc>
      </w:tr>
      <w:tr w14:paraId="34F1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noWrap w:val="0"/>
            <w:vAlign w:val="center"/>
          </w:tcPr>
          <w:p w14:paraId="133FF4EE">
            <w:pPr>
              <w:ind w:firstLine="28"/>
              <w:jc w:val="center"/>
              <w:rPr>
                <w:rFonts w:ascii="宋体" w:hAnsi="宋体" w:cs="宋体"/>
                <w:color w:val="auto"/>
                <w:sz w:val="24"/>
                <w:highlight w:val="none"/>
              </w:rPr>
            </w:pPr>
            <w:r>
              <w:rPr>
                <w:rFonts w:hint="eastAsia" w:ascii="宋体" w:hAnsi="宋体" w:cs="宋体"/>
                <w:color w:val="auto"/>
                <w:sz w:val="24"/>
                <w:highlight w:val="none"/>
              </w:rPr>
              <w:t>1</w:t>
            </w:r>
          </w:p>
        </w:tc>
        <w:tc>
          <w:tcPr>
            <w:tcW w:w="1441" w:type="dxa"/>
            <w:noWrap w:val="0"/>
            <w:vAlign w:val="center"/>
          </w:tcPr>
          <w:p w14:paraId="1E1E3655">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rPr>
              <w:t>质量、环境、职业健康安全管理体系</w:t>
            </w:r>
          </w:p>
        </w:tc>
        <w:tc>
          <w:tcPr>
            <w:tcW w:w="756" w:type="dxa"/>
            <w:noWrap w:val="0"/>
            <w:vAlign w:val="center"/>
          </w:tcPr>
          <w:p w14:paraId="436BEF9F">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rPr>
              <w:t>3</w:t>
            </w:r>
          </w:p>
        </w:tc>
        <w:tc>
          <w:tcPr>
            <w:tcW w:w="3811" w:type="dxa"/>
            <w:noWrap w:val="0"/>
            <w:vAlign w:val="center"/>
          </w:tcPr>
          <w:p w14:paraId="7527C9B4">
            <w:pPr>
              <w:spacing w:line="360" w:lineRule="auto"/>
              <w:ind w:firstLine="28"/>
              <w:rPr>
                <w:rFonts w:ascii="宋体" w:hAnsi="宋体" w:cs="宋体"/>
                <w:color w:val="auto"/>
                <w:sz w:val="24"/>
                <w:highlight w:val="none"/>
              </w:rPr>
            </w:pPr>
            <w:r>
              <w:rPr>
                <w:rFonts w:hint="eastAsia" w:ascii="宋体" w:hAnsi="宋体" w:cs="宋体"/>
                <w:color w:val="auto"/>
                <w:sz w:val="24"/>
                <w:highlight w:val="none"/>
              </w:rPr>
              <w:t>具有ISO9001质量管理体系认证证书、ISO14001环境管理体系认证证书、ISO45001职业健康管理体系认证证书，每提供一个得1分，共3分。</w:t>
            </w:r>
          </w:p>
        </w:tc>
        <w:tc>
          <w:tcPr>
            <w:tcW w:w="1978" w:type="dxa"/>
            <w:noWrap w:val="0"/>
            <w:vAlign w:val="center"/>
          </w:tcPr>
          <w:p w14:paraId="063AC891">
            <w:pPr>
              <w:spacing w:line="360" w:lineRule="auto"/>
              <w:ind w:firstLine="28"/>
              <w:rPr>
                <w:rFonts w:ascii="宋体" w:hAnsi="宋体" w:cs="宋体"/>
                <w:color w:val="auto"/>
                <w:sz w:val="24"/>
                <w:highlight w:val="none"/>
              </w:rPr>
            </w:pPr>
            <w:r>
              <w:rPr>
                <w:rFonts w:hint="eastAsia" w:ascii="宋体" w:hAnsi="宋体" w:cs="宋体"/>
                <w:color w:val="auto"/>
                <w:sz w:val="24"/>
                <w:highlight w:val="none"/>
              </w:rPr>
              <w:t>需提供体系认证证书复印件并加盖供应商公章。</w:t>
            </w:r>
          </w:p>
        </w:tc>
      </w:tr>
      <w:tr w14:paraId="3D457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4" w:type="dxa"/>
            <w:noWrap w:val="0"/>
            <w:vAlign w:val="center"/>
          </w:tcPr>
          <w:p w14:paraId="37C527AB">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1441" w:type="dxa"/>
            <w:noWrap w:val="0"/>
            <w:vAlign w:val="center"/>
          </w:tcPr>
          <w:p w14:paraId="1402C5C8">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lang w:val="en-US" w:eastAsia="zh-CN"/>
              </w:rPr>
              <w:t>同类</w:t>
            </w:r>
            <w:r>
              <w:rPr>
                <w:rFonts w:hint="eastAsia" w:ascii="宋体" w:hAnsi="宋体" w:cs="宋体"/>
                <w:color w:val="auto"/>
                <w:sz w:val="24"/>
                <w:highlight w:val="none"/>
              </w:rPr>
              <w:t>项目业绩</w:t>
            </w:r>
          </w:p>
        </w:tc>
        <w:tc>
          <w:tcPr>
            <w:tcW w:w="756" w:type="dxa"/>
            <w:noWrap w:val="0"/>
            <w:vAlign w:val="center"/>
          </w:tcPr>
          <w:p w14:paraId="31C74498">
            <w:pPr>
              <w:spacing w:line="360" w:lineRule="auto"/>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3811" w:type="dxa"/>
            <w:noWrap w:val="0"/>
            <w:vAlign w:val="center"/>
          </w:tcPr>
          <w:p w14:paraId="2099486A">
            <w:pPr>
              <w:spacing w:line="360" w:lineRule="auto"/>
              <w:ind w:firstLine="28"/>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供应商近</w:t>
            </w:r>
            <w:r>
              <w:rPr>
                <w:rFonts w:hint="eastAsia" w:ascii="宋体" w:hAnsi="宋体" w:eastAsia="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bidi="ar"/>
              </w:rPr>
              <w:t>年（指合同签订时间在202</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bidi="ar"/>
              </w:rPr>
              <w:t>年</w:t>
            </w:r>
            <w:r>
              <w:rPr>
                <w:rFonts w:hint="eastAsia" w:ascii="宋体" w:hAnsi="宋体" w:cs="宋体"/>
                <w:color w:val="auto"/>
                <w:kern w:val="0"/>
                <w:sz w:val="24"/>
                <w:szCs w:val="24"/>
                <w:highlight w:val="none"/>
                <w:lang w:val="en-US" w:eastAsia="zh-CN" w:bidi="ar"/>
              </w:rPr>
              <w:t>5</w:t>
            </w:r>
            <w:r>
              <w:rPr>
                <w:rFonts w:hint="eastAsia" w:ascii="宋体" w:hAnsi="宋体" w:eastAsia="宋体" w:cs="宋体"/>
                <w:color w:val="auto"/>
                <w:kern w:val="0"/>
                <w:sz w:val="24"/>
                <w:szCs w:val="24"/>
                <w:highlight w:val="none"/>
                <w:lang w:bidi="ar"/>
              </w:rPr>
              <w:t>月至今）具有</w:t>
            </w:r>
            <w:r>
              <w:rPr>
                <w:rFonts w:hint="eastAsia" w:ascii="宋体" w:hAnsi="宋体" w:eastAsia="宋体" w:cs="宋体"/>
                <w:color w:val="auto"/>
                <w:sz w:val="24"/>
                <w:szCs w:val="24"/>
                <w:highlight w:val="none"/>
              </w:rPr>
              <w:t>类似业绩，</w:t>
            </w:r>
            <w:r>
              <w:rPr>
                <w:rFonts w:hint="eastAsia" w:ascii="宋体" w:hAnsi="宋体" w:eastAsia="宋体" w:cs="宋体"/>
                <w:color w:val="auto"/>
                <w:kern w:val="0"/>
                <w:sz w:val="24"/>
                <w:szCs w:val="24"/>
                <w:highlight w:val="none"/>
                <w:lang w:bidi="ar"/>
              </w:rPr>
              <w:t>每提供一个相关项目经验证明材料得</w:t>
            </w:r>
            <w:r>
              <w:rPr>
                <w:rFonts w:hint="eastAsia" w:ascii="宋体" w:hAnsi="宋体" w:cs="宋体"/>
                <w:color w:val="auto"/>
                <w:kern w:val="0"/>
                <w:sz w:val="24"/>
                <w:szCs w:val="24"/>
                <w:highlight w:val="none"/>
                <w:lang w:val="en-US" w:eastAsia="zh-CN" w:bidi="ar"/>
              </w:rPr>
              <w:t>2</w:t>
            </w:r>
            <w:r>
              <w:rPr>
                <w:rFonts w:hint="eastAsia" w:ascii="宋体" w:hAnsi="宋体" w:eastAsia="宋体" w:cs="宋体"/>
                <w:color w:val="auto"/>
                <w:kern w:val="0"/>
                <w:sz w:val="24"/>
                <w:szCs w:val="24"/>
                <w:highlight w:val="none"/>
                <w:lang w:bidi="ar"/>
              </w:rPr>
              <w:t>分，最多得</w:t>
            </w:r>
            <w:r>
              <w:rPr>
                <w:rFonts w:hint="eastAsia" w:ascii="宋体" w:hAnsi="宋体" w:cs="宋体"/>
                <w:color w:val="auto"/>
                <w:kern w:val="0"/>
                <w:sz w:val="24"/>
                <w:szCs w:val="24"/>
                <w:highlight w:val="none"/>
                <w:lang w:val="en-US" w:eastAsia="zh-CN" w:bidi="ar"/>
              </w:rPr>
              <w:t>10</w:t>
            </w:r>
            <w:r>
              <w:rPr>
                <w:rFonts w:hint="eastAsia" w:ascii="宋体" w:hAnsi="宋体" w:eastAsia="宋体" w:cs="宋体"/>
                <w:color w:val="auto"/>
                <w:kern w:val="0"/>
                <w:sz w:val="24"/>
                <w:szCs w:val="24"/>
                <w:highlight w:val="none"/>
                <w:lang w:bidi="ar"/>
              </w:rPr>
              <w:t>分。</w:t>
            </w:r>
          </w:p>
          <w:p w14:paraId="50F6D551">
            <w:pPr>
              <w:spacing w:line="360" w:lineRule="auto"/>
              <w:jc w:val="left"/>
              <w:rPr>
                <w:rFonts w:ascii="宋体" w:hAnsi="宋体" w:cs="宋体"/>
                <w:color w:val="auto"/>
                <w:sz w:val="24"/>
                <w:highlight w:val="none"/>
              </w:rPr>
            </w:pPr>
            <w:r>
              <w:rPr>
                <w:rFonts w:hint="eastAsia" w:ascii="宋体" w:hAnsi="宋体" w:eastAsia="宋体" w:cs="宋体"/>
                <w:color w:val="auto"/>
                <w:sz w:val="24"/>
                <w:szCs w:val="24"/>
                <w:highlight w:val="none"/>
              </w:rPr>
              <w:t>确保所提供的案例真实有效，须提供</w:t>
            </w:r>
            <w:r>
              <w:rPr>
                <w:rFonts w:hint="eastAsia" w:ascii="宋体" w:hAnsi="宋体" w:eastAsia="宋体" w:cs="宋体"/>
                <w:color w:val="auto"/>
                <w:sz w:val="24"/>
                <w:szCs w:val="24"/>
                <w:highlight w:val="none"/>
                <w:lang w:eastAsia="zh-CN"/>
              </w:rPr>
              <w:t>合同复印件或验收报告</w:t>
            </w:r>
            <w:r>
              <w:rPr>
                <w:rFonts w:hint="eastAsia" w:ascii="宋体" w:hAnsi="宋体" w:eastAsia="宋体" w:cs="宋体"/>
                <w:color w:val="auto"/>
                <w:sz w:val="24"/>
                <w:szCs w:val="24"/>
                <w:highlight w:val="none"/>
              </w:rPr>
              <w:t>复印件并加盖供应商公章</w:t>
            </w:r>
            <w:r>
              <w:rPr>
                <w:rFonts w:hint="eastAsia" w:ascii="宋体" w:hAnsi="宋体" w:eastAsia="宋体" w:cs="宋体"/>
                <w:color w:val="auto"/>
                <w:kern w:val="0"/>
                <w:sz w:val="24"/>
                <w:szCs w:val="24"/>
                <w:highlight w:val="none"/>
                <w:lang w:bidi="ar"/>
              </w:rPr>
              <w:t>。</w:t>
            </w:r>
          </w:p>
        </w:tc>
        <w:tc>
          <w:tcPr>
            <w:tcW w:w="1978" w:type="dxa"/>
            <w:noWrap w:val="0"/>
            <w:vAlign w:val="center"/>
          </w:tcPr>
          <w:p w14:paraId="2D400596">
            <w:pPr>
              <w:spacing w:line="360" w:lineRule="auto"/>
              <w:jc w:val="left"/>
              <w:rPr>
                <w:rFonts w:ascii="宋体" w:hAnsi="宋体" w:cs="宋体"/>
                <w:color w:val="auto"/>
                <w:sz w:val="24"/>
                <w:highlight w:val="none"/>
              </w:rPr>
            </w:pPr>
            <w:r>
              <w:rPr>
                <w:rFonts w:hint="eastAsia"/>
                <w:color w:val="auto"/>
                <w:sz w:val="24"/>
                <w:highlight w:val="none"/>
              </w:rPr>
              <w:t>须在有效期内且已完工的业绩。</w:t>
            </w:r>
          </w:p>
        </w:tc>
      </w:tr>
      <w:tr w14:paraId="4CEB7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0" w:hRule="exact"/>
          <w:jc w:val="center"/>
        </w:trPr>
        <w:tc>
          <w:tcPr>
            <w:tcW w:w="794" w:type="dxa"/>
            <w:noWrap w:val="0"/>
            <w:vAlign w:val="center"/>
          </w:tcPr>
          <w:p w14:paraId="2205F67A">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c>
          <w:tcPr>
            <w:tcW w:w="1441" w:type="dxa"/>
            <w:noWrap w:val="0"/>
            <w:vAlign w:val="center"/>
          </w:tcPr>
          <w:p w14:paraId="7475AD54">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 xml:space="preserve">拟派项目经 </w:t>
            </w:r>
          </w:p>
          <w:p w14:paraId="1E68857E">
            <w:pPr>
              <w:keepNext w:val="0"/>
              <w:keepLines w:val="0"/>
              <w:widowControl/>
              <w:suppressLineNumbers w:val="0"/>
              <w:jc w:val="center"/>
              <w:rPr>
                <w:color w:val="auto"/>
                <w:highlight w:val="none"/>
              </w:rPr>
            </w:pPr>
            <w:r>
              <w:rPr>
                <w:rFonts w:hint="eastAsia" w:ascii="宋体" w:hAnsi="宋体" w:eastAsia="宋体" w:cs="宋体"/>
                <w:color w:val="auto"/>
                <w:kern w:val="0"/>
                <w:sz w:val="24"/>
                <w:szCs w:val="24"/>
                <w:highlight w:val="none"/>
                <w:lang w:val="en-US" w:eastAsia="zh-CN" w:bidi="ar"/>
              </w:rPr>
              <w:t>理</w:t>
            </w:r>
          </w:p>
          <w:p w14:paraId="129D1CAC">
            <w:pPr>
              <w:spacing w:line="360" w:lineRule="auto"/>
              <w:ind w:firstLine="28" w:firstLineChars="0"/>
              <w:jc w:val="both"/>
              <w:rPr>
                <w:rFonts w:ascii="宋体" w:hAnsi="宋体" w:cs="宋体"/>
                <w:color w:val="auto"/>
                <w:sz w:val="24"/>
                <w:highlight w:val="none"/>
              </w:rPr>
            </w:pPr>
          </w:p>
        </w:tc>
        <w:tc>
          <w:tcPr>
            <w:tcW w:w="756" w:type="dxa"/>
            <w:noWrap w:val="0"/>
            <w:vAlign w:val="center"/>
          </w:tcPr>
          <w:p w14:paraId="6DE2D569">
            <w:pPr>
              <w:spacing w:line="360" w:lineRule="auto"/>
              <w:ind w:firstLine="28" w:firstLineChars="0"/>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2</w:t>
            </w:r>
          </w:p>
        </w:tc>
        <w:tc>
          <w:tcPr>
            <w:tcW w:w="3811" w:type="dxa"/>
            <w:noWrap w:val="0"/>
            <w:vAlign w:val="center"/>
          </w:tcPr>
          <w:p w14:paraId="4588978A">
            <w:pPr>
              <w:spacing w:line="360" w:lineRule="auto"/>
              <w:ind w:firstLine="28"/>
              <w:jc w:val="left"/>
              <w:rPr>
                <w:rFonts w:ascii="宋体" w:hAnsi="宋体" w:cs="宋体"/>
                <w:bCs/>
                <w:color w:val="auto"/>
                <w:sz w:val="24"/>
                <w:highlight w:val="none"/>
              </w:rPr>
            </w:pPr>
            <w:r>
              <w:rPr>
                <w:rFonts w:hint="eastAsia" w:ascii="宋体" w:hAnsi="宋体" w:eastAsia="宋体" w:cs="宋体"/>
                <w:color w:val="auto"/>
                <w:kern w:val="0"/>
                <w:sz w:val="24"/>
                <w:szCs w:val="24"/>
                <w:highlight w:val="none"/>
                <w:lang w:val="en-US" w:eastAsia="zh-CN" w:bidi="ar"/>
              </w:rPr>
              <w:t>拟派项目经理承接过类似工程业绩，每提供一个同类工程业绩得</w:t>
            </w:r>
            <w:r>
              <w:rPr>
                <w:rFonts w:hint="eastAsia" w:ascii="宋体" w:hAnsi="宋体" w:cs="宋体"/>
                <w:color w:val="auto"/>
                <w:kern w:val="0"/>
                <w:sz w:val="24"/>
                <w:szCs w:val="24"/>
                <w:highlight w:val="none"/>
                <w:lang w:val="en-US" w:eastAsia="zh-CN" w:bidi="ar"/>
              </w:rPr>
              <w:t>1</w:t>
            </w:r>
            <w:r>
              <w:rPr>
                <w:rFonts w:hint="eastAsia" w:ascii="宋体" w:hAnsi="宋体" w:eastAsia="宋体" w:cs="宋体"/>
                <w:color w:val="auto"/>
                <w:kern w:val="0"/>
                <w:sz w:val="24"/>
                <w:szCs w:val="24"/>
                <w:highlight w:val="none"/>
                <w:lang w:val="en-US" w:eastAsia="zh-CN" w:bidi="ar"/>
              </w:rPr>
              <w:t xml:space="preserve"> 分，最多得2分。 </w:t>
            </w:r>
          </w:p>
        </w:tc>
        <w:tc>
          <w:tcPr>
            <w:tcW w:w="1978" w:type="dxa"/>
            <w:noWrap w:val="0"/>
            <w:vAlign w:val="center"/>
          </w:tcPr>
          <w:p w14:paraId="39626CFA">
            <w:pPr>
              <w:spacing w:line="360" w:lineRule="auto"/>
              <w:ind w:firstLine="28"/>
              <w:jc w:val="left"/>
              <w:rPr>
                <w:rFonts w:hint="default" w:ascii="宋体" w:hAnsi="宋体" w:eastAsia="宋体" w:cs="宋体"/>
                <w:color w:val="auto"/>
                <w:kern w:val="0"/>
                <w:sz w:val="24"/>
                <w:szCs w:val="24"/>
                <w:highlight w:val="none"/>
                <w:lang w:val="en-US" w:bidi="ar"/>
              </w:rPr>
            </w:pPr>
            <w:r>
              <w:rPr>
                <w:rFonts w:hint="eastAsia" w:ascii="宋体" w:hAnsi="宋体" w:eastAsia="宋体" w:cs="宋体"/>
                <w:color w:val="auto"/>
                <w:kern w:val="0"/>
                <w:sz w:val="24"/>
                <w:szCs w:val="24"/>
                <w:highlight w:val="none"/>
                <w:lang w:val="en-US" w:eastAsia="zh-CN" w:bidi="ar"/>
              </w:rPr>
              <w:t>注：需提供业绩合同复印件（至少包含相应的合同首页、标的</w:t>
            </w: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内容</w:t>
            </w:r>
            <w:r>
              <w:rPr>
                <w:rFonts w:hint="default" w:ascii="宋体" w:hAnsi="宋体" w:eastAsia="宋体" w:cs="宋体"/>
                <w:color w:val="auto"/>
                <w:kern w:val="0"/>
                <w:sz w:val="24"/>
                <w:szCs w:val="24"/>
                <w:highlight w:val="none"/>
                <w:lang w:val="en-US" w:eastAsia="zh-CN" w:bidi="ar"/>
              </w:rPr>
              <w:t>)</w:t>
            </w:r>
            <w:r>
              <w:rPr>
                <w:rFonts w:hint="eastAsia" w:ascii="宋体" w:hAnsi="宋体" w:eastAsia="宋体" w:cs="宋体"/>
                <w:color w:val="auto"/>
                <w:kern w:val="0"/>
                <w:sz w:val="24"/>
                <w:szCs w:val="24"/>
                <w:highlight w:val="none"/>
                <w:lang w:val="en-US" w:eastAsia="zh-CN" w:bidi="ar"/>
              </w:rPr>
              <w:t>页、合同双方盖章页复印件）复印件均加盖公</w:t>
            </w:r>
            <w:r>
              <w:rPr>
                <w:rFonts w:hint="eastAsia" w:ascii="宋体" w:hAnsi="宋体" w:cs="宋体"/>
                <w:color w:val="auto"/>
                <w:kern w:val="0"/>
                <w:sz w:val="24"/>
                <w:szCs w:val="24"/>
                <w:highlight w:val="none"/>
                <w:lang w:val="en-US" w:eastAsia="zh-CN" w:bidi="ar"/>
              </w:rPr>
              <w:t>章。</w:t>
            </w:r>
          </w:p>
          <w:p w14:paraId="643BEFED">
            <w:pPr>
              <w:spacing w:line="360" w:lineRule="auto"/>
              <w:jc w:val="left"/>
              <w:rPr>
                <w:rFonts w:ascii="宋体" w:hAnsi="宋体" w:cs="宋体"/>
                <w:color w:val="auto"/>
                <w:sz w:val="24"/>
                <w:highlight w:val="none"/>
              </w:rPr>
            </w:pPr>
          </w:p>
        </w:tc>
      </w:tr>
      <w:tr w14:paraId="0CAE0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exact"/>
          <w:jc w:val="center"/>
        </w:trPr>
        <w:tc>
          <w:tcPr>
            <w:tcW w:w="8780" w:type="dxa"/>
            <w:gridSpan w:val="5"/>
            <w:noWrap w:val="0"/>
            <w:vAlign w:val="center"/>
          </w:tcPr>
          <w:p w14:paraId="59E92FD3">
            <w:pPr>
              <w:spacing w:line="360" w:lineRule="auto"/>
              <w:jc w:val="center"/>
              <w:rPr>
                <w:rFonts w:ascii="宋体" w:hAnsi="宋体" w:cs="宋体"/>
                <w:color w:val="auto"/>
                <w:sz w:val="24"/>
                <w:highlight w:val="none"/>
              </w:rPr>
            </w:pPr>
            <w:r>
              <w:rPr>
                <w:rFonts w:hint="eastAsia" w:ascii="宋体" w:hAnsi="宋体" w:eastAsia="宋体" w:cs="宋体"/>
                <w:color w:val="auto"/>
                <w:kern w:val="0"/>
                <w:sz w:val="24"/>
                <w:szCs w:val="24"/>
                <w:highlight w:val="none"/>
                <w:lang w:val="en-US" w:eastAsia="zh-CN" w:bidi="ar"/>
              </w:rPr>
              <w:t>二、技术部分（55分）</w:t>
            </w:r>
          </w:p>
        </w:tc>
      </w:tr>
      <w:tr w14:paraId="69E4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0" w:hRule="exact"/>
          <w:jc w:val="center"/>
        </w:trPr>
        <w:tc>
          <w:tcPr>
            <w:tcW w:w="794" w:type="dxa"/>
            <w:noWrap w:val="0"/>
            <w:vAlign w:val="center"/>
          </w:tcPr>
          <w:p w14:paraId="5796F686">
            <w:pPr>
              <w:ind w:firstLine="28"/>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1441" w:type="dxa"/>
            <w:noWrap w:val="0"/>
            <w:vAlign w:val="center"/>
          </w:tcPr>
          <w:p w14:paraId="428EE2D6">
            <w:pPr>
              <w:spacing w:line="360" w:lineRule="auto"/>
              <w:ind w:firstLine="28" w:firstLineChars="0"/>
              <w:jc w:val="both"/>
              <w:rPr>
                <w:rFonts w:ascii="宋体" w:hAnsi="宋体" w:cs="宋体"/>
                <w:color w:val="auto"/>
                <w:sz w:val="24"/>
                <w:highlight w:val="none"/>
              </w:rPr>
            </w:pPr>
            <w:r>
              <w:rPr>
                <w:rFonts w:hint="eastAsia" w:ascii="宋体" w:hAnsi="宋体" w:cs="宋体"/>
                <w:color w:val="auto"/>
                <w:sz w:val="24"/>
                <w:highlight w:val="none"/>
                <w:lang w:val="en-US" w:eastAsia="zh-CN"/>
              </w:rPr>
              <w:t xml:space="preserve">其他主要 </w:t>
            </w:r>
          </w:p>
          <w:p w14:paraId="688E3EA8">
            <w:pPr>
              <w:spacing w:line="360" w:lineRule="auto"/>
              <w:ind w:firstLine="28" w:firstLineChars="0"/>
              <w:jc w:val="both"/>
              <w:rPr>
                <w:rFonts w:ascii="宋体" w:hAnsi="宋体" w:cs="宋体"/>
                <w:color w:val="auto"/>
                <w:sz w:val="24"/>
                <w:highlight w:val="none"/>
              </w:rPr>
            </w:pPr>
            <w:r>
              <w:rPr>
                <w:rFonts w:hint="eastAsia" w:ascii="宋体" w:hAnsi="宋体" w:cs="宋体"/>
                <w:color w:val="auto"/>
                <w:sz w:val="24"/>
                <w:highlight w:val="none"/>
                <w:lang w:val="en-US" w:eastAsia="zh-CN"/>
              </w:rPr>
              <w:t>管理人员</w:t>
            </w:r>
          </w:p>
        </w:tc>
        <w:tc>
          <w:tcPr>
            <w:tcW w:w="756" w:type="dxa"/>
            <w:noWrap w:val="0"/>
            <w:vAlign w:val="center"/>
          </w:tcPr>
          <w:p w14:paraId="48A13C34">
            <w:pPr>
              <w:spacing w:line="360" w:lineRule="auto"/>
              <w:ind w:firstLine="28" w:firstLineChars="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5789" w:type="dxa"/>
            <w:gridSpan w:val="2"/>
            <w:noWrap w:val="0"/>
            <w:vAlign w:val="center"/>
          </w:tcPr>
          <w:p w14:paraId="42688188">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项目管理人员专业搭配合理，分工明确，主要管理人员经验丰富，完全满足本项目施工管理需要，得 3 分； </w:t>
            </w:r>
          </w:p>
          <w:p w14:paraId="11CFFFE6">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项目管理人员专业搭配基本合理，分工基本明确，主要管理人员经验一般，基本满足本项目施工管理需要，得 2 分； </w:t>
            </w:r>
          </w:p>
          <w:p w14:paraId="6B2B364F">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项目管理人员专业搭配欠合理，分工基本明确，主要管理人员经验欠缺，得 1 分； </w:t>
            </w:r>
          </w:p>
          <w:p w14:paraId="247D6B1A">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项目管理人员专业搭配不合理或未提供， </w:t>
            </w:r>
          </w:p>
          <w:p w14:paraId="1DBE7620">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得 0 分。</w:t>
            </w:r>
          </w:p>
          <w:p w14:paraId="60BB8859">
            <w:pPr>
              <w:spacing w:line="360" w:lineRule="auto"/>
              <w:jc w:val="left"/>
              <w:rPr>
                <w:rFonts w:ascii="宋体" w:hAnsi="宋体" w:cs="宋体"/>
                <w:color w:val="auto"/>
                <w:sz w:val="24"/>
                <w:highlight w:val="none"/>
              </w:rPr>
            </w:pPr>
          </w:p>
        </w:tc>
      </w:tr>
      <w:tr w14:paraId="7C034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94" w:type="dxa"/>
            <w:noWrap w:val="0"/>
            <w:vAlign w:val="center"/>
          </w:tcPr>
          <w:p w14:paraId="565B7473">
            <w:pPr>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1441" w:type="dxa"/>
            <w:noWrap w:val="0"/>
            <w:vAlign w:val="center"/>
          </w:tcPr>
          <w:p w14:paraId="32CF57F6">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rPr>
              <w:t>施工方案与技术措施</w:t>
            </w:r>
          </w:p>
        </w:tc>
        <w:tc>
          <w:tcPr>
            <w:tcW w:w="756" w:type="dxa"/>
            <w:noWrap w:val="0"/>
            <w:vAlign w:val="center"/>
          </w:tcPr>
          <w:p w14:paraId="222047A4">
            <w:pPr>
              <w:spacing w:line="360" w:lineRule="auto"/>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15</w:t>
            </w:r>
          </w:p>
        </w:tc>
        <w:tc>
          <w:tcPr>
            <w:tcW w:w="5789" w:type="dxa"/>
            <w:gridSpan w:val="2"/>
            <w:noWrap w:val="0"/>
            <w:vAlign w:val="center"/>
          </w:tcPr>
          <w:p w14:paraId="79294A24">
            <w:pPr>
              <w:spacing w:before="60" w:beforeLines="25" w:after="60" w:afterLines="25"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工程方案完整性及技术措施的可行性、合理性，是否针对工程特点，充分考虑到施工现场的难点和不利因素，技术措施应突出重点，有确保整治方案实施的保证措施。综合打分，工程方案完整得15分；良好得12分； 一般得8分；较差得3分，未提供不得分。</w:t>
            </w:r>
          </w:p>
        </w:tc>
      </w:tr>
      <w:tr w14:paraId="7D3DF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8" w:hRule="atLeast"/>
          <w:jc w:val="center"/>
        </w:trPr>
        <w:tc>
          <w:tcPr>
            <w:tcW w:w="794" w:type="dxa"/>
            <w:noWrap w:val="0"/>
            <w:vAlign w:val="center"/>
          </w:tcPr>
          <w:p w14:paraId="5BAC9826">
            <w:pPr>
              <w:ind w:firstLine="28"/>
              <w:jc w:val="center"/>
              <w:rPr>
                <w:rFonts w:ascii="宋体" w:hAnsi="宋体" w:cs="宋体"/>
                <w:color w:val="auto"/>
                <w:sz w:val="24"/>
                <w:highlight w:val="none"/>
              </w:rPr>
            </w:pPr>
            <w:r>
              <w:rPr>
                <w:rFonts w:hint="eastAsia" w:ascii="宋体" w:hAnsi="宋体" w:cs="宋体"/>
                <w:color w:val="auto"/>
                <w:sz w:val="24"/>
                <w:highlight w:val="none"/>
              </w:rPr>
              <w:t>2</w:t>
            </w:r>
          </w:p>
        </w:tc>
        <w:tc>
          <w:tcPr>
            <w:tcW w:w="1441" w:type="dxa"/>
            <w:noWrap w:val="0"/>
            <w:vAlign w:val="center"/>
          </w:tcPr>
          <w:p w14:paraId="7BC1A5A3">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rPr>
              <w:t>质量管理体系与保证措施</w:t>
            </w:r>
          </w:p>
        </w:tc>
        <w:tc>
          <w:tcPr>
            <w:tcW w:w="756" w:type="dxa"/>
            <w:noWrap w:val="0"/>
            <w:vAlign w:val="center"/>
          </w:tcPr>
          <w:p w14:paraId="4361C1AF">
            <w:pPr>
              <w:spacing w:line="360" w:lineRule="auto"/>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5789" w:type="dxa"/>
            <w:gridSpan w:val="2"/>
            <w:noWrap w:val="0"/>
            <w:vAlign w:val="center"/>
          </w:tcPr>
          <w:p w14:paraId="791B5748">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科学、可行、针对性强的，得 10 分； </w:t>
            </w:r>
          </w:p>
          <w:p w14:paraId="34E22B15">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科学、合理、细节较完善的，得 8 分； </w:t>
            </w:r>
          </w:p>
          <w:p w14:paraId="5C498936">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合理、可行、细节待完善的，得 6 分； </w:t>
            </w:r>
          </w:p>
          <w:p w14:paraId="7241C632">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欠合理，可行性较差的，得 2 分； </w:t>
            </w:r>
          </w:p>
          <w:p w14:paraId="70B3D466">
            <w:pPr>
              <w:spacing w:before="60" w:beforeLines="25" w:after="60" w:afterLines="25" w:line="360" w:lineRule="auto"/>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未提供的，得 0 分。</w:t>
            </w:r>
          </w:p>
        </w:tc>
      </w:tr>
      <w:tr w14:paraId="5D417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794" w:type="dxa"/>
            <w:noWrap w:val="0"/>
            <w:vAlign w:val="center"/>
          </w:tcPr>
          <w:p w14:paraId="38110424">
            <w:pPr>
              <w:ind w:firstLine="28"/>
              <w:jc w:val="center"/>
              <w:rPr>
                <w:rFonts w:ascii="宋体" w:hAnsi="宋体" w:cs="宋体"/>
                <w:color w:val="auto"/>
                <w:sz w:val="24"/>
                <w:highlight w:val="none"/>
              </w:rPr>
            </w:pPr>
            <w:r>
              <w:rPr>
                <w:rFonts w:hint="eastAsia" w:ascii="宋体" w:hAnsi="宋体" w:cs="宋体"/>
                <w:color w:val="auto"/>
                <w:sz w:val="24"/>
                <w:highlight w:val="none"/>
              </w:rPr>
              <w:t>3</w:t>
            </w:r>
          </w:p>
        </w:tc>
        <w:tc>
          <w:tcPr>
            <w:tcW w:w="1441" w:type="dxa"/>
            <w:noWrap w:val="0"/>
            <w:vAlign w:val="center"/>
          </w:tcPr>
          <w:p w14:paraId="642BEC37">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rPr>
              <w:t>安全管理、文明施工管理体系措施</w:t>
            </w:r>
          </w:p>
        </w:tc>
        <w:tc>
          <w:tcPr>
            <w:tcW w:w="756" w:type="dxa"/>
            <w:noWrap w:val="0"/>
            <w:vAlign w:val="center"/>
          </w:tcPr>
          <w:p w14:paraId="0D819BFC">
            <w:pPr>
              <w:spacing w:line="360" w:lineRule="auto"/>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5789" w:type="dxa"/>
            <w:gridSpan w:val="2"/>
            <w:noWrap w:val="0"/>
            <w:vAlign w:val="center"/>
          </w:tcPr>
          <w:p w14:paraId="5F418091">
            <w:pPr>
              <w:spacing w:before="60" w:beforeLines="25" w:after="60" w:afterLines="25"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 xml:space="preserve">确保安全、文明、环保施工的技术措施和保证（包 </w:t>
            </w:r>
          </w:p>
          <w:p w14:paraId="20FF129F">
            <w:pPr>
              <w:spacing w:before="60" w:beforeLines="25" w:after="60" w:afterLines="25"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括施工现场垃圾、噪声及扬尘措置的整治处置具体措施）。综合打分，</w:t>
            </w:r>
            <w:r>
              <w:rPr>
                <w:rFonts w:hint="eastAsia" w:ascii="宋体" w:hAnsi="宋体" w:cs="宋体"/>
                <w:color w:val="auto"/>
                <w:sz w:val="24"/>
                <w:highlight w:val="none"/>
              </w:rPr>
              <w:t>措施</w:t>
            </w:r>
            <w:r>
              <w:rPr>
                <w:rFonts w:hint="eastAsia" w:ascii="宋体" w:hAnsi="宋体" w:cs="宋体"/>
                <w:color w:val="auto"/>
                <w:sz w:val="24"/>
                <w:highlight w:val="none"/>
                <w:lang w:val="en-US" w:eastAsia="zh-CN"/>
              </w:rPr>
              <w:t>合理得7分；一般得3分；较差得1分，未提供不得分。</w:t>
            </w:r>
          </w:p>
        </w:tc>
      </w:tr>
      <w:tr w14:paraId="1A27B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794" w:type="dxa"/>
            <w:noWrap w:val="0"/>
            <w:vAlign w:val="center"/>
          </w:tcPr>
          <w:p w14:paraId="012265BE">
            <w:pPr>
              <w:ind w:firstLine="28"/>
              <w:jc w:val="center"/>
              <w:rPr>
                <w:rFonts w:ascii="宋体" w:hAnsi="宋体" w:cs="宋体"/>
                <w:color w:val="auto"/>
                <w:sz w:val="24"/>
                <w:highlight w:val="none"/>
              </w:rPr>
            </w:pPr>
            <w:r>
              <w:rPr>
                <w:rFonts w:hint="eastAsia" w:ascii="宋体" w:hAnsi="宋体" w:cs="宋体"/>
                <w:color w:val="auto"/>
                <w:sz w:val="24"/>
                <w:highlight w:val="none"/>
              </w:rPr>
              <w:t>4</w:t>
            </w:r>
          </w:p>
        </w:tc>
        <w:tc>
          <w:tcPr>
            <w:tcW w:w="1441" w:type="dxa"/>
            <w:noWrap w:val="0"/>
            <w:vAlign w:val="center"/>
          </w:tcPr>
          <w:p w14:paraId="08A913B1">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lang w:val="en-US" w:eastAsia="zh-CN"/>
              </w:rPr>
              <w:t>总进度计划及进度保证措施合理性</w:t>
            </w:r>
          </w:p>
        </w:tc>
        <w:tc>
          <w:tcPr>
            <w:tcW w:w="756" w:type="dxa"/>
            <w:noWrap w:val="0"/>
            <w:vAlign w:val="center"/>
          </w:tcPr>
          <w:p w14:paraId="22F609E3">
            <w:pPr>
              <w:spacing w:line="360" w:lineRule="auto"/>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5789" w:type="dxa"/>
            <w:gridSpan w:val="2"/>
            <w:noWrap w:val="0"/>
            <w:vAlign w:val="center"/>
          </w:tcPr>
          <w:p w14:paraId="26D04C50">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科学、可行、针对性强的，得 5 分； </w:t>
            </w:r>
          </w:p>
          <w:p w14:paraId="0FBF7703">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科学、合理、细节较完善的，得 3 分； </w:t>
            </w:r>
          </w:p>
          <w:p w14:paraId="6D273CCB">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合理、可行、细节待完善的，得 2分； </w:t>
            </w:r>
          </w:p>
          <w:p w14:paraId="6BE6F154">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欠合理，可行性较差的，得 1 分； </w:t>
            </w:r>
          </w:p>
          <w:p w14:paraId="0412745F">
            <w:pPr>
              <w:spacing w:before="60" w:beforeLines="25" w:after="60" w:afterLines="25" w:line="360" w:lineRule="auto"/>
              <w:jc w:val="left"/>
              <w:rPr>
                <w:rFonts w:ascii="宋体" w:hAnsi="宋体" w:cs="宋体"/>
                <w:color w:val="auto"/>
                <w:sz w:val="24"/>
                <w:highlight w:val="none"/>
              </w:rPr>
            </w:pPr>
            <w:r>
              <w:rPr>
                <w:rFonts w:hint="eastAsia" w:ascii="宋体" w:hAnsi="宋体" w:cs="宋体"/>
                <w:color w:val="auto"/>
                <w:sz w:val="24"/>
                <w:highlight w:val="none"/>
                <w:lang w:val="en-US" w:eastAsia="zh-CN"/>
              </w:rPr>
              <w:t>未提供的，得 0 分。</w:t>
            </w:r>
          </w:p>
        </w:tc>
      </w:tr>
      <w:tr w14:paraId="23248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9" w:hRule="atLeast"/>
          <w:jc w:val="center"/>
        </w:trPr>
        <w:tc>
          <w:tcPr>
            <w:tcW w:w="794" w:type="dxa"/>
            <w:noWrap w:val="0"/>
            <w:vAlign w:val="center"/>
          </w:tcPr>
          <w:p w14:paraId="2FA72274">
            <w:pPr>
              <w:ind w:firstLine="28"/>
              <w:jc w:val="center"/>
              <w:rPr>
                <w:rFonts w:ascii="宋体" w:hAnsi="宋体" w:cs="宋体"/>
                <w:color w:val="auto"/>
                <w:sz w:val="24"/>
                <w:highlight w:val="none"/>
              </w:rPr>
            </w:pPr>
            <w:r>
              <w:rPr>
                <w:rFonts w:hint="eastAsia" w:ascii="宋体" w:hAnsi="宋体" w:cs="宋体"/>
                <w:color w:val="auto"/>
                <w:sz w:val="24"/>
                <w:highlight w:val="none"/>
              </w:rPr>
              <w:t>5</w:t>
            </w:r>
          </w:p>
        </w:tc>
        <w:tc>
          <w:tcPr>
            <w:tcW w:w="1441" w:type="dxa"/>
            <w:noWrap w:val="0"/>
            <w:vAlign w:val="center"/>
          </w:tcPr>
          <w:p w14:paraId="6FB95616">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组织协调 </w:t>
            </w:r>
          </w:p>
          <w:p w14:paraId="3ABF31D4">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lang w:val="en-US" w:eastAsia="zh-CN"/>
              </w:rPr>
              <w:t xml:space="preserve">与配合保 </w:t>
            </w:r>
          </w:p>
          <w:p w14:paraId="60DFDAF6">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lang w:val="en-US" w:eastAsia="zh-CN"/>
              </w:rPr>
              <w:t>证措施</w:t>
            </w:r>
          </w:p>
          <w:p w14:paraId="6AF3019D">
            <w:pPr>
              <w:spacing w:line="360" w:lineRule="auto"/>
              <w:ind w:firstLine="28"/>
              <w:jc w:val="center"/>
              <w:rPr>
                <w:rFonts w:ascii="宋体" w:hAnsi="宋体" w:cs="宋体"/>
                <w:color w:val="auto"/>
                <w:sz w:val="24"/>
                <w:highlight w:val="none"/>
              </w:rPr>
            </w:pPr>
          </w:p>
        </w:tc>
        <w:tc>
          <w:tcPr>
            <w:tcW w:w="756" w:type="dxa"/>
            <w:noWrap w:val="0"/>
            <w:vAlign w:val="center"/>
          </w:tcPr>
          <w:p w14:paraId="5586BB74">
            <w:pPr>
              <w:spacing w:line="360" w:lineRule="auto"/>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w:t>
            </w:r>
          </w:p>
        </w:tc>
        <w:tc>
          <w:tcPr>
            <w:tcW w:w="5789" w:type="dxa"/>
            <w:gridSpan w:val="2"/>
            <w:noWrap w:val="0"/>
            <w:vAlign w:val="center"/>
          </w:tcPr>
          <w:p w14:paraId="01A24D2A">
            <w:pPr>
              <w:snapToGrid w:val="0"/>
              <w:spacing w:before="60" w:beforeLines="25" w:after="60" w:afterLines="25"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科学、可行、针对性强的，得 10 分； </w:t>
            </w:r>
          </w:p>
          <w:p w14:paraId="608EBB6D">
            <w:pPr>
              <w:snapToGrid w:val="0"/>
              <w:spacing w:before="60" w:beforeLines="25" w:after="60" w:afterLines="25"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科学、合理、细节较完善的，得 8 分； </w:t>
            </w:r>
          </w:p>
          <w:p w14:paraId="23A6588F">
            <w:pPr>
              <w:snapToGrid w:val="0"/>
              <w:spacing w:before="60" w:beforeLines="25" w:after="60" w:afterLines="25"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合理、可行、细节待完善的，得 6 分； </w:t>
            </w:r>
          </w:p>
          <w:p w14:paraId="10BCAEFD">
            <w:pPr>
              <w:snapToGrid w:val="0"/>
              <w:spacing w:before="60" w:beforeLines="25" w:after="60" w:afterLines="25"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欠合理，可行性较差的，得 2 分； </w:t>
            </w:r>
          </w:p>
          <w:p w14:paraId="772439C9">
            <w:pPr>
              <w:snapToGrid w:val="0"/>
              <w:spacing w:before="60" w:beforeLines="25" w:after="60" w:afterLines="25"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未提供的，得 0 分。</w:t>
            </w:r>
          </w:p>
        </w:tc>
      </w:tr>
      <w:tr w14:paraId="4708B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0" w:hRule="atLeast"/>
          <w:jc w:val="center"/>
        </w:trPr>
        <w:tc>
          <w:tcPr>
            <w:tcW w:w="794" w:type="dxa"/>
            <w:noWrap w:val="0"/>
            <w:vAlign w:val="center"/>
          </w:tcPr>
          <w:p w14:paraId="51E78085">
            <w:pPr>
              <w:ind w:firstLine="28"/>
              <w:jc w:val="center"/>
              <w:rPr>
                <w:rFonts w:ascii="宋体" w:hAnsi="宋体" w:cs="宋体"/>
                <w:color w:val="auto"/>
                <w:sz w:val="24"/>
                <w:highlight w:val="none"/>
              </w:rPr>
            </w:pPr>
            <w:r>
              <w:rPr>
                <w:rFonts w:hint="eastAsia" w:ascii="宋体" w:hAnsi="宋体" w:cs="宋体"/>
                <w:color w:val="auto"/>
                <w:sz w:val="24"/>
                <w:highlight w:val="none"/>
              </w:rPr>
              <w:t>6</w:t>
            </w:r>
          </w:p>
        </w:tc>
        <w:tc>
          <w:tcPr>
            <w:tcW w:w="1441" w:type="dxa"/>
            <w:noWrap w:val="0"/>
            <w:vAlign w:val="center"/>
          </w:tcPr>
          <w:p w14:paraId="43B566A4">
            <w:pPr>
              <w:spacing w:line="360" w:lineRule="auto"/>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紧急情况 </w:t>
            </w:r>
          </w:p>
          <w:p w14:paraId="62BB2FB7">
            <w:pPr>
              <w:spacing w:line="360" w:lineRule="auto"/>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的处理措 </w:t>
            </w:r>
          </w:p>
          <w:p w14:paraId="2EDED2B8">
            <w:pPr>
              <w:spacing w:line="360" w:lineRule="auto"/>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施、预案 </w:t>
            </w:r>
          </w:p>
          <w:p w14:paraId="53F6FA91">
            <w:pPr>
              <w:spacing w:line="360" w:lineRule="auto"/>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以及抵抗 </w:t>
            </w:r>
          </w:p>
          <w:p w14:paraId="05465271">
            <w:pPr>
              <w:spacing w:line="360" w:lineRule="auto"/>
              <w:ind w:firstLine="28"/>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风险的措 </w:t>
            </w:r>
          </w:p>
          <w:p w14:paraId="52D87CC1">
            <w:pPr>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lang w:val="en-US" w:eastAsia="zh-CN"/>
              </w:rPr>
              <w:t>施</w:t>
            </w:r>
          </w:p>
        </w:tc>
        <w:tc>
          <w:tcPr>
            <w:tcW w:w="756" w:type="dxa"/>
            <w:noWrap w:val="0"/>
            <w:vAlign w:val="center"/>
          </w:tcPr>
          <w:p w14:paraId="5E7BDEBE">
            <w:pPr>
              <w:spacing w:line="360" w:lineRule="auto"/>
              <w:ind w:firstLine="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5789" w:type="dxa"/>
            <w:gridSpan w:val="2"/>
            <w:noWrap w:val="0"/>
            <w:vAlign w:val="center"/>
          </w:tcPr>
          <w:p w14:paraId="4BFFEDB2">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科学、可行、针对性强的，得 5 分； </w:t>
            </w:r>
          </w:p>
          <w:p w14:paraId="34D567F9">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科学、合理、细节较完善的，得 3 分； </w:t>
            </w:r>
          </w:p>
          <w:p w14:paraId="68292A22">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合理、可行、细节待完善的，得 2分； </w:t>
            </w:r>
          </w:p>
          <w:p w14:paraId="7C5CD07F">
            <w:pPr>
              <w:spacing w:before="60" w:beforeLines="25" w:after="60" w:afterLines="25" w:line="360" w:lineRule="auto"/>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欠合理，可行性较差的，得 1 分； </w:t>
            </w:r>
          </w:p>
          <w:p w14:paraId="16AF7E76">
            <w:pPr>
              <w:spacing w:before="60" w:beforeLines="25" w:after="60" w:afterLines="25" w:line="360" w:lineRule="auto"/>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未提供的，得 0 分。</w:t>
            </w:r>
          </w:p>
        </w:tc>
      </w:tr>
      <w:tr w14:paraId="1797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780" w:type="dxa"/>
            <w:gridSpan w:val="5"/>
            <w:noWrap w:val="0"/>
            <w:vAlign w:val="center"/>
          </w:tcPr>
          <w:p w14:paraId="72450CE4">
            <w:pPr>
              <w:keepLines/>
              <w:wordWrap w:val="0"/>
              <w:topLinePunct/>
              <w:spacing w:line="360" w:lineRule="auto"/>
              <w:ind w:left="-38"/>
              <w:jc w:val="center"/>
              <w:rPr>
                <w:rFonts w:ascii="宋体" w:hAnsi="宋体" w:cs="宋体"/>
                <w:color w:val="auto"/>
                <w:sz w:val="24"/>
                <w:highlight w:val="none"/>
              </w:rPr>
            </w:pPr>
            <w:r>
              <w:rPr>
                <w:rFonts w:hint="eastAsia" w:ascii="宋体" w:hAnsi="宋体" w:cs="宋体"/>
                <w:color w:val="auto"/>
                <w:sz w:val="24"/>
                <w:highlight w:val="none"/>
              </w:rPr>
              <w:t>三、报价部分（</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0分）</w:t>
            </w:r>
          </w:p>
        </w:tc>
      </w:tr>
      <w:tr w14:paraId="273A4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7" w:hRule="atLeast"/>
          <w:jc w:val="center"/>
        </w:trPr>
        <w:tc>
          <w:tcPr>
            <w:tcW w:w="794" w:type="dxa"/>
            <w:noWrap w:val="0"/>
            <w:vAlign w:val="center"/>
          </w:tcPr>
          <w:p w14:paraId="62092A9D">
            <w:pPr>
              <w:keepLines/>
              <w:wordWrap w:val="0"/>
              <w:topLinePunct/>
              <w:ind w:firstLine="28"/>
              <w:jc w:val="center"/>
              <w:rPr>
                <w:rFonts w:ascii="宋体" w:hAnsi="宋体" w:cs="宋体"/>
                <w:color w:val="auto"/>
                <w:sz w:val="24"/>
                <w:highlight w:val="none"/>
              </w:rPr>
            </w:pPr>
            <w:r>
              <w:rPr>
                <w:rFonts w:hint="eastAsia" w:ascii="宋体" w:hAnsi="宋体" w:cs="宋体"/>
                <w:color w:val="auto"/>
                <w:sz w:val="24"/>
                <w:highlight w:val="none"/>
              </w:rPr>
              <w:t>1</w:t>
            </w:r>
          </w:p>
        </w:tc>
        <w:tc>
          <w:tcPr>
            <w:tcW w:w="1441" w:type="dxa"/>
            <w:noWrap w:val="0"/>
            <w:vAlign w:val="center"/>
          </w:tcPr>
          <w:p w14:paraId="6060FCE6">
            <w:pPr>
              <w:keepLines/>
              <w:wordWrap w:val="0"/>
              <w:topLinePunct/>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rPr>
              <w:t>报价</w:t>
            </w:r>
          </w:p>
        </w:tc>
        <w:tc>
          <w:tcPr>
            <w:tcW w:w="756" w:type="dxa"/>
            <w:noWrap w:val="0"/>
            <w:vAlign w:val="center"/>
          </w:tcPr>
          <w:p w14:paraId="156D0751">
            <w:pPr>
              <w:keepLines/>
              <w:wordWrap w:val="0"/>
              <w:topLinePunct/>
              <w:spacing w:line="360" w:lineRule="auto"/>
              <w:ind w:firstLine="28"/>
              <w:jc w:val="center"/>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0</w:t>
            </w:r>
          </w:p>
        </w:tc>
        <w:tc>
          <w:tcPr>
            <w:tcW w:w="5789" w:type="dxa"/>
            <w:gridSpan w:val="2"/>
            <w:noWrap w:val="0"/>
            <w:vAlign w:val="center"/>
          </w:tcPr>
          <w:p w14:paraId="1FA75B12">
            <w:pPr>
              <w:keepLines/>
              <w:numPr>
                <w:ilvl w:val="0"/>
                <w:numId w:val="11"/>
              </w:numPr>
              <w:wordWrap w:val="0"/>
              <w:topLinePunct/>
              <w:spacing w:line="360" w:lineRule="auto"/>
              <w:ind w:firstLine="28"/>
              <w:jc w:val="left"/>
              <w:rPr>
                <w:rFonts w:hint="eastAsia" w:ascii="宋体" w:hAnsi="宋体" w:cs="宋体"/>
                <w:color w:val="auto"/>
                <w:sz w:val="24"/>
                <w:highlight w:val="none"/>
              </w:rPr>
            </w:pPr>
            <w:r>
              <w:rPr>
                <w:rFonts w:hint="eastAsia" w:ascii="宋体" w:hAnsi="宋体" w:cs="宋体"/>
                <w:color w:val="auto"/>
                <w:sz w:val="24"/>
                <w:highlight w:val="none"/>
              </w:rPr>
              <w:t>价格分统一采用综合评分法的低价优先法计算，即满足</w:t>
            </w:r>
            <w:r>
              <w:rPr>
                <w:rFonts w:hint="eastAsia" w:ascii="宋体" w:hAnsi="宋体" w:cs="宋体"/>
                <w:color w:val="auto"/>
                <w:sz w:val="24"/>
                <w:highlight w:val="none"/>
                <w:lang w:val="en-US" w:eastAsia="zh-CN"/>
              </w:rPr>
              <w:t>磋商</w:t>
            </w:r>
            <w:r>
              <w:rPr>
                <w:rFonts w:hint="eastAsia" w:ascii="宋体" w:hAnsi="宋体" w:cs="宋体"/>
                <w:color w:val="auto"/>
                <w:sz w:val="24"/>
                <w:highlight w:val="none"/>
              </w:rPr>
              <w:t>文件要求且报价最低的有效响应报价(即除低于成本报价以外的所有报价)为评审基准价，其价格分为满分，即</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0分。其他供应商的价格分统一按照下列公式计算:报价得分=(评审基准价/报价)X</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0</w:t>
            </w:r>
          </w:p>
          <w:p w14:paraId="7AF532A6">
            <w:pPr>
              <w:keepLines/>
              <w:numPr>
                <w:ilvl w:val="0"/>
                <w:numId w:val="11"/>
              </w:numPr>
              <w:wordWrap w:val="0"/>
              <w:topLinePunct/>
              <w:spacing w:line="360" w:lineRule="auto"/>
              <w:ind w:firstLine="28"/>
              <w:jc w:val="left"/>
              <w:rPr>
                <w:rFonts w:hint="eastAsia" w:ascii="宋体" w:hAnsi="宋体" w:cs="宋体"/>
                <w:color w:val="auto"/>
                <w:sz w:val="24"/>
                <w:highlight w:val="none"/>
              </w:rPr>
            </w:pPr>
            <w:r>
              <w:rPr>
                <w:rFonts w:hint="eastAsia" w:ascii="宋体" w:hAnsi="宋体" w:cs="宋体"/>
                <w:color w:val="auto"/>
                <w:sz w:val="24"/>
                <w:highlight w:val="none"/>
                <w:lang w:eastAsia="zh-CN"/>
              </w:rPr>
              <w:t>磋商</w:t>
            </w:r>
            <w:r>
              <w:rPr>
                <w:rFonts w:hint="eastAsia" w:ascii="宋体" w:hAnsi="宋体" w:cs="宋体"/>
                <w:color w:val="auto"/>
                <w:sz w:val="24"/>
                <w:highlight w:val="none"/>
              </w:rPr>
              <w:t>小组有权判定明显低于成本的报价是无效报价，经</w:t>
            </w:r>
            <w:r>
              <w:rPr>
                <w:rFonts w:hint="eastAsia" w:ascii="宋体" w:hAnsi="宋体" w:cs="宋体"/>
                <w:color w:val="auto"/>
                <w:sz w:val="24"/>
                <w:highlight w:val="none"/>
                <w:lang w:eastAsia="zh-CN"/>
              </w:rPr>
              <w:t>磋商</w:t>
            </w:r>
            <w:r>
              <w:rPr>
                <w:rFonts w:hint="eastAsia" w:ascii="宋体" w:hAnsi="宋体" w:cs="宋体"/>
                <w:color w:val="auto"/>
                <w:sz w:val="24"/>
                <w:highlight w:val="none"/>
              </w:rPr>
              <w:t>小组判定供应商的报价为无效报价的，将不计入评审基准价计算。</w:t>
            </w:r>
          </w:p>
          <w:p w14:paraId="5C8F8A00">
            <w:pPr>
              <w:keepLines/>
              <w:wordWrap w:val="0"/>
              <w:topLinePunct/>
              <w:spacing w:line="360" w:lineRule="auto"/>
              <w:ind w:left="-38"/>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.最低报价不作为成交的保证。</w:t>
            </w:r>
          </w:p>
        </w:tc>
      </w:tr>
      <w:tr w14:paraId="7A56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235" w:type="dxa"/>
            <w:gridSpan w:val="2"/>
            <w:noWrap w:val="0"/>
            <w:vAlign w:val="center"/>
          </w:tcPr>
          <w:p w14:paraId="2E351AD9">
            <w:pPr>
              <w:ind w:firstLine="28"/>
              <w:jc w:val="center"/>
              <w:rPr>
                <w:rFonts w:ascii="宋体" w:hAnsi="宋体" w:cs="宋体"/>
                <w:color w:val="auto"/>
                <w:sz w:val="24"/>
                <w:highlight w:val="none"/>
              </w:rPr>
            </w:pPr>
            <w:r>
              <w:rPr>
                <w:rFonts w:hint="eastAsia" w:ascii="宋体" w:hAnsi="宋体" w:cs="宋体"/>
                <w:color w:val="auto"/>
                <w:sz w:val="24"/>
                <w:highlight w:val="none"/>
              </w:rPr>
              <w:t>合计</w:t>
            </w:r>
          </w:p>
        </w:tc>
        <w:tc>
          <w:tcPr>
            <w:tcW w:w="756" w:type="dxa"/>
            <w:noWrap w:val="0"/>
            <w:vAlign w:val="center"/>
          </w:tcPr>
          <w:p w14:paraId="6D7320E2">
            <w:pPr>
              <w:ind w:firstLine="28"/>
              <w:jc w:val="center"/>
              <w:rPr>
                <w:rFonts w:ascii="宋体" w:hAnsi="宋体" w:cs="宋体"/>
                <w:color w:val="auto"/>
                <w:sz w:val="24"/>
                <w:highlight w:val="none"/>
              </w:rPr>
            </w:pPr>
            <w:r>
              <w:rPr>
                <w:rFonts w:hint="eastAsia" w:ascii="宋体" w:hAnsi="宋体" w:cs="宋体"/>
                <w:color w:val="auto"/>
                <w:sz w:val="24"/>
                <w:highlight w:val="none"/>
              </w:rPr>
              <w:t>100</w:t>
            </w:r>
          </w:p>
        </w:tc>
        <w:tc>
          <w:tcPr>
            <w:tcW w:w="5789" w:type="dxa"/>
            <w:gridSpan w:val="2"/>
            <w:noWrap w:val="0"/>
            <w:vAlign w:val="center"/>
          </w:tcPr>
          <w:p w14:paraId="33C13F2D">
            <w:pPr>
              <w:rPr>
                <w:rFonts w:ascii="宋体" w:hAnsi="宋体" w:cs="宋体"/>
                <w:color w:val="auto"/>
                <w:sz w:val="24"/>
                <w:highlight w:val="none"/>
              </w:rPr>
            </w:pPr>
          </w:p>
        </w:tc>
      </w:tr>
    </w:tbl>
    <w:p w14:paraId="76EA9BD2">
      <w:pPr>
        <w:tabs>
          <w:tab w:val="left" w:pos="360"/>
          <w:tab w:val="left" w:pos="1080"/>
        </w:tabs>
        <w:snapToGrid w:val="0"/>
        <w:spacing w:line="360" w:lineRule="auto"/>
        <w:ind w:left="1080"/>
        <w:rPr>
          <w:rFonts w:eastAsia="宋体"/>
          <w:color w:val="auto"/>
          <w:sz w:val="24"/>
          <w:highlight w:val="none"/>
        </w:rPr>
      </w:pPr>
    </w:p>
    <w:p w14:paraId="26030155">
      <w:pPr>
        <w:widowControl/>
        <w:jc w:val="left"/>
        <w:rPr>
          <w:rFonts w:eastAsia="宋体"/>
          <w:b/>
          <w:color w:val="auto"/>
          <w:sz w:val="36"/>
          <w:szCs w:val="36"/>
          <w:highlight w:val="none"/>
        </w:rPr>
      </w:pPr>
    </w:p>
    <w:p w14:paraId="099B631C">
      <w:pPr>
        <w:spacing w:line="360" w:lineRule="auto"/>
        <w:jc w:val="center"/>
        <w:outlineLvl w:val="0"/>
        <w:rPr>
          <w:rFonts w:eastAsia="宋体"/>
          <w:b/>
          <w:color w:val="auto"/>
          <w:sz w:val="36"/>
          <w:szCs w:val="36"/>
          <w:highlight w:val="none"/>
        </w:rPr>
      </w:pPr>
      <w:r>
        <w:rPr>
          <w:rFonts w:eastAsia="宋体"/>
          <w:b/>
          <w:color w:val="auto"/>
          <w:sz w:val="36"/>
          <w:szCs w:val="36"/>
          <w:highlight w:val="none"/>
        </w:rPr>
        <w:br w:type="page"/>
      </w:r>
      <w:bookmarkStart w:id="674" w:name="_Toc31612"/>
      <w:r>
        <w:rPr>
          <w:rFonts w:eastAsia="宋体"/>
          <w:b/>
          <w:color w:val="auto"/>
          <w:sz w:val="36"/>
          <w:szCs w:val="36"/>
          <w:highlight w:val="none"/>
        </w:rPr>
        <w:t>第四章   采购需求</w:t>
      </w:r>
      <w:bookmarkEnd w:id="674"/>
    </w:p>
    <w:p w14:paraId="148D2E1A">
      <w:pPr>
        <w:spacing w:line="360" w:lineRule="auto"/>
        <w:contextualSpacing/>
        <w:rPr>
          <w:color w:val="auto"/>
          <w:sz w:val="24"/>
          <w:highlight w:val="none"/>
        </w:rPr>
      </w:pPr>
    </w:p>
    <w:p w14:paraId="5A992155">
      <w:pPr>
        <w:pStyle w:val="107"/>
        <w:keepNext/>
        <w:keepLines/>
        <w:spacing w:line="360" w:lineRule="auto"/>
        <w:ind w:firstLine="482"/>
        <w:jc w:val="left"/>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一、工程概况</w:t>
      </w:r>
    </w:p>
    <w:p w14:paraId="6854AFCB">
      <w:pPr>
        <w:pStyle w:val="107"/>
        <w:keepNext/>
        <w:keepLines/>
        <w:spacing w:line="360" w:lineRule="auto"/>
        <w:ind w:firstLine="480"/>
        <w:jc w:val="left"/>
        <w:rPr>
          <w:rFonts w:hint="eastAsia" w:ascii="宋体" w:hAnsi="宋体" w:eastAsia="宋体" w:cs="宋体"/>
          <w:color w:val="auto"/>
          <w:kern w:val="44"/>
          <w:sz w:val="24"/>
          <w:szCs w:val="24"/>
          <w:highlight w:val="none"/>
          <w:lang w:eastAsia="zh-CN"/>
        </w:rPr>
      </w:pPr>
      <w:r>
        <w:rPr>
          <w:rFonts w:hint="eastAsia" w:ascii="宋体" w:hAnsi="宋体" w:cs="宋体"/>
          <w:color w:val="auto"/>
          <w:kern w:val="44"/>
          <w:sz w:val="24"/>
          <w:szCs w:val="24"/>
          <w:highlight w:val="none"/>
        </w:rPr>
        <w:t>（一）工程名称：</w:t>
      </w:r>
      <w:r>
        <w:rPr>
          <w:rFonts w:hint="eastAsia" w:ascii="宋体" w:hAnsi="宋体" w:cs="宋体"/>
          <w:color w:val="auto"/>
          <w:kern w:val="44"/>
          <w:sz w:val="24"/>
          <w:szCs w:val="24"/>
          <w:highlight w:val="none"/>
          <w:lang w:eastAsia="zh-CN"/>
        </w:rPr>
        <w:t>北京市社会科学院院区消防改造工程</w:t>
      </w:r>
    </w:p>
    <w:p w14:paraId="004EAC8A">
      <w:pPr>
        <w:pStyle w:val="107"/>
        <w:keepNext/>
        <w:keepLines/>
        <w:spacing w:line="360" w:lineRule="auto"/>
        <w:ind w:firstLine="480"/>
        <w:jc w:val="left"/>
        <w:rPr>
          <w:rFonts w:hint="eastAsia" w:ascii="宋体" w:hAnsi="宋体" w:cs="宋体"/>
          <w:color w:val="auto"/>
          <w:kern w:val="44"/>
          <w:sz w:val="24"/>
          <w:szCs w:val="24"/>
          <w:highlight w:val="none"/>
        </w:rPr>
      </w:pPr>
      <w:r>
        <w:rPr>
          <w:rFonts w:hint="eastAsia" w:ascii="宋体" w:hAnsi="宋体" w:cs="宋体"/>
          <w:color w:val="auto"/>
          <w:kern w:val="44"/>
          <w:sz w:val="24"/>
          <w:szCs w:val="24"/>
          <w:highlight w:val="none"/>
        </w:rPr>
        <w:t>（二）建设单位：北京市社会科学院</w:t>
      </w:r>
    </w:p>
    <w:p w14:paraId="6B0E4C1F">
      <w:pPr>
        <w:pStyle w:val="107"/>
        <w:keepNext/>
        <w:keepLines/>
        <w:spacing w:line="360" w:lineRule="auto"/>
        <w:ind w:firstLine="480"/>
        <w:jc w:val="left"/>
        <w:rPr>
          <w:rFonts w:hint="eastAsia" w:ascii="宋体" w:hAnsi="宋体" w:cs="宋体"/>
          <w:color w:val="auto"/>
          <w:kern w:val="44"/>
          <w:sz w:val="24"/>
          <w:szCs w:val="24"/>
          <w:highlight w:val="none"/>
        </w:rPr>
      </w:pPr>
      <w:r>
        <w:rPr>
          <w:rFonts w:hint="eastAsia" w:ascii="宋体" w:hAnsi="宋体" w:cs="宋体"/>
          <w:color w:val="auto"/>
          <w:kern w:val="44"/>
          <w:sz w:val="24"/>
          <w:szCs w:val="24"/>
          <w:highlight w:val="none"/>
        </w:rPr>
        <w:t>（三）施工地点：北京市朝阳区北四环中路33号</w:t>
      </w:r>
    </w:p>
    <w:p w14:paraId="0CB5D0B4">
      <w:pPr>
        <w:pStyle w:val="107"/>
        <w:keepNext/>
        <w:keepLines/>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kern w:val="44"/>
          <w:sz w:val="24"/>
          <w:szCs w:val="24"/>
          <w:highlight w:val="none"/>
        </w:rPr>
        <w:t>（四）工期要求：自</w:t>
      </w:r>
      <w:r>
        <w:rPr>
          <w:rFonts w:hint="eastAsia" w:ascii="宋体" w:hAnsi="宋体" w:cs="宋体"/>
          <w:color w:val="auto"/>
          <w:sz w:val="24"/>
          <w:szCs w:val="24"/>
          <w:highlight w:val="none"/>
        </w:rPr>
        <w:t>合同签订之日起</w:t>
      </w:r>
      <w:r>
        <w:rPr>
          <w:rFonts w:hint="eastAsia" w:ascii="宋体" w:hAnsi="宋体" w:cs="宋体"/>
          <w:color w:val="auto"/>
          <w:sz w:val="24"/>
          <w:szCs w:val="24"/>
          <w:highlight w:val="none"/>
          <w:lang w:val="en-US" w:eastAsia="zh-CN"/>
        </w:rPr>
        <w:t>100</w:t>
      </w:r>
      <w:r>
        <w:rPr>
          <w:rFonts w:hint="eastAsia" w:ascii="宋体" w:hAnsi="宋体" w:cs="宋体"/>
          <w:color w:val="auto"/>
          <w:sz w:val="24"/>
          <w:szCs w:val="24"/>
          <w:highlight w:val="none"/>
        </w:rPr>
        <w:t>天</w:t>
      </w:r>
    </w:p>
    <w:p w14:paraId="1E3D73D1">
      <w:pPr>
        <w:pStyle w:val="107"/>
        <w:keepNext/>
        <w:keepLines/>
        <w:spacing w:line="360" w:lineRule="auto"/>
        <w:ind w:firstLine="480"/>
        <w:rPr>
          <w:rFonts w:hint="eastAsia" w:ascii="宋体" w:hAnsi="宋体" w:cs="宋体"/>
          <w:color w:val="auto"/>
          <w:sz w:val="24"/>
          <w:szCs w:val="24"/>
          <w:highlight w:val="none"/>
          <w:lang w:bidi="ar"/>
        </w:rPr>
      </w:pPr>
      <w:r>
        <w:rPr>
          <w:rFonts w:hint="eastAsia" w:ascii="宋体" w:hAnsi="宋体" w:cs="宋体"/>
          <w:color w:val="auto"/>
          <w:kern w:val="44"/>
          <w:sz w:val="24"/>
          <w:szCs w:val="24"/>
          <w:highlight w:val="none"/>
        </w:rPr>
        <w:t>（五）工程质保期：</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年。</w:t>
      </w:r>
    </w:p>
    <w:p w14:paraId="3534284D">
      <w:pPr>
        <w:pStyle w:val="34"/>
        <w:ind w:left="0" w:leftChars="0" w:firstLine="480" w:firstLineChars="200"/>
        <w:jc w:val="both"/>
        <w:outlineLvl w:val="0"/>
        <w:rPr>
          <w:rFonts w:hint="eastAsia" w:ascii="宋体" w:hAnsi="宋体" w:cs="宋体"/>
          <w:color w:val="auto"/>
          <w:sz w:val="24"/>
          <w:highlight w:val="none"/>
          <w:lang w:bidi="ar"/>
        </w:rPr>
      </w:pPr>
      <w:bookmarkStart w:id="675" w:name="_Toc32449"/>
      <w:bookmarkStart w:id="676" w:name="_Toc26615"/>
      <w:bookmarkStart w:id="677" w:name="_Toc1936"/>
      <w:bookmarkStart w:id="678" w:name="_Toc20288"/>
      <w:r>
        <w:rPr>
          <w:rFonts w:hint="eastAsia" w:ascii="宋体" w:hAnsi="宋体" w:cs="宋体"/>
          <w:color w:val="auto"/>
          <w:sz w:val="24"/>
          <w:highlight w:val="none"/>
          <w:lang w:bidi="ar"/>
        </w:rPr>
        <w:t>（六）工程背景：</w:t>
      </w:r>
      <w:bookmarkEnd w:id="675"/>
      <w:bookmarkEnd w:id="676"/>
      <w:bookmarkEnd w:id="677"/>
      <w:bookmarkEnd w:id="678"/>
    </w:p>
    <w:p w14:paraId="7C786E41">
      <w:pPr>
        <w:widowControl/>
        <w:adjustRightInd w:val="0"/>
        <w:spacing w:line="360" w:lineRule="auto"/>
        <w:ind w:firstLine="482" w:firstLineChars="200"/>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二、施工内容</w:t>
      </w:r>
    </w:p>
    <w:p w14:paraId="3E4EFCCF">
      <w:pPr>
        <w:pStyle w:val="34"/>
        <w:ind w:left="0" w:leftChars="0" w:firstLine="480" w:firstLineChars="200"/>
        <w:jc w:val="left"/>
        <w:outlineLvl w:val="0"/>
        <w:rPr>
          <w:rFonts w:hint="default" w:ascii="宋体" w:hAnsi="宋体" w:cs="宋体"/>
          <w:color w:val="auto"/>
          <w:sz w:val="24"/>
          <w:highlight w:val="none"/>
          <w:lang w:val="en-US" w:eastAsia="zh-CN"/>
        </w:rPr>
      </w:pPr>
      <w:r>
        <w:rPr>
          <w:rFonts w:hint="default" w:ascii="宋体" w:hAnsi="宋体" w:cs="宋体"/>
          <w:color w:val="auto"/>
          <w:sz w:val="24"/>
          <w:highlight w:val="none"/>
          <w:lang w:val="en-US" w:eastAsia="zh-CN"/>
        </w:rPr>
        <w:t>拆除地下一、二层非承重隔断，更新完善防火分隔设施、消火栓系统、自动喷水灭火系统、火灾自动报警系统、消防应急照明和疏散指示系统、消防应急广播系统及防雷设施，增设消防中控系统，并通过专用线路接入办公区消防中控室，实现消防系统统一监控、联动管理，确保改造后所有消防设施符合现行规范，具备完整的防火、报警、应急处置及疏散功能。</w:t>
      </w:r>
    </w:p>
    <w:p w14:paraId="229F5C88">
      <w:pPr>
        <w:pStyle w:val="34"/>
        <w:ind w:left="0" w:leftChars="0" w:firstLine="480" w:firstLineChars="200"/>
        <w:jc w:val="left"/>
        <w:outlineLvl w:val="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解决消电检检查出的问题：</w:t>
      </w:r>
    </w:p>
    <w:p w14:paraId="50D57894">
      <w:pPr>
        <w:pStyle w:val="34"/>
        <w:ind w:left="0" w:leftChars="0" w:firstLine="480" w:firstLineChars="200"/>
        <w:jc w:val="left"/>
        <w:outlineLvl w:val="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1、消防应急照明和疏散指示系统存在的应急灯未通电、手动测试不亮、疏散指示灯破损、亮度不够、应急灯不亮、照度不够，楼道未设置电光型疏散指示灯的问题；</w:t>
      </w:r>
    </w:p>
    <w:p w14:paraId="5D786738">
      <w:pPr>
        <w:pStyle w:val="34"/>
        <w:ind w:left="0" w:leftChars="0" w:firstLine="480" w:firstLineChars="200"/>
        <w:jc w:val="left"/>
        <w:outlineLvl w:val="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2、消防应急广播系统存在的广播主机故障，瘫痪状态，无法使用、扬声器系统瘫痪、消防广播主机无法联动；</w:t>
      </w:r>
    </w:p>
    <w:p w14:paraId="46C1D843">
      <w:pPr>
        <w:pStyle w:val="34"/>
        <w:ind w:left="0" w:leftChars="0" w:firstLine="480" w:firstLineChars="200"/>
        <w:jc w:val="left"/>
        <w:outlineLvl w:val="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3、消火栓系统存在的无标识、组件不全、栓口过高；</w:t>
      </w:r>
    </w:p>
    <w:p w14:paraId="7F8A4DD4">
      <w:pPr>
        <w:pStyle w:val="34"/>
        <w:ind w:left="0" w:leftChars="0" w:firstLine="480" w:firstLineChars="200"/>
        <w:jc w:val="left"/>
        <w:outlineLvl w:val="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4、自动喷水灭火系统存在的无保护区域标识、无警铃试验管路、报警阀组无阀门启动标识、信号阀无信号、阀门锈蚀无法打开关闭、部分喷淋头损坏、缺失；</w:t>
      </w:r>
    </w:p>
    <w:p w14:paraId="1D5F759B">
      <w:pPr>
        <w:pStyle w:val="34"/>
        <w:ind w:left="0" w:leftChars="0" w:firstLine="480" w:firstLineChars="200"/>
        <w:jc w:val="left"/>
        <w:outlineLvl w:val="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5、防火分隔设施存在的防火门破损、无组件、无法关闭、卡阻、无密封垫；</w:t>
      </w:r>
    </w:p>
    <w:p w14:paraId="3D0D01B6">
      <w:pPr>
        <w:pStyle w:val="34"/>
        <w:ind w:left="0" w:leftChars="0" w:firstLine="480" w:firstLineChars="200"/>
        <w:jc w:val="left"/>
        <w:outlineLvl w:val="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6、火灾自动报警系统存在的火灾报警控制器无永久性标识、无备电、无法自动转换主备电、系统主机损坏、烟感丢失、不报警、手报无标识、火灾报警器声光损坏无法工作等问题。</w:t>
      </w:r>
    </w:p>
    <w:p w14:paraId="4292E5BC">
      <w:pPr>
        <w:rPr>
          <w:rFonts w:hint="default" w:ascii="宋体" w:hAnsi="宋体" w:eastAsia="宋体" w:cs="宋体"/>
          <w:color w:val="auto"/>
          <w:kern w:val="2"/>
          <w:sz w:val="24"/>
          <w:szCs w:val="24"/>
          <w:highlight w:val="none"/>
          <w:lang w:val="en-US" w:eastAsia="zh-CN" w:bidi="ar-SA"/>
        </w:rPr>
      </w:pPr>
      <w:r>
        <w:rPr>
          <w:rFonts w:hint="eastAsia"/>
          <w:color w:val="auto"/>
          <w:highlight w:val="none"/>
          <w:lang w:val="en-US" w:eastAsia="zh-CN"/>
        </w:rPr>
        <w:t xml:space="preserve">    </w:t>
      </w:r>
      <w:r>
        <w:rPr>
          <w:rFonts w:hint="eastAsia" w:ascii="宋体" w:hAnsi="宋体" w:eastAsia="宋体" w:cs="宋体"/>
          <w:color w:val="auto"/>
          <w:kern w:val="2"/>
          <w:sz w:val="24"/>
          <w:szCs w:val="24"/>
          <w:highlight w:val="none"/>
          <w:lang w:val="en-US" w:eastAsia="zh-CN" w:bidi="ar-SA"/>
        </w:rPr>
        <w:t xml:space="preserve"> 7、消防泵房、B2生活水泵房、电梯机房、配电室配电柜内电源处未安装电涌保护器</w:t>
      </w:r>
      <w:r>
        <w:rPr>
          <w:rFonts w:hint="eastAsia" w:ascii="宋体" w:hAnsi="宋体" w:cs="宋体"/>
          <w:color w:val="auto"/>
          <w:kern w:val="2"/>
          <w:sz w:val="24"/>
          <w:szCs w:val="24"/>
          <w:highlight w:val="none"/>
          <w:lang w:val="en-US" w:eastAsia="zh-CN" w:bidi="ar-SA"/>
        </w:rPr>
        <w:t>。</w:t>
      </w:r>
    </w:p>
    <w:p w14:paraId="1D14ED41">
      <w:pPr>
        <w:rPr>
          <w:rFonts w:hint="default" w:ascii="宋体" w:hAnsi="宋体" w:eastAsia="宋体" w:cs="宋体"/>
          <w:color w:val="auto"/>
          <w:kern w:val="2"/>
          <w:sz w:val="24"/>
          <w:szCs w:val="24"/>
          <w:highlight w:val="none"/>
          <w:lang w:val="en-US" w:eastAsia="zh-CN" w:bidi="ar-SA"/>
        </w:rPr>
      </w:pPr>
    </w:p>
    <w:p w14:paraId="4365A573">
      <w:pPr>
        <w:pStyle w:val="34"/>
        <w:ind w:left="0" w:leftChars="0" w:firstLine="482" w:firstLineChars="200"/>
        <w:jc w:val="left"/>
        <w:outlineLvl w:val="0"/>
        <w:rPr>
          <w:rFonts w:hint="eastAsia" w:ascii="宋体" w:hAnsi="宋体" w:cs="宋体"/>
          <w:b/>
          <w:bCs/>
          <w:color w:val="auto"/>
          <w:sz w:val="24"/>
          <w:highlight w:val="none"/>
        </w:rPr>
      </w:pPr>
      <w:bookmarkStart w:id="679" w:name="_Toc15854"/>
      <w:bookmarkStart w:id="680" w:name="_Toc21539"/>
      <w:bookmarkStart w:id="681" w:name="_Toc26474"/>
      <w:bookmarkStart w:id="682" w:name="_Toc28721"/>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rPr>
        <w:t>、工程验收规范（包括但不限于）</w:t>
      </w:r>
      <w:bookmarkEnd w:id="679"/>
      <w:bookmarkEnd w:id="680"/>
      <w:bookmarkEnd w:id="681"/>
      <w:bookmarkEnd w:id="682"/>
    </w:p>
    <w:p w14:paraId="6BE3871E">
      <w:pPr>
        <w:pStyle w:val="34"/>
        <w:ind w:left="0" w:leftChars="0" w:firstLine="480" w:firstLineChars="200"/>
        <w:jc w:val="left"/>
        <w:outlineLvl w:val="0"/>
        <w:rPr>
          <w:rFonts w:hint="eastAsia" w:ascii="宋体" w:hAnsi="宋体" w:cs="宋体"/>
          <w:color w:val="auto"/>
          <w:sz w:val="24"/>
          <w:highlight w:val="none"/>
        </w:rPr>
      </w:pPr>
      <w:bookmarkStart w:id="683" w:name="_Toc11414"/>
      <w:bookmarkStart w:id="684" w:name="_Toc19666"/>
      <w:bookmarkStart w:id="685" w:name="_Toc562"/>
      <w:bookmarkStart w:id="686" w:name="_Toc12260"/>
      <w:r>
        <w:rPr>
          <w:rFonts w:hint="eastAsia" w:ascii="宋体" w:hAnsi="宋体" w:cs="宋体"/>
          <w:color w:val="auto"/>
          <w:sz w:val="24"/>
          <w:highlight w:val="none"/>
        </w:rPr>
        <w:t>（1）《消防设施通用规范</w:t>
      </w:r>
      <w:r>
        <w:rPr>
          <w:rFonts w:hint="eastAsia" w:ascii="宋体" w:hAnsi="宋体" w:cs="宋体"/>
          <w:color w:val="auto"/>
          <w:sz w:val="24"/>
          <w:highlight w:val="none"/>
          <w:lang w:eastAsia="zh-CN"/>
        </w:rPr>
        <w:t>》</w:t>
      </w:r>
      <w:bookmarkEnd w:id="683"/>
      <w:bookmarkEnd w:id="684"/>
      <w:bookmarkEnd w:id="685"/>
      <w:bookmarkEnd w:id="686"/>
      <w:r>
        <w:rPr>
          <w:rFonts w:hint="eastAsia" w:ascii="宋体" w:hAnsi="宋体" w:cs="宋体"/>
          <w:color w:val="auto"/>
          <w:sz w:val="24"/>
          <w:highlight w:val="none"/>
        </w:rPr>
        <w:t>GB 55036-2022</w:t>
      </w:r>
    </w:p>
    <w:p w14:paraId="6744D89F">
      <w:pPr>
        <w:pStyle w:val="34"/>
        <w:ind w:left="0" w:leftChars="0" w:firstLine="480" w:firstLineChars="200"/>
        <w:jc w:val="left"/>
        <w:outlineLvl w:val="0"/>
        <w:rPr>
          <w:rFonts w:hint="eastAsia" w:ascii="宋体" w:hAnsi="宋体" w:cs="宋体"/>
          <w:color w:val="auto"/>
          <w:sz w:val="24"/>
          <w:highlight w:val="none"/>
        </w:rPr>
      </w:pPr>
      <w:bookmarkStart w:id="687" w:name="_Toc25197"/>
      <w:bookmarkStart w:id="688" w:name="_Toc21089"/>
      <w:bookmarkStart w:id="689" w:name="_Toc27290"/>
      <w:bookmarkStart w:id="690" w:name="_Toc12103"/>
      <w:r>
        <w:rPr>
          <w:rFonts w:hint="eastAsia" w:ascii="宋体" w:hAnsi="宋体" w:cs="宋体"/>
          <w:color w:val="auto"/>
          <w:sz w:val="24"/>
          <w:highlight w:val="none"/>
        </w:rPr>
        <w:t>（2）《消防给水及消火栓系统技术规范</w:t>
      </w:r>
      <w:r>
        <w:rPr>
          <w:rFonts w:hint="eastAsia" w:ascii="宋体" w:hAnsi="宋体" w:cs="宋体"/>
          <w:color w:val="auto"/>
          <w:sz w:val="24"/>
          <w:highlight w:val="none"/>
          <w:lang w:eastAsia="zh-CN"/>
        </w:rPr>
        <w:t>》</w:t>
      </w:r>
      <w:bookmarkEnd w:id="687"/>
      <w:bookmarkEnd w:id="688"/>
      <w:bookmarkEnd w:id="689"/>
      <w:bookmarkEnd w:id="690"/>
      <w:r>
        <w:rPr>
          <w:rFonts w:hint="eastAsia" w:ascii="宋体" w:hAnsi="宋体" w:cs="宋体"/>
          <w:color w:val="auto"/>
          <w:sz w:val="24"/>
          <w:highlight w:val="none"/>
        </w:rPr>
        <w:t>GB 50974-2014</w:t>
      </w:r>
    </w:p>
    <w:p w14:paraId="176342FD">
      <w:pPr>
        <w:pStyle w:val="34"/>
        <w:ind w:left="0" w:leftChars="0" w:firstLine="480" w:firstLineChars="200"/>
        <w:jc w:val="left"/>
        <w:outlineLvl w:val="0"/>
        <w:rPr>
          <w:rFonts w:hint="eastAsia" w:ascii="宋体" w:hAnsi="宋体" w:cs="宋体"/>
          <w:color w:val="auto"/>
          <w:sz w:val="24"/>
          <w:highlight w:val="none"/>
        </w:rPr>
      </w:pPr>
      <w:bookmarkStart w:id="691" w:name="_Toc19356"/>
      <w:bookmarkStart w:id="692" w:name="_Toc5493"/>
      <w:bookmarkStart w:id="693" w:name="_Toc13256"/>
      <w:bookmarkStart w:id="694" w:name="_Toc1172"/>
      <w:r>
        <w:rPr>
          <w:rFonts w:hint="eastAsia" w:ascii="宋体" w:hAnsi="宋体" w:cs="宋体"/>
          <w:color w:val="auto"/>
          <w:sz w:val="24"/>
          <w:highlight w:val="none"/>
        </w:rPr>
        <w:t>（3）《自动喷水灭火系统设计规范》</w:t>
      </w:r>
      <w:bookmarkEnd w:id="691"/>
      <w:bookmarkEnd w:id="692"/>
      <w:bookmarkEnd w:id="693"/>
      <w:bookmarkEnd w:id="694"/>
      <w:r>
        <w:rPr>
          <w:rFonts w:hint="eastAsia" w:ascii="宋体" w:hAnsi="宋体" w:cs="宋体"/>
          <w:color w:val="auto"/>
          <w:sz w:val="24"/>
          <w:highlight w:val="none"/>
        </w:rPr>
        <w:t>GB 50084-2017</w:t>
      </w:r>
    </w:p>
    <w:p w14:paraId="33CB74EF">
      <w:pPr>
        <w:pStyle w:val="34"/>
        <w:ind w:left="0" w:leftChars="0" w:firstLine="480" w:firstLineChars="200"/>
        <w:jc w:val="left"/>
        <w:outlineLvl w:val="0"/>
        <w:rPr>
          <w:rFonts w:hint="eastAsia" w:ascii="宋体" w:hAnsi="宋体" w:cs="宋体"/>
          <w:color w:val="auto"/>
          <w:sz w:val="24"/>
          <w:highlight w:val="none"/>
        </w:rPr>
      </w:pPr>
      <w:bookmarkStart w:id="695" w:name="_Toc137"/>
      <w:bookmarkStart w:id="696" w:name="_Toc25266"/>
      <w:bookmarkStart w:id="697" w:name="_Toc9214"/>
      <w:bookmarkStart w:id="698" w:name="_Toc2148"/>
      <w:r>
        <w:rPr>
          <w:rFonts w:hint="eastAsia" w:ascii="宋体" w:hAnsi="宋体" w:cs="宋体"/>
          <w:color w:val="auto"/>
          <w:sz w:val="24"/>
          <w:highlight w:val="none"/>
        </w:rPr>
        <w:t>（4）《建筑防火通用规范》</w:t>
      </w:r>
      <w:bookmarkEnd w:id="695"/>
      <w:bookmarkEnd w:id="696"/>
      <w:bookmarkEnd w:id="697"/>
      <w:bookmarkEnd w:id="698"/>
      <w:r>
        <w:rPr>
          <w:rFonts w:hint="eastAsia" w:ascii="宋体" w:hAnsi="宋体" w:cs="宋体"/>
          <w:color w:val="auto"/>
          <w:sz w:val="24"/>
          <w:highlight w:val="none"/>
        </w:rPr>
        <w:t>GB 55037-2022</w:t>
      </w:r>
    </w:p>
    <w:p w14:paraId="0CD6204C">
      <w:pPr>
        <w:pStyle w:val="34"/>
        <w:ind w:left="0" w:leftChars="0" w:firstLine="480" w:firstLineChars="200"/>
        <w:jc w:val="left"/>
        <w:outlineLvl w:val="0"/>
        <w:rPr>
          <w:rFonts w:hint="eastAsia" w:ascii="宋体" w:hAnsi="宋体" w:cs="宋体"/>
          <w:color w:val="auto"/>
          <w:sz w:val="24"/>
          <w:highlight w:val="none"/>
        </w:rPr>
      </w:pPr>
      <w:bookmarkStart w:id="699" w:name="_Toc12253"/>
      <w:bookmarkStart w:id="700" w:name="_Toc13808"/>
      <w:bookmarkStart w:id="701" w:name="_Toc21828"/>
      <w:bookmarkStart w:id="702" w:name="_Toc30682"/>
      <w:r>
        <w:rPr>
          <w:rFonts w:hint="eastAsia" w:ascii="宋体" w:hAnsi="宋体" w:cs="宋体"/>
          <w:color w:val="auto"/>
          <w:sz w:val="24"/>
          <w:highlight w:val="none"/>
        </w:rPr>
        <w:t>（5）《火灾自动报警系统设计规范》</w:t>
      </w:r>
      <w:bookmarkEnd w:id="699"/>
      <w:bookmarkEnd w:id="700"/>
      <w:bookmarkEnd w:id="701"/>
      <w:bookmarkEnd w:id="702"/>
      <w:r>
        <w:rPr>
          <w:rFonts w:hint="eastAsia" w:ascii="宋体" w:hAnsi="宋体" w:cs="宋体"/>
          <w:color w:val="auto"/>
          <w:sz w:val="24"/>
          <w:highlight w:val="none"/>
        </w:rPr>
        <w:t>GB 50116-2013</w:t>
      </w:r>
    </w:p>
    <w:p w14:paraId="0A6EDA81">
      <w:pPr>
        <w:pStyle w:val="34"/>
        <w:ind w:left="0" w:leftChars="0" w:firstLine="480" w:firstLineChars="200"/>
        <w:jc w:val="left"/>
        <w:outlineLvl w:val="0"/>
        <w:rPr>
          <w:rFonts w:hint="eastAsia" w:ascii="宋体" w:hAnsi="宋体" w:cs="宋体"/>
          <w:color w:val="auto"/>
          <w:sz w:val="24"/>
          <w:highlight w:val="none"/>
        </w:rPr>
      </w:pPr>
      <w:bookmarkStart w:id="703" w:name="_Toc13737"/>
      <w:bookmarkStart w:id="704" w:name="_Toc23284"/>
      <w:bookmarkStart w:id="705" w:name="_Toc10191"/>
      <w:bookmarkStart w:id="706" w:name="_Toc5723"/>
      <w:r>
        <w:rPr>
          <w:rFonts w:hint="eastAsia" w:ascii="宋体" w:hAnsi="宋体" w:cs="宋体"/>
          <w:color w:val="auto"/>
          <w:sz w:val="24"/>
          <w:highlight w:val="none"/>
        </w:rPr>
        <w:t>（6）《建筑机械使用安全技术规程》JGJ33-2012</w:t>
      </w:r>
      <w:bookmarkEnd w:id="703"/>
      <w:bookmarkEnd w:id="704"/>
      <w:bookmarkEnd w:id="705"/>
      <w:bookmarkEnd w:id="706"/>
    </w:p>
    <w:p w14:paraId="73A4C2D6">
      <w:pPr>
        <w:pStyle w:val="34"/>
        <w:ind w:left="0" w:leftChars="0" w:firstLine="480" w:firstLineChars="200"/>
        <w:jc w:val="left"/>
        <w:outlineLvl w:val="0"/>
        <w:rPr>
          <w:rFonts w:hint="eastAsia" w:ascii="宋体" w:hAnsi="宋体" w:cs="宋体"/>
          <w:color w:val="auto"/>
          <w:sz w:val="24"/>
          <w:highlight w:val="none"/>
        </w:rPr>
      </w:pPr>
      <w:bookmarkStart w:id="707" w:name="_Toc3498"/>
      <w:bookmarkStart w:id="708" w:name="_Toc9154"/>
      <w:bookmarkStart w:id="709" w:name="_Toc24802"/>
      <w:bookmarkStart w:id="710" w:name="_Toc11071"/>
      <w:r>
        <w:rPr>
          <w:rFonts w:hint="eastAsia" w:ascii="宋体" w:hAnsi="宋体" w:cs="宋体"/>
          <w:color w:val="auto"/>
          <w:sz w:val="24"/>
          <w:highlight w:val="none"/>
        </w:rPr>
        <w:t>（7）《建筑施工安全检查标准》JGJ59-2011</w:t>
      </w:r>
      <w:bookmarkEnd w:id="707"/>
      <w:bookmarkEnd w:id="708"/>
      <w:bookmarkEnd w:id="709"/>
      <w:bookmarkEnd w:id="710"/>
    </w:p>
    <w:p w14:paraId="14E58107">
      <w:pPr>
        <w:pStyle w:val="34"/>
        <w:ind w:left="0" w:leftChars="0" w:firstLine="480" w:firstLineChars="200"/>
        <w:jc w:val="left"/>
        <w:outlineLvl w:val="0"/>
        <w:rPr>
          <w:rFonts w:hint="eastAsia" w:ascii="宋体" w:hAnsi="宋体" w:cs="宋体"/>
          <w:color w:val="auto"/>
          <w:sz w:val="24"/>
          <w:highlight w:val="none"/>
        </w:rPr>
      </w:pPr>
      <w:bookmarkStart w:id="711" w:name="_Toc27645"/>
      <w:bookmarkStart w:id="712" w:name="_Toc5271"/>
      <w:bookmarkStart w:id="713" w:name="_Toc3490"/>
      <w:bookmarkStart w:id="714" w:name="_Toc13909"/>
      <w:r>
        <w:rPr>
          <w:rFonts w:hint="eastAsia" w:ascii="宋体" w:hAnsi="宋体" w:cs="宋体"/>
          <w:color w:val="auto"/>
          <w:sz w:val="24"/>
          <w:highlight w:val="none"/>
        </w:rPr>
        <w:t>（8）《建设工程项目管理规范》GB50326-2017</w:t>
      </w:r>
      <w:bookmarkEnd w:id="711"/>
      <w:bookmarkEnd w:id="712"/>
      <w:bookmarkEnd w:id="713"/>
      <w:bookmarkEnd w:id="714"/>
    </w:p>
    <w:p w14:paraId="6364E503">
      <w:pPr>
        <w:pStyle w:val="34"/>
        <w:ind w:left="0" w:leftChars="0" w:firstLine="480" w:firstLineChars="200"/>
        <w:jc w:val="left"/>
        <w:outlineLvl w:val="0"/>
        <w:rPr>
          <w:rFonts w:hint="eastAsia" w:ascii="宋体" w:hAnsi="宋体" w:cs="宋体"/>
          <w:color w:val="auto"/>
          <w:sz w:val="24"/>
          <w:highlight w:val="none"/>
        </w:rPr>
      </w:pPr>
      <w:bookmarkStart w:id="715" w:name="_Toc28088"/>
      <w:bookmarkStart w:id="716" w:name="_Toc19061"/>
      <w:bookmarkStart w:id="717" w:name="_Toc25075"/>
      <w:bookmarkStart w:id="718" w:name="_Toc18753"/>
      <w:r>
        <w:rPr>
          <w:rFonts w:hint="eastAsia" w:ascii="宋体" w:hAnsi="宋体" w:cs="宋体"/>
          <w:color w:val="auto"/>
          <w:sz w:val="24"/>
          <w:highlight w:val="none"/>
        </w:rPr>
        <w:t>（9）《建设工程文件归档规范》GB/T50328-2014（2019年版）</w:t>
      </w:r>
      <w:bookmarkEnd w:id="715"/>
      <w:bookmarkEnd w:id="716"/>
      <w:bookmarkEnd w:id="717"/>
      <w:bookmarkEnd w:id="718"/>
    </w:p>
    <w:p w14:paraId="60AFBDED">
      <w:pPr>
        <w:pStyle w:val="34"/>
        <w:ind w:left="0" w:leftChars="0" w:firstLine="480" w:firstLineChars="200"/>
        <w:jc w:val="left"/>
        <w:outlineLvl w:val="0"/>
        <w:rPr>
          <w:rFonts w:hint="eastAsia" w:ascii="宋体" w:hAnsi="宋体" w:cs="宋体"/>
          <w:color w:val="auto"/>
          <w:sz w:val="24"/>
          <w:highlight w:val="none"/>
        </w:rPr>
      </w:pPr>
      <w:bookmarkStart w:id="719" w:name="_Toc21142"/>
      <w:bookmarkStart w:id="720" w:name="_Toc6160"/>
      <w:bookmarkStart w:id="721" w:name="_Toc16748"/>
      <w:bookmarkStart w:id="722" w:name="_Toc13859"/>
      <w:r>
        <w:rPr>
          <w:rFonts w:hint="eastAsia" w:ascii="宋体" w:hAnsi="宋体" w:cs="宋体"/>
          <w:color w:val="auto"/>
          <w:sz w:val="24"/>
          <w:highlight w:val="none"/>
        </w:rPr>
        <w:t>（10）《建设工程监理规程》DB11/T382-2017</w:t>
      </w:r>
      <w:bookmarkEnd w:id="719"/>
      <w:bookmarkEnd w:id="720"/>
      <w:bookmarkEnd w:id="721"/>
      <w:bookmarkEnd w:id="722"/>
    </w:p>
    <w:p w14:paraId="7672ABF4">
      <w:pPr>
        <w:pStyle w:val="34"/>
        <w:ind w:left="0" w:leftChars="0" w:firstLine="480" w:firstLineChars="200"/>
        <w:jc w:val="left"/>
        <w:outlineLvl w:val="0"/>
        <w:rPr>
          <w:rFonts w:hint="eastAsia" w:ascii="宋体" w:hAnsi="宋体" w:cs="宋体"/>
          <w:color w:val="auto"/>
          <w:sz w:val="24"/>
          <w:highlight w:val="none"/>
        </w:rPr>
      </w:pPr>
      <w:bookmarkStart w:id="723" w:name="_Toc113"/>
      <w:bookmarkStart w:id="724" w:name="_Toc24866"/>
      <w:bookmarkStart w:id="725" w:name="_Toc22862"/>
      <w:bookmarkStart w:id="726" w:name="_Toc13467"/>
      <w:r>
        <w:rPr>
          <w:rFonts w:hint="eastAsia" w:ascii="宋体" w:hAnsi="宋体" w:cs="宋体"/>
          <w:color w:val="auto"/>
          <w:sz w:val="24"/>
          <w:highlight w:val="none"/>
        </w:rPr>
        <w:t>（11）《建筑工程资料管理规程》DB11/T695-2017</w:t>
      </w:r>
      <w:bookmarkEnd w:id="723"/>
      <w:bookmarkEnd w:id="724"/>
      <w:bookmarkEnd w:id="725"/>
      <w:bookmarkEnd w:id="726"/>
    </w:p>
    <w:p w14:paraId="5A8044FD">
      <w:pPr>
        <w:pStyle w:val="34"/>
        <w:ind w:left="0" w:leftChars="0" w:firstLine="480" w:firstLineChars="200"/>
        <w:jc w:val="left"/>
        <w:outlineLvl w:val="0"/>
        <w:rPr>
          <w:rFonts w:hint="eastAsia" w:ascii="宋体" w:hAnsi="宋体" w:cs="宋体"/>
          <w:color w:val="auto"/>
          <w:sz w:val="24"/>
          <w:highlight w:val="none"/>
        </w:rPr>
      </w:pPr>
      <w:bookmarkStart w:id="727" w:name="_Toc15552"/>
      <w:bookmarkStart w:id="728" w:name="_Toc21257"/>
      <w:bookmarkStart w:id="729" w:name="_Toc272"/>
      <w:bookmarkStart w:id="730" w:name="_Toc17980"/>
      <w:r>
        <w:rPr>
          <w:rFonts w:hint="eastAsia" w:ascii="宋体" w:hAnsi="宋体" w:cs="宋体"/>
          <w:color w:val="auto"/>
          <w:sz w:val="24"/>
          <w:highlight w:val="none"/>
        </w:rPr>
        <w:t>（12）《工程结构可靠度设计统一标准》GB50153-2018</w:t>
      </w:r>
      <w:bookmarkEnd w:id="727"/>
      <w:bookmarkEnd w:id="728"/>
      <w:bookmarkEnd w:id="729"/>
      <w:bookmarkEnd w:id="730"/>
    </w:p>
    <w:p w14:paraId="30CCD73F">
      <w:pPr>
        <w:pStyle w:val="34"/>
        <w:ind w:left="0" w:leftChars="0" w:firstLine="480" w:firstLineChars="200"/>
        <w:jc w:val="left"/>
        <w:outlineLvl w:val="0"/>
        <w:rPr>
          <w:rFonts w:hint="eastAsia" w:ascii="宋体" w:hAnsi="宋体" w:eastAsia="宋体" w:cs="宋体"/>
          <w:color w:val="auto"/>
          <w:sz w:val="24"/>
          <w:highlight w:val="none"/>
          <w:lang w:val="en-US" w:eastAsia="zh-CN"/>
        </w:rPr>
      </w:pPr>
      <w:bookmarkStart w:id="731" w:name="_Toc5479"/>
      <w:bookmarkStart w:id="732" w:name="_Toc9544"/>
      <w:bookmarkStart w:id="733" w:name="_Toc21799"/>
      <w:bookmarkStart w:id="734" w:name="_Toc20121"/>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《建筑工程施工质量验收统一标准》（GB50300-2013）</w:t>
      </w:r>
      <w:bookmarkEnd w:id="731"/>
      <w:bookmarkEnd w:id="732"/>
      <w:bookmarkEnd w:id="733"/>
      <w:bookmarkEnd w:id="734"/>
    </w:p>
    <w:p w14:paraId="5CEB63BF">
      <w:pPr>
        <w:pStyle w:val="34"/>
        <w:ind w:left="0" w:leftChars="0" w:firstLine="480" w:firstLineChars="200"/>
        <w:jc w:val="left"/>
        <w:outlineLvl w:val="0"/>
        <w:rPr>
          <w:rFonts w:hint="eastAsia" w:ascii="宋体" w:hAnsi="宋体" w:eastAsia="宋体" w:cs="宋体"/>
          <w:color w:val="auto"/>
          <w:sz w:val="24"/>
          <w:highlight w:val="none"/>
          <w:lang w:val="en-US" w:eastAsia="zh-CN"/>
        </w:rPr>
      </w:pPr>
      <w:bookmarkStart w:id="735" w:name="_Toc26498"/>
      <w:bookmarkStart w:id="736" w:name="_Toc24998"/>
      <w:bookmarkStart w:id="737" w:name="_Toc27067"/>
      <w:bookmarkStart w:id="738" w:name="_Toc2409"/>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《建筑设备施工安装通用图集》（91SB1-6）</w:t>
      </w:r>
      <w:bookmarkEnd w:id="735"/>
      <w:bookmarkEnd w:id="736"/>
      <w:bookmarkEnd w:id="737"/>
      <w:bookmarkEnd w:id="738"/>
    </w:p>
    <w:p w14:paraId="7928155C">
      <w:pPr>
        <w:pStyle w:val="34"/>
        <w:ind w:left="0" w:leftChars="0" w:firstLine="480" w:firstLineChars="200"/>
        <w:jc w:val="left"/>
        <w:outlineLvl w:val="0"/>
        <w:rPr>
          <w:rFonts w:hint="eastAsia" w:ascii="宋体" w:hAnsi="宋体" w:eastAsia="宋体" w:cs="宋体"/>
          <w:color w:val="auto"/>
          <w:sz w:val="24"/>
          <w:highlight w:val="none"/>
          <w:lang w:val="en-US" w:eastAsia="zh-CN"/>
        </w:rPr>
      </w:pPr>
      <w:bookmarkStart w:id="739" w:name="_Toc4653"/>
      <w:bookmarkStart w:id="740" w:name="_Toc28184"/>
      <w:bookmarkStart w:id="741" w:name="_Toc15849"/>
      <w:bookmarkStart w:id="742" w:name="_Toc27403"/>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《建筑安装分项工程施工工艺规程》DBJ／T01-26-2003</w:t>
      </w:r>
      <w:bookmarkEnd w:id="739"/>
      <w:bookmarkEnd w:id="740"/>
      <w:bookmarkEnd w:id="741"/>
      <w:bookmarkEnd w:id="742"/>
    </w:p>
    <w:p w14:paraId="24A6D15D">
      <w:pPr>
        <w:pStyle w:val="34"/>
        <w:ind w:left="0" w:leftChars="0" w:firstLine="480" w:firstLineChars="200"/>
        <w:jc w:val="left"/>
        <w:outlineLvl w:val="0"/>
        <w:rPr>
          <w:rFonts w:hint="eastAsia" w:ascii="宋体" w:hAnsi="宋体" w:cs="宋体"/>
          <w:color w:val="auto"/>
          <w:sz w:val="24"/>
          <w:highlight w:val="none"/>
        </w:rPr>
      </w:pPr>
      <w:bookmarkStart w:id="743" w:name="_Toc28870"/>
      <w:bookmarkStart w:id="744" w:name="_Toc18568"/>
      <w:bookmarkStart w:id="745" w:name="_Toc17728"/>
      <w:bookmarkStart w:id="746" w:name="_Toc27678"/>
      <w:r>
        <w:rPr>
          <w:rFonts w:hint="eastAsia" w:ascii="宋体" w:hAnsi="宋体" w:cs="宋体"/>
          <w:color w:val="auto"/>
          <w:sz w:val="24"/>
          <w:highlight w:val="none"/>
        </w:rPr>
        <w:t>…………</w:t>
      </w:r>
      <w:bookmarkEnd w:id="743"/>
      <w:bookmarkEnd w:id="744"/>
      <w:bookmarkEnd w:id="745"/>
      <w:bookmarkEnd w:id="746"/>
    </w:p>
    <w:p w14:paraId="27778172">
      <w:pPr>
        <w:spacing w:line="420" w:lineRule="exact"/>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1）设计质量要求：达到国家验收标准合格，满足招标人设计要求及行业建设规范标准等要求。</w:t>
      </w:r>
    </w:p>
    <w:p w14:paraId="03C06B90">
      <w:pPr>
        <w:spacing w:line="420" w:lineRule="exact"/>
        <w:ind w:firstLine="480" w:firstLineChars="200"/>
        <w:rPr>
          <w:rFonts w:hint="eastAsia" w:ascii="宋体" w:hAnsi="宋体" w:eastAsia="宋体" w:cs="宋体"/>
          <w:color w:val="auto"/>
          <w:sz w:val="21"/>
          <w:szCs w:val="21"/>
          <w:highlight w:val="none"/>
        </w:rPr>
      </w:pPr>
      <w:r>
        <w:rPr>
          <w:rFonts w:hint="eastAsia" w:ascii="宋体" w:hAnsi="宋体" w:eastAsia="宋体" w:cs="宋体"/>
          <w:color w:val="auto"/>
          <w:kern w:val="2"/>
          <w:sz w:val="24"/>
          <w:szCs w:val="24"/>
          <w:highlight w:val="none"/>
          <w:lang w:val="en-US" w:eastAsia="zh-CN" w:bidi="ar-SA"/>
        </w:rPr>
        <w:t>2）施工质量要求：达到国家验收标准合格，符合现行的国家、省、市、法律、法规及规范要求</w:t>
      </w:r>
      <w:r>
        <w:rPr>
          <w:rFonts w:hint="eastAsia" w:ascii="宋体" w:hAnsi="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消防设施应满足国家、北京市建筑消防、电气防火建设相关文件规范标准</w:t>
      </w:r>
      <w:r>
        <w:rPr>
          <w:rFonts w:hint="eastAsia" w:ascii="宋体" w:hAnsi="宋体" w:eastAsia="宋体" w:cs="宋体"/>
          <w:color w:val="auto"/>
          <w:kern w:val="2"/>
          <w:sz w:val="24"/>
          <w:szCs w:val="24"/>
          <w:highlight w:val="none"/>
          <w:lang w:val="en-US" w:eastAsia="zh-CN" w:bidi="ar-SA"/>
        </w:rPr>
        <w:t>。</w:t>
      </w:r>
    </w:p>
    <w:p w14:paraId="5CE8B872">
      <w:pPr>
        <w:pStyle w:val="34"/>
        <w:ind w:left="0" w:leftChars="0" w:firstLine="480" w:firstLineChars="200"/>
        <w:jc w:val="left"/>
        <w:outlineLvl w:val="0"/>
        <w:rPr>
          <w:rFonts w:hint="eastAsia" w:ascii="宋体" w:hAnsi="宋体" w:cs="宋体"/>
          <w:color w:val="auto"/>
          <w:sz w:val="24"/>
          <w:highlight w:val="none"/>
        </w:rPr>
      </w:pPr>
      <w:bookmarkStart w:id="747" w:name="_Toc13385"/>
      <w:bookmarkStart w:id="748" w:name="_Toc29265"/>
      <w:bookmarkStart w:id="749" w:name="_Toc22591"/>
      <w:bookmarkStart w:id="750" w:name="_Toc5302"/>
      <w:r>
        <w:rPr>
          <w:rFonts w:hint="eastAsia" w:ascii="宋体" w:hAnsi="宋体" w:cs="宋体"/>
          <w:color w:val="auto"/>
          <w:sz w:val="24"/>
          <w:highlight w:val="none"/>
          <w:lang w:val="en-US" w:eastAsia="zh-CN"/>
        </w:rPr>
        <w:t>注：</w:t>
      </w:r>
      <w:r>
        <w:rPr>
          <w:rFonts w:hint="eastAsia" w:ascii="宋体" w:hAnsi="宋体" w:cs="宋体"/>
          <w:color w:val="auto"/>
          <w:sz w:val="24"/>
          <w:highlight w:val="none"/>
        </w:rPr>
        <w:t>上述规范如有缺少或有更新版本的标准，承包人须按现有或更新后的标准执行，发包人不再另行补充或修改。</w:t>
      </w:r>
      <w:bookmarkEnd w:id="747"/>
      <w:bookmarkEnd w:id="748"/>
      <w:bookmarkEnd w:id="749"/>
      <w:bookmarkEnd w:id="750"/>
    </w:p>
    <w:p w14:paraId="0DD3AC32">
      <w:pPr>
        <w:pStyle w:val="34"/>
        <w:ind w:left="0" w:leftChars="0" w:firstLine="482" w:firstLineChars="200"/>
        <w:jc w:val="left"/>
        <w:outlineLvl w:val="0"/>
        <w:rPr>
          <w:rFonts w:hint="eastAsia" w:ascii="宋体" w:hAnsi="宋体" w:cs="宋体"/>
          <w:b/>
          <w:bCs/>
          <w:color w:val="auto"/>
          <w:sz w:val="24"/>
          <w:highlight w:val="none"/>
        </w:rPr>
      </w:pPr>
      <w:bookmarkStart w:id="751" w:name="_Toc28258"/>
      <w:bookmarkStart w:id="752" w:name="_Toc6067"/>
      <w:bookmarkStart w:id="753" w:name="_Toc27502"/>
      <w:bookmarkStart w:id="754" w:name="_Toc19181"/>
      <w:r>
        <w:rPr>
          <w:rFonts w:hint="eastAsia" w:ascii="宋体" w:hAnsi="宋体" w:cs="宋体"/>
          <w:b/>
          <w:bCs/>
          <w:color w:val="auto"/>
          <w:sz w:val="24"/>
          <w:highlight w:val="none"/>
          <w:lang w:val="en-US" w:eastAsia="zh-CN"/>
        </w:rPr>
        <w:t>四</w:t>
      </w:r>
      <w:r>
        <w:rPr>
          <w:rFonts w:hint="eastAsia" w:ascii="宋体" w:hAnsi="宋体" w:cs="宋体"/>
          <w:b/>
          <w:bCs/>
          <w:color w:val="auto"/>
          <w:sz w:val="24"/>
          <w:highlight w:val="none"/>
        </w:rPr>
        <w:t>、其他要求</w:t>
      </w:r>
      <w:bookmarkEnd w:id="751"/>
      <w:bookmarkEnd w:id="752"/>
      <w:bookmarkEnd w:id="753"/>
      <w:bookmarkEnd w:id="754"/>
    </w:p>
    <w:p w14:paraId="334BD12E">
      <w:pPr>
        <w:pStyle w:val="34"/>
        <w:ind w:left="0" w:leftChars="0" w:firstLine="480" w:firstLineChars="200"/>
        <w:jc w:val="left"/>
        <w:outlineLvl w:val="0"/>
        <w:rPr>
          <w:rFonts w:hint="eastAsia" w:ascii="宋体" w:hAnsi="宋体" w:cs="宋体"/>
          <w:color w:val="auto"/>
          <w:sz w:val="24"/>
          <w:highlight w:val="none"/>
        </w:rPr>
      </w:pPr>
      <w:bookmarkStart w:id="755" w:name="_Toc23919"/>
      <w:bookmarkStart w:id="756" w:name="_Toc11888"/>
      <w:bookmarkStart w:id="757" w:name="_Toc790"/>
      <w:bookmarkStart w:id="758" w:name="_Toc6653"/>
      <w:r>
        <w:rPr>
          <w:rFonts w:hint="eastAsia" w:ascii="宋体" w:hAnsi="宋体" w:cs="宋体"/>
          <w:color w:val="auto"/>
          <w:sz w:val="24"/>
          <w:highlight w:val="none"/>
        </w:rPr>
        <w:t>1、承包方须遵守</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相关管理制度</w:t>
      </w:r>
      <w:r>
        <w:rPr>
          <w:rFonts w:hint="eastAsia" w:ascii="宋体" w:hAnsi="宋体" w:cs="宋体"/>
          <w:color w:val="auto"/>
          <w:sz w:val="24"/>
          <w:highlight w:val="none"/>
          <w:lang w:eastAsia="zh-CN"/>
        </w:rPr>
        <w:t>，</w:t>
      </w:r>
      <w:r>
        <w:rPr>
          <w:rFonts w:hint="eastAsia" w:ascii="宋体" w:hAnsi="宋体" w:cs="宋体"/>
          <w:color w:val="auto"/>
          <w:sz w:val="24"/>
          <w:highlight w:val="none"/>
        </w:rPr>
        <w:t>积极配合甲方和属地街道相关的</w:t>
      </w:r>
      <w:r>
        <w:rPr>
          <w:rFonts w:hint="eastAsia" w:ascii="宋体" w:hAnsi="宋体" w:cs="宋体"/>
          <w:color w:val="auto"/>
          <w:sz w:val="24"/>
          <w:highlight w:val="none"/>
          <w:lang w:val="en-US" w:eastAsia="zh-CN"/>
        </w:rPr>
        <w:t>施工备案和</w:t>
      </w:r>
      <w:r>
        <w:rPr>
          <w:rFonts w:hint="eastAsia" w:ascii="宋体" w:hAnsi="宋体" w:cs="宋体"/>
          <w:color w:val="auto"/>
          <w:sz w:val="24"/>
          <w:highlight w:val="none"/>
        </w:rPr>
        <w:t>安全工作。</w:t>
      </w:r>
      <w:bookmarkEnd w:id="755"/>
      <w:bookmarkEnd w:id="756"/>
      <w:bookmarkEnd w:id="757"/>
      <w:bookmarkEnd w:id="758"/>
    </w:p>
    <w:p w14:paraId="4969C624">
      <w:pPr>
        <w:pStyle w:val="34"/>
        <w:ind w:left="0" w:leftChars="0" w:firstLine="480" w:firstLineChars="200"/>
        <w:jc w:val="both"/>
        <w:outlineLvl w:val="0"/>
        <w:rPr>
          <w:rFonts w:hint="eastAsia" w:ascii="宋体" w:hAnsi="宋体" w:eastAsia="宋体" w:cs="宋体"/>
          <w:b w:val="0"/>
          <w:bCs w:val="0"/>
          <w:color w:val="auto"/>
          <w:sz w:val="24"/>
          <w:highlight w:val="none"/>
          <w:lang w:val="en-US" w:eastAsia="zh-CN" w:bidi="ar"/>
        </w:rPr>
      </w:pPr>
      <w:bookmarkStart w:id="759" w:name="_Toc14192"/>
      <w:bookmarkStart w:id="760" w:name="_Toc29779"/>
      <w:bookmarkStart w:id="761" w:name="_Toc11200"/>
      <w:bookmarkStart w:id="762" w:name="_Toc19810"/>
      <w:r>
        <w:rPr>
          <w:rFonts w:hint="eastAsia" w:ascii="宋体" w:hAnsi="宋体" w:cs="宋体"/>
          <w:b w:val="0"/>
          <w:bCs w:val="0"/>
          <w:color w:val="auto"/>
          <w:sz w:val="24"/>
          <w:highlight w:val="none"/>
          <w:lang w:val="en-US" w:eastAsia="zh-CN" w:bidi="ar"/>
        </w:rPr>
        <w:t>2</w:t>
      </w:r>
      <w:r>
        <w:rPr>
          <w:rFonts w:hint="eastAsia" w:ascii="宋体" w:hAnsi="宋体" w:eastAsia="宋体" w:cs="宋体"/>
          <w:b w:val="0"/>
          <w:bCs w:val="0"/>
          <w:color w:val="auto"/>
          <w:sz w:val="24"/>
          <w:highlight w:val="none"/>
          <w:lang w:val="en-US" w:eastAsia="zh-CN" w:bidi="ar"/>
        </w:rPr>
        <w:t>、承包方须在施工过程中，对办公楼内现有设施、装修装饰以及办公设备等进行妥善的成品保护，对于易受损部位，如电梯、墙面、地面、门窗边框等，采用防护材料进行覆盖、包裹，确保不会对周边设施及物品造成任何损坏。若因施工原因导致成品损坏，由承包方负责修复或赔偿。</w:t>
      </w:r>
      <w:bookmarkEnd w:id="759"/>
      <w:bookmarkEnd w:id="760"/>
      <w:bookmarkEnd w:id="761"/>
      <w:bookmarkEnd w:id="762"/>
    </w:p>
    <w:p w14:paraId="68F418CC">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、承包方须按</w:t>
      </w:r>
      <w:r>
        <w:rPr>
          <w:rFonts w:hint="eastAsia" w:ascii="宋体" w:hAnsi="宋体" w:cs="宋体"/>
          <w:color w:val="auto"/>
          <w:sz w:val="24"/>
          <w:highlight w:val="none"/>
          <w:lang w:val="en-US" w:eastAsia="zh-CN"/>
        </w:rPr>
        <w:t>采购人</w:t>
      </w:r>
      <w:r>
        <w:rPr>
          <w:rFonts w:hint="eastAsia" w:ascii="宋体" w:hAnsi="宋体" w:cs="宋体"/>
          <w:color w:val="auto"/>
          <w:sz w:val="24"/>
          <w:highlight w:val="none"/>
        </w:rPr>
        <w:t>要求及时消除安全隐患，做好施工安全风险管控工作，对本次施工工程购买相关的施工类责任保险,包括但不限于施工安责险、责任险、意外险、切险等，提供保单作为进场依据。</w:t>
      </w:r>
    </w:p>
    <w:p w14:paraId="1DC24435">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ascii="宋体" w:hAnsi="宋体" w:eastAsia="宋体" w:cs="宋体"/>
          <w:color w:val="auto"/>
          <w:sz w:val="24"/>
          <w:szCs w:val="24"/>
          <w:highlight w:val="none"/>
        </w:rPr>
        <w:t xml:space="preserve"> 本工程中所使用的设备、材料必须达到国家环保、节能有关规范和标准的要求，重要的设备和材料应具有国家权威部门提供检测报告。</w:t>
      </w:r>
    </w:p>
    <w:p w14:paraId="01DA35E6">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5、</w:t>
      </w:r>
      <w:r>
        <w:rPr>
          <w:rFonts w:ascii="宋体" w:hAnsi="宋体" w:eastAsia="宋体" w:cs="宋体"/>
          <w:color w:val="auto"/>
          <w:sz w:val="24"/>
          <w:szCs w:val="24"/>
          <w:highlight w:val="none"/>
        </w:rPr>
        <w:t xml:space="preserve">确保工程质量和安全，符合国家、地方国家和相关行业现行的有关规范、规程和技术标准。达到合格标准。 </w:t>
      </w:r>
    </w:p>
    <w:p w14:paraId="6E53F740">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ascii="宋体" w:hAnsi="宋体" w:eastAsia="宋体" w:cs="宋体"/>
          <w:color w:val="auto"/>
          <w:sz w:val="24"/>
          <w:szCs w:val="24"/>
          <w:highlight w:val="none"/>
        </w:rPr>
        <w:t>、按时完成施工任务，确保工程进度与计划相符。</w:t>
      </w:r>
    </w:p>
    <w:p w14:paraId="6EB529F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ascii="宋体" w:hAnsi="宋体" w:eastAsia="宋体" w:cs="宋体"/>
          <w:color w:val="auto"/>
          <w:sz w:val="24"/>
          <w:szCs w:val="24"/>
          <w:highlight w:val="none"/>
        </w:rPr>
        <w:t>、合理利用资源，推行绿色施工，减少对环境的影响。</w:t>
      </w:r>
    </w:p>
    <w:p w14:paraId="51C3B63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ascii="宋体" w:hAnsi="宋体" w:eastAsia="宋体" w:cs="宋体"/>
          <w:color w:val="auto"/>
          <w:sz w:val="24"/>
          <w:szCs w:val="24"/>
          <w:highlight w:val="none"/>
        </w:rPr>
        <w:t xml:space="preserve"> 严格按照设计图纸及施工规范进行施工，确保工程质量。</w:t>
      </w:r>
    </w:p>
    <w:p w14:paraId="21A74DE6">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ascii="宋体" w:hAnsi="宋体" w:eastAsia="宋体" w:cs="宋体"/>
          <w:color w:val="auto"/>
          <w:sz w:val="24"/>
          <w:szCs w:val="24"/>
          <w:highlight w:val="none"/>
        </w:rPr>
        <w:t xml:space="preserve"> 合理安排施工进度，确保工程按时完成。 </w:t>
      </w:r>
    </w:p>
    <w:p w14:paraId="72F7FE7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ascii="宋体" w:hAnsi="宋体" w:eastAsia="宋体" w:cs="宋体"/>
          <w:color w:val="auto"/>
          <w:sz w:val="24"/>
          <w:szCs w:val="24"/>
          <w:highlight w:val="none"/>
        </w:rPr>
        <w:t xml:space="preserve"> 加强施工现场管理，确保施工安全。</w:t>
      </w:r>
    </w:p>
    <w:p w14:paraId="1CD4085F">
      <w:pPr>
        <w:spacing w:line="360" w:lineRule="auto"/>
        <w:ind w:firstLine="480" w:firstLineChars="200"/>
        <w:rPr>
          <w:rFonts w:hint="eastAsia" w:ascii="宋体" w:hAnsi="宋体" w:cs="宋体"/>
          <w:color w:val="auto"/>
          <w:sz w:val="24"/>
          <w:highlight w:val="none"/>
        </w:rPr>
      </w:pPr>
      <w:r>
        <w:rPr>
          <w:rFonts w:hint="eastAsia" w:ascii="宋体" w:hAnsi="宋体" w:eastAsia="宋体" w:cs="宋体"/>
          <w:color w:val="auto"/>
          <w:sz w:val="24"/>
          <w:szCs w:val="24"/>
          <w:highlight w:val="none"/>
          <w:lang w:val="en-US" w:eastAsia="zh-CN"/>
        </w:rPr>
        <w:t>11、</w:t>
      </w:r>
      <w:r>
        <w:rPr>
          <w:rFonts w:ascii="宋体" w:hAnsi="宋体" w:eastAsia="宋体" w:cs="宋体"/>
          <w:color w:val="auto"/>
          <w:sz w:val="24"/>
          <w:szCs w:val="24"/>
          <w:highlight w:val="none"/>
        </w:rPr>
        <w:t xml:space="preserve"> 注重环境保护，推行绿色施工措施。</w:t>
      </w:r>
    </w:p>
    <w:p w14:paraId="3A8793BB">
      <w:pPr>
        <w:pStyle w:val="34"/>
        <w:ind w:left="0" w:leftChars="0"/>
        <w:jc w:val="left"/>
        <w:outlineLvl w:val="0"/>
        <w:rPr>
          <w:rFonts w:hint="eastAsia"/>
          <w:color w:val="auto"/>
          <w:highlight w:val="none"/>
        </w:rPr>
      </w:pPr>
    </w:p>
    <w:p w14:paraId="2409220D">
      <w:pPr>
        <w:pStyle w:val="3"/>
        <w:keepNext w:val="0"/>
        <w:keepLines w:val="0"/>
        <w:pageBreakBefore w:val="0"/>
        <w:widowControl/>
        <w:kinsoku/>
        <w:wordWrap/>
        <w:overflowPunct/>
        <w:topLinePunct w:val="0"/>
        <w:autoSpaceDE/>
        <w:autoSpaceDN/>
        <w:bidi w:val="0"/>
        <w:adjustRightInd/>
        <w:snapToGrid/>
        <w:spacing w:before="0" w:after="0" w:line="500" w:lineRule="exact"/>
        <w:ind w:firstLine="482" w:firstLineChars="200"/>
        <w:jc w:val="left"/>
        <w:textAlignment w:val="auto"/>
        <w:rPr>
          <w:rFonts w:hint="eastAsia" w:ascii="仿宋" w:hAnsi="仿宋" w:eastAsia="仿宋" w:cs="仿宋"/>
          <w:color w:val="auto"/>
          <w:sz w:val="24"/>
          <w:szCs w:val="24"/>
          <w:highlight w:val="none"/>
        </w:rPr>
      </w:pPr>
      <w:r>
        <w:rPr>
          <w:rFonts w:hint="eastAsia" w:ascii="宋体" w:hAnsi="宋体" w:eastAsia="宋体" w:cs="宋体"/>
          <w:b/>
          <w:bCs/>
          <w:color w:val="auto"/>
          <w:kern w:val="2"/>
          <w:sz w:val="24"/>
          <w:szCs w:val="24"/>
          <w:highlight w:val="none"/>
          <w:lang w:val="en-US" w:eastAsia="zh-CN" w:bidi="ar-SA"/>
        </w:rPr>
        <w:t>五、付款方式</w:t>
      </w:r>
      <w:r>
        <w:rPr>
          <w:rFonts w:hint="eastAsia" w:ascii="仿宋" w:hAnsi="仿宋" w:eastAsia="仿宋" w:cs="仿宋"/>
          <w:color w:val="auto"/>
          <w:sz w:val="24"/>
          <w:szCs w:val="24"/>
          <w:highlight w:val="none"/>
          <w:lang w:val="en-US" w:eastAsia="zh-CN"/>
        </w:rPr>
        <w:t>
</w:t>
      </w:r>
    </w:p>
    <w:p w14:paraId="000F1730">
      <w:pPr>
        <w:spacing w:line="360" w:lineRule="auto"/>
        <w:ind w:firstLine="480" w:firstLineChars="200"/>
        <w:rPr>
          <w:rFonts w:hint="eastAsia" w:ascii="宋体" w:hAnsi="宋体" w:eastAsia="宋体" w:cs="宋体"/>
          <w:color w:val="auto"/>
          <w:sz w:val="24"/>
          <w:szCs w:val="24"/>
          <w:highlight w:val="none"/>
          <w:lang w:val="en-US" w:eastAsia="zh-CN"/>
        </w:rPr>
      </w:pPr>
    </w:p>
    <w:p w14:paraId="31B8CCF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1.支付节点：</w:t>
      </w:r>
    </w:p>
    <w:p w14:paraId="170B3BE8">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（1）预付款：合同签订生效后 10 个工作日内，甲方向乙方支付合同款的30%；</w:t>
      </w:r>
    </w:p>
    <w:p w14:paraId="1E0C5B26">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（2）进度款：工程量完成约50%后10个工作日内，甲方向乙方支付合同款的30%；</w:t>
      </w:r>
    </w:p>
    <w:p w14:paraId="006A1EF4">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（3）尾款：项目整体验收合格后10个工作日内，甲方向乙方支付合同剩余尾款。</w:t>
      </w:r>
    </w:p>
    <w:p w14:paraId="05A91DE4">
      <w:pPr>
        <w:spacing w:line="360" w:lineRule="auto"/>
        <w:ind w:firstLine="480" w:firstLineChars="200"/>
        <w:rPr>
          <w:rFonts w:hint="eastAsia" w:ascii="宋体" w:hAnsi="宋体" w:eastAsia="宋体" w:cs="宋体"/>
          <w:color w:val="auto"/>
          <w:sz w:val="24"/>
          <w:szCs w:val="24"/>
          <w:highlight w:val="none"/>
          <w:lang w:eastAsia="zh-CN"/>
        </w:rPr>
        <w:sectPr>
          <w:footerReference r:id="rId11" w:type="default"/>
          <w:pgSz w:w="11907" w:h="16840"/>
          <w:pgMar w:top="1418" w:right="1134" w:bottom="1418" w:left="1701" w:header="851" w:footer="851" w:gutter="0"/>
          <w:pgNumType w:fmt="decimal"/>
          <w:cols w:space="720" w:num="1"/>
          <w:docGrid w:linePitch="462" w:charSpace="0"/>
        </w:sectPr>
      </w:pPr>
      <w:r>
        <w:rPr>
          <w:rFonts w:hint="eastAsia" w:ascii="宋体" w:hAnsi="宋体" w:eastAsia="宋体" w:cs="宋体"/>
          <w:color w:val="auto"/>
          <w:sz w:val="24"/>
          <w:szCs w:val="24"/>
          <w:highlight w:val="none"/>
          <w:lang w:eastAsia="zh-CN"/>
        </w:rPr>
        <w:t>2.发票要求：乙方需在甲方付款前10个工作日内提供对应金额的国家正式税务发票。</w:t>
      </w:r>
    </w:p>
    <w:p w14:paraId="5BDC8F6B">
      <w:pPr>
        <w:spacing w:line="440" w:lineRule="exact"/>
        <w:ind w:firstLine="482" w:firstLineChars="200"/>
        <w:rPr>
          <w:rFonts w:hint="eastAsia"/>
          <w:b/>
          <w:color w:val="auto"/>
          <w:sz w:val="24"/>
          <w:highlight w:val="none"/>
        </w:rPr>
      </w:pPr>
      <w:bookmarkStart w:id="763" w:name="_Toc2805"/>
      <w:r>
        <w:rPr>
          <w:rFonts w:hint="eastAsia"/>
          <w:b/>
          <w:color w:val="auto"/>
          <w:sz w:val="24"/>
          <w:highlight w:val="none"/>
        </w:rPr>
        <w:t>附件：工程量清单</w:t>
      </w:r>
      <w:bookmarkEnd w:id="763"/>
      <w:r>
        <w:rPr>
          <w:rFonts w:hint="eastAsia"/>
          <w:b/>
          <w:color w:val="auto"/>
          <w:sz w:val="24"/>
          <w:highlight w:val="none"/>
        </w:rPr>
        <w:t>（另附）</w:t>
      </w:r>
    </w:p>
    <w:tbl>
      <w:tblPr>
        <w:tblStyle w:val="42"/>
        <w:tblW w:w="769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3645"/>
        <w:gridCol w:w="1020"/>
        <w:gridCol w:w="1950"/>
      </w:tblGrid>
      <w:tr w14:paraId="029AB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E1F8F">
            <w:pPr>
              <w:keepNext w:val="0"/>
              <w:keepLines w:val="0"/>
              <w:widowControl/>
              <w:suppressLineNumbers w:val="0"/>
              <w:jc w:val="left"/>
              <w:textAlignment w:val="center"/>
              <w:rPr>
                <w:rFonts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序号</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D9AB2">
            <w:pPr>
              <w:keepNext w:val="0"/>
              <w:keepLines w:val="0"/>
              <w:widowControl/>
              <w:suppressLineNumbers w:val="0"/>
              <w:jc w:val="left"/>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明细项目</w:t>
            </w:r>
          </w:p>
        </w:tc>
        <w:tc>
          <w:tcPr>
            <w:tcW w:w="10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8AAA3">
            <w:pPr>
              <w:keepNext w:val="0"/>
              <w:keepLines w:val="0"/>
              <w:widowControl/>
              <w:suppressLineNumbers w:val="0"/>
              <w:jc w:val="left"/>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计量</w:t>
            </w:r>
            <w:r>
              <w:rPr>
                <w:rFonts w:hint="eastAsia" w:ascii="仿宋" w:hAnsi="仿宋" w:eastAsia="仿宋" w:cs="仿宋"/>
                <w:b/>
                <w:bCs/>
                <w:i w:val="0"/>
                <w:iCs w:val="0"/>
                <w:color w:val="auto"/>
                <w:kern w:val="0"/>
                <w:sz w:val="28"/>
                <w:szCs w:val="28"/>
                <w:highlight w:val="none"/>
                <w:u w:val="none"/>
                <w:lang w:val="en-US" w:eastAsia="zh-CN" w:bidi="ar"/>
              </w:rPr>
              <w:br w:type="textWrapping"/>
            </w:r>
            <w:r>
              <w:rPr>
                <w:rFonts w:hint="eastAsia" w:ascii="仿宋" w:hAnsi="仿宋" w:eastAsia="仿宋" w:cs="仿宋"/>
                <w:b/>
                <w:bCs/>
                <w:i w:val="0"/>
                <w:iCs w:val="0"/>
                <w:color w:val="auto"/>
                <w:kern w:val="0"/>
                <w:sz w:val="28"/>
                <w:szCs w:val="28"/>
                <w:highlight w:val="none"/>
                <w:u w:val="none"/>
                <w:lang w:val="en-US" w:eastAsia="zh-CN" w:bidi="ar"/>
              </w:rPr>
              <w:t>单位</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69CCA">
            <w:pPr>
              <w:keepNext w:val="0"/>
              <w:keepLines w:val="0"/>
              <w:widowControl/>
              <w:suppressLineNumbers w:val="0"/>
              <w:jc w:val="left"/>
              <w:textAlignment w:val="center"/>
              <w:rPr>
                <w:rFonts w:hint="eastAsia" w:ascii="仿宋" w:hAnsi="仿宋" w:eastAsia="仿宋" w:cs="仿宋"/>
                <w:b/>
                <w:bCs/>
                <w:i w:val="0"/>
                <w:iCs w:val="0"/>
                <w:color w:val="auto"/>
                <w:sz w:val="28"/>
                <w:szCs w:val="28"/>
                <w:highlight w:val="none"/>
                <w:u w:val="none"/>
              </w:rPr>
            </w:pPr>
            <w:r>
              <w:rPr>
                <w:rFonts w:hint="eastAsia" w:ascii="仿宋" w:hAnsi="仿宋" w:eastAsia="仿宋" w:cs="仿宋"/>
                <w:b/>
                <w:bCs/>
                <w:i w:val="0"/>
                <w:iCs w:val="0"/>
                <w:color w:val="auto"/>
                <w:kern w:val="0"/>
                <w:sz w:val="28"/>
                <w:szCs w:val="28"/>
                <w:highlight w:val="none"/>
                <w:u w:val="none"/>
                <w:lang w:val="en-US" w:eastAsia="zh-CN" w:bidi="ar"/>
              </w:rPr>
              <w:t>申报数量</w:t>
            </w:r>
          </w:p>
        </w:tc>
      </w:tr>
      <w:tr w14:paraId="5C8EA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54DB6">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一</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377D9">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房屋维修费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05B1">
            <w:pPr>
              <w:rPr>
                <w:rFonts w:hint="eastAsia" w:ascii="仿宋" w:hAnsi="仿宋" w:eastAsia="仿宋" w:cs="仿宋"/>
                <w:b/>
                <w:bCs/>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32448">
            <w:pPr>
              <w:rPr>
                <w:rFonts w:hint="eastAsia" w:ascii="仿宋" w:hAnsi="仿宋" w:eastAsia="仿宋" w:cs="仿宋"/>
                <w:b/>
                <w:bCs/>
                <w:i w:val="0"/>
                <w:iCs w:val="0"/>
                <w:color w:val="auto"/>
                <w:sz w:val="22"/>
                <w:szCs w:val="22"/>
                <w:highlight w:val="none"/>
                <w:u w:val="none"/>
              </w:rPr>
            </w:pPr>
          </w:p>
        </w:tc>
      </w:tr>
      <w:tr w14:paraId="708D0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6567E">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(一)</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89C6B">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火灾自动报警系统</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B71DC">
            <w:pPr>
              <w:rPr>
                <w:rFonts w:hint="eastAsia" w:ascii="仿宋" w:hAnsi="仿宋" w:eastAsia="仿宋" w:cs="仿宋"/>
                <w:b/>
                <w:bCs/>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EA72B">
            <w:pPr>
              <w:rPr>
                <w:rFonts w:hint="eastAsia" w:ascii="仿宋" w:hAnsi="仿宋" w:eastAsia="仿宋" w:cs="仿宋"/>
                <w:b/>
                <w:bCs/>
                <w:i w:val="0"/>
                <w:iCs w:val="0"/>
                <w:color w:val="auto"/>
                <w:sz w:val="22"/>
                <w:szCs w:val="22"/>
                <w:highlight w:val="none"/>
                <w:u w:val="none"/>
              </w:rPr>
            </w:pPr>
          </w:p>
        </w:tc>
      </w:tr>
      <w:tr w14:paraId="1C7DB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DB954">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3F850">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消防报警系统</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0162">
            <w:pPr>
              <w:rPr>
                <w:rFonts w:hint="eastAsia" w:ascii="仿宋" w:hAnsi="仿宋" w:eastAsia="仿宋" w:cs="仿宋"/>
                <w:b/>
                <w:bCs/>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13B66">
            <w:pPr>
              <w:rPr>
                <w:rFonts w:hint="eastAsia" w:ascii="仿宋" w:hAnsi="仿宋" w:eastAsia="仿宋" w:cs="仿宋"/>
                <w:b/>
                <w:bCs/>
                <w:i w:val="0"/>
                <w:iCs w:val="0"/>
                <w:color w:val="auto"/>
                <w:sz w:val="22"/>
                <w:szCs w:val="22"/>
                <w:highlight w:val="none"/>
                <w:u w:val="none"/>
              </w:rPr>
            </w:pPr>
          </w:p>
        </w:tc>
      </w:tr>
      <w:tr w14:paraId="312BC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E5FC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F8BB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点型探测器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D028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99AC6">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452</w:t>
            </w:r>
          </w:p>
        </w:tc>
      </w:tr>
      <w:tr w14:paraId="3114C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E095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9577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点型探测器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60CF1">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92B8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5</w:t>
            </w:r>
          </w:p>
        </w:tc>
      </w:tr>
      <w:tr w14:paraId="5B8B2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F5DF8">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1.3</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CF49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按钮</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3D21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1220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73</w:t>
            </w:r>
          </w:p>
        </w:tc>
      </w:tr>
      <w:tr w14:paraId="4B79C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90F9C">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1.4</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F23AA">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声光报警器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B3165">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5BA97">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73</w:t>
            </w:r>
          </w:p>
        </w:tc>
      </w:tr>
      <w:tr w14:paraId="609D3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8AA1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1.5</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B619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按钮</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6F238">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F37F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48</w:t>
            </w:r>
          </w:p>
        </w:tc>
      </w:tr>
      <w:tr w14:paraId="67606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DF6FF">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1.6</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53248">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消防广播 (扬声器)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3A2A0">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8A581">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92</w:t>
            </w:r>
          </w:p>
        </w:tc>
      </w:tr>
      <w:tr w14:paraId="75A1C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70097">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1.7</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555AD">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模块 (模块箱)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498F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60E62">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8</w:t>
            </w:r>
          </w:p>
        </w:tc>
      </w:tr>
      <w:tr w14:paraId="739DE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8777F">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1.8</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D6B46">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模块 (模块箱)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78315">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08C5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6</w:t>
            </w:r>
          </w:p>
        </w:tc>
      </w:tr>
      <w:tr w14:paraId="6EECD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DAE97">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1.9</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50FF0">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模块 (模块箱)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BA27E">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845A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12</w:t>
            </w:r>
          </w:p>
        </w:tc>
      </w:tr>
      <w:tr w14:paraId="06AD1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61BD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E05B4">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模块 (模块箱)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683F5">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4B21C">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22</w:t>
            </w:r>
          </w:p>
        </w:tc>
      </w:tr>
      <w:tr w14:paraId="50CB6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F4E8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D431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消防广播电话插孔 (电话)</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49F3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部</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53EF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6</w:t>
            </w:r>
          </w:p>
        </w:tc>
      </w:tr>
      <w:tr w14:paraId="5DCF2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1FE57">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0B16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区域报警控制箱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6FAA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6782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16</w:t>
            </w:r>
          </w:p>
        </w:tc>
      </w:tr>
      <w:tr w14:paraId="1DED6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1BD6D">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1.13</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4BF2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消防广播及对讲电话主机 (柜)</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9222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1EA1D">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2BE2D6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EBE4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1.14</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783D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消防广播及对讲电话主机 (柜)</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1201D">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3BC70">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2E488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BB659">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1.15</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B87B">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报警联动一体机</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7D795">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E0E44">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41F37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3E22F">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1.16</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78C84">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火灾报警控制微机 (CRT)</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1DC02">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A6756">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5E7BF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A1A1F">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8678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防火门监控</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65035">
            <w:pPr>
              <w:rPr>
                <w:rFonts w:hint="eastAsia" w:ascii="仿宋" w:hAnsi="仿宋" w:eastAsia="仿宋" w:cs="仿宋"/>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5764D">
            <w:pPr>
              <w:rPr>
                <w:rFonts w:hint="eastAsia" w:ascii="仿宋" w:hAnsi="仿宋" w:eastAsia="仿宋" w:cs="仿宋"/>
                <w:i w:val="0"/>
                <w:iCs w:val="0"/>
                <w:color w:val="auto"/>
                <w:sz w:val="22"/>
                <w:szCs w:val="22"/>
                <w:highlight w:val="none"/>
                <w:u w:val="none"/>
              </w:rPr>
            </w:pPr>
          </w:p>
        </w:tc>
      </w:tr>
      <w:tr w14:paraId="08460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265D8">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64A1E">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防火门监控设备</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7952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套</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1404">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114</w:t>
            </w:r>
          </w:p>
        </w:tc>
      </w:tr>
      <w:tr w14:paraId="019E5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7600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B1B1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防火门监控主机</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BBEF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2467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4FC16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DA559">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EE062">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配管及穿线</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DECF0">
            <w:pPr>
              <w:rPr>
                <w:rFonts w:hint="eastAsia" w:ascii="仿宋" w:hAnsi="仿宋" w:eastAsia="仿宋" w:cs="仿宋"/>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7C355">
            <w:pPr>
              <w:rPr>
                <w:rFonts w:hint="eastAsia" w:ascii="仿宋" w:hAnsi="仿宋" w:eastAsia="仿宋" w:cs="仿宋"/>
                <w:i w:val="0"/>
                <w:iCs w:val="0"/>
                <w:color w:val="auto"/>
                <w:sz w:val="22"/>
                <w:szCs w:val="22"/>
                <w:highlight w:val="none"/>
                <w:u w:val="none"/>
              </w:rPr>
            </w:pPr>
          </w:p>
        </w:tc>
      </w:tr>
      <w:tr w14:paraId="678B7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3A475">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0100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配管</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A9ACD">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B361C">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3860</w:t>
            </w:r>
          </w:p>
        </w:tc>
      </w:tr>
      <w:tr w14:paraId="4A496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556F1">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C4A46">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配线</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952C0">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9C7FF">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4150</w:t>
            </w:r>
          </w:p>
        </w:tc>
      </w:tr>
      <w:tr w14:paraId="283EA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CDD7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3.3</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4D461">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配线</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138B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A380C">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1600</w:t>
            </w:r>
          </w:p>
        </w:tc>
      </w:tr>
      <w:tr w14:paraId="2B124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33FC7">
            <w:pPr>
              <w:keepNext w:val="0"/>
              <w:keepLines w:val="0"/>
              <w:widowControl/>
              <w:suppressLineNumbers w:val="0"/>
              <w:jc w:val="left"/>
              <w:textAlignment w:val="center"/>
              <w:rPr>
                <w:rFonts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(二)</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F2115">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消防应急</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23080">
            <w:pPr>
              <w:rPr>
                <w:rFonts w:hint="eastAsia" w:ascii="仿宋" w:hAnsi="仿宋" w:eastAsia="仿宋" w:cs="仿宋"/>
                <w:b/>
                <w:bCs/>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0611A">
            <w:pPr>
              <w:rPr>
                <w:rFonts w:hint="eastAsia" w:ascii="仿宋" w:hAnsi="仿宋" w:eastAsia="仿宋" w:cs="仿宋"/>
                <w:b/>
                <w:bCs/>
                <w:i w:val="0"/>
                <w:iCs w:val="0"/>
                <w:color w:val="auto"/>
                <w:sz w:val="22"/>
                <w:szCs w:val="22"/>
                <w:highlight w:val="none"/>
                <w:u w:val="none"/>
              </w:rPr>
            </w:pPr>
          </w:p>
        </w:tc>
      </w:tr>
      <w:tr w14:paraId="2EFB9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9501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F84F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消防应急照明和疏散指示设备</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F62DD">
            <w:pPr>
              <w:rPr>
                <w:rFonts w:hint="eastAsia" w:ascii="仿宋" w:hAnsi="仿宋" w:eastAsia="仿宋" w:cs="仿宋"/>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62339">
            <w:pPr>
              <w:rPr>
                <w:rFonts w:hint="eastAsia" w:ascii="仿宋" w:hAnsi="仿宋" w:eastAsia="仿宋" w:cs="仿宋"/>
                <w:i w:val="0"/>
                <w:iCs w:val="0"/>
                <w:color w:val="auto"/>
                <w:sz w:val="22"/>
                <w:szCs w:val="22"/>
                <w:highlight w:val="none"/>
                <w:u w:val="none"/>
              </w:rPr>
            </w:pPr>
          </w:p>
        </w:tc>
      </w:tr>
      <w:tr w14:paraId="3027E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5C39">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1AB16">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普通灯具</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6FB80">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套</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B1A49">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97</w:t>
            </w:r>
          </w:p>
        </w:tc>
      </w:tr>
      <w:tr w14:paraId="76604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7F602">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FA5B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普通灯具</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4428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套</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B437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30</w:t>
            </w:r>
          </w:p>
        </w:tc>
      </w:tr>
      <w:tr w14:paraId="3E208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0655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1.3</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5B0E6">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普通灯具</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E728E">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套</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091D7">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58</w:t>
            </w:r>
          </w:p>
        </w:tc>
      </w:tr>
      <w:tr w14:paraId="187B82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2B74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1.4</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170B">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普通灯具</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F822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套</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6073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292</w:t>
            </w:r>
          </w:p>
        </w:tc>
      </w:tr>
      <w:tr w14:paraId="05A46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A22DC">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1.5</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471F6">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区域报警控制箱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5EC2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F91E2">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75827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78439">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1.6</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7EA52">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区域报警控制箱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F3DEE">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9EBCD">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w:t>
            </w:r>
          </w:p>
        </w:tc>
      </w:tr>
      <w:tr w14:paraId="1C03F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AB557">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C6D4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配管及穿线</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A2675">
            <w:pPr>
              <w:rPr>
                <w:rFonts w:hint="eastAsia" w:ascii="仿宋" w:hAnsi="仿宋" w:eastAsia="仿宋" w:cs="仿宋"/>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D1B9E">
            <w:pPr>
              <w:rPr>
                <w:rFonts w:hint="eastAsia" w:ascii="仿宋" w:hAnsi="仿宋" w:eastAsia="仿宋" w:cs="仿宋"/>
                <w:i w:val="0"/>
                <w:iCs w:val="0"/>
                <w:color w:val="auto"/>
                <w:sz w:val="22"/>
                <w:szCs w:val="22"/>
                <w:highlight w:val="none"/>
                <w:u w:val="none"/>
              </w:rPr>
            </w:pPr>
          </w:p>
        </w:tc>
      </w:tr>
      <w:tr w14:paraId="3969BA3D">
        <w:tblPrEx>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15C1">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0B351">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配管</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CFFBE">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2C582">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1600</w:t>
            </w:r>
          </w:p>
        </w:tc>
      </w:tr>
      <w:tr w14:paraId="6B49C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ED7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B7588">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配线</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F97C5">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864D0">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1850</w:t>
            </w:r>
          </w:p>
        </w:tc>
      </w:tr>
      <w:tr w14:paraId="06F00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2912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2.3</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3EA0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配线</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BD9C5">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B2268">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600</w:t>
            </w:r>
          </w:p>
        </w:tc>
      </w:tr>
      <w:tr w14:paraId="1BDA0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2A195">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(三)</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31215">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防火门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1DF3C">
            <w:pPr>
              <w:rPr>
                <w:rFonts w:hint="eastAsia" w:ascii="仿宋" w:hAnsi="仿宋" w:eastAsia="仿宋" w:cs="仿宋"/>
                <w:b/>
                <w:bCs/>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BE767">
            <w:pPr>
              <w:rPr>
                <w:rFonts w:hint="eastAsia" w:ascii="仿宋" w:hAnsi="仿宋" w:eastAsia="仿宋" w:cs="仿宋"/>
                <w:b/>
                <w:bCs/>
                <w:i w:val="0"/>
                <w:iCs w:val="0"/>
                <w:color w:val="auto"/>
                <w:sz w:val="22"/>
                <w:szCs w:val="22"/>
                <w:highlight w:val="none"/>
                <w:u w:val="none"/>
              </w:rPr>
            </w:pPr>
          </w:p>
        </w:tc>
      </w:tr>
      <w:tr w14:paraId="3E842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BED42">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BB23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钢质防火门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C9D41">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m²</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25310">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430</w:t>
            </w:r>
          </w:p>
        </w:tc>
      </w:tr>
      <w:tr w14:paraId="11E88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512D5">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6EC9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钢质防火门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B1C3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m²</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1C19">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w:t>
            </w:r>
          </w:p>
        </w:tc>
      </w:tr>
      <w:tr w14:paraId="3FB34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55B1E">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(四)</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4897C">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消防水系统</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C0C4E">
            <w:pPr>
              <w:rPr>
                <w:rFonts w:hint="eastAsia" w:ascii="仿宋" w:hAnsi="仿宋" w:eastAsia="仿宋" w:cs="仿宋"/>
                <w:b/>
                <w:bCs/>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D4876">
            <w:pPr>
              <w:rPr>
                <w:rFonts w:hint="eastAsia" w:ascii="仿宋" w:hAnsi="仿宋" w:eastAsia="仿宋" w:cs="仿宋"/>
                <w:b/>
                <w:bCs/>
                <w:i w:val="0"/>
                <w:iCs w:val="0"/>
                <w:color w:val="auto"/>
                <w:sz w:val="22"/>
                <w:szCs w:val="22"/>
                <w:highlight w:val="none"/>
                <w:u w:val="none"/>
              </w:rPr>
            </w:pPr>
          </w:p>
        </w:tc>
      </w:tr>
      <w:tr w14:paraId="240A7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5B4DF">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E3E8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法兰阀门拆除</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A9F54">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0820">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8</w:t>
            </w:r>
          </w:p>
        </w:tc>
      </w:tr>
      <w:tr w14:paraId="17F81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F4C7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2CC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焊接法兰阀门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FEF3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8F5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8</w:t>
            </w:r>
          </w:p>
        </w:tc>
      </w:tr>
      <w:tr w14:paraId="6C4B7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69E32">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FB0A6">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钢管拆除</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2F53D">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BA91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495</w:t>
            </w:r>
          </w:p>
        </w:tc>
      </w:tr>
      <w:tr w14:paraId="4FEC61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D4794">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4C0B2">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消火栓钢管</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F8D36">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C95C">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370</w:t>
            </w:r>
          </w:p>
        </w:tc>
      </w:tr>
      <w:tr w14:paraId="6962D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86A3D">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5</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1381">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消火栓钢管</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4DA4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5B57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125</w:t>
            </w:r>
          </w:p>
        </w:tc>
      </w:tr>
      <w:tr w14:paraId="5F9A9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955C8">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6</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0152E">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水箱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30CE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236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5A1625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F25BD">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7</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6A404">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水箱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6E78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4CFC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4C4CD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4E3A6">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8</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48CD0">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管道绝热</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6654D">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m³</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61DF5">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25</w:t>
            </w:r>
          </w:p>
        </w:tc>
      </w:tr>
      <w:tr w14:paraId="79DC0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532C">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9</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0DE94">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钢管</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2D77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21D6">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280</w:t>
            </w:r>
          </w:p>
        </w:tc>
      </w:tr>
      <w:tr w14:paraId="2EF65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4FBA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10</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20DCD">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室内消火栓</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9633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套</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54F08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47</w:t>
            </w:r>
          </w:p>
        </w:tc>
      </w:tr>
      <w:tr w14:paraId="4BC52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6E6D8">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3C61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灭火器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26C5A">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组</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E2A25">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50</w:t>
            </w:r>
          </w:p>
        </w:tc>
      </w:tr>
      <w:tr w14:paraId="00F86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F017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A156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小电器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0056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套</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0578E">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455DD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1A7A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13</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A812B">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稳压给水设备</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9FA5A">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套</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789C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0E47F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530BF">
            <w:pPr>
              <w:keepNext w:val="0"/>
              <w:keepLines w:val="0"/>
              <w:widowControl/>
              <w:suppressLineNumbers w:val="0"/>
              <w:jc w:val="left"/>
              <w:textAlignment w:val="center"/>
              <w:rPr>
                <w:rFonts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(五)</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721DC">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地下室墙体拆除及运输</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47551">
            <w:pPr>
              <w:rPr>
                <w:rFonts w:hint="eastAsia" w:ascii="仿宋" w:hAnsi="仿宋" w:eastAsia="仿宋" w:cs="仿宋"/>
                <w:b/>
                <w:bCs/>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E2B4C">
            <w:pPr>
              <w:rPr>
                <w:rFonts w:hint="eastAsia" w:ascii="仿宋" w:hAnsi="仿宋" w:eastAsia="仿宋" w:cs="仿宋"/>
                <w:b/>
                <w:bCs/>
                <w:i w:val="0"/>
                <w:iCs w:val="0"/>
                <w:color w:val="auto"/>
                <w:sz w:val="22"/>
                <w:szCs w:val="22"/>
                <w:highlight w:val="none"/>
                <w:u w:val="none"/>
              </w:rPr>
            </w:pPr>
          </w:p>
        </w:tc>
      </w:tr>
      <w:tr w14:paraId="722F3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544D0">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D388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砖砌体拆除</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AB7B4">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m³</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3E4D7">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2574</w:t>
            </w:r>
          </w:p>
        </w:tc>
      </w:tr>
      <w:tr w14:paraId="236AB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09AA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8555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渣土运输</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3E0E7">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m³</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A2C75">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2571</w:t>
            </w:r>
          </w:p>
        </w:tc>
      </w:tr>
      <w:tr w14:paraId="6A0B8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9E2DF">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(六)</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79D69">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电气防雷及接地</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0B8B9">
            <w:pPr>
              <w:rPr>
                <w:rFonts w:hint="eastAsia" w:ascii="仿宋" w:hAnsi="仿宋" w:eastAsia="仿宋" w:cs="仿宋"/>
                <w:b/>
                <w:bCs/>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83516">
            <w:pPr>
              <w:rPr>
                <w:rFonts w:hint="eastAsia" w:ascii="仿宋" w:hAnsi="仿宋" w:eastAsia="仿宋" w:cs="仿宋"/>
                <w:b/>
                <w:bCs/>
                <w:i w:val="0"/>
                <w:iCs w:val="0"/>
                <w:color w:val="auto"/>
                <w:sz w:val="22"/>
                <w:szCs w:val="22"/>
                <w:highlight w:val="none"/>
                <w:u w:val="none"/>
              </w:rPr>
            </w:pPr>
          </w:p>
        </w:tc>
      </w:tr>
      <w:tr w14:paraId="678BD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6307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2CBC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接地装置</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7363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系统</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755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2E95B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238E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64651">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浪涌保护器</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751EA">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19C2">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33</w:t>
            </w:r>
          </w:p>
        </w:tc>
      </w:tr>
      <w:tr w14:paraId="19B08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50ABB">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(七)</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A920B">
            <w:pPr>
              <w:keepNext w:val="0"/>
              <w:keepLines w:val="0"/>
              <w:widowControl/>
              <w:suppressLineNumbers w:val="0"/>
              <w:jc w:val="left"/>
              <w:textAlignment w:val="center"/>
              <w:rPr>
                <w:rFonts w:hint="eastAsia" w:ascii="仿宋" w:hAnsi="仿宋" w:eastAsia="仿宋" w:cs="仿宋"/>
                <w:b/>
                <w:bCs/>
                <w:i w:val="0"/>
                <w:iCs w:val="0"/>
                <w:color w:val="auto"/>
                <w:sz w:val="22"/>
                <w:szCs w:val="22"/>
                <w:highlight w:val="none"/>
                <w:u w:val="none"/>
              </w:rPr>
            </w:pPr>
            <w:r>
              <w:rPr>
                <w:rFonts w:hint="eastAsia" w:ascii="仿宋" w:hAnsi="仿宋" w:eastAsia="仿宋" w:cs="仿宋"/>
                <w:b/>
                <w:bCs/>
                <w:i w:val="0"/>
                <w:iCs w:val="0"/>
                <w:color w:val="auto"/>
                <w:kern w:val="0"/>
                <w:sz w:val="22"/>
                <w:szCs w:val="22"/>
                <w:highlight w:val="none"/>
                <w:u w:val="none"/>
                <w:lang w:val="en-US" w:eastAsia="zh-CN" w:bidi="ar"/>
              </w:rPr>
              <w:t>消防外线</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E413A">
            <w:pPr>
              <w:rPr>
                <w:rFonts w:hint="eastAsia" w:ascii="仿宋" w:hAnsi="仿宋" w:eastAsia="仿宋" w:cs="仿宋"/>
                <w:b/>
                <w:bCs/>
                <w:i w:val="0"/>
                <w:iCs w:val="0"/>
                <w:color w:val="auto"/>
                <w:sz w:val="22"/>
                <w:szCs w:val="22"/>
                <w:highlight w:val="none"/>
                <w:u w:val="none"/>
              </w:rPr>
            </w:pP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8DF3C">
            <w:pPr>
              <w:rPr>
                <w:rFonts w:hint="eastAsia" w:ascii="仿宋" w:hAnsi="仿宋" w:eastAsia="仿宋" w:cs="仿宋"/>
                <w:b/>
                <w:bCs/>
                <w:i w:val="0"/>
                <w:iCs w:val="0"/>
                <w:color w:val="auto"/>
                <w:sz w:val="22"/>
                <w:szCs w:val="22"/>
                <w:highlight w:val="none"/>
                <w:u w:val="none"/>
              </w:rPr>
            </w:pPr>
          </w:p>
        </w:tc>
      </w:tr>
      <w:tr w14:paraId="36E61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C156C">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E3EE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挖一般土方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76D12">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m³</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39024">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90</w:t>
            </w:r>
          </w:p>
        </w:tc>
      </w:tr>
      <w:tr w14:paraId="6D954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4446F">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2</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6180A">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回填方</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A746F">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m³</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3CC32">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90</w:t>
            </w:r>
          </w:p>
        </w:tc>
      </w:tr>
      <w:tr w14:paraId="5C609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CC9D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F0021">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塑料管</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03581">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A6EEB">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150</w:t>
            </w:r>
          </w:p>
        </w:tc>
      </w:tr>
      <w:tr w14:paraId="32297E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3B6D">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4</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69443">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设备电缆、软光纤</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896BE">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m</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89D7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540</w:t>
            </w:r>
          </w:p>
        </w:tc>
      </w:tr>
      <w:tr w14:paraId="11C71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B7BC0">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5</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059A8">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光纤盒</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0273A">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个</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333B5">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6</w:t>
            </w:r>
          </w:p>
        </w:tc>
      </w:tr>
      <w:tr w14:paraId="1927D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DF373">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6</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1FC8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模块 (模块箱)</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E988E">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8A891">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3</w:t>
            </w:r>
          </w:p>
        </w:tc>
      </w:tr>
      <w:tr w14:paraId="24DE9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7EFA7">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7</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B5A89">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火灾报警系统控制主机</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65BAC">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7858A">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r w14:paraId="146AB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E39C9">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8</w:t>
            </w:r>
          </w:p>
        </w:tc>
        <w:tc>
          <w:tcPr>
            <w:tcW w:w="364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40648">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火灾报警系统控制主机</w:t>
            </w:r>
          </w:p>
        </w:tc>
        <w:tc>
          <w:tcPr>
            <w:tcW w:w="10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2863A">
            <w:pPr>
              <w:keepNext w:val="0"/>
              <w:keepLines w:val="0"/>
              <w:widowControl/>
              <w:suppressLineNumbers w:val="0"/>
              <w:jc w:val="lef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台</w:t>
            </w:r>
          </w:p>
        </w:tc>
        <w:tc>
          <w:tcPr>
            <w:tcW w:w="1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45A7">
            <w:pPr>
              <w:keepNext w:val="0"/>
              <w:keepLines w:val="0"/>
              <w:widowControl/>
              <w:suppressLineNumbers w:val="0"/>
              <w:jc w:val="right"/>
              <w:textAlignment w:val="center"/>
              <w:rPr>
                <w:rFonts w:hint="eastAsia" w:ascii="仿宋" w:hAnsi="仿宋" w:eastAsia="仿宋" w:cs="仿宋"/>
                <w:i w:val="0"/>
                <w:iCs w:val="0"/>
                <w:color w:val="auto"/>
                <w:sz w:val="22"/>
                <w:szCs w:val="22"/>
                <w:highlight w:val="none"/>
                <w:u w:val="none"/>
              </w:rPr>
            </w:pPr>
            <w:r>
              <w:rPr>
                <w:rFonts w:hint="eastAsia" w:ascii="仿宋" w:hAnsi="仿宋" w:eastAsia="仿宋" w:cs="仿宋"/>
                <w:i w:val="0"/>
                <w:iCs w:val="0"/>
                <w:color w:val="auto"/>
                <w:kern w:val="0"/>
                <w:sz w:val="22"/>
                <w:szCs w:val="22"/>
                <w:highlight w:val="none"/>
                <w:u w:val="none"/>
                <w:lang w:val="en-US" w:eastAsia="zh-CN" w:bidi="ar"/>
              </w:rPr>
              <w:t>1</w:t>
            </w:r>
          </w:p>
        </w:tc>
      </w:tr>
    </w:tbl>
    <w:p w14:paraId="0DD91B1F">
      <w:pPr>
        <w:pStyle w:val="41"/>
        <w:rPr>
          <w:rFonts w:hint="eastAsia"/>
          <w:b/>
          <w:color w:val="auto"/>
          <w:sz w:val="24"/>
          <w:highlight w:val="none"/>
        </w:rPr>
      </w:pPr>
    </w:p>
    <w:p w14:paraId="67F0FA18">
      <w:pPr>
        <w:spacing w:line="360" w:lineRule="auto"/>
        <w:ind w:firstLine="3360" w:firstLineChars="1400"/>
        <w:rPr>
          <w:rFonts w:hint="eastAsia" w:ascii="宋体" w:hAnsi="宋体" w:eastAsia="宋体" w:cs="宋体"/>
          <w:color w:val="auto"/>
          <w:sz w:val="24"/>
          <w:highlight w:val="none"/>
          <w:lang w:val="en-US" w:eastAsia="zh-CN"/>
        </w:rPr>
      </w:pPr>
    </w:p>
    <w:p w14:paraId="0B272310">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jc w:val="both"/>
        <w:textAlignment w:val="auto"/>
        <w:outlineLvl w:val="0"/>
        <w:rPr>
          <w:rFonts w:hint="eastAsia" w:ascii="宋体" w:hAnsi="宋体" w:eastAsia="宋体" w:cs="宋体"/>
          <w:color w:val="auto"/>
          <w:kern w:val="2"/>
          <w:sz w:val="24"/>
          <w:szCs w:val="24"/>
          <w:highlight w:val="none"/>
          <w:lang w:val="en-US" w:eastAsia="zh-CN" w:bidi="ar-SA"/>
        </w:rPr>
      </w:pPr>
    </w:p>
    <w:p w14:paraId="193A0BA7">
      <w:pPr>
        <w:pStyle w:val="249"/>
        <w:keepNext w:val="0"/>
        <w:keepLines w:val="0"/>
        <w:pageBreakBefore w:val="0"/>
        <w:widowControl/>
        <w:kinsoku/>
        <w:wordWrap/>
        <w:overflowPunct/>
        <w:topLinePunct w:val="0"/>
        <w:autoSpaceDE/>
        <w:autoSpaceDN/>
        <w:bidi w:val="0"/>
        <w:adjustRightInd/>
        <w:snapToGrid/>
        <w:spacing w:before="0" w:after="0" w:line="500" w:lineRule="exact"/>
        <w:ind w:firstLine="723" w:firstLineChars="200"/>
        <w:jc w:val="center"/>
        <w:textAlignment w:val="auto"/>
        <w:outlineLvl w:val="0"/>
        <w:rPr>
          <w:rFonts w:eastAsia="宋体"/>
          <w:b/>
          <w:color w:val="auto"/>
          <w:sz w:val="36"/>
          <w:szCs w:val="36"/>
          <w:highlight w:val="none"/>
        </w:rPr>
        <w:sectPr>
          <w:pgSz w:w="11906" w:h="16838"/>
          <w:pgMar w:top="1440" w:right="1080" w:bottom="1270" w:left="1080" w:header="708" w:footer="708" w:gutter="0"/>
          <w:pgNumType w:fmt="decimal"/>
          <w:cols w:space="720" w:num="1"/>
          <w:docGrid w:linePitch="360" w:charSpace="0"/>
        </w:sectPr>
      </w:pPr>
    </w:p>
    <w:p w14:paraId="458AC425">
      <w:pPr>
        <w:pStyle w:val="249"/>
        <w:keepNext w:val="0"/>
        <w:keepLines w:val="0"/>
        <w:pageBreakBefore w:val="0"/>
        <w:widowControl/>
        <w:kinsoku/>
        <w:wordWrap/>
        <w:overflowPunct/>
        <w:topLinePunct w:val="0"/>
        <w:autoSpaceDE/>
        <w:autoSpaceDN/>
        <w:bidi w:val="0"/>
        <w:adjustRightInd/>
        <w:snapToGrid/>
        <w:spacing w:before="0" w:after="0" w:line="500" w:lineRule="exact"/>
        <w:ind w:firstLine="723" w:firstLineChars="200"/>
        <w:jc w:val="center"/>
        <w:textAlignment w:val="auto"/>
        <w:outlineLvl w:val="0"/>
        <w:rPr>
          <w:rFonts w:eastAsia="宋体"/>
          <w:b/>
          <w:color w:val="auto"/>
          <w:sz w:val="36"/>
          <w:szCs w:val="36"/>
          <w:highlight w:val="none"/>
        </w:rPr>
      </w:pPr>
      <w:bookmarkStart w:id="764" w:name="_Toc1779"/>
      <w:r>
        <w:rPr>
          <w:rFonts w:eastAsia="宋体"/>
          <w:b/>
          <w:color w:val="auto"/>
          <w:sz w:val="36"/>
          <w:szCs w:val="36"/>
          <w:highlight w:val="none"/>
        </w:rPr>
        <w:t>第五章   合同草案条款</w:t>
      </w:r>
      <w:bookmarkEnd w:id="764"/>
    </w:p>
    <w:p w14:paraId="66E11509">
      <w:pPr>
        <w:tabs>
          <w:tab w:val="left" w:pos="900"/>
          <w:tab w:val="left" w:pos="1080"/>
        </w:tabs>
        <w:snapToGrid w:val="0"/>
        <w:spacing w:line="360" w:lineRule="auto"/>
        <w:rPr>
          <w:rFonts w:eastAsia="宋体"/>
          <w:color w:val="auto"/>
          <w:kern w:val="0"/>
          <w:sz w:val="18"/>
          <w:szCs w:val="18"/>
          <w:highlight w:val="none"/>
        </w:rPr>
      </w:pPr>
    </w:p>
    <w:p w14:paraId="2FB4E2AB">
      <w:pPr>
        <w:pStyle w:val="249"/>
        <w:keepNext w:val="0"/>
        <w:keepLines w:val="0"/>
        <w:pageBreakBefore w:val="0"/>
        <w:widowControl/>
        <w:kinsoku/>
        <w:wordWrap/>
        <w:overflowPunct/>
        <w:topLinePunct w:val="0"/>
        <w:autoSpaceDE/>
        <w:autoSpaceDN/>
        <w:bidi w:val="0"/>
        <w:adjustRightInd/>
        <w:snapToGrid/>
        <w:spacing w:before="0" w:after="0" w:line="50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r>
        <w:rPr>
          <w:rFonts w:hint="eastAsia" w:ascii="仿宋" w:hAnsi="仿宋" w:eastAsia="仿宋" w:cs="仿宋"/>
          <w:color w:val="auto"/>
          <w:sz w:val="24"/>
          <w:szCs w:val="24"/>
          <w:highlight w:val="none"/>
        </w:rPr>
        <w:t>
合同协议书</w:t>
      </w:r>
    </w:p>
    <w:p w14:paraId="53179132">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[提示：合同协议书为示范性内容，比选人在编制比选文件时不必填写，供中标后签订合同时填写。本合同协议书为参考性范本文件，以招标人与中标人实际签订合同为准。]</w:t>
      </w:r>
    </w:p>
    <w:p w14:paraId="065AF225">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发包人（全称）：        </w:t>
      </w:r>
    </w:p>
    <w:p w14:paraId="3B5219E9">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承包人（全称）：        </w:t>
      </w:r>
    </w:p>
    <w:p w14:paraId="254D7923">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根据《中华人民共和国民法典》、《中华人民共和国建筑法》及有关法律、法规规定，遵循平等、自愿、公平和诚实信用的原则，双方就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工程施工及有关事项协商一致，共同达成如下协议：</w:t>
      </w:r>
    </w:p>
    <w:p w14:paraId="14A1D9C3">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一、工程概况</w:t>
      </w:r>
    </w:p>
    <w:p w14:paraId="0734BD55">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1.工程名称：                          。</w:t>
      </w:r>
    </w:p>
    <w:p w14:paraId="3AE3E53F">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2.工程地点：                          。</w:t>
      </w:r>
    </w:p>
    <w:p w14:paraId="4731B566">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3.工程立项批准文号：  　                 。</w:t>
      </w:r>
    </w:p>
    <w:p w14:paraId="2258EDF4">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4.资金来源：                             。</w:t>
      </w:r>
    </w:p>
    <w:p w14:paraId="6DD6442A">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5.工程内容：                             。</w:t>
      </w:r>
    </w:p>
    <w:p w14:paraId="22BD6A21">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6.工程承包范围：                        。</w:t>
      </w:r>
    </w:p>
    <w:p w14:paraId="085F22B6">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二、合同工期</w:t>
      </w:r>
    </w:p>
    <w:p w14:paraId="7A2ABB1A">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承包人投标函中承诺的工期：   日历天。</w:t>
      </w:r>
    </w:p>
    <w:p w14:paraId="1AA660E5">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计划开工日期：   年 月  日，实际开工日期以监理工程师签发的工程开工通知明确的开工日期为准。</w:t>
      </w:r>
    </w:p>
    <w:p w14:paraId="103D7CCB">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计划竣工日期： 年 月 日，实际竣工日期以工程竣工验收合格之日为准。</w:t>
      </w:r>
    </w:p>
    <w:p w14:paraId="5648ADAC">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工期总日历天数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日历 天。工期总日历天数与根据前述计划开竣工日期计算的工期天数不一致的，以工期总日历天数为准。（施工过程中如遇特殊情况造成工期增加的，须书面形式取得比选人同意）</w:t>
      </w:r>
    </w:p>
    <w:p w14:paraId="705D06F9">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三、质量标准</w:t>
      </w:r>
    </w:p>
    <w:p w14:paraId="3ADEBCC3">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工程质量符合强制性质量标准，符合国家和重庆市现行有关施工质量验收规范要求，并达到合格标准。</w:t>
      </w:r>
    </w:p>
    <w:p w14:paraId="5B591B7E">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w:t>
      </w:r>
      <w:r>
        <w:rPr>
          <w:rFonts w:hint="eastAsia" w:ascii="仿宋" w:hAnsi="仿宋" w:eastAsia="仿宋" w:cs="仿宋"/>
          <w:color w:val="auto"/>
          <w:sz w:val="24"/>
          <w:szCs w:val="24"/>
          <w:highlight w:val="none"/>
          <w:lang w:eastAsia="zh-CN"/>
        </w:rPr>
        <w:t>合同价款与支付方式</w:t>
      </w:r>
      <w:r>
        <w:rPr>
          <w:rFonts w:hint="eastAsia" w:ascii="仿宋" w:hAnsi="仿宋" w:eastAsia="仿宋" w:cs="仿宋"/>
          <w:color w:val="auto"/>
          <w:sz w:val="24"/>
          <w:szCs w:val="24"/>
          <w:highlight w:val="none"/>
        </w:rPr>
        <w:tab/>
      </w:r>
    </w:p>
    <w:p w14:paraId="69A43460">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.签约合同价为：</w:t>
      </w:r>
    </w:p>
    <w:p w14:paraId="167E7F4C">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人民币（大写）              （¥　 　元）；</w:t>
      </w:r>
    </w:p>
    <w:p w14:paraId="639C075D">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五、项目经理及技术负责人</w:t>
      </w:r>
    </w:p>
    <w:p w14:paraId="20D16F8E">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承包人投标文件中承诺的项目经理：</w:t>
      </w:r>
    </w:p>
    <w:p w14:paraId="2FF42264">
      <w:pPr>
        <w:pStyle w:val="249"/>
        <w:keepNext w:val="0"/>
        <w:keepLines w:val="0"/>
        <w:pageBreakBefore w:val="0"/>
        <w:widowControl/>
        <w:kinsoku/>
        <w:wordWrap/>
        <w:overflowPunct/>
        <w:topLinePunct w:val="0"/>
        <w:autoSpaceDE/>
        <w:autoSpaceDN/>
        <w:bidi w:val="0"/>
        <w:adjustRightInd/>
        <w:snapToGrid/>
        <w:spacing w:before="0" w:after="0" w:line="5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                      ，</w:t>
      </w:r>
    </w:p>
    <w:p w14:paraId="159236F1">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             ，</w:t>
      </w:r>
    </w:p>
    <w:p w14:paraId="0F22BFE5">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建造师注册证书号：        。</w:t>
      </w:r>
    </w:p>
    <w:p w14:paraId="66CDED0B">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承包人投标文件中承诺的技术负责人：</w:t>
      </w:r>
    </w:p>
    <w:p w14:paraId="77CDE166">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  　                ，</w:t>
      </w:r>
    </w:p>
    <w:p w14:paraId="3D96956B">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身份证号码：                   。</w:t>
      </w:r>
    </w:p>
    <w:p w14:paraId="7697DB19">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证书名称及号码：                   。</w:t>
      </w:r>
    </w:p>
    <w:p w14:paraId="635614CE">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六、合同文件构成</w:t>
      </w:r>
    </w:p>
    <w:p w14:paraId="655EC1AC">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合同由以下文件构成：</w:t>
      </w:r>
    </w:p>
    <w:p w14:paraId="6BEF15E0">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（1）合同协议书；</w:t>
      </w:r>
    </w:p>
    <w:p w14:paraId="278AA87B">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（2）中标通知书；</w:t>
      </w:r>
    </w:p>
    <w:p w14:paraId="26A4A8F3">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（3）投标函及投标函附录；</w:t>
      </w:r>
    </w:p>
    <w:p w14:paraId="3A96EDFB">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（4）专用合同条款及其附件；</w:t>
      </w:r>
    </w:p>
    <w:p w14:paraId="6EAFC9E3">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（5）通用合同条款；</w:t>
      </w:r>
    </w:p>
    <w:p w14:paraId="5FC6E90F">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（6）投标文件（投标函及投标函附录除外）；</w:t>
      </w:r>
    </w:p>
    <w:p w14:paraId="0430BF69">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（7）招标文件及修改文件；</w:t>
      </w:r>
    </w:p>
    <w:p w14:paraId="5922E198">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（8）技术标准和要求；</w:t>
      </w:r>
    </w:p>
    <w:p w14:paraId="64310903">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（9）图纸；</w:t>
      </w:r>
    </w:p>
    <w:p w14:paraId="3F805189">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（10）其他合同文件。</w:t>
      </w:r>
    </w:p>
    <w:p w14:paraId="0555DA7A">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在合同订立、履行过程中形成的与合同有关的书面形式的文件均构成合同文件组成部分。</w:t>
      </w:r>
    </w:p>
    <w:p w14:paraId="07327A05">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6D0E1702">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七、承诺</w:t>
      </w:r>
    </w:p>
    <w:p w14:paraId="57C181FC">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1.发包人承诺按照法律规定履行项目审批手续、筹集工程建设资金并按照合同约定的期限和方式支付合同价款。</w:t>
      </w:r>
    </w:p>
    <w:p w14:paraId="5BEFB089">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43653682">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3.发包人和承包人通过招投标形式签订合同的，双方理解并承诺不再就同一工程另行签订与合同实质性内容相背离的协议。</w:t>
      </w:r>
    </w:p>
    <w:p w14:paraId="6FB9D905">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八、词语含义</w:t>
      </w:r>
    </w:p>
    <w:p w14:paraId="2099EB0B">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本协议书中词语含义与专用合同条款及通用合同条款中赋予的含义相同。</w:t>
      </w:r>
    </w:p>
    <w:p w14:paraId="073DE938">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九、签订时间</w:t>
      </w:r>
    </w:p>
    <w:p w14:paraId="02F78FF1">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合同于    年    月    日签订</w:t>
      </w:r>
    </w:p>
    <w:p w14:paraId="0FC473BC">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十、签订地点</w:t>
      </w:r>
    </w:p>
    <w:p w14:paraId="34124AB2">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合同在        签订。</w:t>
      </w:r>
    </w:p>
    <w:p w14:paraId="1919F106">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十一、补充协议</w:t>
      </w:r>
    </w:p>
    <w:p w14:paraId="7F3E3B29">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合同未尽事宜，合同当事人另行签订补充协议，补充协议是合同的组成部分。</w:t>
      </w:r>
    </w:p>
    <w:p w14:paraId="289DFF36">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十二、合同生效</w:t>
      </w:r>
    </w:p>
    <w:p w14:paraId="7A56D275">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合同在以下条件全部满足之后生效：</w:t>
      </w:r>
    </w:p>
    <w:p w14:paraId="69DCAC05">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1.合同经双方法定代表人或其委托代理人签字并加盖公章或合同专用章；</w:t>
      </w:r>
    </w:p>
    <w:p w14:paraId="0AAFFF29">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w:t>
      </w:r>
    </w:p>
    <w:p w14:paraId="1C30D736">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十三、合同份数</w:t>
      </w:r>
    </w:p>
    <w:p w14:paraId="18530213">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合同一式     份，其中正本    份，双方各持    份，副本    份，双方各执    份。副本与正本不一致时，以正本为准。</w:t>
      </w:r>
    </w:p>
    <w:p w14:paraId="43D3C932">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p>
    <w:p w14:paraId="6850C116">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（以下为签字盖章页）。</w:t>
      </w:r>
    </w:p>
    <w:p w14:paraId="6333B4B5">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p>
    <w:p w14:paraId="557F9A67">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p>
    <w:p w14:paraId="6EA29DD1">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p>
    <w:p w14:paraId="751BB0EA">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发包人：                              （公章或合同专用章）</w:t>
      </w:r>
    </w:p>
    <w:p w14:paraId="2B29A74D">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                   （签字）</w:t>
      </w:r>
    </w:p>
    <w:p w14:paraId="7A467139">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                  </w:t>
      </w:r>
    </w:p>
    <w:p w14:paraId="1B620C7E">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纳税人识别号：              </w:t>
      </w:r>
    </w:p>
    <w:p w14:paraId="75F66F45">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w:t>
      </w:r>
    </w:p>
    <w:p w14:paraId="1E566D80">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p>
    <w:p w14:paraId="34472BF7">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w:t>
      </w:r>
    </w:p>
    <w:p w14:paraId="372634D6">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w:t>
      </w:r>
    </w:p>
    <w:p w14:paraId="19DEA392">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p>
    <w:p w14:paraId="20C7E219">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承包人：                          （公章或合同专用章）</w:t>
      </w:r>
    </w:p>
    <w:p w14:paraId="7527AE28">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法定代表人或其委托代理人：          （签字）</w:t>
      </w:r>
    </w:p>
    <w:p w14:paraId="427D9B6A">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                </w:t>
      </w:r>
    </w:p>
    <w:p w14:paraId="120A14E8">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纳税人识别号：                                </w:t>
      </w:r>
    </w:p>
    <w:p w14:paraId="3EB0CDAD">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w:t>
      </w:r>
    </w:p>
    <w:p w14:paraId="04ED75C4">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p>
    <w:p w14:paraId="2C1AD6E1">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                              </w:t>
      </w:r>
    </w:p>
    <w:p w14:paraId="3C8B2707">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                              </w:t>
      </w:r>
    </w:p>
    <w:p w14:paraId="7C6FC37C">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p>
    <w:p w14:paraId="4C267D82">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p>
    <w:p w14:paraId="42847CEE">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p>
    <w:p w14:paraId="3B4718F2">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签约时间：     年     月     日</w:t>
      </w:r>
    </w:p>
    <w:p w14:paraId="2F9C6D4B">
      <w:pPr>
        <w:pStyle w:val="249"/>
        <w:keepNext w:val="0"/>
        <w:keepLines w:val="0"/>
        <w:pageBreakBefore w:val="0"/>
        <w:widowControl/>
        <w:kinsoku/>
        <w:wordWrap/>
        <w:overflowPunct/>
        <w:topLinePunct w:val="0"/>
        <w:autoSpaceDE/>
        <w:autoSpaceDN/>
        <w:bidi w:val="0"/>
        <w:adjustRightInd/>
        <w:snapToGrid/>
        <w:spacing w:before="0" w:after="0" w:line="500" w:lineRule="exact"/>
        <w:textAlignment w:val="auto"/>
        <w:rPr>
          <w:rFonts w:hint="eastAsia" w:ascii="仿宋" w:hAnsi="仿宋" w:eastAsia="仿宋" w:cs="仿宋"/>
          <w:color w:val="auto"/>
          <w:sz w:val="24"/>
          <w:szCs w:val="24"/>
          <w:highlight w:val="none"/>
        </w:rPr>
      </w:pPr>
    </w:p>
    <w:p w14:paraId="345EDDB5">
      <w:pPr>
        <w:tabs>
          <w:tab w:val="left" w:pos="900"/>
          <w:tab w:val="left" w:pos="1080"/>
        </w:tabs>
        <w:snapToGrid w:val="0"/>
        <w:spacing w:line="360" w:lineRule="auto"/>
        <w:rPr>
          <w:rFonts w:eastAsia="宋体"/>
          <w:b/>
          <w:color w:val="auto"/>
          <w:sz w:val="36"/>
          <w:szCs w:val="36"/>
          <w:highlight w:val="none"/>
        </w:rPr>
      </w:pPr>
      <w:r>
        <w:rPr>
          <w:rFonts w:eastAsia="宋体"/>
          <w:b/>
          <w:color w:val="auto"/>
          <w:sz w:val="36"/>
          <w:szCs w:val="36"/>
          <w:highlight w:val="none"/>
        </w:rPr>
        <w:br w:type="page"/>
      </w:r>
    </w:p>
    <w:p w14:paraId="34CA5713">
      <w:pPr>
        <w:spacing w:line="360" w:lineRule="auto"/>
        <w:jc w:val="center"/>
        <w:outlineLvl w:val="0"/>
        <w:rPr>
          <w:rFonts w:eastAsia="宋体"/>
          <w:b/>
          <w:color w:val="auto"/>
          <w:sz w:val="36"/>
          <w:szCs w:val="36"/>
          <w:highlight w:val="none"/>
        </w:rPr>
      </w:pPr>
      <w:bookmarkStart w:id="765" w:name="_Toc21010"/>
      <w:r>
        <w:rPr>
          <w:rFonts w:eastAsia="宋体"/>
          <w:b/>
          <w:color w:val="auto"/>
          <w:sz w:val="36"/>
          <w:szCs w:val="36"/>
          <w:highlight w:val="none"/>
        </w:rPr>
        <w:t>第六章   响应文件格式</w:t>
      </w:r>
      <w:bookmarkEnd w:id="765"/>
    </w:p>
    <w:p w14:paraId="1CEDF75D">
      <w:pPr>
        <w:widowControl/>
        <w:spacing w:line="360" w:lineRule="auto"/>
        <w:jc w:val="left"/>
        <w:rPr>
          <w:rFonts w:eastAsia="宋体"/>
          <w:b/>
          <w:color w:val="auto"/>
          <w:sz w:val="24"/>
          <w:highlight w:val="none"/>
        </w:rPr>
      </w:pPr>
    </w:p>
    <w:p w14:paraId="1C58C6D6">
      <w:pPr>
        <w:tabs>
          <w:tab w:val="left" w:pos="900"/>
          <w:tab w:val="left" w:pos="1980"/>
        </w:tabs>
        <w:snapToGrid w:val="0"/>
        <w:spacing w:line="360" w:lineRule="auto"/>
        <w:ind w:left="142"/>
        <w:rPr>
          <w:rFonts w:eastAsia="宋体"/>
          <w:b/>
          <w:color w:val="auto"/>
          <w:kern w:val="0"/>
          <w:sz w:val="24"/>
          <w:highlight w:val="none"/>
        </w:rPr>
      </w:pPr>
      <w:r>
        <w:rPr>
          <w:rFonts w:eastAsia="宋体"/>
          <w:b/>
          <w:color w:val="auto"/>
          <w:kern w:val="0"/>
          <w:sz w:val="24"/>
          <w:highlight w:val="none"/>
        </w:rPr>
        <w:t>供应商编制文件须知</w:t>
      </w:r>
    </w:p>
    <w:p w14:paraId="7C28B455">
      <w:pPr>
        <w:tabs>
          <w:tab w:val="left" w:pos="900"/>
          <w:tab w:val="left" w:pos="1980"/>
        </w:tabs>
        <w:snapToGrid w:val="0"/>
        <w:spacing w:line="360" w:lineRule="auto"/>
        <w:ind w:left="142"/>
        <w:rPr>
          <w:rFonts w:eastAsia="宋体"/>
          <w:color w:val="auto"/>
          <w:sz w:val="24"/>
          <w:highlight w:val="none"/>
        </w:rPr>
      </w:pPr>
      <w:r>
        <w:rPr>
          <w:rFonts w:eastAsia="宋体"/>
          <w:color w:val="auto"/>
          <w:sz w:val="24"/>
          <w:highlight w:val="none"/>
        </w:rPr>
        <w:t>1、供应商按照本部分的顺序编制响应文件，编制中涉及格式资料的，应按照本部分提供的内容和格式（所有表格的格式可扩展）填写提交。</w:t>
      </w:r>
    </w:p>
    <w:p w14:paraId="4CA1C8D5">
      <w:pPr>
        <w:tabs>
          <w:tab w:val="left" w:pos="900"/>
          <w:tab w:val="left" w:pos="1980"/>
        </w:tabs>
        <w:snapToGrid w:val="0"/>
        <w:spacing w:line="360" w:lineRule="auto"/>
        <w:ind w:left="142"/>
        <w:rPr>
          <w:rFonts w:eastAsia="宋体"/>
          <w:color w:val="auto"/>
          <w:kern w:val="0"/>
          <w:sz w:val="24"/>
          <w:highlight w:val="none"/>
        </w:rPr>
      </w:pPr>
      <w:r>
        <w:rPr>
          <w:rFonts w:eastAsia="宋体"/>
          <w:color w:val="auto"/>
          <w:sz w:val="24"/>
          <w:highlight w:val="none"/>
        </w:rPr>
        <w:t>2、</w:t>
      </w:r>
      <w:r>
        <w:rPr>
          <w:rFonts w:eastAsia="宋体"/>
          <w:color w:val="auto"/>
          <w:kern w:val="0"/>
          <w:sz w:val="24"/>
          <w:highlight w:val="none"/>
        </w:rPr>
        <w:t>对于竞争性磋商文件中标记了“实质性格式”文件的，供应商</w:t>
      </w:r>
      <w:r>
        <w:rPr>
          <w:rFonts w:eastAsia="宋体"/>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宋体"/>
          <w:b/>
          <w:color w:val="auto"/>
          <w:kern w:val="0"/>
          <w:sz w:val="24"/>
          <w:highlight w:val="none"/>
        </w:rPr>
        <w:t>否则响应无效</w:t>
      </w:r>
      <w:r>
        <w:rPr>
          <w:rFonts w:eastAsia="宋体"/>
          <w:color w:val="auto"/>
          <w:kern w:val="0"/>
          <w:sz w:val="24"/>
          <w:highlight w:val="none"/>
        </w:rPr>
        <w:t>。未标记“实质性格式”的文件和竞争性磋商文件未提供格式的内容，可由供应商自行编写。</w:t>
      </w:r>
    </w:p>
    <w:p w14:paraId="326AC516">
      <w:pPr>
        <w:tabs>
          <w:tab w:val="left" w:pos="900"/>
          <w:tab w:val="left" w:pos="1980"/>
        </w:tabs>
        <w:snapToGrid w:val="0"/>
        <w:spacing w:line="360" w:lineRule="auto"/>
        <w:ind w:left="142"/>
        <w:rPr>
          <w:rFonts w:eastAsia="宋体"/>
          <w:color w:val="auto"/>
          <w:sz w:val="24"/>
          <w:highlight w:val="none"/>
        </w:rPr>
      </w:pPr>
      <w:r>
        <w:rPr>
          <w:rFonts w:eastAsia="宋体"/>
          <w:color w:val="auto"/>
          <w:sz w:val="24"/>
          <w:highlight w:val="none"/>
        </w:rPr>
        <w:t>3、全部声明和问题的回答及所附材料必须是真实的、准确的和完整的。</w:t>
      </w:r>
    </w:p>
    <w:p w14:paraId="4D910F1F">
      <w:pPr>
        <w:tabs>
          <w:tab w:val="left" w:pos="900"/>
          <w:tab w:val="left" w:pos="1980"/>
        </w:tabs>
        <w:snapToGrid w:val="0"/>
        <w:spacing w:line="360" w:lineRule="auto"/>
        <w:ind w:left="142"/>
        <w:rPr>
          <w:rFonts w:eastAsia="宋体"/>
          <w:color w:val="auto"/>
          <w:sz w:val="24"/>
          <w:highlight w:val="none"/>
        </w:rPr>
      </w:pPr>
    </w:p>
    <w:p w14:paraId="1BDDB34F">
      <w:pPr>
        <w:widowControl/>
        <w:jc w:val="left"/>
        <w:rPr>
          <w:rFonts w:eastAsia="宋体"/>
          <w:color w:val="auto"/>
          <w:sz w:val="24"/>
          <w:highlight w:val="none"/>
        </w:rPr>
      </w:pPr>
      <w:r>
        <w:rPr>
          <w:rFonts w:eastAsia="宋体"/>
          <w:color w:val="auto"/>
          <w:sz w:val="24"/>
          <w:highlight w:val="none"/>
        </w:rPr>
        <w:br w:type="page"/>
      </w:r>
    </w:p>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14:paraId="1BB1BBE8">
      <w:pPr>
        <w:rPr>
          <w:rFonts w:eastAsia="宋体"/>
          <w:b/>
          <w:color w:val="auto"/>
          <w:spacing w:val="20"/>
          <w:szCs w:val="21"/>
          <w:highlight w:val="none"/>
        </w:rPr>
      </w:pPr>
    </w:p>
    <w:p w14:paraId="725E2BCF">
      <w:pPr>
        <w:rPr>
          <w:rFonts w:eastAsia="宋体"/>
          <w:b/>
          <w:color w:val="auto"/>
          <w:sz w:val="24"/>
          <w:highlight w:val="none"/>
        </w:rPr>
      </w:pPr>
      <w:r>
        <w:rPr>
          <w:rFonts w:eastAsia="宋体"/>
          <w:b/>
          <w:color w:val="auto"/>
          <w:spacing w:val="20"/>
          <w:sz w:val="24"/>
          <w:highlight w:val="none"/>
        </w:rPr>
        <w:t>响应文件</w:t>
      </w:r>
      <w:r>
        <w:rPr>
          <w:rFonts w:eastAsia="宋体"/>
          <w:b/>
          <w:color w:val="auto"/>
          <w:sz w:val="24"/>
          <w:highlight w:val="none"/>
        </w:rPr>
        <w:t>封面（非实质性格式）</w:t>
      </w:r>
    </w:p>
    <w:p w14:paraId="2A8BEBD8">
      <w:pPr>
        <w:jc w:val="center"/>
        <w:rPr>
          <w:rFonts w:eastAsia="宋体"/>
          <w:color w:val="auto"/>
          <w:szCs w:val="21"/>
          <w:highlight w:val="none"/>
        </w:rPr>
      </w:pPr>
    </w:p>
    <w:p w14:paraId="20F9A2D5">
      <w:pPr>
        <w:jc w:val="center"/>
        <w:rPr>
          <w:rFonts w:eastAsia="宋体"/>
          <w:b/>
          <w:color w:val="auto"/>
          <w:spacing w:val="60"/>
          <w:sz w:val="84"/>
          <w:szCs w:val="84"/>
          <w:highlight w:val="none"/>
        </w:rPr>
      </w:pPr>
      <w:r>
        <w:rPr>
          <w:rFonts w:eastAsia="宋体"/>
          <w:b/>
          <w:color w:val="auto"/>
          <w:spacing w:val="60"/>
          <w:sz w:val="84"/>
          <w:szCs w:val="84"/>
          <w:highlight w:val="none"/>
        </w:rPr>
        <w:t>响 应 文 件</w:t>
      </w:r>
    </w:p>
    <w:p w14:paraId="368F6FD1">
      <w:pPr>
        <w:jc w:val="center"/>
        <w:rPr>
          <w:rFonts w:eastAsia="宋体"/>
          <w:b/>
          <w:color w:val="auto"/>
          <w:spacing w:val="60"/>
          <w:sz w:val="52"/>
          <w:szCs w:val="52"/>
          <w:highlight w:val="none"/>
        </w:rPr>
      </w:pPr>
    </w:p>
    <w:p w14:paraId="4D75B443">
      <w:pPr>
        <w:ind w:firstLine="542" w:firstLineChars="150"/>
        <w:rPr>
          <w:rFonts w:eastAsia="宋体"/>
          <w:b/>
          <w:color w:val="auto"/>
          <w:spacing w:val="20"/>
          <w:sz w:val="32"/>
          <w:szCs w:val="32"/>
          <w:highlight w:val="none"/>
        </w:rPr>
      </w:pPr>
    </w:p>
    <w:p w14:paraId="3065E50D">
      <w:pPr>
        <w:ind w:firstLine="542" w:firstLineChars="150"/>
        <w:rPr>
          <w:rFonts w:eastAsia="宋体"/>
          <w:b/>
          <w:color w:val="auto"/>
          <w:spacing w:val="20"/>
          <w:sz w:val="32"/>
          <w:szCs w:val="32"/>
          <w:highlight w:val="none"/>
        </w:rPr>
      </w:pPr>
    </w:p>
    <w:p w14:paraId="1C776A27">
      <w:pPr>
        <w:ind w:firstLine="542" w:firstLineChars="150"/>
        <w:rPr>
          <w:rFonts w:eastAsia="宋体"/>
          <w:b/>
          <w:color w:val="auto"/>
          <w:spacing w:val="20"/>
          <w:sz w:val="32"/>
          <w:szCs w:val="32"/>
          <w:highlight w:val="none"/>
        </w:rPr>
      </w:pPr>
    </w:p>
    <w:p w14:paraId="00E02F1E">
      <w:pPr>
        <w:ind w:firstLine="542" w:firstLineChars="150"/>
        <w:rPr>
          <w:rFonts w:eastAsia="宋体"/>
          <w:b/>
          <w:color w:val="auto"/>
          <w:spacing w:val="20"/>
          <w:sz w:val="32"/>
          <w:szCs w:val="32"/>
          <w:highlight w:val="none"/>
        </w:rPr>
      </w:pPr>
    </w:p>
    <w:p w14:paraId="5CE76238">
      <w:pPr>
        <w:ind w:firstLine="542" w:firstLineChars="150"/>
        <w:rPr>
          <w:rFonts w:eastAsia="宋体"/>
          <w:b/>
          <w:color w:val="auto"/>
          <w:spacing w:val="20"/>
          <w:sz w:val="32"/>
          <w:szCs w:val="32"/>
          <w:highlight w:val="none"/>
        </w:rPr>
      </w:pPr>
    </w:p>
    <w:p w14:paraId="0EBA8A5A">
      <w:pPr>
        <w:ind w:firstLine="542" w:firstLineChars="150"/>
        <w:rPr>
          <w:rFonts w:eastAsia="宋体"/>
          <w:b/>
          <w:color w:val="auto"/>
          <w:spacing w:val="20"/>
          <w:sz w:val="32"/>
          <w:szCs w:val="32"/>
          <w:highlight w:val="none"/>
        </w:rPr>
      </w:pPr>
    </w:p>
    <w:p w14:paraId="311D91AF">
      <w:pPr>
        <w:ind w:firstLine="542" w:firstLineChars="150"/>
        <w:rPr>
          <w:rFonts w:eastAsia="宋体"/>
          <w:b/>
          <w:color w:val="auto"/>
          <w:spacing w:val="20"/>
          <w:sz w:val="32"/>
          <w:szCs w:val="32"/>
          <w:highlight w:val="none"/>
        </w:rPr>
      </w:pPr>
    </w:p>
    <w:p w14:paraId="732718A5">
      <w:pPr>
        <w:ind w:firstLine="542" w:firstLineChars="150"/>
        <w:rPr>
          <w:rFonts w:eastAsia="宋体"/>
          <w:b/>
          <w:color w:val="auto"/>
          <w:spacing w:val="20"/>
          <w:sz w:val="32"/>
          <w:szCs w:val="32"/>
          <w:highlight w:val="none"/>
        </w:rPr>
      </w:pPr>
    </w:p>
    <w:p w14:paraId="5D7056A7">
      <w:pPr>
        <w:ind w:firstLine="542" w:firstLineChars="150"/>
        <w:rPr>
          <w:rFonts w:eastAsia="宋体"/>
          <w:b/>
          <w:color w:val="auto"/>
          <w:spacing w:val="20"/>
          <w:sz w:val="32"/>
          <w:szCs w:val="32"/>
          <w:highlight w:val="none"/>
        </w:rPr>
      </w:pPr>
      <w:r>
        <w:rPr>
          <w:rFonts w:eastAsia="宋体"/>
          <w:b/>
          <w:color w:val="auto"/>
          <w:spacing w:val="20"/>
          <w:sz w:val="32"/>
          <w:szCs w:val="32"/>
          <w:highlight w:val="none"/>
        </w:rPr>
        <w:t>项目名称:</w:t>
      </w:r>
    </w:p>
    <w:p w14:paraId="1A4FC911">
      <w:pPr>
        <w:ind w:firstLine="542" w:firstLineChars="150"/>
        <w:rPr>
          <w:rFonts w:eastAsia="宋体"/>
          <w:b/>
          <w:color w:val="auto"/>
          <w:spacing w:val="20"/>
          <w:sz w:val="32"/>
          <w:szCs w:val="32"/>
          <w:highlight w:val="none"/>
        </w:rPr>
      </w:pPr>
      <w:r>
        <w:rPr>
          <w:rFonts w:eastAsia="宋体"/>
          <w:b/>
          <w:color w:val="auto"/>
          <w:spacing w:val="20"/>
          <w:sz w:val="32"/>
          <w:szCs w:val="32"/>
          <w:highlight w:val="none"/>
        </w:rPr>
        <w:t>项目编号：</w:t>
      </w:r>
    </w:p>
    <w:p w14:paraId="71810253">
      <w:pPr>
        <w:ind w:firstLine="542" w:firstLineChars="150"/>
        <w:rPr>
          <w:rFonts w:eastAsia="宋体"/>
          <w:b/>
          <w:color w:val="auto"/>
          <w:spacing w:val="20"/>
          <w:sz w:val="32"/>
          <w:szCs w:val="32"/>
          <w:highlight w:val="none"/>
        </w:rPr>
      </w:pPr>
    </w:p>
    <w:p w14:paraId="5A1426F0">
      <w:pPr>
        <w:ind w:firstLine="542" w:firstLineChars="150"/>
        <w:rPr>
          <w:rFonts w:eastAsia="宋体"/>
          <w:b/>
          <w:color w:val="auto"/>
          <w:spacing w:val="20"/>
          <w:sz w:val="32"/>
          <w:szCs w:val="32"/>
          <w:highlight w:val="none"/>
        </w:rPr>
      </w:pPr>
    </w:p>
    <w:p w14:paraId="16A713EE">
      <w:pPr>
        <w:jc w:val="center"/>
        <w:rPr>
          <w:rFonts w:eastAsia="宋体"/>
          <w:b/>
          <w:color w:val="auto"/>
          <w:sz w:val="32"/>
          <w:szCs w:val="32"/>
          <w:highlight w:val="none"/>
        </w:rPr>
      </w:pPr>
    </w:p>
    <w:p w14:paraId="6FC4E165">
      <w:pPr>
        <w:jc w:val="center"/>
        <w:rPr>
          <w:rFonts w:eastAsia="宋体"/>
          <w:b/>
          <w:color w:val="auto"/>
          <w:sz w:val="32"/>
          <w:szCs w:val="32"/>
          <w:highlight w:val="none"/>
        </w:rPr>
      </w:pPr>
    </w:p>
    <w:p w14:paraId="2BD93E8C">
      <w:pPr>
        <w:jc w:val="center"/>
        <w:rPr>
          <w:rFonts w:eastAsia="宋体"/>
          <w:b/>
          <w:color w:val="auto"/>
          <w:sz w:val="32"/>
          <w:szCs w:val="32"/>
          <w:highlight w:val="none"/>
        </w:rPr>
      </w:pPr>
    </w:p>
    <w:p w14:paraId="21E312E6">
      <w:pPr>
        <w:jc w:val="center"/>
        <w:rPr>
          <w:rFonts w:eastAsia="宋体"/>
          <w:b/>
          <w:color w:val="auto"/>
          <w:spacing w:val="20"/>
          <w:sz w:val="32"/>
          <w:szCs w:val="32"/>
          <w:highlight w:val="none"/>
        </w:rPr>
      </w:pPr>
    </w:p>
    <w:p w14:paraId="0924902E">
      <w:pPr>
        <w:jc w:val="center"/>
        <w:rPr>
          <w:rFonts w:eastAsia="宋体"/>
          <w:b/>
          <w:color w:val="auto"/>
          <w:spacing w:val="20"/>
          <w:sz w:val="32"/>
          <w:szCs w:val="32"/>
          <w:highlight w:val="none"/>
        </w:rPr>
      </w:pPr>
    </w:p>
    <w:p w14:paraId="2731E21B">
      <w:pPr>
        <w:jc w:val="center"/>
        <w:rPr>
          <w:rFonts w:eastAsia="宋体"/>
          <w:b/>
          <w:color w:val="auto"/>
          <w:spacing w:val="20"/>
          <w:sz w:val="32"/>
          <w:szCs w:val="32"/>
          <w:highlight w:val="none"/>
        </w:rPr>
      </w:pPr>
    </w:p>
    <w:p w14:paraId="63ECD6C3">
      <w:pPr>
        <w:spacing w:line="360" w:lineRule="auto"/>
        <w:ind w:firstLine="1445" w:firstLineChars="400"/>
        <w:jc w:val="left"/>
        <w:rPr>
          <w:rFonts w:eastAsia="宋体"/>
          <w:b/>
          <w:color w:val="auto"/>
          <w:spacing w:val="20"/>
          <w:sz w:val="32"/>
          <w:szCs w:val="32"/>
          <w:highlight w:val="none"/>
        </w:rPr>
      </w:pPr>
      <w:r>
        <w:rPr>
          <w:rFonts w:eastAsia="宋体"/>
          <w:b/>
          <w:color w:val="auto"/>
          <w:spacing w:val="20"/>
          <w:sz w:val="32"/>
          <w:szCs w:val="32"/>
          <w:highlight w:val="none"/>
        </w:rPr>
        <w:t>供应商名称：</w:t>
      </w:r>
    </w:p>
    <w:p w14:paraId="53CD0DB4">
      <w:pPr>
        <w:jc w:val="center"/>
        <w:rPr>
          <w:rFonts w:eastAsia="宋体"/>
          <w:b/>
          <w:color w:val="auto"/>
          <w:sz w:val="32"/>
          <w:szCs w:val="32"/>
          <w:highlight w:val="none"/>
        </w:rPr>
      </w:pPr>
    </w:p>
    <w:p w14:paraId="44908E9A">
      <w:pPr>
        <w:rPr>
          <w:rFonts w:eastAsia="宋体"/>
          <w:b/>
          <w:color w:val="auto"/>
          <w:highlight w:val="none"/>
        </w:rPr>
      </w:pPr>
      <w:r>
        <w:rPr>
          <w:rFonts w:eastAsia="宋体"/>
          <w:b/>
          <w:color w:val="auto"/>
          <w:spacing w:val="20"/>
          <w:sz w:val="32"/>
          <w:szCs w:val="32"/>
          <w:highlight w:val="none"/>
        </w:rPr>
        <w:br w:type="page"/>
      </w:r>
    </w:p>
    <w:p w14:paraId="6C8C0FBC">
      <w:pPr>
        <w:tabs>
          <w:tab w:val="left" w:pos="360"/>
        </w:tabs>
        <w:snapToGrid w:val="0"/>
        <w:spacing w:line="360" w:lineRule="auto"/>
        <w:outlineLvl w:val="1"/>
        <w:rPr>
          <w:rFonts w:eastAsia="宋体"/>
          <w:color w:val="auto"/>
          <w:sz w:val="24"/>
          <w:highlight w:val="none"/>
        </w:rPr>
      </w:pPr>
      <w:r>
        <w:rPr>
          <w:rFonts w:eastAsia="宋体"/>
          <w:color w:val="auto"/>
          <w:sz w:val="24"/>
          <w:highlight w:val="none"/>
        </w:rPr>
        <w:t>1 满足《中华人民共和国政府采购法》第二十二条规定</w:t>
      </w:r>
    </w:p>
    <w:p w14:paraId="749A1E8F">
      <w:pPr>
        <w:spacing w:line="360" w:lineRule="auto"/>
        <w:outlineLvl w:val="2"/>
        <w:rPr>
          <w:rFonts w:eastAsia="宋体"/>
          <w:color w:val="auto"/>
          <w:sz w:val="24"/>
          <w:highlight w:val="none"/>
        </w:rPr>
      </w:pPr>
      <w:r>
        <w:rPr>
          <w:rFonts w:eastAsia="宋体"/>
          <w:color w:val="auto"/>
          <w:sz w:val="24"/>
          <w:highlight w:val="none"/>
        </w:rPr>
        <w:t>1-1 营业执照等证明文件</w:t>
      </w:r>
    </w:p>
    <w:p w14:paraId="0DC9509A">
      <w:pPr>
        <w:tabs>
          <w:tab w:val="left" w:pos="1080"/>
        </w:tabs>
        <w:snapToGrid w:val="0"/>
        <w:rPr>
          <w:rFonts w:eastAsia="宋体"/>
          <w:color w:val="auto"/>
          <w:sz w:val="24"/>
          <w:highlight w:val="none"/>
        </w:rPr>
      </w:pPr>
    </w:p>
    <w:p w14:paraId="410417F4">
      <w:pPr>
        <w:widowControl/>
        <w:jc w:val="left"/>
        <w:rPr>
          <w:rFonts w:ascii="Times New Roman" w:eastAsia="宋体"/>
          <w:b w:val="0"/>
          <w:bCs/>
          <w:color w:val="auto"/>
          <w:szCs w:val="24"/>
          <w:highlight w:val="none"/>
          <w:u w:val="none"/>
        </w:rPr>
      </w:pPr>
      <w:r>
        <w:rPr>
          <w:rFonts w:eastAsia="宋体"/>
          <w:color w:val="auto"/>
          <w:sz w:val="24"/>
          <w:highlight w:val="none"/>
        </w:rPr>
        <w:br w:type="page"/>
      </w:r>
      <w:r>
        <w:rPr>
          <w:rFonts w:ascii="Times New Roman" w:eastAsia="宋体"/>
          <w:b w:val="0"/>
          <w:color w:val="auto"/>
          <w:szCs w:val="24"/>
          <w:highlight w:val="none"/>
          <w:u w:val="none"/>
        </w:rPr>
        <w:t>1-2 供应商资格声明书</w:t>
      </w:r>
    </w:p>
    <w:p w14:paraId="2633CF85">
      <w:pPr>
        <w:jc w:val="center"/>
        <w:rPr>
          <w:b/>
          <w:color w:val="auto"/>
          <w:sz w:val="36"/>
          <w:szCs w:val="36"/>
          <w:highlight w:val="none"/>
        </w:rPr>
      </w:pPr>
      <w:r>
        <w:rPr>
          <w:b/>
          <w:color w:val="auto"/>
          <w:sz w:val="36"/>
          <w:szCs w:val="36"/>
          <w:highlight w:val="none"/>
        </w:rPr>
        <w:t>供应商资格声明书</w:t>
      </w:r>
    </w:p>
    <w:p w14:paraId="4D07573D">
      <w:pPr>
        <w:tabs>
          <w:tab w:val="left" w:pos="5580"/>
        </w:tabs>
        <w:spacing w:line="360" w:lineRule="auto"/>
        <w:rPr>
          <w:rFonts w:eastAsia="宋体"/>
          <w:color w:val="auto"/>
          <w:sz w:val="24"/>
          <w:highlight w:val="none"/>
        </w:rPr>
      </w:pPr>
    </w:p>
    <w:p w14:paraId="7BB1274B">
      <w:pPr>
        <w:tabs>
          <w:tab w:val="left" w:pos="5580"/>
        </w:tabs>
        <w:spacing w:line="360" w:lineRule="auto"/>
        <w:rPr>
          <w:rFonts w:eastAsia="宋体"/>
          <w:color w:val="auto"/>
          <w:sz w:val="24"/>
          <w:highlight w:val="none"/>
        </w:rPr>
      </w:pPr>
      <w:r>
        <w:rPr>
          <w:rFonts w:eastAsia="宋体"/>
          <w:color w:val="auto"/>
          <w:sz w:val="24"/>
          <w:highlight w:val="none"/>
        </w:rPr>
        <w:t>致：</w:t>
      </w:r>
      <w:r>
        <w:rPr>
          <w:rFonts w:eastAsia="宋体"/>
          <w:color w:val="auto"/>
          <w:sz w:val="24"/>
          <w:highlight w:val="none"/>
          <w:u w:val="single"/>
        </w:rPr>
        <w:t>采购人或采购代理机构</w:t>
      </w:r>
    </w:p>
    <w:p w14:paraId="30F797F4">
      <w:pPr>
        <w:spacing w:line="360" w:lineRule="auto"/>
        <w:ind w:firstLine="480" w:firstLineChars="200"/>
        <w:rPr>
          <w:rFonts w:eastAsia="宋体"/>
          <w:color w:val="auto"/>
          <w:sz w:val="24"/>
          <w:highlight w:val="none"/>
        </w:rPr>
      </w:pPr>
      <w:r>
        <w:rPr>
          <w:rFonts w:eastAsia="宋体"/>
          <w:color w:val="auto"/>
          <w:sz w:val="24"/>
          <w:highlight w:val="none"/>
        </w:rPr>
        <w:t>在参与本次项目磋商中，我单位承诺：</w:t>
      </w:r>
    </w:p>
    <w:p w14:paraId="1222468C">
      <w:pPr>
        <w:numPr>
          <w:ilvl w:val="0"/>
          <w:numId w:val="12"/>
        </w:numPr>
        <w:spacing w:line="360" w:lineRule="auto"/>
        <w:ind w:left="1134"/>
        <w:rPr>
          <w:rFonts w:eastAsia="宋体"/>
          <w:color w:val="auto"/>
          <w:sz w:val="24"/>
          <w:szCs w:val="22"/>
          <w:highlight w:val="none"/>
        </w:rPr>
      </w:pPr>
      <w:r>
        <w:rPr>
          <w:rFonts w:eastAsia="宋体"/>
          <w:color w:val="auto"/>
          <w:sz w:val="24"/>
          <w:szCs w:val="22"/>
          <w:highlight w:val="none"/>
        </w:rPr>
        <w:t>具有良好的商业信誉和健全的财务会计制度；</w:t>
      </w:r>
    </w:p>
    <w:p w14:paraId="391170D0">
      <w:pPr>
        <w:numPr>
          <w:ilvl w:val="0"/>
          <w:numId w:val="12"/>
        </w:numPr>
        <w:spacing w:line="360" w:lineRule="auto"/>
        <w:ind w:left="1134"/>
        <w:rPr>
          <w:rFonts w:eastAsia="宋体"/>
          <w:color w:val="auto"/>
          <w:sz w:val="24"/>
          <w:szCs w:val="22"/>
          <w:highlight w:val="none"/>
        </w:rPr>
      </w:pPr>
      <w:r>
        <w:rPr>
          <w:rFonts w:eastAsia="宋体"/>
          <w:color w:val="auto"/>
          <w:sz w:val="24"/>
          <w:szCs w:val="22"/>
          <w:highlight w:val="none"/>
        </w:rPr>
        <w:t>具有履行合同所必需的设备和专业技术能力；</w:t>
      </w:r>
    </w:p>
    <w:p w14:paraId="1B59E660">
      <w:pPr>
        <w:numPr>
          <w:ilvl w:val="0"/>
          <w:numId w:val="12"/>
        </w:numPr>
        <w:spacing w:line="360" w:lineRule="auto"/>
        <w:ind w:left="1134"/>
        <w:rPr>
          <w:rFonts w:eastAsia="宋体"/>
          <w:color w:val="auto"/>
          <w:sz w:val="24"/>
          <w:szCs w:val="22"/>
          <w:highlight w:val="none"/>
        </w:rPr>
      </w:pPr>
      <w:r>
        <w:rPr>
          <w:rFonts w:eastAsia="宋体"/>
          <w:color w:val="auto"/>
          <w:sz w:val="24"/>
          <w:szCs w:val="22"/>
          <w:highlight w:val="none"/>
        </w:rPr>
        <w:t>有依法缴纳税收和社会保障资金的良好记录；</w:t>
      </w:r>
    </w:p>
    <w:p w14:paraId="71730991">
      <w:pPr>
        <w:numPr>
          <w:ilvl w:val="0"/>
          <w:numId w:val="12"/>
        </w:numPr>
        <w:spacing w:line="360" w:lineRule="auto"/>
        <w:ind w:left="1134"/>
        <w:rPr>
          <w:rFonts w:eastAsia="宋体"/>
          <w:color w:val="auto"/>
          <w:sz w:val="24"/>
          <w:szCs w:val="22"/>
          <w:highlight w:val="none"/>
        </w:rPr>
      </w:pPr>
      <w:r>
        <w:rPr>
          <w:rFonts w:eastAsia="宋体"/>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D4128E7">
      <w:pPr>
        <w:numPr>
          <w:ilvl w:val="0"/>
          <w:numId w:val="12"/>
        </w:numPr>
        <w:spacing w:line="360" w:lineRule="auto"/>
        <w:ind w:left="1134"/>
        <w:rPr>
          <w:rFonts w:eastAsia="宋体"/>
          <w:color w:val="auto"/>
          <w:sz w:val="24"/>
          <w:szCs w:val="22"/>
          <w:highlight w:val="none"/>
        </w:rPr>
      </w:pPr>
      <w:r>
        <w:rPr>
          <w:rFonts w:eastAsia="宋体"/>
          <w:color w:val="auto"/>
          <w:sz w:val="24"/>
          <w:szCs w:val="22"/>
          <w:highlight w:val="none"/>
        </w:rPr>
        <w:t>我单位不属于政府采购法律、行政法规规定的公益一类事业单位、或使用事业编制且由财政拨款保障的群团组织（仅适用于政府购买服务项目）；</w:t>
      </w:r>
    </w:p>
    <w:p w14:paraId="0379C5F3">
      <w:pPr>
        <w:numPr>
          <w:ilvl w:val="0"/>
          <w:numId w:val="12"/>
        </w:numPr>
        <w:spacing w:line="360" w:lineRule="auto"/>
        <w:ind w:left="1134"/>
        <w:rPr>
          <w:rFonts w:eastAsia="宋体"/>
          <w:color w:val="auto"/>
          <w:sz w:val="24"/>
          <w:szCs w:val="22"/>
          <w:highlight w:val="none"/>
        </w:rPr>
      </w:pPr>
      <w:r>
        <w:rPr>
          <w:rFonts w:eastAsia="宋体"/>
          <w:color w:val="auto"/>
          <w:sz w:val="24"/>
          <w:szCs w:val="22"/>
          <w:highlight w:val="none"/>
        </w:rPr>
        <w:t>我单位不存在为采购项目提供整体设计、规范编制或者项目管理、监理、检测等服务后，再参加该采购项目的其他采购活动的情形（单一来源采购项目除外）；</w:t>
      </w:r>
    </w:p>
    <w:p w14:paraId="183D0BA7">
      <w:pPr>
        <w:numPr>
          <w:ilvl w:val="0"/>
          <w:numId w:val="12"/>
        </w:numPr>
        <w:spacing w:line="360" w:lineRule="auto"/>
        <w:ind w:left="1134"/>
        <w:rPr>
          <w:rFonts w:eastAsia="宋体"/>
          <w:color w:val="auto"/>
          <w:sz w:val="24"/>
          <w:szCs w:val="22"/>
          <w:highlight w:val="none"/>
        </w:rPr>
      </w:pPr>
      <w:r>
        <w:rPr>
          <w:rFonts w:eastAsia="宋体"/>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7E97D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1FE978A4">
            <w:pPr>
              <w:jc w:val="center"/>
              <w:rPr>
                <w:rFonts w:eastAsia="宋体"/>
                <w:color w:val="auto"/>
                <w:sz w:val="24"/>
                <w:highlight w:val="none"/>
              </w:rPr>
            </w:pPr>
            <w:r>
              <w:rPr>
                <w:rFonts w:eastAsia="宋体"/>
                <w:color w:val="auto"/>
                <w:sz w:val="24"/>
                <w:highlight w:val="none"/>
              </w:rPr>
              <w:t>序号</w:t>
            </w:r>
          </w:p>
        </w:tc>
        <w:tc>
          <w:tcPr>
            <w:tcW w:w="4574" w:type="dxa"/>
            <w:noWrap w:val="0"/>
            <w:vAlign w:val="center"/>
          </w:tcPr>
          <w:p w14:paraId="29406A14">
            <w:pPr>
              <w:jc w:val="center"/>
              <w:rPr>
                <w:rFonts w:eastAsia="宋体"/>
                <w:color w:val="auto"/>
                <w:sz w:val="24"/>
                <w:highlight w:val="none"/>
              </w:rPr>
            </w:pPr>
            <w:r>
              <w:rPr>
                <w:rFonts w:eastAsia="宋体"/>
                <w:color w:val="auto"/>
                <w:sz w:val="24"/>
                <w:highlight w:val="none"/>
              </w:rPr>
              <w:t>单位名称</w:t>
            </w:r>
          </w:p>
        </w:tc>
        <w:tc>
          <w:tcPr>
            <w:tcW w:w="2976" w:type="dxa"/>
            <w:noWrap w:val="0"/>
            <w:vAlign w:val="center"/>
          </w:tcPr>
          <w:p w14:paraId="1FBD4A1E">
            <w:pPr>
              <w:jc w:val="center"/>
              <w:rPr>
                <w:rFonts w:eastAsia="宋体"/>
                <w:color w:val="auto"/>
                <w:sz w:val="24"/>
                <w:highlight w:val="none"/>
              </w:rPr>
            </w:pPr>
            <w:r>
              <w:rPr>
                <w:rFonts w:eastAsia="宋体"/>
                <w:color w:val="auto"/>
                <w:sz w:val="24"/>
                <w:highlight w:val="none"/>
              </w:rPr>
              <w:t>相互关系</w:t>
            </w:r>
          </w:p>
        </w:tc>
      </w:tr>
      <w:tr w14:paraId="040666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827CA4A">
            <w:pPr>
              <w:jc w:val="center"/>
              <w:rPr>
                <w:rFonts w:eastAsia="宋体"/>
                <w:color w:val="auto"/>
                <w:sz w:val="24"/>
                <w:highlight w:val="none"/>
              </w:rPr>
            </w:pPr>
            <w:r>
              <w:rPr>
                <w:rFonts w:eastAsia="宋体"/>
                <w:color w:val="auto"/>
                <w:sz w:val="24"/>
                <w:highlight w:val="none"/>
              </w:rPr>
              <w:t>1</w:t>
            </w:r>
          </w:p>
        </w:tc>
        <w:tc>
          <w:tcPr>
            <w:tcW w:w="4574" w:type="dxa"/>
            <w:noWrap w:val="0"/>
            <w:vAlign w:val="center"/>
          </w:tcPr>
          <w:p w14:paraId="18B84DD0">
            <w:pPr>
              <w:jc w:val="center"/>
              <w:rPr>
                <w:rFonts w:eastAsia="宋体"/>
                <w:color w:val="auto"/>
                <w:sz w:val="24"/>
                <w:highlight w:val="none"/>
              </w:rPr>
            </w:pPr>
          </w:p>
        </w:tc>
        <w:tc>
          <w:tcPr>
            <w:tcW w:w="2976" w:type="dxa"/>
            <w:noWrap w:val="0"/>
            <w:vAlign w:val="center"/>
          </w:tcPr>
          <w:p w14:paraId="26478578">
            <w:pPr>
              <w:jc w:val="center"/>
              <w:rPr>
                <w:rFonts w:eastAsia="宋体"/>
                <w:color w:val="auto"/>
                <w:sz w:val="24"/>
                <w:highlight w:val="none"/>
              </w:rPr>
            </w:pPr>
          </w:p>
        </w:tc>
      </w:tr>
      <w:tr w14:paraId="3D228F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6A5CF777">
            <w:pPr>
              <w:jc w:val="center"/>
              <w:rPr>
                <w:rFonts w:eastAsia="宋体"/>
                <w:color w:val="auto"/>
                <w:sz w:val="24"/>
                <w:highlight w:val="none"/>
              </w:rPr>
            </w:pPr>
            <w:r>
              <w:rPr>
                <w:rFonts w:eastAsia="宋体"/>
                <w:color w:val="auto"/>
                <w:sz w:val="24"/>
                <w:highlight w:val="none"/>
              </w:rPr>
              <w:t>2</w:t>
            </w:r>
          </w:p>
        </w:tc>
        <w:tc>
          <w:tcPr>
            <w:tcW w:w="4574" w:type="dxa"/>
            <w:noWrap w:val="0"/>
            <w:vAlign w:val="center"/>
          </w:tcPr>
          <w:p w14:paraId="7350BA28">
            <w:pPr>
              <w:jc w:val="center"/>
              <w:rPr>
                <w:rFonts w:eastAsia="宋体"/>
                <w:color w:val="auto"/>
                <w:sz w:val="24"/>
                <w:highlight w:val="none"/>
              </w:rPr>
            </w:pPr>
          </w:p>
        </w:tc>
        <w:tc>
          <w:tcPr>
            <w:tcW w:w="2976" w:type="dxa"/>
            <w:noWrap w:val="0"/>
            <w:vAlign w:val="center"/>
          </w:tcPr>
          <w:p w14:paraId="65003BD3">
            <w:pPr>
              <w:jc w:val="center"/>
              <w:rPr>
                <w:rFonts w:eastAsia="宋体"/>
                <w:color w:val="auto"/>
                <w:sz w:val="24"/>
                <w:highlight w:val="none"/>
              </w:rPr>
            </w:pPr>
          </w:p>
        </w:tc>
      </w:tr>
      <w:tr w14:paraId="576F1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B969766">
            <w:pPr>
              <w:jc w:val="center"/>
              <w:rPr>
                <w:rFonts w:eastAsia="宋体"/>
                <w:color w:val="auto"/>
                <w:sz w:val="24"/>
                <w:highlight w:val="none"/>
              </w:rPr>
            </w:pPr>
            <w:r>
              <w:rPr>
                <w:rFonts w:eastAsia="宋体"/>
                <w:color w:val="auto"/>
                <w:sz w:val="24"/>
                <w:highlight w:val="none"/>
              </w:rPr>
              <w:t>…</w:t>
            </w:r>
          </w:p>
        </w:tc>
        <w:tc>
          <w:tcPr>
            <w:tcW w:w="4574" w:type="dxa"/>
            <w:noWrap w:val="0"/>
            <w:vAlign w:val="center"/>
          </w:tcPr>
          <w:p w14:paraId="1D11609F">
            <w:pPr>
              <w:jc w:val="center"/>
              <w:rPr>
                <w:rFonts w:eastAsia="宋体"/>
                <w:color w:val="auto"/>
                <w:sz w:val="24"/>
                <w:highlight w:val="none"/>
              </w:rPr>
            </w:pPr>
          </w:p>
        </w:tc>
        <w:tc>
          <w:tcPr>
            <w:tcW w:w="2976" w:type="dxa"/>
            <w:noWrap w:val="0"/>
            <w:vAlign w:val="center"/>
          </w:tcPr>
          <w:p w14:paraId="12013975">
            <w:pPr>
              <w:jc w:val="center"/>
              <w:rPr>
                <w:rFonts w:eastAsia="宋体"/>
                <w:color w:val="auto"/>
                <w:sz w:val="24"/>
                <w:highlight w:val="none"/>
              </w:rPr>
            </w:pPr>
          </w:p>
        </w:tc>
      </w:tr>
    </w:tbl>
    <w:p w14:paraId="6D8EB573">
      <w:pPr>
        <w:rPr>
          <w:rFonts w:eastAsia="宋体"/>
          <w:color w:val="auto"/>
          <w:highlight w:val="none"/>
        </w:rPr>
      </w:pPr>
    </w:p>
    <w:p w14:paraId="5AF29611">
      <w:pPr>
        <w:ind w:firstLine="480" w:firstLineChars="200"/>
        <w:rPr>
          <w:rFonts w:eastAsia="宋体"/>
          <w:color w:val="auto"/>
          <w:sz w:val="24"/>
          <w:szCs w:val="22"/>
          <w:highlight w:val="none"/>
        </w:rPr>
      </w:pPr>
      <w:r>
        <w:rPr>
          <w:rFonts w:eastAsia="宋体"/>
          <w:color w:val="auto"/>
          <w:sz w:val="24"/>
          <w:highlight w:val="none"/>
        </w:rPr>
        <w:t>上述声明真实有效，否则我方负全部责任。</w:t>
      </w:r>
    </w:p>
    <w:p w14:paraId="2EE3BB90">
      <w:pPr>
        <w:spacing w:line="360" w:lineRule="auto"/>
        <w:rPr>
          <w:rFonts w:eastAsia="宋体"/>
          <w:color w:val="auto"/>
          <w:sz w:val="24"/>
          <w:highlight w:val="none"/>
        </w:rPr>
      </w:pPr>
    </w:p>
    <w:p w14:paraId="275F30ED">
      <w:pPr>
        <w:autoSpaceDE w:val="0"/>
        <w:autoSpaceDN w:val="0"/>
        <w:adjustRightInd w:val="0"/>
        <w:snapToGrid w:val="0"/>
        <w:spacing w:before="25" w:after="25" w:line="360" w:lineRule="auto"/>
        <w:ind w:right="360"/>
        <w:jc w:val="right"/>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w:t>
      </w:r>
    </w:p>
    <w:p w14:paraId="1893372A">
      <w:pPr>
        <w:spacing w:line="360" w:lineRule="auto"/>
        <w:ind w:right="360" w:firstLine="480"/>
        <w:jc w:val="right"/>
        <w:rPr>
          <w:rFonts w:eastAsia="宋体"/>
          <w:color w:val="auto"/>
          <w:sz w:val="24"/>
          <w:highlight w:val="none"/>
        </w:rPr>
      </w:pPr>
      <w:r>
        <w:rPr>
          <w:rFonts w:eastAsia="宋体"/>
          <w:color w:val="auto"/>
          <w:sz w:val="24"/>
          <w:szCs w:val="20"/>
          <w:highlight w:val="none"/>
        </w:rPr>
        <w:t xml:space="preserve">日期：____年____月____日   </w:t>
      </w:r>
    </w:p>
    <w:p w14:paraId="3B37827A">
      <w:pPr>
        <w:spacing w:line="360" w:lineRule="auto"/>
        <w:rPr>
          <w:rFonts w:eastAsia="宋体"/>
          <w:color w:val="auto"/>
          <w:sz w:val="24"/>
          <w:highlight w:val="none"/>
        </w:rPr>
      </w:pPr>
      <w:r>
        <w:rPr>
          <w:color w:val="auto"/>
          <w:sz w:val="24"/>
          <w:highlight w:val="none"/>
        </w:rPr>
        <w:t>说明：供应商承诺不实的，依据《政府采购法》第七十七条“提供虚假材料谋取中标、成交的”有关规定予以处理。</w:t>
      </w:r>
    </w:p>
    <w:p w14:paraId="6B74FA37">
      <w:pPr>
        <w:tabs>
          <w:tab w:val="left" w:pos="5580"/>
        </w:tabs>
        <w:spacing w:line="360" w:lineRule="auto"/>
        <w:rPr>
          <w:rFonts w:eastAsia="宋体"/>
          <w:color w:val="auto"/>
          <w:sz w:val="24"/>
          <w:highlight w:val="none"/>
        </w:rPr>
        <w:sectPr>
          <w:headerReference r:id="rId13" w:type="first"/>
          <w:footerReference r:id="rId15" w:type="first"/>
          <w:headerReference r:id="rId12" w:type="even"/>
          <w:footerReference r:id="rId14" w:type="even"/>
          <w:pgSz w:w="11907" w:h="16840"/>
          <w:pgMar w:top="1418" w:right="1134" w:bottom="1418" w:left="1701" w:header="851" w:footer="851" w:gutter="0"/>
          <w:pgNumType w:fmt="decimal"/>
          <w:cols w:space="720" w:num="1"/>
          <w:docGrid w:linePitch="462" w:charSpace="0"/>
        </w:sectPr>
      </w:pPr>
    </w:p>
    <w:p w14:paraId="1498F56D">
      <w:pPr>
        <w:tabs>
          <w:tab w:val="left" w:pos="360"/>
        </w:tabs>
        <w:snapToGrid w:val="0"/>
        <w:spacing w:line="360" w:lineRule="auto"/>
        <w:outlineLvl w:val="1"/>
        <w:rPr>
          <w:rFonts w:eastAsia="宋体"/>
          <w:color w:val="auto"/>
          <w:sz w:val="24"/>
          <w:highlight w:val="none"/>
        </w:rPr>
      </w:pPr>
      <w:r>
        <w:rPr>
          <w:rFonts w:eastAsia="宋体"/>
          <w:color w:val="auto"/>
          <w:sz w:val="24"/>
          <w:highlight w:val="none"/>
        </w:rPr>
        <w:t>2 落实政府采购政策需满足的资格要求（如有）</w:t>
      </w:r>
    </w:p>
    <w:p w14:paraId="185B3847">
      <w:pPr>
        <w:spacing w:line="360" w:lineRule="auto"/>
        <w:outlineLvl w:val="2"/>
        <w:rPr>
          <w:rFonts w:eastAsia="宋体"/>
          <w:color w:val="auto"/>
          <w:sz w:val="24"/>
          <w:szCs w:val="20"/>
          <w:highlight w:val="none"/>
        </w:rPr>
      </w:pPr>
      <w:r>
        <w:rPr>
          <w:rFonts w:eastAsia="宋体"/>
          <w:color w:val="auto"/>
          <w:sz w:val="24"/>
          <w:szCs w:val="20"/>
          <w:highlight w:val="none"/>
        </w:rPr>
        <w:t>2-1 中小企业</w:t>
      </w:r>
      <w:r>
        <w:rPr>
          <w:rFonts w:hint="eastAsia" w:eastAsia="宋体"/>
          <w:color w:val="auto"/>
          <w:sz w:val="24"/>
          <w:szCs w:val="20"/>
          <w:highlight w:val="none"/>
        </w:rPr>
        <w:t>政策</w:t>
      </w:r>
      <w:r>
        <w:rPr>
          <w:rFonts w:eastAsia="宋体"/>
          <w:color w:val="auto"/>
          <w:sz w:val="24"/>
          <w:szCs w:val="20"/>
          <w:highlight w:val="none"/>
        </w:rPr>
        <w:t>证明文件</w:t>
      </w:r>
    </w:p>
    <w:p w14:paraId="799747E6">
      <w:pPr>
        <w:tabs>
          <w:tab w:val="left" w:pos="5580"/>
        </w:tabs>
        <w:spacing w:line="360" w:lineRule="auto"/>
        <w:rPr>
          <w:rFonts w:eastAsia="宋体"/>
          <w:color w:val="auto"/>
          <w:sz w:val="24"/>
          <w:highlight w:val="none"/>
        </w:rPr>
      </w:pPr>
      <w:r>
        <w:rPr>
          <w:rFonts w:eastAsia="宋体"/>
          <w:color w:val="auto"/>
          <w:sz w:val="24"/>
          <w:highlight w:val="none"/>
        </w:rPr>
        <w:t>说明：</w:t>
      </w:r>
    </w:p>
    <w:p w14:paraId="0A7BEB2B">
      <w:pPr>
        <w:tabs>
          <w:tab w:val="left" w:pos="5580"/>
        </w:tabs>
        <w:spacing w:line="360" w:lineRule="auto"/>
        <w:rPr>
          <w:color w:val="auto"/>
          <w:sz w:val="24"/>
          <w:highlight w:val="none"/>
        </w:rPr>
      </w:pPr>
      <w:r>
        <w:rPr>
          <w:color w:val="auto"/>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宋体"/>
          <w:color w:val="auto"/>
          <w:sz w:val="24"/>
          <w:highlight w:val="none"/>
        </w:rPr>
        <w:t>否则不享受相关中小企业扶持政策</w:t>
      </w:r>
      <w:r>
        <w:rPr>
          <w:color w:val="auto"/>
          <w:sz w:val="24"/>
          <w:highlight w:val="none"/>
        </w:rPr>
        <w:t>。</w:t>
      </w:r>
    </w:p>
    <w:p w14:paraId="1F344AD1">
      <w:pPr>
        <w:tabs>
          <w:tab w:val="left" w:pos="5580"/>
        </w:tabs>
        <w:spacing w:line="360" w:lineRule="auto"/>
        <w:rPr>
          <w:rFonts w:eastAsia="宋体"/>
          <w:color w:val="auto"/>
          <w:sz w:val="24"/>
          <w:highlight w:val="none"/>
        </w:rPr>
      </w:pPr>
      <w:r>
        <w:rPr>
          <w:rFonts w:eastAsia="宋体"/>
          <w:color w:val="auto"/>
          <w:sz w:val="24"/>
          <w:highlight w:val="none"/>
        </w:rPr>
        <w:t>（2）如本项目（包）专门面向中小企业采购，响应文件中须提供《中小企业声明函》</w:t>
      </w:r>
      <w:r>
        <w:rPr>
          <w:color w:val="auto"/>
          <w:sz w:val="24"/>
          <w:highlight w:val="none"/>
        </w:rPr>
        <w:t>或《残疾人福利性单位声明函》，或提供由省级以上监狱管理局、戒毒管理局（含新疆生产建设兵团）出具的属于监狱企业的证明文件</w:t>
      </w:r>
      <w:r>
        <w:rPr>
          <w:rFonts w:eastAsia="宋体"/>
          <w:color w:val="auto"/>
          <w:sz w:val="24"/>
          <w:highlight w:val="none"/>
        </w:rPr>
        <w:t>。</w:t>
      </w:r>
    </w:p>
    <w:p w14:paraId="18EE5EA5">
      <w:pPr>
        <w:tabs>
          <w:tab w:val="left" w:pos="5580"/>
        </w:tabs>
        <w:spacing w:line="360" w:lineRule="auto"/>
        <w:rPr>
          <w:rFonts w:eastAsia="宋体"/>
          <w:color w:val="auto"/>
          <w:sz w:val="24"/>
          <w:highlight w:val="none"/>
        </w:rPr>
      </w:pPr>
      <w:r>
        <w:rPr>
          <w:color w:val="auto"/>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DE3968F">
      <w:pPr>
        <w:tabs>
          <w:tab w:val="left" w:pos="5580"/>
        </w:tabs>
        <w:spacing w:line="360" w:lineRule="auto"/>
        <w:rPr>
          <w:color w:val="auto"/>
          <w:sz w:val="24"/>
          <w:highlight w:val="none"/>
        </w:rPr>
      </w:pPr>
      <w:r>
        <w:rPr>
          <w:rFonts w:eastAsia="宋体"/>
          <w:color w:val="auto"/>
          <w:sz w:val="24"/>
          <w:highlight w:val="none"/>
        </w:rPr>
        <w:t>（4）</w:t>
      </w:r>
      <w:r>
        <w:rPr>
          <w:color w:val="auto"/>
          <w:sz w:val="24"/>
          <w:highlight w:val="none"/>
        </w:rPr>
        <w:t>中小企业声明函填写注意事项</w:t>
      </w:r>
    </w:p>
    <w:p w14:paraId="5E36F6D3">
      <w:pPr>
        <w:tabs>
          <w:tab w:val="left" w:pos="5580"/>
        </w:tabs>
        <w:spacing w:line="360" w:lineRule="auto"/>
        <w:rPr>
          <w:color w:val="auto"/>
          <w:sz w:val="24"/>
          <w:highlight w:val="none"/>
        </w:rPr>
      </w:pPr>
      <w:r>
        <w:rPr>
          <w:color w:val="auto"/>
          <w:sz w:val="24"/>
          <w:highlight w:val="none"/>
        </w:rPr>
        <w:t>1）《中小企业声明函》由参加政府采购活动的供应商出具。联合体参与的，《中小企业声明函》可由牵头人出具。</w:t>
      </w:r>
    </w:p>
    <w:p w14:paraId="393470F8">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69FBC77">
      <w:pPr>
        <w:tabs>
          <w:tab w:val="left" w:pos="5580"/>
        </w:tabs>
        <w:spacing w:line="360" w:lineRule="auto"/>
        <w:rPr>
          <w:rFonts w:eastAsia="宋体"/>
          <w:color w:val="auto"/>
          <w:sz w:val="24"/>
          <w:highlight w:val="none"/>
        </w:rPr>
      </w:pPr>
      <w:r>
        <w:rPr>
          <w:color w:val="auto"/>
          <w:sz w:val="24"/>
          <w:highlight w:val="none"/>
        </w:rPr>
        <w:t>3）对于多标的采购项目，供应商应充分、准确地了解所提供货物的制造企业、提供服务的承接企业信息。对相关情况了解不清楚的，不建议填报本声明函。</w:t>
      </w:r>
    </w:p>
    <w:p w14:paraId="2941157E">
      <w:pPr>
        <w:tabs>
          <w:tab w:val="left" w:pos="5580"/>
        </w:tabs>
        <w:spacing w:line="360" w:lineRule="auto"/>
        <w:rPr>
          <w:rFonts w:eastAsia="宋体"/>
          <w:b/>
          <w:bCs/>
          <w:color w:val="auto"/>
          <w:sz w:val="36"/>
          <w:szCs w:val="36"/>
          <w:highlight w:val="none"/>
        </w:rPr>
      </w:pPr>
      <w:r>
        <w:rPr>
          <w:rFonts w:eastAsia="宋体"/>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auto"/>
          <w:sz w:val="24"/>
          <w:highlight w:val="none"/>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color w:val="auto"/>
          <w:sz w:val="24"/>
          <w:highlight w:val="none"/>
        </w:rPr>
        <w:t>《金融业企业划型标准规定》（〔</w:t>
      </w:r>
      <w:r>
        <w:rPr>
          <w:color w:val="auto"/>
          <w:sz w:val="24"/>
          <w:highlight w:val="none"/>
        </w:rPr>
        <w:t>2015</w:t>
      </w:r>
      <w:r>
        <w:rPr>
          <w:rFonts w:hint="eastAsia"/>
          <w:color w:val="auto"/>
          <w:sz w:val="24"/>
          <w:highlight w:val="none"/>
        </w:rPr>
        <w:t>〕</w:t>
      </w:r>
      <w:r>
        <w:rPr>
          <w:color w:val="auto"/>
          <w:sz w:val="24"/>
          <w:highlight w:val="none"/>
        </w:rPr>
        <w:t xml:space="preserve">309 </w:t>
      </w:r>
      <w:r>
        <w:rPr>
          <w:rFonts w:hint="eastAsia"/>
          <w:color w:val="auto"/>
          <w:sz w:val="24"/>
          <w:highlight w:val="none"/>
        </w:rPr>
        <w:t>号）等国务院批准的中小企业划分标准执行</w:t>
      </w:r>
      <w:r>
        <w:rPr>
          <w:color w:val="auto"/>
          <w:sz w:val="24"/>
          <w:highlight w:val="none"/>
        </w:rPr>
        <w:t>。</w:t>
      </w:r>
      <w:r>
        <w:rPr>
          <w:rFonts w:eastAsia="宋体"/>
          <w:b/>
          <w:bCs/>
          <w:color w:val="auto"/>
          <w:sz w:val="36"/>
          <w:szCs w:val="36"/>
          <w:highlight w:val="none"/>
        </w:rPr>
        <w:br w:type="page"/>
      </w:r>
    </w:p>
    <w:p w14:paraId="41AC41CC">
      <w:pPr>
        <w:pStyle w:val="7"/>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2-1-1 中小企业</w:t>
      </w:r>
      <w:r>
        <w:rPr>
          <w:rFonts w:hint="eastAsia" w:ascii="Times New Roman" w:hAnsi="Times New Roman" w:eastAsia="宋体"/>
          <w:color w:val="auto"/>
          <w:sz w:val="24"/>
          <w:szCs w:val="24"/>
          <w:highlight w:val="none"/>
        </w:rPr>
        <w:t>证明文件</w:t>
      </w:r>
    </w:p>
    <w:p w14:paraId="68B74B51">
      <w:pPr>
        <w:spacing w:before="240" w:beforeLines="100" w:after="240" w:afterLines="100" w:line="360" w:lineRule="auto"/>
        <w:jc w:val="center"/>
        <w:rPr>
          <w:rFonts w:eastAsia="宋体"/>
          <w:b/>
          <w:bCs/>
          <w:color w:val="auto"/>
          <w:sz w:val="36"/>
          <w:szCs w:val="36"/>
          <w:highlight w:val="none"/>
        </w:rPr>
      </w:pPr>
      <w:r>
        <w:rPr>
          <w:rFonts w:eastAsia="宋体"/>
          <w:b/>
          <w:bCs/>
          <w:color w:val="auto"/>
          <w:sz w:val="36"/>
          <w:szCs w:val="36"/>
          <w:highlight w:val="none"/>
        </w:rPr>
        <w:t>中小企业声明函（工程、服务）格式</w:t>
      </w:r>
    </w:p>
    <w:p w14:paraId="7B930F0C">
      <w:pPr>
        <w:spacing w:line="360" w:lineRule="auto"/>
        <w:ind w:firstLine="504"/>
        <w:rPr>
          <w:rFonts w:eastAsia="宋体"/>
          <w:color w:val="auto"/>
          <w:spacing w:val="6"/>
          <w:sz w:val="24"/>
          <w:highlight w:val="none"/>
        </w:rPr>
      </w:pPr>
      <w:r>
        <w:rPr>
          <w:rFonts w:eastAsia="宋体"/>
          <w:color w:val="auto"/>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418EF13">
      <w:pPr>
        <w:spacing w:line="360" w:lineRule="auto"/>
        <w:ind w:firstLine="504"/>
        <w:rPr>
          <w:rFonts w:eastAsia="宋体"/>
          <w:color w:val="auto"/>
          <w:spacing w:val="6"/>
          <w:sz w:val="24"/>
          <w:highlight w:val="none"/>
        </w:rPr>
      </w:pPr>
      <w:r>
        <w:rPr>
          <w:rFonts w:eastAsia="宋体"/>
          <w:color w:val="auto"/>
          <w:spacing w:val="6"/>
          <w:sz w:val="24"/>
          <w:highlight w:val="none"/>
        </w:rPr>
        <w:t>1.</w:t>
      </w:r>
      <w:r>
        <w:rPr>
          <w:rFonts w:eastAsia="宋体"/>
          <w:color w:val="auto"/>
          <w:spacing w:val="6"/>
          <w:sz w:val="24"/>
          <w:highlight w:val="none"/>
          <w:u w:val="single"/>
        </w:rPr>
        <w:t xml:space="preserve"> （标的名称） </w:t>
      </w:r>
      <w:r>
        <w:rPr>
          <w:rFonts w:eastAsia="宋体"/>
          <w:color w:val="auto"/>
          <w:spacing w:val="6"/>
          <w:sz w:val="24"/>
          <w:highlight w:val="none"/>
        </w:rPr>
        <w:t>，属于</w:t>
      </w:r>
      <w:r>
        <w:rPr>
          <w:rFonts w:eastAsia="宋体"/>
          <w:color w:val="auto"/>
          <w:spacing w:val="6"/>
          <w:sz w:val="24"/>
          <w:highlight w:val="none"/>
          <w:u w:val="single"/>
        </w:rPr>
        <w:t>（采购文件中明确的所属行业）</w:t>
      </w:r>
      <w:r>
        <w:rPr>
          <w:rFonts w:eastAsia="宋体"/>
          <w:color w:val="auto"/>
          <w:spacing w:val="6"/>
          <w:sz w:val="24"/>
          <w:highlight w:val="none"/>
        </w:rPr>
        <w:t>行业；承建（承接）企业为</w:t>
      </w:r>
      <w:r>
        <w:rPr>
          <w:rFonts w:eastAsia="宋体"/>
          <w:color w:val="auto"/>
          <w:spacing w:val="6"/>
          <w:sz w:val="24"/>
          <w:highlight w:val="none"/>
          <w:u w:val="single"/>
        </w:rPr>
        <w:t>（企业名称）</w:t>
      </w:r>
      <w:r>
        <w:rPr>
          <w:rFonts w:eastAsia="宋体"/>
          <w:color w:val="auto"/>
          <w:spacing w:val="6"/>
          <w:sz w:val="24"/>
          <w:highlight w:val="none"/>
        </w:rPr>
        <w:t>，从业人员</w:t>
      </w:r>
      <w:r>
        <w:rPr>
          <w:rFonts w:eastAsia="宋体"/>
          <w:color w:val="auto"/>
          <w:sz w:val="24"/>
          <w:highlight w:val="none"/>
        </w:rPr>
        <w:t>______</w:t>
      </w:r>
      <w:r>
        <w:rPr>
          <w:rFonts w:eastAsia="宋体"/>
          <w:color w:val="auto"/>
          <w:spacing w:val="6"/>
          <w:sz w:val="24"/>
          <w:highlight w:val="none"/>
        </w:rPr>
        <w:t>人，营业收入为</w:t>
      </w:r>
      <w:r>
        <w:rPr>
          <w:rFonts w:eastAsia="宋体"/>
          <w:color w:val="auto"/>
          <w:sz w:val="24"/>
          <w:highlight w:val="none"/>
        </w:rPr>
        <w:t>______</w:t>
      </w:r>
      <w:r>
        <w:rPr>
          <w:rFonts w:eastAsia="宋体"/>
          <w:color w:val="auto"/>
          <w:spacing w:val="6"/>
          <w:sz w:val="24"/>
          <w:highlight w:val="none"/>
        </w:rPr>
        <w:t>万元，资产总额为</w:t>
      </w:r>
      <w:r>
        <w:rPr>
          <w:rFonts w:eastAsia="宋体"/>
          <w:color w:val="auto"/>
          <w:sz w:val="24"/>
          <w:highlight w:val="none"/>
        </w:rPr>
        <w:t>______</w:t>
      </w:r>
      <w:r>
        <w:rPr>
          <w:rFonts w:eastAsia="宋体"/>
          <w:color w:val="auto"/>
          <w:spacing w:val="6"/>
          <w:sz w:val="24"/>
          <w:highlight w:val="none"/>
        </w:rPr>
        <w:t>万元</w:t>
      </w:r>
      <w:r>
        <w:rPr>
          <w:rFonts w:eastAsia="宋体"/>
          <w:color w:val="auto"/>
          <w:spacing w:val="6"/>
          <w:sz w:val="24"/>
          <w:highlight w:val="none"/>
          <w:vertAlign w:val="superscript"/>
        </w:rPr>
        <w:t>1</w:t>
      </w:r>
      <w:r>
        <w:rPr>
          <w:rFonts w:eastAsia="宋体"/>
          <w:color w:val="auto"/>
          <w:spacing w:val="6"/>
          <w:sz w:val="24"/>
          <w:highlight w:val="none"/>
        </w:rPr>
        <w:t>，属于（中型企业、小型企业、微型企业）；</w:t>
      </w:r>
    </w:p>
    <w:p w14:paraId="0426E5A5">
      <w:pPr>
        <w:spacing w:line="360" w:lineRule="auto"/>
        <w:ind w:firstLine="504"/>
        <w:rPr>
          <w:rFonts w:eastAsia="宋体"/>
          <w:color w:val="auto"/>
          <w:spacing w:val="6"/>
          <w:sz w:val="24"/>
          <w:highlight w:val="none"/>
        </w:rPr>
      </w:pPr>
      <w:r>
        <w:rPr>
          <w:rFonts w:eastAsia="宋体"/>
          <w:color w:val="auto"/>
          <w:spacing w:val="6"/>
          <w:sz w:val="24"/>
          <w:highlight w:val="none"/>
        </w:rPr>
        <w:t xml:space="preserve">2. </w:t>
      </w:r>
      <w:r>
        <w:rPr>
          <w:rFonts w:eastAsia="宋体"/>
          <w:color w:val="auto"/>
          <w:spacing w:val="6"/>
          <w:sz w:val="24"/>
          <w:highlight w:val="none"/>
          <w:u w:val="single"/>
        </w:rPr>
        <w:t xml:space="preserve">（标的名称） </w:t>
      </w:r>
      <w:r>
        <w:rPr>
          <w:rFonts w:eastAsia="宋体"/>
          <w:color w:val="auto"/>
          <w:spacing w:val="6"/>
          <w:sz w:val="24"/>
          <w:highlight w:val="none"/>
        </w:rPr>
        <w:t>，属于</w:t>
      </w:r>
      <w:r>
        <w:rPr>
          <w:rFonts w:eastAsia="宋体"/>
          <w:color w:val="auto"/>
          <w:spacing w:val="6"/>
          <w:sz w:val="24"/>
          <w:highlight w:val="none"/>
          <w:u w:val="single"/>
        </w:rPr>
        <w:t>（采购文件中明确的所属行业）</w:t>
      </w:r>
      <w:r>
        <w:rPr>
          <w:rFonts w:eastAsia="宋体"/>
          <w:color w:val="auto"/>
          <w:spacing w:val="6"/>
          <w:sz w:val="24"/>
          <w:highlight w:val="none"/>
        </w:rPr>
        <w:t>行业；承建（承接）企业为</w:t>
      </w:r>
      <w:r>
        <w:rPr>
          <w:rFonts w:eastAsia="宋体"/>
          <w:color w:val="auto"/>
          <w:spacing w:val="6"/>
          <w:sz w:val="24"/>
          <w:highlight w:val="none"/>
          <w:u w:val="single"/>
        </w:rPr>
        <w:t>（企业名称）</w:t>
      </w:r>
      <w:r>
        <w:rPr>
          <w:rFonts w:eastAsia="宋体"/>
          <w:color w:val="auto"/>
          <w:spacing w:val="6"/>
          <w:sz w:val="24"/>
          <w:highlight w:val="none"/>
        </w:rPr>
        <w:t>，从业人员</w:t>
      </w:r>
      <w:r>
        <w:rPr>
          <w:rFonts w:eastAsia="宋体"/>
          <w:color w:val="auto"/>
          <w:sz w:val="24"/>
          <w:highlight w:val="none"/>
        </w:rPr>
        <w:t>______</w:t>
      </w:r>
      <w:r>
        <w:rPr>
          <w:rFonts w:eastAsia="宋体"/>
          <w:color w:val="auto"/>
          <w:spacing w:val="6"/>
          <w:sz w:val="24"/>
          <w:highlight w:val="none"/>
        </w:rPr>
        <w:t>人，营业收入为</w:t>
      </w:r>
      <w:r>
        <w:rPr>
          <w:rFonts w:eastAsia="宋体"/>
          <w:color w:val="auto"/>
          <w:sz w:val="24"/>
          <w:highlight w:val="none"/>
        </w:rPr>
        <w:t>______</w:t>
      </w:r>
      <w:r>
        <w:rPr>
          <w:rFonts w:eastAsia="宋体"/>
          <w:color w:val="auto"/>
          <w:spacing w:val="6"/>
          <w:sz w:val="24"/>
          <w:highlight w:val="none"/>
        </w:rPr>
        <w:t>万元，资产总额为</w:t>
      </w:r>
      <w:r>
        <w:rPr>
          <w:rFonts w:eastAsia="宋体"/>
          <w:color w:val="auto"/>
          <w:sz w:val="24"/>
          <w:highlight w:val="none"/>
        </w:rPr>
        <w:t>______</w:t>
      </w:r>
      <w:r>
        <w:rPr>
          <w:rFonts w:eastAsia="宋体"/>
          <w:color w:val="auto"/>
          <w:spacing w:val="6"/>
          <w:sz w:val="24"/>
          <w:highlight w:val="none"/>
        </w:rPr>
        <w:t>万元，属于</w:t>
      </w:r>
      <w:r>
        <w:rPr>
          <w:rFonts w:eastAsia="宋体"/>
          <w:color w:val="auto"/>
          <w:spacing w:val="6"/>
          <w:sz w:val="24"/>
          <w:highlight w:val="none"/>
          <w:u w:val="single"/>
        </w:rPr>
        <w:t>（中型企业、小型企业、微型企业）</w:t>
      </w:r>
      <w:r>
        <w:rPr>
          <w:rFonts w:eastAsia="宋体"/>
          <w:color w:val="auto"/>
          <w:spacing w:val="6"/>
          <w:sz w:val="24"/>
          <w:highlight w:val="none"/>
        </w:rPr>
        <w:t>；</w:t>
      </w:r>
    </w:p>
    <w:p w14:paraId="4DFF6975">
      <w:pPr>
        <w:spacing w:line="360" w:lineRule="auto"/>
        <w:ind w:firstLine="504"/>
        <w:rPr>
          <w:rFonts w:eastAsia="宋体"/>
          <w:color w:val="auto"/>
          <w:spacing w:val="6"/>
          <w:sz w:val="24"/>
          <w:highlight w:val="none"/>
        </w:rPr>
      </w:pPr>
    </w:p>
    <w:p w14:paraId="6196BEE0">
      <w:pPr>
        <w:spacing w:line="360" w:lineRule="auto"/>
        <w:ind w:firstLine="504"/>
        <w:rPr>
          <w:rFonts w:eastAsia="宋体"/>
          <w:color w:val="auto"/>
          <w:spacing w:val="6"/>
          <w:sz w:val="24"/>
          <w:highlight w:val="none"/>
        </w:rPr>
      </w:pPr>
      <w:r>
        <w:rPr>
          <w:rFonts w:eastAsia="宋体"/>
          <w:color w:val="auto"/>
          <w:spacing w:val="6"/>
          <w:sz w:val="24"/>
          <w:highlight w:val="none"/>
        </w:rPr>
        <w:t>……</w:t>
      </w:r>
    </w:p>
    <w:p w14:paraId="3F3C25A7">
      <w:pPr>
        <w:spacing w:line="360" w:lineRule="auto"/>
        <w:ind w:firstLine="504"/>
        <w:rPr>
          <w:rFonts w:eastAsia="宋体"/>
          <w:color w:val="auto"/>
          <w:spacing w:val="6"/>
          <w:sz w:val="24"/>
          <w:highlight w:val="none"/>
        </w:rPr>
      </w:pPr>
      <w:r>
        <w:rPr>
          <w:rFonts w:eastAsia="宋体"/>
          <w:color w:val="auto"/>
          <w:spacing w:val="6"/>
          <w:sz w:val="24"/>
          <w:highlight w:val="none"/>
        </w:rPr>
        <w:t>以上企业，不属于大企业的分支机构，不存在控股股东为大企业的情形，也不存在与大企业的负责人为同一人的情形。</w:t>
      </w:r>
    </w:p>
    <w:p w14:paraId="4D331426">
      <w:pPr>
        <w:spacing w:line="360" w:lineRule="auto"/>
        <w:ind w:firstLine="504"/>
        <w:rPr>
          <w:rFonts w:eastAsia="宋体"/>
          <w:color w:val="auto"/>
          <w:spacing w:val="6"/>
          <w:sz w:val="24"/>
          <w:highlight w:val="none"/>
        </w:rPr>
      </w:pPr>
      <w:r>
        <w:rPr>
          <w:rFonts w:eastAsia="宋体"/>
          <w:color w:val="auto"/>
          <w:spacing w:val="6"/>
          <w:sz w:val="24"/>
          <w:highlight w:val="none"/>
        </w:rPr>
        <w:t>本企业对上述声明内容的真实性负责。如有虚假，将依法承担相应责任。</w:t>
      </w:r>
    </w:p>
    <w:p w14:paraId="2FBA97B1">
      <w:pPr>
        <w:spacing w:line="360" w:lineRule="auto"/>
        <w:ind w:right="360" w:firstLine="480"/>
        <w:jc w:val="right"/>
        <w:rPr>
          <w:rFonts w:eastAsia="宋体"/>
          <w:color w:val="auto"/>
          <w:sz w:val="24"/>
          <w:highlight w:val="none"/>
        </w:rPr>
      </w:pPr>
    </w:p>
    <w:p w14:paraId="5BB4264E">
      <w:pPr>
        <w:spacing w:line="360" w:lineRule="auto"/>
        <w:ind w:right="360" w:firstLine="480"/>
        <w:jc w:val="right"/>
        <w:rPr>
          <w:rFonts w:eastAsia="宋体"/>
          <w:color w:val="auto"/>
          <w:sz w:val="24"/>
          <w:highlight w:val="none"/>
        </w:rPr>
      </w:pPr>
      <w:r>
        <w:rPr>
          <w:rFonts w:eastAsia="宋体"/>
          <w:color w:val="auto"/>
          <w:sz w:val="24"/>
          <w:highlight w:val="none"/>
        </w:rPr>
        <w:t>企业名称（盖章）：______</w:t>
      </w:r>
    </w:p>
    <w:p w14:paraId="076513CC">
      <w:pPr>
        <w:spacing w:line="360" w:lineRule="auto"/>
        <w:ind w:right="360" w:firstLine="480"/>
        <w:jc w:val="right"/>
        <w:rPr>
          <w:rFonts w:eastAsia="宋体"/>
          <w:color w:val="auto"/>
          <w:sz w:val="24"/>
          <w:highlight w:val="none"/>
        </w:rPr>
      </w:pPr>
      <w:r>
        <w:rPr>
          <w:rFonts w:eastAsia="宋体"/>
          <w:color w:val="auto"/>
          <w:sz w:val="24"/>
          <w:highlight w:val="none"/>
        </w:rPr>
        <w:t>日 期：______</w:t>
      </w:r>
    </w:p>
    <w:p w14:paraId="7E81BF44">
      <w:pPr>
        <w:adjustRightInd w:val="0"/>
        <w:snapToGrid w:val="0"/>
        <w:jc w:val="left"/>
        <w:rPr>
          <w:rFonts w:eastAsia="宋体"/>
          <w:color w:val="auto"/>
          <w:sz w:val="24"/>
          <w:szCs w:val="21"/>
          <w:highlight w:val="none"/>
        </w:rPr>
      </w:pPr>
    </w:p>
    <w:p w14:paraId="3C5F074F">
      <w:pPr>
        <w:adjustRightInd w:val="0"/>
        <w:snapToGrid w:val="0"/>
        <w:jc w:val="left"/>
        <w:rPr>
          <w:rFonts w:eastAsia="宋体"/>
          <w:color w:val="auto"/>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322155A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7FC2F2FE">
            <w:pPr>
              <w:adjustRightInd w:val="0"/>
              <w:snapToGrid w:val="0"/>
              <w:jc w:val="left"/>
              <w:rPr>
                <w:rFonts w:eastAsia="宋体"/>
                <w:color w:val="auto"/>
                <w:szCs w:val="21"/>
                <w:highlight w:val="none"/>
              </w:rPr>
            </w:pPr>
            <w:r>
              <w:rPr>
                <w:rFonts w:eastAsia="宋体"/>
                <w:color w:val="auto"/>
                <w:szCs w:val="21"/>
                <w:highlight w:val="none"/>
                <w:vertAlign w:val="superscript"/>
              </w:rPr>
              <w:t>1</w:t>
            </w:r>
            <w:r>
              <w:rPr>
                <w:rFonts w:eastAsia="宋体"/>
                <w:color w:val="auto"/>
                <w:szCs w:val="21"/>
                <w:highlight w:val="none"/>
              </w:rPr>
              <w:t>从业人员、营业收入、资产总额填报上一年度数据，无上一年度数据的新成立企业可不填报。</w:t>
            </w:r>
          </w:p>
        </w:tc>
      </w:tr>
    </w:tbl>
    <w:p w14:paraId="037B8CAE">
      <w:pPr>
        <w:adjustRightInd w:val="0"/>
        <w:snapToGrid w:val="0"/>
        <w:jc w:val="left"/>
        <w:rPr>
          <w:rFonts w:eastAsia="宋体"/>
          <w:color w:val="auto"/>
          <w:szCs w:val="21"/>
          <w:highlight w:val="none"/>
          <w:vertAlign w:val="superscript"/>
        </w:rPr>
      </w:pPr>
    </w:p>
    <w:p w14:paraId="185BB722">
      <w:pPr>
        <w:spacing w:line="360" w:lineRule="auto"/>
        <w:ind w:right="360" w:firstLine="480"/>
        <w:jc w:val="right"/>
        <w:rPr>
          <w:rFonts w:eastAsia="宋体"/>
          <w:color w:val="auto"/>
          <w:sz w:val="24"/>
          <w:highlight w:val="none"/>
        </w:rPr>
      </w:pPr>
    </w:p>
    <w:p w14:paraId="46BE3C73">
      <w:pPr>
        <w:spacing w:line="360" w:lineRule="auto"/>
        <w:ind w:right="360" w:firstLine="480"/>
        <w:jc w:val="right"/>
        <w:rPr>
          <w:rFonts w:eastAsia="宋体"/>
          <w:color w:val="auto"/>
          <w:sz w:val="24"/>
          <w:highlight w:val="none"/>
        </w:rPr>
      </w:pPr>
    </w:p>
    <w:p w14:paraId="1790AAF0">
      <w:pPr>
        <w:spacing w:line="360" w:lineRule="auto"/>
        <w:ind w:right="360" w:firstLine="480"/>
        <w:jc w:val="right"/>
        <w:rPr>
          <w:rFonts w:eastAsia="宋体"/>
          <w:color w:val="auto"/>
          <w:sz w:val="24"/>
          <w:szCs w:val="20"/>
          <w:highlight w:val="none"/>
        </w:rPr>
      </w:pPr>
      <w:r>
        <w:rPr>
          <w:rFonts w:eastAsia="宋体"/>
          <w:color w:val="auto"/>
          <w:sz w:val="24"/>
          <w:szCs w:val="20"/>
          <w:highlight w:val="none"/>
        </w:rPr>
        <w:br w:type="page"/>
      </w:r>
    </w:p>
    <w:p w14:paraId="2862CDE8">
      <w:pPr>
        <w:spacing w:before="240" w:beforeLines="100" w:after="240" w:afterLines="100" w:line="360" w:lineRule="auto"/>
        <w:jc w:val="center"/>
        <w:rPr>
          <w:rFonts w:eastAsia="宋体"/>
          <w:b/>
          <w:color w:val="auto"/>
          <w:sz w:val="36"/>
          <w:szCs w:val="36"/>
          <w:highlight w:val="none"/>
        </w:rPr>
      </w:pPr>
      <w:r>
        <w:rPr>
          <w:rFonts w:eastAsia="宋体"/>
          <w:b/>
          <w:bCs/>
          <w:color w:val="auto"/>
          <w:sz w:val="36"/>
          <w:szCs w:val="36"/>
          <w:highlight w:val="none"/>
        </w:rPr>
        <w:t>残疾人福利性单位声明函格式</w:t>
      </w:r>
      <w:r>
        <w:rPr>
          <w:rFonts w:eastAsia="宋体"/>
          <w:b/>
          <w:color w:val="auto"/>
          <w:sz w:val="36"/>
          <w:szCs w:val="36"/>
          <w:highlight w:val="none"/>
        </w:rPr>
        <w:t xml:space="preserve">       </w:t>
      </w:r>
    </w:p>
    <w:p w14:paraId="50361FA3">
      <w:pPr>
        <w:spacing w:line="588" w:lineRule="exact"/>
        <w:ind w:firstLine="504"/>
        <w:rPr>
          <w:rFonts w:eastAsia="宋体"/>
          <w:color w:val="auto"/>
          <w:spacing w:val="6"/>
          <w:sz w:val="24"/>
          <w:highlight w:val="none"/>
        </w:rPr>
      </w:pPr>
      <w:r>
        <w:rPr>
          <w:rFonts w:eastAsia="宋体"/>
          <w:color w:val="auto"/>
          <w:spacing w:val="6"/>
          <w:sz w:val="24"/>
          <w:highlight w:val="none"/>
        </w:rPr>
        <w:t>本单位郑重声明，根据《财政部 民政部 中国残疾人联合会关于促进残疾人就业政府采购政策的通知》（财库</w:t>
      </w:r>
      <w:r>
        <w:rPr>
          <w:rFonts w:eastAsia="宋体"/>
          <w:color w:val="auto"/>
          <w:sz w:val="24"/>
          <w:highlight w:val="none"/>
        </w:rPr>
        <w:t>〔2017〕 141</w:t>
      </w:r>
      <w:r>
        <w:rPr>
          <w:rFonts w:eastAsia="宋体"/>
          <w:color w:val="auto"/>
          <w:spacing w:val="6"/>
          <w:sz w:val="24"/>
          <w:highlight w:val="none"/>
        </w:rPr>
        <w:t>号）的规定，本单位</w:t>
      </w:r>
      <w:r>
        <w:rPr>
          <w:rFonts w:eastAsia="宋体"/>
          <w:b/>
          <w:color w:val="auto"/>
          <w:sz w:val="24"/>
          <w:highlight w:val="none"/>
        </w:rPr>
        <w:t>（请进行选择）</w:t>
      </w:r>
      <w:r>
        <w:rPr>
          <w:rFonts w:eastAsia="宋体"/>
          <w:color w:val="auto"/>
          <w:spacing w:val="6"/>
          <w:sz w:val="24"/>
          <w:highlight w:val="none"/>
        </w:rPr>
        <w:t>：</w:t>
      </w:r>
    </w:p>
    <w:p w14:paraId="568872B3">
      <w:pPr>
        <w:spacing w:line="588" w:lineRule="exact"/>
        <w:ind w:firstLine="482"/>
        <w:rPr>
          <w:rFonts w:eastAsia="宋体"/>
          <w:b/>
          <w:color w:val="auto"/>
          <w:spacing w:val="6"/>
          <w:sz w:val="24"/>
          <w:highlight w:val="none"/>
        </w:rPr>
      </w:pPr>
      <w:r>
        <w:rPr>
          <w:rFonts w:eastAsia="宋体"/>
          <w:b/>
          <w:color w:val="auto"/>
          <w:sz w:val="24"/>
          <w:highlight w:val="none"/>
        </w:rPr>
        <w:t>□</w:t>
      </w:r>
      <w:r>
        <w:rPr>
          <w:rFonts w:eastAsia="宋体"/>
          <w:b/>
          <w:color w:val="auto"/>
          <w:spacing w:val="6"/>
          <w:sz w:val="24"/>
          <w:highlight w:val="none"/>
        </w:rPr>
        <w:t>不属于符合条件的残疾人福利性单位。</w:t>
      </w:r>
    </w:p>
    <w:p w14:paraId="5ABAF520">
      <w:pPr>
        <w:spacing w:line="588" w:lineRule="exact"/>
        <w:ind w:firstLine="482"/>
        <w:rPr>
          <w:rFonts w:eastAsia="宋体"/>
          <w:color w:val="auto"/>
          <w:spacing w:val="6"/>
          <w:sz w:val="24"/>
          <w:highlight w:val="none"/>
        </w:rPr>
      </w:pPr>
      <w:r>
        <w:rPr>
          <w:rFonts w:eastAsia="宋体"/>
          <w:b/>
          <w:color w:val="auto"/>
          <w:sz w:val="24"/>
          <w:highlight w:val="none"/>
        </w:rPr>
        <w:t>□</w:t>
      </w:r>
      <w:r>
        <w:rPr>
          <w:rFonts w:eastAsia="宋体"/>
          <w:b/>
          <w:color w:val="auto"/>
          <w:spacing w:val="6"/>
          <w:sz w:val="24"/>
          <w:highlight w:val="none"/>
        </w:rPr>
        <w:t>属于符合条件的残疾人福利性单位，</w:t>
      </w:r>
      <w:r>
        <w:rPr>
          <w:rFonts w:eastAsia="宋体"/>
          <w:color w:val="auto"/>
          <w:spacing w:val="6"/>
          <w:sz w:val="24"/>
          <w:highlight w:val="none"/>
        </w:rPr>
        <w:t>且本单位参加</w:t>
      </w:r>
      <w:r>
        <w:rPr>
          <w:rFonts w:eastAsia="宋体"/>
          <w:color w:val="auto"/>
          <w:sz w:val="24"/>
          <w:highlight w:val="none"/>
        </w:rPr>
        <w:t>______</w:t>
      </w:r>
      <w:r>
        <w:rPr>
          <w:rFonts w:eastAsia="宋体"/>
          <w:color w:val="auto"/>
          <w:spacing w:val="6"/>
          <w:sz w:val="24"/>
          <w:highlight w:val="none"/>
        </w:rPr>
        <w:t>单位的</w:t>
      </w:r>
      <w:r>
        <w:rPr>
          <w:rFonts w:eastAsia="宋体"/>
          <w:color w:val="auto"/>
          <w:sz w:val="24"/>
          <w:highlight w:val="none"/>
        </w:rPr>
        <w:t>______</w:t>
      </w:r>
      <w:r>
        <w:rPr>
          <w:rFonts w:eastAsia="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5B4EAD60">
      <w:pPr>
        <w:spacing w:line="588" w:lineRule="exact"/>
        <w:ind w:firstLine="506" w:firstLineChars="200"/>
        <w:rPr>
          <w:rFonts w:eastAsia="宋体"/>
          <w:color w:val="auto"/>
          <w:spacing w:val="6"/>
          <w:sz w:val="24"/>
          <w:highlight w:val="none"/>
        </w:rPr>
      </w:pPr>
      <w:r>
        <w:rPr>
          <w:rFonts w:eastAsia="宋体"/>
          <w:b/>
          <w:color w:val="auto"/>
          <w:spacing w:val="6"/>
          <w:sz w:val="24"/>
          <w:highlight w:val="none"/>
        </w:rPr>
        <w:t>本单位对上述声明的真实性负责。如有虚假，将依法承担相应责任。</w:t>
      </w:r>
    </w:p>
    <w:p w14:paraId="1030AF2A">
      <w:pPr>
        <w:spacing w:line="588" w:lineRule="exact"/>
        <w:ind w:firstLine="504" w:firstLineChars="200"/>
        <w:rPr>
          <w:rFonts w:eastAsia="宋体"/>
          <w:color w:val="auto"/>
          <w:spacing w:val="6"/>
          <w:sz w:val="24"/>
          <w:highlight w:val="none"/>
        </w:rPr>
      </w:pPr>
    </w:p>
    <w:p w14:paraId="332DF3BD">
      <w:pPr>
        <w:spacing w:line="588" w:lineRule="exact"/>
        <w:ind w:firstLine="504" w:firstLineChars="200"/>
        <w:rPr>
          <w:rFonts w:eastAsia="宋体"/>
          <w:color w:val="auto"/>
          <w:spacing w:val="6"/>
          <w:sz w:val="24"/>
          <w:highlight w:val="none"/>
        </w:rPr>
      </w:pPr>
    </w:p>
    <w:p w14:paraId="5F6F91A9">
      <w:pPr>
        <w:tabs>
          <w:tab w:val="left" w:pos="4860"/>
        </w:tabs>
        <w:spacing w:line="588" w:lineRule="exact"/>
        <w:ind w:right="1560" w:firstLine="504" w:firstLineChars="200"/>
        <w:jc w:val="right"/>
        <w:rPr>
          <w:rFonts w:eastAsia="宋体"/>
          <w:color w:val="auto"/>
          <w:spacing w:val="6"/>
          <w:sz w:val="24"/>
          <w:highlight w:val="none"/>
        </w:rPr>
      </w:pPr>
      <w:r>
        <w:rPr>
          <w:rFonts w:eastAsia="宋体"/>
          <w:color w:val="auto"/>
          <w:spacing w:val="6"/>
          <w:sz w:val="24"/>
          <w:highlight w:val="none"/>
        </w:rPr>
        <w:t xml:space="preserve">          单位名称（盖章）：</w:t>
      </w:r>
      <w:r>
        <w:rPr>
          <w:rFonts w:eastAsia="宋体"/>
          <w:color w:val="auto"/>
          <w:sz w:val="24"/>
          <w:highlight w:val="none"/>
        </w:rPr>
        <w:t>______</w:t>
      </w:r>
    </w:p>
    <w:p w14:paraId="5FCC2E2A">
      <w:pPr>
        <w:tabs>
          <w:tab w:val="left" w:pos="4860"/>
        </w:tabs>
        <w:spacing w:line="588" w:lineRule="exact"/>
        <w:ind w:right="1560" w:firstLine="504" w:firstLineChars="200"/>
        <w:jc w:val="right"/>
        <w:rPr>
          <w:rFonts w:eastAsia="宋体"/>
          <w:color w:val="auto"/>
          <w:spacing w:val="6"/>
          <w:sz w:val="24"/>
          <w:highlight w:val="none"/>
        </w:rPr>
      </w:pPr>
      <w:r>
        <w:rPr>
          <w:rFonts w:eastAsia="宋体"/>
          <w:color w:val="auto"/>
          <w:spacing w:val="6"/>
          <w:sz w:val="24"/>
          <w:highlight w:val="none"/>
        </w:rPr>
        <w:t xml:space="preserve">       日  期：</w:t>
      </w:r>
      <w:r>
        <w:rPr>
          <w:rFonts w:eastAsia="宋体"/>
          <w:color w:val="auto"/>
          <w:sz w:val="24"/>
          <w:highlight w:val="none"/>
        </w:rPr>
        <w:t>______</w:t>
      </w:r>
    </w:p>
    <w:p w14:paraId="024E6BC1">
      <w:pPr>
        <w:widowControl/>
        <w:jc w:val="left"/>
        <w:rPr>
          <w:rFonts w:eastAsia="宋体"/>
          <w:color w:val="auto"/>
          <w:sz w:val="24"/>
          <w:szCs w:val="20"/>
          <w:highlight w:val="none"/>
        </w:rPr>
      </w:pPr>
      <w:r>
        <w:rPr>
          <w:rFonts w:eastAsia="宋体"/>
          <w:color w:val="auto"/>
          <w:sz w:val="24"/>
          <w:szCs w:val="20"/>
          <w:highlight w:val="none"/>
        </w:rPr>
        <w:br w:type="page"/>
      </w:r>
    </w:p>
    <w:p w14:paraId="3A366373">
      <w:pPr>
        <w:spacing w:line="360" w:lineRule="auto"/>
        <w:outlineLvl w:val="2"/>
        <w:rPr>
          <w:rFonts w:eastAsia="宋体"/>
          <w:color w:val="auto"/>
          <w:sz w:val="24"/>
          <w:szCs w:val="20"/>
          <w:highlight w:val="none"/>
        </w:rPr>
      </w:pPr>
      <w:r>
        <w:rPr>
          <w:rFonts w:eastAsia="宋体"/>
          <w:color w:val="auto"/>
          <w:sz w:val="24"/>
          <w:szCs w:val="20"/>
          <w:highlight w:val="none"/>
        </w:rPr>
        <w:t xml:space="preserve">2-2 </w:t>
      </w:r>
      <w:r>
        <w:rPr>
          <w:rFonts w:eastAsia="宋体"/>
          <w:color w:val="auto"/>
          <w:sz w:val="24"/>
          <w:highlight w:val="none"/>
        </w:rPr>
        <w:t>其它落实政府采购政策的资格要求</w:t>
      </w:r>
      <w:r>
        <w:rPr>
          <w:rFonts w:eastAsia="宋体"/>
          <w:color w:val="auto"/>
          <w:sz w:val="24"/>
          <w:szCs w:val="20"/>
          <w:highlight w:val="none"/>
        </w:rPr>
        <w:t>（如有）</w:t>
      </w:r>
    </w:p>
    <w:p w14:paraId="006DE6A1">
      <w:pPr>
        <w:widowControl/>
        <w:jc w:val="left"/>
        <w:rPr>
          <w:rFonts w:eastAsia="宋体"/>
          <w:color w:val="auto"/>
          <w:sz w:val="24"/>
          <w:highlight w:val="none"/>
        </w:rPr>
      </w:pPr>
    </w:p>
    <w:p w14:paraId="485176A5">
      <w:pPr>
        <w:widowControl/>
        <w:jc w:val="left"/>
        <w:rPr>
          <w:rFonts w:eastAsia="宋体"/>
          <w:color w:val="auto"/>
          <w:sz w:val="24"/>
          <w:highlight w:val="none"/>
        </w:rPr>
      </w:pPr>
      <w:r>
        <w:rPr>
          <w:rFonts w:eastAsia="宋体"/>
          <w:color w:val="auto"/>
          <w:sz w:val="24"/>
          <w:highlight w:val="none"/>
        </w:rPr>
        <w:br w:type="page"/>
      </w:r>
    </w:p>
    <w:p w14:paraId="3460CA52">
      <w:pPr>
        <w:tabs>
          <w:tab w:val="left" w:pos="360"/>
        </w:tabs>
        <w:snapToGrid w:val="0"/>
        <w:spacing w:line="360" w:lineRule="auto"/>
        <w:outlineLvl w:val="1"/>
        <w:rPr>
          <w:rFonts w:eastAsia="宋体"/>
          <w:color w:val="auto"/>
          <w:sz w:val="24"/>
          <w:highlight w:val="none"/>
        </w:rPr>
      </w:pPr>
      <w:r>
        <w:rPr>
          <w:rFonts w:eastAsia="宋体"/>
          <w:color w:val="auto"/>
          <w:sz w:val="24"/>
          <w:highlight w:val="none"/>
        </w:rPr>
        <w:t>3 本项目的特定资格要求（</w:t>
      </w:r>
      <w:r>
        <w:rPr>
          <w:rFonts w:hint="eastAsia"/>
          <w:color w:val="auto"/>
          <w:sz w:val="24"/>
          <w:highlight w:val="none"/>
          <w:lang w:val="en-US" w:eastAsia="zh-CN"/>
        </w:rPr>
        <w:t>本项目不适用</w:t>
      </w:r>
      <w:r>
        <w:rPr>
          <w:rFonts w:eastAsia="宋体"/>
          <w:color w:val="auto"/>
          <w:sz w:val="24"/>
          <w:highlight w:val="none"/>
        </w:rPr>
        <w:t>）</w:t>
      </w:r>
    </w:p>
    <w:p w14:paraId="163F2AC9">
      <w:pPr>
        <w:spacing w:line="360" w:lineRule="auto"/>
        <w:outlineLvl w:val="2"/>
        <w:rPr>
          <w:rFonts w:eastAsia="宋体"/>
          <w:color w:val="auto"/>
          <w:sz w:val="24"/>
          <w:szCs w:val="20"/>
          <w:highlight w:val="none"/>
        </w:rPr>
      </w:pPr>
      <w:r>
        <w:rPr>
          <w:rFonts w:eastAsia="宋体"/>
          <w:color w:val="auto"/>
          <w:sz w:val="24"/>
          <w:szCs w:val="20"/>
          <w:highlight w:val="none"/>
        </w:rPr>
        <w:t>3-1 联合协议（如有）</w:t>
      </w:r>
    </w:p>
    <w:p w14:paraId="1F41732F">
      <w:pPr>
        <w:autoSpaceDE w:val="0"/>
        <w:autoSpaceDN w:val="0"/>
        <w:adjustRightInd w:val="0"/>
        <w:spacing w:line="360" w:lineRule="auto"/>
        <w:jc w:val="center"/>
        <w:rPr>
          <w:rFonts w:eastAsia="宋体"/>
          <w:b/>
          <w:color w:val="auto"/>
          <w:sz w:val="36"/>
          <w:szCs w:val="36"/>
          <w:highlight w:val="none"/>
        </w:rPr>
      </w:pPr>
      <w:r>
        <w:rPr>
          <w:rFonts w:eastAsia="宋体"/>
          <w:b/>
          <w:color w:val="auto"/>
          <w:sz w:val="36"/>
          <w:szCs w:val="36"/>
          <w:highlight w:val="none"/>
        </w:rPr>
        <w:t>联合协议</w:t>
      </w:r>
    </w:p>
    <w:p w14:paraId="79742583">
      <w:pPr>
        <w:spacing w:line="360" w:lineRule="auto"/>
        <w:ind w:firstLine="828" w:firstLineChars="345"/>
        <w:rPr>
          <w:rFonts w:eastAsia="宋体"/>
          <w:bCs/>
          <w:color w:val="auto"/>
          <w:highlight w:val="none"/>
        </w:rPr>
      </w:pPr>
      <w:r>
        <w:rPr>
          <w:rFonts w:eastAsia="宋体"/>
          <w:color w:val="auto"/>
          <w:sz w:val="24"/>
          <w:highlight w:val="none"/>
        </w:rPr>
        <w:t>______</w:t>
      </w:r>
      <w:r>
        <w:rPr>
          <w:rFonts w:eastAsia="宋体"/>
          <w:bCs/>
          <w:color w:val="auto"/>
          <w:sz w:val="24"/>
          <w:highlight w:val="none"/>
        </w:rPr>
        <w:t xml:space="preserve"> 、</w:t>
      </w:r>
      <w:r>
        <w:rPr>
          <w:rFonts w:eastAsia="宋体"/>
          <w:color w:val="auto"/>
          <w:sz w:val="24"/>
          <w:highlight w:val="none"/>
        </w:rPr>
        <w:t>______</w:t>
      </w:r>
      <w:r>
        <w:rPr>
          <w:rFonts w:eastAsia="宋体"/>
          <w:bCs/>
          <w:color w:val="auto"/>
          <w:sz w:val="24"/>
          <w:highlight w:val="none"/>
        </w:rPr>
        <w:t>及</w:t>
      </w:r>
      <w:r>
        <w:rPr>
          <w:rFonts w:eastAsia="宋体"/>
          <w:color w:val="auto"/>
          <w:sz w:val="24"/>
          <w:highlight w:val="none"/>
        </w:rPr>
        <w:t>______</w:t>
      </w:r>
      <w:r>
        <w:rPr>
          <w:rFonts w:eastAsia="宋体"/>
          <w:bCs/>
          <w:color w:val="auto"/>
          <w:sz w:val="24"/>
          <w:highlight w:val="none"/>
        </w:rPr>
        <w:t>就“</w:t>
      </w:r>
      <w:r>
        <w:rPr>
          <w:rFonts w:eastAsia="宋体"/>
          <w:color w:val="auto"/>
          <w:sz w:val="24"/>
          <w:highlight w:val="none"/>
        </w:rPr>
        <w:t>______</w:t>
      </w:r>
      <w:r>
        <w:rPr>
          <w:rFonts w:eastAsia="宋体"/>
          <w:bCs/>
          <w:color w:val="auto"/>
          <w:sz w:val="24"/>
          <w:highlight w:val="none"/>
        </w:rPr>
        <w:t>（项目名称）</w:t>
      </w:r>
      <w:r>
        <w:rPr>
          <w:rFonts w:eastAsia="宋体"/>
          <w:color w:val="auto"/>
          <w:sz w:val="24"/>
          <w:highlight w:val="none"/>
        </w:rPr>
        <w:t>” ______包</w:t>
      </w:r>
      <w:r>
        <w:rPr>
          <w:rFonts w:eastAsia="宋体"/>
          <w:bCs/>
          <w:color w:val="auto"/>
          <w:sz w:val="24"/>
          <w:highlight w:val="none"/>
        </w:rPr>
        <w:t>采购项目的磋商事宜，经各方充分协商一致，达成如下协议：</w:t>
      </w:r>
    </w:p>
    <w:p w14:paraId="28DD3ECC">
      <w:pPr>
        <w:numPr>
          <w:ilvl w:val="0"/>
          <w:numId w:val="13"/>
        </w:numPr>
        <w:spacing w:line="360" w:lineRule="auto"/>
        <w:rPr>
          <w:rFonts w:eastAsia="宋体"/>
          <w:bCs/>
          <w:color w:val="auto"/>
          <w:sz w:val="24"/>
          <w:highlight w:val="none"/>
        </w:rPr>
      </w:pPr>
      <w:r>
        <w:rPr>
          <w:rFonts w:eastAsia="宋体"/>
          <w:bCs/>
          <w:color w:val="auto"/>
          <w:sz w:val="24"/>
          <w:highlight w:val="none"/>
        </w:rPr>
        <w:t>由</w:t>
      </w:r>
      <w:r>
        <w:rPr>
          <w:rFonts w:eastAsia="宋体"/>
          <w:color w:val="auto"/>
          <w:sz w:val="24"/>
          <w:highlight w:val="none"/>
        </w:rPr>
        <w:t>____</w:t>
      </w:r>
      <w:r>
        <w:rPr>
          <w:bCs/>
          <w:color w:val="auto"/>
          <w:sz w:val="24"/>
          <w:highlight w:val="none"/>
        </w:rPr>
        <w:t>__</w:t>
      </w:r>
      <w:r>
        <w:rPr>
          <w:rFonts w:eastAsia="宋体"/>
          <w:color w:val="auto"/>
          <w:sz w:val="24"/>
          <w:highlight w:val="none"/>
        </w:rPr>
        <w:t>__</w:t>
      </w:r>
      <w:r>
        <w:rPr>
          <w:rFonts w:eastAsia="宋体"/>
          <w:bCs/>
          <w:color w:val="auto"/>
          <w:sz w:val="24"/>
          <w:highlight w:val="none"/>
        </w:rPr>
        <w:t>牵头，</w:t>
      </w:r>
      <w:r>
        <w:rPr>
          <w:rFonts w:eastAsia="宋体"/>
          <w:color w:val="auto"/>
          <w:sz w:val="24"/>
          <w:highlight w:val="none"/>
        </w:rPr>
        <w:t>___</w:t>
      </w:r>
      <w:r>
        <w:rPr>
          <w:bCs/>
          <w:color w:val="auto"/>
          <w:sz w:val="24"/>
          <w:highlight w:val="none"/>
        </w:rPr>
        <w:t>__</w:t>
      </w:r>
      <w:r>
        <w:rPr>
          <w:rFonts w:eastAsia="宋体"/>
          <w:color w:val="auto"/>
          <w:sz w:val="24"/>
          <w:highlight w:val="none"/>
        </w:rPr>
        <w:t>___</w:t>
      </w:r>
      <w:r>
        <w:rPr>
          <w:rFonts w:eastAsia="宋体"/>
          <w:bCs/>
          <w:color w:val="auto"/>
          <w:sz w:val="24"/>
          <w:highlight w:val="none"/>
        </w:rPr>
        <w:t>、</w:t>
      </w:r>
      <w:r>
        <w:rPr>
          <w:rFonts w:eastAsia="宋体"/>
          <w:color w:val="auto"/>
          <w:sz w:val="24"/>
          <w:highlight w:val="none"/>
        </w:rPr>
        <w:t>___</w:t>
      </w:r>
      <w:r>
        <w:rPr>
          <w:bCs/>
          <w:color w:val="auto"/>
          <w:sz w:val="24"/>
          <w:highlight w:val="none"/>
        </w:rPr>
        <w:t>__</w:t>
      </w:r>
      <w:r>
        <w:rPr>
          <w:rFonts w:eastAsia="宋体"/>
          <w:color w:val="auto"/>
          <w:sz w:val="24"/>
          <w:highlight w:val="none"/>
        </w:rPr>
        <w:t>___</w:t>
      </w:r>
      <w:r>
        <w:rPr>
          <w:rFonts w:eastAsia="宋体"/>
          <w:bCs/>
          <w:color w:val="auto"/>
          <w:sz w:val="24"/>
          <w:highlight w:val="none"/>
        </w:rPr>
        <w:t>参加，组成联合体共同进行采购项目的磋商工作。</w:t>
      </w:r>
    </w:p>
    <w:p w14:paraId="6619BEC0">
      <w:pPr>
        <w:numPr>
          <w:ilvl w:val="0"/>
          <w:numId w:val="13"/>
        </w:numPr>
        <w:spacing w:line="360" w:lineRule="auto"/>
        <w:rPr>
          <w:rFonts w:eastAsia="宋体"/>
          <w:bCs/>
          <w:color w:val="auto"/>
          <w:sz w:val="24"/>
          <w:highlight w:val="none"/>
        </w:rPr>
      </w:pPr>
      <w:r>
        <w:rPr>
          <w:rFonts w:eastAsia="宋体"/>
          <w:bCs/>
          <w:color w:val="auto"/>
          <w:sz w:val="24"/>
          <w:highlight w:val="none"/>
        </w:rPr>
        <w:t>联合体成交后，联合体各方共同与采购人签订合同，就</w:t>
      </w:r>
      <w:r>
        <w:rPr>
          <w:rFonts w:eastAsia="宋体"/>
          <w:color w:val="auto"/>
          <w:sz w:val="24"/>
          <w:szCs w:val="20"/>
          <w:highlight w:val="none"/>
        </w:rPr>
        <w:t>采购合同约定的事项</w:t>
      </w:r>
      <w:r>
        <w:rPr>
          <w:rFonts w:eastAsia="宋体"/>
          <w:bCs/>
          <w:color w:val="auto"/>
          <w:sz w:val="24"/>
          <w:highlight w:val="none"/>
        </w:rPr>
        <w:t>对采购人承担连带责任。</w:t>
      </w:r>
    </w:p>
    <w:p w14:paraId="5729BEAC">
      <w:pPr>
        <w:numPr>
          <w:ilvl w:val="0"/>
          <w:numId w:val="13"/>
        </w:numPr>
        <w:spacing w:line="360" w:lineRule="auto"/>
        <w:rPr>
          <w:rFonts w:eastAsia="宋体"/>
          <w:bCs/>
          <w:color w:val="auto"/>
          <w:sz w:val="24"/>
          <w:highlight w:val="none"/>
        </w:rPr>
      </w:pPr>
      <w:r>
        <w:rPr>
          <w:rFonts w:eastAsia="宋体"/>
          <w:bCs/>
          <w:color w:val="auto"/>
          <w:sz w:val="24"/>
          <w:highlight w:val="none"/>
        </w:rPr>
        <w:t>联合体各方均同意由牵头人代表其他联合体成员单位按竞争性磋商文件要求出具《授权委托书》。</w:t>
      </w:r>
    </w:p>
    <w:p w14:paraId="494ADAE2">
      <w:pPr>
        <w:numPr>
          <w:ilvl w:val="0"/>
          <w:numId w:val="13"/>
        </w:numPr>
        <w:spacing w:line="360" w:lineRule="auto"/>
        <w:rPr>
          <w:rFonts w:eastAsia="宋体"/>
          <w:bCs/>
          <w:color w:val="auto"/>
          <w:sz w:val="24"/>
          <w:highlight w:val="none"/>
        </w:rPr>
      </w:pPr>
      <w:r>
        <w:rPr>
          <w:rFonts w:eastAsia="宋体"/>
          <w:bCs/>
          <w:color w:val="auto"/>
          <w:sz w:val="24"/>
          <w:highlight w:val="none"/>
        </w:rPr>
        <w:t>牵头人为项目的总负责单位；组织各参加方进行项目实施工作。</w:t>
      </w:r>
    </w:p>
    <w:p w14:paraId="0269CC59">
      <w:pPr>
        <w:numPr>
          <w:ilvl w:val="0"/>
          <w:numId w:val="13"/>
        </w:numPr>
        <w:spacing w:line="360" w:lineRule="auto"/>
        <w:rPr>
          <w:rFonts w:eastAsia="宋体"/>
          <w:bCs/>
          <w:color w:val="auto"/>
          <w:sz w:val="24"/>
          <w:highlight w:val="none"/>
        </w:rPr>
      </w:pPr>
      <w:r>
        <w:rPr>
          <w:rFonts w:eastAsia="宋体"/>
          <w:color w:val="auto"/>
          <w:sz w:val="24"/>
          <w:highlight w:val="none"/>
        </w:rPr>
        <w:t>______</w:t>
      </w:r>
      <w:r>
        <w:rPr>
          <w:rFonts w:eastAsia="宋体"/>
          <w:bCs/>
          <w:color w:val="auto"/>
          <w:sz w:val="24"/>
          <w:highlight w:val="none"/>
        </w:rPr>
        <w:t>负责</w:t>
      </w:r>
      <w:r>
        <w:rPr>
          <w:rFonts w:eastAsia="宋体"/>
          <w:color w:val="auto"/>
          <w:sz w:val="24"/>
          <w:highlight w:val="none"/>
        </w:rPr>
        <w:t>______</w:t>
      </w:r>
      <w:r>
        <w:rPr>
          <w:rFonts w:eastAsia="宋体"/>
          <w:bCs/>
          <w:color w:val="auto"/>
          <w:sz w:val="24"/>
          <w:highlight w:val="none"/>
        </w:rPr>
        <w:t>，具体工作范围、内容以响应文件及合同为准。</w:t>
      </w:r>
    </w:p>
    <w:p w14:paraId="1178D34F">
      <w:pPr>
        <w:numPr>
          <w:ilvl w:val="0"/>
          <w:numId w:val="13"/>
        </w:numPr>
        <w:spacing w:line="360" w:lineRule="auto"/>
        <w:rPr>
          <w:rFonts w:eastAsia="宋体"/>
          <w:bCs/>
          <w:color w:val="auto"/>
          <w:sz w:val="24"/>
          <w:highlight w:val="none"/>
        </w:rPr>
      </w:pPr>
      <w:r>
        <w:rPr>
          <w:rFonts w:eastAsia="宋体"/>
          <w:color w:val="auto"/>
          <w:sz w:val="24"/>
          <w:highlight w:val="none"/>
        </w:rPr>
        <w:t>______</w:t>
      </w:r>
      <w:r>
        <w:rPr>
          <w:rFonts w:eastAsia="宋体"/>
          <w:bCs/>
          <w:color w:val="auto"/>
          <w:sz w:val="24"/>
          <w:highlight w:val="none"/>
        </w:rPr>
        <w:t>负责</w:t>
      </w:r>
      <w:r>
        <w:rPr>
          <w:rFonts w:eastAsia="宋体"/>
          <w:color w:val="auto"/>
          <w:sz w:val="24"/>
          <w:highlight w:val="none"/>
        </w:rPr>
        <w:t>______</w:t>
      </w:r>
      <w:r>
        <w:rPr>
          <w:rFonts w:eastAsia="宋体"/>
          <w:bCs/>
          <w:color w:val="auto"/>
          <w:sz w:val="24"/>
          <w:highlight w:val="none"/>
        </w:rPr>
        <w:t>，具体工作范围、内容以响应文件及合同为准。</w:t>
      </w:r>
    </w:p>
    <w:p w14:paraId="4EF7A79E">
      <w:pPr>
        <w:numPr>
          <w:ilvl w:val="0"/>
          <w:numId w:val="13"/>
        </w:numPr>
        <w:spacing w:line="360" w:lineRule="auto"/>
        <w:rPr>
          <w:rFonts w:eastAsia="宋体"/>
          <w:bCs/>
          <w:color w:val="auto"/>
          <w:sz w:val="24"/>
          <w:highlight w:val="none"/>
        </w:rPr>
      </w:pPr>
      <w:r>
        <w:rPr>
          <w:rFonts w:eastAsia="宋体"/>
          <w:color w:val="auto"/>
          <w:sz w:val="24"/>
          <w:highlight w:val="none"/>
        </w:rPr>
        <w:t>______</w:t>
      </w:r>
      <w:r>
        <w:rPr>
          <w:rFonts w:eastAsia="宋体"/>
          <w:bCs/>
          <w:color w:val="auto"/>
          <w:sz w:val="24"/>
          <w:highlight w:val="none"/>
        </w:rPr>
        <w:t>负责</w:t>
      </w:r>
      <w:r>
        <w:rPr>
          <w:rFonts w:eastAsia="宋体"/>
          <w:color w:val="auto"/>
          <w:sz w:val="24"/>
          <w:highlight w:val="none"/>
        </w:rPr>
        <w:t>______</w:t>
      </w:r>
      <w:r>
        <w:rPr>
          <w:rFonts w:eastAsia="宋体"/>
          <w:bCs/>
          <w:color w:val="auto"/>
          <w:sz w:val="24"/>
          <w:highlight w:val="none"/>
        </w:rPr>
        <w:t>（如有），具体工作范围、内容以响应文件及合同为准。</w:t>
      </w:r>
    </w:p>
    <w:p w14:paraId="480E2EE0">
      <w:pPr>
        <w:numPr>
          <w:ilvl w:val="0"/>
          <w:numId w:val="13"/>
        </w:numPr>
        <w:spacing w:line="360" w:lineRule="auto"/>
        <w:rPr>
          <w:rFonts w:eastAsia="宋体"/>
          <w:color w:val="auto"/>
          <w:sz w:val="24"/>
          <w:highlight w:val="none"/>
        </w:rPr>
      </w:pPr>
      <w:r>
        <w:rPr>
          <w:rFonts w:eastAsia="宋体"/>
          <w:color w:val="auto"/>
          <w:sz w:val="24"/>
          <w:highlight w:val="none"/>
        </w:rPr>
        <w:t>本项目联合协议合同总额为______元，联合体各成员按照如下比例分摊（按联合体成员分别列明）：</w:t>
      </w:r>
    </w:p>
    <w:p w14:paraId="57718E56">
      <w:pPr>
        <w:tabs>
          <w:tab w:val="left" w:pos="720"/>
          <w:tab w:val="left" w:pos="900"/>
        </w:tabs>
        <w:spacing w:line="360" w:lineRule="auto"/>
        <w:ind w:left="851"/>
        <w:rPr>
          <w:rFonts w:eastAsia="宋体"/>
          <w:color w:val="auto"/>
          <w:sz w:val="24"/>
          <w:szCs w:val="20"/>
          <w:highlight w:val="none"/>
        </w:rPr>
      </w:pPr>
      <w:r>
        <w:rPr>
          <w:rFonts w:eastAsia="宋体"/>
          <w:color w:val="auto"/>
          <w:sz w:val="24"/>
          <w:szCs w:val="20"/>
          <w:highlight w:val="none"/>
        </w:rPr>
        <w:t>（1）</w:t>
      </w:r>
      <w:r>
        <w:rPr>
          <w:rFonts w:eastAsia="宋体"/>
          <w:color w:val="auto"/>
          <w:sz w:val="24"/>
          <w:highlight w:val="none"/>
        </w:rPr>
        <w:t>______</w:t>
      </w:r>
      <w:r>
        <w:rPr>
          <w:rFonts w:eastAsia="宋体"/>
          <w:color w:val="auto"/>
          <w:sz w:val="24"/>
          <w:szCs w:val="20"/>
          <w:highlight w:val="none"/>
        </w:rPr>
        <w:t>为□大型企业□中型企业、□小微企业（包含监狱企业、残疾人福利性单位）、□其他，合同金额为</w:t>
      </w:r>
      <w:r>
        <w:rPr>
          <w:rFonts w:eastAsia="宋体"/>
          <w:color w:val="auto"/>
          <w:sz w:val="24"/>
          <w:highlight w:val="none"/>
        </w:rPr>
        <w:t>______</w:t>
      </w:r>
      <w:r>
        <w:rPr>
          <w:rFonts w:eastAsia="宋体"/>
          <w:color w:val="auto"/>
          <w:sz w:val="24"/>
          <w:szCs w:val="20"/>
          <w:highlight w:val="none"/>
        </w:rPr>
        <w:t>元；</w:t>
      </w:r>
    </w:p>
    <w:p w14:paraId="0AC44B57">
      <w:pPr>
        <w:tabs>
          <w:tab w:val="left" w:pos="720"/>
          <w:tab w:val="left" w:pos="900"/>
        </w:tabs>
        <w:spacing w:line="360" w:lineRule="auto"/>
        <w:ind w:left="851"/>
        <w:rPr>
          <w:rFonts w:eastAsia="宋体"/>
          <w:color w:val="auto"/>
          <w:sz w:val="24"/>
          <w:szCs w:val="20"/>
          <w:highlight w:val="none"/>
        </w:rPr>
      </w:pPr>
      <w:r>
        <w:rPr>
          <w:rFonts w:eastAsia="宋体"/>
          <w:color w:val="auto"/>
          <w:sz w:val="24"/>
          <w:szCs w:val="20"/>
          <w:highlight w:val="none"/>
        </w:rPr>
        <w:t>（2）</w:t>
      </w:r>
      <w:r>
        <w:rPr>
          <w:rFonts w:eastAsia="宋体"/>
          <w:color w:val="auto"/>
          <w:sz w:val="24"/>
          <w:highlight w:val="none"/>
        </w:rPr>
        <w:t>______</w:t>
      </w:r>
      <w:r>
        <w:rPr>
          <w:rFonts w:eastAsia="宋体"/>
          <w:color w:val="auto"/>
          <w:sz w:val="24"/>
          <w:szCs w:val="20"/>
          <w:highlight w:val="none"/>
        </w:rPr>
        <w:t>为□大型企业□中型企业、□小微企业（包含监狱企业、残疾人福利性单位）、□其他，合同金额为</w:t>
      </w:r>
      <w:r>
        <w:rPr>
          <w:rFonts w:eastAsia="宋体"/>
          <w:color w:val="auto"/>
          <w:sz w:val="24"/>
          <w:highlight w:val="none"/>
        </w:rPr>
        <w:t>______</w:t>
      </w:r>
      <w:r>
        <w:rPr>
          <w:rFonts w:eastAsia="宋体"/>
          <w:color w:val="auto"/>
          <w:sz w:val="24"/>
          <w:szCs w:val="20"/>
          <w:highlight w:val="none"/>
        </w:rPr>
        <w:t>元；</w:t>
      </w:r>
    </w:p>
    <w:p w14:paraId="48062D6C">
      <w:pPr>
        <w:tabs>
          <w:tab w:val="left" w:pos="720"/>
          <w:tab w:val="left" w:pos="900"/>
        </w:tabs>
        <w:spacing w:line="360" w:lineRule="auto"/>
        <w:ind w:left="851"/>
        <w:rPr>
          <w:rFonts w:eastAsia="宋体"/>
          <w:color w:val="auto"/>
          <w:sz w:val="24"/>
          <w:szCs w:val="20"/>
          <w:highlight w:val="none"/>
        </w:rPr>
      </w:pPr>
      <w:r>
        <w:rPr>
          <w:rFonts w:eastAsia="宋体"/>
          <w:color w:val="auto"/>
          <w:sz w:val="24"/>
          <w:szCs w:val="20"/>
          <w:highlight w:val="none"/>
        </w:rPr>
        <w:t>（…）</w:t>
      </w:r>
      <w:r>
        <w:rPr>
          <w:rFonts w:eastAsia="宋体"/>
          <w:color w:val="auto"/>
          <w:sz w:val="24"/>
          <w:highlight w:val="none"/>
        </w:rPr>
        <w:t>______</w:t>
      </w:r>
      <w:r>
        <w:rPr>
          <w:rFonts w:eastAsia="宋体"/>
          <w:color w:val="auto"/>
          <w:sz w:val="24"/>
          <w:szCs w:val="20"/>
          <w:highlight w:val="none"/>
        </w:rPr>
        <w:t>为□大型企业□中型企业、□小微企业（包含监狱企业、残疾人福利性单位）、□其他，合同金额为</w:t>
      </w:r>
      <w:r>
        <w:rPr>
          <w:rFonts w:eastAsia="宋体"/>
          <w:color w:val="auto"/>
          <w:sz w:val="24"/>
          <w:highlight w:val="none"/>
        </w:rPr>
        <w:t>______</w:t>
      </w:r>
      <w:r>
        <w:rPr>
          <w:rFonts w:eastAsia="宋体"/>
          <w:color w:val="auto"/>
          <w:sz w:val="24"/>
          <w:szCs w:val="20"/>
          <w:highlight w:val="none"/>
        </w:rPr>
        <w:t>元。</w:t>
      </w:r>
    </w:p>
    <w:p w14:paraId="6C0AE0D7">
      <w:pPr>
        <w:numPr>
          <w:ilvl w:val="0"/>
          <w:numId w:val="13"/>
        </w:numPr>
        <w:tabs>
          <w:tab w:val="left" w:pos="993"/>
        </w:tabs>
        <w:spacing w:line="360" w:lineRule="auto"/>
        <w:rPr>
          <w:rFonts w:eastAsia="宋体"/>
          <w:bCs/>
          <w:color w:val="auto"/>
          <w:sz w:val="24"/>
          <w:highlight w:val="none"/>
        </w:rPr>
      </w:pPr>
      <w:r>
        <w:rPr>
          <w:rFonts w:eastAsia="宋体"/>
          <w:color w:val="auto"/>
          <w:sz w:val="24"/>
          <w:szCs w:val="20"/>
          <w:highlight w:val="none"/>
        </w:rPr>
        <w:t>以联合体形式参加政府采购活动的，联合体各方不得再单独参加或者与其他供应商另外组成联合体参加同一合同项下的政府采购活动。</w:t>
      </w:r>
    </w:p>
    <w:p w14:paraId="3C8039C2">
      <w:pPr>
        <w:numPr>
          <w:ilvl w:val="0"/>
          <w:numId w:val="13"/>
        </w:numPr>
        <w:spacing w:line="360" w:lineRule="auto"/>
        <w:rPr>
          <w:rFonts w:eastAsia="宋体"/>
          <w:bCs/>
          <w:color w:val="auto"/>
          <w:sz w:val="24"/>
          <w:highlight w:val="none"/>
        </w:rPr>
      </w:pPr>
      <w:r>
        <w:rPr>
          <w:rFonts w:eastAsia="宋体"/>
          <w:bCs/>
          <w:color w:val="auto"/>
          <w:sz w:val="24"/>
          <w:highlight w:val="none"/>
        </w:rPr>
        <w:t>其他约定（如有）：</w:t>
      </w:r>
      <w:r>
        <w:rPr>
          <w:rFonts w:eastAsia="宋体"/>
          <w:color w:val="auto"/>
          <w:sz w:val="24"/>
          <w:highlight w:val="none"/>
        </w:rPr>
        <w:t>______。</w:t>
      </w:r>
    </w:p>
    <w:p w14:paraId="391A8FDF">
      <w:pPr>
        <w:tabs>
          <w:tab w:val="left" w:pos="780"/>
        </w:tabs>
        <w:spacing w:line="360" w:lineRule="auto"/>
        <w:ind w:left="180" w:firstLine="480" w:firstLineChars="200"/>
        <w:rPr>
          <w:color w:val="auto"/>
          <w:sz w:val="24"/>
          <w:highlight w:val="none"/>
        </w:rPr>
      </w:pPr>
      <w:r>
        <w:rPr>
          <w:rFonts w:eastAsia="宋体"/>
          <w:bCs/>
          <w:color w:val="auto"/>
          <w:sz w:val="24"/>
          <w:highlight w:val="none"/>
        </w:rPr>
        <w:t>本协议自各方盖章后生效，采购合同履行完毕后自动失效。如未成交，本协议自动终止。</w:t>
      </w:r>
      <w:r>
        <w:rPr>
          <w:rFonts w:eastAsia="宋体"/>
          <w:color w:val="auto"/>
          <w:sz w:val="24"/>
          <w:highlight w:val="none"/>
        </w:rPr>
        <w:br w:type="page"/>
      </w:r>
    </w:p>
    <w:p w14:paraId="6EC6C85D">
      <w:pPr>
        <w:spacing w:line="360" w:lineRule="auto"/>
        <w:ind w:firstLine="471"/>
        <w:rPr>
          <w:color w:val="auto"/>
          <w:sz w:val="24"/>
          <w:highlight w:val="none"/>
        </w:rPr>
      </w:pPr>
      <w:r>
        <w:rPr>
          <w:color w:val="auto"/>
          <w:sz w:val="24"/>
          <w:highlight w:val="none"/>
        </w:rPr>
        <w:t>联合体牵头人名称：</w:t>
      </w:r>
      <w:r>
        <w:rPr>
          <w:color w:val="auto"/>
          <w:sz w:val="24"/>
          <w:szCs w:val="20"/>
          <w:highlight w:val="none"/>
        </w:rPr>
        <w:t>______</w:t>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ab/>
      </w:r>
      <w:r>
        <w:rPr>
          <w:color w:val="auto"/>
          <w:sz w:val="24"/>
          <w:highlight w:val="none"/>
        </w:rPr>
        <w:t xml:space="preserve"> 联合体成员名称：</w:t>
      </w:r>
      <w:r>
        <w:rPr>
          <w:color w:val="auto"/>
          <w:sz w:val="24"/>
          <w:szCs w:val="20"/>
          <w:highlight w:val="none"/>
        </w:rPr>
        <w:t>______</w:t>
      </w:r>
    </w:p>
    <w:p w14:paraId="5AF23C98">
      <w:pPr>
        <w:spacing w:line="360" w:lineRule="auto"/>
        <w:ind w:firstLine="471"/>
        <w:rPr>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盖章：</w:t>
      </w:r>
      <w:r>
        <w:rPr>
          <w:color w:val="auto"/>
          <w:sz w:val="24"/>
          <w:szCs w:val="20"/>
          <w:highlight w:val="none"/>
        </w:rPr>
        <w:t>______</w:t>
      </w:r>
    </w:p>
    <w:p w14:paraId="49E52EDA">
      <w:pPr>
        <w:spacing w:line="360" w:lineRule="auto"/>
        <w:ind w:firstLine="471"/>
        <w:rPr>
          <w:color w:val="auto"/>
          <w:sz w:val="24"/>
          <w:highlight w:val="none"/>
        </w:rPr>
      </w:pPr>
    </w:p>
    <w:p w14:paraId="7AE68BA5">
      <w:pPr>
        <w:spacing w:line="360" w:lineRule="auto"/>
        <w:ind w:firstLine="471"/>
        <w:rPr>
          <w:color w:val="auto"/>
          <w:sz w:val="24"/>
          <w:highlight w:val="none"/>
        </w:rPr>
      </w:pPr>
    </w:p>
    <w:p w14:paraId="1ABBBB7F">
      <w:pPr>
        <w:spacing w:line="360" w:lineRule="auto"/>
        <w:ind w:firstLine="471"/>
        <w:rPr>
          <w:color w:val="auto"/>
          <w:sz w:val="24"/>
          <w:highlight w:val="none"/>
        </w:rPr>
      </w:pPr>
      <w:r>
        <w:rPr>
          <w:color w:val="auto"/>
          <w:sz w:val="24"/>
          <w:highlight w:val="none"/>
        </w:rPr>
        <w:t>联合体成员名称：</w:t>
      </w:r>
      <w:r>
        <w:rPr>
          <w:color w:val="auto"/>
          <w:sz w:val="24"/>
          <w:szCs w:val="20"/>
          <w:highlight w:val="none"/>
        </w:rPr>
        <w:t>______</w:t>
      </w:r>
    </w:p>
    <w:p w14:paraId="0A7AF482">
      <w:pPr>
        <w:widowControl/>
        <w:ind w:firstLine="480" w:firstLineChars="200"/>
        <w:jc w:val="left"/>
        <w:rPr>
          <w:rFonts w:eastAsia="宋体"/>
          <w:color w:val="auto"/>
          <w:sz w:val="24"/>
          <w:highlight w:val="none"/>
        </w:rPr>
      </w:pPr>
      <w:r>
        <w:rPr>
          <w:color w:val="auto"/>
          <w:sz w:val="24"/>
          <w:highlight w:val="none"/>
        </w:rPr>
        <w:t>盖章：</w:t>
      </w:r>
      <w:r>
        <w:rPr>
          <w:color w:val="auto"/>
          <w:sz w:val="24"/>
          <w:szCs w:val="20"/>
          <w:highlight w:val="none"/>
        </w:rPr>
        <w:t>______</w:t>
      </w:r>
      <w:r>
        <w:rPr>
          <w:color w:val="auto"/>
          <w:sz w:val="24"/>
          <w:highlight w:val="none"/>
        </w:rPr>
        <w:t xml:space="preserve">        </w:t>
      </w:r>
      <w:r>
        <w:rPr>
          <w:rFonts w:eastAsia="宋体"/>
          <w:color w:val="auto"/>
          <w:sz w:val="24"/>
          <w:highlight w:val="none"/>
        </w:rPr>
        <w:t xml:space="preserve"> </w:t>
      </w:r>
    </w:p>
    <w:p w14:paraId="330D19B3">
      <w:pPr>
        <w:spacing w:line="360" w:lineRule="auto"/>
        <w:ind w:left="480"/>
        <w:jc w:val="right"/>
        <w:rPr>
          <w:rFonts w:eastAsia="宋体"/>
          <w:color w:val="auto"/>
          <w:sz w:val="24"/>
          <w:highlight w:val="none"/>
        </w:rPr>
      </w:pPr>
    </w:p>
    <w:p w14:paraId="3A4B6C94">
      <w:pPr>
        <w:spacing w:line="360" w:lineRule="auto"/>
        <w:ind w:left="480"/>
        <w:jc w:val="right"/>
        <w:rPr>
          <w:rFonts w:eastAsia="宋体"/>
          <w:color w:val="auto"/>
          <w:sz w:val="24"/>
          <w:highlight w:val="none"/>
        </w:rPr>
      </w:pPr>
      <w:r>
        <w:rPr>
          <w:rFonts w:eastAsia="宋体"/>
          <w:color w:val="auto"/>
          <w:sz w:val="24"/>
          <w:szCs w:val="20"/>
          <w:highlight w:val="none"/>
        </w:rPr>
        <w:t>日期：</w:t>
      </w:r>
      <w:r>
        <w:rPr>
          <w:rFonts w:eastAsia="宋体"/>
          <w:color w:val="auto"/>
          <w:sz w:val="24"/>
          <w:highlight w:val="none"/>
        </w:rPr>
        <w:t>______</w:t>
      </w:r>
      <w:r>
        <w:rPr>
          <w:rFonts w:eastAsia="宋体"/>
          <w:color w:val="auto"/>
          <w:sz w:val="24"/>
          <w:szCs w:val="20"/>
          <w:highlight w:val="none"/>
        </w:rPr>
        <w:t>年</w:t>
      </w:r>
      <w:r>
        <w:rPr>
          <w:rFonts w:eastAsia="宋体"/>
          <w:color w:val="auto"/>
          <w:sz w:val="24"/>
          <w:highlight w:val="none"/>
        </w:rPr>
        <w:t>______</w:t>
      </w:r>
      <w:r>
        <w:rPr>
          <w:rFonts w:eastAsia="宋体"/>
          <w:color w:val="auto"/>
          <w:sz w:val="24"/>
          <w:szCs w:val="20"/>
          <w:highlight w:val="none"/>
        </w:rPr>
        <w:t>月</w:t>
      </w:r>
      <w:r>
        <w:rPr>
          <w:rFonts w:eastAsia="宋体"/>
          <w:color w:val="auto"/>
          <w:sz w:val="24"/>
          <w:highlight w:val="none"/>
        </w:rPr>
        <w:t>______</w:t>
      </w:r>
      <w:r>
        <w:rPr>
          <w:rFonts w:eastAsia="宋体"/>
          <w:color w:val="auto"/>
          <w:sz w:val="24"/>
          <w:szCs w:val="20"/>
          <w:highlight w:val="none"/>
        </w:rPr>
        <w:t>日</w:t>
      </w:r>
    </w:p>
    <w:p w14:paraId="1B687B59">
      <w:pPr>
        <w:spacing w:line="360" w:lineRule="auto"/>
        <w:ind w:left="480"/>
        <w:jc w:val="right"/>
        <w:rPr>
          <w:rFonts w:eastAsia="宋体"/>
          <w:b/>
          <w:color w:val="auto"/>
          <w:sz w:val="24"/>
          <w:highlight w:val="none"/>
        </w:rPr>
      </w:pPr>
    </w:p>
    <w:p w14:paraId="169B5CE2">
      <w:pPr>
        <w:tabs>
          <w:tab w:val="left" w:pos="8280"/>
        </w:tabs>
        <w:spacing w:line="360" w:lineRule="auto"/>
        <w:ind w:firstLine="480"/>
        <w:rPr>
          <w:rFonts w:eastAsia="宋体"/>
          <w:color w:val="auto"/>
          <w:sz w:val="24"/>
          <w:highlight w:val="none"/>
        </w:rPr>
      </w:pPr>
    </w:p>
    <w:p w14:paraId="0C4949F0">
      <w:pPr>
        <w:tabs>
          <w:tab w:val="left" w:pos="8280"/>
        </w:tabs>
        <w:spacing w:line="360" w:lineRule="auto"/>
        <w:ind w:firstLine="480"/>
        <w:rPr>
          <w:rFonts w:eastAsia="宋体"/>
          <w:color w:val="auto"/>
          <w:sz w:val="24"/>
          <w:highlight w:val="none"/>
        </w:rPr>
      </w:pPr>
    </w:p>
    <w:p w14:paraId="4A08D380">
      <w:pPr>
        <w:spacing w:line="360" w:lineRule="auto"/>
        <w:ind w:left="719" w:leftChars="228" w:hanging="240" w:hangingChars="100"/>
        <w:rPr>
          <w:rFonts w:eastAsia="宋体"/>
          <w:color w:val="auto"/>
          <w:sz w:val="24"/>
          <w:highlight w:val="none"/>
        </w:rPr>
      </w:pPr>
      <w:r>
        <w:rPr>
          <w:rFonts w:eastAsia="宋体"/>
          <w:color w:val="auto"/>
          <w:sz w:val="24"/>
          <w:highlight w:val="none"/>
        </w:rPr>
        <w:t>注：</w:t>
      </w:r>
    </w:p>
    <w:p w14:paraId="2A2D2A77">
      <w:pPr>
        <w:spacing w:line="360" w:lineRule="auto"/>
        <w:ind w:left="719" w:leftChars="228" w:hanging="240" w:hangingChars="100"/>
        <w:rPr>
          <w:rFonts w:eastAsia="宋体"/>
          <w:color w:val="auto"/>
          <w:sz w:val="24"/>
          <w:highlight w:val="none"/>
        </w:rPr>
      </w:pPr>
      <w:r>
        <w:rPr>
          <w:rFonts w:eastAsia="宋体"/>
          <w:color w:val="auto"/>
          <w:sz w:val="24"/>
          <w:highlight w:val="none"/>
        </w:rPr>
        <w:t>1. 如本项目（包）接受供应商以联合体形式参加采购活动，且供应商以联合体形式参与时，须提供《联合协议》，否则</w:t>
      </w:r>
      <w:r>
        <w:rPr>
          <w:rFonts w:eastAsia="宋体"/>
          <w:b/>
          <w:color w:val="auto"/>
          <w:sz w:val="24"/>
          <w:highlight w:val="none"/>
        </w:rPr>
        <w:t>响应无效</w:t>
      </w:r>
      <w:r>
        <w:rPr>
          <w:rFonts w:eastAsia="宋体"/>
          <w:color w:val="auto"/>
          <w:sz w:val="24"/>
          <w:highlight w:val="none"/>
        </w:rPr>
        <w:t>。</w:t>
      </w:r>
    </w:p>
    <w:p w14:paraId="04B872DC">
      <w:pPr>
        <w:spacing w:line="360" w:lineRule="auto"/>
        <w:ind w:left="719" w:leftChars="228" w:hanging="240" w:hangingChars="100"/>
        <w:rPr>
          <w:rFonts w:eastAsia="宋体"/>
          <w:color w:val="auto"/>
          <w:sz w:val="24"/>
          <w:highlight w:val="none"/>
        </w:rPr>
      </w:pPr>
      <w:r>
        <w:rPr>
          <w:rFonts w:eastAsia="宋体"/>
          <w:color w:val="auto"/>
          <w:sz w:val="24"/>
          <w:highlight w:val="none"/>
        </w:rPr>
        <w:t>2. 联合体各方成员</w:t>
      </w:r>
      <w:r>
        <w:rPr>
          <w:rFonts w:hint="eastAsia" w:eastAsia="宋体"/>
          <w:color w:val="auto"/>
          <w:sz w:val="24"/>
          <w:highlight w:val="none"/>
        </w:rPr>
        <w:t>须</w:t>
      </w:r>
      <w:r>
        <w:rPr>
          <w:rFonts w:eastAsia="宋体"/>
          <w:color w:val="auto"/>
          <w:sz w:val="24"/>
          <w:highlight w:val="none"/>
        </w:rPr>
        <w:t>在本协议上共同盖章。</w:t>
      </w:r>
    </w:p>
    <w:p w14:paraId="5846FAA7">
      <w:pPr>
        <w:widowControl/>
        <w:jc w:val="left"/>
        <w:rPr>
          <w:rFonts w:eastAsia="宋体"/>
          <w:color w:val="auto"/>
          <w:sz w:val="24"/>
          <w:highlight w:val="none"/>
        </w:rPr>
      </w:pPr>
      <w:r>
        <w:rPr>
          <w:rFonts w:eastAsia="宋体"/>
          <w:color w:val="auto"/>
          <w:sz w:val="24"/>
          <w:highlight w:val="none"/>
        </w:rPr>
        <w:br w:type="page"/>
      </w:r>
    </w:p>
    <w:p w14:paraId="29869248">
      <w:pPr>
        <w:tabs>
          <w:tab w:val="left" w:pos="840"/>
        </w:tabs>
        <w:spacing w:line="360" w:lineRule="auto"/>
        <w:ind w:left="17" w:hanging="16" w:hangingChars="7"/>
        <w:rPr>
          <w:rFonts w:eastAsia="宋体"/>
          <w:color w:val="auto"/>
          <w:sz w:val="24"/>
          <w:szCs w:val="20"/>
          <w:highlight w:val="none"/>
        </w:rPr>
      </w:pPr>
      <w:r>
        <w:rPr>
          <w:rFonts w:eastAsia="宋体"/>
          <w:color w:val="auto"/>
          <w:sz w:val="24"/>
          <w:szCs w:val="20"/>
          <w:highlight w:val="none"/>
        </w:rPr>
        <w:t>3-2 其他特定资格要求</w:t>
      </w:r>
    </w:p>
    <w:p w14:paraId="7B245B35">
      <w:pPr>
        <w:tabs>
          <w:tab w:val="left" w:pos="840"/>
        </w:tabs>
        <w:spacing w:line="360" w:lineRule="auto"/>
        <w:ind w:left="17" w:hanging="16" w:hangingChars="7"/>
        <w:rPr>
          <w:rFonts w:ascii="宋体" w:hAnsi="宋体" w:cs="宋体"/>
          <w:color w:val="auto"/>
          <w:sz w:val="24"/>
          <w:szCs w:val="20"/>
          <w:highlight w:val="none"/>
        </w:rPr>
      </w:pPr>
      <w:r>
        <w:rPr>
          <w:rFonts w:hint="eastAsia" w:ascii="宋体" w:hAnsi="宋体" w:cs="宋体"/>
          <w:color w:val="auto"/>
          <w:sz w:val="24"/>
          <w:szCs w:val="20"/>
          <w:highlight w:val="none"/>
        </w:rPr>
        <w:t>（详见第一章采购邀请，请提供相关证书复印件并加盖公章、相应承诺</w:t>
      </w:r>
      <w:r>
        <w:rPr>
          <w:rFonts w:hint="eastAsia" w:ascii="宋体" w:hAnsi="宋体" w:cs="宋体"/>
          <w:color w:val="auto"/>
          <w:sz w:val="24"/>
          <w:szCs w:val="20"/>
          <w:highlight w:val="none"/>
          <w:lang w:val="en-US" w:eastAsia="zh-CN"/>
        </w:rPr>
        <w:t>函</w:t>
      </w:r>
      <w:r>
        <w:rPr>
          <w:rFonts w:hint="eastAsia" w:ascii="宋体" w:hAnsi="宋体" w:cs="宋体"/>
          <w:color w:val="auto"/>
          <w:sz w:val="24"/>
          <w:szCs w:val="20"/>
          <w:highlight w:val="none"/>
        </w:rPr>
        <w:t>加盖公章）</w:t>
      </w:r>
    </w:p>
    <w:p w14:paraId="70576DAA">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施工资质要求：具有住房城乡建设主管部门颁发的有效的</w:t>
      </w:r>
      <w:r>
        <w:rPr>
          <w:rFonts w:ascii="宋体" w:hAnsi="宋体" w:eastAsia="宋体" w:cs="宋体"/>
          <w:color w:val="auto"/>
          <w:sz w:val="24"/>
          <w:szCs w:val="24"/>
          <w:highlight w:val="none"/>
        </w:rPr>
        <w:t>消防设施工程专业承包二级及以上资质</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w:t>
      </w:r>
    </w:p>
    <w:p w14:paraId="168A15FA">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 xml:space="preserve"> 具备有效的安全生产许可证</w:t>
      </w:r>
      <w:r>
        <w:rPr>
          <w:rFonts w:hint="eastAsia" w:ascii="宋体" w:hAnsi="宋体" w:cs="宋体"/>
          <w:color w:val="auto"/>
          <w:sz w:val="24"/>
          <w:highlight w:val="none"/>
          <w:lang w:eastAsia="zh-CN"/>
        </w:rPr>
        <w:t>：</w:t>
      </w:r>
      <w:r>
        <w:rPr>
          <w:rFonts w:hint="eastAsia" w:ascii="宋体" w:hAnsi="宋体" w:cs="宋体"/>
          <w:color w:val="auto"/>
          <w:kern w:val="0"/>
          <w:sz w:val="24"/>
          <w:highlight w:val="none"/>
          <w:lang w:bidi="ar"/>
        </w:rPr>
        <w:t>若供应商为外地企业，须提供有效的外省市建筑企业来京施工备案材料。</w:t>
      </w:r>
    </w:p>
    <w:p w14:paraId="6D7B6266">
      <w:pPr>
        <w:tabs>
          <w:tab w:val="left" w:pos="900"/>
          <w:tab w:val="left" w:pos="1134"/>
          <w:tab w:val="left" w:pos="1589"/>
          <w:tab w:val="left" w:pos="5521"/>
        </w:tabs>
        <w:snapToGrid w:val="0"/>
        <w:spacing w:line="360" w:lineRule="auto"/>
        <w:ind w:firstLine="480" w:firstLineChars="200"/>
        <w:rPr>
          <w:color w:val="auto"/>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 xml:space="preserve"> 项目</w:t>
      </w:r>
      <w:r>
        <w:rPr>
          <w:rFonts w:hint="eastAsia" w:ascii="宋体" w:hAnsi="宋体" w:cs="宋体"/>
          <w:color w:val="auto"/>
          <w:kern w:val="0"/>
          <w:sz w:val="24"/>
          <w:highlight w:val="none"/>
          <w:lang w:bidi="ar"/>
        </w:rPr>
        <w:t>经理</w:t>
      </w:r>
      <w:r>
        <w:rPr>
          <w:rFonts w:hint="eastAsia" w:ascii="宋体" w:hAnsi="宋体" w:cs="宋体"/>
          <w:color w:val="auto"/>
          <w:sz w:val="24"/>
          <w:highlight w:val="none"/>
        </w:rPr>
        <w:t>资质要求：拟派的项目</w:t>
      </w:r>
      <w:r>
        <w:rPr>
          <w:rFonts w:hint="eastAsia" w:ascii="宋体" w:hAnsi="宋体" w:cs="宋体"/>
          <w:color w:val="auto"/>
          <w:kern w:val="0"/>
          <w:sz w:val="24"/>
          <w:highlight w:val="none"/>
          <w:lang w:bidi="ar"/>
        </w:rPr>
        <w:t>经理</w:t>
      </w:r>
      <w:r>
        <w:rPr>
          <w:rFonts w:hint="eastAsia" w:ascii="宋体" w:hAnsi="宋体" w:cs="宋体"/>
          <w:color w:val="auto"/>
          <w:sz w:val="24"/>
          <w:highlight w:val="none"/>
        </w:rPr>
        <w:t>具备机电工程二级（含）及以上注册建造师执业资格证书，具备有效的安全生产考核合格证书</w:t>
      </w:r>
      <w:r>
        <w:rPr>
          <w:rFonts w:hint="eastAsia" w:ascii="宋体" w:hAnsi="宋体" w:cs="宋体"/>
          <w:color w:val="auto"/>
          <w:kern w:val="0"/>
          <w:sz w:val="24"/>
          <w:highlight w:val="none"/>
          <w:lang w:bidi="ar"/>
        </w:rPr>
        <w:t xml:space="preserve">，且在确定成交人时不得担任其他在施建设工程项目的项目经理。  </w:t>
      </w:r>
    </w:p>
    <w:p w14:paraId="1FF7FB77">
      <w:pPr>
        <w:pStyle w:val="41"/>
        <w:ind w:left="0" w:leftChars="0" w:firstLine="480" w:firstLineChars="200"/>
        <w:rPr>
          <w:rFonts w:hint="eastAsia" w:eastAsia="宋体"/>
          <w:color w:val="auto"/>
          <w:highlight w:val="none"/>
          <w:lang w:eastAsia="zh-CN"/>
        </w:rPr>
      </w:pPr>
      <w:r>
        <w:rPr>
          <w:rFonts w:hint="eastAsia" w:ascii="宋体" w:cs="宋体"/>
          <w:color w:val="auto"/>
          <w:kern w:val="0"/>
          <w:sz w:val="24"/>
          <w:highlight w:val="none"/>
          <w:lang w:val="en-US" w:eastAsia="zh-CN"/>
        </w:rPr>
        <w:t>4.</w:t>
      </w:r>
      <w:r>
        <w:rPr>
          <w:rFonts w:hint="eastAsia" w:ascii="宋体" w:cs="宋体"/>
          <w:color w:val="auto"/>
          <w:kern w:val="0"/>
          <w:sz w:val="24"/>
          <w:highlight w:val="none"/>
        </w:rPr>
        <w:t>为本项目提供整体设计、规范编制或者项目管理、监理、检测等服务的供应商，不得参加本项目</w:t>
      </w:r>
      <w:r>
        <w:rPr>
          <w:rFonts w:hint="eastAsia" w:ascii="宋体" w:cs="宋体"/>
          <w:color w:val="auto"/>
          <w:kern w:val="0"/>
          <w:sz w:val="24"/>
          <w:highlight w:val="none"/>
          <w:lang w:eastAsia="zh-CN"/>
        </w:rPr>
        <w:t>。</w:t>
      </w:r>
    </w:p>
    <w:p w14:paraId="6745C212">
      <w:pPr>
        <w:tabs>
          <w:tab w:val="left" w:pos="900"/>
          <w:tab w:val="left" w:pos="1134"/>
          <w:tab w:val="left" w:pos="1589"/>
          <w:tab w:val="left" w:pos="5521"/>
        </w:tabs>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 xml:space="preserve"> 1）通过“信用中国”网站（www.creditchina.gov.cn）和中国政府采购网（www.ccgp.gov.cn）查询信用记录（截止时点为投标截止时间），对近三年内列入失信被执行人、重大税收违法案件当事人、政府采购严重违法失信行为记录名单的供应商，没有资格参加本项目的采购活动；</w:t>
      </w:r>
    </w:p>
    <w:p w14:paraId="26C0ECF0">
      <w:pPr>
        <w:tabs>
          <w:tab w:val="left" w:pos="900"/>
          <w:tab w:val="left" w:pos="1134"/>
          <w:tab w:val="left" w:pos="1589"/>
          <w:tab w:val="left" w:pos="5521"/>
        </w:tabs>
        <w:snapToGrid w:val="0"/>
        <w:spacing w:line="360" w:lineRule="auto"/>
        <w:ind w:firstLine="480" w:firstLineChars="200"/>
        <w:rPr>
          <w:rFonts w:eastAsia="宋体"/>
          <w:color w:val="auto"/>
          <w:sz w:val="24"/>
          <w:highlight w:val="none"/>
        </w:rPr>
      </w:pPr>
      <w:r>
        <w:rPr>
          <w:rFonts w:hint="eastAsia" w:ascii="宋体" w:hAnsi="宋体" w:cs="宋体"/>
          <w:color w:val="auto"/>
          <w:sz w:val="24"/>
          <w:highlight w:val="none"/>
        </w:rPr>
        <w:t>2）单位负责人为同一人或者存在直接控股、管理关系的不同供应商，不得参加同一合同项下的政府采购活动。</w:t>
      </w:r>
    </w:p>
    <w:p w14:paraId="646FA246">
      <w:pPr>
        <w:spacing w:line="360" w:lineRule="auto"/>
        <w:outlineLvl w:val="2"/>
        <w:rPr>
          <w:rFonts w:eastAsia="宋体"/>
          <w:color w:val="auto"/>
          <w:sz w:val="24"/>
          <w:szCs w:val="20"/>
          <w:highlight w:val="none"/>
        </w:rPr>
      </w:pPr>
    </w:p>
    <w:p w14:paraId="4E0DFB5A">
      <w:pPr>
        <w:tabs>
          <w:tab w:val="left" w:pos="5580"/>
        </w:tabs>
        <w:spacing w:line="360" w:lineRule="auto"/>
        <w:rPr>
          <w:rFonts w:eastAsia="宋体"/>
          <w:color w:val="auto"/>
          <w:sz w:val="24"/>
          <w:highlight w:val="none"/>
        </w:rPr>
      </w:pPr>
    </w:p>
    <w:p w14:paraId="3C8CCB22">
      <w:pPr>
        <w:widowControl/>
        <w:jc w:val="left"/>
        <w:rPr>
          <w:rFonts w:eastAsia="宋体"/>
          <w:color w:val="auto"/>
          <w:sz w:val="24"/>
          <w:szCs w:val="20"/>
          <w:highlight w:val="none"/>
        </w:rPr>
      </w:pPr>
      <w:r>
        <w:rPr>
          <w:rFonts w:eastAsia="宋体"/>
          <w:color w:val="auto"/>
          <w:sz w:val="24"/>
          <w:szCs w:val="20"/>
          <w:highlight w:val="none"/>
        </w:rPr>
        <w:br w:type="page"/>
      </w:r>
    </w:p>
    <w:p w14:paraId="7FAFE24F">
      <w:pPr>
        <w:tabs>
          <w:tab w:val="left" w:pos="360"/>
        </w:tabs>
        <w:snapToGrid w:val="0"/>
        <w:spacing w:line="360" w:lineRule="auto"/>
        <w:outlineLvl w:val="1"/>
        <w:rPr>
          <w:rFonts w:hint="eastAsia" w:eastAsia="宋体"/>
          <w:color w:val="auto"/>
          <w:sz w:val="24"/>
          <w:highlight w:val="none"/>
          <w:lang w:eastAsia="zh-CN"/>
        </w:rPr>
      </w:pPr>
      <w:r>
        <w:rPr>
          <w:rFonts w:eastAsia="宋体"/>
          <w:color w:val="auto"/>
          <w:sz w:val="24"/>
          <w:highlight w:val="none"/>
        </w:rPr>
        <w:t>4 磋商保证金凭证/交款单据</w:t>
      </w:r>
      <w:r>
        <w:rPr>
          <w:rFonts w:hint="eastAsia"/>
          <w:color w:val="auto"/>
          <w:sz w:val="24"/>
          <w:highlight w:val="none"/>
          <w:lang w:val="en-US" w:eastAsia="zh-CN"/>
        </w:rPr>
        <w:t>复印件</w:t>
      </w:r>
    </w:p>
    <w:p w14:paraId="1069B4BC">
      <w:pPr>
        <w:widowControl/>
        <w:jc w:val="left"/>
        <w:rPr>
          <w:rFonts w:eastAsia="宋体"/>
          <w:color w:val="auto"/>
          <w:kern w:val="0"/>
          <w:sz w:val="24"/>
          <w:szCs w:val="20"/>
          <w:highlight w:val="none"/>
        </w:rPr>
      </w:pPr>
      <w:r>
        <w:rPr>
          <w:rFonts w:eastAsia="宋体"/>
          <w:b/>
          <w:color w:val="auto"/>
          <w:sz w:val="24"/>
          <w:highlight w:val="none"/>
        </w:rPr>
        <w:br w:type="page"/>
      </w:r>
    </w:p>
    <w:p w14:paraId="5CE0C9F9">
      <w:pPr>
        <w:tabs>
          <w:tab w:val="left" w:pos="360"/>
        </w:tabs>
        <w:snapToGrid w:val="0"/>
        <w:spacing w:line="360" w:lineRule="auto"/>
        <w:outlineLvl w:val="1"/>
        <w:rPr>
          <w:rFonts w:eastAsia="宋体"/>
          <w:color w:val="auto"/>
          <w:sz w:val="24"/>
          <w:highlight w:val="none"/>
        </w:rPr>
      </w:pPr>
      <w:bookmarkStart w:id="766" w:name="_Hlt520274407"/>
      <w:bookmarkEnd w:id="766"/>
      <w:bookmarkStart w:id="767" w:name="_Hlt520355504"/>
      <w:bookmarkEnd w:id="767"/>
      <w:bookmarkStart w:id="768" w:name="_Hlt520343000"/>
      <w:bookmarkEnd w:id="768"/>
      <w:bookmarkStart w:id="769" w:name="_Hlt520274121"/>
      <w:bookmarkEnd w:id="769"/>
      <w:bookmarkStart w:id="770" w:name="_Hlt520274393"/>
      <w:bookmarkEnd w:id="770"/>
      <w:bookmarkStart w:id="771" w:name="_Hlt520350918"/>
      <w:bookmarkEnd w:id="771"/>
      <w:bookmarkStart w:id="772" w:name="_Hlt520271212"/>
      <w:bookmarkEnd w:id="772"/>
      <w:bookmarkStart w:id="773" w:name="_Hlt520273711"/>
      <w:bookmarkEnd w:id="773"/>
      <w:bookmarkStart w:id="774" w:name="_Hlt520343392"/>
      <w:bookmarkEnd w:id="774"/>
      <w:bookmarkStart w:id="775" w:name="_Hlt520274065"/>
      <w:bookmarkEnd w:id="775"/>
      <w:bookmarkStart w:id="776" w:name="_Ref467988698"/>
      <w:bookmarkStart w:id="777" w:name="_Toc480942349"/>
      <w:bookmarkStart w:id="778" w:name="_Toc150774761"/>
      <w:bookmarkStart w:id="779" w:name="_Toc226337252"/>
      <w:bookmarkStart w:id="780" w:name="_Toc520356217"/>
      <w:bookmarkStart w:id="781" w:name="_Toc127151556"/>
      <w:bookmarkStart w:id="782" w:name="_Toc226309800"/>
      <w:bookmarkStart w:id="783" w:name="_Toc226965829"/>
      <w:bookmarkStart w:id="784" w:name="_Toc226965746"/>
      <w:bookmarkStart w:id="785" w:name="_Toc150480794"/>
      <w:bookmarkStart w:id="786" w:name="_Toc195842921"/>
      <w:bookmarkStart w:id="787" w:name="_Toc142311058"/>
      <w:r>
        <w:rPr>
          <w:rFonts w:eastAsia="宋体"/>
          <w:color w:val="auto"/>
          <w:sz w:val="24"/>
          <w:highlight w:val="none"/>
        </w:rPr>
        <w:t xml:space="preserve">5  </w:t>
      </w:r>
      <w:bookmarkEnd w:id="776"/>
      <w:bookmarkEnd w:id="777"/>
      <w:r>
        <w:rPr>
          <w:rFonts w:eastAsia="宋体"/>
          <w:color w:val="auto"/>
          <w:sz w:val="24"/>
          <w:highlight w:val="none"/>
        </w:rPr>
        <w:t>响应书</w:t>
      </w:r>
      <w:bookmarkEnd w:id="778"/>
      <w:bookmarkEnd w:id="779"/>
      <w:bookmarkEnd w:id="780"/>
      <w:bookmarkEnd w:id="781"/>
      <w:bookmarkEnd w:id="782"/>
      <w:bookmarkEnd w:id="783"/>
      <w:bookmarkEnd w:id="784"/>
      <w:bookmarkEnd w:id="785"/>
      <w:bookmarkEnd w:id="786"/>
      <w:bookmarkEnd w:id="787"/>
      <w:r>
        <w:rPr>
          <w:rFonts w:eastAsia="宋体"/>
          <w:color w:val="auto"/>
          <w:sz w:val="24"/>
          <w:highlight w:val="none"/>
        </w:rPr>
        <w:t>（实质性格式）</w:t>
      </w:r>
    </w:p>
    <w:p w14:paraId="196D3302">
      <w:pPr>
        <w:tabs>
          <w:tab w:val="left" w:pos="5580"/>
        </w:tabs>
        <w:spacing w:line="360" w:lineRule="auto"/>
        <w:rPr>
          <w:rFonts w:eastAsia="宋体"/>
          <w:color w:val="auto"/>
          <w:sz w:val="24"/>
          <w:highlight w:val="none"/>
        </w:rPr>
      </w:pPr>
    </w:p>
    <w:p w14:paraId="29C952F7">
      <w:pPr>
        <w:spacing w:line="360" w:lineRule="auto"/>
        <w:jc w:val="center"/>
        <w:rPr>
          <w:rFonts w:eastAsia="宋体"/>
          <w:b/>
          <w:color w:val="auto"/>
          <w:sz w:val="36"/>
          <w:szCs w:val="36"/>
          <w:highlight w:val="none"/>
        </w:rPr>
      </w:pPr>
      <w:r>
        <w:rPr>
          <w:rFonts w:eastAsia="宋体"/>
          <w:b/>
          <w:color w:val="auto"/>
          <w:sz w:val="36"/>
          <w:szCs w:val="36"/>
          <w:highlight w:val="none"/>
        </w:rPr>
        <w:t>响应书</w:t>
      </w:r>
    </w:p>
    <w:p w14:paraId="7080BB0C">
      <w:pPr>
        <w:tabs>
          <w:tab w:val="left" w:pos="5580"/>
        </w:tabs>
        <w:spacing w:line="360" w:lineRule="auto"/>
        <w:rPr>
          <w:rFonts w:eastAsia="宋体"/>
          <w:color w:val="auto"/>
          <w:sz w:val="24"/>
          <w:highlight w:val="none"/>
        </w:rPr>
      </w:pPr>
      <w:r>
        <w:rPr>
          <w:rFonts w:eastAsia="宋体"/>
          <w:color w:val="auto"/>
          <w:sz w:val="24"/>
          <w:highlight w:val="none"/>
        </w:rPr>
        <w:t>致：</w:t>
      </w:r>
      <w:r>
        <w:rPr>
          <w:rFonts w:eastAsia="宋体"/>
          <w:color w:val="auto"/>
          <w:sz w:val="24"/>
          <w:highlight w:val="none"/>
          <w:u w:val="single"/>
        </w:rPr>
        <w:t>（采购人或采购代理机构）</w:t>
      </w:r>
    </w:p>
    <w:p w14:paraId="3824F24D">
      <w:pPr>
        <w:tabs>
          <w:tab w:val="left" w:pos="5580"/>
        </w:tabs>
        <w:spacing w:line="360" w:lineRule="auto"/>
        <w:rPr>
          <w:rFonts w:eastAsia="宋体"/>
          <w:color w:val="auto"/>
          <w:sz w:val="24"/>
          <w:szCs w:val="20"/>
          <w:highlight w:val="none"/>
        </w:rPr>
      </w:pPr>
    </w:p>
    <w:p w14:paraId="70D2B4A2">
      <w:pPr>
        <w:tabs>
          <w:tab w:val="left" w:pos="5580"/>
        </w:tabs>
        <w:spacing w:line="360" w:lineRule="auto"/>
        <w:ind w:firstLine="408"/>
        <w:rPr>
          <w:rFonts w:eastAsia="宋体"/>
          <w:color w:val="auto"/>
          <w:sz w:val="24"/>
          <w:szCs w:val="20"/>
          <w:highlight w:val="none"/>
        </w:rPr>
      </w:pPr>
      <w:r>
        <w:rPr>
          <w:rFonts w:eastAsia="宋体"/>
          <w:color w:val="auto"/>
          <w:sz w:val="24"/>
          <w:szCs w:val="20"/>
          <w:highlight w:val="none"/>
        </w:rPr>
        <w:t>我方参加你方就</w:t>
      </w:r>
      <w:r>
        <w:rPr>
          <w:rFonts w:eastAsia="宋体"/>
          <w:color w:val="auto"/>
          <w:sz w:val="24"/>
          <w:highlight w:val="none"/>
        </w:rPr>
        <w:t>______</w:t>
      </w:r>
      <w:r>
        <w:rPr>
          <w:rFonts w:eastAsia="宋体"/>
          <w:color w:val="auto"/>
          <w:sz w:val="24"/>
          <w:szCs w:val="20"/>
          <w:highlight w:val="none"/>
        </w:rPr>
        <w:t>（项目名称，项目编号）组织的采购活动，并对此项目进行磋商。</w:t>
      </w:r>
    </w:p>
    <w:p w14:paraId="539752ED">
      <w:pPr>
        <w:tabs>
          <w:tab w:val="left" w:pos="5580"/>
        </w:tabs>
        <w:spacing w:line="360" w:lineRule="auto"/>
        <w:ind w:firstLine="408"/>
        <w:rPr>
          <w:rFonts w:eastAsia="宋体"/>
          <w:color w:val="auto"/>
          <w:sz w:val="24"/>
          <w:szCs w:val="20"/>
          <w:highlight w:val="none"/>
        </w:rPr>
      </w:pPr>
      <w:r>
        <w:rPr>
          <w:rFonts w:eastAsia="宋体"/>
          <w:color w:val="auto"/>
          <w:sz w:val="24"/>
          <w:szCs w:val="20"/>
          <w:highlight w:val="none"/>
        </w:rPr>
        <w:t>1. 我方</w:t>
      </w:r>
      <w:r>
        <w:rPr>
          <w:rFonts w:eastAsia="宋体"/>
          <w:color w:val="auto"/>
          <w:sz w:val="24"/>
          <w:highlight w:val="none"/>
        </w:rPr>
        <w:t>已详细审查全部竞争性磋商文件</w:t>
      </w:r>
      <w:r>
        <w:rPr>
          <w:rFonts w:eastAsia="宋体"/>
          <w:color w:val="auto"/>
          <w:sz w:val="24"/>
          <w:szCs w:val="20"/>
          <w:highlight w:val="none"/>
        </w:rPr>
        <w:t>，自愿参与磋商并承诺如下：</w:t>
      </w:r>
    </w:p>
    <w:p w14:paraId="29C245A2">
      <w:pPr>
        <w:tabs>
          <w:tab w:val="left" w:pos="720"/>
          <w:tab w:val="left" w:pos="900"/>
        </w:tabs>
        <w:spacing w:line="360" w:lineRule="auto"/>
        <w:ind w:left="360" w:firstLine="72" w:firstLineChars="30"/>
        <w:rPr>
          <w:rFonts w:eastAsia="宋体"/>
          <w:color w:val="auto"/>
          <w:sz w:val="24"/>
          <w:szCs w:val="20"/>
          <w:highlight w:val="none"/>
        </w:rPr>
      </w:pPr>
      <w:r>
        <w:rPr>
          <w:rFonts w:eastAsia="宋体"/>
          <w:color w:val="auto"/>
          <w:sz w:val="24"/>
          <w:szCs w:val="20"/>
          <w:highlight w:val="none"/>
        </w:rPr>
        <w:t>（1）本响应有效期为自响应文件提交截止之日起</w:t>
      </w:r>
      <w:r>
        <w:rPr>
          <w:rFonts w:eastAsia="宋体"/>
          <w:color w:val="auto"/>
          <w:sz w:val="24"/>
          <w:highlight w:val="none"/>
        </w:rPr>
        <w:t>______</w:t>
      </w:r>
      <w:r>
        <w:rPr>
          <w:rFonts w:eastAsia="宋体"/>
          <w:color w:val="auto"/>
          <w:sz w:val="24"/>
          <w:szCs w:val="20"/>
          <w:highlight w:val="none"/>
        </w:rPr>
        <w:t>个日历日。</w:t>
      </w:r>
    </w:p>
    <w:p w14:paraId="7500F65C">
      <w:pPr>
        <w:tabs>
          <w:tab w:val="left" w:pos="720"/>
          <w:tab w:val="left" w:pos="900"/>
        </w:tabs>
        <w:spacing w:line="360" w:lineRule="auto"/>
        <w:ind w:left="360" w:firstLine="72" w:firstLineChars="30"/>
        <w:rPr>
          <w:rFonts w:eastAsia="宋体"/>
          <w:color w:val="auto"/>
          <w:sz w:val="24"/>
          <w:szCs w:val="20"/>
          <w:highlight w:val="none"/>
        </w:rPr>
      </w:pPr>
      <w:r>
        <w:rPr>
          <w:rFonts w:eastAsia="宋体"/>
          <w:color w:val="auto"/>
          <w:sz w:val="24"/>
          <w:szCs w:val="20"/>
          <w:highlight w:val="none"/>
        </w:rPr>
        <w:t>（2）除合同条款及采购需求偏离表列出的偏离外，我方响应竞争性磋商文件的全部要求。</w:t>
      </w:r>
    </w:p>
    <w:p w14:paraId="5C2B3427">
      <w:pPr>
        <w:tabs>
          <w:tab w:val="left" w:pos="5580"/>
        </w:tabs>
        <w:spacing w:line="360" w:lineRule="auto"/>
        <w:ind w:firstLine="420" w:firstLineChars="175"/>
        <w:rPr>
          <w:rFonts w:eastAsia="宋体"/>
          <w:color w:val="auto"/>
          <w:sz w:val="24"/>
          <w:szCs w:val="20"/>
          <w:highlight w:val="none"/>
        </w:rPr>
      </w:pPr>
      <w:r>
        <w:rPr>
          <w:rFonts w:eastAsia="宋体"/>
          <w:color w:val="auto"/>
          <w:sz w:val="24"/>
          <w:szCs w:val="20"/>
          <w:highlight w:val="none"/>
        </w:rPr>
        <w:t>（3）我方已提供的全部文件资料是真实、准确的，并对此承担一切法律后果。</w:t>
      </w:r>
    </w:p>
    <w:p w14:paraId="2D85A402">
      <w:pPr>
        <w:tabs>
          <w:tab w:val="left" w:pos="5580"/>
        </w:tabs>
        <w:spacing w:line="360" w:lineRule="auto"/>
        <w:ind w:firstLine="420" w:firstLineChars="175"/>
        <w:rPr>
          <w:rFonts w:eastAsia="宋体"/>
          <w:color w:val="auto"/>
          <w:sz w:val="24"/>
          <w:highlight w:val="none"/>
        </w:rPr>
      </w:pPr>
      <w:r>
        <w:rPr>
          <w:rFonts w:eastAsia="宋体"/>
          <w:color w:val="auto"/>
          <w:sz w:val="24"/>
          <w:szCs w:val="20"/>
          <w:highlight w:val="none"/>
        </w:rPr>
        <w:t>（4）如我方成交，我方将在法律规定的期限内与你方签订合同，按照竞争性磋商文件要求提交履约保证金，并在合同约定的期限内完成合同规定的全部义务。</w:t>
      </w:r>
    </w:p>
    <w:p w14:paraId="6DA5922A">
      <w:pPr>
        <w:spacing w:line="360" w:lineRule="auto"/>
        <w:ind w:left="420"/>
        <w:rPr>
          <w:rFonts w:eastAsia="宋体"/>
          <w:color w:val="auto"/>
          <w:sz w:val="24"/>
          <w:highlight w:val="none"/>
        </w:rPr>
      </w:pPr>
      <w:r>
        <w:rPr>
          <w:rFonts w:eastAsia="宋体"/>
          <w:color w:val="auto"/>
          <w:sz w:val="24"/>
          <w:highlight w:val="none"/>
        </w:rPr>
        <w:t>2. 其他补充条款（如有）：______。</w:t>
      </w:r>
    </w:p>
    <w:p w14:paraId="4ED09B69">
      <w:pPr>
        <w:spacing w:line="360" w:lineRule="auto"/>
        <w:ind w:firstLine="480" w:firstLineChars="200"/>
        <w:rPr>
          <w:rFonts w:eastAsia="宋体"/>
          <w:color w:val="auto"/>
          <w:sz w:val="24"/>
          <w:highlight w:val="none"/>
        </w:rPr>
      </w:pPr>
      <w:r>
        <w:rPr>
          <w:rFonts w:eastAsia="宋体"/>
          <w:color w:val="auto"/>
          <w:sz w:val="24"/>
          <w:highlight w:val="none"/>
        </w:rPr>
        <w:t>与本磋商有关的一切正式往来信函请寄：</w:t>
      </w:r>
    </w:p>
    <w:p w14:paraId="6856126D">
      <w:pPr>
        <w:tabs>
          <w:tab w:val="left" w:pos="5580"/>
        </w:tabs>
        <w:spacing w:line="360" w:lineRule="auto"/>
        <w:ind w:left="420"/>
        <w:rPr>
          <w:rFonts w:eastAsia="宋体"/>
          <w:color w:val="auto"/>
          <w:sz w:val="24"/>
          <w:szCs w:val="20"/>
          <w:highlight w:val="none"/>
        </w:rPr>
      </w:pPr>
    </w:p>
    <w:p w14:paraId="241BF998">
      <w:pPr>
        <w:tabs>
          <w:tab w:val="left" w:pos="5580"/>
        </w:tabs>
        <w:spacing w:line="360" w:lineRule="auto"/>
        <w:ind w:left="420"/>
        <w:rPr>
          <w:rFonts w:eastAsia="宋体"/>
          <w:color w:val="auto"/>
          <w:sz w:val="24"/>
          <w:szCs w:val="20"/>
          <w:highlight w:val="none"/>
        </w:rPr>
      </w:pPr>
      <w:r>
        <w:rPr>
          <w:rFonts w:eastAsia="宋体"/>
          <w:color w:val="auto"/>
          <w:sz w:val="24"/>
          <w:szCs w:val="20"/>
          <w:highlight w:val="none"/>
        </w:rPr>
        <w:t>地址</w:t>
      </w:r>
      <w:r>
        <w:rPr>
          <w:rFonts w:eastAsia="宋体"/>
          <w:bCs/>
          <w:color w:val="auto"/>
          <w:sz w:val="24"/>
          <w:highlight w:val="none"/>
        </w:rPr>
        <w:t>_________________________</w:t>
      </w:r>
      <w:r>
        <w:rPr>
          <w:rFonts w:eastAsia="宋体"/>
          <w:color w:val="auto"/>
          <w:sz w:val="24"/>
          <w:szCs w:val="20"/>
          <w:highlight w:val="none"/>
        </w:rPr>
        <w:t xml:space="preserve">      传   真</w:t>
      </w:r>
      <w:r>
        <w:rPr>
          <w:rFonts w:eastAsia="宋体"/>
          <w:bCs/>
          <w:color w:val="auto"/>
          <w:sz w:val="24"/>
          <w:highlight w:val="none"/>
        </w:rPr>
        <w:t>_________________________</w:t>
      </w:r>
    </w:p>
    <w:p w14:paraId="0C270145">
      <w:pPr>
        <w:tabs>
          <w:tab w:val="left" w:pos="5580"/>
        </w:tabs>
        <w:spacing w:line="360" w:lineRule="auto"/>
        <w:ind w:left="420"/>
        <w:rPr>
          <w:rFonts w:eastAsia="宋体"/>
          <w:color w:val="auto"/>
          <w:sz w:val="24"/>
          <w:szCs w:val="20"/>
          <w:highlight w:val="none"/>
        </w:rPr>
      </w:pPr>
      <w:r>
        <w:rPr>
          <w:rFonts w:eastAsia="宋体"/>
          <w:color w:val="auto"/>
          <w:sz w:val="24"/>
          <w:szCs w:val="20"/>
          <w:highlight w:val="none"/>
        </w:rPr>
        <w:t>电话</w:t>
      </w:r>
      <w:r>
        <w:rPr>
          <w:rFonts w:eastAsia="宋体"/>
          <w:bCs/>
          <w:color w:val="auto"/>
          <w:sz w:val="24"/>
          <w:highlight w:val="none"/>
        </w:rPr>
        <w:t>_________________________</w:t>
      </w:r>
      <w:r>
        <w:rPr>
          <w:rFonts w:eastAsia="宋体"/>
          <w:color w:val="auto"/>
          <w:sz w:val="24"/>
          <w:szCs w:val="20"/>
          <w:highlight w:val="none"/>
        </w:rPr>
        <w:t xml:space="preserve">      电子函件</w:t>
      </w:r>
      <w:r>
        <w:rPr>
          <w:rFonts w:eastAsia="宋体"/>
          <w:bCs/>
          <w:color w:val="auto"/>
          <w:sz w:val="24"/>
          <w:highlight w:val="none"/>
        </w:rPr>
        <w:t>_________________________</w:t>
      </w:r>
    </w:p>
    <w:p w14:paraId="38F0F423">
      <w:pPr>
        <w:tabs>
          <w:tab w:val="left" w:pos="5580"/>
        </w:tabs>
        <w:spacing w:line="360" w:lineRule="auto"/>
        <w:ind w:left="420"/>
        <w:rPr>
          <w:rFonts w:eastAsia="宋体"/>
          <w:color w:val="auto"/>
          <w:sz w:val="24"/>
          <w:szCs w:val="20"/>
          <w:highlight w:val="none"/>
        </w:rPr>
      </w:pPr>
    </w:p>
    <w:p w14:paraId="36E545DB">
      <w:pPr>
        <w:tabs>
          <w:tab w:val="left" w:pos="5580"/>
        </w:tabs>
        <w:spacing w:line="360" w:lineRule="auto"/>
        <w:ind w:left="420"/>
        <w:rPr>
          <w:rFonts w:eastAsia="宋体"/>
          <w:color w:val="auto"/>
          <w:sz w:val="24"/>
          <w:szCs w:val="20"/>
          <w:highlight w:val="none"/>
        </w:rPr>
      </w:pPr>
    </w:p>
    <w:p w14:paraId="44BF50D0">
      <w:pPr>
        <w:tabs>
          <w:tab w:val="left" w:pos="5580"/>
        </w:tabs>
        <w:spacing w:line="360" w:lineRule="auto"/>
        <w:ind w:left="420"/>
        <w:rPr>
          <w:rFonts w:eastAsia="宋体"/>
          <w:color w:val="auto"/>
          <w:sz w:val="24"/>
          <w:szCs w:val="20"/>
          <w:highlight w:val="none"/>
        </w:rPr>
      </w:pPr>
    </w:p>
    <w:p w14:paraId="0D0CF2FB">
      <w:pPr>
        <w:autoSpaceDE w:val="0"/>
        <w:autoSpaceDN w:val="0"/>
        <w:adjustRightInd w:val="0"/>
        <w:snapToGrid w:val="0"/>
        <w:spacing w:before="25" w:after="25" w:line="360" w:lineRule="auto"/>
        <w:ind w:right="360" w:firstLine="360" w:firstLineChars="150"/>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w:t>
      </w:r>
    </w:p>
    <w:p w14:paraId="62DF0729">
      <w:pPr>
        <w:tabs>
          <w:tab w:val="left" w:pos="5580"/>
        </w:tabs>
        <w:spacing w:line="360" w:lineRule="auto"/>
        <w:ind w:firstLine="360" w:firstLineChars="150"/>
        <w:rPr>
          <w:rFonts w:eastAsia="宋体"/>
          <w:color w:val="auto"/>
          <w:sz w:val="24"/>
          <w:szCs w:val="20"/>
          <w:highlight w:val="none"/>
        </w:rPr>
      </w:pPr>
      <w:r>
        <w:rPr>
          <w:rFonts w:eastAsia="宋体"/>
          <w:color w:val="auto"/>
          <w:sz w:val="24"/>
          <w:szCs w:val="20"/>
          <w:highlight w:val="none"/>
        </w:rPr>
        <w:t xml:space="preserve">日期：____年____月____日  </w:t>
      </w:r>
    </w:p>
    <w:p w14:paraId="31CB5C65">
      <w:pPr>
        <w:tabs>
          <w:tab w:val="left" w:pos="5580"/>
        </w:tabs>
        <w:spacing w:line="360" w:lineRule="auto"/>
        <w:ind w:left="420"/>
        <w:jc w:val="left"/>
        <w:rPr>
          <w:rFonts w:eastAsia="宋体"/>
          <w:color w:val="auto"/>
          <w:sz w:val="24"/>
          <w:szCs w:val="20"/>
          <w:highlight w:val="none"/>
        </w:rPr>
      </w:pPr>
    </w:p>
    <w:p w14:paraId="4C466D3F">
      <w:pPr>
        <w:widowControl/>
        <w:jc w:val="left"/>
        <w:rPr>
          <w:rFonts w:eastAsia="宋体"/>
          <w:b/>
          <w:color w:val="auto"/>
          <w:sz w:val="24"/>
          <w:szCs w:val="20"/>
          <w:highlight w:val="none"/>
        </w:rPr>
      </w:pPr>
      <w:r>
        <w:rPr>
          <w:rFonts w:eastAsia="宋体"/>
          <w:b/>
          <w:color w:val="auto"/>
          <w:sz w:val="24"/>
          <w:szCs w:val="20"/>
          <w:highlight w:val="none"/>
        </w:rPr>
        <w:br w:type="page"/>
      </w:r>
    </w:p>
    <w:p w14:paraId="25BA78D0">
      <w:pPr>
        <w:tabs>
          <w:tab w:val="left" w:pos="360"/>
        </w:tabs>
        <w:snapToGrid w:val="0"/>
        <w:spacing w:line="360" w:lineRule="auto"/>
        <w:outlineLvl w:val="1"/>
        <w:rPr>
          <w:rFonts w:eastAsia="宋体"/>
          <w:color w:val="auto"/>
          <w:sz w:val="24"/>
          <w:highlight w:val="none"/>
        </w:rPr>
      </w:pPr>
      <w:bookmarkStart w:id="788" w:name="_Hlt520356243"/>
      <w:bookmarkEnd w:id="788"/>
      <w:bookmarkStart w:id="789" w:name="_Hlt520355938"/>
      <w:bookmarkEnd w:id="789"/>
      <w:bookmarkStart w:id="790" w:name="_Toc226965830"/>
      <w:bookmarkStart w:id="791" w:name="_Toc127151557"/>
      <w:bookmarkStart w:id="792" w:name="_Ref467988705"/>
      <w:bookmarkStart w:id="793" w:name="_Toc195842922"/>
      <w:bookmarkStart w:id="794" w:name="_Toc142311059"/>
      <w:bookmarkStart w:id="795" w:name="_Toc520356218"/>
      <w:bookmarkStart w:id="796" w:name="_Toc305158825"/>
      <w:bookmarkStart w:id="797" w:name="_Toc150774762"/>
      <w:bookmarkStart w:id="798" w:name="_Toc226337253"/>
      <w:bookmarkStart w:id="799" w:name="_Toc150480795"/>
      <w:bookmarkStart w:id="800" w:name="_Toc226309801"/>
      <w:bookmarkStart w:id="801" w:name="_Toc265228395"/>
      <w:bookmarkStart w:id="802" w:name="_Toc480942350"/>
      <w:bookmarkStart w:id="803" w:name="_Toc226965747"/>
      <w:bookmarkStart w:id="804" w:name="_Toc264969247"/>
      <w:bookmarkStart w:id="805" w:name="_Toc305158899"/>
      <w:r>
        <w:rPr>
          <w:rFonts w:eastAsia="宋体"/>
          <w:color w:val="auto"/>
          <w:sz w:val="24"/>
          <w:highlight w:val="none"/>
        </w:rPr>
        <w:t>6  授权委托书（实质性格式）</w:t>
      </w:r>
    </w:p>
    <w:p w14:paraId="2559D664">
      <w:pPr>
        <w:autoSpaceDE w:val="0"/>
        <w:autoSpaceDN w:val="0"/>
        <w:adjustRightInd w:val="0"/>
        <w:spacing w:line="360" w:lineRule="auto"/>
        <w:jc w:val="center"/>
        <w:rPr>
          <w:rFonts w:eastAsia="宋体"/>
          <w:b/>
          <w:color w:val="auto"/>
          <w:sz w:val="36"/>
          <w:szCs w:val="36"/>
          <w:highlight w:val="none"/>
        </w:rPr>
      </w:pPr>
      <w:r>
        <w:rPr>
          <w:rFonts w:eastAsia="宋体"/>
          <w:b/>
          <w:color w:val="auto"/>
          <w:sz w:val="36"/>
          <w:szCs w:val="36"/>
          <w:highlight w:val="none"/>
        </w:rPr>
        <w:t>授权委托书</w:t>
      </w:r>
    </w:p>
    <w:p w14:paraId="6CF92A95">
      <w:pPr>
        <w:spacing w:line="360" w:lineRule="auto"/>
        <w:ind w:firstLine="420"/>
        <w:rPr>
          <w:rFonts w:eastAsia="宋体"/>
          <w:color w:val="auto"/>
          <w:sz w:val="24"/>
          <w:szCs w:val="20"/>
          <w:highlight w:val="none"/>
        </w:rPr>
      </w:pPr>
      <w:r>
        <w:rPr>
          <w:rFonts w:eastAsia="宋体"/>
          <w:color w:val="auto"/>
          <w:sz w:val="24"/>
          <w:szCs w:val="20"/>
          <w:highlight w:val="none"/>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76BE544A">
      <w:pPr>
        <w:spacing w:line="360" w:lineRule="auto"/>
        <w:ind w:firstLine="420"/>
        <w:rPr>
          <w:rFonts w:eastAsia="宋体"/>
          <w:color w:val="auto"/>
          <w:sz w:val="24"/>
          <w:szCs w:val="20"/>
          <w:highlight w:val="none"/>
        </w:rPr>
      </w:pPr>
      <w:r>
        <w:rPr>
          <w:rFonts w:eastAsia="宋体"/>
          <w:color w:val="auto"/>
          <w:sz w:val="24"/>
          <w:szCs w:val="20"/>
          <w:highlight w:val="none"/>
        </w:rPr>
        <w:t>委托期限：自本授权委托书签署之日起至响应有效期届满之日止。</w:t>
      </w:r>
    </w:p>
    <w:p w14:paraId="27B28F73">
      <w:pPr>
        <w:spacing w:line="360" w:lineRule="auto"/>
        <w:ind w:firstLine="420"/>
        <w:rPr>
          <w:rFonts w:eastAsia="宋体"/>
          <w:color w:val="auto"/>
          <w:sz w:val="24"/>
          <w:szCs w:val="20"/>
          <w:highlight w:val="none"/>
        </w:rPr>
      </w:pPr>
      <w:r>
        <w:rPr>
          <w:rFonts w:eastAsia="宋体"/>
          <w:color w:val="auto"/>
          <w:sz w:val="24"/>
          <w:szCs w:val="20"/>
          <w:highlight w:val="none"/>
        </w:rPr>
        <w:t>代理人无转委托权。</w:t>
      </w:r>
      <w:r>
        <w:rPr>
          <w:rFonts w:eastAsia="宋体"/>
          <w:color w:val="auto"/>
          <w:sz w:val="24"/>
          <w:szCs w:val="20"/>
          <w:highlight w:val="none"/>
        </w:rPr>
        <w:cr/>
      </w:r>
    </w:p>
    <w:p w14:paraId="23FC0B90">
      <w:pPr>
        <w:spacing w:line="360" w:lineRule="auto"/>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szCs w:val="20"/>
          <w:highlight w:val="none"/>
        </w:rPr>
        <w:t>______________</w:t>
      </w:r>
    </w:p>
    <w:p w14:paraId="2BF092F5">
      <w:pPr>
        <w:spacing w:line="360" w:lineRule="auto"/>
        <w:rPr>
          <w:rFonts w:eastAsia="宋体"/>
          <w:color w:val="auto"/>
          <w:sz w:val="24"/>
          <w:szCs w:val="20"/>
          <w:highlight w:val="none"/>
        </w:rPr>
      </w:pPr>
      <w:r>
        <w:rPr>
          <w:rFonts w:eastAsia="宋体"/>
          <w:color w:val="auto"/>
          <w:sz w:val="24"/>
          <w:szCs w:val="20"/>
          <w:highlight w:val="none"/>
        </w:rPr>
        <w:t>法定代表人（单位负责人）（签字</w:t>
      </w:r>
      <w:r>
        <w:rPr>
          <w:color w:val="auto"/>
          <w:sz w:val="24"/>
          <w:szCs w:val="20"/>
          <w:highlight w:val="none"/>
        </w:rPr>
        <w:t>或</w:t>
      </w:r>
      <w:r>
        <w:rPr>
          <w:rFonts w:hint="eastAsia"/>
          <w:color w:val="auto"/>
          <w:sz w:val="24"/>
          <w:szCs w:val="20"/>
          <w:highlight w:val="none"/>
          <w:lang w:val="en-US" w:eastAsia="zh-CN"/>
        </w:rPr>
        <w:t>盖</w:t>
      </w:r>
      <w:r>
        <w:rPr>
          <w:color w:val="auto"/>
          <w:sz w:val="24"/>
          <w:szCs w:val="20"/>
          <w:highlight w:val="none"/>
        </w:rPr>
        <w:t>章</w:t>
      </w:r>
      <w:r>
        <w:rPr>
          <w:rFonts w:eastAsia="宋体"/>
          <w:color w:val="auto"/>
          <w:sz w:val="24"/>
          <w:szCs w:val="20"/>
          <w:highlight w:val="none"/>
        </w:rPr>
        <w:t>）：______________</w:t>
      </w:r>
    </w:p>
    <w:p w14:paraId="148ACE0C">
      <w:pPr>
        <w:autoSpaceDE w:val="0"/>
        <w:autoSpaceDN w:val="0"/>
        <w:adjustRightInd w:val="0"/>
        <w:snapToGrid w:val="0"/>
        <w:spacing w:line="360" w:lineRule="auto"/>
        <w:rPr>
          <w:rFonts w:eastAsia="宋体"/>
          <w:color w:val="auto"/>
          <w:sz w:val="24"/>
          <w:highlight w:val="none"/>
          <w:lang w:val="zh-CN"/>
        </w:rPr>
      </w:pPr>
      <w:r>
        <w:rPr>
          <w:rFonts w:eastAsia="宋体"/>
          <w:color w:val="auto"/>
          <w:sz w:val="24"/>
          <w:highlight w:val="none"/>
        </w:rPr>
        <w:t>委托代理人（签字）：</w:t>
      </w:r>
      <w:r>
        <w:rPr>
          <w:rFonts w:eastAsia="宋体"/>
          <w:color w:val="auto"/>
          <w:sz w:val="24"/>
          <w:szCs w:val="20"/>
          <w:highlight w:val="none"/>
        </w:rPr>
        <w:t>______________</w:t>
      </w:r>
      <w:r>
        <w:rPr>
          <w:rFonts w:eastAsia="宋体"/>
          <w:color w:val="auto"/>
          <w:sz w:val="24"/>
          <w:highlight w:val="none"/>
          <w:lang w:val="zh-CN"/>
        </w:rPr>
        <w:t xml:space="preserve">        </w:t>
      </w:r>
    </w:p>
    <w:p w14:paraId="65430121">
      <w:pPr>
        <w:autoSpaceDE w:val="0"/>
        <w:autoSpaceDN w:val="0"/>
        <w:adjustRightInd w:val="0"/>
        <w:snapToGrid w:val="0"/>
        <w:spacing w:line="360" w:lineRule="auto"/>
        <w:rPr>
          <w:rFonts w:eastAsia="宋体"/>
          <w:color w:val="auto"/>
          <w:sz w:val="24"/>
          <w:highlight w:val="none"/>
          <w:lang w:val="zh-CN"/>
        </w:rPr>
      </w:pPr>
      <w:r>
        <w:rPr>
          <w:rFonts w:eastAsia="宋体"/>
          <w:color w:val="auto"/>
          <w:sz w:val="24"/>
          <w:highlight w:val="none"/>
        </w:rPr>
        <w:t>日期：</w:t>
      </w:r>
      <w:r>
        <w:rPr>
          <w:rFonts w:eastAsia="宋体"/>
          <w:color w:val="auto"/>
          <w:sz w:val="24"/>
          <w:szCs w:val="20"/>
          <w:highlight w:val="none"/>
        </w:rPr>
        <w:t>____</w:t>
      </w:r>
      <w:r>
        <w:rPr>
          <w:rFonts w:eastAsia="宋体"/>
          <w:color w:val="auto"/>
          <w:sz w:val="24"/>
          <w:highlight w:val="none"/>
        </w:rPr>
        <w:t>年</w:t>
      </w:r>
      <w:r>
        <w:rPr>
          <w:rFonts w:eastAsia="宋体"/>
          <w:color w:val="auto"/>
          <w:sz w:val="24"/>
          <w:szCs w:val="20"/>
          <w:highlight w:val="none"/>
        </w:rPr>
        <w:t>____</w:t>
      </w:r>
      <w:r>
        <w:rPr>
          <w:rFonts w:eastAsia="宋体"/>
          <w:color w:val="auto"/>
          <w:sz w:val="24"/>
          <w:highlight w:val="none"/>
        </w:rPr>
        <w:t>月</w:t>
      </w:r>
      <w:r>
        <w:rPr>
          <w:rFonts w:eastAsia="宋体"/>
          <w:color w:val="auto"/>
          <w:sz w:val="24"/>
          <w:szCs w:val="20"/>
          <w:highlight w:val="none"/>
        </w:rPr>
        <w:t>____</w:t>
      </w:r>
      <w:r>
        <w:rPr>
          <w:rFonts w:eastAsia="宋体"/>
          <w:color w:val="auto"/>
          <w:sz w:val="24"/>
          <w:highlight w:val="none"/>
        </w:rPr>
        <w:t>日</w:t>
      </w:r>
    </w:p>
    <w:p w14:paraId="234DFEB0">
      <w:pPr>
        <w:tabs>
          <w:tab w:val="left" w:pos="5580"/>
        </w:tabs>
        <w:spacing w:line="360" w:lineRule="auto"/>
        <w:ind w:firstLine="480" w:firstLineChars="200"/>
        <w:rPr>
          <w:rFonts w:eastAsia="宋体"/>
          <w:color w:val="auto"/>
          <w:sz w:val="24"/>
          <w:szCs w:val="20"/>
          <w:highlight w:val="none"/>
        </w:rPr>
      </w:pPr>
    </w:p>
    <w:p w14:paraId="6C3F170D">
      <w:pPr>
        <w:tabs>
          <w:tab w:val="left" w:pos="5580"/>
        </w:tabs>
        <w:spacing w:line="360" w:lineRule="auto"/>
        <w:rPr>
          <w:color w:val="auto"/>
          <w:sz w:val="24"/>
          <w:szCs w:val="20"/>
          <w:highlight w:val="none"/>
        </w:rPr>
      </w:pPr>
      <w:r>
        <w:rPr>
          <w:rFonts w:hint="eastAsia"/>
          <w:color w:val="auto"/>
          <w:sz w:val="24"/>
          <w:szCs w:val="20"/>
          <w:highlight w:val="none"/>
        </w:rPr>
        <w:t>附：</w:t>
      </w:r>
      <w:r>
        <w:rPr>
          <w:color w:val="auto"/>
          <w:sz w:val="24"/>
          <w:szCs w:val="20"/>
          <w:highlight w:val="none"/>
        </w:rPr>
        <w:t>法定代表人</w:t>
      </w:r>
      <w:r>
        <w:rPr>
          <w:rFonts w:hint="eastAsia"/>
          <w:color w:val="auto"/>
          <w:sz w:val="24"/>
          <w:szCs w:val="20"/>
          <w:highlight w:val="none"/>
        </w:rPr>
        <w:t>（单位负责人）</w:t>
      </w:r>
      <w:r>
        <w:rPr>
          <w:color w:val="auto"/>
          <w:sz w:val="24"/>
          <w:szCs w:val="20"/>
          <w:highlight w:val="none"/>
        </w:rPr>
        <w:t>及委托代理人身份证明文件：</w:t>
      </w:r>
    </w:p>
    <w:p w14:paraId="79836096">
      <w:pPr>
        <w:tabs>
          <w:tab w:val="left" w:pos="5580"/>
        </w:tabs>
        <w:spacing w:line="360" w:lineRule="auto"/>
        <w:jc w:val="left"/>
        <w:rPr>
          <w:rFonts w:eastAsia="宋体"/>
          <w:color w:val="auto"/>
          <w:sz w:val="24"/>
          <w:szCs w:val="20"/>
          <w:highlight w:val="none"/>
        </w:rPr>
      </w:pPr>
    </w:p>
    <w:p w14:paraId="75026922">
      <w:pPr>
        <w:tabs>
          <w:tab w:val="left" w:pos="5580"/>
        </w:tabs>
        <w:spacing w:line="360" w:lineRule="auto"/>
        <w:jc w:val="left"/>
        <w:rPr>
          <w:rFonts w:eastAsia="宋体"/>
          <w:color w:val="auto"/>
          <w:sz w:val="24"/>
          <w:szCs w:val="20"/>
          <w:highlight w:val="none"/>
        </w:rPr>
      </w:pPr>
    </w:p>
    <w:p w14:paraId="17D6524E">
      <w:pPr>
        <w:tabs>
          <w:tab w:val="left" w:pos="5580"/>
        </w:tabs>
        <w:spacing w:line="360" w:lineRule="auto"/>
        <w:jc w:val="left"/>
        <w:rPr>
          <w:rFonts w:eastAsia="宋体"/>
          <w:color w:val="auto"/>
          <w:sz w:val="24"/>
          <w:szCs w:val="20"/>
          <w:highlight w:val="none"/>
        </w:rPr>
      </w:pPr>
    </w:p>
    <w:p w14:paraId="164488AA">
      <w:pPr>
        <w:tabs>
          <w:tab w:val="left" w:pos="5580"/>
        </w:tabs>
        <w:spacing w:line="360" w:lineRule="auto"/>
        <w:jc w:val="left"/>
        <w:rPr>
          <w:rFonts w:eastAsia="宋体"/>
          <w:color w:val="auto"/>
          <w:sz w:val="24"/>
          <w:szCs w:val="20"/>
          <w:highlight w:val="none"/>
        </w:rPr>
      </w:pPr>
    </w:p>
    <w:p w14:paraId="6FE7CEFC">
      <w:pPr>
        <w:tabs>
          <w:tab w:val="left" w:pos="5580"/>
        </w:tabs>
        <w:spacing w:line="360" w:lineRule="auto"/>
        <w:jc w:val="left"/>
        <w:rPr>
          <w:rFonts w:eastAsia="宋体"/>
          <w:color w:val="auto"/>
          <w:sz w:val="24"/>
          <w:szCs w:val="20"/>
          <w:highlight w:val="none"/>
        </w:rPr>
      </w:pPr>
    </w:p>
    <w:p w14:paraId="6BA6525E">
      <w:pPr>
        <w:tabs>
          <w:tab w:val="left" w:pos="5580"/>
        </w:tabs>
        <w:spacing w:line="360" w:lineRule="auto"/>
        <w:jc w:val="left"/>
        <w:rPr>
          <w:rFonts w:eastAsia="宋体"/>
          <w:color w:val="auto"/>
          <w:sz w:val="24"/>
          <w:szCs w:val="20"/>
          <w:highlight w:val="none"/>
        </w:rPr>
      </w:pPr>
      <w:r>
        <w:rPr>
          <w:rFonts w:eastAsia="宋体"/>
          <w:color w:val="auto"/>
          <w:sz w:val="24"/>
          <w:szCs w:val="20"/>
          <w:highlight w:val="none"/>
        </w:rPr>
        <w:t>说明：</w:t>
      </w:r>
    </w:p>
    <w:p w14:paraId="79B4DA19">
      <w:pPr>
        <w:tabs>
          <w:tab w:val="left" w:pos="5580"/>
        </w:tabs>
        <w:spacing w:line="360" w:lineRule="auto"/>
        <w:jc w:val="left"/>
        <w:rPr>
          <w:rFonts w:eastAsia="宋体"/>
          <w:color w:val="auto"/>
          <w:sz w:val="24"/>
          <w:szCs w:val="20"/>
          <w:highlight w:val="none"/>
        </w:rPr>
      </w:pPr>
      <w:r>
        <w:rPr>
          <w:rFonts w:eastAsia="宋体"/>
          <w:color w:val="auto"/>
          <w:sz w:val="24"/>
          <w:szCs w:val="20"/>
          <w:highlight w:val="none"/>
        </w:rPr>
        <w:t>1.若供应商为事业单位或其他组织或分支机构，则法定代表人（单位负责人）处的签署人可为单位负责人。</w:t>
      </w:r>
    </w:p>
    <w:p w14:paraId="03C02B90">
      <w:pPr>
        <w:tabs>
          <w:tab w:val="left" w:pos="5580"/>
        </w:tabs>
        <w:spacing w:line="360" w:lineRule="auto"/>
        <w:jc w:val="left"/>
        <w:rPr>
          <w:rFonts w:eastAsia="宋体"/>
          <w:color w:val="auto"/>
          <w:sz w:val="24"/>
          <w:szCs w:val="20"/>
          <w:highlight w:val="none"/>
        </w:rPr>
      </w:pPr>
      <w:r>
        <w:rPr>
          <w:rFonts w:eastAsia="宋体"/>
          <w:color w:val="auto"/>
          <w:sz w:val="24"/>
          <w:szCs w:val="20"/>
          <w:highlight w:val="none"/>
        </w:rPr>
        <w:t>2.若响应文件中签字之处均为法定代表人（单位负责人）本人签署，则可不提供本《授权委托书》，但须提供《法定代表人（单位负责人）身份证明》</w:t>
      </w:r>
      <w:r>
        <w:rPr>
          <w:color w:val="auto"/>
          <w:sz w:val="24"/>
          <w:szCs w:val="20"/>
          <w:highlight w:val="none"/>
        </w:rPr>
        <w:t>；否则，不需要提供《法定代表人（单位负责人）身份证明》</w:t>
      </w:r>
      <w:r>
        <w:rPr>
          <w:rFonts w:eastAsia="宋体"/>
          <w:color w:val="auto"/>
          <w:sz w:val="24"/>
          <w:szCs w:val="20"/>
          <w:highlight w:val="none"/>
        </w:rPr>
        <w:t>。</w:t>
      </w:r>
    </w:p>
    <w:p w14:paraId="7302DF74">
      <w:pPr>
        <w:tabs>
          <w:tab w:val="left" w:pos="5580"/>
        </w:tabs>
        <w:spacing w:line="360" w:lineRule="auto"/>
        <w:jc w:val="left"/>
        <w:rPr>
          <w:rFonts w:eastAsia="宋体"/>
          <w:color w:val="auto"/>
          <w:sz w:val="24"/>
          <w:szCs w:val="20"/>
          <w:highlight w:val="none"/>
        </w:rPr>
      </w:pPr>
      <w:r>
        <w:rPr>
          <w:rFonts w:eastAsia="宋体"/>
          <w:color w:val="auto"/>
          <w:sz w:val="24"/>
          <w:szCs w:val="20"/>
          <w:highlight w:val="none"/>
        </w:rPr>
        <w:t>3.供应商为自然人的情形，可不提供本《授权委托书》。</w:t>
      </w:r>
    </w:p>
    <w:p w14:paraId="1E512547">
      <w:pPr>
        <w:tabs>
          <w:tab w:val="left" w:pos="5580"/>
        </w:tabs>
        <w:spacing w:line="360" w:lineRule="auto"/>
        <w:jc w:val="left"/>
        <w:rPr>
          <w:rFonts w:eastAsia="宋体"/>
          <w:color w:val="auto"/>
          <w:sz w:val="30"/>
          <w:szCs w:val="30"/>
          <w:highlight w:val="none"/>
        </w:rPr>
      </w:pPr>
      <w:r>
        <w:rPr>
          <w:color w:val="auto"/>
          <w:sz w:val="24"/>
          <w:szCs w:val="20"/>
          <w:highlight w:val="none"/>
        </w:rPr>
        <w:t>4.供应商应随本《授权委托书》同时提供法定代表人（单位负责人）及委托代理人的有效的身份证</w:t>
      </w:r>
      <w:r>
        <w:rPr>
          <w:rFonts w:hint="eastAsia"/>
          <w:color w:val="auto"/>
          <w:sz w:val="24"/>
          <w:szCs w:val="20"/>
          <w:highlight w:val="none"/>
        </w:rPr>
        <w:t>或</w:t>
      </w:r>
      <w:r>
        <w:rPr>
          <w:color w:val="auto"/>
          <w:sz w:val="24"/>
          <w:szCs w:val="20"/>
          <w:highlight w:val="none"/>
        </w:rPr>
        <w:t>护照等身份证明文件。提供身份证的，应同时提供身份证</w:t>
      </w:r>
      <w:r>
        <w:rPr>
          <w:b/>
          <w:color w:val="auto"/>
          <w:sz w:val="24"/>
          <w:szCs w:val="20"/>
          <w:highlight w:val="none"/>
        </w:rPr>
        <w:t>双面</w:t>
      </w:r>
      <w:r>
        <w:rPr>
          <w:color w:val="auto"/>
          <w:sz w:val="24"/>
          <w:szCs w:val="20"/>
          <w:highlight w:val="none"/>
        </w:rPr>
        <w:t>。</w:t>
      </w:r>
      <w:r>
        <w:rPr>
          <w:rFonts w:eastAsia="宋体"/>
          <w:color w:val="auto"/>
          <w:sz w:val="30"/>
          <w:szCs w:val="30"/>
          <w:highlight w:val="none"/>
        </w:rPr>
        <w:br w:type="page"/>
      </w:r>
    </w:p>
    <w:p w14:paraId="395C51CD">
      <w:pPr>
        <w:autoSpaceDE w:val="0"/>
        <w:autoSpaceDN w:val="0"/>
        <w:adjustRightInd w:val="0"/>
        <w:spacing w:line="360" w:lineRule="auto"/>
        <w:jc w:val="center"/>
        <w:rPr>
          <w:rFonts w:eastAsia="宋体"/>
          <w:b/>
          <w:color w:val="auto"/>
          <w:sz w:val="36"/>
          <w:szCs w:val="36"/>
          <w:highlight w:val="none"/>
        </w:rPr>
      </w:pPr>
      <w:r>
        <w:rPr>
          <w:rFonts w:eastAsia="宋体"/>
          <w:b/>
          <w:color w:val="auto"/>
          <w:sz w:val="36"/>
          <w:szCs w:val="36"/>
          <w:highlight w:val="none"/>
        </w:rPr>
        <w:t>法定代表人（单位负责人）身份证明</w:t>
      </w:r>
    </w:p>
    <w:p w14:paraId="6B72545E">
      <w:pPr>
        <w:kinsoku w:val="0"/>
        <w:overflowPunct w:val="0"/>
        <w:spacing w:line="200" w:lineRule="exact"/>
        <w:rPr>
          <w:rFonts w:eastAsia="宋体"/>
          <w:color w:val="auto"/>
          <w:sz w:val="20"/>
          <w:szCs w:val="20"/>
          <w:highlight w:val="none"/>
        </w:rPr>
      </w:pPr>
    </w:p>
    <w:p w14:paraId="79C37C8B">
      <w:pPr>
        <w:tabs>
          <w:tab w:val="left" w:pos="5580"/>
        </w:tabs>
        <w:spacing w:line="360" w:lineRule="auto"/>
        <w:rPr>
          <w:rFonts w:eastAsia="宋体"/>
          <w:color w:val="auto"/>
          <w:sz w:val="24"/>
          <w:highlight w:val="none"/>
        </w:rPr>
      </w:pPr>
      <w:r>
        <w:rPr>
          <w:rFonts w:eastAsia="宋体"/>
          <w:color w:val="auto"/>
          <w:sz w:val="24"/>
          <w:highlight w:val="none"/>
        </w:rPr>
        <w:t>致：</w:t>
      </w:r>
      <w:r>
        <w:rPr>
          <w:rFonts w:eastAsia="宋体"/>
          <w:color w:val="auto"/>
          <w:sz w:val="24"/>
          <w:szCs w:val="20"/>
          <w:highlight w:val="none"/>
        </w:rPr>
        <w:t>____</w:t>
      </w:r>
      <w:r>
        <w:rPr>
          <w:rFonts w:eastAsia="宋体"/>
          <w:color w:val="auto"/>
          <w:sz w:val="24"/>
          <w:highlight w:val="none"/>
        </w:rPr>
        <w:t>（采购人或采购代理机构）</w:t>
      </w:r>
    </w:p>
    <w:p w14:paraId="0F2498AE">
      <w:pPr>
        <w:pStyle w:val="18"/>
        <w:tabs>
          <w:tab w:val="left" w:pos="2412"/>
          <w:tab w:val="left" w:pos="3883"/>
          <w:tab w:val="left" w:pos="5352"/>
          <w:tab w:val="left" w:pos="6821"/>
        </w:tabs>
        <w:kinsoku w:val="0"/>
        <w:overflowPunct w:val="0"/>
        <w:spacing w:line="335" w:lineRule="exact"/>
        <w:ind w:firstLine="480" w:firstLineChars="200"/>
        <w:rPr>
          <w:rFonts w:ascii="Times New Roman" w:hAnsi="Times New Roman" w:eastAsia="宋体"/>
          <w:color w:val="auto"/>
          <w:highlight w:val="none"/>
        </w:rPr>
      </w:pPr>
      <w:r>
        <w:rPr>
          <w:rFonts w:ascii="Times New Roman" w:hAnsi="Times New Roman" w:eastAsia="宋体"/>
          <w:color w:val="auto"/>
          <w:highlight w:val="none"/>
        </w:rPr>
        <w:t>兹证明，</w:t>
      </w:r>
    </w:p>
    <w:p w14:paraId="58637546">
      <w:pPr>
        <w:pStyle w:val="18"/>
        <w:tabs>
          <w:tab w:val="left" w:pos="1690"/>
          <w:tab w:val="left" w:pos="3400"/>
          <w:tab w:val="left" w:pos="5110"/>
          <w:tab w:val="left" w:pos="6821"/>
        </w:tabs>
        <w:kinsoku w:val="0"/>
        <w:overflowPunct w:val="0"/>
        <w:spacing w:line="335" w:lineRule="exact"/>
        <w:rPr>
          <w:rFonts w:ascii="Times New Roman" w:hAnsi="Times New Roman" w:eastAsia="宋体"/>
          <w:color w:val="auto"/>
          <w:highlight w:val="none"/>
        </w:rPr>
      </w:pPr>
      <w:r>
        <w:rPr>
          <w:rFonts w:ascii="Times New Roman" w:hAnsi="Times New Roman" w:eastAsia="宋体"/>
          <w:color w:val="auto"/>
          <w:highlight w:val="none"/>
        </w:rPr>
        <w:t>姓名：</w:t>
      </w:r>
      <w:r>
        <w:rPr>
          <w:rFonts w:ascii="Times New Roman" w:hAnsi="Times New Roman" w:eastAsia="宋体"/>
          <w:color w:val="auto"/>
          <w:szCs w:val="20"/>
          <w:highlight w:val="none"/>
        </w:rPr>
        <w:t>____</w:t>
      </w:r>
      <w:r>
        <w:rPr>
          <w:rFonts w:ascii="Times New Roman" w:hAnsi="Times New Roman" w:eastAsia="宋体"/>
          <w:color w:val="auto"/>
          <w:highlight w:val="none"/>
        </w:rPr>
        <w:t>性别：</w:t>
      </w:r>
      <w:r>
        <w:rPr>
          <w:rFonts w:ascii="Times New Roman" w:hAnsi="Times New Roman" w:eastAsia="宋体"/>
          <w:color w:val="auto"/>
          <w:szCs w:val="20"/>
          <w:highlight w:val="none"/>
        </w:rPr>
        <w:t>____</w:t>
      </w:r>
      <w:r>
        <w:rPr>
          <w:rFonts w:ascii="Times New Roman" w:hAnsi="Times New Roman" w:eastAsia="宋体"/>
          <w:color w:val="auto"/>
          <w:highlight w:val="none"/>
        </w:rPr>
        <w:t>年龄：</w:t>
      </w:r>
      <w:r>
        <w:rPr>
          <w:rFonts w:ascii="Times New Roman" w:hAnsi="Times New Roman" w:eastAsia="宋体"/>
          <w:color w:val="auto"/>
          <w:szCs w:val="20"/>
          <w:highlight w:val="none"/>
        </w:rPr>
        <w:t>____</w:t>
      </w:r>
      <w:r>
        <w:rPr>
          <w:rFonts w:ascii="Times New Roman" w:hAnsi="Times New Roman" w:eastAsia="宋体"/>
          <w:color w:val="auto"/>
          <w:highlight w:val="none"/>
        </w:rPr>
        <w:t>职务：</w:t>
      </w:r>
      <w:r>
        <w:rPr>
          <w:rFonts w:ascii="Times New Roman" w:hAnsi="Times New Roman" w:eastAsia="宋体"/>
          <w:color w:val="auto"/>
          <w:szCs w:val="20"/>
          <w:highlight w:val="none"/>
        </w:rPr>
        <w:t>____</w:t>
      </w:r>
    </w:p>
    <w:p w14:paraId="06CA4078">
      <w:pPr>
        <w:pStyle w:val="18"/>
        <w:tabs>
          <w:tab w:val="left" w:pos="2412"/>
          <w:tab w:val="left" w:pos="3883"/>
          <w:tab w:val="left" w:pos="5352"/>
          <w:tab w:val="left" w:pos="6821"/>
        </w:tabs>
        <w:kinsoku w:val="0"/>
        <w:overflowPunct w:val="0"/>
        <w:spacing w:line="335" w:lineRule="exact"/>
        <w:rPr>
          <w:rFonts w:ascii="Times New Roman" w:hAnsi="Times New Roman" w:eastAsia="宋体"/>
          <w:color w:val="auto"/>
          <w:highlight w:val="none"/>
        </w:rPr>
      </w:pPr>
    </w:p>
    <w:p w14:paraId="0204BE55">
      <w:pPr>
        <w:pStyle w:val="18"/>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宋体"/>
          <w:color w:val="auto"/>
          <w:highlight w:val="none"/>
        </w:rPr>
      </w:pPr>
      <w:r>
        <w:rPr>
          <w:rFonts w:ascii="Times New Roman" w:hAnsi="Times New Roman" w:eastAsia="宋体"/>
          <w:color w:val="auto"/>
          <w:highlight w:val="none"/>
        </w:rPr>
        <w:t>系</w:t>
      </w:r>
      <w:r>
        <w:rPr>
          <w:rFonts w:ascii="Times New Roman" w:hAnsi="Times New Roman" w:eastAsia="宋体"/>
          <w:color w:val="auto"/>
          <w:szCs w:val="20"/>
          <w:highlight w:val="none"/>
        </w:rPr>
        <w:t>__________</w:t>
      </w:r>
      <w:r>
        <w:rPr>
          <w:rFonts w:ascii="Times New Roman" w:hAnsi="Times New Roman" w:eastAsia="宋体"/>
          <w:color w:val="auto"/>
          <w:highlight w:val="none"/>
        </w:rPr>
        <w:t>（供应商名称）的法定代表人（单位负责人）。</w:t>
      </w:r>
    </w:p>
    <w:p w14:paraId="19D6B554">
      <w:pPr>
        <w:pStyle w:val="18"/>
        <w:tabs>
          <w:tab w:val="left" w:pos="2412"/>
          <w:tab w:val="left" w:pos="3883"/>
          <w:tab w:val="left" w:pos="5352"/>
          <w:tab w:val="left" w:pos="6821"/>
        </w:tabs>
        <w:kinsoku w:val="0"/>
        <w:overflowPunct w:val="0"/>
        <w:spacing w:line="335" w:lineRule="exact"/>
        <w:rPr>
          <w:rFonts w:ascii="Times New Roman" w:hAnsi="Times New Roman" w:eastAsia="宋体"/>
          <w:color w:val="auto"/>
          <w:highlight w:val="none"/>
        </w:rPr>
      </w:pPr>
    </w:p>
    <w:p w14:paraId="1641DC92">
      <w:pPr>
        <w:pStyle w:val="18"/>
        <w:tabs>
          <w:tab w:val="left" w:pos="2412"/>
          <w:tab w:val="left" w:pos="3883"/>
          <w:tab w:val="left" w:pos="5352"/>
          <w:tab w:val="left" w:pos="6821"/>
        </w:tabs>
        <w:kinsoku w:val="0"/>
        <w:overflowPunct w:val="0"/>
        <w:spacing w:line="335" w:lineRule="exact"/>
        <w:rPr>
          <w:rFonts w:ascii="Times New Roman" w:hAnsi="Times New Roman" w:eastAsia="宋体"/>
          <w:color w:val="auto"/>
          <w:highlight w:val="none"/>
        </w:rPr>
      </w:pPr>
    </w:p>
    <w:p w14:paraId="77224BB2">
      <w:pPr>
        <w:pStyle w:val="18"/>
        <w:kinsoku w:val="0"/>
        <w:overflowPunct w:val="0"/>
        <w:spacing w:line="583" w:lineRule="auto"/>
        <w:ind w:right="-46"/>
        <w:rPr>
          <w:color w:val="auto"/>
          <w:szCs w:val="20"/>
          <w:highlight w:val="none"/>
        </w:rPr>
      </w:pPr>
      <w:r>
        <w:rPr>
          <w:rFonts w:hint="eastAsia"/>
          <w:color w:val="auto"/>
          <w:szCs w:val="20"/>
          <w:highlight w:val="none"/>
        </w:rPr>
        <w:t>附：</w:t>
      </w:r>
      <w:r>
        <w:rPr>
          <w:color w:val="auto"/>
          <w:szCs w:val="20"/>
          <w:highlight w:val="none"/>
        </w:rPr>
        <w:t>法定代表人</w:t>
      </w:r>
      <w:r>
        <w:rPr>
          <w:rFonts w:hint="eastAsia"/>
          <w:color w:val="auto"/>
          <w:szCs w:val="20"/>
          <w:highlight w:val="none"/>
        </w:rPr>
        <w:t>（单位负责人）</w:t>
      </w:r>
      <w:r>
        <w:rPr>
          <w:color w:val="auto"/>
          <w:szCs w:val="20"/>
          <w:highlight w:val="none"/>
        </w:rPr>
        <w:t>身份证</w:t>
      </w:r>
      <w:r>
        <w:rPr>
          <w:rFonts w:hint="eastAsia"/>
          <w:color w:val="auto"/>
          <w:szCs w:val="20"/>
          <w:highlight w:val="none"/>
        </w:rPr>
        <w:t>或</w:t>
      </w:r>
      <w:r>
        <w:rPr>
          <w:color w:val="auto"/>
          <w:szCs w:val="20"/>
          <w:highlight w:val="none"/>
        </w:rPr>
        <w:t>护照等身份证明文件：</w:t>
      </w:r>
    </w:p>
    <w:p w14:paraId="164FBCF4">
      <w:pPr>
        <w:pStyle w:val="18"/>
        <w:kinsoku w:val="0"/>
        <w:overflowPunct w:val="0"/>
        <w:spacing w:line="583" w:lineRule="auto"/>
        <w:ind w:right="4305"/>
        <w:rPr>
          <w:rFonts w:ascii="Times New Roman" w:hAnsi="Times New Roman" w:eastAsia="宋体"/>
          <w:color w:val="auto"/>
          <w:spacing w:val="-3"/>
          <w:highlight w:val="none"/>
        </w:rPr>
      </w:pPr>
    </w:p>
    <w:p w14:paraId="07FCCC14">
      <w:pPr>
        <w:autoSpaceDE w:val="0"/>
        <w:autoSpaceDN w:val="0"/>
        <w:adjustRightInd w:val="0"/>
        <w:snapToGrid w:val="0"/>
        <w:spacing w:line="360" w:lineRule="auto"/>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w:t>
      </w:r>
    </w:p>
    <w:p w14:paraId="13BD656B">
      <w:pPr>
        <w:autoSpaceDE w:val="0"/>
        <w:autoSpaceDN w:val="0"/>
        <w:adjustRightInd w:val="0"/>
        <w:snapToGrid w:val="0"/>
        <w:spacing w:line="360" w:lineRule="auto"/>
        <w:rPr>
          <w:rFonts w:eastAsia="宋体"/>
          <w:color w:val="auto"/>
          <w:sz w:val="24"/>
          <w:highlight w:val="none"/>
          <w:lang w:val="zh-CN"/>
        </w:rPr>
      </w:pPr>
      <w:r>
        <w:rPr>
          <w:rFonts w:eastAsia="宋体"/>
          <w:color w:val="auto"/>
          <w:spacing w:val="-3"/>
          <w:sz w:val="24"/>
          <w:highlight w:val="none"/>
        </w:rPr>
        <w:t>法定代表人（</w:t>
      </w:r>
      <w:r>
        <w:rPr>
          <w:rFonts w:eastAsia="宋体"/>
          <w:color w:val="auto"/>
          <w:sz w:val="24"/>
          <w:highlight w:val="none"/>
        </w:rPr>
        <w:t>单位负责人</w:t>
      </w:r>
      <w:r>
        <w:rPr>
          <w:rFonts w:eastAsia="宋体"/>
          <w:color w:val="auto"/>
          <w:spacing w:val="-3"/>
          <w:sz w:val="24"/>
          <w:highlight w:val="none"/>
        </w:rPr>
        <w:t>）（签字</w:t>
      </w:r>
      <w:r>
        <w:rPr>
          <w:color w:val="auto"/>
          <w:sz w:val="24"/>
          <w:szCs w:val="20"/>
          <w:highlight w:val="none"/>
        </w:rPr>
        <w:t>或</w:t>
      </w:r>
      <w:r>
        <w:rPr>
          <w:rFonts w:hint="eastAsia"/>
          <w:color w:val="auto"/>
          <w:sz w:val="24"/>
          <w:szCs w:val="20"/>
          <w:highlight w:val="none"/>
          <w:lang w:val="en-US" w:eastAsia="zh-CN"/>
        </w:rPr>
        <w:t>盖章</w:t>
      </w:r>
      <w:r>
        <w:rPr>
          <w:rFonts w:eastAsia="宋体"/>
          <w:color w:val="auto"/>
          <w:spacing w:val="-3"/>
          <w:sz w:val="24"/>
          <w:highlight w:val="none"/>
        </w:rPr>
        <w:t>）：</w:t>
      </w:r>
      <w:r>
        <w:rPr>
          <w:rFonts w:eastAsia="宋体"/>
          <w:color w:val="auto"/>
          <w:sz w:val="24"/>
          <w:highlight w:val="none"/>
        </w:rPr>
        <w:t>______</w:t>
      </w:r>
    </w:p>
    <w:p w14:paraId="01AA7B03">
      <w:pPr>
        <w:autoSpaceDE w:val="0"/>
        <w:autoSpaceDN w:val="0"/>
        <w:adjustRightInd w:val="0"/>
        <w:snapToGrid w:val="0"/>
        <w:spacing w:line="360" w:lineRule="auto"/>
        <w:rPr>
          <w:rFonts w:eastAsia="宋体"/>
          <w:color w:val="auto"/>
          <w:sz w:val="24"/>
          <w:highlight w:val="none"/>
          <w:lang w:val="zh-CN"/>
        </w:rPr>
      </w:pPr>
      <w:r>
        <w:rPr>
          <w:rFonts w:eastAsia="宋体"/>
          <w:color w:val="auto"/>
          <w:sz w:val="24"/>
          <w:highlight w:val="none"/>
        </w:rPr>
        <w:t>日期：</w:t>
      </w:r>
      <w:r>
        <w:rPr>
          <w:rFonts w:eastAsia="宋体"/>
          <w:color w:val="auto"/>
          <w:sz w:val="24"/>
          <w:szCs w:val="20"/>
          <w:highlight w:val="none"/>
        </w:rPr>
        <w:t>____年____月____日</w:t>
      </w:r>
    </w:p>
    <w:p w14:paraId="34F48646">
      <w:pPr>
        <w:widowControl/>
        <w:jc w:val="left"/>
        <w:rPr>
          <w:rFonts w:eastAsia="宋体"/>
          <w:i/>
          <w:color w:val="auto"/>
          <w:sz w:val="24"/>
          <w:szCs w:val="20"/>
          <w:highlight w:val="none"/>
          <w:u w:val="single"/>
        </w:rPr>
      </w:pPr>
    </w:p>
    <w:p w14:paraId="1CEBFA44">
      <w:pPr>
        <w:widowControl/>
        <w:jc w:val="left"/>
        <w:rPr>
          <w:rFonts w:eastAsia="宋体"/>
          <w:color w:val="auto"/>
          <w:sz w:val="24"/>
          <w:szCs w:val="20"/>
          <w:highlight w:val="none"/>
        </w:rPr>
      </w:pPr>
      <w:r>
        <w:rPr>
          <w:rFonts w:eastAsia="宋体"/>
          <w:color w:val="auto"/>
          <w:sz w:val="24"/>
          <w:szCs w:val="20"/>
          <w:highlight w:val="none"/>
        </w:rPr>
        <w:br w:type="page"/>
      </w:r>
    </w:p>
    <w:p w14:paraId="36309A02">
      <w:pPr>
        <w:tabs>
          <w:tab w:val="left" w:pos="360"/>
        </w:tabs>
        <w:snapToGrid w:val="0"/>
        <w:spacing w:line="360" w:lineRule="auto"/>
        <w:outlineLvl w:val="1"/>
        <w:rPr>
          <w:rFonts w:eastAsia="宋体"/>
          <w:color w:val="auto"/>
          <w:sz w:val="24"/>
          <w:highlight w:val="none"/>
        </w:rPr>
      </w:pPr>
      <w:r>
        <w:rPr>
          <w:rFonts w:eastAsia="宋体"/>
          <w:color w:val="auto"/>
          <w:sz w:val="24"/>
          <w:highlight w:val="none"/>
        </w:rPr>
        <w:t>7  报价一览表</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402250CE">
      <w:pPr>
        <w:spacing w:line="360" w:lineRule="exact"/>
        <w:jc w:val="center"/>
        <w:rPr>
          <w:rFonts w:eastAsia="宋体"/>
          <w:b/>
          <w:color w:val="auto"/>
          <w:sz w:val="36"/>
          <w:szCs w:val="36"/>
          <w:highlight w:val="none"/>
        </w:rPr>
      </w:pPr>
      <w:bookmarkStart w:id="806" w:name="_Toc305158900"/>
      <w:bookmarkStart w:id="807" w:name="_Toc164608827"/>
      <w:bookmarkStart w:id="808" w:name="_Toc195842923"/>
      <w:bookmarkStart w:id="809" w:name="_Toc264969248"/>
      <w:bookmarkStart w:id="810" w:name="_Toc226309802"/>
      <w:bookmarkStart w:id="811" w:name="_Toc305158826"/>
      <w:bookmarkStart w:id="812" w:name="_Toc226965748"/>
      <w:bookmarkStart w:id="813" w:name="_Toc226965831"/>
      <w:bookmarkStart w:id="814" w:name="_Toc226337254"/>
      <w:bookmarkStart w:id="815" w:name="_Toc265228396"/>
      <w:bookmarkStart w:id="816" w:name="_Toc164608672"/>
      <w:r>
        <w:rPr>
          <w:rFonts w:eastAsia="宋体"/>
          <w:b/>
          <w:color w:val="auto"/>
          <w:sz w:val="36"/>
          <w:szCs w:val="36"/>
          <w:highlight w:val="none"/>
        </w:rPr>
        <w:t>报价一览表</w:t>
      </w:r>
      <w:bookmarkEnd w:id="806"/>
      <w:bookmarkEnd w:id="807"/>
      <w:bookmarkEnd w:id="808"/>
      <w:bookmarkEnd w:id="809"/>
      <w:bookmarkEnd w:id="810"/>
      <w:bookmarkEnd w:id="811"/>
      <w:bookmarkEnd w:id="812"/>
      <w:bookmarkEnd w:id="813"/>
      <w:bookmarkEnd w:id="814"/>
      <w:bookmarkEnd w:id="815"/>
      <w:bookmarkEnd w:id="816"/>
    </w:p>
    <w:p w14:paraId="047D1B6A">
      <w:pPr>
        <w:tabs>
          <w:tab w:val="left" w:pos="1800"/>
          <w:tab w:val="left" w:pos="5580"/>
        </w:tabs>
        <w:spacing w:line="360" w:lineRule="auto"/>
        <w:jc w:val="left"/>
        <w:rPr>
          <w:rFonts w:eastAsia="宋体"/>
          <w:color w:val="auto"/>
          <w:sz w:val="24"/>
          <w:highlight w:val="none"/>
        </w:rPr>
      </w:pPr>
    </w:p>
    <w:p w14:paraId="0A307291">
      <w:pPr>
        <w:autoSpaceDE w:val="0"/>
        <w:autoSpaceDN w:val="0"/>
        <w:adjustRightInd w:val="0"/>
        <w:snapToGrid w:val="0"/>
        <w:spacing w:before="25" w:after="25" w:line="360" w:lineRule="auto"/>
        <w:rPr>
          <w:rFonts w:hint="eastAsia"/>
          <w:color w:val="auto"/>
          <w:sz w:val="24"/>
          <w:szCs w:val="20"/>
          <w:highlight w:val="none"/>
          <w:lang w:val="en-US" w:eastAsia="zh-CN"/>
        </w:rPr>
      </w:pPr>
    </w:p>
    <w:p w14:paraId="79702923">
      <w:pPr>
        <w:tabs>
          <w:tab w:val="left" w:pos="1800"/>
          <w:tab w:val="left" w:pos="5580"/>
        </w:tabs>
        <w:spacing w:line="360" w:lineRule="auto"/>
        <w:ind w:firstLine="240" w:firstLineChars="100"/>
        <w:jc w:val="left"/>
        <w:rPr>
          <w:rFonts w:ascii="宋体" w:hAnsi="宋体" w:cs="宋体"/>
          <w:color w:val="auto"/>
          <w:sz w:val="24"/>
          <w:highlight w:val="none"/>
          <w:u w:val="single"/>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：_____________________     项目名称：____________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43821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noWrap w:val="0"/>
            <w:vAlign w:val="center"/>
          </w:tcPr>
          <w:p w14:paraId="2482DE2C">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3709" w:type="dxa"/>
            <w:vMerge w:val="restart"/>
            <w:noWrap w:val="0"/>
            <w:vAlign w:val="center"/>
          </w:tcPr>
          <w:p w14:paraId="7A402D51">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lang w:val="en-US" w:eastAsia="zh-CN"/>
              </w:rPr>
              <w:t>供应商</w:t>
            </w:r>
            <w:r>
              <w:rPr>
                <w:rFonts w:hint="eastAsia" w:ascii="宋体" w:hAnsi="宋体" w:cs="宋体"/>
                <w:b/>
                <w:color w:val="auto"/>
                <w:sz w:val="24"/>
                <w:highlight w:val="none"/>
              </w:rPr>
              <w:t>名称</w:t>
            </w:r>
          </w:p>
        </w:tc>
        <w:tc>
          <w:tcPr>
            <w:tcW w:w="3973" w:type="dxa"/>
            <w:gridSpan w:val="2"/>
            <w:noWrap w:val="0"/>
            <w:vAlign w:val="center"/>
          </w:tcPr>
          <w:p w14:paraId="4D73F311">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lang w:val="en-US" w:eastAsia="zh-CN"/>
              </w:rPr>
              <w:t>含税</w:t>
            </w:r>
            <w:r>
              <w:rPr>
                <w:rFonts w:hint="eastAsia" w:ascii="宋体" w:hAnsi="宋体" w:cs="宋体"/>
                <w:b/>
                <w:color w:val="auto"/>
                <w:sz w:val="24"/>
                <w:highlight w:val="none"/>
              </w:rPr>
              <w:t>报价</w:t>
            </w:r>
          </w:p>
        </w:tc>
      </w:tr>
      <w:tr w14:paraId="5E682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noWrap w:val="0"/>
            <w:vAlign w:val="center"/>
          </w:tcPr>
          <w:p w14:paraId="69E15E79">
            <w:pPr>
              <w:tabs>
                <w:tab w:val="left" w:pos="5580"/>
              </w:tabs>
              <w:jc w:val="center"/>
              <w:rPr>
                <w:rFonts w:ascii="宋体" w:hAnsi="宋体" w:cs="宋体"/>
                <w:color w:val="auto"/>
                <w:sz w:val="24"/>
                <w:highlight w:val="none"/>
              </w:rPr>
            </w:pPr>
          </w:p>
        </w:tc>
        <w:tc>
          <w:tcPr>
            <w:tcW w:w="3709" w:type="dxa"/>
            <w:vMerge w:val="continue"/>
            <w:noWrap w:val="0"/>
            <w:vAlign w:val="center"/>
          </w:tcPr>
          <w:p w14:paraId="4E75F758">
            <w:pPr>
              <w:tabs>
                <w:tab w:val="left" w:pos="5580"/>
              </w:tabs>
              <w:jc w:val="center"/>
              <w:rPr>
                <w:rFonts w:ascii="宋体" w:hAnsi="宋体" w:cs="宋体"/>
                <w:color w:val="auto"/>
                <w:sz w:val="24"/>
                <w:highlight w:val="none"/>
              </w:rPr>
            </w:pPr>
          </w:p>
        </w:tc>
        <w:tc>
          <w:tcPr>
            <w:tcW w:w="1989" w:type="dxa"/>
            <w:noWrap w:val="0"/>
            <w:vAlign w:val="center"/>
          </w:tcPr>
          <w:p w14:paraId="3EEB9F27">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大写</w:t>
            </w:r>
          </w:p>
        </w:tc>
        <w:tc>
          <w:tcPr>
            <w:tcW w:w="1984" w:type="dxa"/>
            <w:noWrap w:val="0"/>
            <w:vAlign w:val="center"/>
          </w:tcPr>
          <w:p w14:paraId="1B3CBA7F">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小写</w:t>
            </w:r>
          </w:p>
        </w:tc>
      </w:tr>
      <w:tr w14:paraId="60718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noWrap w:val="0"/>
            <w:vAlign w:val="center"/>
          </w:tcPr>
          <w:p w14:paraId="62ABD15A">
            <w:pPr>
              <w:tabs>
                <w:tab w:val="left" w:pos="5580"/>
              </w:tabs>
              <w:jc w:val="center"/>
              <w:rPr>
                <w:rFonts w:ascii="宋体" w:hAnsi="宋体" w:cs="宋体"/>
                <w:color w:val="auto"/>
                <w:sz w:val="24"/>
                <w:highlight w:val="none"/>
              </w:rPr>
            </w:pPr>
          </w:p>
        </w:tc>
        <w:tc>
          <w:tcPr>
            <w:tcW w:w="3709" w:type="dxa"/>
            <w:noWrap w:val="0"/>
            <w:vAlign w:val="center"/>
          </w:tcPr>
          <w:p w14:paraId="3BA0ABB9">
            <w:pPr>
              <w:tabs>
                <w:tab w:val="left" w:pos="5580"/>
              </w:tabs>
              <w:jc w:val="center"/>
              <w:rPr>
                <w:rFonts w:ascii="宋体" w:hAnsi="宋体" w:cs="宋体"/>
                <w:color w:val="auto"/>
                <w:sz w:val="24"/>
                <w:highlight w:val="none"/>
              </w:rPr>
            </w:pPr>
          </w:p>
        </w:tc>
        <w:tc>
          <w:tcPr>
            <w:tcW w:w="1989" w:type="dxa"/>
            <w:noWrap w:val="0"/>
            <w:vAlign w:val="center"/>
          </w:tcPr>
          <w:p w14:paraId="6969AF43">
            <w:pPr>
              <w:tabs>
                <w:tab w:val="left" w:pos="5580"/>
              </w:tabs>
              <w:jc w:val="center"/>
              <w:rPr>
                <w:rFonts w:ascii="宋体" w:hAnsi="宋体" w:cs="宋体"/>
                <w:color w:val="auto"/>
                <w:sz w:val="24"/>
                <w:highlight w:val="none"/>
              </w:rPr>
            </w:pPr>
          </w:p>
        </w:tc>
        <w:tc>
          <w:tcPr>
            <w:tcW w:w="1984" w:type="dxa"/>
            <w:noWrap w:val="0"/>
            <w:vAlign w:val="center"/>
          </w:tcPr>
          <w:p w14:paraId="69BCBFFE">
            <w:pPr>
              <w:tabs>
                <w:tab w:val="left" w:pos="5580"/>
              </w:tabs>
              <w:jc w:val="center"/>
              <w:rPr>
                <w:rFonts w:ascii="宋体" w:hAnsi="宋体" w:cs="宋体"/>
                <w:color w:val="auto"/>
                <w:sz w:val="24"/>
                <w:highlight w:val="none"/>
              </w:rPr>
            </w:pPr>
          </w:p>
        </w:tc>
      </w:tr>
    </w:tbl>
    <w:p w14:paraId="38922D46">
      <w:pPr>
        <w:autoSpaceDE w:val="0"/>
        <w:autoSpaceDN w:val="0"/>
        <w:adjustRightInd w:val="0"/>
        <w:jc w:val="left"/>
        <w:rPr>
          <w:rFonts w:ascii="宋体" w:hAnsi="宋体" w:cs="宋体"/>
          <w:color w:val="auto"/>
          <w:kern w:val="0"/>
          <w:sz w:val="24"/>
          <w:highlight w:val="none"/>
        </w:rPr>
      </w:pPr>
    </w:p>
    <w:p w14:paraId="0D78CA2C">
      <w:pPr>
        <w:autoSpaceDE w:val="0"/>
        <w:autoSpaceDN w:val="0"/>
        <w:adjustRightInd w:val="0"/>
        <w:snapToGrid w:val="0"/>
        <w:spacing w:before="25" w:after="25" w:line="360" w:lineRule="auto"/>
        <w:rPr>
          <w:rFonts w:ascii="宋体" w:hAnsi="宋体" w:cs="宋体"/>
          <w:color w:val="auto"/>
          <w:sz w:val="24"/>
          <w:highlight w:val="none"/>
          <w:lang w:val="zh-CN"/>
        </w:rPr>
      </w:pPr>
    </w:p>
    <w:p w14:paraId="75759E51">
      <w:pPr>
        <w:autoSpaceDE w:val="0"/>
        <w:autoSpaceDN w:val="0"/>
        <w:adjustRightInd w:val="0"/>
        <w:snapToGrid w:val="0"/>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p>
    <w:p w14:paraId="424C94CA">
      <w:pPr>
        <w:autoSpaceDE w:val="0"/>
        <w:autoSpaceDN w:val="0"/>
        <w:adjustRightInd w:val="0"/>
        <w:snapToGrid w:val="0"/>
        <w:spacing w:before="25" w:after="25" w:line="360" w:lineRule="auto"/>
        <w:rPr>
          <w:rFonts w:eastAsia="宋体"/>
          <w:color w:val="auto"/>
          <w:sz w:val="24"/>
          <w:highlight w:val="none"/>
          <w:lang w:val="zh-CN"/>
        </w:rPr>
      </w:pPr>
      <w:r>
        <w:rPr>
          <w:rFonts w:eastAsia="宋体"/>
          <w:color w:val="auto"/>
          <w:sz w:val="24"/>
          <w:highlight w:val="none"/>
          <w:lang w:val="zh-CN"/>
        </w:rPr>
        <w:t xml:space="preserve">   </w:t>
      </w:r>
    </w:p>
    <w:p w14:paraId="0B1C3AF7">
      <w:pPr>
        <w:autoSpaceDE w:val="0"/>
        <w:autoSpaceDN w:val="0"/>
        <w:adjustRightInd w:val="0"/>
        <w:snapToGrid w:val="0"/>
        <w:spacing w:before="25" w:after="25" w:line="360" w:lineRule="auto"/>
        <w:rPr>
          <w:rFonts w:ascii="宋体" w:hAnsi="宋体" w:cs="宋体"/>
          <w:color w:val="auto"/>
          <w:sz w:val="24"/>
          <w:highlight w:val="none"/>
          <w:lang w:val="zh-CN"/>
        </w:rPr>
      </w:pPr>
      <w:r>
        <w:rPr>
          <w:rFonts w:eastAsia="宋体"/>
          <w:color w:val="auto"/>
          <w:sz w:val="24"/>
          <w:highlight w:val="none"/>
        </w:rPr>
        <w:t>供应商名称</w:t>
      </w:r>
      <w:r>
        <w:rPr>
          <w:rFonts w:hint="eastAsia" w:ascii="宋体" w:hAnsi="宋体" w:cs="宋体"/>
          <w:color w:val="auto"/>
          <w:sz w:val="24"/>
          <w:highlight w:val="none"/>
        </w:rPr>
        <w:t>（加盖公章）</w:t>
      </w:r>
      <w:r>
        <w:rPr>
          <w:rFonts w:hint="eastAsia" w:ascii="宋体" w:hAnsi="宋体" w:cs="宋体"/>
          <w:color w:val="auto"/>
          <w:sz w:val="24"/>
          <w:highlight w:val="none"/>
          <w:lang w:val="zh-CN"/>
        </w:rPr>
        <w:t>：____________</w:t>
      </w:r>
    </w:p>
    <w:p w14:paraId="4EA3E370">
      <w:pPr>
        <w:autoSpaceDE w:val="0"/>
        <w:autoSpaceDN w:val="0"/>
        <w:adjustRightInd w:val="0"/>
        <w:snapToGrid w:val="0"/>
        <w:spacing w:before="25" w:after="25" w:line="360" w:lineRule="auto"/>
        <w:rPr>
          <w:rFonts w:hint="eastAsia" w:ascii="宋体" w:hAnsi="宋体" w:cs="宋体"/>
          <w:color w:val="auto"/>
          <w:sz w:val="24"/>
          <w:szCs w:val="20"/>
          <w:highlight w:val="none"/>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r>
        <w:rPr>
          <w:rFonts w:hint="eastAsia" w:ascii="宋体" w:hAnsi="宋体" w:cs="宋体"/>
          <w:color w:val="auto"/>
          <w:sz w:val="24"/>
          <w:szCs w:val="20"/>
          <w:highlight w:val="none"/>
        </w:rPr>
        <w:t xml:space="preserve">日期：_____年______月______日   </w:t>
      </w:r>
    </w:p>
    <w:p w14:paraId="7E76C2D7">
      <w:pPr>
        <w:tabs>
          <w:tab w:val="left" w:pos="360"/>
        </w:tabs>
        <w:snapToGrid w:val="0"/>
        <w:spacing w:line="360" w:lineRule="auto"/>
        <w:outlineLvl w:val="1"/>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8 分项报价表</w:t>
      </w:r>
    </w:p>
    <w:p w14:paraId="426377F6">
      <w:pPr>
        <w:spacing w:line="360" w:lineRule="exact"/>
        <w:jc w:val="center"/>
        <w:rPr>
          <w:rFonts w:hint="eastAsia" w:ascii="Times New Roman" w:hAnsi="Times New Roman" w:eastAsia="宋体" w:cs="Times New Roman"/>
          <w:b/>
          <w:color w:val="auto"/>
          <w:sz w:val="36"/>
          <w:szCs w:val="36"/>
          <w:highlight w:val="none"/>
          <w:lang w:val="en-US" w:eastAsia="zh-CN"/>
        </w:rPr>
      </w:pPr>
    </w:p>
    <w:p w14:paraId="4E7018C5">
      <w:pPr>
        <w:spacing w:line="360" w:lineRule="exact"/>
        <w:jc w:val="center"/>
        <w:rPr>
          <w:rFonts w:hint="eastAsia" w:ascii="Times New Roman" w:hAnsi="Times New Roman" w:eastAsia="宋体" w:cs="Times New Roman"/>
          <w:b/>
          <w:color w:val="auto"/>
          <w:sz w:val="36"/>
          <w:szCs w:val="36"/>
          <w:highlight w:val="none"/>
          <w:lang w:val="en-US" w:eastAsia="zh-CN"/>
        </w:rPr>
      </w:pPr>
      <w:r>
        <w:rPr>
          <w:rFonts w:hint="eastAsia" w:ascii="Times New Roman" w:hAnsi="Times New Roman" w:eastAsia="宋体" w:cs="Times New Roman"/>
          <w:b/>
          <w:color w:val="auto"/>
          <w:sz w:val="36"/>
          <w:szCs w:val="36"/>
          <w:highlight w:val="none"/>
          <w:lang w:val="en-US" w:eastAsia="zh-CN"/>
        </w:rPr>
        <w:t>分项报价表</w:t>
      </w:r>
    </w:p>
    <w:p w14:paraId="0385894A">
      <w:pPr>
        <w:autoSpaceDE w:val="0"/>
        <w:autoSpaceDN w:val="0"/>
        <w:adjustRightInd w:val="0"/>
        <w:snapToGrid w:val="0"/>
        <w:spacing w:before="25" w:after="25" w:line="360" w:lineRule="auto"/>
        <w:rPr>
          <w:rFonts w:hint="eastAsia"/>
          <w:b/>
          <w:bCs/>
          <w:color w:val="auto"/>
          <w:sz w:val="24"/>
          <w:szCs w:val="20"/>
          <w:highlight w:val="none"/>
          <w:lang w:val="en-US" w:eastAsia="zh-CN"/>
        </w:rPr>
      </w:pPr>
    </w:p>
    <w:p w14:paraId="526A9B66">
      <w:pPr>
        <w:autoSpaceDE w:val="0"/>
        <w:autoSpaceDN w:val="0"/>
        <w:adjustRightInd w:val="0"/>
        <w:snapToGrid w:val="0"/>
        <w:spacing w:before="25" w:after="25" w:line="360" w:lineRule="auto"/>
        <w:rPr>
          <w:rFonts w:hint="eastAsia"/>
          <w:b/>
          <w:bCs/>
          <w:color w:val="auto"/>
          <w:sz w:val="24"/>
          <w:szCs w:val="20"/>
          <w:highlight w:val="none"/>
          <w:lang w:val="en-US" w:eastAsia="zh-CN"/>
        </w:rPr>
      </w:pPr>
    </w:p>
    <w:p w14:paraId="32F8A2E5">
      <w:pPr>
        <w:autoSpaceDE w:val="0"/>
        <w:autoSpaceDN w:val="0"/>
        <w:adjustRightInd w:val="0"/>
        <w:snapToGrid w:val="0"/>
        <w:spacing w:before="25" w:after="25" w:line="360" w:lineRule="auto"/>
        <w:rPr>
          <w:rFonts w:hint="eastAsia"/>
          <w:b/>
          <w:bCs/>
          <w:color w:val="auto"/>
          <w:sz w:val="24"/>
          <w:szCs w:val="20"/>
          <w:highlight w:val="none"/>
          <w:lang w:val="en-US" w:eastAsia="zh-CN"/>
        </w:rPr>
      </w:pPr>
    </w:p>
    <w:p w14:paraId="19FB1BAD">
      <w:pPr>
        <w:autoSpaceDE w:val="0"/>
        <w:autoSpaceDN w:val="0"/>
        <w:adjustRightInd w:val="0"/>
        <w:snapToGrid w:val="0"/>
        <w:spacing w:before="25" w:after="25" w:line="360" w:lineRule="auto"/>
        <w:rPr>
          <w:rFonts w:hint="eastAsia"/>
          <w:b/>
          <w:bCs/>
          <w:color w:val="auto"/>
          <w:sz w:val="24"/>
          <w:szCs w:val="20"/>
          <w:highlight w:val="none"/>
          <w:lang w:val="en-US" w:eastAsia="zh-CN"/>
        </w:rPr>
      </w:pPr>
    </w:p>
    <w:p w14:paraId="79CF35CC">
      <w:pPr>
        <w:autoSpaceDE w:val="0"/>
        <w:autoSpaceDN w:val="0"/>
        <w:adjustRightInd w:val="0"/>
        <w:snapToGrid w:val="0"/>
        <w:spacing w:before="25" w:after="25" w:line="360" w:lineRule="auto"/>
        <w:rPr>
          <w:rFonts w:hint="eastAsia"/>
          <w:b/>
          <w:bCs/>
          <w:color w:val="auto"/>
          <w:sz w:val="24"/>
          <w:szCs w:val="20"/>
          <w:highlight w:val="none"/>
          <w:lang w:val="en-US" w:eastAsia="zh-CN"/>
        </w:rPr>
      </w:pPr>
      <w:r>
        <w:rPr>
          <w:rFonts w:hint="eastAsia"/>
          <w:b/>
          <w:bCs/>
          <w:color w:val="auto"/>
          <w:sz w:val="24"/>
          <w:szCs w:val="20"/>
          <w:highlight w:val="none"/>
          <w:lang w:val="en-US" w:eastAsia="zh-CN"/>
        </w:rPr>
        <w:t>工程类项目供应商自行提供工程量清单计价表格。</w:t>
      </w:r>
    </w:p>
    <w:p w14:paraId="1D26A801">
      <w:pPr>
        <w:autoSpaceDE w:val="0"/>
        <w:autoSpaceDN w:val="0"/>
        <w:adjustRightInd w:val="0"/>
        <w:snapToGrid w:val="0"/>
        <w:spacing w:before="25" w:after="25" w:line="360" w:lineRule="auto"/>
        <w:rPr>
          <w:rFonts w:hint="eastAsia"/>
          <w:color w:val="auto"/>
          <w:sz w:val="24"/>
          <w:szCs w:val="20"/>
          <w:highlight w:val="none"/>
          <w:lang w:val="en-US" w:eastAsia="zh-CN"/>
        </w:rPr>
      </w:pPr>
    </w:p>
    <w:p w14:paraId="3038F8BC">
      <w:pPr>
        <w:autoSpaceDE w:val="0"/>
        <w:autoSpaceDN w:val="0"/>
        <w:adjustRightInd w:val="0"/>
        <w:snapToGrid w:val="0"/>
        <w:spacing w:before="25" w:after="25" w:line="360" w:lineRule="auto"/>
        <w:rPr>
          <w:rFonts w:hint="eastAsia"/>
          <w:color w:val="auto"/>
          <w:sz w:val="24"/>
          <w:szCs w:val="20"/>
          <w:highlight w:val="none"/>
          <w:lang w:val="en-US" w:eastAsia="zh-CN"/>
        </w:rPr>
      </w:pPr>
    </w:p>
    <w:p w14:paraId="1851B391">
      <w:pPr>
        <w:autoSpaceDE w:val="0"/>
        <w:autoSpaceDN w:val="0"/>
        <w:adjustRightInd w:val="0"/>
        <w:snapToGrid w:val="0"/>
        <w:spacing w:before="25" w:after="25" w:line="360" w:lineRule="auto"/>
        <w:rPr>
          <w:rFonts w:eastAsia="宋体"/>
          <w:color w:val="auto"/>
          <w:sz w:val="24"/>
          <w:highlight w:val="none"/>
          <w:lang w:val="zh-CN"/>
        </w:rPr>
      </w:pPr>
      <w:r>
        <w:rPr>
          <w:rFonts w:hint="eastAsia"/>
          <w:color w:val="auto"/>
          <w:sz w:val="24"/>
          <w:szCs w:val="20"/>
          <w:highlight w:val="none"/>
          <w:lang w:val="en-US" w:eastAsia="zh-CN"/>
        </w:rPr>
        <w:t>1</w:t>
      </w:r>
      <w:r>
        <w:rPr>
          <w:color w:val="auto"/>
          <w:sz w:val="24"/>
          <w:szCs w:val="20"/>
          <w:highlight w:val="none"/>
        </w:rPr>
        <w:t>.</w:t>
      </w:r>
      <w:r>
        <w:rPr>
          <w:rFonts w:hint="eastAsia"/>
          <w:color w:val="auto"/>
          <w:highlight w:val="none"/>
        </w:rPr>
        <w:t xml:space="preserve"> </w:t>
      </w:r>
      <w:r>
        <w:rPr>
          <w:rFonts w:hint="eastAsia"/>
          <w:color w:val="auto"/>
          <w:sz w:val="24"/>
          <w:szCs w:val="20"/>
          <w:highlight w:val="none"/>
        </w:rPr>
        <w:t>供应商的报价是供应商响应采购项目要求的全部工作内容的价格体现，包括人工费、材料费、机械费、管理费、利润、检验检测费等费用并考虑一定风险。</w:t>
      </w:r>
    </w:p>
    <w:p w14:paraId="6C04B8E4">
      <w:pPr>
        <w:autoSpaceDE w:val="0"/>
        <w:autoSpaceDN w:val="0"/>
        <w:adjustRightInd w:val="0"/>
        <w:snapToGrid w:val="0"/>
        <w:spacing w:before="25" w:after="25" w:line="360" w:lineRule="auto"/>
        <w:rPr>
          <w:rFonts w:eastAsia="宋体"/>
          <w:color w:val="auto"/>
          <w:sz w:val="24"/>
          <w:highlight w:val="none"/>
          <w:lang w:val="zh-CN"/>
        </w:rPr>
      </w:pPr>
      <w:r>
        <w:rPr>
          <w:rFonts w:eastAsia="宋体"/>
          <w:color w:val="auto"/>
          <w:sz w:val="24"/>
          <w:highlight w:val="none"/>
          <w:lang w:val="zh-CN"/>
        </w:rPr>
        <w:t xml:space="preserve">   </w:t>
      </w:r>
    </w:p>
    <w:p w14:paraId="6B56F9BE">
      <w:pPr>
        <w:autoSpaceDE w:val="0"/>
        <w:autoSpaceDN w:val="0"/>
        <w:adjustRightInd w:val="0"/>
        <w:snapToGrid w:val="0"/>
        <w:spacing w:before="25" w:after="25" w:line="360" w:lineRule="auto"/>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___________</w:t>
      </w:r>
    </w:p>
    <w:p w14:paraId="36C1260C">
      <w:pPr>
        <w:autoSpaceDE w:val="0"/>
        <w:autoSpaceDN w:val="0"/>
        <w:adjustRightInd w:val="0"/>
        <w:snapToGrid w:val="0"/>
        <w:spacing w:line="360" w:lineRule="auto"/>
        <w:rPr>
          <w:rFonts w:eastAsia="宋体"/>
          <w:color w:val="auto"/>
          <w:sz w:val="24"/>
          <w:highlight w:val="none"/>
          <w:lang w:val="zh-CN"/>
        </w:rPr>
      </w:pPr>
      <w:r>
        <w:rPr>
          <w:rFonts w:eastAsia="宋体"/>
          <w:color w:val="auto"/>
          <w:sz w:val="24"/>
          <w:highlight w:val="none"/>
        </w:rPr>
        <w:t>日期：</w:t>
      </w:r>
      <w:r>
        <w:rPr>
          <w:rFonts w:eastAsia="宋体"/>
          <w:color w:val="auto"/>
          <w:sz w:val="24"/>
          <w:szCs w:val="20"/>
          <w:highlight w:val="none"/>
        </w:rPr>
        <w:t>____年____月____日</w:t>
      </w:r>
    </w:p>
    <w:p w14:paraId="39866764">
      <w:pPr>
        <w:autoSpaceDE w:val="0"/>
        <w:autoSpaceDN w:val="0"/>
        <w:adjustRightInd w:val="0"/>
        <w:snapToGrid w:val="0"/>
        <w:spacing w:before="25" w:after="25" w:line="360" w:lineRule="auto"/>
        <w:rPr>
          <w:rFonts w:eastAsia="宋体"/>
          <w:color w:val="auto"/>
          <w:sz w:val="24"/>
          <w:highlight w:val="none"/>
          <w:lang w:val="zh-CN"/>
        </w:rPr>
      </w:pPr>
      <w:r>
        <w:rPr>
          <w:rFonts w:eastAsia="宋体"/>
          <w:color w:val="auto"/>
          <w:sz w:val="24"/>
          <w:szCs w:val="20"/>
          <w:highlight w:val="none"/>
        </w:rPr>
        <w:t xml:space="preserve">  </w:t>
      </w:r>
    </w:p>
    <w:p w14:paraId="0FF9FE7C">
      <w:pPr>
        <w:tabs>
          <w:tab w:val="left" w:pos="360"/>
        </w:tabs>
        <w:snapToGrid w:val="0"/>
        <w:spacing w:line="360" w:lineRule="auto"/>
        <w:outlineLvl w:val="1"/>
        <w:rPr>
          <w:rFonts w:eastAsia="宋体"/>
          <w:color w:val="auto"/>
          <w:sz w:val="24"/>
          <w:highlight w:val="none"/>
        </w:rPr>
        <w:sectPr>
          <w:pgSz w:w="11907" w:h="16840"/>
          <w:pgMar w:top="1418" w:right="1134" w:bottom="1418" w:left="1701" w:header="851" w:footer="851" w:gutter="0"/>
          <w:pgNumType w:fmt="decimal"/>
          <w:cols w:space="720" w:num="1"/>
          <w:docGrid w:linePitch="462" w:charSpace="0"/>
        </w:sectPr>
      </w:pPr>
      <w:bookmarkStart w:id="817" w:name="_Toc265228397"/>
      <w:bookmarkStart w:id="818" w:name="_Toc226309803"/>
      <w:bookmarkStart w:id="819" w:name="_Toc150480796"/>
      <w:bookmarkStart w:id="820" w:name="_Toc195842924"/>
      <w:bookmarkStart w:id="821" w:name="_Toc142311060"/>
      <w:bookmarkStart w:id="822" w:name="_Toc305158901"/>
      <w:bookmarkStart w:id="823" w:name="_Toc150774763"/>
      <w:bookmarkStart w:id="824" w:name="_Toc226337255"/>
      <w:bookmarkStart w:id="825" w:name="_Toc305158827"/>
      <w:bookmarkStart w:id="826" w:name="_Toc226965749"/>
      <w:bookmarkStart w:id="827" w:name="_Toc264969249"/>
      <w:bookmarkStart w:id="828" w:name="_Toc127151558"/>
      <w:bookmarkStart w:id="829" w:name="_Toc226965832"/>
    </w:p>
    <w:bookmarkEnd w:id="817"/>
    <w:bookmarkEnd w:id="818"/>
    <w:bookmarkEnd w:id="819"/>
    <w:bookmarkEnd w:id="820"/>
    <w:bookmarkEnd w:id="821"/>
    <w:bookmarkEnd w:id="822"/>
    <w:bookmarkEnd w:id="823"/>
    <w:bookmarkEnd w:id="824"/>
    <w:bookmarkEnd w:id="825"/>
    <w:bookmarkEnd w:id="826"/>
    <w:bookmarkEnd w:id="827"/>
    <w:bookmarkEnd w:id="828"/>
    <w:bookmarkEnd w:id="829"/>
    <w:p w14:paraId="4143A19B">
      <w:pPr>
        <w:tabs>
          <w:tab w:val="left" w:pos="360"/>
        </w:tabs>
        <w:snapToGrid w:val="0"/>
        <w:spacing w:line="360" w:lineRule="auto"/>
        <w:outlineLvl w:val="1"/>
        <w:rPr>
          <w:rFonts w:hint="eastAsia" w:ascii="宋体" w:hAnsi="宋体" w:cs="宋体"/>
          <w:color w:val="auto"/>
          <w:sz w:val="24"/>
          <w:szCs w:val="20"/>
          <w:highlight w:val="none"/>
        </w:rPr>
        <w:sectPr>
          <w:pgSz w:w="11907" w:h="16840"/>
          <w:pgMar w:top="1418" w:right="1134" w:bottom="1418" w:left="1701" w:header="851" w:footer="851" w:gutter="0"/>
          <w:pgNumType w:fmt="decimal"/>
          <w:cols w:space="720" w:num="1"/>
          <w:docGrid w:linePitch="462" w:charSpace="0"/>
        </w:sectPr>
      </w:pPr>
      <w:bookmarkStart w:id="830" w:name="_Toc264969252"/>
      <w:bookmarkStart w:id="831" w:name="_Toc142311062"/>
      <w:bookmarkStart w:id="832" w:name="_Toc226965835"/>
      <w:bookmarkStart w:id="833" w:name="_Toc226337258"/>
      <w:bookmarkStart w:id="834" w:name="_Toc305158830"/>
      <w:bookmarkStart w:id="835" w:name="_Toc226965752"/>
      <w:bookmarkStart w:id="836" w:name="_Toc127151562"/>
      <w:bookmarkStart w:id="837" w:name="_Toc150480798"/>
      <w:bookmarkStart w:id="838" w:name="_Toc150774765"/>
      <w:bookmarkStart w:id="839" w:name="_Toc195842927"/>
      <w:bookmarkStart w:id="840" w:name="_Toc305158904"/>
      <w:bookmarkStart w:id="841" w:name="_Toc265228400"/>
      <w:bookmarkStart w:id="842" w:name="_Toc226309806"/>
      <w:bookmarkStart w:id="843" w:name="_Toc226309805"/>
      <w:bookmarkStart w:id="844" w:name="_Toc142311061"/>
      <w:bookmarkStart w:id="845" w:name="_Toc195842926"/>
      <w:bookmarkStart w:id="846" w:name="_Toc305158903"/>
      <w:bookmarkStart w:id="847" w:name="_Toc226337257"/>
      <w:bookmarkStart w:id="848" w:name="_Toc265228399"/>
      <w:bookmarkStart w:id="849" w:name="_Toc264969251"/>
      <w:bookmarkStart w:id="850" w:name="_Toc150480797"/>
      <w:bookmarkStart w:id="851" w:name="_Toc305158829"/>
      <w:bookmarkStart w:id="852" w:name="_Toc226965834"/>
      <w:bookmarkStart w:id="853" w:name="_Toc150774764"/>
      <w:bookmarkStart w:id="854" w:name="_Toc127151561"/>
      <w:bookmarkStart w:id="855" w:name="_Toc226965751"/>
      <w:r>
        <w:rPr>
          <w:rFonts w:hint="eastAsia"/>
          <w:color w:val="auto"/>
          <w:sz w:val="24"/>
          <w:highlight w:val="none"/>
          <w:lang w:val="en-US" w:eastAsia="zh-CN"/>
        </w:rPr>
        <w:t>9</w:t>
      </w:r>
      <w:r>
        <w:rPr>
          <w:color w:val="auto"/>
          <w:sz w:val="24"/>
          <w:highlight w:val="none"/>
        </w:rPr>
        <w:t xml:space="preserve">  </w:t>
      </w:r>
      <w:r>
        <w:rPr>
          <w:rFonts w:hint="eastAsia" w:ascii="宋体" w:hAnsi="宋体" w:cs="宋体"/>
          <w:color w:val="auto"/>
          <w:sz w:val="24"/>
          <w:szCs w:val="20"/>
          <w:highlight w:val="none"/>
        </w:rPr>
        <w:t>已标价工程量清单</w:t>
      </w:r>
    </w:p>
    <w:p w14:paraId="434F56EA">
      <w:pPr>
        <w:tabs>
          <w:tab w:val="left" w:pos="360"/>
        </w:tabs>
        <w:snapToGrid w:val="0"/>
        <w:spacing w:line="360" w:lineRule="auto"/>
        <w:outlineLvl w:val="1"/>
        <w:rPr>
          <w:rFonts w:eastAsia="宋体"/>
          <w:color w:val="auto"/>
          <w:sz w:val="24"/>
          <w:szCs w:val="20"/>
          <w:highlight w:val="none"/>
        </w:rPr>
      </w:pPr>
      <w:r>
        <w:rPr>
          <w:rFonts w:hint="eastAsia"/>
          <w:color w:val="auto"/>
          <w:sz w:val="24"/>
          <w:highlight w:val="none"/>
          <w:lang w:val="en-US" w:eastAsia="zh-CN"/>
        </w:rPr>
        <w:t>10</w:t>
      </w:r>
      <w:r>
        <w:rPr>
          <w:rFonts w:eastAsia="宋体"/>
          <w:color w:val="auto"/>
          <w:sz w:val="24"/>
          <w:highlight w:val="none"/>
        </w:rPr>
        <w:t xml:space="preserve">  合同条款偏离表</w:t>
      </w:r>
      <w:bookmarkEnd w:id="830"/>
      <w:bookmarkEnd w:id="831"/>
      <w:bookmarkEnd w:id="832"/>
      <w:bookmarkEnd w:id="833"/>
      <w:bookmarkEnd w:id="834"/>
      <w:bookmarkEnd w:id="835"/>
      <w:bookmarkEnd w:id="836"/>
      <w:bookmarkEnd w:id="837"/>
      <w:bookmarkEnd w:id="838"/>
      <w:bookmarkEnd w:id="839"/>
      <w:bookmarkEnd w:id="840"/>
      <w:bookmarkEnd w:id="841"/>
      <w:bookmarkEnd w:id="842"/>
      <w:r>
        <w:rPr>
          <w:rFonts w:eastAsia="宋体"/>
          <w:color w:val="auto"/>
          <w:sz w:val="24"/>
          <w:highlight w:val="none"/>
        </w:rPr>
        <w:t>（实质性格式）</w:t>
      </w:r>
    </w:p>
    <w:p w14:paraId="4ED8E00A">
      <w:pPr>
        <w:spacing w:line="360" w:lineRule="auto"/>
        <w:rPr>
          <w:rFonts w:eastAsia="宋体"/>
          <w:color w:val="auto"/>
          <w:sz w:val="24"/>
          <w:szCs w:val="20"/>
          <w:highlight w:val="none"/>
        </w:rPr>
      </w:pPr>
    </w:p>
    <w:p w14:paraId="2DE7DDF4">
      <w:pPr>
        <w:tabs>
          <w:tab w:val="left" w:pos="2775"/>
          <w:tab w:val="center" w:pos="4153"/>
        </w:tabs>
        <w:autoSpaceDE w:val="0"/>
        <w:autoSpaceDN w:val="0"/>
        <w:adjustRightInd w:val="0"/>
        <w:spacing w:line="360" w:lineRule="auto"/>
        <w:jc w:val="left"/>
        <w:rPr>
          <w:rFonts w:eastAsia="宋体"/>
          <w:b/>
          <w:color w:val="auto"/>
          <w:sz w:val="36"/>
          <w:szCs w:val="36"/>
          <w:highlight w:val="none"/>
        </w:rPr>
      </w:pPr>
      <w:r>
        <w:rPr>
          <w:rFonts w:eastAsia="宋体"/>
          <w:color w:val="auto"/>
          <w:sz w:val="36"/>
          <w:szCs w:val="36"/>
          <w:highlight w:val="none"/>
        </w:rPr>
        <w:tab/>
      </w:r>
      <w:r>
        <w:rPr>
          <w:rFonts w:eastAsia="宋体"/>
          <w:b/>
          <w:color w:val="auto"/>
          <w:sz w:val="36"/>
          <w:szCs w:val="36"/>
          <w:highlight w:val="none"/>
        </w:rPr>
        <w:tab/>
      </w:r>
      <w:r>
        <w:rPr>
          <w:rFonts w:eastAsia="宋体"/>
          <w:b/>
          <w:color w:val="auto"/>
          <w:sz w:val="36"/>
          <w:szCs w:val="36"/>
          <w:highlight w:val="none"/>
        </w:rPr>
        <w:t>合同条款偏离表</w:t>
      </w:r>
    </w:p>
    <w:p w14:paraId="388DC609">
      <w:pPr>
        <w:spacing w:line="360" w:lineRule="auto"/>
        <w:rPr>
          <w:rFonts w:eastAsia="宋体"/>
          <w:color w:val="auto"/>
          <w:sz w:val="24"/>
          <w:szCs w:val="20"/>
          <w:highlight w:val="none"/>
        </w:rPr>
      </w:pPr>
    </w:p>
    <w:p w14:paraId="0F8363DB">
      <w:pPr>
        <w:tabs>
          <w:tab w:val="left" w:pos="1800"/>
          <w:tab w:val="left" w:pos="5580"/>
        </w:tabs>
        <w:spacing w:line="360" w:lineRule="auto"/>
        <w:ind w:firstLine="360" w:firstLineChars="150"/>
        <w:jc w:val="left"/>
        <w:rPr>
          <w:rFonts w:eastAsia="宋体"/>
          <w:color w:val="auto"/>
          <w:sz w:val="24"/>
          <w:highlight w:val="none"/>
        </w:rPr>
      </w:pPr>
      <w:r>
        <w:rPr>
          <w:rFonts w:eastAsia="宋体"/>
          <w:color w:val="auto"/>
          <w:sz w:val="24"/>
          <w:highlight w:val="none"/>
        </w:rPr>
        <w:t>项目编号/包号：_______________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1529"/>
        <w:gridCol w:w="1730"/>
        <w:gridCol w:w="1731"/>
        <w:gridCol w:w="2122"/>
        <w:gridCol w:w="961"/>
      </w:tblGrid>
      <w:tr w14:paraId="42C74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noWrap w:val="0"/>
            <w:vAlign w:val="center"/>
          </w:tcPr>
          <w:p w14:paraId="4272516B">
            <w:pPr>
              <w:adjustRightInd w:val="0"/>
              <w:snapToGrid w:val="0"/>
              <w:jc w:val="center"/>
              <w:rPr>
                <w:rFonts w:eastAsia="宋体"/>
                <w:color w:val="auto"/>
                <w:sz w:val="24"/>
                <w:highlight w:val="none"/>
              </w:rPr>
            </w:pPr>
            <w:r>
              <w:rPr>
                <w:rFonts w:eastAsia="宋体"/>
                <w:color w:val="auto"/>
                <w:sz w:val="24"/>
                <w:highlight w:val="none"/>
              </w:rPr>
              <w:t>序号</w:t>
            </w:r>
          </w:p>
        </w:tc>
        <w:tc>
          <w:tcPr>
            <w:tcW w:w="1529" w:type="dxa"/>
            <w:noWrap w:val="0"/>
            <w:vAlign w:val="center"/>
          </w:tcPr>
          <w:p w14:paraId="6B79506F">
            <w:pPr>
              <w:adjustRightInd w:val="0"/>
              <w:snapToGrid w:val="0"/>
              <w:jc w:val="center"/>
              <w:rPr>
                <w:rFonts w:eastAsia="宋体"/>
                <w:color w:val="auto"/>
                <w:sz w:val="24"/>
                <w:highlight w:val="none"/>
              </w:rPr>
            </w:pPr>
            <w:r>
              <w:rPr>
                <w:rFonts w:eastAsia="宋体"/>
                <w:color w:val="auto"/>
                <w:sz w:val="24"/>
                <w:szCs w:val="21"/>
                <w:highlight w:val="none"/>
              </w:rPr>
              <w:t>竞争性磋商文件</w:t>
            </w:r>
            <w:r>
              <w:rPr>
                <w:rFonts w:eastAsia="宋体"/>
                <w:color w:val="auto"/>
                <w:sz w:val="24"/>
                <w:highlight w:val="none"/>
              </w:rPr>
              <w:t>条目号（页码）</w:t>
            </w:r>
          </w:p>
        </w:tc>
        <w:tc>
          <w:tcPr>
            <w:tcW w:w="1730" w:type="dxa"/>
            <w:noWrap w:val="0"/>
            <w:vAlign w:val="center"/>
          </w:tcPr>
          <w:p w14:paraId="7F5FAFFD">
            <w:pPr>
              <w:adjustRightInd w:val="0"/>
              <w:snapToGrid w:val="0"/>
              <w:jc w:val="center"/>
              <w:rPr>
                <w:rFonts w:eastAsia="宋体"/>
                <w:color w:val="auto"/>
                <w:sz w:val="24"/>
                <w:highlight w:val="none"/>
              </w:rPr>
            </w:pPr>
            <w:r>
              <w:rPr>
                <w:rFonts w:eastAsia="宋体"/>
                <w:color w:val="auto"/>
                <w:sz w:val="24"/>
                <w:szCs w:val="21"/>
                <w:highlight w:val="none"/>
              </w:rPr>
              <w:t>竞争性磋商文件</w:t>
            </w:r>
            <w:r>
              <w:rPr>
                <w:rFonts w:eastAsia="宋体"/>
                <w:color w:val="auto"/>
                <w:sz w:val="24"/>
                <w:highlight w:val="none"/>
              </w:rPr>
              <w:t>要求</w:t>
            </w:r>
          </w:p>
        </w:tc>
        <w:tc>
          <w:tcPr>
            <w:tcW w:w="1731" w:type="dxa"/>
            <w:noWrap w:val="0"/>
            <w:vAlign w:val="center"/>
          </w:tcPr>
          <w:p w14:paraId="6868E30D">
            <w:pPr>
              <w:adjustRightInd w:val="0"/>
              <w:snapToGrid w:val="0"/>
              <w:jc w:val="center"/>
              <w:rPr>
                <w:rFonts w:eastAsia="宋体"/>
                <w:color w:val="auto"/>
                <w:sz w:val="24"/>
                <w:highlight w:val="none"/>
              </w:rPr>
            </w:pPr>
            <w:r>
              <w:rPr>
                <w:rFonts w:eastAsia="宋体"/>
                <w:color w:val="auto"/>
                <w:sz w:val="24"/>
                <w:highlight w:val="none"/>
              </w:rPr>
              <w:t>响应文件内容</w:t>
            </w:r>
          </w:p>
        </w:tc>
        <w:tc>
          <w:tcPr>
            <w:tcW w:w="2122" w:type="dxa"/>
            <w:noWrap w:val="0"/>
            <w:vAlign w:val="center"/>
          </w:tcPr>
          <w:p w14:paraId="2770BBAA">
            <w:pPr>
              <w:adjustRightInd w:val="0"/>
              <w:snapToGrid w:val="0"/>
              <w:jc w:val="center"/>
              <w:rPr>
                <w:rFonts w:eastAsia="宋体"/>
                <w:color w:val="auto"/>
                <w:sz w:val="24"/>
                <w:highlight w:val="none"/>
              </w:rPr>
            </w:pPr>
            <w:r>
              <w:rPr>
                <w:rFonts w:eastAsia="宋体"/>
                <w:color w:val="auto"/>
                <w:sz w:val="24"/>
                <w:highlight w:val="none"/>
              </w:rPr>
              <w:t>偏离情况</w:t>
            </w:r>
          </w:p>
        </w:tc>
        <w:tc>
          <w:tcPr>
            <w:tcW w:w="961" w:type="dxa"/>
            <w:noWrap w:val="0"/>
            <w:vAlign w:val="center"/>
          </w:tcPr>
          <w:p w14:paraId="37E49809">
            <w:pPr>
              <w:adjustRightInd w:val="0"/>
              <w:snapToGrid w:val="0"/>
              <w:jc w:val="center"/>
              <w:rPr>
                <w:rFonts w:eastAsia="宋体"/>
                <w:color w:val="auto"/>
                <w:sz w:val="24"/>
                <w:highlight w:val="none"/>
              </w:rPr>
            </w:pPr>
            <w:r>
              <w:rPr>
                <w:rFonts w:eastAsia="宋体"/>
                <w:color w:val="auto"/>
                <w:sz w:val="24"/>
                <w:highlight w:val="none"/>
              </w:rPr>
              <w:t>说明</w:t>
            </w:r>
          </w:p>
        </w:tc>
      </w:tr>
      <w:tr w14:paraId="5207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noWrap w:val="0"/>
            <w:vAlign w:val="center"/>
          </w:tcPr>
          <w:p w14:paraId="0B988516">
            <w:pPr>
              <w:adjustRightInd w:val="0"/>
              <w:snapToGrid w:val="0"/>
              <w:jc w:val="left"/>
              <w:rPr>
                <w:rFonts w:eastAsia="宋体"/>
                <w:b/>
                <w:color w:val="auto"/>
                <w:sz w:val="24"/>
                <w:highlight w:val="none"/>
              </w:rPr>
            </w:pPr>
            <w:r>
              <w:rPr>
                <w:b/>
                <w:color w:val="auto"/>
                <w:sz w:val="24"/>
                <w:highlight w:val="none"/>
              </w:rPr>
              <w:t>对本项目合同条款的偏离情况（</w:t>
            </w:r>
            <w:r>
              <w:rPr>
                <w:rFonts w:hint="eastAsia"/>
                <w:bCs/>
                <w:color w:val="auto"/>
                <w:sz w:val="24"/>
                <w:highlight w:val="none"/>
              </w:rPr>
              <w:t>应</w:t>
            </w:r>
            <w:r>
              <w:rPr>
                <w:bCs/>
                <w:color w:val="auto"/>
                <w:sz w:val="24"/>
                <w:highlight w:val="none"/>
              </w:rPr>
              <w:t>进行选择</w:t>
            </w:r>
            <w:r>
              <w:rPr>
                <w:rFonts w:hint="eastAsia"/>
                <w:bCs/>
                <w:color w:val="auto"/>
                <w:sz w:val="24"/>
                <w:highlight w:val="none"/>
              </w:rPr>
              <w:t>，未选择</w:t>
            </w:r>
            <w:r>
              <w:rPr>
                <w:rFonts w:hint="eastAsia"/>
                <w:b/>
                <w:color w:val="auto"/>
                <w:sz w:val="24"/>
                <w:highlight w:val="none"/>
              </w:rPr>
              <w:t>响应无效</w:t>
            </w:r>
            <w:r>
              <w:rPr>
                <w:b/>
                <w:color w:val="auto"/>
                <w:sz w:val="24"/>
                <w:highlight w:val="none"/>
              </w:rPr>
              <w:t>）：</w:t>
            </w:r>
          </w:p>
          <w:p w14:paraId="4BBC326F">
            <w:pPr>
              <w:adjustRightInd w:val="0"/>
              <w:snapToGrid w:val="0"/>
              <w:jc w:val="left"/>
              <w:rPr>
                <w:rFonts w:eastAsia="宋体"/>
                <w:b/>
                <w:color w:val="auto"/>
                <w:sz w:val="24"/>
                <w:highlight w:val="none"/>
              </w:rPr>
            </w:pPr>
            <w:r>
              <w:rPr>
                <w:rFonts w:eastAsia="宋体"/>
                <w:b/>
                <w:color w:val="auto"/>
                <w:sz w:val="24"/>
                <w:highlight w:val="none"/>
              </w:rPr>
              <w:t>□无偏离</w:t>
            </w:r>
            <w:r>
              <w:rPr>
                <w:rFonts w:eastAsia="宋体"/>
                <w:color w:val="auto"/>
                <w:sz w:val="24"/>
                <w:highlight w:val="none"/>
              </w:rPr>
              <w:t>（</w:t>
            </w:r>
            <w:r>
              <w:rPr>
                <w:rFonts w:eastAsia="宋体"/>
                <w:color w:val="auto"/>
                <w:sz w:val="24"/>
                <w:szCs w:val="21"/>
                <w:highlight w:val="none"/>
              </w:rPr>
              <w:t>如无偏离，仅选择无偏离即可</w:t>
            </w:r>
            <w:r>
              <w:rPr>
                <w:rFonts w:hint="eastAsia"/>
                <w:color w:val="auto"/>
                <w:sz w:val="24"/>
                <w:szCs w:val="21"/>
                <w:highlight w:val="none"/>
              </w:rPr>
              <w:t>；</w:t>
            </w:r>
            <w:r>
              <w:rPr>
                <w:rFonts w:hint="eastAsia"/>
                <w:bCs/>
                <w:color w:val="auto"/>
                <w:sz w:val="24"/>
                <w:highlight w:val="none"/>
              </w:rPr>
              <w:t>无偏离即为</w:t>
            </w:r>
            <w:r>
              <w:rPr>
                <w:color w:val="auto"/>
                <w:sz w:val="24"/>
                <w:highlight w:val="none"/>
              </w:rPr>
              <w:t>对合同条款中的所有要求</w:t>
            </w:r>
            <w:r>
              <w:rPr>
                <w:rFonts w:hint="eastAsia"/>
                <w:color w:val="auto"/>
                <w:sz w:val="24"/>
                <w:highlight w:val="none"/>
              </w:rPr>
              <w:t>，</w:t>
            </w:r>
            <w:r>
              <w:rPr>
                <w:color w:val="auto"/>
                <w:sz w:val="24"/>
                <w:highlight w:val="none"/>
              </w:rPr>
              <w:t>均视作供应商已对之理解和响应。</w:t>
            </w:r>
            <w:r>
              <w:rPr>
                <w:rFonts w:eastAsia="宋体"/>
                <w:color w:val="auto"/>
                <w:sz w:val="24"/>
                <w:highlight w:val="none"/>
              </w:rPr>
              <w:t>）</w:t>
            </w:r>
          </w:p>
          <w:p w14:paraId="30E04AAB">
            <w:pPr>
              <w:adjustRightInd w:val="0"/>
              <w:snapToGrid w:val="0"/>
              <w:jc w:val="left"/>
              <w:rPr>
                <w:rFonts w:eastAsia="宋体"/>
                <w:color w:val="auto"/>
                <w:sz w:val="24"/>
                <w:highlight w:val="none"/>
              </w:rPr>
            </w:pPr>
            <w:r>
              <w:rPr>
                <w:rFonts w:eastAsia="宋体"/>
                <w:b/>
                <w:color w:val="auto"/>
                <w:sz w:val="24"/>
                <w:highlight w:val="none"/>
              </w:rPr>
              <w:t>□有偏离</w:t>
            </w:r>
            <w:r>
              <w:rPr>
                <w:rFonts w:eastAsia="宋体"/>
                <w:color w:val="auto"/>
                <w:sz w:val="24"/>
                <w:highlight w:val="none"/>
              </w:rPr>
              <w:t>（</w:t>
            </w:r>
            <w:r>
              <w:rPr>
                <w:rFonts w:eastAsia="宋体"/>
                <w:color w:val="auto"/>
                <w:sz w:val="24"/>
                <w:szCs w:val="21"/>
                <w:highlight w:val="none"/>
              </w:rPr>
              <w:t>如有偏离，</w:t>
            </w:r>
            <w:r>
              <w:rPr>
                <w:rFonts w:eastAsia="宋体"/>
                <w:color w:val="auto"/>
                <w:sz w:val="24"/>
                <w:highlight w:val="none"/>
              </w:rPr>
              <w:t>则</w:t>
            </w:r>
            <w:r>
              <w:rPr>
                <w:rFonts w:hint="eastAsia" w:eastAsia="宋体"/>
                <w:color w:val="auto"/>
                <w:sz w:val="24"/>
                <w:highlight w:val="none"/>
              </w:rPr>
              <w:t>应</w:t>
            </w:r>
            <w:r>
              <w:rPr>
                <w:rFonts w:eastAsia="宋体"/>
                <w:color w:val="auto"/>
                <w:sz w:val="24"/>
                <w:highlight w:val="none"/>
              </w:rPr>
              <w:t>在本表中对负偏离项逐一列明</w:t>
            </w:r>
            <w:r>
              <w:rPr>
                <w:rFonts w:hint="eastAsia"/>
                <w:color w:val="auto"/>
                <w:sz w:val="24"/>
                <w:highlight w:val="none"/>
              </w:rPr>
              <w:t>，否则</w:t>
            </w:r>
            <w:r>
              <w:rPr>
                <w:rFonts w:hint="eastAsia"/>
                <w:b/>
                <w:bCs/>
                <w:color w:val="auto"/>
                <w:sz w:val="24"/>
                <w:highlight w:val="none"/>
              </w:rPr>
              <w:t>响应无效</w:t>
            </w:r>
            <w:r>
              <w:rPr>
                <w:color w:val="auto"/>
                <w:sz w:val="24"/>
                <w:highlight w:val="none"/>
              </w:rPr>
              <w:t>；对合同条款中的所有要求，除本表列明的偏离外，均视作供应商已对之理解和响应。</w:t>
            </w:r>
            <w:r>
              <w:rPr>
                <w:rFonts w:eastAsia="宋体"/>
                <w:color w:val="auto"/>
                <w:sz w:val="24"/>
                <w:highlight w:val="none"/>
              </w:rPr>
              <w:t>）</w:t>
            </w:r>
          </w:p>
        </w:tc>
      </w:tr>
      <w:tr w14:paraId="6A002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noWrap w:val="0"/>
            <w:vAlign w:val="center"/>
          </w:tcPr>
          <w:p w14:paraId="3C364C2F">
            <w:pPr>
              <w:adjustRightInd w:val="0"/>
              <w:snapToGrid w:val="0"/>
              <w:jc w:val="center"/>
              <w:rPr>
                <w:rFonts w:eastAsia="宋体"/>
                <w:color w:val="auto"/>
                <w:sz w:val="24"/>
                <w:highlight w:val="none"/>
              </w:rPr>
            </w:pPr>
          </w:p>
        </w:tc>
        <w:tc>
          <w:tcPr>
            <w:tcW w:w="1529" w:type="dxa"/>
            <w:noWrap w:val="0"/>
            <w:vAlign w:val="center"/>
          </w:tcPr>
          <w:p w14:paraId="7E2DA1B6">
            <w:pPr>
              <w:adjustRightInd w:val="0"/>
              <w:snapToGrid w:val="0"/>
              <w:jc w:val="center"/>
              <w:rPr>
                <w:rFonts w:eastAsia="宋体"/>
                <w:color w:val="auto"/>
                <w:sz w:val="24"/>
                <w:highlight w:val="none"/>
              </w:rPr>
            </w:pPr>
          </w:p>
        </w:tc>
        <w:tc>
          <w:tcPr>
            <w:tcW w:w="1730" w:type="dxa"/>
            <w:noWrap w:val="0"/>
            <w:vAlign w:val="center"/>
          </w:tcPr>
          <w:p w14:paraId="17B5235B">
            <w:pPr>
              <w:adjustRightInd w:val="0"/>
              <w:snapToGrid w:val="0"/>
              <w:jc w:val="center"/>
              <w:rPr>
                <w:rFonts w:eastAsia="宋体"/>
                <w:color w:val="auto"/>
                <w:sz w:val="24"/>
                <w:highlight w:val="none"/>
              </w:rPr>
            </w:pPr>
          </w:p>
        </w:tc>
        <w:tc>
          <w:tcPr>
            <w:tcW w:w="1731" w:type="dxa"/>
            <w:noWrap w:val="0"/>
            <w:vAlign w:val="center"/>
          </w:tcPr>
          <w:p w14:paraId="6B3E4876">
            <w:pPr>
              <w:adjustRightInd w:val="0"/>
              <w:snapToGrid w:val="0"/>
              <w:jc w:val="center"/>
              <w:rPr>
                <w:rFonts w:eastAsia="宋体"/>
                <w:color w:val="auto"/>
                <w:sz w:val="24"/>
                <w:highlight w:val="none"/>
              </w:rPr>
            </w:pPr>
          </w:p>
        </w:tc>
        <w:tc>
          <w:tcPr>
            <w:tcW w:w="2122" w:type="dxa"/>
            <w:noWrap w:val="0"/>
            <w:vAlign w:val="center"/>
          </w:tcPr>
          <w:p w14:paraId="777B96F1">
            <w:pPr>
              <w:adjustRightInd w:val="0"/>
              <w:snapToGrid w:val="0"/>
              <w:jc w:val="center"/>
              <w:rPr>
                <w:rFonts w:eastAsia="宋体"/>
                <w:color w:val="auto"/>
                <w:sz w:val="24"/>
                <w:highlight w:val="none"/>
              </w:rPr>
            </w:pPr>
          </w:p>
        </w:tc>
        <w:tc>
          <w:tcPr>
            <w:tcW w:w="961" w:type="dxa"/>
            <w:noWrap w:val="0"/>
            <w:vAlign w:val="center"/>
          </w:tcPr>
          <w:p w14:paraId="757D9F46">
            <w:pPr>
              <w:adjustRightInd w:val="0"/>
              <w:snapToGrid w:val="0"/>
              <w:jc w:val="center"/>
              <w:rPr>
                <w:rFonts w:eastAsia="宋体"/>
                <w:color w:val="auto"/>
                <w:sz w:val="24"/>
                <w:highlight w:val="none"/>
              </w:rPr>
            </w:pPr>
          </w:p>
        </w:tc>
      </w:tr>
      <w:tr w14:paraId="54B9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noWrap w:val="0"/>
            <w:vAlign w:val="center"/>
          </w:tcPr>
          <w:p w14:paraId="115C8954">
            <w:pPr>
              <w:adjustRightInd w:val="0"/>
              <w:snapToGrid w:val="0"/>
              <w:jc w:val="center"/>
              <w:rPr>
                <w:rFonts w:eastAsia="宋体"/>
                <w:color w:val="auto"/>
                <w:sz w:val="24"/>
                <w:highlight w:val="none"/>
              </w:rPr>
            </w:pPr>
          </w:p>
        </w:tc>
        <w:tc>
          <w:tcPr>
            <w:tcW w:w="1529" w:type="dxa"/>
            <w:noWrap w:val="0"/>
            <w:vAlign w:val="center"/>
          </w:tcPr>
          <w:p w14:paraId="5DC74FC1">
            <w:pPr>
              <w:adjustRightInd w:val="0"/>
              <w:snapToGrid w:val="0"/>
              <w:jc w:val="center"/>
              <w:rPr>
                <w:rFonts w:eastAsia="宋体"/>
                <w:color w:val="auto"/>
                <w:sz w:val="24"/>
                <w:highlight w:val="none"/>
              </w:rPr>
            </w:pPr>
          </w:p>
        </w:tc>
        <w:tc>
          <w:tcPr>
            <w:tcW w:w="1730" w:type="dxa"/>
            <w:noWrap w:val="0"/>
            <w:vAlign w:val="center"/>
          </w:tcPr>
          <w:p w14:paraId="518D78D4">
            <w:pPr>
              <w:adjustRightInd w:val="0"/>
              <w:snapToGrid w:val="0"/>
              <w:jc w:val="center"/>
              <w:rPr>
                <w:rFonts w:eastAsia="宋体"/>
                <w:color w:val="auto"/>
                <w:sz w:val="24"/>
                <w:highlight w:val="none"/>
              </w:rPr>
            </w:pPr>
          </w:p>
        </w:tc>
        <w:tc>
          <w:tcPr>
            <w:tcW w:w="1731" w:type="dxa"/>
            <w:noWrap w:val="0"/>
            <w:vAlign w:val="center"/>
          </w:tcPr>
          <w:p w14:paraId="265F4A9D">
            <w:pPr>
              <w:adjustRightInd w:val="0"/>
              <w:snapToGrid w:val="0"/>
              <w:jc w:val="center"/>
              <w:rPr>
                <w:rFonts w:eastAsia="宋体"/>
                <w:color w:val="auto"/>
                <w:sz w:val="24"/>
                <w:highlight w:val="none"/>
              </w:rPr>
            </w:pPr>
          </w:p>
        </w:tc>
        <w:tc>
          <w:tcPr>
            <w:tcW w:w="2122" w:type="dxa"/>
            <w:noWrap w:val="0"/>
            <w:vAlign w:val="center"/>
          </w:tcPr>
          <w:p w14:paraId="7F18B82F">
            <w:pPr>
              <w:adjustRightInd w:val="0"/>
              <w:snapToGrid w:val="0"/>
              <w:jc w:val="center"/>
              <w:rPr>
                <w:rFonts w:eastAsia="宋体"/>
                <w:color w:val="auto"/>
                <w:sz w:val="24"/>
                <w:highlight w:val="none"/>
              </w:rPr>
            </w:pPr>
          </w:p>
        </w:tc>
        <w:tc>
          <w:tcPr>
            <w:tcW w:w="961" w:type="dxa"/>
            <w:noWrap w:val="0"/>
            <w:vAlign w:val="center"/>
          </w:tcPr>
          <w:p w14:paraId="0017C211">
            <w:pPr>
              <w:adjustRightInd w:val="0"/>
              <w:snapToGrid w:val="0"/>
              <w:jc w:val="center"/>
              <w:rPr>
                <w:rFonts w:eastAsia="宋体"/>
                <w:color w:val="auto"/>
                <w:sz w:val="24"/>
                <w:highlight w:val="none"/>
              </w:rPr>
            </w:pPr>
          </w:p>
        </w:tc>
      </w:tr>
      <w:tr w14:paraId="6483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noWrap w:val="0"/>
            <w:vAlign w:val="center"/>
          </w:tcPr>
          <w:p w14:paraId="533B2640">
            <w:pPr>
              <w:adjustRightInd w:val="0"/>
              <w:snapToGrid w:val="0"/>
              <w:jc w:val="center"/>
              <w:rPr>
                <w:rFonts w:eastAsia="宋体"/>
                <w:color w:val="auto"/>
                <w:sz w:val="24"/>
                <w:highlight w:val="none"/>
              </w:rPr>
            </w:pPr>
          </w:p>
        </w:tc>
        <w:tc>
          <w:tcPr>
            <w:tcW w:w="1529" w:type="dxa"/>
            <w:noWrap w:val="0"/>
            <w:vAlign w:val="center"/>
          </w:tcPr>
          <w:p w14:paraId="05A537E4">
            <w:pPr>
              <w:adjustRightInd w:val="0"/>
              <w:snapToGrid w:val="0"/>
              <w:jc w:val="center"/>
              <w:rPr>
                <w:rFonts w:eastAsia="宋体"/>
                <w:color w:val="auto"/>
                <w:sz w:val="24"/>
                <w:highlight w:val="none"/>
              </w:rPr>
            </w:pPr>
          </w:p>
        </w:tc>
        <w:tc>
          <w:tcPr>
            <w:tcW w:w="1730" w:type="dxa"/>
            <w:noWrap w:val="0"/>
            <w:vAlign w:val="center"/>
          </w:tcPr>
          <w:p w14:paraId="492D3EDA">
            <w:pPr>
              <w:adjustRightInd w:val="0"/>
              <w:snapToGrid w:val="0"/>
              <w:jc w:val="center"/>
              <w:rPr>
                <w:rFonts w:eastAsia="宋体"/>
                <w:color w:val="auto"/>
                <w:sz w:val="24"/>
                <w:highlight w:val="none"/>
              </w:rPr>
            </w:pPr>
          </w:p>
        </w:tc>
        <w:tc>
          <w:tcPr>
            <w:tcW w:w="1731" w:type="dxa"/>
            <w:noWrap w:val="0"/>
            <w:vAlign w:val="center"/>
          </w:tcPr>
          <w:p w14:paraId="7019C88B">
            <w:pPr>
              <w:adjustRightInd w:val="0"/>
              <w:snapToGrid w:val="0"/>
              <w:jc w:val="center"/>
              <w:rPr>
                <w:rFonts w:eastAsia="宋体"/>
                <w:color w:val="auto"/>
                <w:sz w:val="24"/>
                <w:highlight w:val="none"/>
              </w:rPr>
            </w:pPr>
          </w:p>
        </w:tc>
        <w:tc>
          <w:tcPr>
            <w:tcW w:w="2122" w:type="dxa"/>
            <w:noWrap w:val="0"/>
            <w:vAlign w:val="center"/>
          </w:tcPr>
          <w:p w14:paraId="7364027C">
            <w:pPr>
              <w:adjustRightInd w:val="0"/>
              <w:snapToGrid w:val="0"/>
              <w:jc w:val="center"/>
              <w:rPr>
                <w:rFonts w:eastAsia="宋体"/>
                <w:color w:val="auto"/>
                <w:sz w:val="24"/>
                <w:highlight w:val="none"/>
              </w:rPr>
            </w:pPr>
          </w:p>
        </w:tc>
        <w:tc>
          <w:tcPr>
            <w:tcW w:w="961" w:type="dxa"/>
            <w:noWrap w:val="0"/>
            <w:vAlign w:val="center"/>
          </w:tcPr>
          <w:p w14:paraId="2561A692">
            <w:pPr>
              <w:adjustRightInd w:val="0"/>
              <w:snapToGrid w:val="0"/>
              <w:jc w:val="center"/>
              <w:rPr>
                <w:rFonts w:eastAsia="宋体"/>
                <w:color w:val="auto"/>
                <w:sz w:val="24"/>
                <w:highlight w:val="none"/>
              </w:rPr>
            </w:pPr>
          </w:p>
        </w:tc>
      </w:tr>
      <w:tr w14:paraId="0E5DA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noWrap w:val="0"/>
            <w:vAlign w:val="center"/>
          </w:tcPr>
          <w:p w14:paraId="087034C5">
            <w:pPr>
              <w:adjustRightInd w:val="0"/>
              <w:snapToGrid w:val="0"/>
              <w:jc w:val="center"/>
              <w:rPr>
                <w:rFonts w:eastAsia="宋体"/>
                <w:color w:val="auto"/>
                <w:sz w:val="24"/>
                <w:highlight w:val="none"/>
              </w:rPr>
            </w:pPr>
          </w:p>
        </w:tc>
        <w:tc>
          <w:tcPr>
            <w:tcW w:w="1529" w:type="dxa"/>
            <w:noWrap w:val="0"/>
            <w:vAlign w:val="center"/>
          </w:tcPr>
          <w:p w14:paraId="75578E39">
            <w:pPr>
              <w:adjustRightInd w:val="0"/>
              <w:snapToGrid w:val="0"/>
              <w:jc w:val="center"/>
              <w:rPr>
                <w:rFonts w:eastAsia="宋体"/>
                <w:color w:val="auto"/>
                <w:sz w:val="24"/>
                <w:highlight w:val="none"/>
              </w:rPr>
            </w:pPr>
          </w:p>
        </w:tc>
        <w:tc>
          <w:tcPr>
            <w:tcW w:w="1730" w:type="dxa"/>
            <w:noWrap w:val="0"/>
            <w:vAlign w:val="center"/>
          </w:tcPr>
          <w:p w14:paraId="08D6FB61">
            <w:pPr>
              <w:adjustRightInd w:val="0"/>
              <w:snapToGrid w:val="0"/>
              <w:jc w:val="center"/>
              <w:rPr>
                <w:rFonts w:eastAsia="宋体"/>
                <w:color w:val="auto"/>
                <w:sz w:val="24"/>
                <w:highlight w:val="none"/>
              </w:rPr>
            </w:pPr>
          </w:p>
        </w:tc>
        <w:tc>
          <w:tcPr>
            <w:tcW w:w="1731" w:type="dxa"/>
            <w:noWrap w:val="0"/>
            <w:vAlign w:val="center"/>
          </w:tcPr>
          <w:p w14:paraId="023501D8">
            <w:pPr>
              <w:adjustRightInd w:val="0"/>
              <w:snapToGrid w:val="0"/>
              <w:jc w:val="center"/>
              <w:rPr>
                <w:rFonts w:eastAsia="宋体"/>
                <w:color w:val="auto"/>
                <w:sz w:val="24"/>
                <w:highlight w:val="none"/>
              </w:rPr>
            </w:pPr>
          </w:p>
        </w:tc>
        <w:tc>
          <w:tcPr>
            <w:tcW w:w="2122" w:type="dxa"/>
            <w:noWrap w:val="0"/>
            <w:vAlign w:val="center"/>
          </w:tcPr>
          <w:p w14:paraId="7EAF7C66">
            <w:pPr>
              <w:adjustRightInd w:val="0"/>
              <w:snapToGrid w:val="0"/>
              <w:jc w:val="center"/>
              <w:rPr>
                <w:rFonts w:eastAsia="宋体"/>
                <w:color w:val="auto"/>
                <w:sz w:val="24"/>
                <w:highlight w:val="none"/>
              </w:rPr>
            </w:pPr>
          </w:p>
        </w:tc>
        <w:tc>
          <w:tcPr>
            <w:tcW w:w="961" w:type="dxa"/>
            <w:noWrap w:val="0"/>
            <w:vAlign w:val="center"/>
          </w:tcPr>
          <w:p w14:paraId="07604494">
            <w:pPr>
              <w:adjustRightInd w:val="0"/>
              <w:snapToGrid w:val="0"/>
              <w:jc w:val="center"/>
              <w:rPr>
                <w:rFonts w:eastAsia="宋体"/>
                <w:color w:val="auto"/>
                <w:sz w:val="24"/>
                <w:highlight w:val="none"/>
              </w:rPr>
            </w:pPr>
          </w:p>
        </w:tc>
      </w:tr>
      <w:tr w14:paraId="51E7F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89" w:type="dxa"/>
            <w:noWrap w:val="0"/>
            <w:vAlign w:val="center"/>
          </w:tcPr>
          <w:p w14:paraId="47E0884D">
            <w:pPr>
              <w:adjustRightInd w:val="0"/>
              <w:snapToGrid w:val="0"/>
              <w:jc w:val="center"/>
              <w:rPr>
                <w:rFonts w:eastAsia="宋体"/>
                <w:color w:val="auto"/>
                <w:sz w:val="24"/>
                <w:highlight w:val="none"/>
              </w:rPr>
            </w:pPr>
          </w:p>
        </w:tc>
        <w:tc>
          <w:tcPr>
            <w:tcW w:w="1529" w:type="dxa"/>
            <w:noWrap w:val="0"/>
            <w:vAlign w:val="center"/>
          </w:tcPr>
          <w:p w14:paraId="346E11D8">
            <w:pPr>
              <w:adjustRightInd w:val="0"/>
              <w:snapToGrid w:val="0"/>
              <w:jc w:val="center"/>
              <w:rPr>
                <w:rFonts w:eastAsia="宋体"/>
                <w:color w:val="auto"/>
                <w:sz w:val="24"/>
                <w:highlight w:val="none"/>
              </w:rPr>
            </w:pPr>
          </w:p>
        </w:tc>
        <w:tc>
          <w:tcPr>
            <w:tcW w:w="1730" w:type="dxa"/>
            <w:noWrap w:val="0"/>
            <w:vAlign w:val="center"/>
          </w:tcPr>
          <w:p w14:paraId="46352D76">
            <w:pPr>
              <w:adjustRightInd w:val="0"/>
              <w:snapToGrid w:val="0"/>
              <w:jc w:val="center"/>
              <w:rPr>
                <w:rFonts w:eastAsia="宋体"/>
                <w:color w:val="auto"/>
                <w:sz w:val="24"/>
                <w:highlight w:val="none"/>
              </w:rPr>
            </w:pPr>
          </w:p>
        </w:tc>
        <w:tc>
          <w:tcPr>
            <w:tcW w:w="1731" w:type="dxa"/>
            <w:noWrap w:val="0"/>
            <w:vAlign w:val="center"/>
          </w:tcPr>
          <w:p w14:paraId="452ADF63">
            <w:pPr>
              <w:adjustRightInd w:val="0"/>
              <w:snapToGrid w:val="0"/>
              <w:jc w:val="center"/>
              <w:rPr>
                <w:rFonts w:eastAsia="宋体"/>
                <w:color w:val="auto"/>
                <w:sz w:val="24"/>
                <w:highlight w:val="none"/>
              </w:rPr>
            </w:pPr>
          </w:p>
        </w:tc>
        <w:tc>
          <w:tcPr>
            <w:tcW w:w="2122" w:type="dxa"/>
            <w:noWrap w:val="0"/>
            <w:vAlign w:val="center"/>
          </w:tcPr>
          <w:p w14:paraId="7810F81D">
            <w:pPr>
              <w:adjustRightInd w:val="0"/>
              <w:snapToGrid w:val="0"/>
              <w:jc w:val="center"/>
              <w:rPr>
                <w:rFonts w:eastAsia="宋体"/>
                <w:color w:val="auto"/>
                <w:sz w:val="24"/>
                <w:highlight w:val="none"/>
              </w:rPr>
            </w:pPr>
          </w:p>
        </w:tc>
        <w:tc>
          <w:tcPr>
            <w:tcW w:w="961" w:type="dxa"/>
            <w:noWrap w:val="0"/>
            <w:vAlign w:val="center"/>
          </w:tcPr>
          <w:p w14:paraId="22ABD941">
            <w:pPr>
              <w:adjustRightInd w:val="0"/>
              <w:snapToGrid w:val="0"/>
              <w:jc w:val="center"/>
              <w:rPr>
                <w:rFonts w:eastAsia="宋体"/>
                <w:color w:val="auto"/>
                <w:sz w:val="24"/>
                <w:highlight w:val="none"/>
              </w:rPr>
            </w:pPr>
          </w:p>
        </w:tc>
      </w:tr>
    </w:tbl>
    <w:p w14:paraId="332039DA">
      <w:pPr>
        <w:tabs>
          <w:tab w:val="left" w:pos="1800"/>
          <w:tab w:val="left" w:pos="5580"/>
        </w:tabs>
        <w:jc w:val="left"/>
        <w:rPr>
          <w:rFonts w:eastAsia="宋体"/>
          <w:color w:val="auto"/>
          <w:sz w:val="24"/>
          <w:highlight w:val="none"/>
        </w:rPr>
      </w:pPr>
    </w:p>
    <w:p w14:paraId="08E078E9">
      <w:pPr>
        <w:tabs>
          <w:tab w:val="left" w:pos="1800"/>
          <w:tab w:val="left" w:pos="5580"/>
        </w:tabs>
        <w:jc w:val="left"/>
        <w:rPr>
          <w:color w:val="auto"/>
          <w:sz w:val="24"/>
          <w:highlight w:val="none"/>
        </w:rPr>
      </w:pPr>
      <w:r>
        <w:rPr>
          <w:color w:val="auto"/>
          <w:sz w:val="24"/>
          <w:highlight w:val="none"/>
        </w:rPr>
        <w:t>注： “偏离情况”列应据实填写“正偏离”或“负偏离”。</w:t>
      </w:r>
    </w:p>
    <w:p w14:paraId="0153CB25">
      <w:pPr>
        <w:spacing w:line="360" w:lineRule="auto"/>
        <w:rPr>
          <w:rFonts w:eastAsia="宋体"/>
          <w:color w:val="auto"/>
          <w:sz w:val="24"/>
          <w:szCs w:val="20"/>
          <w:highlight w:val="none"/>
        </w:rPr>
      </w:pPr>
    </w:p>
    <w:p w14:paraId="35E2BD61">
      <w:pPr>
        <w:autoSpaceDE w:val="0"/>
        <w:autoSpaceDN w:val="0"/>
        <w:adjustRightInd w:val="0"/>
        <w:snapToGrid w:val="0"/>
        <w:spacing w:before="25" w:after="25" w:line="360" w:lineRule="auto"/>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_______________</w:t>
      </w:r>
    </w:p>
    <w:p w14:paraId="18D7F2C0">
      <w:pPr>
        <w:autoSpaceDE w:val="0"/>
        <w:autoSpaceDN w:val="0"/>
        <w:adjustRightInd w:val="0"/>
        <w:snapToGrid w:val="0"/>
        <w:spacing w:before="25" w:after="25" w:line="360" w:lineRule="auto"/>
        <w:rPr>
          <w:rFonts w:eastAsia="宋体"/>
          <w:color w:val="auto"/>
          <w:sz w:val="24"/>
          <w:highlight w:val="none"/>
          <w:lang w:val="zh-CN"/>
        </w:rPr>
      </w:pPr>
      <w:r>
        <w:rPr>
          <w:rFonts w:eastAsia="宋体"/>
          <w:color w:val="auto"/>
          <w:sz w:val="24"/>
          <w:szCs w:val="20"/>
          <w:highlight w:val="none"/>
        </w:rPr>
        <w:t xml:space="preserve">日期：____年____月____日    </w:t>
      </w:r>
    </w:p>
    <w:p w14:paraId="4B7F5B09">
      <w:pPr>
        <w:tabs>
          <w:tab w:val="left" w:pos="360"/>
        </w:tabs>
        <w:snapToGrid w:val="0"/>
        <w:spacing w:line="360" w:lineRule="auto"/>
        <w:outlineLvl w:val="1"/>
        <w:rPr>
          <w:rFonts w:eastAsia="宋体"/>
          <w:color w:val="auto"/>
          <w:sz w:val="24"/>
          <w:szCs w:val="20"/>
          <w:highlight w:val="none"/>
        </w:rPr>
      </w:pPr>
      <w:r>
        <w:rPr>
          <w:rFonts w:eastAsia="宋体"/>
          <w:color w:val="auto"/>
          <w:sz w:val="24"/>
          <w:szCs w:val="20"/>
          <w:highlight w:val="none"/>
        </w:rPr>
        <w:br w:type="page"/>
      </w:r>
      <w:r>
        <w:rPr>
          <w:rFonts w:eastAsia="宋体"/>
          <w:color w:val="auto"/>
          <w:sz w:val="24"/>
          <w:highlight w:val="none"/>
        </w:rPr>
        <w:t>1</w:t>
      </w:r>
      <w:r>
        <w:rPr>
          <w:rFonts w:hint="eastAsia"/>
          <w:color w:val="auto"/>
          <w:sz w:val="24"/>
          <w:highlight w:val="none"/>
          <w:lang w:val="en-US" w:eastAsia="zh-CN"/>
        </w:rPr>
        <w:t>1</w:t>
      </w:r>
      <w:r>
        <w:rPr>
          <w:rFonts w:eastAsia="宋体"/>
          <w:color w:val="auto"/>
          <w:sz w:val="24"/>
          <w:highlight w:val="none"/>
        </w:rPr>
        <w:t xml:space="preserve">  </w:t>
      </w:r>
      <w:bookmarkEnd w:id="843"/>
      <w:bookmarkEnd w:id="844"/>
      <w:bookmarkEnd w:id="845"/>
      <w:bookmarkEnd w:id="846"/>
      <w:bookmarkEnd w:id="847"/>
      <w:bookmarkEnd w:id="848"/>
      <w:bookmarkEnd w:id="849"/>
      <w:bookmarkEnd w:id="850"/>
      <w:bookmarkEnd w:id="851"/>
      <w:bookmarkEnd w:id="852"/>
      <w:bookmarkEnd w:id="853"/>
      <w:bookmarkEnd w:id="854"/>
      <w:bookmarkEnd w:id="855"/>
      <w:r>
        <w:rPr>
          <w:rFonts w:eastAsia="宋体"/>
          <w:color w:val="auto"/>
          <w:sz w:val="24"/>
          <w:highlight w:val="none"/>
        </w:rPr>
        <w:t>采购需求偏离表（实质性格式）</w:t>
      </w:r>
    </w:p>
    <w:p w14:paraId="709619A2">
      <w:pPr>
        <w:autoSpaceDE w:val="0"/>
        <w:autoSpaceDN w:val="0"/>
        <w:adjustRightInd w:val="0"/>
        <w:spacing w:line="360" w:lineRule="auto"/>
        <w:jc w:val="center"/>
        <w:rPr>
          <w:rFonts w:eastAsia="宋体"/>
          <w:b/>
          <w:color w:val="auto"/>
          <w:sz w:val="36"/>
          <w:szCs w:val="36"/>
          <w:highlight w:val="none"/>
        </w:rPr>
      </w:pPr>
      <w:r>
        <w:rPr>
          <w:rFonts w:eastAsia="宋体"/>
          <w:b/>
          <w:color w:val="auto"/>
          <w:sz w:val="36"/>
          <w:szCs w:val="36"/>
          <w:highlight w:val="none"/>
        </w:rPr>
        <w:t>采购需求偏离表</w:t>
      </w:r>
    </w:p>
    <w:p w14:paraId="62FE0487">
      <w:pPr>
        <w:tabs>
          <w:tab w:val="left" w:pos="1800"/>
          <w:tab w:val="left" w:pos="5580"/>
        </w:tabs>
        <w:spacing w:line="360" w:lineRule="auto"/>
        <w:ind w:firstLine="360" w:firstLineChars="150"/>
        <w:jc w:val="left"/>
        <w:rPr>
          <w:rFonts w:eastAsia="宋体"/>
          <w:color w:val="auto"/>
          <w:sz w:val="24"/>
          <w:highlight w:val="none"/>
        </w:rPr>
      </w:pPr>
      <w:r>
        <w:rPr>
          <w:rFonts w:eastAsia="宋体"/>
          <w:color w:val="auto"/>
          <w:sz w:val="24"/>
          <w:highlight w:val="none"/>
        </w:rPr>
        <w:t>项目编号/包号：_______________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2BB4C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21F0E2DE">
            <w:pPr>
              <w:adjustRightInd w:val="0"/>
              <w:snapToGrid w:val="0"/>
              <w:jc w:val="center"/>
              <w:rPr>
                <w:rFonts w:eastAsia="宋体"/>
                <w:color w:val="auto"/>
                <w:sz w:val="24"/>
                <w:highlight w:val="none"/>
              </w:rPr>
            </w:pPr>
            <w:r>
              <w:rPr>
                <w:rFonts w:eastAsia="宋体"/>
                <w:color w:val="auto"/>
                <w:sz w:val="24"/>
                <w:highlight w:val="none"/>
              </w:rPr>
              <w:t>序号</w:t>
            </w:r>
          </w:p>
        </w:tc>
        <w:tc>
          <w:tcPr>
            <w:tcW w:w="1482" w:type="dxa"/>
            <w:noWrap w:val="0"/>
            <w:vAlign w:val="center"/>
          </w:tcPr>
          <w:p w14:paraId="40FA93B9">
            <w:pPr>
              <w:adjustRightInd w:val="0"/>
              <w:snapToGrid w:val="0"/>
              <w:jc w:val="center"/>
              <w:rPr>
                <w:rFonts w:eastAsia="宋体"/>
                <w:color w:val="auto"/>
                <w:sz w:val="24"/>
                <w:highlight w:val="none"/>
              </w:rPr>
            </w:pPr>
            <w:r>
              <w:rPr>
                <w:rFonts w:eastAsia="宋体"/>
                <w:color w:val="auto"/>
                <w:sz w:val="24"/>
                <w:highlight w:val="none"/>
              </w:rPr>
              <w:t>竞争性磋商文件条目号(页码)</w:t>
            </w:r>
          </w:p>
        </w:tc>
        <w:tc>
          <w:tcPr>
            <w:tcW w:w="2384" w:type="dxa"/>
            <w:noWrap w:val="0"/>
            <w:vAlign w:val="center"/>
          </w:tcPr>
          <w:p w14:paraId="7789DC5F">
            <w:pPr>
              <w:adjustRightInd w:val="0"/>
              <w:snapToGrid w:val="0"/>
              <w:jc w:val="center"/>
              <w:rPr>
                <w:rFonts w:eastAsia="宋体"/>
                <w:color w:val="auto"/>
                <w:sz w:val="24"/>
                <w:highlight w:val="none"/>
              </w:rPr>
            </w:pPr>
            <w:r>
              <w:rPr>
                <w:rFonts w:eastAsia="宋体"/>
                <w:color w:val="auto"/>
                <w:sz w:val="24"/>
                <w:highlight w:val="none"/>
              </w:rPr>
              <w:t>竞争性磋商文件要求</w:t>
            </w:r>
          </w:p>
        </w:tc>
        <w:tc>
          <w:tcPr>
            <w:tcW w:w="2126" w:type="dxa"/>
            <w:noWrap w:val="0"/>
            <w:vAlign w:val="center"/>
          </w:tcPr>
          <w:p w14:paraId="316E9459">
            <w:pPr>
              <w:adjustRightInd w:val="0"/>
              <w:snapToGrid w:val="0"/>
              <w:jc w:val="center"/>
              <w:rPr>
                <w:rFonts w:eastAsia="宋体"/>
                <w:color w:val="auto"/>
                <w:sz w:val="24"/>
                <w:highlight w:val="none"/>
              </w:rPr>
            </w:pPr>
            <w:r>
              <w:rPr>
                <w:rFonts w:eastAsia="宋体"/>
                <w:color w:val="auto"/>
                <w:sz w:val="24"/>
                <w:highlight w:val="none"/>
              </w:rPr>
              <w:t>响应内容</w:t>
            </w:r>
          </w:p>
        </w:tc>
        <w:tc>
          <w:tcPr>
            <w:tcW w:w="1875" w:type="dxa"/>
            <w:noWrap w:val="0"/>
            <w:vAlign w:val="center"/>
          </w:tcPr>
          <w:p w14:paraId="55609F57">
            <w:pPr>
              <w:adjustRightInd w:val="0"/>
              <w:snapToGrid w:val="0"/>
              <w:jc w:val="center"/>
              <w:rPr>
                <w:rFonts w:eastAsia="宋体"/>
                <w:color w:val="auto"/>
                <w:sz w:val="24"/>
                <w:highlight w:val="none"/>
              </w:rPr>
            </w:pPr>
            <w:r>
              <w:rPr>
                <w:rFonts w:eastAsia="宋体"/>
                <w:color w:val="auto"/>
                <w:sz w:val="24"/>
                <w:highlight w:val="none"/>
              </w:rPr>
              <w:t>偏离情况</w:t>
            </w:r>
          </w:p>
        </w:tc>
        <w:tc>
          <w:tcPr>
            <w:tcW w:w="1009" w:type="dxa"/>
            <w:noWrap w:val="0"/>
            <w:vAlign w:val="center"/>
          </w:tcPr>
          <w:p w14:paraId="093DB87D">
            <w:pPr>
              <w:adjustRightInd w:val="0"/>
              <w:snapToGrid w:val="0"/>
              <w:jc w:val="center"/>
              <w:rPr>
                <w:rFonts w:eastAsia="宋体"/>
                <w:color w:val="auto"/>
                <w:sz w:val="24"/>
                <w:highlight w:val="none"/>
              </w:rPr>
            </w:pPr>
            <w:r>
              <w:rPr>
                <w:rFonts w:eastAsia="宋体"/>
                <w:color w:val="auto"/>
                <w:sz w:val="24"/>
                <w:highlight w:val="none"/>
              </w:rPr>
              <w:t>说明</w:t>
            </w:r>
          </w:p>
        </w:tc>
      </w:tr>
      <w:tr w14:paraId="316DC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A1B42D0">
            <w:pPr>
              <w:adjustRightInd w:val="0"/>
              <w:snapToGrid w:val="0"/>
              <w:jc w:val="center"/>
              <w:rPr>
                <w:rFonts w:eastAsia="宋体"/>
                <w:color w:val="auto"/>
                <w:sz w:val="24"/>
                <w:highlight w:val="none"/>
              </w:rPr>
            </w:pPr>
          </w:p>
        </w:tc>
        <w:tc>
          <w:tcPr>
            <w:tcW w:w="1482" w:type="dxa"/>
            <w:noWrap w:val="0"/>
            <w:vAlign w:val="center"/>
          </w:tcPr>
          <w:p w14:paraId="48B1FDCD">
            <w:pPr>
              <w:adjustRightInd w:val="0"/>
              <w:snapToGrid w:val="0"/>
              <w:jc w:val="center"/>
              <w:rPr>
                <w:rFonts w:eastAsia="宋体"/>
                <w:color w:val="auto"/>
                <w:sz w:val="24"/>
                <w:highlight w:val="none"/>
              </w:rPr>
            </w:pPr>
          </w:p>
        </w:tc>
        <w:tc>
          <w:tcPr>
            <w:tcW w:w="2384" w:type="dxa"/>
            <w:noWrap w:val="0"/>
            <w:vAlign w:val="center"/>
          </w:tcPr>
          <w:p w14:paraId="71543647">
            <w:pPr>
              <w:adjustRightInd w:val="0"/>
              <w:snapToGrid w:val="0"/>
              <w:jc w:val="center"/>
              <w:rPr>
                <w:rFonts w:eastAsia="宋体"/>
                <w:color w:val="auto"/>
                <w:sz w:val="24"/>
                <w:highlight w:val="none"/>
              </w:rPr>
            </w:pPr>
          </w:p>
        </w:tc>
        <w:tc>
          <w:tcPr>
            <w:tcW w:w="2126" w:type="dxa"/>
            <w:noWrap w:val="0"/>
            <w:vAlign w:val="center"/>
          </w:tcPr>
          <w:p w14:paraId="28FB9ABB">
            <w:pPr>
              <w:adjustRightInd w:val="0"/>
              <w:snapToGrid w:val="0"/>
              <w:jc w:val="center"/>
              <w:rPr>
                <w:rFonts w:eastAsia="宋体"/>
                <w:color w:val="auto"/>
                <w:sz w:val="24"/>
                <w:highlight w:val="none"/>
              </w:rPr>
            </w:pPr>
          </w:p>
        </w:tc>
        <w:tc>
          <w:tcPr>
            <w:tcW w:w="1875" w:type="dxa"/>
            <w:noWrap w:val="0"/>
            <w:vAlign w:val="center"/>
          </w:tcPr>
          <w:p w14:paraId="76E8A328">
            <w:pPr>
              <w:adjustRightInd w:val="0"/>
              <w:snapToGrid w:val="0"/>
              <w:jc w:val="center"/>
              <w:rPr>
                <w:rFonts w:eastAsia="宋体"/>
                <w:color w:val="auto"/>
                <w:sz w:val="24"/>
                <w:highlight w:val="none"/>
              </w:rPr>
            </w:pPr>
          </w:p>
        </w:tc>
        <w:tc>
          <w:tcPr>
            <w:tcW w:w="1009" w:type="dxa"/>
            <w:noWrap w:val="0"/>
            <w:vAlign w:val="center"/>
          </w:tcPr>
          <w:p w14:paraId="29701B15">
            <w:pPr>
              <w:adjustRightInd w:val="0"/>
              <w:snapToGrid w:val="0"/>
              <w:jc w:val="center"/>
              <w:rPr>
                <w:rFonts w:eastAsia="宋体"/>
                <w:color w:val="auto"/>
                <w:sz w:val="24"/>
                <w:highlight w:val="none"/>
              </w:rPr>
            </w:pPr>
          </w:p>
        </w:tc>
      </w:tr>
      <w:tr w14:paraId="43906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B845A47">
            <w:pPr>
              <w:adjustRightInd w:val="0"/>
              <w:snapToGrid w:val="0"/>
              <w:jc w:val="center"/>
              <w:rPr>
                <w:rFonts w:eastAsia="宋体"/>
                <w:color w:val="auto"/>
                <w:sz w:val="24"/>
                <w:highlight w:val="none"/>
              </w:rPr>
            </w:pPr>
          </w:p>
        </w:tc>
        <w:tc>
          <w:tcPr>
            <w:tcW w:w="1482" w:type="dxa"/>
            <w:noWrap w:val="0"/>
            <w:vAlign w:val="center"/>
          </w:tcPr>
          <w:p w14:paraId="3BCA2A12">
            <w:pPr>
              <w:adjustRightInd w:val="0"/>
              <w:snapToGrid w:val="0"/>
              <w:jc w:val="center"/>
              <w:rPr>
                <w:rFonts w:eastAsia="宋体"/>
                <w:color w:val="auto"/>
                <w:sz w:val="24"/>
                <w:highlight w:val="none"/>
              </w:rPr>
            </w:pPr>
          </w:p>
        </w:tc>
        <w:tc>
          <w:tcPr>
            <w:tcW w:w="2384" w:type="dxa"/>
            <w:noWrap w:val="0"/>
            <w:vAlign w:val="center"/>
          </w:tcPr>
          <w:p w14:paraId="5F7B7F57">
            <w:pPr>
              <w:adjustRightInd w:val="0"/>
              <w:snapToGrid w:val="0"/>
              <w:jc w:val="center"/>
              <w:rPr>
                <w:rFonts w:eastAsia="宋体"/>
                <w:color w:val="auto"/>
                <w:sz w:val="24"/>
                <w:highlight w:val="none"/>
              </w:rPr>
            </w:pPr>
          </w:p>
        </w:tc>
        <w:tc>
          <w:tcPr>
            <w:tcW w:w="2126" w:type="dxa"/>
            <w:noWrap w:val="0"/>
            <w:vAlign w:val="center"/>
          </w:tcPr>
          <w:p w14:paraId="3D54F2C9">
            <w:pPr>
              <w:adjustRightInd w:val="0"/>
              <w:snapToGrid w:val="0"/>
              <w:jc w:val="center"/>
              <w:rPr>
                <w:rFonts w:eastAsia="宋体"/>
                <w:color w:val="auto"/>
                <w:sz w:val="24"/>
                <w:highlight w:val="none"/>
              </w:rPr>
            </w:pPr>
          </w:p>
        </w:tc>
        <w:tc>
          <w:tcPr>
            <w:tcW w:w="1875" w:type="dxa"/>
            <w:noWrap w:val="0"/>
            <w:vAlign w:val="center"/>
          </w:tcPr>
          <w:p w14:paraId="445619C9">
            <w:pPr>
              <w:adjustRightInd w:val="0"/>
              <w:snapToGrid w:val="0"/>
              <w:jc w:val="center"/>
              <w:rPr>
                <w:rFonts w:eastAsia="宋体"/>
                <w:color w:val="auto"/>
                <w:sz w:val="24"/>
                <w:highlight w:val="none"/>
              </w:rPr>
            </w:pPr>
          </w:p>
        </w:tc>
        <w:tc>
          <w:tcPr>
            <w:tcW w:w="1009" w:type="dxa"/>
            <w:noWrap w:val="0"/>
            <w:vAlign w:val="center"/>
          </w:tcPr>
          <w:p w14:paraId="26088579">
            <w:pPr>
              <w:adjustRightInd w:val="0"/>
              <w:snapToGrid w:val="0"/>
              <w:jc w:val="center"/>
              <w:rPr>
                <w:rFonts w:eastAsia="宋体"/>
                <w:color w:val="auto"/>
                <w:sz w:val="24"/>
                <w:highlight w:val="none"/>
              </w:rPr>
            </w:pPr>
          </w:p>
        </w:tc>
      </w:tr>
      <w:tr w14:paraId="0D5A9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1D0DB55">
            <w:pPr>
              <w:adjustRightInd w:val="0"/>
              <w:snapToGrid w:val="0"/>
              <w:jc w:val="center"/>
              <w:rPr>
                <w:rFonts w:eastAsia="宋体"/>
                <w:color w:val="auto"/>
                <w:sz w:val="24"/>
                <w:highlight w:val="none"/>
              </w:rPr>
            </w:pPr>
          </w:p>
        </w:tc>
        <w:tc>
          <w:tcPr>
            <w:tcW w:w="1482" w:type="dxa"/>
            <w:noWrap w:val="0"/>
            <w:vAlign w:val="center"/>
          </w:tcPr>
          <w:p w14:paraId="69457440">
            <w:pPr>
              <w:adjustRightInd w:val="0"/>
              <w:snapToGrid w:val="0"/>
              <w:jc w:val="center"/>
              <w:rPr>
                <w:rFonts w:eastAsia="宋体"/>
                <w:color w:val="auto"/>
                <w:sz w:val="24"/>
                <w:highlight w:val="none"/>
              </w:rPr>
            </w:pPr>
          </w:p>
        </w:tc>
        <w:tc>
          <w:tcPr>
            <w:tcW w:w="2384" w:type="dxa"/>
            <w:noWrap w:val="0"/>
            <w:vAlign w:val="center"/>
          </w:tcPr>
          <w:p w14:paraId="5D313C55">
            <w:pPr>
              <w:adjustRightInd w:val="0"/>
              <w:snapToGrid w:val="0"/>
              <w:jc w:val="center"/>
              <w:rPr>
                <w:rFonts w:eastAsia="宋体"/>
                <w:color w:val="auto"/>
                <w:sz w:val="24"/>
                <w:highlight w:val="none"/>
              </w:rPr>
            </w:pPr>
          </w:p>
        </w:tc>
        <w:tc>
          <w:tcPr>
            <w:tcW w:w="2126" w:type="dxa"/>
            <w:noWrap w:val="0"/>
            <w:vAlign w:val="center"/>
          </w:tcPr>
          <w:p w14:paraId="3D0C2C27">
            <w:pPr>
              <w:adjustRightInd w:val="0"/>
              <w:snapToGrid w:val="0"/>
              <w:jc w:val="center"/>
              <w:rPr>
                <w:rFonts w:eastAsia="宋体"/>
                <w:color w:val="auto"/>
                <w:sz w:val="24"/>
                <w:highlight w:val="none"/>
              </w:rPr>
            </w:pPr>
          </w:p>
        </w:tc>
        <w:tc>
          <w:tcPr>
            <w:tcW w:w="1875" w:type="dxa"/>
            <w:noWrap w:val="0"/>
            <w:vAlign w:val="center"/>
          </w:tcPr>
          <w:p w14:paraId="4B046FE0">
            <w:pPr>
              <w:adjustRightInd w:val="0"/>
              <w:snapToGrid w:val="0"/>
              <w:jc w:val="center"/>
              <w:rPr>
                <w:rFonts w:eastAsia="宋体"/>
                <w:color w:val="auto"/>
                <w:sz w:val="24"/>
                <w:highlight w:val="none"/>
              </w:rPr>
            </w:pPr>
          </w:p>
        </w:tc>
        <w:tc>
          <w:tcPr>
            <w:tcW w:w="1009" w:type="dxa"/>
            <w:noWrap w:val="0"/>
            <w:vAlign w:val="center"/>
          </w:tcPr>
          <w:p w14:paraId="418DAD85">
            <w:pPr>
              <w:adjustRightInd w:val="0"/>
              <w:snapToGrid w:val="0"/>
              <w:jc w:val="center"/>
              <w:rPr>
                <w:rFonts w:eastAsia="宋体"/>
                <w:color w:val="auto"/>
                <w:sz w:val="24"/>
                <w:highlight w:val="none"/>
              </w:rPr>
            </w:pPr>
          </w:p>
        </w:tc>
      </w:tr>
      <w:tr w14:paraId="5059A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0435B7B5">
            <w:pPr>
              <w:adjustRightInd w:val="0"/>
              <w:snapToGrid w:val="0"/>
              <w:jc w:val="center"/>
              <w:rPr>
                <w:rFonts w:eastAsia="宋体"/>
                <w:color w:val="auto"/>
                <w:sz w:val="24"/>
                <w:highlight w:val="none"/>
              </w:rPr>
            </w:pPr>
          </w:p>
        </w:tc>
        <w:tc>
          <w:tcPr>
            <w:tcW w:w="1482" w:type="dxa"/>
            <w:noWrap w:val="0"/>
            <w:vAlign w:val="center"/>
          </w:tcPr>
          <w:p w14:paraId="7F15A1E3">
            <w:pPr>
              <w:adjustRightInd w:val="0"/>
              <w:snapToGrid w:val="0"/>
              <w:jc w:val="center"/>
              <w:rPr>
                <w:rFonts w:eastAsia="宋体"/>
                <w:color w:val="auto"/>
                <w:sz w:val="24"/>
                <w:highlight w:val="none"/>
              </w:rPr>
            </w:pPr>
          </w:p>
        </w:tc>
        <w:tc>
          <w:tcPr>
            <w:tcW w:w="2384" w:type="dxa"/>
            <w:noWrap w:val="0"/>
            <w:vAlign w:val="center"/>
          </w:tcPr>
          <w:p w14:paraId="0C18C858">
            <w:pPr>
              <w:adjustRightInd w:val="0"/>
              <w:snapToGrid w:val="0"/>
              <w:jc w:val="center"/>
              <w:rPr>
                <w:rFonts w:eastAsia="宋体"/>
                <w:color w:val="auto"/>
                <w:sz w:val="24"/>
                <w:highlight w:val="none"/>
              </w:rPr>
            </w:pPr>
          </w:p>
        </w:tc>
        <w:tc>
          <w:tcPr>
            <w:tcW w:w="2126" w:type="dxa"/>
            <w:noWrap w:val="0"/>
            <w:vAlign w:val="center"/>
          </w:tcPr>
          <w:p w14:paraId="12275E2D">
            <w:pPr>
              <w:adjustRightInd w:val="0"/>
              <w:snapToGrid w:val="0"/>
              <w:jc w:val="center"/>
              <w:rPr>
                <w:rFonts w:eastAsia="宋体"/>
                <w:color w:val="auto"/>
                <w:sz w:val="24"/>
                <w:highlight w:val="none"/>
              </w:rPr>
            </w:pPr>
          </w:p>
        </w:tc>
        <w:tc>
          <w:tcPr>
            <w:tcW w:w="1875" w:type="dxa"/>
            <w:noWrap w:val="0"/>
            <w:vAlign w:val="center"/>
          </w:tcPr>
          <w:p w14:paraId="291EB29A">
            <w:pPr>
              <w:adjustRightInd w:val="0"/>
              <w:snapToGrid w:val="0"/>
              <w:jc w:val="center"/>
              <w:rPr>
                <w:rFonts w:eastAsia="宋体"/>
                <w:color w:val="auto"/>
                <w:sz w:val="24"/>
                <w:highlight w:val="none"/>
              </w:rPr>
            </w:pPr>
          </w:p>
        </w:tc>
        <w:tc>
          <w:tcPr>
            <w:tcW w:w="1009" w:type="dxa"/>
            <w:noWrap w:val="0"/>
            <w:vAlign w:val="center"/>
          </w:tcPr>
          <w:p w14:paraId="67823DF7">
            <w:pPr>
              <w:adjustRightInd w:val="0"/>
              <w:snapToGrid w:val="0"/>
              <w:jc w:val="center"/>
              <w:rPr>
                <w:rFonts w:eastAsia="宋体"/>
                <w:color w:val="auto"/>
                <w:sz w:val="24"/>
                <w:highlight w:val="none"/>
              </w:rPr>
            </w:pPr>
          </w:p>
        </w:tc>
      </w:tr>
      <w:tr w14:paraId="215E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0088F5A">
            <w:pPr>
              <w:adjustRightInd w:val="0"/>
              <w:snapToGrid w:val="0"/>
              <w:jc w:val="center"/>
              <w:rPr>
                <w:rFonts w:eastAsia="宋体"/>
                <w:color w:val="auto"/>
                <w:sz w:val="24"/>
                <w:highlight w:val="none"/>
              </w:rPr>
            </w:pPr>
          </w:p>
        </w:tc>
        <w:tc>
          <w:tcPr>
            <w:tcW w:w="1482" w:type="dxa"/>
            <w:noWrap w:val="0"/>
            <w:vAlign w:val="center"/>
          </w:tcPr>
          <w:p w14:paraId="171524F8">
            <w:pPr>
              <w:adjustRightInd w:val="0"/>
              <w:snapToGrid w:val="0"/>
              <w:jc w:val="center"/>
              <w:rPr>
                <w:rFonts w:eastAsia="宋体"/>
                <w:color w:val="auto"/>
                <w:sz w:val="24"/>
                <w:highlight w:val="none"/>
              </w:rPr>
            </w:pPr>
          </w:p>
        </w:tc>
        <w:tc>
          <w:tcPr>
            <w:tcW w:w="2384" w:type="dxa"/>
            <w:noWrap w:val="0"/>
            <w:vAlign w:val="center"/>
          </w:tcPr>
          <w:p w14:paraId="05A42C42">
            <w:pPr>
              <w:adjustRightInd w:val="0"/>
              <w:snapToGrid w:val="0"/>
              <w:jc w:val="center"/>
              <w:rPr>
                <w:rFonts w:eastAsia="宋体"/>
                <w:color w:val="auto"/>
                <w:sz w:val="24"/>
                <w:highlight w:val="none"/>
              </w:rPr>
            </w:pPr>
          </w:p>
        </w:tc>
        <w:tc>
          <w:tcPr>
            <w:tcW w:w="2126" w:type="dxa"/>
            <w:noWrap w:val="0"/>
            <w:vAlign w:val="center"/>
          </w:tcPr>
          <w:p w14:paraId="2CED7F5A">
            <w:pPr>
              <w:adjustRightInd w:val="0"/>
              <w:snapToGrid w:val="0"/>
              <w:jc w:val="center"/>
              <w:rPr>
                <w:rFonts w:eastAsia="宋体"/>
                <w:color w:val="auto"/>
                <w:sz w:val="24"/>
                <w:highlight w:val="none"/>
              </w:rPr>
            </w:pPr>
          </w:p>
        </w:tc>
        <w:tc>
          <w:tcPr>
            <w:tcW w:w="1875" w:type="dxa"/>
            <w:noWrap w:val="0"/>
            <w:vAlign w:val="center"/>
          </w:tcPr>
          <w:p w14:paraId="4CD67954">
            <w:pPr>
              <w:adjustRightInd w:val="0"/>
              <w:snapToGrid w:val="0"/>
              <w:jc w:val="center"/>
              <w:rPr>
                <w:rFonts w:eastAsia="宋体"/>
                <w:color w:val="auto"/>
                <w:sz w:val="24"/>
                <w:highlight w:val="none"/>
              </w:rPr>
            </w:pPr>
          </w:p>
        </w:tc>
        <w:tc>
          <w:tcPr>
            <w:tcW w:w="1009" w:type="dxa"/>
            <w:noWrap w:val="0"/>
            <w:vAlign w:val="center"/>
          </w:tcPr>
          <w:p w14:paraId="2567DFF6">
            <w:pPr>
              <w:adjustRightInd w:val="0"/>
              <w:snapToGrid w:val="0"/>
              <w:jc w:val="center"/>
              <w:rPr>
                <w:rFonts w:eastAsia="宋体"/>
                <w:color w:val="auto"/>
                <w:sz w:val="24"/>
                <w:highlight w:val="none"/>
              </w:rPr>
            </w:pPr>
          </w:p>
        </w:tc>
      </w:tr>
      <w:tr w14:paraId="4CD0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4E1C2F">
            <w:pPr>
              <w:adjustRightInd w:val="0"/>
              <w:snapToGrid w:val="0"/>
              <w:jc w:val="center"/>
              <w:rPr>
                <w:rFonts w:eastAsia="宋体"/>
                <w:color w:val="auto"/>
                <w:sz w:val="24"/>
                <w:highlight w:val="none"/>
              </w:rPr>
            </w:pPr>
          </w:p>
        </w:tc>
        <w:tc>
          <w:tcPr>
            <w:tcW w:w="1482" w:type="dxa"/>
            <w:noWrap w:val="0"/>
            <w:vAlign w:val="center"/>
          </w:tcPr>
          <w:p w14:paraId="1B1603C1">
            <w:pPr>
              <w:adjustRightInd w:val="0"/>
              <w:snapToGrid w:val="0"/>
              <w:jc w:val="center"/>
              <w:rPr>
                <w:rFonts w:eastAsia="宋体"/>
                <w:color w:val="auto"/>
                <w:sz w:val="24"/>
                <w:highlight w:val="none"/>
              </w:rPr>
            </w:pPr>
          </w:p>
        </w:tc>
        <w:tc>
          <w:tcPr>
            <w:tcW w:w="2384" w:type="dxa"/>
            <w:noWrap w:val="0"/>
            <w:vAlign w:val="center"/>
          </w:tcPr>
          <w:p w14:paraId="42DCE2F7">
            <w:pPr>
              <w:adjustRightInd w:val="0"/>
              <w:snapToGrid w:val="0"/>
              <w:jc w:val="center"/>
              <w:rPr>
                <w:rFonts w:eastAsia="宋体"/>
                <w:color w:val="auto"/>
                <w:sz w:val="24"/>
                <w:highlight w:val="none"/>
              </w:rPr>
            </w:pPr>
          </w:p>
        </w:tc>
        <w:tc>
          <w:tcPr>
            <w:tcW w:w="2126" w:type="dxa"/>
            <w:noWrap w:val="0"/>
            <w:vAlign w:val="center"/>
          </w:tcPr>
          <w:p w14:paraId="465B442B">
            <w:pPr>
              <w:adjustRightInd w:val="0"/>
              <w:snapToGrid w:val="0"/>
              <w:jc w:val="center"/>
              <w:rPr>
                <w:rFonts w:eastAsia="宋体"/>
                <w:color w:val="auto"/>
                <w:sz w:val="24"/>
                <w:highlight w:val="none"/>
              </w:rPr>
            </w:pPr>
          </w:p>
        </w:tc>
        <w:tc>
          <w:tcPr>
            <w:tcW w:w="1875" w:type="dxa"/>
            <w:noWrap w:val="0"/>
            <w:vAlign w:val="center"/>
          </w:tcPr>
          <w:p w14:paraId="1E0069E0">
            <w:pPr>
              <w:adjustRightInd w:val="0"/>
              <w:snapToGrid w:val="0"/>
              <w:jc w:val="center"/>
              <w:rPr>
                <w:rFonts w:eastAsia="宋体"/>
                <w:color w:val="auto"/>
                <w:sz w:val="24"/>
                <w:highlight w:val="none"/>
              </w:rPr>
            </w:pPr>
          </w:p>
        </w:tc>
        <w:tc>
          <w:tcPr>
            <w:tcW w:w="1009" w:type="dxa"/>
            <w:noWrap w:val="0"/>
            <w:vAlign w:val="center"/>
          </w:tcPr>
          <w:p w14:paraId="0CF9C1CE">
            <w:pPr>
              <w:adjustRightInd w:val="0"/>
              <w:snapToGrid w:val="0"/>
              <w:jc w:val="center"/>
              <w:rPr>
                <w:rFonts w:eastAsia="宋体"/>
                <w:color w:val="auto"/>
                <w:sz w:val="24"/>
                <w:highlight w:val="none"/>
              </w:rPr>
            </w:pPr>
          </w:p>
        </w:tc>
      </w:tr>
    </w:tbl>
    <w:p w14:paraId="27333652">
      <w:pPr>
        <w:tabs>
          <w:tab w:val="left" w:pos="1800"/>
          <w:tab w:val="left" w:pos="5580"/>
        </w:tabs>
        <w:spacing w:line="360" w:lineRule="auto"/>
        <w:ind w:firstLine="360" w:firstLineChars="150"/>
        <w:jc w:val="left"/>
        <w:rPr>
          <w:rFonts w:eastAsia="宋体"/>
          <w:color w:val="auto"/>
          <w:sz w:val="24"/>
          <w:highlight w:val="none"/>
          <w:u w:val="single"/>
        </w:rPr>
      </w:pPr>
    </w:p>
    <w:p w14:paraId="27DA11D1">
      <w:pPr>
        <w:tabs>
          <w:tab w:val="left" w:pos="1800"/>
          <w:tab w:val="left" w:pos="5580"/>
        </w:tabs>
        <w:spacing w:line="360" w:lineRule="auto"/>
        <w:ind w:firstLine="360" w:firstLineChars="150"/>
        <w:jc w:val="left"/>
        <w:rPr>
          <w:rFonts w:eastAsia="宋体"/>
          <w:color w:val="auto"/>
          <w:sz w:val="24"/>
          <w:highlight w:val="none"/>
          <w:u w:val="single"/>
        </w:rPr>
      </w:pPr>
    </w:p>
    <w:p w14:paraId="4C3FCC46">
      <w:pPr>
        <w:tabs>
          <w:tab w:val="left" w:pos="1800"/>
          <w:tab w:val="left" w:pos="5580"/>
        </w:tabs>
        <w:jc w:val="left"/>
        <w:rPr>
          <w:rFonts w:eastAsia="宋体"/>
          <w:color w:val="auto"/>
          <w:sz w:val="24"/>
          <w:highlight w:val="none"/>
        </w:rPr>
      </w:pPr>
      <w:r>
        <w:rPr>
          <w:rFonts w:eastAsia="宋体"/>
          <w:color w:val="auto"/>
          <w:sz w:val="24"/>
          <w:highlight w:val="none"/>
        </w:rPr>
        <w:t>注：</w:t>
      </w:r>
    </w:p>
    <w:p w14:paraId="799972CE">
      <w:pPr>
        <w:tabs>
          <w:tab w:val="left" w:pos="1800"/>
          <w:tab w:val="left" w:pos="5580"/>
        </w:tabs>
        <w:jc w:val="left"/>
        <w:rPr>
          <w:rFonts w:eastAsia="宋体"/>
          <w:color w:val="auto"/>
          <w:sz w:val="24"/>
          <w:highlight w:val="none"/>
        </w:rPr>
      </w:pPr>
      <w:r>
        <w:rPr>
          <w:rFonts w:eastAsia="宋体"/>
          <w:color w:val="auto"/>
          <w:sz w:val="24"/>
          <w:highlight w:val="none"/>
        </w:rPr>
        <w:t>1. 对竞争性磋商文件中的所有商务、技术要求，除本表所列明的所有偏离外，均视作供应商已对之理解和响应。此表中若无任何文字说明，内容为空白的，</w:t>
      </w:r>
      <w:r>
        <w:rPr>
          <w:rFonts w:eastAsia="宋体"/>
          <w:b/>
          <w:color w:val="auto"/>
          <w:sz w:val="24"/>
          <w:highlight w:val="none"/>
        </w:rPr>
        <w:t>响应无效</w:t>
      </w:r>
      <w:r>
        <w:rPr>
          <w:rFonts w:eastAsia="宋体"/>
          <w:color w:val="auto"/>
          <w:sz w:val="24"/>
          <w:highlight w:val="none"/>
        </w:rPr>
        <w:t>。</w:t>
      </w:r>
    </w:p>
    <w:p w14:paraId="22EB4261">
      <w:pPr>
        <w:tabs>
          <w:tab w:val="left" w:pos="1800"/>
          <w:tab w:val="left" w:pos="5580"/>
        </w:tabs>
        <w:jc w:val="left"/>
        <w:rPr>
          <w:color w:val="auto"/>
          <w:sz w:val="24"/>
          <w:highlight w:val="none"/>
        </w:rPr>
      </w:pPr>
      <w:r>
        <w:rPr>
          <w:color w:val="auto"/>
          <w:sz w:val="24"/>
          <w:highlight w:val="none"/>
        </w:rPr>
        <w:t>2.“偏离情况”列应据实填写“无偏离”、“正偏离”或“负偏离”。</w:t>
      </w:r>
    </w:p>
    <w:p w14:paraId="127422C1">
      <w:pPr>
        <w:tabs>
          <w:tab w:val="left" w:pos="1800"/>
          <w:tab w:val="left" w:pos="5580"/>
        </w:tabs>
        <w:jc w:val="left"/>
        <w:rPr>
          <w:rFonts w:eastAsia="宋体"/>
          <w:color w:val="auto"/>
          <w:sz w:val="24"/>
          <w:highlight w:val="none"/>
        </w:rPr>
      </w:pPr>
    </w:p>
    <w:p w14:paraId="3BFE43FD">
      <w:pPr>
        <w:rPr>
          <w:rFonts w:eastAsia="宋体"/>
          <w:color w:val="auto"/>
          <w:sz w:val="24"/>
          <w:szCs w:val="20"/>
          <w:highlight w:val="none"/>
        </w:rPr>
      </w:pPr>
    </w:p>
    <w:p w14:paraId="273921CE">
      <w:pPr>
        <w:autoSpaceDE w:val="0"/>
        <w:autoSpaceDN w:val="0"/>
        <w:adjustRightInd w:val="0"/>
        <w:snapToGrid w:val="0"/>
        <w:spacing w:before="25" w:after="25" w:line="360" w:lineRule="auto"/>
        <w:ind w:right="360"/>
        <w:jc w:val="left"/>
        <w:rPr>
          <w:rFonts w:eastAsia="宋体"/>
          <w:color w:val="auto"/>
          <w:sz w:val="24"/>
          <w:highlight w:val="none"/>
          <w:lang w:val="zh-CN"/>
        </w:rPr>
      </w:pPr>
      <w:r>
        <w:rPr>
          <w:rFonts w:eastAsia="宋体"/>
          <w:color w:val="auto"/>
          <w:sz w:val="24"/>
          <w:highlight w:val="none"/>
        </w:rPr>
        <w:t>供应商名称（加盖公章）</w:t>
      </w:r>
      <w:r>
        <w:rPr>
          <w:rFonts w:eastAsia="宋体"/>
          <w:color w:val="auto"/>
          <w:sz w:val="24"/>
          <w:highlight w:val="none"/>
          <w:lang w:val="zh-CN"/>
        </w:rPr>
        <w:t>：</w:t>
      </w:r>
      <w:r>
        <w:rPr>
          <w:rFonts w:eastAsia="宋体"/>
          <w:color w:val="auto"/>
          <w:sz w:val="24"/>
          <w:highlight w:val="none"/>
        </w:rPr>
        <w:t>______</w:t>
      </w:r>
    </w:p>
    <w:p w14:paraId="6B0B500C">
      <w:pPr>
        <w:autoSpaceDE w:val="0"/>
        <w:autoSpaceDN w:val="0"/>
        <w:adjustRightInd w:val="0"/>
        <w:snapToGrid w:val="0"/>
        <w:spacing w:before="25" w:after="25" w:line="360" w:lineRule="auto"/>
        <w:ind w:right="360"/>
        <w:jc w:val="left"/>
        <w:rPr>
          <w:rFonts w:eastAsia="宋体"/>
          <w:color w:val="auto"/>
          <w:sz w:val="24"/>
          <w:szCs w:val="20"/>
          <w:highlight w:val="none"/>
        </w:rPr>
      </w:pPr>
      <w:r>
        <w:rPr>
          <w:rFonts w:eastAsia="宋体"/>
          <w:color w:val="auto"/>
          <w:sz w:val="24"/>
          <w:szCs w:val="20"/>
          <w:highlight w:val="none"/>
        </w:rPr>
        <w:t xml:space="preserve">日期：____年____月____日 </w:t>
      </w:r>
    </w:p>
    <w:p w14:paraId="1ABCDE24">
      <w:pPr>
        <w:tabs>
          <w:tab w:val="left" w:pos="360"/>
        </w:tabs>
        <w:snapToGrid w:val="0"/>
        <w:spacing w:line="360" w:lineRule="auto"/>
        <w:outlineLvl w:val="1"/>
        <w:rPr>
          <w:color w:val="auto"/>
          <w:sz w:val="24"/>
          <w:szCs w:val="20"/>
          <w:highlight w:val="none"/>
        </w:rPr>
      </w:pPr>
      <w:r>
        <w:rPr>
          <w:rFonts w:eastAsia="宋体"/>
          <w:color w:val="auto"/>
          <w:sz w:val="24"/>
          <w:szCs w:val="20"/>
          <w:highlight w:val="none"/>
        </w:rPr>
        <w:br w:type="page"/>
      </w:r>
      <w:r>
        <w:rPr>
          <w:rFonts w:eastAsiaTheme="minorEastAsia"/>
          <w:color w:val="auto"/>
          <w:sz w:val="24"/>
          <w:highlight w:val="none"/>
        </w:rPr>
        <w:t>1</w:t>
      </w:r>
      <w:r>
        <w:rPr>
          <w:rFonts w:hint="eastAsia" w:eastAsiaTheme="minorEastAsia"/>
          <w:color w:val="auto"/>
          <w:sz w:val="24"/>
          <w:highlight w:val="none"/>
          <w:lang w:val="en-US" w:eastAsia="zh-CN"/>
        </w:rPr>
        <w:t>2</w:t>
      </w:r>
      <w:r>
        <w:rPr>
          <w:rFonts w:eastAsiaTheme="minorEastAsia"/>
          <w:color w:val="auto"/>
          <w:sz w:val="24"/>
          <w:highlight w:val="none"/>
        </w:rPr>
        <w:t xml:space="preserve">  </w:t>
      </w:r>
      <w:r>
        <w:rPr>
          <w:rFonts w:hint="eastAsia"/>
          <w:color w:val="auto"/>
          <w:sz w:val="24"/>
          <w:szCs w:val="20"/>
          <w:highlight w:val="none"/>
        </w:rPr>
        <w:t>本国产品标准证明文件</w:t>
      </w:r>
    </w:p>
    <w:p w14:paraId="5BE67B7D">
      <w:pPr>
        <w:pStyle w:val="37"/>
        <w:shd w:val="clear" w:color="auto" w:fill="FFFFFF"/>
        <w:spacing w:before="30" w:beforeAutospacing="0" w:after="30" w:afterAutospacing="0"/>
        <w:jc w:val="center"/>
        <w:rPr>
          <w:color w:val="auto"/>
          <w:sz w:val="36"/>
          <w:szCs w:val="36"/>
          <w:highlight w:val="none"/>
        </w:rPr>
      </w:pPr>
      <w:r>
        <w:rPr>
          <w:rStyle w:val="46"/>
          <w:rFonts w:hint="eastAsia"/>
          <w:color w:val="auto"/>
          <w:sz w:val="36"/>
          <w:szCs w:val="36"/>
          <w:highlight w:val="none"/>
          <w:shd w:val="clear" w:color="auto" w:fill="FFFFFF"/>
        </w:rPr>
        <w:t>关于符合本国产品标准的声明函</w:t>
      </w:r>
    </w:p>
    <w:p w14:paraId="78080D73">
      <w:pPr>
        <w:pStyle w:val="37"/>
        <w:shd w:val="clear" w:color="auto" w:fill="FFFFFF"/>
        <w:spacing w:before="30" w:beforeAutospacing="0" w:after="30" w:afterAutospacing="0"/>
        <w:ind w:firstLine="420"/>
        <w:rPr>
          <w:color w:val="auto"/>
          <w:highlight w:val="none"/>
        </w:rPr>
      </w:pPr>
    </w:p>
    <w:p w14:paraId="0FD180A0">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71389DA5">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1.</w:t>
      </w:r>
      <w:r>
        <w:rPr>
          <w:rStyle w:val="49"/>
          <w:rFonts w:hint="eastAsia"/>
          <w:color w:val="auto"/>
          <w:highlight w:val="none"/>
          <w:u w:val="single"/>
          <w:shd w:val="clear" w:color="auto" w:fill="FFFFFF"/>
        </w:rPr>
        <w:t>（产品名称1）</w:t>
      </w:r>
      <w:r>
        <w:rPr>
          <w:rStyle w:val="49"/>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Style w:val="49"/>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Style w:val="49"/>
          <w:rFonts w:hint="eastAsia"/>
          <w:color w:val="auto"/>
          <w:highlight w:val="none"/>
          <w:shd w:val="clear" w:color="auto" w:fill="FFFFFF"/>
          <w:vertAlign w:val="superscript"/>
        </w:rPr>
        <w:t>3</w:t>
      </w:r>
      <w:r>
        <w:rPr>
          <w:rFonts w:hint="eastAsia"/>
          <w:color w:val="auto"/>
          <w:highlight w:val="none"/>
          <w:shd w:val="clear" w:color="auto" w:fill="FFFFFF"/>
        </w:rPr>
        <w:t>。</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Style w:val="49"/>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（产品名称1）</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Style w:val="49"/>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63B027CA">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2.</w:t>
      </w:r>
      <w:r>
        <w:rPr>
          <w:rStyle w:val="49"/>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49"/>
          <w:rFonts w:hint="eastAsia"/>
          <w:color w:val="auto"/>
          <w:highlight w:val="none"/>
          <w:u w:val="single"/>
          <w:shd w:val="clear" w:color="auto" w:fill="FFFFFF"/>
        </w:rPr>
        <w:t>（厂名）</w:t>
      </w:r>
      <w:r>
        <w:rPr>
          <w:rFonts w:hint="eastAsia"/>
          <w:color w:val="auto"/>
          <w:highlight w:val="none"/>
          <w:shd w:val="clear" w:color="auto" w:fill="FFFFFF"/>
        </w:rPr>
        <w:t>，厂址为</w:t>
      </w:r>
      <w:r>
        <w:rPr>
          <w:rStyle w:val="49"/>
          <w:rFonts w:hint="eastAsia"/>
          <w:color w:val="auto"/>
          <w:highlight w:val="none"/>
          <w:u w:val="single"/>
          <w:shd w:val="clear" w:color="auto" w:fill="FFFFFF"/>
        </w:rPr>
        <w:t>（生产厂址）</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的中国境内生产的组件成本占比≥</w:t>
      </w:r>
      <w:r>
        <w:rPr>
          <w:rStyle w:val="49"/>
          <w:rFonts w:hint="eastAsia"/>
          <w:color w:val="auto"/>
          <w:highlight w:val="none"/>
          <w:u w:val="single"/>
          <w:shd w:val="clear" w:color="auto" w:fill="FFFFFF"/>
        </w:rPr>
        <w:t>（规定比例）</w:t>
      </w:r>
      <w:r>
        <w:rPr>
          <w:rFonts w:hint="eastAsia"/>
          <w:color w:val="auto"/>
          <w:highlight w:val="none"/>
          <w:shd w:val="clear" w:color="auto" w:fill="FFFFFF"/>
        </w:rPr>
        <w:t>。</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（关键组件）</w:t>
      </w:r>
      <w:r>
        <w:rPr>
          <w:rFonts w:hint="eastAsia"/>
          <w:color w:val="auto"/>
          <w:highlight w:val="none"/>
          <w:shd w:val="clear" w:color="auto" w:fill="FFFFFF"/>
        </w:rPr>
        <w:t>在中国境内生产。</w:t>
      </w:r>
      <w:r>
        <w:rPr>
          <w:rStyle w:val="49"/>
          <w:rFonts w:hint="eastAsia"/>
          <w:color w:val="auto"/>
          <w:highlight w:val="none"/>
          <w:u w:val="single"/>
          <w:shd w:val="clear" w:color="auto" w:fill="FFFFFF"/>
        </w:rPr>
        <w:t>（产品名称2）</w:t>
      </w:r>
      <w:r>
        <w:rPr>
          <w:rFonts w:hint="eastAsia"/>
          <w:color w:val="auto"/>
          <w:highlight w:val="none"/>
          <w:shd w:val="clear" w:color="auto" w:fill="FFFFFF"/>
        </w:rPr>
        <w:t>的</w:t>
      </w:r>
      <w:r>
        <w:rPr>
          <w:rStyle w:val="49"/>
          <w:rFonts w:hint="eastAsia"/>
          <w:color w:val="auto"/>
          <w:highlight w:val="none"/>
          <w:u w:val="single"/>
          <w:shd w:val="clear" w:color="auto" w:fill="FFFFFF"/>
        </w:rPr>
        <w:t>（关键工序）</w:t>
      </w:r>
      <w:r>
        <w:rPr>
          <w:rFonts w:hint="eastAsia"/>
          <w:color w:val="auto"/>
          <w:highlight w:val="none"/>
          <w:shd w:val="clear" w:color="auto" w:fill="FFFFFF"/>
        </w:rPr>
        <w:t>在中国境内完成。</w:t>
      </w:r>
    </w:p>
    <w:p w14:paraId="02AA411B">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w:t>
      </w:r>
    </w:p>
    <w:p w14:paraId="7712EB39">
      <w:pPr>
        <w:pStyle w:val="37"/>
        <w:shd w:val="clear" w:color="auto" w:fill="FFFFFF"/>
        <w:spacing w:before="0" w:beforeAutospacing="0" w:after="0" w:afterAutospacing="0" w:line="360" w:lineRule="auto"/>
        <w:ind w:firstLine="480" w:firstLineChars="200"/>
        <w:rPr>
          <w:color w:val="auto"/>
          <w:highlight w:val="none"/>
        </w:rPr>
      </w:pPr>
      <w:r>
        <w:rPr>
          <w:rFonts w:hint="eastAsia"/>
          <w:color w:val="auto"/>
          <w:highlight w:val="none"/>
          <w:shd w:val="clear" w:color="auto" w:fill="FFFFFF"/>
        </w:rPr>
        <w:t>本公司（单位）对上述声明内容的真实性负责。如有虚假，愿承担相应法律责任。</w:t>
      </w:r>
    </w:p>
    <w:p w14:paraId="1B22998A">
      <w:pPr>
        <w:pStyle w:val="37"/>
        <w:shd w:val="clear" w:color="auto" w:fill="FFFFFF"/>
        <w:spacing w:before="0" w:beforeAutospacing="0" w:after="0" w:afterAutospacing="0" w:line="360" w:lineRule="auto"/>
        <w:rPr>
          <w:color w:val="auto"/>
          <w:highlight w:val="none"/>
        </w:rPr>
      </w:pPr>
    </w:p>
    <w:p w14:paraId="3D9FF9A8">
      <w:pPr>
        <w:pStyle w:val="37"/>
        <w:shd w:val="clear" w:color="auto" w:fill="FFFFFF"/>
        <w:spacing w:before="0" w:beforeAutospacing="0" w:after="0" w:afterAutospacing="0" w:line="360" w:lineRule="auto"/>
        <w:jc w:val="right"/>
        <w:rPr>
          <w:color w:val="auto"/>
          <w:highlight w:val="none"/>
          <w:shd w:val="clear" w:color="auto" w:fill="FFFFFF"/>
        </w:rPr>
      </w:pPr>
    </w:p>
    <w:p w14:paraId="15269250">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04FC727C">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日期：　     年　  月　  日         </w:t>
      </w:r>
    </w:p>
    <w:p w14:paraId="2C1C41AB">
      <w:pPr>
        <w:pStyle w:val="37"/>
        <w:shd w:val="clear" w:color="auto" w:fill="FFFFFF"/>
        <w:spacing w:before="0" w:beforeAutospacing="0" w:after="0" w:afterAutospacing="0" w:line="360" w:lineRule="auto"/>
        <w:rPr>
          <w:color w:val="auto"/>
          <w:highlight w:val="none"/>
          <w:shd w:val="clear" w:color="auto" w:fill="FFFFFF"/>
        </w:rPr>
      </w:pPr>
    </w:p>
    <w:p w14:paraId="3EDCE247">
      <w:pPr>
        <w:pStyle w:val="37"/>
        <w:shd w:val="clear" w:color="auto" w:fill="FFFFFF"/>
        <w:spacing w:before="0" w:beforeAutospacing="0" w:after="0" w:afterAutospacing="0" w:line="360" w:lineRule="auto"/>
        <w:rPr>
          <w:color w:val="auto"/>
          <w:highlight w:val="none"/>
          <w:shd w:val="clear" w:color="auto" w:fill="FFFFFF"/>
        </w:rPr>
      </w:pPr>
    </w:p>
    <w:p w14:paraId="40E19F31">
      <w:pPr>
        <w:spacing w:line="360" w:lineRule="auto"/>
        <w:ind w:left="424" w:leftChars="1" w:hanging="422" w:hangingChars="201"/>
        <w:rPr>
          <w:color w:val="auto"/>
          <w:szCs w:val="21"/>
          <w:highlight w:val="none"/>
          <w:shd w:val="clear" w:color="auto" w:fill="FFFFFF"/>
        </w:rPr>
      </w:pPr>
      <w:r>
        <w:rPr>
          <w:rFonts w:hint="eastAsia"/>
          <w:color w:val="auto"/>
          <w:szCs w:val="21"/>
          <w:highlight w:val="none"/>
          <w:shd w:val="clear" w:color="auto" w:fill="FFFFFF"/>
        </w:rPr>
        <w:t>注：</w:t>
      </w:r>
      <w:r>
        <w:rPr>
          <w:color w:val="auto"/>
          <w:szCs w:val="21"/>
          <w:highlight w:val="none"/>
          <w:shd w:val="clear" w:color="auto" w:fill="FFFFFF"/>
        </w:rPr>
        <w:t>1.</w:t>
      </w:r>
      <w:r>
        <w:rPr>
          <w:rFonts w:hint="eastAsia"/>
          <w:color w:val="auto"/>
          <w:szCs w:val="21"/>
          <w:highlight w:val="none"/>
          <w:shd w:val="clear" w:color="auto" w:fill="FFFFFF"/>
        </w:rPr>
        <w:t>产品如有型号，请在</w:t>
      </w:r>
      <w:r>
        <w:rPr>
          <w:color w:val="auto"/>
          <w:szCs w:val="21"/>
          <w:highlight w:val="none"/>
          <w:shd w:val="clear" w:color="auto" w:fill="FFFFFF"/>
        </w:rPr>
        <w:t>“</w:t>
      </w:r>
      <w:r>
        <w:rPr>
          <w:rFonts w:hint="eastAsia"/>
          <w:color w:val="auto"/>
          <w:szCs w:val="21"/>
          <w:highlight w:val="none"/>
          <w:shd w:val="clear" w:color="auto" w:fill="FFFFFF"/>
        </w:rPr>
        <w:t>产品名称</w:t>
      </w:r>
      <w:r>
        <w:rPr>
          <w:color w:val="auto"/>
          <w:szCs w:val="21"/>
          <w:highlight w:val="none"/>
          <w:shd w:val="clear" w:color="auto" w:fill="FFFFFF"/>
        </w:rPr>
        <w:t>”</w:t>
      </w:r>
      <w:r>
        <w:rPr>
          <w:rFonts w:hint="eastAsia"/>
          <w:color w:val="auto"/>
          <w:szCs w:val="21"/>
          <w:highlight w:val="none"/>
          <w:shd w:val="clear" w:color="auto" w:fill="FFFFFF"/>
        </w:rPr>
        <w:t>栏一并填写。</w:t>
      </w:r>
    </w:p>
    <w:p w14:paraId="2F21FB93">
      <w:pPr>
        <w:spacing w:line="360" w:lineRule="auto"/>
        <w:ind w:left="420" w:leftChars="200"/>
        <w:rPr>
          <w:color w:val="auto"/>
          <w:szCs w:val="21"/>
          <w:highlight w:val="none"/>
          <w:shd w:val="clear" w:color="auto" w:fill="FFFFFF"/>
        </w:rPr>
      </w:pPr>
      <w:r>
        <w:rPr>
          <w:color w:val="auto"/>
          <w:szCs w:val="21"/>
          <w:highlight w:val="none"/>
          <w:shd w:val="clear" w:color="auto" w:fill="FFFFFF"/>
        </w:rPr>
        <w:t>2.</w:t>
      </w:r>
      <w:r>
        <w:rPr>
          <w:rFonts w:hint="eastAsia"/>
          <w:color w:val="auto"/>
          <w:szCs w:val="21"/>
          <w:highlight w:val="none"/>
          <w:shd w:val="clear" w:color="auto" w:fill="FFFFFF"/>
        </w:rPr>
        <w:t>生产厂名与厂址应与生产厂营业执照载明的相关信息保持一致。</w:t>
      </w:r>
    </w:p>
    <w:p w14:paraId="38425DAD">
      <w:pPr>
        <w:spacing w:line="360" w:lineRule="auto"/>
        <w:ind w:left="420" w:leftChars="200"/>
        <w:rPr>
          <w:color w:val="auto"/>
          <w:szCs w:val="21"/>
          <w:highlight w:val="none"/>
          <w:shd w:val="clear" w:color="auto" w:fill="FFFFFF"/>
        </w:rPr>
      </w:pPr>
      <w:r>
        <w:rPr>
          <w:color w:val="auto"/>
          <w:szCs w:val="21"/>
          <w:highlight w:val="none"/>
          <w:shd w:val="clear" w:color="auto" w:fill="FFFFFF"/>
        </w:rPr>
        <w:t>3.</w:t>
      </w:r>
      <w:r>
        <w:rPr>
          <w:rFonts w:hint="eastAsia"/>
          <w:color w:val="auto"/>
          <w:szCs w:val="21"/>
          <w:highlight w:val="none"/>
          <w:shd w:val="clear" w:color="auto" w:fill="FFFFFF"/>
        </w:rPr>
        <w:t>该产品的中国境内生产的组件成本占比相关要求实施前，</w:t>
      </w:r>
      <w:r>
        <w:rPr>
          <w:color w:val="auto"/>
          <w:szCs w:val="21"/>
          <w:highlight w:val="none"/>
          <w:shd w:val="clear" w:color="auto" w:fill="FFFFFF"/>
        </w:rPr>
        <w:t>“</w:t>
      </w:r>
      <w:r>
        <w:rPr>
          <w:rFonts w:hint="eastAsia"/>
          <w:color w:val="auto"/>
          <w:szCs w:val="21"/>
          <w:highlight w:val="none"/>
          <w:shd w:val="clear" w:color="auto" w:fill="FFFFFF"/>
        </w:rPr>
        <w:t>规定比例</w:t>
      </w:r>
      <w:r>
        <w:rPr>
          <w:color w:val="auto"/>
          <w:szCs w:val="21"/>
          <w:highlight w:val="none"/>
          <w:shd w:val="clear" w:color="auto" w:fill="FFFFFF"/>
        </w:rPr>
        <w:t>”</w:t>
      </w:r>
      <w:r>
        <w:rPr>
          <w:rFonts w:hint="eastAsia"/>
          <w:color w:val="auto"/>
          <w:szCs w:val="21"/>
          <w:highlight w:val="none"/>
          <w:shd w:val="clear" w:color="auto" w:fill="FFFFFF"/>
        </w:rPr>
        <w:t>栏可不填。</w:t>
      </w:r>
    </w:p>
    <w:p w14:paraId="6F2A3486">
      <w:pPr>
        <w:spacing w:line="360" w:lineRule="auto"/>
        <w:ind w:left="420" w:leftChars="200"/>
        <w:rPr>
          <w:color w:val="auto"/>
          <w:szCs w:val="21"/>
          <w:highlight w:val="none"/>
          <w:shd w:val="clear" w:color="auto" w:fill="FFFFFF"/>
        </w:rPr>
      </w:pPr>
      <w:r>
        <w:rPr>
          <w:color w:val="auto"/>
          <w:szCs w:val="21"/>
          <w:highlight w:val="none"/>
          <w:shd w:val="clear" w:color="auto" w:fill="FFFFFF"/>
        </w:rPr>
        <w:t>4.</w:t>
      </w:r>
      <w:r>
        <w:rPr>
          <w:rFonts w:hint="eastAsia"/>
          <w:color w:val="auto"/>
          <w:szCs w:val="21"/>
          <w:highlight w:val="none"/>
          <w:shd w:val="clear" w:color="auto" w:fill="FFFFFF"/>
        </w:rPr>
        <w:t>该产品的关键组件要求实施前，</w:t>
      </w:r>
      <w:r>
        <w:rPr>
          <w:color w:val="auto"/>
          <w:szCs w:val="21"/>
          <w:highlight w:val="none"/>
          <w:shd w:val="clear" w:color="auto" w:fill="FFFFFF"/>
        </w:rPr>
        <w:t>“</w:t>
      </w:r>
      <w:r>
        <w:rPr>
          <w:rFonts w:hint="eastAsia"/>
          <w:color w:val="auto"/>
          <w:szCs w:val="21"/>
          <w:highlight w:val="none"/>
          <w:shd w:val="clear" w:color="auto" w:fill="FFFFFF"/>
        </w:rPr>
        <w:t>关键组件</w:t>
      </w:r>
      <w:r>
        <w:rPr>
          <w:color w:val="auto"/>
          <w:szCs w:val="21"/>
          <w:highlight w:val="none"/>
          <w:shd w:val="clear" w:color="auto" w:fill="FFFFFF"/>
        </w:rPr>
        <w:t>”</w:t>
      </w:r>
      <w:r>
        <w:rPr>
          <w:rFonts w:hint="eastAsia"/>
          <w:color w:val="auto"/>
          <w:szCs w:val="21"/>
          <w:highlight w:val="none"/>
          <w:shd w:val="clear" w:color="auto" w:fill="FFFFFF"/>
        </w:rPr>
        <w:t>栏可不填。</w:t>
      </w:r>
    </w:p>
    <w:p w14:paraId="0E09D41D">
      <w:pPr>
        <w:spacing w:line="360" w:lineRule="auto"/>
        <w:ind w:left="420" w:leftChars="200"/>
        <w:rPr>
          <w:color w:val="auto"/>
          <w:szCs w:val="21"/>
          <w:highlight w:val="none"/>
          <w:shd w:val="clear" w:color="auto" w:fill="FFFFFF"/>
        </w:rPr>
      </w:pPr>
      <w:r>
        <w:rPr>
          <w:color w:val="auto"/>
          <w:szCs w:val="21"/>
          <w:highlight w:val="none"/>
          <w:shd w:val="clear" w:color="auto" w:fill="FFFFFF"/>
        </w:rPr>
        <w:t>5.</w:t>
      </w:r>
      <w:r>
        <w:rPr>
          <w:rFonts w:hint="eastAsia"/>
          <w:color w:val="auto"/>
          <w:szCs w:val="21"/>
          <w:highlight w:val="none"/>
          <w:shd w:val="clear" w:color="auto" w:fill="FFFFFF"/>
        </w:rPr>
        <w:t>该产品的关键工序要求实施前，</w:t>
      </w:r>
      <w:r>
        <w:rPr>
          <w:color w:val="auto"/>
          <w:szCs w:val="21"/>
          <w:highlight w:val="none"/>
          <w:shd w:val="clear" w:color="auto" w:fill="FFFFFF"/>
        </w:rPr>
        <w:t>“</w:t>
      </w:r>
      <w:r>
        <w:rPr>
          <w:rFonts w:hint="eastAsia"/>
          <w:color w:val="auto"/>
          <w:szCs w:val="21"/>
          <w:highlight w:val="none"/>
          <w:shd w:val="clear" w:color="auto" w:fill="FFFFFF"/>
        </w:rPr>
        <w:t>关键工序</w:t>
      </w:r>
      <w:r>
        <w:rPr>
          <w:color w:val="auto"/>
          <w:szCs w:val="21"/>
          <w:highlight w:val="none"/>
          <w:shd w:val="clear" w:color="auto" w:fill="FFFFFF"/>
        </w:rPr>
        <w:t>”</w:t>
      </w:r>
      <w:r>
        <w:rPr>
          <w:rFonts w:hint="eastAsia"/>
          <w:color w:val="auto"/>
          <w:szCs w:val="21"/>
          <w:highlight w:val="none"/>
          <w:shd w:val="clear" w:color="auto" w:fill="FFFFFF"/>
        </w:rPr>
        <w:t>栏可不填。</w:t>
      </w:r>
    </w:p>
    <w:p w14:paraId="7BF99E67">
      <w:pPr>
        <w:widowControl/>
        <w:jc w:val="left"/>
        <w:rPr>
          <w:color w:val="auto"/>
          <w:szCs w:val="21"/>
          <w:highlight w:val="none"/>
          <w:shd w:val="clear" w:color="auto" w:fill="FFFFFF"/>
        </w:rPr>
      </w:pPr>
      <w:r>
        <w:rPr>
          <w:color w:val="auto"/>
          <w:szCs w:val="21"/>
          <w:highlight w:val="none"/>
          <w:shd w:val="clear" w:color="auto" w:fill="FFFFFF"/>
        </w:rPr>
        <w:br w:type="page"/>
      </w:r>
    </w:p>
    <w:p w14:paraId="34BC8D77">
      <w:pPr>
        <w:pStyle w:val="37"/>
        <w:shd w:val="clear" w:color="auto" w:fill="FFFFFF"/>
        <w:spacing w:before="30" w:beforeAutospacing="0" w:after="30" w:afterAutospacing="0"/>
        <w:jc w:val="center"/>
        <w:rPr>
          <w:rStyle w:val="46"/>
          <w:color w:val="auto"/>
          <w:sz w:val="36"/>
          <w:szCs w:val="36"/>
          <w:highlight w:val="none"/>
        </w:rPr>
      </w:pPr>
      <w:r>
        <w:rPr>
          <w:rStyle w:val="46"/>
          <w:rFonts w:hint="eastAsia"/>
          <w:color w:val="auto"/>
          <w:sz w:val="36"/>
          <w:szCs w:val="36"/>
          <w:highlight w:val="none"/>
        </w:rPr>
        <w:t>产品成本占比承诺函</w:t>
      </w:r>
    </w:p>
    <w:p w14:paraId="322837D2">
      <w:pPr>
        <w:pStyle w:val="37"/>
        <w:shd w:val="clear" w:color="auto" w:fill="FFFFFF"/>
        <w:spacing w:before="30" w:beforeAutospacing="0" w:after="30" w:afterAutospacing="0"/>
        <w:rPr>
          <w:rStyle w:val="46"/>
          <w:color w:val="auto"/>
          <w:sz w:val="36"/>
          <w:szCs w:val="36"/>
          <w:highlight w:val="none"/>
        </w:rPr>
      </w:pPr>
    </w:p>
    <w:p w14:paraId="5606DB5F">
      <w:pPr>
        <w:widowControl/>
        <w:spacing w:line="360" w:lineRule="auto"/>
        <w:ind w:firstLine="480" w:firstLineChars="200"/>
        <w:jc w:val="left"/>
        <w:rPr>
          <w:color w:val="auto"/>
          <w:sz w:val="24"/>
          <w:highlight w:val="none"/>
          <w:shd w:val="clear" w:color="auto" w:fill="FFFFFF"/>
        </w:rPr>
      </w:pPr>
      <w:r>
        <w:rPr>
          <w:rFonts w:hint="eastAsia"/>
          <w:color w:val="auto"/>
          <w:sz w:val="24"/>
          <w:highlight w:val="none"/>
          <w:shd w:val="clear" w:color="auto" w:fill="FFFFFF"/>
        </w:rPr>
        <w:t>我公司（单位）郑重承诺，我公司已阅读并理解《国务院办公厅关于在政府采购中实施本国产品标准及相关政策的通知》（国办发〔</w:t>
      </w:r>
      <w:r>
        <w:rPr>
          <w:color w:val="auto"/>
          <w:sz w:val="24"/>
          <w:highlight w:val="none"/>
          <w:shd w:val="clear" w:color="auto" w:fill="FFFFFF"/>
        </w:rPr>
        <w:t>2025</w:t>
      </w:r>
      <w:r>
        <w:rPr>
          <w:rFonts w:hint="eastAsia"/>
          <w:color w:val="auto"/>
          <w:sz w:val="24"/>
          <w:highlight w:val="none"/>
          <w:shd w:val="clear" w:color="auto" w:fill="FFFFFF"/>
        </w:rPr>
        <w:t>〕</w:t>
      </w:r>
      <w:r>
        <w:rPr>
          <w:color w:val="auto"/>
          <w:sz w:val="24"/>
          <w:highlight w:val="none"/>
          <w:shd w:val="clear" w:color="auto" w:fill="FFFFFF"/>
        </w:rPr>
        <w:t>34</w:t>
      </w:r>
      <w:r>
        <w:rPr>
          <w:rFonts w:hint="eastAsia"/>
          <w:color w:val="auto"/>
          <w:sz w:val="24"/>
          <w:highlight w:val="none"/>
          <w:shd w:val="clear" w:color="auto" w:fill="FFFFFF"/>
        </w:rPr>
        <w:t>号）的规定。据此承诺如下：</w:t>
      </w:r>
    </w:p>
    <w:p w14:paraId="3C38364D">
      <w:pPr>
        <w:widowControl/>
        <w:spacing w:line="360" w:lineRule="auto"/>
        <w:ind w:firstLine="480" w:firstLineChars="200"/>
        <w:jc w:val="left"/>
        <w:rPr>
          <w:color w:val="auto"/>
          <w:spacing w:val="6"/>
          <w:sz w:val="24"/>
          <w:highlight w:val="none"/>
        </w:rPr>
      </w:pPr>
      <w:r>
        <w:rPr>
          <w:rFonts w:hint="eastAsia"/>
          <w:color w:val="auto"/>
          <w:sz w:val="24"/>
          <w:highlight w:val="none"/>
          <w:shd w:val="clear" w:color="auto" w:fill="FFFFFF"/>
        </w:rPr>
        <w:t>为本采购项目或者采购包提供的符合本国产品标准的产品成本之和占提供的全部产品成本之和的比例为</w:t>
      </w:r>
      <w:r>
        <w:rPr>
          <w:color w:val="auto"/>
          <w:spacing w:val="6"/>
          <w:sz w:val="24"/>
          <w:highlight w:val="none"/>
        </w:rPr>
        <w:t>______%</w:t>
      </w:r>
      <w:r>
        <w:rPr>
          <w:rFonts w:hint="eastAsia"/>
          <w:color w:val="auto"/>
          <w:spacing w:val="6"/>
          <w:sz w:val="24"/>
          <w:highlight w:val="none"/>
        </w:rPr>
        <w:t>。</w:t>
      </w:r>
    </w:p>
    <w:p w14:paraId="25E88CFE">
      <w:pPr>
        <w:widowControl/>
        <w:spacing w:line="360" w:lineRule="auto"/>
        <w:ind w:firstLine="480" w:firstLineChars="200"/>
        <w:jc w:val="left"/>
        <w:rPr>
          <w:color w:val="auto"/>
          <w:sz w:val="24"/>
          <w:highlight w:val="none"/>
        </w:rPr>
      </w:pPr>
    </w:p>
    <w:p w14:paraId="403664EF">
      <w:pPr>
        <w:pStyle w:val="37"/>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081D98A1">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38AF740C">
      <w:pPr>
        <w:widowControl/>
        <w:spacing w:line="360" w:lineRule="auto"/>
        <w:jc w:val="left"/>
        <w:rPr>
          <w:color w:val="auto"/>
          <w:sz w:val="24"/>
          <w:highlight w:val="none"/>
        </w:rPr>
      </w:pPr>
    </w:p>
    <w:p w14:paraId="5F3250F4">
      <w:pPr>
        <w:widowControl/>
        <w:spacing w:line="360" w:lineRule="auto"/>
        <w:jc w:val="left"/>
        <w:rPr>
          <w:color w:val="auto"/>
          <w:sz w:val="24"/>
          <w:highlight w:val="none"/>
        </w:rPr>
      </w:pPr>
    </w:p>
    <w:p w14:paraId="0BA91DFD">
      <w:pPr>
        <w:spacing w:line="360" w:lineRule="auto"/>
        <w:rPr>
          <w:color w:val="auto"/>
          <w:sz w:val="22"/>
          <w:szCs w:val="22"/>
          <w:highlight w:val="none"/>
        </w:rPr>
      </w:pPr>
      <w:r>
        <w:rPr>
          <w:rFonts w:hint="eastAsia"/>
          <w:color w:val="auto"/>
          <w:sz w:val="22"/>
          <w:szCs w:val="22"/>
          <w:highlight w:val="none"/>
        </w:rPr>
        <w:t>注：</w:t>
      </w:r>
    </w:p>
    <w:p w14:paraId="7CDCC93B">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28CD8219">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单一产品采购无须提供本承诺函；供应商提供产品全部为本国产品，且提供了《关于符合本国产品标准的声明函》时，无须提供本承诺函。</w:t>
      </w:r>
    </w:p>
    <w:p w14:paraId="4A5B7B94">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39F29079">
      <w:pPr>
        <w:tabs>
          <w:tab w:val="left" w:pos="360"/>
        </w:tabs>
        <w:snapToGrid w:val="0"/>
        <w:spacing w:line="360" w:lineRule="auto"/>
        <w:outlineLvl w:val="1"/>
        <w:rPr>
          <w:rFonts w:hint="eastAsia"/>
          <w:color w:val="auto"/>
          <w:sz w:val="24"/>
          <w:highlight w:val="none"/>
        </w:rPr>
        <w:sectPr>
          <w:pgSz w:w="11906" w:h="16838"/>
          <w:pgMar w:top="1418" w:right="1134" w:bottom="1418" w:left="1134" w:header="851" w:footer="992" w:gutter="0"/>
          <w:pgNumType w:fmt="decimal"/>
          <w:cols w:space="720" w:num="1"/>
          <w:docGrid w:type="lines" w:linePitch="312" w:charSpace="0"/>
        </w:sectPr>
      </w:pPr>
    </w:p>
    <w:p w14:paraId="41B24721">
      <w:pPr>
        <w:tabs>
          <w:tab w:val="left" w:pos="360"/>
        </w:tabs>
        <w:snapToGrid w:val="0"/>
        <w:spacing w:line="360" w:lineRule="auto"/>
        <w:outlineLvl w:val="1"/>
        <w:rPr>
          <w:rFonts w:hint="eastAsia"/>
          <w:color w:val="auto"/>
          <w:sz w:val="24"/>
          <w:highlight w:val="none"/>
          <w:vertAlign w:val="baseline"/>
          <w:lang w:val="en-US" w:eastAsia="zh-CN"/>
        </w:rPr>
      </w:pPr>
      <w:r>
        <w:rPr>
          <w:rFonts w:hint="eastAsia"/>
          <w:color w:val="auto"/>
          <w:sz w:val="24"/>
          <w:highlight w:val="none"/>
          <w:lang w:val="en-US" w:eastAsia="zh-CN"/>
        </w:rPr>
        <w:t>13项目管理机构配备情况表</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1"/>
        <w:gridCol w:w="1161"/>
        <w:gridCol w:w="1161"/>
        <w:gridCol w:w="1340"/>
        <w:gridCol w:w="982"/>
        <w:gridCol w:w="1161"/>
        <w:gridCol w:w="1161"/>
        <w:gridCol w:w="1161"/>
      </w:tblGrid>
      <w:tr w14:paraId="69895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restart"/>
            <w:vAlign w:val="center"/>
          </w:tcPr>
          <w:p w14:paraId="4FA3C2C6">
            <w:pPr>
              <w:keepNext w:val="0"/>
              <w:keepLines w:val="0"/>
              <w:widowControl/>
              <w:suppressLineNumbers w:val="0"/>
              <w:jc w:val="center"/>
              <w:rPr>
                <w:rFonts w:hint="eastAsia"/>
                <w:color w:val="auto"/>
                <w:sz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职务</w:t>
            </w:r>
          </w:p>
        </w:tc>
        <w:tc>
          <w:tcPr>
            <w:tcW w:w="1161" w:type="dxa"/>
            <w:vMerge w:val="restart"/>
            <w:vAlign w:val="center"/>
          </w:tcPr>
          <w:p w14:paraId="58D49EE3">
            <w:pPr>
              <w:tabs>
                <w:tab w:val="left" w:pos="360"/>
              </w:tabs>
              <w:snapToGrid w:val="0"/>
              <w:spacing w:line="360" w:lineRule="auto"/>
              <w:jc w:val="center"/>
              <w:outlineLvl w:val="1"/>
              <w:rPr>
                <w:rFonts w:hint="default"/>
                <w:color w:val="auto"/>
                <w:sz w:val="24"/>
                <w:highlight w:val="none"/>
                <w:vertAlign w:val="baseline"/>
                <w:lang w:val="en-US" w:eastAsia="zh-CN"/>
              </w:rPr>
            </w:pPr>
            <w:r>
              <w:rPr>
                <w:rFonts w:hint="eastAsia"/>
                <w:color w:val="auto"/>
                <w:sz w:val="24"/>
                <w:highlight w:val="none"/>
                <w:vertAlign w:val="baseline"/>
                <w:lang w:val="en-US" w:eastAsia="zh-CN"/>
              </w:rPr>
              <w:t>姓名</w:t>
            </w:r>
          </w:p>
        </w:tc>
        <w:tc>
          <w:tcPr>
            <w:tcW w:w="1161" w:type="dxa"/>
            <w:vMerge w:val="restart"/>
            <w:vAlign w:val="center"/>
          </w:tcPr>
          <w:p w14:paraId="4E85A53C">
            <w:pPr>
              <w:tabs>
                <w:tab w:val="left" w:pos="360"/>
              </w:tabs>
              <w:snapToGrid w:val="0"/>
              <w:spacing w:line="360" w:lineRule="auto"/>
              <w:jc w:val="center"/>
              <w:outlineLvl w:val="1"/>
              <w:rPr>
                <w:rFonts w:hint="default"/>
                <w:color w:val="auto"/>
                <w:sz w:val="24"/>
                <w:highlight w:val="none"/>
                <w:vertAlign w:val="baseline"/>
                <w:lang w:val="en-US" w:eastAsia="zh-CN"/>
              </w:rPr>
            </w:pPr>
            <w:r>
              <w:rPr>
                <w:rFonts w:hint="eastAsia"/>
                <w:color w:val="auto"/>
                <w:sz w:val="24"/>
                <w:highlight w:val="none"/>
                <w:vertAlign w:val="baseline"/>
                <w:lang w:val="en-US" w:eastAsia="zh-CN"/>
              </w:rPr>
              <w:t>职称</w:t>
            </w:r>
          </w:p>
        </w:tc>
        <w:tc>
          <w:tcPr>
            <w:tcW w:w="4644" w:type="dxa"/>
            <w:gridSpan w:val="4"/>
            <w:vAlign w:val="center"/>
          </w:tcPr>
          <w:p w14:paraId="0C184138">
            <w:pPr>
              <w:keepNext w:val="0"/>
              <w:keepLines w:val="0"/>
              <w:widowControl/>
              <w:suppressLineNumbers w:val="0"/>
              <w:jc w:val="center"/>
              <w:rPr>
                <w:rFonts w:hint="eastAsia"/>
                <w:color w:val="auto"/>
                <w:sz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执业或职业资格证明</w:t>
            </w:r>
          </w:p>
        </w:tc>
        <w:tc>
          <w:tcPr>
            <w:tcW w:w="1161" w:type="dxa"/>
            <w:vMerge w:val="restart"/>
            <w:vAlign w:val="center"/>
          </w:tcPr>
          <w:p w14:paraId="2CD0AF4E">
            <w:pPr>
              <w:tabs>
                <w:tab w:val="left" w:pos="360"/>
              </w:tabs>
              <w:snapToGrid w:val="0"/>
              <w:spacing w:line="360" w:lineRule="auto"/>
              <w:jc w:val="center"/>
              <w:outlineLvl w:val="1"/>
              <w:rPr>
                <w:rFonts w:hint="default"/>
                <w:color w:val="auto"/>
                <w:sz w:val="24"/>
                <w:highlight w:val="none"/>
                <w:vertAlign w:val="baseline"/>
                <w:lang w:val="en-US" w:eastAsia="zh-CN"/>
              </w:rPr>
            </w:pPr>
            <w:r>
              <w:rPr>
                <w:rFonts w:hint="eastAsia"/>
                <w:color w:val="auto"/>
                <w:sz w:val="24"/>
                <w:highlight w:val="none"/>
                <w:vertAlign w:val="baseline"/>
                <w:lang w:val="en-US" w:eastAsia="zh-CN"/>
              </w:rPr>
              <w:t>备注</w:t>
            </w:r>
          </w:p>
        </w:tc>
      </w:tr>
      <w:tr w14:paraId="26A3F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vMerge w:val="continue"/>
            <w:vAlign w:val="center"/>
          </w:tcPr>
          <w:p w14:paraId="20A4044B">
            <w:pPr>
              <w:tabs>
                <w:tab w:val="left" w:pos="360"/>
              </w:tabs>
              <w:snapToGrid w:val="0"/>
              <w:spacing w:line="360" w:lineRule="auto"/>
              <w:jc w:val="center"/>
              <w:outlineLvl w:val="1"/>
              <w:rPr>
                <w:rFonts w:hint="eastAsia"/>
                <w:color w:val="auto"/>
                <w:sz w:val="24"/>
                <w:highlight w:val="none"/>
                <w:vertAlign w:val="baseline"/>
                <w:lang w:val="en-US" w:eastAsia="zh-CN"/>
              </w:rPr>
            </w:pPr>
          </w:p>
        </w:tc>
        <w:tc>
          <w:tcPr>
            <w:tcW w:w="1161" w:type="dxa"/>
            <w:vMerge w:val="continue"/>
            <w:vAlign w:val="center"/>
          </w:tcPr>
          <w:p w14:paraId="6259FAB4">
            <w:pPr>
              <w:tabs>
                <w:tab w:val="left" w:pos="360"/>
              </w:tabs>
              <w:snapToGrid w:val="0"/>
              <w:spacing w:line="360" w:lineRule="auto"/>
              <w:jc w:val="center"/>
              <w:outlineLvl w:val="1"/>
              <w:rPr>
                <w:rFonts w:hint="eastAsia"/>
                <w:color w:val="auto"/>
                <w:sz w:val="24"/>
                <w:highlight w:val="none"/>
                <w:vertAlign w:val="baseline"/>
                <w:lang w:val="en-US" w:eastAsia="zh-CN"/>
              </w:rPr>
            </w:pPr>
          </w:p>
        </w:tc>
        <w:tc>
          <w:tcPr>
            <w:tcW w:w="1161" w:type="dxa"/>
            <w:vMerge w:val="continue"/>
            <w:vAlign w:val="center"/>
          </w:tcPr>
          <w:p w14:paraId="037D14E7">
            <w:pPr>
              <w:tabs>
                <w:tab w:val="left" w:pos="360"/>
              </w:tabs>
              <w:snapToGrid w:val="0"/>
              <w:spacing w:line="360" w:lineRule="auto"/>
              <w:jc w:val="center"/>
              <w:outlineLvl w:val="1"/>
              <w:rPr>
                <w:rFonts w:hint="eastAsia"/>
                <w:color w:val="auto"/>
                <w:sz w:val="24"/>
                <w:highlight w:val="none"/>
                <w:vertAlign w:val="baseline"/>
                <w:lang w:val="en-US" w:eastAsia="zh-CN"/>
              </w:rPr>
            </w:pPr>
          </w:p>
        </w:tc>
        <w:tc>
          <w:tcPr>
            <w:tcW w:w="1340" w:type="dxa"/>
            <w:vAlign w:val="center"/>
          </w:tcPr>
          <w:p w14:paraId="3B966B25">
            <w:pPr>
              <w:keepNext w:val="0"/>
              <w:keepLines w:val="0"/>
              <w:widowControl/>
              <w:suppressLineNumbers w:val="0"/>
              <w:snapToGrid w:val="0"/>
              <w:spacing w:line="360" w:lineRule="auto"/>
              <w:jc w:val="center"/>
              <w:outlineLvl w:val="1"/>
              <w:rPr>
                <w:rFonts w:hint="eastAsia"/>
                <w:color w:val="auto"/>
                <w:sz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证书名称</w:t>
            </w:r>
          </w:p>
        </w:tc>
        <w:tc>
          <w:tcPr>
            <w:tcW w:w="982" w:type="dxa"/>
            <w:vAlign w:val="center"/>
          </w:tcPr>
          <w:p w14:paraId="4355A03D">
            <w:pPr>
              <w:keepNext w:val="0"/>
              <w:keepLines w:val="0"/>
              <w:widowControl/>
              <w:suppressLineNumbers w:val="0"/>
              <w:snapToGrid w:val="0"/>
              <w:spacing w:line="360" w:lineRule="auto"/>
              <w:jc w:val="center"/>
              <w:outlineLvl w:val="1"/>
              <w:rPr>
                <w:rFonts w:hint="eastAsia"/>
                <w:color w:val="auto"/>
                <w:sz w:val="24"/>
                <w:highlight w:val="none"/>
                <w:vertAlign w:val="baseline"/>
                <w:lang w:val="en-US" w:eastAsia="zh-CN"/>
              </w:rPr>
            </w:pPr>
            <w:r>
              <w:rPr>
                <w:rFonts w:hint="eastAsia" w:ascii="宋体" w:hAnsi="宋体" w:cs="宋体"/>
                <w:color w:val="auto"/>
                <w:kern w:val="0"/>
                <w:sz w:val="24"/>
                <w:szCs w:val="24"/>
                <w:highlight w:val="none"/>
                <w:lang w:val="en-US" w:eastAsia="zh-CN" w:bidi="ar"/>
              </w:rPr>
              <w:t>级别</w:t>
            </w:r>
          </w:p>
        </w:tc>
        <w:tc>
          <w:tcPr>
            <w:tcW w:w="1161" w:type="dxa"/>
            <w:vAlign w:val="center"/>
          </w:tcPr>
          <w:p w14:paraId="3AFD9E0F">
            <w:pPr>
              <w:keepNext w:val="0"/>
              <w:keepLines w:val="0"/>
              <w:widowControl/>
              <w:suppressLineNumbers w:val="0"/>
              <w:snapToGrid w:val="0"/>
              <w:spacing w:line="360" w:lineRule="auto"/>
              <w:jc w:val="center"/>
              <w:outlineLvl w:val="1"/>
              <w:rPr>
                <w:rFonts w:hint="default"/>
                <w:color w:val="auto"/>
                <w:sz w:val="24"/>
                <w:highlight w:val="none"/>
                <w:vertAlign w:val="baseline"/>
                <w:lang w:val="en-US" w:eastAsia="zh-CN"/>
              </w:rPr>
            </w:pPr>
            <w:r>
              <w:rPr>
                <w:rFonts w:hint="eastAsia"/>
                <w:color w:val="auto"/>
                <w:sz w:val="24"/>
                <w:highlight w:val="none"/>
                <w:vertAlign w:val="baseline"/>
                <w:lang w:val="en-US" w:eastAsia="zh-CN"/>
              </w:rPr>
              <w:t>证号</w:t>
            </w:r>
          </w:p>
        </w:tc>
        <w:tc>
          <w:tcPr>
            <w:tcW w:w="1161" w:type="dxa"/>
            <w:vAlign w:val="center"/>
          </w:tcPr>
          <w:p w14:paraId="4B650679">
            <w:pPr>
              <w:keepNext w:val="0"/>
              <w:keepLines w:val="0"/>
              <w:widowControl/>
              <w:suppressLineNumbers w:val="0"/>
              <w:snapToGrid w:val="0"/>
              <w:spacing w:line="360" w:lineRule="auto"/>
              <w:jc w:val="center"/>
              <w:outlineLvl w:val="1"/>
              <w:rPr>
                <w:rFonts w:hint="eastAsia"/>
                <w:color w:val="auto"/>
                <w:sz w:val="24"/>
                <w:highlight w:val="none"/>
                <w:vertAlign w:val="baseline"/>
                <w:lang w:val="en-US" w:eastAsia="zh-CN"/>
              </w:rPr>
            </w:pPr>
            <w:r>
              <w:rPr>
                <w:rFonts w:hint="eastAsia" w:ascii="宋体" w:hAnsi="宋体" w:cs="宋体"/>
                <w:color w:val="auto"/>
                <w:kern w:val="0"/>
                <w:sz w:val="24"/>
                <w:szCs w:val="24"/>
                <w:highlight w:val="none"/>
                <w:lang w:val="en-US" w:eastAsia="zh-CN" w:bidi="ar"/>
              </w:rPr>
              <w:t>专业</w:t>
            </w:r>
          </w:p>
        </w:tc>
        <w:tc>
          <w:tcPr>
            <w:tcW w:w="1161" w:type="dxa"/>
            <w:vMerge w:val="continue"/>
            <w:vAlign w:val="center"/>
          </w:tcPr>
          <w:p w14:paraId="6B2328D9">
            <w:pPr>
              <w:tabs>
                <w:tab w:val="left" w:pos="360"/>
              </w:tabs>
              <w:snapToGrid w:val="0"/>
              <w:spacing w:line="360" w:lineRule="auto"/>
              <w:jc w:val="center"/>
              <w:outlineLvl w:val="1"/>
              <w:rPr>
                <w:rFonts w:hint="eastAsia"/>
                <w:color w:val="auto"/>
                <w:sz w:val="24"/>
                <w:highlight w:val="none"/>
                <w:vertAlign w:val="baseline"/>
                <w:lang w:val="en-US" w:eastAsia="zh-CN"/>
              </w:rPr>
            </w:pPr>
          </w:p>
        </w:tc>
      </w:tr>
      <w:tr w14:paraId="1461E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14:paraId="59B56D2C">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16D2658E">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43E7FF5B">
            <w:pPr>
              <w:tabs>
                <w:tab w:val="left" w:pos="360"/>
              </w:tabs>
              <w:snapToGrid w:val="0"/>
              <w:spacing w:line="360" w:lineRule="auto"/>
              <w:outlineLvl w:val="1"/>
              <w:rPr>
                <w:rFonts w:hint="eastAsia"/>
                <w:color w:val="auto"/>
                <w:sz w:val="24"/>
                <w:highlight w:val="none"/>
                <w:vertAlign w:val="baseline"/>
                <w:lang w:val="en-US" w:eastAsia="zh-CN"/>
              </w:rPr>
            </w:pPr>
          </w:p>
        </w:tc>
        <w:tc>
          <w:tcPr>
            <w:tcW w:w="1340" w:type="dxa"/>
          </w:tcPr>
          <w:p w14:paraId="72EE73C3">
            <w:pPr>
              <w:tabs>
                <w:tab w:val="left" w:pos="360"/>
              </w:tabs>
              <w:snapToGrid w:val="0"/>
              <w:spacing w:line="360" w:lineRule="auto"/>
              <w:outlineLvl w:val="1"/>
              <w:rPr>
                <w:rFonts w:hint="eastAsia"/>
                <w:color w:val="auto"/>
                <w:sz w:val="24"/>
                <w:highlight w:val="none"/>
                <w:vertAlign w:val="baseline"/>
                <w:lang w:val="en-US" w:eastAsia="zh-CN"/>
              </w:rPr>
            </w:pPr>
          </w:p>
        </w:tc>
        <w:tc>
          <w:tcPr>
            <w:tcW w:w="982" w:type="dxa"/>
          </w:tcPr>
          <w:p w14:paraId="22F49A28">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6A609A3B">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5495C437">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3FF9C225">
            <w:pPr>
              <w:tabs>
                <w:tab w:val="left" w:pos="360"/>
              </w:tabs>
              <w:snapToGrid w:val="0"/>
              <w:spacing w:line="360" w:lineRule="auto"/>
              <w:outlineLvl w:val="1"/>
              <w:rPr>
                <w:rFonts w:hint="eastAsia"/>
                <w:color w:val="auto"/>
                <w:sz w:val="24"/>
                <w:highlight w:val="none"/>
                <w:vertAlign w:val="baseline"/>
                <w:lang w:val="en-US" w:eastAsia="zh-CN"/>
              </w:rPr>
            </w:pPr>
          </w:p>
        </w:tc>
      </w:tr>
      <w:tr w14:paraId="3888F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14:paraId="5626A421">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2F61DB73">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45A2CB5A">
            <w:pPr>
              <w:tabs>
                <w:tab w:val="left" w:pos="360"/>
              </w:tabs>
              <w:snapToGrid w:val="0"/>
              <w:spacing w:line="360" w:lineRule="auto"/>
              <w:outlineLvl w:val="1"/>
              <w:rPr>
                <w:rFonts w:hint="eastAsia"/>
                <w:color w:val="auto"/>
                <w:sz w:val="24"/>
                <w:highlight w:val="none"/>
                <w:vertAlign w:val="baseline"/>
                <w:lang w:val="en-US" w:eastAsia="zh-CN"/>
              </w:rPr>
            </w:pPr>
          </w:p>
        </w:tc>
        <w:tc>
          <w:tcPr>
            <w:tcW w:w="1340" w:type="dxa"/>
          </w:tcPr>
          <w:p w14:paraId="0B82023C">
            <w:pPr>
              <w:tabs>
                <w:tab w:val="left" w:pos="360"/>
              </w:tabs>
              <w:snapToGrid w:val="0"/>
              <w:spacing w:line="360" w:lineRule="auto"/>
              <w:outlineLvl w:val="1"/>
              <w:rPr>
                <w:rFonts w:hint="eastAsia"/>
                <w:color w:val="auto"/>
                <w:sz w:val="24"/>
                <w:highlight w:val="none"/>
                <w:vertAlign w:val="baseline"/>
                <w:lang w:val="en-US" w:eastAsia="zh-CN"/>
              </w:rPr>
            </w:pPr>
          </w:p>
        </w:tc>
        <w:tc>
          <w:tcPr>
            <w:tcW w:w="982" w:type="dxa"/>
          </w:tcPr>
          <w:p w14:paraId="370E58AD">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3EF3BED3">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75016084">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5D835874">
            <w:pPr>
              <w:tabs>
                <w:tab w:val="left" w:pos="360"/>
              </w:tabs>
              <w:snapToGrid w:val="0"/>
              <w:spacing w:line="360" w:lineRule="auto"/>
              <w:outlineLvl w:val="1"/>
              <w:rPr>
                <w:rFonts w:hint="eastAsia"/>
                <w:color w:val="auto"/>
                <w:sz w:val="24"/>
                <w:highlight w:val="none"/>
                <w:vertAlign w:val="baseline"/>
                <w:lang w:val="en-US" w:eastAsia="zh-CN"/>
              </w:rPr>
            </w:pPr>
          </w:p>
        </w:tc>
      </w:tr>
      <w:tr w14:paraId="0DFB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14:paraId="047A659A">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1B3FD493">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42A56057">
            <w:pPr>
              <w:tabs>
                <w:tab w:val="left" w:pos="360"/>
              </w:tabs>
              <w:snapToGrid w:val="0"/>
              <w:spacing w:line="360" w:lineRule="auto"/>
              <w:outlineLvl w:val="1"/>
              <w:rPr>
                <w:rFonts w:hint="eastAsia"/>
                <w:color w:val="auto"/>
                <w:sz w:val="24"/>
                <w:highlight w:val="none"/>
                <w:vertAlign w:val="baseline"/>
                <w:lang w:val="en-US" w:eastAsia="zh-CN"/>
              </w:rPr>
            </w:pPr>
          </w:p>
        </w:tc>
        <w:tc>
          <w:tcPr>
            <w:tcW w:w="1340" w:type="dxa"/>
          </w:tcPr>
          <w:p w14:paraId="53635065">
            <w:pPr>
              <w:tabs>
                <w:tab w:val="left" w:pos="360"/>
              </w:tabs>
              <w:snapToGrid w:val="0"/>
              <w:spacing w:line="360" w:lineRule="auto"/>
              <w:outlineLvl w:val="1"/>
              <w:rPr>
                <w:rFonts w:hint="eastAsia"/>
                <w:color w:val="auto"/>
                <w:sz w:val="24"/>
                <w:highlight w:val="none"/>
                <w:vertAlign w:val="baseline"/>
                <w:lang w:val="en-US" w:eastAsia="zh-CN"/>
              </w:rPr>
            </w:pPr>
          </w:p>
        </w:tc>
        <w:tc>
          <w:tcPr>
            <w:tcW w:w="982" w:type="dxa"/>
          </w:tcPr>
          <w:p w14:paraId="7439143E">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2DC16B70">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20AB73A6">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7F0F9F39">
            <w:pPr>
              <w:tabs>
                <w:tab w:val="left" w:pos="360"/>
              </w:tabs>
              <w:snapToGrid w:val="0"/>
              <w:spacing w:line="360" w:lineRule="auto"/>
              <w:outlineLvl w:val="1"/>
              <w:rPr>
                <w:rFonts w:hint="eastAsia"/>
                <w:color w:val="auto"/>
                <w:sz w:val="24"/>
                <w:highlight w:val="none"/>
                <w:vertAlign w:val="baseline"/>
                <w:lang w:val="en-US" w:eastAsia="zh-CN"/>
              </w:rPr>
            </w:pPr>
          </w:p>
        </w:tc>
      </w:tr>
      <w:tr w14:paraId="37B0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61" w:type="dxa"/>
          </w:tcPr>
          <w:p w14:paraId="636A45FD">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5B8BC27E">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55E3923B">
            <w:pPr>
              <w:tabs>
                <w:tab w:val="left" w:pos="360"/>
              </w:tabs>
              <w:snapToGrid w:val="0"/>
              <w:spacing w:line="360" w:lineRule="auto"/>
              <w:outlineLvl w:val="1"/>
              <w:rPr>
                <w:rFonts w:hint="eastAsia"/>
                <w:color w:val="auto"/>
                <w:sz w:val="24"/>
                <w:highlight w:val="none"/>
                <w:vertAlign w:val="baseline"/>
                <w:lang w:val="en-US" w:eastAsia="zh-CN"/>
              </w:rPr>
            </w:pPr>
          </w:p>
        </w:tc>
        <w:tc>
          <w:tcPr>
            <w:tcW w:w="1340" w:type="dxa"/>
          </w:tcPr>
          <w:p w14:paraId="33891C80">
            <w:pPr>
              <w:tabs>
                <w:tab w:val="left" w:pos="360"/>
              </w:tabs>
              <w:snapToGrid w:val="0"/>
              <w:spacing w:line="360" w:lineRule="auto"/>
              <w:outlineLvl w:val="1"/>
              <w:rPr>
                <w:rFonts w:hint="eastAsia"/>
                <w:color w:val="auto"/>
                <w:sz w:val="24"/>
                <w:highlight w:val="none"/>
                <w:vertAlign w:val="baseline"/>
                <w:lang w:val="en-US" w:eastAsia="zh-CN"/>
              </w:rPr>
            </w:pPr>
          </w:p>
        </w:tc>
        <w:tc>
          <w:tcPr>
            <w:tcW w:w="982" w:type="dxa"/>
          </w:tcPr>
          <w:p w14:paraId="2B73F035">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342FE5AD">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461EA995">
            <w:pPr>
              <w:tabs>
                <w:tab w:val="left" w:pos="360"/>
              </w:tabs>
              <w:snapToGrid w:val="0"/>
              <w:spacing w:line="360" w:lineRule="auto"/>
              <w:outlineLvl w:val="1"/>
              <w:rPr>
                <w:rFonts w:hint="eastAsia"/>
                <w:color w:val="auto"/>
                <w:sz w:val="24"/>
                <w:highlight w:val="none"/>
                <w:vertAlign w:val="baseline"/>
                <w:lang w:val="en-US" w:eastAsia="zh-CN"/>
              </w:rPr>
            </w:pPr>
          </w:p>
        </w:tc>
        <w:tc>
          <w:tcPr>
            <w:tcW w:w="1161" w:type="dxa"/>
          </w:tcPr>
          <w:p w14:paraId="6E2466D6">
            <w:pPr>
              <w:tabs>
                <w:tab w:val="left" w:pos="360"/>
              </w:tabs>
              <w:snapToGrid w:val="0"/>
              <w:spacing w:line="360" w:lineRule="auto"/>
              <w:outlineLvl w:val="1"/>
              <w:rPr>
                <w:rFonts w:hint="eastAsia"/>
                <w:color w:val="auto"/>
                <w:sz w:val="24"/>
                <w:highlight w:val="none"/>
                <w:vertAlign w:val="baseline"/>
                <w:lang w:val="en-US" w:eastAsia="zh-CN"/>
              </w:rPr>
            </w:pPr>
          </w:p>
        </w:tc>
      </w:tr>
    </w:tbl>
    <w:p w14:paraId="18FD0F47">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注：供应商应附相应的证明材料（如：职称或资格证书）</w:t>
      </w:r>
    </w:p>
    <w:p w14:paraId="790B9B07">
      <w:pPr>
        <w:tabs>
          <w:tab w:val="left" w:pos="360"/>
        </w:tabs>
        <w:snapToGrid w:val="0"/>
        <w:spacing w:line="360" w:lineRule="auto"/>
        <w:outlineLvl w:val="1"/>
        <w:rPr>
          <w:rFonts w:hint="eastAsia"/>
          <w:color w:val="auto"/>
          <w:sz w:val="24"/>
          <w:highlight w:val="none"/>
          <w:lang w:val="en-US" w:eastAsia="zh-CN"/>
        </w:rPr>
      </w:pPr>
    </w:p>
    <w:p w14:paraId="481F3108">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rPr>
        <w:t>供应商</w:t>
      </w:r>
      <w:r>
        <w:rPr>
          <w:color w:val="auto"/>
          <w:sz w:val="24"/>
          <w:highlight w:val="none"/>
        </w:rPr>
        <w:t>名称（加盖公章）</w:t>
      </w:r>
      <w:r>
        <w:rPr>
          <w:color w:val="auto"/>
          <w:sz w:val="24"/>
          <w:highlight w:val="none"/>
          <w:lang w:val="zh-CN"/>
        </w:rPr>
        <w:t>：____________</w:t>
      </w:r>
    </w:p>
    <w:p w14:paraId="364467A3">
      <w:pPr>
        <w:tabs>
          <w:tab w:val="left" w:pos="360"/>
        </w:tabs>
        <w:snapToGrid w:val="0"/>
        <w:spacing w:line="360" w:lineRule="auto"/>
        <w:outlineLvl w:val="1"/>
        <w:rPr>
          <w:rFonts w:hint="eastAsia"/>
          <w:color w:val="auto"/>
          <w:sz w:val="24"/>
          <w:highlight w:val="none"/>
          <w:lang w:val="en-US" w:eastAsia="zh-CN"/>
        </w:rPr>
      </w:pPr>
      <w:r>
        <w:rPr>
          <w:color w:val="auto"/>
          <w:sz w:val="24"/>
          <w:szCs w:val="20"/>
          <w:highlight w:val="none"/>
        </w:rPr>
        <w:t>日期：_____年______月______日</w:t>
      </w:r>
    </w:p>
    <w:p w14:paraId="4DFC4D8B">
      <w:pPr>
        <w:tabs>
          <w:tab w:val="left" w:pos="360"/>
        </w:tabs>
        <w:snapToGrid w:val="0"/>
        <w:spacing w:line="360" w:lineRule="auto"/>
        <w:outlineLvl w:val="1"/>
        <w:rPr>
          <w:rFonts w:hint="eastAsia"/>
          <w:color w:val="auto"/>
          <w:sz w:val="24"/>
          <w:highlight w:val="none"/>
        </w:rPr>
        <w:sectPr>
          <w:headerReference r:id="rId21" w:type="first"/>
          <w:footerReference r:id="rId23" w:type="first"/>
          <w:headerReference r:id="rId20" w:type="even"/>
          <w:footerReference r:id="rId22" w:type="even"/>
          <w:pgSz w:w="11907" w:h="16840"/>
          <w:pgMar w:top="1418" w:right="1134" w:bottom="1418" w:left="1701" w:header="851" w:footer="851" w:gutter="0"/>
          <w:pgNumType w:fmt="decimal"/>
          <w:cols w:space="720" w:num="1"/>
          <w:docGrid w:linePitch="462" w:charSpace="0"/>
        </w:sectPr>
      </w:pPr>
    </w:p>
    <w:p w14:paraId="63DFB9C9">
      <w:pPr>
        <w:tabs>
          <w:tab w:val="left" w:pos="360"/>
        </w:tabs>
        <w:snapToGrid w:val="0"/>
        <w:spacing w:line="360" w:lineRule="auto"/>
        <w:outlineLvl w:val="1"/>
        <w:rPr>
          <w:rFonts w:ascii="宋体"/>
          <w:color w:val="auto"/>
          <w:sz w:val="24"/>
          <w:highlight w:val="none"/>
        </w:rPr>
      </w:pPr>
      <w:r>
        <w:rPr>
          <w:rFonts w:hint="eastAsia"/>
          <w:color w:val="auto"/>
          <w:sz w:val="24"/>
          <w:highlight w:val="none"/>
        </w:rPr>
        <w:t>1</w:t>
      </w:r>
      <w:r>
        <w:rPr>
          <w:rFonts w:hint="eastAsia"/>
          <w:color w:val="auto"/>
          <w:sz w:val="24"/>
          <w:highlight w:val="none"/>
          <w:lang w:val="en-US" w:eastAsia="zh-CN"/>
        </w:rPr>
        <w:t>4</w:t>
      </w:r>
      <w:r>
        <w:rPr>
          <w:rFonts w:hint="eastAsia"/>
          <w:color w:val="auto"/>
          <w:sz w:val="24"/>
          <w:highlight w:val="none"/>
        </w:rPr>
        <w:t xml:space="preserve">  供应商</w:t>
      </w:r>
      <w:r>
        <w:rPr>
          <w:rFonts w:hint="eastAsia"/>
          <w:color w:val="auto"/>
          <w:sz w:val="24"/>
          <w:szCs w:val="20"/>
          <w:highlight w:val="none"/>
        </w:rPr>
        <w:t>相关案例和业绩</w:t>
      </w:r>
    </w:p>
    <w:p w14:paraId="120E7DD8">
      <w:pPr>
        <w:spacing w:line="360" w:lineRule="auto"/>
        <w:ind w:firstLine="480" w:firstLineChars="200"/>
        <w:rPr>
          <w:color w:val="auto"/>
          <w:sz w:val="24"/>
          <w:highlight w:val="none"/>
        </w:rPr>
      </w:pPr>
      <w:r>
        <w:rPr>
          <w:rFonts w:hint="eastAsia"/>
          <w:color w:val="auto"/>
          <w:sz w:val="24"/>
          <w:highlight w:val="none"/>
        </w:rPr>
        <w:t>案例和业绩的认定标准和有效证明文件要求详见</w:t>
      </w:r>
      <w:r>
        <w:rPr>
          <w:rFonts w:hint="eastAsia"/>
          <w:color w:val="auto"/>
          <w:sz w:val="24"/>
          <w:highlight w:val="none"/>
          <w:lang w:val="en-US" w:eastAsia="zh-CN"/>
        </w:rPr>
        <w:t>磋商</w:t>
      </w:r>
      <w:r>
        <w:rPr>
          <w:rFonts w:hint="eastAsia"/>
          <w:color w:val="auto"/>
          <w:sz w:val="24"/>
          <w:highlight w:val="none"/>
        </w:rPr>
        <w:t>文件第三章《评审方法和评审标准》</w:t>
      </w:r>
      <w:r>
        <w:rPr>
          <w:rFonts w:hint="eastAsia"/>
          <w:b/>
          <w:color w:val="auto"/>
          <w:sz w:val="24"/>
          <w:highlight w:val="none"/>
        </w:rPr>
        <w:t>，未提供有效证明文件的案例和业绩评审时将不予认可</w:t>
      </w:r>
      <w:r>
        <w:rPr>
          <w:rFonts w:hint="eastAsia"/>
          <w:color w:val="auto"/>
          <w:sz w:val="24"/>
          <w:highlight w:val="none"/>
        </w:rPr>
        <w:t>。</w:t>
      </w:r>
    </w:p>
    <w:tbl>
      <w:tblPr>
        <w:tblStyle w:val="42"/>
        <w:tblpPr w:leftFromText="180" w:rightFromText="180" w:vertAnchor="text" w:horzAnchor="page" w:tblpX="1670" w:tblpY="294"/>
        <w:tblOverlap w:val="never"/>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7"/>
        <w:gridCol w:w="1504"/>
        <w:gridCol w:w="1917"/>
        <w:gridCol w:w="1801"/>
        <w:gridCol w:w="1420"/>
        <w:gridCol w:w="1947"/>
      </w:tblGrid>
      <w:tr w14:paraId="290DD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5" w:type="pct"/>
            <w:noWrap w:val="0"/>
            <w:vAlign w:val="center"/>
          </w:tcPr>
          <w:p w14:paraId="2EE188AC">
            <w:pPr>
              <w:pStyle w:val="5"/>
              <w:spacing w:line="400" w:lineRule="exact"/>
              <w:ind w:firstLine="0"/>
              <w:jc w:val="center"/>
              <w:rPr>
                <w:rFonts w:hint="eastAsia" w:hAnsi="宋体"/>
                <w:color w:val="auto"/>
                <w:highlight w:val="none"/>
              </w:rPr>
            </w:pPr>
            <w:r>
              <w:rPr>
                <w:rFonts w:hint="eastAsia" w:hAnsi="宋体"/>
                <w:color w:val="auto"/>
                <w:highlight w:val="none"/>
              </w:rPr>
              <w:t>序号</w:t>
            </w:r>
          </w:p>
        </w:tc>
        <w:tc>
          <w:tcPr>
            <w:tcW w:w="804" w:type="pct"/>
            <w:noWrap w:val="0"/>
            <w:vAlign w:val="center"/>
          </w:tcPr>
          <w:p w14:paraId="310DE509">
            <w:pPr>
              <w:pStyle w:val="5"/>
              <w:spacing w:line="400" w:lineRule="exact"/>
              <w:ind w:left="-18" w:firstLine="0"/>
              <w:jc w:val="center"/>
              <w:rPr>
                <w:rFonts w:hAnsi="宋体"/>
                <w:color w:val="auto"/>
                <w:highlight w:val="none"/>
              </w:rPr>
            </w:pPr>
            <w:r>
              <w:rPr>
                <w:rFonts w:hint="eastAsia"/>
                <w:color w:val="auto"/>
                <w:highlight w:val="none"/>
              </w:rPr>
              <w:t>项目名称</w:t>
            </w:r>
          </w:p>
        </w:tc>
        <w:tc>
          <w:tcPr>
            <w:tcW w:w="1025" w:type="pct"/>
            <w:noWrap w:val="0"/>
            <w:vAlign w:val="center"/>
          </w:tcPr>
          <w:p w14:paraId="281D7116">
            <w:pPr>
              <w:pStyle w:val="5"/>
              <w:spacing w:line="400" w:lineRule="exact"/>
              <w:ind w:firstLine="0"/>
              <w:jc w:val="center"/>
              <w:rPr>
                <w:rFonts w:hAnsi="宋体"/>
                <w:color w:val="auto"/>
                <w:highlight w:val="none"/>
              </w:rPr>
            </w:pPr>
            <w:r>
              <w:rPr>
                <w:rFonts w:hint="eastAsia"/>
                <w:color w:val="auto"/>
                <w:highlight w:val="none"/>
              </w:rPr>
              <w:t>内容简述</w:t>
            </w:r>
          </w:p>
        </w:tc>
        <w:tc>
          <w:tcPr>
            <w:tcW w:w="963" w:type="pct"/>
            <w:noWrap w:val="0"/>
            <w:vAlign w:val="center"/>
          </w:tcPr>
          <w:p w14:paraId="6EE12A20">
            <w:pPr>
              <w:pStyle w:val="5"/>
              <w:spacing w:line="400" w:lineRule="exact"/>
              <w:ind w:firstLine="0"/>
              <w:jc w:val="center"/>
              <w:rPr>
                <w:rFonts w:hAnsi="宋体"/>
                <w:color w:val="auto"/>
                <w:highlight w:val="none"/>
              </w:rPr>
            </w:pPr>
            <w:r>
              <w:rPr>
                <w:rFonts w:hint="eastAsia"/>
                <w:color w:val="auto"/>
                <w:highlight w:val="none"/>
              </w:rPr>
              <w:t>合同签订时间</w:t>
            </w:r>
          </w:p>
        </w:tc>
        <w:tc>
          <w:tcPr>
            <w:tcW w:w="759" w:type="pct"/>
            <w:noWrap w:val="0"/>
            <w:vAlign w:val="center"/>
          </w:tcPr>
          <w:p w14:paraId="536029C9">
            <w:pPr>
              <w:pStyle w:val="5"/>
              <w:spacing w:line="400" w:lineRule="exact"/>
              <w:ind w:firstLine="0"/>
              <w:jc w:val="center"/>
              <w:rPr>
                <w:rFonts w:hAnsi="宋体"/>
                <w:color w:val="auto"/>
                <w:highlight w:val="none"/>
              </w:rPr>
            </w:pPr>
            <w:r>
              <w:rPr>
                <w:rFonts w:hint="eastAsia"/>
                <w:color w:val="auto"/>
                <w:highlight w:val="none"/>
              </w:rPr>
              <w:t>客户联系人</w:t>
            </w:r>
          </w:p>
        </w:tc>
        <w:tc>
          <w:tcPr>
            <w:tcW w:w="1041" w:type="pct"/>
            <w:noWrap w:val="0"/>
            <w:vAlign w:val="center"/>
          </w:tcPr>
          <w:p w14:paraId="438A26A5">
            <w:pPr>
              <w:pStyle w:val="5"/>
              <w:spacing w:line="400" w:lineRule="exact"/>
              <w:ind w:left="240" w:hanging="240" w:hangingChars="100"/>
              <w:jc w:val="center"/>
              <w:rPr>
                <w:rFonts w:hAnsi="宋体"/>
                <w:color w:val="auto"/>
                <w:highlight w:val="none"/>
              </w:rPr>
            </w:pPr>
            <w:r>
              <w:rPr>
                <w:rFonts w:hint="eastAsia"/>
                <w:color w:val="auto"/>
                <w:highlight w:val="none"/>
              </w:rPr>
              <w:t>客户联系电话</w:t>
            </w:r>
          </w:p>
        </w:tc>
      </w:tr>
      <w:tr w14:paraId="4AEDD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5" w:type="pct"/>
            <w:noWrap w:val="0"/>
            <w:vAlign w:val="top"/>
          </w:tcPr>
          <w:p w14:paraId="13C8AA44">
            <w:pPr>
              <w:pStyle w:val="5"/>
              <w:spacing w:line="400" w:lineRule="exact"/>
              <w:ind w:firstLine="480"/>
              <w:rPr>
                <w:rFonts w:hAnsi="宋体"/>
                <w:color w:val="auto"/>
                <w:highlight w:val="none"/>
              </w:rPr>
            </w:pPr>
          </w:p>
        </w:tc>
        <w:tc>
          <w:tcPr>
            <w:tcW w:w="804" w:type="pct"/>
            <w:noWrap w:val="0"/>
            <w:vAlign w:val="top"/>
          </w:tcPr>
          <w:p w14:paraId="59694262">
            <w:pPr>
              <w:pStyle w:val="5"/>
              <w:spacing w:line="400" w:lineRule="exact"/>
              <w:ind w:firstLine="480"/>
              <w:rPr>
                <w:rFonts w:hAnsi="宋体"/>
                <w:color w:val="auto"/>
                <w:highlight w:val="none"/>
              </w:rPr>
            </w:pPr>
          </w:p>
        </w:tc>
        <w:tc>
          <w:tcPr>
            <w:tcW w:w="1025" w:type="pct"/>
            <w:noWrap w:val="0"/>
            <w:vAlign w:val="top"/>
          </w:tcPr>
          <w:p w14:paraId="3F820AA9">
            <w:pPr>
              <w:pStyle w:val="5"/>
              <w:spacing w:line="400" w:lineRule="exact"/>
              <w:ind w:firstLine="480"/>
              <w:rPr>
                <w:rFonts w:hAnsi="宋体"/>
                <w:color w:val="auto"/>
                <w:highlight w:val="none"/>
              </w:rPr>
            </w:pPr>
          </w:p>
        </w:tc>
        <w:tc>
          <w:tcPr>
            <w:tcW w:w="963" w:type="pct"/>
            <w:noWrap w:val="0"/>
            <w:vAlign w:val="top"/>
          </w:tcPr>
          <w:p w14:paraId="0A885248">
            <w:pPr>
              <w:pStyle w:val="5"/>
              <w:spacing w:line="400" w:lineRule="exact"/>
              <w:ind w:firstLine="480"/>
              <w:rPr>
                <w:rFonts w:hAnsi="宋体"/>
                <w:color w:val="auto"/>
                <w:highlight w:val="none"/>
              </w:rPr>
            </w:pPr>
          </w:p>
        </w:tc>
        <w:tc>
          <w:tcPr>
            <w:tcW w:w="759" w:type="pct"/>
            <w:noWrap w:val="0"/>
            <w:vAlign w:val="top"/>
          </w:tcPr>
          <w:p w14:paraId="3ABF2847">
            <w:pPr>
              <w:pStyle w:val="5"/>
              <w:spacing w:line="400" w:lineRule="exact"/>
              <w:ind w:firstLine="480"/>
              <w:rPr>
                <w:rFonts w:hAnsi="宋体"/>
                <w:color w:val="auto"/>
                <w:highlight w:val="none"/>
              </w:rPr>
            </w:pPr>
          </w:p>
        </w:tc>
        <w:tc>
          <w:tcPr>
            <w:tcW w:w="1041" w:type="pct"/>
            <w:noWrap w:val="0"/>
            <w:vAlign w:val="top"/>
          </w:tcPr>
          <w:p w14:paraId="2DFB6792">
            <w:pPr>
              <w:pStyle w:val="5"/>
              <w:spacing w:line="400" w:lineRule="exact"/>
              <w:ind w:firstLine="480"/>
              <w:rPr>
                <w:rFonts w:hAnsi="宋体"/>
                <w:color w:val="auto"/>
                <w:highlight w:val="none"/>
              </w:rPr>
            </w:pPr>
          </w:p>
        </w:tc>
      </w:tr>
      <w:tr w14:paraId="4C395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5" w:type="pct"/>
            <w:noWrap w:val="0"/>
            <w:vAlign w:val="top"/>
          </w:tcPr>
          <w:p w14:paraId="2F2BF4C7">
            <w:pPr>
              <w:pStyle w:val="5"/>
              <w:spacing w:line="400" w:lineRule="exact"/>
              <w:ind w:firstLine="480"/>
              <w:rPr>
                <w:rFonts w:hAnsi="宋体"/>
                <w:color w:val="auto"/>
                <w:highlight w:val="none"/>
              </w:rPr>
            </w:pPr>
          </w:p>
        </w:tc>
        <w:tc>
          <w:tcPr>
            <w:tcW w:w="804" w:type="pct"/>
            <w:noWrap w:val="0"/>
            <w:vAlign w:val="top"/>
          </w:tcPr>
          <w:p w14:paraId="39F1DC49">
            <w:pPr>
              <w:pStyle w:val="5"/>
              <w:spacing w:line="400" w:lineRule="exact"/>
              <w:ind w:firstLine="480"/>
              <w:rPr>
                <w:rFonts w:hAnsi="宋体"/>
                <w:color w:val="auto"/>
                <w:highlight w:val="none"/>
              </w:rPr>
            </w:pPr>
          </w:p>
        </w:tc>
        <w:tc>
          <w:tcPr>
            <w:tcW w:w="1025" w:type="pct"/>
            <w:noWrap w:val="0"/>
            <w:vAlign w:val="top"/>
          </w:tcPr>
          <w:p w14:paraId="327A9DCD">
            <w:pPr>
              <w:pStyle w:val="5"/>
              <w:spacing w:line="400" w:lineRule="exact"/>
              <w:ind w:firstLine="480"/>
              <w:rPr>
                <w:rFonts w:hAnsi="宋体"/>
                <w:color w:val="auto"/>
                <w:highlight w:val="none"/>
              </w:rPr>
            </w:pPr>
          </w:p>
        </w:tc>
        <w:tc>
          <w:tcPr>
            <w:tcW w:w="963" w:type="pct"/>
            <w:noWrap w:val="0"/>
            <w:vAlign w:val="top"/>
          </w:tcPr>
          <w:p w14:paraId="626EDD6F">
            <w:pPr>
              <w:pStyle w:val="5"/>
              <w:spacing w:line="400" w:lineRule="exact"/>
              <w:ind w:firstLine="480"/>
              <w:rPr>
                <w:rFonts w:hAnsi="宋体"/>
                <w:color w:val="auto"/>
                <w:highlight w:val="none"/>
              </w:rPr>
            </w:pPr>
          </w:p>
        </w:tc>
        <w:tc>
          <w:tcPr>
            <w:tcW w:w="759" w:type="pct"/>
            <w:noWrap w:val="0"/>
            <w:vAlign w:val="top"/>
          </w:tcPr>
          <w:p w14:paraId="59C35BCE">
            <w:pPr>
              <w:pStyle w:val="5"/>
              <w:spacing w:line="400" w:lineRule="exact"/>
              <w:ind w:firstLine="480"/>
              <w:rPr>
                <w:rFonts w:hAnsi="宋体"/>
                <w:color w:val="auto"/>
                <w:highlight w:val="none"/>
              </w:rPr>
            </w:pPr>
          </w:p>
        </w:tc>
        <w:tc>
          <w:tcPr>
            <w:tcW w:w="1041" w:type="pct"/>
            <w:noWrap w:val="0"/>
            <w:vAlign w:val="top"/>
          </w:tcPr>
          <w:p w14:paraId="340F00C4">
            <w:pPr>
              <w:pStyle w:val="5"/>
              <w:spacing w:line="400" w:lineRule="exact"/>
              <w:ind w:firstLine="480"/>
              <w:rPr>
                <w:rFonts w:hAnsi="宋体"/>
                <w:color w:val="auto"/>
                <w:highlight w:val="none"/>
              </w:rPr>
            </w:pPr>
          </w:p>
        </w:tc>
      </w:tr>
      <w:tr w14:paraId="308A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405" w:type="pct"/>
            <w:noWrap w:val="0"/>
            <w:vAlign w:val="top"/>
          </w:tcPr>
          <w:p w14:paraId="15027B9C">
            <w:pPr>
              <w:pStyle w:val="5"/>
              <w:spacing w:line="400" w:lineRule="exact"/>
              <w:ind w:firstLine="480"/>
              <w:rPr>
                <w:rFonts w:hAnsi="宋体"/>
                <w:color w:val="auto"/>
                <w:highlight w:val="none"/>
              </w:rPr>
            </w:pPr>
          </w:p>
        </w:tc>
        <w:tc>
          <w:tcPr>
            <w:tcW w:w="804" w:type="pct"/>
            <w:noWrap w:val="0"/>
            <w:vAlign w:val="top"/>
          </w:tcPr>
          <w:p w14:paraId="527FFF73">
            <w:pPr>
              <w:pStyle w:val="5"/>
              <w:spacing w:line="400" w:lineRule="exact"/>
              <w:ind w:firstLine="480"/>
              <w:rPr>
                <w:rFonts w:hAnsi="宋体"/>
                <w:color w:val="auto"/>
                <w:highlight w:val="none"/>
              </w:rPr>
            </w:pPr>
          </w:p>
        </w:tc>
        <w:tc>
          <w:tcPr>
            <w:tcW w:w="1025" w:type="pct"/>
            <w:noWrap w:val="0"/>
            <w:vAlign w:val="top"/>
          </w:tcPr>
          <w:p w14:paraId="0FAA116D">
            <w:pPr>
              <w:pStyle w:val="5"/>
              <w:spacing w:line="400" w:lineRule="exact"/>
              <w:ind w:firstLine="480"/>
              <w:rPr>
                <w:rFonts w:hAnsi="宋体"/>
                <w:color w:val="auto"/>
                <w:highlight w:val="none"/>
              </w:rPr>
            </w:pPr>
          </w:p>
        </w:tc>
        <w:tc>
          <w:tcPr>
            <w:tcW w:w="963" w:type="pct"/>
            <w:noWrap w:val="0"/>
            <w:vAlign w:val="top"/>
          </w:tcPr>
          <w:p w14:paraId="7D5EE5AD">
            <w:pPr>
              <w:pStyle w:val="5"/>
              <w:spacing w:line="400" w:lineRule="exact"/>
              <w:ind w:firstLine="480"/>
              <w:rPr>
                <w:rFonts w:hAnsi="宋体"/>
                <w:color w:val="auto"/>
                <w:highlight w:val="none"/>
              </w:rPr>
            </w:pPr>
          </w:p>
        </w:tc>
        <w:tc>
          <w:tcPr>
            <w:tcW w:w="759" w:type="pct"/>
            <w:noWrap w:val="0"/>
            <w:vAlign w:val="top"/>
          </w:tcPr>
          <w:p w14:paraId="74A82A6C">
            <w:pPr>
              <w:pStyle w:val="5"/>
              <w:spacing w:line="400" w:lineRule="exact"/>
              <w:ind w:firstLine="480"/>
              <w:rPr>
                <w:rFonts w:hAnsi="宋体"/>
                <w:color w:val="auto"/>
                <w:highlight w:val="none"/>
              </w:rPr>
            </w:pPr>
          </w:p>
        </w:tc>
        <w:tc>
          <w:tcPr>
            <w:tcW w:w="1041" w:type="pct"/>
            <w:noWrap w:val="0"/>
            <w:vAlign w:val="top"/>
          </w:tcPr>
          <w:p w14:paraId="52DD379E">
            <w:pPr>
              <w:pStyle w:val="5"/>
              <w:spacing w:line="400" w:lineRule="exact"/>
              <w:ind w:firstLine="480"/>
              <w:rPr>
                <w:rFonts w:hAnsi="宋体"/>
                <w:color w:val="auto"/>
                <w:highlight w:val="none"/>
              </w:rPr>
            </w:pPr>
          </w:p>
        </w:tc>
      </w:tr>
      <w:tr w14:paraId="4D38D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5" w:type="pct"/>
            <w:noWrap w:val="0"/>
            <w:vAlign w:val="top"/>
          </w:tcPr>
          <w:p w14:paraId="0942DD3F">
            <w:pPr>
              <w:pStyle w:val="5"/>
              <w:spacing w:line="400" w:lineRule="exact"/>
              <w:ind w:firstLine="480"/>
              <w:rPr>
                <w:rFonts w:hAnsi="宋体"/>
                <w:color w:val="auto"/>
                <w:highlight w:val="none"/>
              </w:rPr>
            </w:pPr>
          </w:p>
        </w:tc>
        <w:tc>
          <w:tcPr>
            <w:tcW w:w="804" w:type="pct"/>
            <w:noWrap w:val="0"/>
            <w:vAlign w:val="top"/>
          </w:tcPr>
          <w:p w14:paraId="4057FCAF">
            <w:pPr>
              <w:pStyle w:val="5"/>
              <w:spacing w:line="400" w:lineRule="exact"/>
              <w:ind w:firstLine="480"/>
              <w:rPr>
                <w:rFonts w:hAnsi="宋体"/>
                <w:color w:val="auto"/>
                <w:highlight w:val="none"/>
              </w:rPr>
            </w:pPr>
          </w:p>
        </w:tc>
        <w:tc>
          <w:tcPr>
            <w:tcW w:w="1025" w:type="pct"/>
            <w:noWrap w:val="0"/>
            <w:vAlign w:val="top"/>
          </w:tcPr>
          <w:p w14:paraId="6A5CEDDB">
            <w:pPr>
              <w:pStyle w:val="5"/>
              <w:spacing w:line="400" w:lineRule="exact"/>
              <w:ind w:firstLine="480"/>
              <w:rPr>
                <w:rFonts w:hAnsi="宋体"/>
                <w:color w:val="auto"/>
                <w:highlight w:val="none"/>
              </w:rPr>
            </w:pPr>
          </w:p>
        </w:tc>
        <w:tc>
          <w:tcPr>
            <w:tcW w:w="963" w:type="pct"/>
            <w:noWrap w:val="0"/>
            <w:vAlign w:val="top"/>
          </w:tcPr>
          <w:p w14:paraId="3BE6031F">
            <w:pPr>
              <w:pStyle w:val="5"/>
              <w:spacing w:line="400" w:lineRule="exact"/>
              <w:ind w:firstLine="480"/>
              <w:rPr>
                <w:rFonts w:hAnsi="宋体"/>
                <w:color w:val="auto"/>
                <w:highlight w:val="none"/>
              </w:rPr>
            </w:pPr>
          </w:p>
        </w:tc>
        <w:tc>
          <w:tcPr>
            <w:tcW w:w="759" w:type="pct"/>
            <w:noWrap w:val="0"/>
            <w:vAlign w:val="top"/>
          </w:tcPr>
          <w:p w14:paraId="5E939383">
            <w:pPr>
              <w:pStyle w:val="5"/>
              <w:spacing w:line="400" w:lineRule="exact"/>
              <w:ind w:firstLine="480"/>
              <w:rPr>
                <w:rFonts w:hAnsi="宋体"/>
                <w:color w:val="auto"/>
                <w:highlight w:val="none"/>
              </w:rPr>
            </w:pPr>
          </w:p>
        </w:tc>
        <w:tc>
          <w:tcPr>
            <w:tcW w:w="1041" w:type="pct"/>
            <w:noWrap w:val="0"/>
            <w:vAlign w:val="top"/>
          </w:tcPr>
          <w:p w14:paraId="522DFA59">
            <w:pPr>
              <w:pStyle w:val="5"/>
              <w:spacing w:line="400" w:lineRule="exact"/>
              <w:ind w:firstLine="480"/>
              <w:rPr>
                <w:rFonts w:hAnsi="宋体"/>
                <w:color w:val="auto"/>
                <w:highlight w:val="none"/>
              </w:rPr>
            </w:pPr>
          </w:p>
        </w:tc>
      </w:tr>
      <w:tr w14:paraId="7CB4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5" w:type="pct"/>
            <w:noWrap w:val="0"/>
            <w:vAlign w:val="top"/>
          </w:tcPr>
          <w:p w14:paraId="5BE8F523">
            <w:pPr>
              <w:pStyle w:val="5"/>
              <w:spacing w:line="400" w:lineRule="exact"/>
              <w:ind w:firstLine="480"/>
              <w:rPr>
                <w:rFonts w:hAnsi="宋体"/>
                <w:color w:val="auto"/>
                <w:highlight w:val="none"/>
              </w:rPr>
            </w:pPr>
          </w:p>
        </w:tc>
        <w:tc>
          <w:tcPr>
            <w:tcW w:w="804" w:type="pct"/>
            <w:noWrap w:val="0"/>
            <w:vAlign w:val="top"/>
          </w:tcPr>
          <w:p w14:paraId="29924B6C">
            <w:pPr>
              <w:pStyle w:val="5"/>
              <w:spacing w:line="400" w:lineRule="exact"/>
              <w:ind w:firstLine="480"/>
              <w:rPr>
                <w:rFonts w:hAnsi="宋体"/>
                <w:color w:val="auto"/>
                <w:highlight w:val="none"/>
              </w:rPr>
            </w:pPr>
          </w:p>
        </w:tc>
        <w:tc>
          <w:tcPr>
            <w:tcW w:w="1025" w:type="pct"/>
            <w:noWrap w:val="0"/>
            <w:vAlign w:val="top"/>
          </w:tcPr>
          <w:p w14:paraId="0CB377C9">
            <w:pPr>
              <w:pStyle w:val="5"/>
              <w:spacing w:line="400" w:lineRule="exact"/>
              <w:ind w:firstLine="480"/>
              <w:rPr>
                <w:rFonts w:hAnsi="宋体"/>
                <w:color w:val="auto"/>
                <w:highlight w:val="none"/>
              </w:rPr>
            </w:pPr>
          </w:p>
        </w:tc>
        <w:tc>
          <w:tcPr>
            <w:tcW w:w="963" w:type="pct"/>
            <w:noWrap w:val="0"/>
            <w:vAlign w:val="top"/>
          </w:tcPr>
          <w:p w14:paraId="44B7ED84">
            <w:pPr>
              <w:pStyle w:val="5"/>
              <w:spacing w:line="400" w:lineRule="exact"/>
              <w:ind w:firstLine="480"/>
              <w:rPr>
                <w:rFonts w:hAnsi="宋体"/>
                <w:color w:val="auto"/>
                <w:highlight w:val="none"/>
              </w:rPr>
            </w:pPr>
          </w:p>
        </w:tc>
        <w:tc>
          <w:tcPr>
            <w:tcW w:w="759" w:type="pct"/>
            <w:noWrap w:val="0"/>
            <w:vAlign w:val="top"/>
          </w:tcPr>
          <w:p w14:paraId="0FB71EB9">
            <w:pPr>
              <w:pStyle w:val="5"/>
              <w:spacing w:line="400" w:lineRule="exact"/>
              <w:ind w:firstLine="480"/>
              <w:rPr>
                <w:rFonts w:hAnsi="宋体"/>
                <w:color w:val="auto"/>
                <w:highlight w:val="none"/>
              </w:rPr>
            </w:pPr>
          </w:p>
        </w:tc>
        <w:tc>
          <w:tcPr>
            <w:tcW w:w="1041" w:type="pct"/>
            <w:noWrap w:val="0"/>
            <w:vAlign w:val="top"/>
          </w:tcPr>
          <w:p w14:paraId="37E15A9C">
            <w:pPr>
              <w:pStyle w:val="5"/>
              <w:spacing w:line="400" w:lineRule="exact"/>
              <w:ind w:firstLine="480"/>
              <w:rPr>
                <w:rFonts w:hAnsi="宋体"/>
                <w:color w:val="auto"/>
                <w:highlight w:val="none"/>
              </w:rPr>
            </w:pPr>
          </w:p>
        </w:tc>
      </w:tr>
      <w:tr w14:paraId="7DB5D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5" w:type="pct"/>
            <w:noWrap w:val="0"/>
            <w:vAlign w:val="top"/>
          </w:tcPr>
          <w:p w14:paraId="49CF35E7">
            <w:pPr>
              <w:pStyle w:val="5"/>
              <w:spacing w:line="400" w:lineRule="exact"/>
              <w:ind w:firstLine="480"/>
              <w:rPr>
                <w:rFonts w:hAnsi="宋体"/>
                <w:color w:val="auto"/>
                <w:highlight w:val="none"/>
              </w:rPr>
            </w:pPr>
          </w:p>
        </w:tc>
        <w:tc>
          <w:tcPr>
            <w:tcW w:w="804" w:type="pct"/>
            <w:noWrap w:val="0"/>
            <w:vAlign w:val="top"/>
          </w:tcPr>
          <w:p w14:paraId="2BE4DF6D">
            <w:pPr>
              <w:pStyle w:val="5"/>
              <w:spacing w:line="400" w:lineRule="exact"/>
              <w:ind w:firstLine="480"/>
              <w:rPr>
                <w:rFonts w:hAnsi="宋体"/>
                <w:color w:val="auto"/>
                <w:highlight w:val="none"/>
              </w:rPr>
            </w:pPr>
          </w:p>
        </w:tc>
        <w:tc>
          <w:tcPr>
            <w:tcW w:w="1025" w:type="pct"/>
            <w:noWrap w:val="0"/>
            <w:vAlign w:val="top"/>
          </w:tcPr>
          <w:p w14:paraId="051D3B85">
            <w:pPr>
              <w:pStyle w:val="5"/>
              <w:spacing w:line="400" w:lineRule="exact"/>
              <w:ind w:firstLine="480"/>
              <w:rPr>
                <w:rFonts w:hAnsi="宋体"/>
                <w:color w:val="auto"/>
                <w:highlight w:val="none"/>
              </w:rPr>
            </w:pPr>
          </w:p>
        </w:tc>
        <w:tc>
          <w:tcPr>
            <w:tcW w:w="963" w:type="pct"/>
            <w:noWrap w:val="0"/>
            <w:vAlign w:val="top"/>
          </w:tcPr>
          <w:p w14:paraId="004286C9">
            <w:pPr>
              <w:pStyle w:val="5"/>
              <w:spacing w:line="400" w:lineRule="exact"/>
              <w:ind w:firstLine="480"/>
              <w:rPr>
                <w:rFonts w:hAnsi="宋体"/>
                <w:color w:val="auto"/>
                <w:highlight w:val="none"/>
              </w:rPr>
            </w:pPr>
          </w:p>
        </w:tc>
        <w:tc>
          <w:tcPr>
            <w:tcW w:w="759" w:type="pct"/>
            <w:noWrap w:val="0"/>
            <w:vAlign w:val="top"/>
          </w:tcPr>
          <w:p w14:paraId="165C687E">
            <w:pPr>
              <w:pStyle w:val="5"/>
              <w:spacing w:line="400" w:lineRule="exact"/>
              <w:ind w:firstLine="480"/>
              <w:rPr>
                <w:rFonts w:hAnsi="宋体"/>
                <w:color w:val="auto"/>
                <w:highlight w:val="none"/>
              </w:rPr>
            </w:pPr>
          </w:p>
        </w:tc>
        <w:tc>
          <w:tcPr>
            <w:tcW w:w="1041" w:type="pct"/>
            <w:noWrap w:val="0"/>
            <w:vAlign w:val="top"/>
          </w:tcPr>
          <w:p w14:paraId="2988FF35">
            <w:pPr>
              <w:pStyle w:val="5"/>
              <w:spacing w:line="400" w:lineRule="exact"/>
              <w:ind w:firstLine="480"/>
              <w:rPr>
                <w:rFonts w:hAnsi="宋体"/>
                <w:color w:val="auto"/>
                <w:highlight w:val="none"/>
              </w:rPr>
            </w:pPr>
          </w:p>
        </w:tc>
      </w:tr>
      <w:tr w14:paraId="569B7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5" w:type="pct"/>
            <w:noWrap w:val="0"/>
            <w:vAlign w:val="top"/>
          </w:tcPr>
          <w:p w14:paraId="2AE5B05A">
            <w:pPr>
              <w:pStyle w:val="5"/>
              <w:spacing w:line="400" w:lineRule="exact"/>
              <w:ind w:firstLine="480"/>
              <w:rPr>
                <w:rFonts w:hAnsi="宋体"/>
                <w:color w:val="auto"/>
                <w:highlight w:val="none"/>
              </w:rPr>
            </w:pPr>
          </w:p>
        </w:tc>
        <w:tc>
          <w:tcPr>
            <w:tcW w:w="804" w:type="pct"/>
            <w:noWrap w:val="0"/>
            <w:vAlign w:val="top"/>
          </w:tcPr>
          <w:p w14:paraId="57297E60">
            <w:pPr>
              <w:pStyle w:val="5"/>
              <w:spacing w:line="400" w:lineRule="exact"/>
              <w:ind w:firstLine="480"/>
              <w:rPr>
                <w:rFonts w:hAnsi="宋体"/>
                <w:color w:val="auto"/>
                <w:highlight w:val="none"/>
              </w:rPr>
            </w:pPr>
          </w:p>
        </w:tc>
        <w:tc>
          <w:tcPr>
            <w:tcW w:w="1025" w:type="pct"/>
            <w:noWrap w:val="0"/>
            <w:vAlign w:val="top"/>
          </w:tcPr>
          <w:p w14:paraId="028CFC02">
            <w:pPr>
              <w:pStyle w:val="5"/>
              <w:spacing w:line="400" w:lineRule="exact"/>
              <w:ind w:firstLine="480"/>
              <w:rPr>
                <w:rFonts w:hAnsi="宋体"/>
                <w:color w:val="auto"/>
                <w:highlight w:val="none"/>
              </w:rPr>
            </w:pPr>
          </w:p>
        </w:tc>
        <w:tc>
          <w:tcPr>
            <w:tcW w:w="963" w:type="pct"/>
            <w:noWrap w:val="0"/>
            <w:vAlign w:val="top"/>
          </w:tcPr>
          <w:p w14:paraId="722B615F">
            <w:pPr>
              <w:pStyle w:val="5"/>
              <w:spacing w:line="400" w:lineRule="exact"/>
              <w:ind w:firstLine="480"/>
              <w:rPr>
                <w:rFonts w:hAnsi="宋体"/>
                <w:color w:val="auto"/>
                <w:highlight w:val="none"/>
              </w:rPr>
            </w:pPr>
          </w:p>
        </w:tc>
        <w:tc>
          <w:tcPr>
            <w:tcW w:w="759" w:type="pct"/>
            <w:noWrap w:val="0"/>
            <w:vAlign w:val="top"/>
          </w:tcPr>
          <w:p w14:paraId="03343103">
            <w:pPr>
              <w:pStyle w:val="5"/>
              <w:spacing w:line="400" w:lineRule="exact"/>
              <w:ind w:firstLine="480"/>
              <w:rPr>
                <w:rFonts w:hAnsi="宋体"/>
                <w:color w:val="auto"/>
                <w:highlight w:val="none"/>
              </w:rPr>
            </w:pPr>
          </w:p>
        </w:tc>
        <w:tc>
          <w:tcPr>
            <w:tcW w:w="1041" w:type="pct"/>
            <w:noWrap w:val="0"/>
            <w:vAlign w:val="top"/>
          </w:tcPr>
          <w:p w14:paraId="3E995699">
            <w:pPr>
              <w:pStyle w:val="5"/>
              <w:spacing w:line="400" w:lineRule="exact"/>
              <w:ind w:firstLine="480"/>
              <w:rPr>
                <w:rFonts w:hAnsi="宋体"/>
                <w:color w:val="auto"/>
                <w:highlight w:val="none"/>
              </w:rPr>
            </w:pPr>
          </w:p>
        </w:tc>
      </w:tr>
      <w:tr w14:paraId="47014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5" w:type="pct"/>
            <w:noWrap w:val="0"/>
            <w:vAlign w:val="top"/>
          </w:tcPr>
          <w:p w14:paraId="3C503810">
            <w:pPr>
              <w:pStyle w:val="5"/>
              <w:spacing w:line="400" w:lineRule="exact"/>
              <w:ind w:firstLine="480"/>
              <w:rPr>
                <w:rFonts w:hAnsi="宋体"/>
                <w:color w:val="auto"/>
                <w:highlight w:val="none"/>
              </w:rPr>
            </w:pPr>
          </w:p>
        </w:tc>
        <w:tc>
          <w:tcPr>
            <w:tcW w:w="804" w:type="pct"/>
            <w:noWrap w:val="0"/>
            <w:vAlign w:val="top"/>
          </w:tcPr>
          <w:p w14:paraId="529FC0D0">
            <w:pPr>
              <w:pStyle w:val="5"/>
              <w:spacing w:line="400" w:lineRule="exact"/>
              <w:ind w:firstLine="480"/>
              <w:rPr>
                <w:rFonts w:hAnsi="宋体"/>
                <w:color w:val="auto"/>
                <w:highlight w:val="none"/>
              </w:rPr>
            </w:pPr>
          </w:p>
        </w:tc>
        <w:tc>
          <w:tcPr>
            <w:tcW w:w="1025" w:type="pct"/>
            <w:noWrap w:val="0"/>
            <w:vAlign w:val="top"/>
          </w:tcPr>
          <w:p w14:paraId="308AEE6E">
            <w:pPr>
              <w:pStyle w:val="5"/>
              <w:spacing w:line="400" w:lineRule="exact"/>
              <w:ind w:firstLine="480"/>
              <w:rPr>
                <w:rFonts w:hAnsi="宋体"/>
                <w:color w:val="auto"/>
                <w:highlight w:val="none"/>
              </w:rPr>
            </w:pPr>
          </w:p>
        </w:tc>
        <w:tc>
          <w:tcPr>
            <w:tcW w:w="963" w:type="pct"/>
            <w:noWrap w:val="0"/>
            <w:vAlign w:val="top"/>
          </w:tcPr>
          <w:p w14:paraId="24B40A1D">
            <w:pPr>
              <w:pStyle w:val="5"/>
              <w:spacing w:line="400" w:lineRule="exact"/>
              <w:ind w:firstLine="480"/>
              <w:rPr>
                <w:rFonts w:hAnsi="宋体"/>
                <w:color w:val="auto"/>
                <w:highlight w:val="none"/>
              </w:rPr>
            </w:pPr>
          </w:p>
        </w:tc>
        <w:tc>
          <w:tcPr>
            <w:tcW w:w="759" w:type="pct"/>
            <w:noWrap w:val="0"/>
            <w:vAlign w:val="top"/>
          </w:tcPr>
          <w:p w14:paraId="7F55690E">
            <w:pPr>
              <w:pStyle w:val="5"/>
              <w:spacing w:line="400" w:lineRule="exact"/>
              <w:ind w:firstLine="480"/>
              <w:rPr>
                <w:rFonts w:hAnsi="宋体"/>
                <w:color w:val="auto"/>
                <w:highlight w:val="none"/>
              </w:rPr>
            </w:pPr>
          </w:p>
        </w:tc>
        <w:tc>
          <w:tcPr>
            <w:tcW w:w="1041" w:type="pct"/>
            <w:noWrap w:val="0"/>
            <w:vAlign w:val="top"/>
          </w:tcPr>
          <w:p w14:paraId="0BD932CA">
            <w:pPr>
              <w:pStyle w:val="5"/>
              <w:spacing w:line="400" w:lineRule="exact"/>
              <w:ind w:firstLine="480"/>
              <w:rPr>
                <w:rFonts w:hAnsi="宋体"/>
                <w:color w:val="auto"/>
                <w:highlight w:val="none"/>
              </w:rPr>
            </w:pPr>
          </w:p>
        </w:tc>
      </w:tr>
    </w:tbl>
    <w:p w14:paraId="7A4AB08B">
      <w:pPr>
        <w:rPr>
          <w:rFonts w:hint="eastAsia"/>
          <w:color w:val="auto"/>
          <w:highlight w:val="none"/>
        </w:rPr>
      </w:pPr>
      <w:r>
        <w:rPr>
          <w:rFonts w:hint="eastAsia"/>
          <w:color w:val="auto"/>
          <w:highlight w:val="none"/>
        </w:rPr>
        <w:tab/>
      </w:r>
    </w:p>
    <w:p w14:paraId="39880B5F">
      <w:pPr>
        <w:spacing w:line="360" w:lineRule="auto"/>
        <w:outlineLvl w:val="2"/>
        <w:rPr>
          <w:rFonts w:hint="eastAsia"/>
          <w:color w:val="auto"/>
          <w:sz w:val="24"/>
          <w:highlight w:val="none"/>
        </w:rPr>
      </w:pPr>
      <w:r>
        <w:rPr>
          <w:rFonts w:hint="eastAsia"/>
          <w:color w:val="auto"/>
          <w:sz w:val="24"/>
          <w:highlight w:val="none"/>
        </w:rPr>
        <w:t>注：本表中信息如有虚假，依据《政府采购法》第七十七条“提供虚假材料谋取中标、成交的”有关规定予以处理。</w:t>
      </w:r>
    </w:p>
    <w:p w14:paraId="00DBDBB3">
      <w:pPr>
        <w:pStyle w:val="41"/>
        <w:ind w:firstLine="480"/>
        <w:rPr>
          <w:rFonts w:hint="eastAsia"/>
          <w:color w:val="auto"/>
          <w:highlight w:val="none"/>
        </w:rPr>
      </w:pPr>
    </w:p>
    <w:p w14:paraId="7441B29D">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rPr>
        <w:t>供应商</w:t>
      </w:r>
      <w:r>
        <w:rPr>
          <w:color w:val="auto"/>
          <w:sz w:val="24"/>
          <w:highlight w:val="none"/>
        </w:rPr>
        <w:t>名称（加盖公章）</w:t>
      </w:r>
      <w:r>
        <w:rPr>
          <w:color w:val="auto"/>
          <w:sz w:val="24"/>
          <w:highlight w:val="none"/>
          <w:lang w:val="zh-CN"/>
        </w:rPr>
        <w:t>：____________</w:t>
      </w:r>
    </w:p>
    <w:p w14:paraId="26E3B82D">
      <w:pPr>
        <w:spacing w:line="360" w:lineRule="auto"/>
        <w:jc w:val="left"/>
        <w:rPr>
          <w:b/>
          <w:color w:val="auto"/>
          <w:sz w:val="24"/>
          <w:highlight w:val="none"/>
        </w:rPr>
      </w:pPr>
      <w:r>
        <w:rPr>
          <w:color w:val="auto"/>
          <w:sz w:val="24"/>
          <w:szCs w:val="20"/>
          <w:highlight w:val="none"/>
        </w:rPr>
        <w:t xml:space="preserve">日期：_____年______月______日 </w:t>
      </w:r>
    </w:p>
    <w:p w14:paraId="4ABABD04">
      <w:pPr>
        <w:spacing w:line="360" w:lineRule="auto"/>
        <w:outlineLvl w:val="1"/>
        <w:rPr>
          <w:rFonts w:ascii="宋体" w:hAnsi="宋体" w:cs="宋体"/>
          <w:color w:val="auto"/>
          <w:spacing w:val="-2"/>
          <w:sz w:val="24"/>
          <w:highlight w:val="none"/>
        </w:rPr>
      </w:pPr>
      <w:r>
        <w:rPr>
          <w:color w:val="auto"/>
          <w:highlight w:val="none"/>
        </w:rPr>
        <w:br w:type="page"/>
      </w:r>
      <w:r>
        <w:rPr>
          <w:rFonts w:hint="eastAsia"/>
          <w:color w:val="auto"/>
          <w:sz w:val="24"/>
          <w:szCs w:val="20"/>
          <w:highlight w:val="none"/>
        </w:rPr>
        <w:t>1</w:t>
      </w:r>
      <w:r>
        <w:rPr>
          <w:rFonts w:hint="eastAsia"/>
          <w:color w:val="auto"/>
          <w:sz w:val="24"/>
          <w:szCs w:val="20"/>
          <w:highlight w:val="none"/>
          <w:lang w:val="en-US" w:eastAsia="zh-CN"/>
        </w:rPr>
        <w:t>5</w:t>
      </w:r>
      <w:r>
        <w:rPr>
          <w:rFonts w:hint="eastAsia" w:ascii="宋体" w:hAnsi="宋体" w:cs="宋体"/>
          <w:color w:val="auto"/>
          <w:spacing w:val="-2"/>
          <w:sz w:val="24"/>
          <w:highlight w:val="none"/>
        </w:rPr>
        <w:t>施工组织技术方案</w:t>
      </w:r>
    </w:p>
    <w:p w14:paraId="4E2CE2C2">
      <w:pPr>
        <w:spacing w:line="360" w:lineRule="auto"/>
        <w:rPr>
          <w:rFonts w:ascii="宋体" w:hAnsi="宋体" w:cs="宋体"/>
          <w:color w:val="auto"/>
          <w:sz w:val="24"/>
          <w:highlight w:val="none"/>
        </w:rPr>
      </w:pPr>
      <w:r>
        <w:rPr>
          <w:rFonts w:hint="eastAsia" w:ascii="宋体" w:hAnsi="宋体" w:cs="宋体"/>
          <w:color w:val="auto"/>
          <w:sz w:val="24"/>
          <w:highlight w:val="none"/>
        </w:rPr>
        <w:t>说明：格式自拟，请供应商结合自身情况</w:t>
      </w:r>
      <w:r>
        <w:rPr>
          <w:rFonts w:hint="eastAsia" w:ascii="宋体" w:hAnsi="宋体" w:cs="宋体"/>
          <w:bCs/>
          <w:color w:val="auto"/>
          <w:sz w:val="24"/>
          <w:highlight w:val="none"/>
        </w:rPr>
        <w:t>并针对第四章《</w:t>
      </w:r>
      <w:r>
        <w:rPr>
          <w:rFonts w:hint="eastAsia" w:ascii="宋体" w:hAnsi="宋体" w:cs="宋体"/>
          <w:bCs/>
          <w:color w:val="auto"/>
          <w:sz w:val="24"/>
          <w:highlight w:val="none"/>
          <w:lang w:val="en-US" w:eastAsia="zh-CN"/>
        </w:rPr>
        <w:t>采购需求</w:t>
      </w:r>
      <w:r>
        <w:rPr>
          <w:rFonts w:hint="eastAsia" w:ascii="宋体" w:hAnsi="宋体" w:cs="宋体"/>
          <w:bCs/>
          <w:color w:val="auto"/>
          <w:sz w:val="24"/>
          <w:highlight w:val="none"/>
        </w:rPr>
        <w:t>》以及本</w:t>
      </w:r>
      <w:r>
        <w:rPr>
          <w:rFonts w:hint="eastAsia" w:ascii="宋体" w:hAnsi="宋体" w:cs="宋体"/>
          <w:bCs/>
          <w:color w:val="auto"/>
          <w:sz w:val="24"/>
          <w:highlight w:val="none"/>
          <w:lang w:val="en-US" w:eastAsia="zh-CN"/>
        </w:rPr>
        <w:t>磋商</w:t>
      </w:r>
      <w:r>
        <w:rPr>
          <w:rFonts w:hint="eastAsia" w:ascii="宋体" w:hAnsi="宋体" w:cs="宋体"/>
          <w:bCs/>
          <w:color w:val="auto"/>
          <w:sz w:val="24"/>
          <w:highlight w:val="none"/>
        </w:rPr>
        <w:t>文件评审标准中相关评分项逐条提供详实可行的方案。</w:t>
      </w:r>
    </w:p>
    <w:p w14:paraId="43AFAD20">
      <w:pPr>
        <w:rPr>
          <w:color w:val="auto"/>
          <w:highlight w:val="none"/>
        </w:rPr>
      </w:pPr>
      <w:r>
        <w:rPr>
          <w:color w:val="auto"/>
          <w:sz w:val="24"/>
          <w:szCs w:val="20"/>
          <w:highlight w:val="none"/>
        </w:rPr>
        <w:br w:type="page"/>
      </w:r>
    </w:p>
    <w:p w14:paraId="29C85AF4">
      <w:pPr>
        <w:tabs>
          <w:tab w:val="left" w:pos="360"/>
        </w:tabs>
        <w:snapToGrid w:val="0"/>
        <w:spacing w:line="360" w:lineRule="auto"/>
        <w:outlineLvl w:val="1"/>
        <w:rPr>
          <w:rFonts w:eastAsia="宋体"/>
          <w:color w:val="auto"/>
          <w:sz w:val="24"/>
          <w:szCs w:val="20"/>
          <w:highlight w:val="none"/>
        </w:rPr>
      </w:pPr>
      <w:r>
        <w:rPr>
          <w:rFonts w:eastAsia="宋体"/>
          <w:color w:val="auto"/>
          <w:sz w:val="24"/>
          <w:highlight w:val="none"/>
        </w:rPr>
        <w:t>1</w:t>
      </w:r>
      <w:r>
        <w:rPr>
          <w:rFonts w:hint="eastAsia"/>
          <w:color w:val="auto"/>
          <w:sz w:val="24"/>
          <w:highlight w:val="none"/>
          <w:lang w:val="en-US" w:eastAsia="zh-CN"/>
        </w:rPr>
        <w:t>6</w:t>
      </w:r>
      <w:r>
        <w:rPr>
          <w:rFonts w:eastAsia="宋体"/>
          <w:color w:val="auto"/>
          <w:sz w:val="24"/>
          <w:highlight w:val="none"/>
        </w:rPr>
        <w:t>竞争性磋商文件要求提供或供应商认为应附的其他材料</w:t>
      </w:r>
    </w:p>
    <w:p w14:paraId="414FABB2">
      <w:pPr>
        <w:widowControl/>
        <w:jc w:val="left"/>
        <w:rPr>
          <w:rFonts w:eastAsia="宋体"/>
          <w:b/>
          <w:color w:val="auto"/>
          <w:sz w:val="36"/>
          <w:szCs w:val="36"/>
          <w:highlight w:val="none"/>
        </w:rPr>
      </w:pPr>
    </w:p>
    <w:p w14:paraId="0CF357B3">
      <w:pPr>
        <w:widowControl/>
        <w:jc w:val="left"/>
        <w:rPr>
          <w:color w:val="auto"/>
          <w:sz w:val="24"/>
          <w:szCs w:val="20"/>
          <w:highlight w:val="none"/>
        </w:rPr>
      </w:pPr>
      <w:bookmarkStart w:id="856" w:name="_Hlk167094858"/>
      <w:r>
        <w:rPr>
          <w:rFonts w:hint="eastAsia"/>
          <w:color w:val="auto"/>
          <w:sz w:val="24"/>
          <w:szCs w:val="20"/>
          <w:highlight w:val="none"/>
        </w:rPr>
        <w:t>1</w:t>
      </w:r>
      <w:r>
        <w:rPr>
          <w:rFonts w:hint="eastAsia"/>
          <w:color w:val="auto"/>
          <w:sz w:val="24"/>
          <w:szCs w:val="20"/>
          <w:highlight w:val="none"/>
          <w:lang w:val="en-US" w:eastAsia="zh-CN"/>
        </w:rPr>
        <w:t>6</w:t>
      </w:r>
      <w:r>
        <w:rPr>
          <w:color w:val="auto"/>
          <w:sz w:val="24"/>
          <w:szCs w:val="20"/>
          <w:highlight w:val="none"/>
        </w:rPr>
        <w:t>-1</w:t>
      </w:r>
      <w:r>
        <w:rPr>
          <w:rFonts w:hint="eastAsia"/>
          <w:color w:val="auto"/>
          <w:sz w:val="24"/>
          <w:szCs w:val="20"/>
          <w:highlight w:val="none"/>
        </w:rPr>
        <w:t>供应商信息采集表</w:t>
      </w:r>
    </w:p>
    <w:tbl>
      <w:tblPr>
        <w:tblStyle w:val="4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22"/>
        <w:gridCol w:w="3021"/>
        <w:gridCol w:w="3019"/>
      </w:tblGrid>
      <w:tr w14:paraId="0A3B0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3022" w:type="dxa"/>
            <w:noWrap w:val="0"/>
            <w:vAlign w:val="top"/>
          </w:tcPr>
          <w:p w14:paraId="6D7BD5F9">
            <w:pPr>
              <w:rPr>
                <w:color w:val="auto"/>
                <w:sz w:val="24"/>
                <w:highlight w:val="none"/>
              </w:rPr>
            </w:pPr>
            <w:r>
              <w:rPr>
                <w:rFonts w:hint="eastAsia"/>
                <w:color w:val="auto"/>
                <w:sz w:val="24"/>
                <w:highlight w:val="none"/>
              </w:rPr>
              <w:t>供应商名称</w:t>
            </w:r>
          </w:p>
        </w:tc>
        <w:tc>
          <w:tcPr>
            <w:tcW w:w="3021" w:type="dxa"/>
            <w:noWrap w:val="0"/>
            <w:vAlign w:val="top"/>
          </w:tcPr>
          <w:p w14:paraId="3EC8AAF7">
            <w:pPr>
              <w:rPr>
                <w:color w:val="auto"/>
                <w:sz w:val="24"/>
                <w:highlight w:val="none"/>
              </w:rPr>
            </w:pPr>
            <w:r>
              <w:rPr>
                <w:rFonts w:hint="eastAsia"/>
                <w:color w:val="auto"/>
                <w:sz w:val="24"/>
                <w:highlight w:val="none"/>
              </w:rPr>
              <w:t>供应商所属性别</w:t>
            </w:r>
          </w:p>
        </w:tc>
        <w:tc>
          <w:tcPr>
            <w:tcW w:w="3019" w:type="dxa"/>
            <w:noWrap w:val="0"/>
            <w:vAlign w:val="top"/>
          </w:tcPr>
          <w:p w14:paraId="42D72E59">
            <w:pPr>
              <w:rPr>
                <w:color w:val="auto"/>
                <w:sz w:val="24"/>
                <w:highlight w:val="none"/>
              </w:rPr>
            </w:pPr>
            <w:r>
              <w:rPr>
                <w:rFonts w:hint="eastAsia"/>
                <w:color w:val="auto"/>
                <w:sz w:val="24"/>
                <w:highlight w:val="none"/>
              </w:rPr>
              <w:t>外商投资类型</w:t>
            </w:r>
          </w:p>
        </w:tc>
      </w:tr>
      <w:tr w14:paraId="631DB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3022" w:type="dxa"/>
            <w:noWrap w:val="0"/>
            <w:vAlign w:val="top"/>
          </w:tcPr>
          <w:p w14:paraId="4E2754CF">
            <w:pPr>
              <w:rPr>
                <w:color w:val="auto"/>
                <w:sz w:val="24"/>
                <w:highlight w:val="none"/>
              </w:rPr>
            </w:pPr>
          </w:p>
        </w:tc>
        <w:tc>
          <w:tcPr>
            <w:tcW w:w="3021" w:type="dxa"/>
            <w:noWrap w:val="0"/>
            <w:vAlign w:val="top"/>
          </w:tcPr>
          <w:p w14:paraId="69902912">
            <w:pPr>
              <w:rPr>
                <w:color w:val="auto"/>
                <w:sz w:val="24"/>
                <w:highlight w:val="none"/>
              </w:rPr>
            </w:pPr>
          </w:p>
        </w:tc>
        <w:tc>
          <w:tcPr>
            <w:tcW w:w="3019" w:type="dxa"/>
            <w:noWrap w:val="0"/>
            <w:vAlign w:val="top"/>
          </w:tcPr>
          <w:p w14:paraId="6AFA0D14">
            <w:pPr>
              <w:rPr>
                <w:color w:val="auto"/>
                <w:sz w:val="24"/>
                <w:highlight w:val="none"/>
              </w:rPr>
            </w:pPr>
          </w:p>
        </w:tc>
      </w:tr>
      <w:tr w14:paraId="121DC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3022" w:type="dxa"/>
            <w:noWrap w:val="0"/>
            <w:vAlign w:val="top"/>
          </w:tcPr>
          <w:p w14:paraId="57F4CDA5">
            <w:pPr>
              <w:rPr>
                <w:color w:val="auto"/>
                <w:highlight w:val="none"/>
              </w:rPr>
            </w:pPr>
          </w:p>
        </w:tc>
        <w:tc>
          <w:tcPr>
            <w:tcW w:w="3021" w:type="dxa"/>
            <w:noWrap w:val="0"/>
            <w:vAlign w:val="top"/>
          </w:tcPr>
          <w:p w14:paraId="7E2086BF">
            <w:pPr>
              <w:rPr>
                <w:color w:val="auto"/>
                <w:highlight w:val="none"/>
              </w:rPr>
            </w:pPr>
          </w:p>
        </w:tc>
        <w:tc>
          <w:tcPr>
            <w:tcW w:w="3019" w:type="dxa"/>
            <w:noWrap w:val="0"/>
            <w:vAlign w:val="top"/>
          </w:tcPr>
          <w:p w14:paraId="7E829706">
            <w:pPr>
              <w:rPr>
                <w:color w:val="auto"/>
                <w:highlight w:val="none"/>
              </w:rPr>
            </w:pPr>
          </w:p>
        </w:tc>
      </w:tr>
      <w:tr w14:paraId="0EFB7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3022" w:type="dxa"/>
            <w:noWrap w:val="0"/>
            <w:vAlign w:val="top"/>
          </w:tcPr>
          <w:p w14:paraId="035DD5A8">
            <w:pPr>
              <w:rPr>
                <w:color w:val="auto"/>
                <w:highlight w:val="none"/>
              </w:rPr>
            </w:pPr>
          </w:p>
        </w:tc>
        <w:tc>
          <w:tcPr>
            <w:tcW w:w="3021" w:type="dxa"/>
            <w:noWrap w:val="0"/>
            <w:vAlign w:val="top"/>
          </w:tcPr>
          <w:p w14:paraId="2C45AB1A">
            <w:pPr>
              <w:rPr>
                <w:color w:val="auto"/>
                <w:highlight w:val="none"/>
              </w:rPr>
            </w:pPr>
          </w:p>
        </w:tc>
        <w:tc>
          <w:tcPr>
            <w:tcW w:w="3019" w:type="dxa"/>
            <w:noWrap w:val="0"/>
            <w:vAlign w:val="top"/>
          </w:tcPr>
          <w:p w14:paraId="41F01E2A">
            <w:pPr>
              <w:rPr>
                <w:color w:val="auto"/>
                <w:highlight w:val="none"/>
              </w:rPr>
            </w:pPr>
          </w:p>
        </w:tc>
      </w:tr>
      <w:tr w14:paraId="309BD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3022" w:type="dxa"/>
            <w:noWrap w:val="0"/>
            <w:vAlign w:val="top"/>
          </w:tcPr>
          <w:p w14:paraId="3702F73C">
            <w:pPr>
              <w:rPr>
                <w:color w:val="auto"/>
                <w:highlight w:val="none"/>
              </w:rPr>
            </w:pPr>
          </w:p>
        </w:tc>
        <w:tc>
          <w:tcPr>
            <w:tcW w:w="3021" w:type="dxa"/>
            <w:noWrap w:val="0"/>
            <w:vAlign w:val="top"/>
          </w:tcPr>
          <w:p w14:paraId="22D37AB7">
            <w:pPr>
              <w:rPr>
                <w:color w:val="auto"/>
                <w:highlight w:val="none"/>
              </w:rPr>
            </w:pPr>
          </w:p>
        </w:tc>
        <w:tc>
          <w:tcPr>
            <w:tcW w:w="3019" w:type="dxa"/>
            <w:noWrap w:val="0"/>
            <w:vAlign w:val="top"/>
          </w:tcPr>
          <w:p w14:paraId="5E5D5134">
            <w:pPr>
              <w:rPr>
                <w:color w:val="auto"/>
                <w:highlight w:val="none"/>
              </w:rPr>
            </w:pPr>
          </w:p>
        </w:tc>
      </w:tr>
    </w:tbl>
    <w:p w14:paraId="1A512559">
      <w:pPr>
        <w:tabs>
          <w:tab w:val="left" w:pos="1800"/>
          <w:tab w:val="left" w:pos="5580"/>
        </w:tabs>
        <w:jc w:val="left"/>
        <w:rPr>
          <w:color w:val="auto"/>
          <w:sz w:val="24"/>
          <w:highlight w:val="none"/>
        </w:rPr>
      </w:pPr>
      <w:r>
        <w:rPr>
          <w:rFonts w:hint="eastAsia"/>
          <w:color w:val="auto"/>
          <w:sz w:val="24"/>
          <w:highlight w:val="none"/>
        </w:rPr>
        <w:t>注：1.供应商如为联合体，则应填写联合体各成员信息。</w:t>
      </w:r>
    </w:p>
    <w:p w14:paraId="0DB52C0C">
      <w:pPr>
        <w:tabs>
          <w:tab w:val="left" w:pos="1800"/>
          <w:tab w:val="left" w:pos="5580"/>
        </w:tabs>
        <w:ind w:firstLine="480" w:firstLineChars="200"/>
        <w:jc w:val="left"/>
        <w:rPr>
          <w:color w:val="auto"/>
          <w:sz w:val="24"/>
          <w:highlight w:val="none"/>
        </w:rPr>
      </w:pPr>
      <w:r>
        <w:rPr>
          <w:rFonts w:hint="eastAsia"/>
          <w:color w:val="auto"/>
          <w:sz w:val="24"/>
          <w:highlight w:val="none"/>
        </w:rPr>
        <w:t>2.供应商所属性别请填写“男”或“女”，指拥有供应商</w:t>
      </w:r>
      <w:r>
        <w:rPr>
          <w:color w:val="auto"/>
          <w:sz w:val="24"/>
          <w:highlight w:val="none"/>
        </w:rPr>
        <w:t>51%</w:t>
      </w:r>
      <w:r>
        <w:rPr>
          <w:rFonts w:hint="eastAsia"/>
          <w:color w:val="auto"/>
          <w:sz w:val="24"/>
          <w:highlight w:val="none"/>
        </w:rPr>
        <w:t>以上绝对所有权的性别；绝对所有权拥有者可以是一个人，也可以是多人合计计算。</w:t>
      </w:r>
    </w:p>
    <w:p w14:paraId="4C701102">
      <w:pPr>
        <w:tabs>
          <w:tab w:val="left" w:pos="1800"/>
          <w:tab w:val="left" w:pos="5580"/>
        </w:tabs>
        <w:ind w:firstLine="480" w:firstLineChars="200"/>
        <w:jc w:val="left"/>
        <w:rPr>
          <w:color w:val="auto"/>
          <w:sz w:val="24"/>
          <w:highlight w:val="none"/>
        </w:rPr>
      </w:pPr>
      <w:r>
        <w:rPr>
          <w:rFonts w:hint="eastAsia"/>
          <w:color w:val="auto"/>
          <w:sz w:val="24"/>
          <w:highlight w:val="none"/>
        </w:rPr>
        <w:t>3.外商投资类型请填写“外商单独投资”、“外商部分投资”或“内资”。</w:t>
      </w:r>
    </w:p>
    <w:bookmarkEnd w:id="856"/>
    <w:p w14:paraId="02E802F7">
      <w:pPr>
        <w:widowControl/>
        <w:jc w:val="left"/>
        <w:rPr>
          <w:rFonts w:eastAsia="宋体"/>
          <w:color w:val="auto"/>
          <w:sz w:val="24"/>
          <w:highlight w:val="none"/>
        </w:rPr>
      </w:pPr>
      <w:r>
        <w:rPr>
          <w:rFonts w:eastAsia="宋体"/>
          <w:b/>
          <w:color w:val="auto"/>
          <w:sz w:val="36"/>
          <w:szCs w:val="36"/>
          <w:highlight w:val="none"/>
        </w:rPr>
        <w:br w:type="page"/>
      </w:r>
      <w:r>
        <w:rPr>
          <w:rFonts w:eastAsia="宋体"/>
          <w:color w:val="auto"/>
          <w:sz w:val="24"/>
          <w:highlight w:val="none"/>
        </w:rPr>
        <w:t>1</w:t>
      </w:r>
      <w:r>
        <w:rPr>
          <w:rFonts w:hint="eastAsia"/>
          <w:color w:val="auto"/>
          <w:sz w:val="24"/>
          <w:highlight w:val="none"/>
          <w:lang w:val="en-US" w:eastAsia="zh-CN"/>
        </w:rPr>
        <w:t>7</w:t>
      </w:r>
      <w:r>
        <w:rPr>
          <w:rFonts w:eastAsia="宋体"/>
          <w:color w:val="auto"/>
          <w:sz w:val="24"/>
          <w:highlight w:val="none"/>
        </w:rPr>
        <w:t xml:space="preserve">  最后报价一览表（实质性格式，磋商后提交）</w:t>
      </w:r>
    </w:p>
    <w:p w14:paraId="73B0F81A">
      <w:pPr>
        <w:widowControl/>
        <w:jc w:val="left"/>
        <w:rPr>
          <w:rFonts w:eastAsia="宋体"/>
          <w:color w:val="auto"/>
          <w:kern w:val="0"/>
          <w:sz w:val="24"/>
          <w:szCs w:val="20"/>
          <w:highlight w:val="none"/>
        </w:rPr>
      </w:pPr>
    </w:p>
    <w:p w14:paraId="69B952AA">
      <w:pPr>
        <w:spacing w:line="360" w:lineRule="exact"/>
        <w:ind w:firstLine="720"/>
        <w:jc w:val="center"/>
        <w:rPr>
          <w:rFonts w:eastAsia="宋体"/>
          <w:b/>
          <w:color w:val="auto"/>
          <w:sz w:val="36"/>
          <w:szCs w:val="36"/>
          <w:highlight w:val="none"/>
        </w:rPr>
      </w:pPr>
      <w:r>
        <w:rPr>
          <w:rFonts w:eastAsia="宋体"/>
          <w:b/>
          <w:color w:val="auto"/>
          <w:sz w:val="36"/>
          <w:szCs w:val="36"/>
          <w:highlight w:val="none"/>
        </w:rPr>
        <w:t>最后报价一览表</w:t>
      </w:r>
    </w:p>
    <w:p w14:paraId="3870D95C">
      <w:pPr>
        <w:tabs>
          <w:tab w:val="left" w:pos="1800"/>
          <w:tab w:val="left" w:pos="5580"/>
        </w:tabs>
        <w:spacing w:line="360" w:lineRule="auto"/>
        <w:jc w:val="left"/>
        <w:rPr>
          <w:rFonts w:eastAsia="宋体"/>
          <w:color w:val="auto"/>
          <w:sz w:val="24"/>
          <w:highlight w:val="none"/>
        </w:rPr>
      </w:pPr>
    </w:p>
    <w:p w14:paraId="263D1EF4">
      <w:pPr>
        <w:autoSpaceDE w:val="0"/>
        <w:autoSpaceDN w:val="0"/>
        <w:adjustRightInd w:val="0"/>
        <w:jc w:val="left"/>
        <w:rPr>
          <w:rFonts w:eastAsia="宋体"/>
          <w:color w:val="auto"/>
          <w:kern w:val="0"/>
          <w:sz w:val="24"/>
          <w:highlight w:val="none"/>
        </w:rPr>
      </w:pPr>
    </w:p>
    <w:p w14:paraId="628DB85F">
      <w:pPr>
        <w:tabs>
          <w:tab w:val="left" w:pos="1800"/>
          <w:tab w:val="left" w:pos="5580"/>
        </w:tabs>
        <w:spacing w:line="360" w:lineRule="auto"/>
        <w:ind w:firstLine="240" w:firstLineChars="100"/>
        <w:jc w:val="left"/>
        <w:rPr>
          <w:rFonts w:ascii="宋体" w:hAnsi="宋体" w:cs="宋体"/>
          <w:color w:val="auto"/>
          <w:sz w:val="24"/>
          <w:highlight w:val="none"/>
          <w:u w:val="single"/>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：_____________________     项目名称：____________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6DE7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noWrap w:val="0"/>
            <w:vAlign w:val="center"/>
          </w:tcPr>
          <w:p w14:paraId="49FF042C">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3709" w:type="dxa"/>
            <w:vMerge w:val="restart"/>
            <w:noWrap w:val="0"/>
            <w:vAlign w:val="center"/>
          </w:tcPr>
          <w:p w14:paraId="0ACB6242">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lang w:val="en-US" w:eastAsia="zh-CN"/>
              </w:rPr>
              <w:t>供应商</w:t>
            </w:r>
            <w:r>
              <w:rPr>
                <w:rFonts w:hint="eastAsia" w:ascii="宋体" w:hAnsi="宋体" w:cs="宋体"/>
                <w:b/>
                <w:color w:val="auto"/>
                <w:sz w:val="24"/>
                <w:highlight w:val="none"/>
              </w:rPr>
              <w:t>名称</w:t>
            </w:r>
          </w:p>
        </w:tc>
        <w:tc>
          <w:tcPr>
            <w:tcW w:w="3973" w:type="dxa"/>
            <w:gridSpan w:val="2"/>
            <w:noWrap w:val="0"/>
            <w:vAlign w:val="center"/>
          </w:tcPr>
          <w:p w14:paraId="78F2CDAB">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lang w:val="en-US" w:eastAsia="zh-CN"/>
              </w:rPr>
              <w:t>含税</w:t>
            </w:r>
            <w:r>
              <w:rPr>
                <w:rFonts w:hint="eastAsia" w:ascii="宋体" w:hAnsi="宋体" w:cs="宋体"/>
                <w:b/>
                <w:color w:val="auto"/>
                <w:sz w:val="24"/>
                <w:highlight w:val="none"/>
              </w:rPr>
              <w:t>报价</w:t>
            </w:r>
          </w:p>
        </w:tc>
      </w:tr>
      <w:tr w14:paraId="6A56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noWrap w:val="0"/>
            <w:vAlign w:val="center"/>
          </w:tcPr>
          <w:p w14:paraId="5814645A">
            <w:pPr>
              <w:tabs>
                <w:tab w:val="left" w:pos="5580"/>
              </w:tabs>
              <w:jc w:val="center"/>
              <w:rPr>
                <w:rFonts w:ascii="宋体" w:hAnsi="宋体" w:cs="宋体"/>
                <w:color w:val="auto"/>
                <w:sz w:val="24"/>
                <w:highlight w:val="none"/>
              </w:rPr>
            </w:pPr>
          </w:p>
        </w:tc>
        <w:tc>
          <w:tcPr>
            <w:tcW w:w="3709" w:type="dxa"/>
            <w:vMerge w:val="continue"/>
            <w:noWrap w:val="0"/>
            <w:vAlign w:val="center"/>
          </w:tcPr>
          <w:p w14:paraId="052AA8A9">
            <w:pPr>
              <w:tabs>
                <w:tab w:val="left" w:pos="5580"/>
              </w:tabs>
              <w:jc w:val="center"/>
              <w:rPr>
                <w:rFonts w:ascii="宋体" w:hAnsi="宋体" w:cs="宋体"/>
                <w:color w:val="auto"/>
                <w:sz w:val="24"/>
                <w:highlight w:val="none"/>
              </w:rPr>
            </w:pPr>
          </w:p>
        </w:tc>
        <w:tc>
          <w:tcPr>
            <w:tcW w:w="1989" w:type="dxa"/>
            <w:noWrap w:val="0"/>
            <w:vAlign w:val="center"/>
          </w:tcPr>
          <w:p w14:paraId="551A80A9">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大写</w:t>
            </w:r>
          </w:p>
        </w:tc>
        <w:tc>
          <w:tcPr>
            <w:tcW w:w="1984" w:type="dxa"/>
            <w:noWrap w:val="0"/>
            <w:vAlign w:val="center"/>
          </w:tcPr>
          <w:p w14:paraId="65627831">
            <w:pPr>
              <w:tabs>
                <w:tab w:val="left" w:pos="5580"/>
              </w:tabs>
              <w:jc w:val="center"/>
              <w:rPr>
                <w:rFonts w:ascii="宋体" w:hAnsi="宋体" w:cs="宋体"/>
                <w:b/>
                <w:color w:val="auto"/>
                <w:sz w:val="24"/>
                <w:highlight w:val="none"/>
              </w:rPr>
            </w:pPr>
            <w:r>
              <w:rPr>
                <w:rFonts w:hint="eastAsia" w:ascii="宋体" w:hAnsi="宋体" w:cs="宋体"/>
                <w:b/>
                <w:color w:val="auto"/>
                <w:sz w:val="24"/>
                <w:highlight w:val="none"/>
              </w:rPr>
              <w:t>小写</w:t>
            </w:r>
          </w:p>
        </w:tc>
      </w:tr>
      <w:tr w14:paraId="02344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noWrap w:val="0"/>
            <w:vAlign w:val="center"/>
          </w:tcPr>
          <w:p w14:paraId="6DC62B7F">
            <w:pPr>
              <w:tabs>
                <w:tab w:val="left" w:pos="5580"/>
              </w:tabs>
              <w:jc w:val="center"/>
              <w:rPr>
                <w:rFonts w:ascii="宋体" w:hAnsi="宋体" w:cs="宋体"/>
                <w:color w:val="auto"/>
                <w:sz w:val="24"/>
                <w:highlight w:val="none"/>
              </w:rPr>
            </w:pPr>
          </w:p>
        </w:tc>
        <w:tc>
          <w:tcPr>
            <w:tcW w:w="3709" w:type="dxa"/>
            <w:noWrap w:val="0"/>
            <w:vAlign w:val="center"/>
          </w:tcPr>
          <w:p w14:paraId="3436796F">
            <w:pPr>
              <w:tabs>
                <w:tab w:val="left" w:pos="5580"/>
              </w:tabs>
              <w:jc w:val="center"/>
              <w:rPr>
                <w:rFonts w:ascii="宋体" w:hAnsi="宋体" w:cs="宋体"/>
                <w:color w:val="auto"/>
                <w:sz w:val="24"/>
                <w:highlight w:val="none"/>
              </w:rPr>
            </w:pPr>
          </w:p>
        </w:tc>
        <w:tc>
          <w:tcPr>
            <w:tcW w:w="1989" w:type="dxa"/>
            <w:noWrap w:val="0"/>
            <w:vAlign w:val="center"/>
          </w:tcPr>
          <w:p w14:paraId="45731D36">
            <w:pPr>
              <w:tabs>
                <w:tab w:val="left" w:pos="5580"/>
              </w:tabs>
              <w:jc w:val="center"/>
              <w:rPr>
                <w:rFonts w:ascii="宋体" w:hAnsi="宋体" w:cs="宋体"/>
                <w:color w:val="auto"/>
                <w:sz w:val="24"/>
                <w:highlight w:val="none"/>
              </w:rPr>
            </w:pPr>
          </w:p>
        </w:tc>
        <w:tc>
          <w:tcPr>
            <w:tcW w:w="1984" w:type="dxa"/>
            <w:noWrap w:val="0"/>
            <w:vAlign w:val="center"/>
          </w:tcPr>
          <w:p w14:paraId="27E72A4D">
            <w:pPr>
              <w:tabs>
                <w:tab w:val="left" w:pos="5580"/>
              </w:tabs>
              <w:jc w:val="center"/>
              <w:rPr>
                <w:rFonts w:ascii="宋体" w:hAnsi="宋体" w:cs="宋体"/>
                <w:color w:val="auto"/>
                <w:sz w:val="24"/>
                <w:highlight w:val="none"/>
              </w:rPr>
            </w:pPr>
          </w:p>
        </w:tc>
      </w:tr>
    </w:tbl>
    <w:p w14:paraId="66366048">
      <w:pPr>
        <w:autoSpaceDE w:val="0"/>
        <w:autoSpaceDN w:val="0"/>
        <w:adjustRightInd w:val="0"/>
        <w:jc w:val="left"/>
        <w:rPr>
          <w:rFonts w:ascii="宋体" w:hAnsi="宋体" w:cs="宋体"/>
          <w:color w:val="auto"/>
          <w:kern w:val="0"/>
          <w:sz w:val="24"/>
          <w:highlight w:val="none"/>
        </w:rPr>
      </w:pPr>
    </w:p>
    <w:p w14:paraId="43DB4BE8">
      <w:pPr>
        <w:autoSpaceDE w:val="0"/>
        <w:autoSpaceDN w:val="0"/>
        <w:adjustRightInd w:val="0"/>
        <w:snapToGrid w:val="0"/>
        <w:spacing w:before="25" w:after="25" w:line="360" w:lineRule="auto"/>
        <w:rPr>
          <w:rFonts w:ascii="宋体" w:hAnsi="宋体" w:cs="宋体"/>
          <w:color w:val="auto"/>
          <w:sz w:val="24"/>
          <w:highlight w:val="none"/>
          <w:lang w:val="zh-CN"/>
        </w:rPr>
      </w:pPr>
    </w:p>
    <w:p w14:paraId="5100CF47">
      <w:pPr>
        <w:autoSpaceDE w:val="0"/>
        <w:autoSpaceDN w:val="0"/>
        <w:adjustRightInd w:val="0"/>
        <w:snapToGrid w:val="0"/>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p>
    <w:p w14:paraId="72E35ED0">
      <w:pPr>
        <w:autoSpaceDE w:val="0"/>
        <w:autoSpaceDN w:val="0"/>
        <w:adjustRightInd w:val="0"/>
        <w:snapToGrid w:val="0"/>
        <w:spacing w:before="25" w:after="25" w:line="360" w:lineRule="auto"/>
        <w:rPr>
          <w:rFonts w:eastAsia="宋体"/>
          <w:color w:val="auto"/>
          <w:sz w:val="24"/>
          <w:highlight w:val="none"/>
          <w:lang w:val="zh-CN"/>
        </w:rPr>
      </w:pPr>
      <w:r>
        <w:rPr>
          <w:rFonts w:eastAsia="宋体"/>
          <w:color w:val="auto"/>
          <w:sz w:val="24"/>
          <w:highlight w:val="none"/>
          <w:lang w:val="zh-CN"/>
        </w:rPr>
        <w:t xml:space="preserve">   </w:t>
      </w:r>
    </w:p>
    <w:p w14:paraId="1F3E2D61">
      <w:pPr>
        <w:autoSpaceDE w:val="0"/>
        <w:autoSpaceDN w:val="0"/>
        <w:adjustRightInd w:val="0"/>
        <w:snapToGrid w:val="0"/>
        <w:spacing w:before="25" w:after="25" w:line="360" w:lineRule="auto"/>
        <w:rPr>
          <w:rFonts w:ascii="宋体" w:hAnsi="宋体" w:cs="宋体"/>
          <w:color w:val="auto"/>
          <w:sz w:val="24"/>
          <w:highlight w:val="none"/>
          <w:lang w:val="zh-CN"/>
        </w:rPr>
      </w:pPr>
      <w:r>
        <w:rPr>
          <w:rFonts w:eastAsia="宋体"/>
          <w:color w:val="auto"/>
          <w:sz w:val="24"/>
          <w:highlight w:val="none"/>
        </w:rPr>
        <w:t>供应商</w:t>
      </w:r>
      <w:r>
        <w:rPr>
          <w:rFonts w:hint="eastAsia" w:eastAsia="宋体"/>
          <w:color w:val="auto"/>
          <w:sz w:val="24"/>
          <w:highlight w:val="none"/>
          <w:lang w:val="en-US" w:eastAsia="zh-CN"/>
        </w:rPr>
        <w:t>授权代表签字</w:t>
      </w:r>
      <w:r>
        <w:rPr>
          <w:rFonts w:hint="eastAsia" w:ascii="宋体" w:hAnsi="宋体" w:cs="宋体"/>
          <w:color w:val="auto"/>
          <w:sz w:val="24"/>
          <w:highlight w:val="none"/>
          <w:lang w:val="zh-CN"/>
        </w:rPr>
        <w:t>：____________</w:t>
      </w:r>
    </w:p>
    <w:p w14:paraId="14FD012F">
      <w:pPr>
        <w:autoSpaceDE w:val="0"/>
        <w:autoSpaceDN w:val="0"/>
        <w:adjustRightInd w:val="0"/>
        <w:snapToGrid w:val="0"/>
        <w:spacing w:before="25" w:after="25" w:line="360" w:lineRule="auto"/>
        <w:rPr>
          <w:rFonts w:hint="eastAsia" w:ascii="宋体" w:hAnsi="宋体" w:cs="宋体"/>
          <w:color w:val="auto"/>
          <w:sz w:val="24"/>
          <w:szCs w:val="20"/>
          <w:highlight w:val="none"/>
        </w:rPr>
        <w:sectPr>
          <w:pgSz w:w="11907" w:h="16840"/>
          <w:pgMar w:top="1418" w:right="1134" w:bottom="1418" w:left="1701" w:header="851" w:footer="851" w:gutter="0"/>
          <w:pgNumType w:fmt="decimal"/>
          <w:cols w:space="720" w:num="1"/>
          <w:docGrid w:linePitch="462" w:charSpace="0"/>
        </w:sectPr>
      </w:pPr>
      <w:r>
        <w:rPr>
          <w:rFonts w:hint="eastAsia" w:ascii="宋体" w:hAnsi="宋体" w:cs="宋体"/>
          <w:color w:val="auto"/>
          <w:sz w:val="24"/>
          <w:szCs w:val="20"/>
          <w:highlight w:val="none"/>
        </w:rPr>
        <w:t xml:space="preserve">日期：_____年______月______日   </w:t>
      </w:r>
    </w:p>
    <w:p w14:paraId="45AE7D8D">
      <w:pPr>
        <w:autoSpaceDE w:val="0"/>
        <w:autoSpaceDN w:val="0"/>
        <w:adjustRightInd w:val="0"/>
        <w:jc w:val="left"/>
        <w:rPr>
          <w:rFonts w:eastAsia="宋体"/>
          <w:color w:val="auto"/>
          <w:sz w:val="24"/>
          <w:highlight w:val="none"/>
        </w:rPr>
      </w:pPr>
      <w:r>
        <w:rPr>
          <w:rFonts w:eastAsia="宋体"/>
          <w:color w:val="auto"/>
          <w:sz w:val="24"/>
          <w:highlight w:val="none"/>
        </w:rPr>
        <w:t>1</w:t>
      </w:r>
      <w:r>
        <w:rPr>
          <w:rFonts w:hint="eastAsia"/>
          <w:color w:val="auto"/>
          <w:sz w:val="24"/>
          <w:highlight w:val="none"/>
          <w:lang w:val="en-US" w:eastAsia="zh-CN"/>
        </w:rPr>
        <w:t>8</w:t>
      </w:r>
      <w:r>
        <w:rPr>
          <w:rFonts w:eastAsia="宋体"/>
          <w:color w:val="auto"/>
          <w:sz w:val="24"/>
          <w:highlight w:val="none"/>
        </w:rPr>
        <w:t xml:space="preserve">  最后</w:t>
      </w:r>
      <w:r>
        <w:rPr>
          <w:rFonts w:hint="eastAsia" w:eastAsia="宋体"/>
          <w:color w:val="auto"/>
          <w:sz w:val="24"/>
          <w:highlight w:val="none"/>
          <w:lang w:val="en-US" w:eastAsia="zh-CN"/>
        </w:rPr>
        <w:t>分项报价</w:t>
      </w:r>
      <w:r>
        <w:rPr>
          <w:rFonts w:eastAsia="宋体"/>
          <w:color w:val="auto"/>
          <w:sz w:val="24"/>
          <w:highlight w:val="none"/>
        </w:rPr>
        <w:t>表（实质性格式，磋商后提交）</w:t>
      </w:r>
    </w:p>
    <w:p w14:paraId="6049AEFA">
      <w:pPr>
        <w:pStyle w:val="41"/>
        <w:rPr>
          <w:color w:val="auto"/>
          <w:highlight w:val="none"/>
        </w:rPr>
      </w:pPr>
    </w:p>
    <w:p w14:paraId="3B96A1A8">
      <w:pPr>
        <w:spacing w:line="360" w:lineRule="exact"/>
        <w:jc w:val="center"/>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最后</w:t>
      </w:r>
      <w:r>
        <w:rPr>
          <w:rFonts w:hint="eastAsia" w:ascii="Times New Roman" w:hAnsi="Times New Roman" w:eastAsia="宋体" w:cs="Times New Roman"/>
          <w:b/>
          <w:color w:val="auto"/>
          <w:sz w:val="36"/>
          <w:szCs w:val="36"/>
          <w:highlight w:val="none"/>
          <w:lang w:val="en-US" w:eastAsia="zh-CN"/>
        </w:rPr>
        <w:t>分项报价</w:t>
      </w:r>
      <w:r>
        <w:rPr>
          <w:rFonts w:ascii="Times New Roman" w:hAnsi="Times New Roman" w:eastAsia="宋体" w:cs="Times New Roman"/>
          <w:b/>
          <w:color w:val="auto"/>
          <w:sz w:val="36"/>
          <w:szCs w:val="36"/>
          <w:highlight w:val="none"/>
        </w:rPr>
        <w:t>表</w:t>
      </w:r>
    </w:p>
    <w:p w14:paraId="5A2FC481">
      <w:pPr>
        <w:pStyle w:val="41"/>
        <w:rPr>
          <w:color w:val="auto"/>
          <w:highlight w:val="none"/>
        </w:rPr>
      </w:pPr>
    </w:p>
    <w:p w14:paraId="39333BAD">
      <w:pPr>
        <w:tabs>
          <w:tab w:val="left" w:pos="1800"/>
          <w:tab w:val="left" w:pos="5580"/>
        </w:tabs>
        <w:spacing w:line="360" w:lineRule="auto"/>
        <w:ind w:firstLine="240" w:firstLineChars="100"/>
        <w:jc w:val="left"/>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：_____________________     项目名称：____________</w:t>
      </w:r>
    </w:p>
    <w:p w14:paraId="298B806F">
      <w:pPr>
        <w:pStyle w:val="41"/>
        <w:rPr>
          <w:color w:val="auto"/>
          <w:highlight w:val="none"/>
        </w:rPr>
      </w:pP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6"/>
        <w:gridCol w:w="3"/>
        <w:gridCol w:w="1984"/>
      </w:tblGrid>
      <w:tr w14:paraId="0122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5" w:hRule="atLeast"/>
          <w:jc w:val="center"/>
        </w:trPr>
        <w:tc>
          <w:tcPr>
            <w:tcW w:w="690" w:type="dxa"/>
            <w:noWrap w:val="0"/>
            <w:vAlign w:val="center"/>
          </w:tcPr>
          <w:p w14:paraId="6DFDCB14">
            <w:pPr>
              <w:tabs>
                <w:tab w:val="left" w:pos="5580"/>
              </w:tabs>
              <w:jc w:val="center"/>
              <w:rPr>
                <w:rFonts w:ascii="宋体" w:hAnsi="宋体" w:cs="宋体"/>
                <w:b w:val="0"/>
                <w:bCs/>
                <w:color w:val="auto"/>
                <w:sz w:val="24"/>
                <w:highlight w:val="none"/>
              </w:rPr>
            </w:pPr>
            <w:r>
              <w:rPr>
                <w:rFonts w:hint="eastAsia" w:ascii="宋体" w:hAnsi="宋体" w:cs="宋体"/>
                <w:b w:val="0"/>
                <w:bCs/>
                <w:color w:val="auto"/>
                <w:sz w:val="24"/>
                <w:highlight w:val="none"/>
              </w:rPr>
              <w:t>序号</w:t>
            </w:r>
          </w:p>
        </w:tc>
        <w:tc>
          <w:tcPr>
            <w:tcW w:w="3709" w:type="dxa"/>
            <w:noWrap w:val="0"/>
            <w:vAlign w:val="center"/>
          </w:tcPr>
          <w:p w14:paraId="35C44E9A">
            <w:pPr>
              <w:tabs>
                <w:tab w:val="left" w:pos="5580"/>
              </w:tabs>
              <w:jc w:val="center"/>
              <w:rPr>
                <w:rFonts w:ascii="宋体" w:hAnsi="宋体" w:cs="宋体"/>
                <w:b w:val="0"/>
                <w:bCs/>
                <w:color w:val="auto"/>
                <w:sz w:val="24"/>
                <w:highlight w:val="none"/>
              </w:rPr>
            </w:pPr>
            <w:r>
              <w:rPr>
                <w:rFonts w:hint="eastAsia" w:ascii="宋体" w:hAnsi="宋体" w:cs="宋体"/>
                <w:b w:val="0"/>
                <w:bCs/>
                <w:color w:val="auto"/>
                <w:sz w:val="24"/>
                <w:highlight w:val="none"/>
              </w:rPr>
              <w:t>最后报价计算过程或说明（可以填写按第一次报价下浮/上浮比例，也可以填写相对第一次报价某部分价格变化情况）</w:t>
            </w:r>
          </w:p>
        </w:tc>
        <w:tc>
          <w:tcPr>
            <w:tcW w:w="1986" w:type="dxa"/>
            <w:vMerge w:val="restart"/>
            <w:noWrap w:val="0"/>
            <w:vAlign w:val="center"/>
          </w:tcPr>
          <w:p w14:paraId="47BA0AAD">
            <w:pPr>
              <w:tabs>
                <w:tab w:val="left" w:pos="5580"/>
              </w:tabs>
              <w:jc w:val="center"/>
              <w:rPr>
                <w:rFonts w:hint="eastAsia"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总价（元）</w:t>
            </w:r>
          </w:p>
        </w:tc>
        <w:tc>
          <w:tcPr>
            <w:tcW w:w="1987" w:type="dxa"/>
            <w:gridSpan w:val="2"/>
            <w:vMerge w:val="restart"/>
            <w:noWrap w:val="0"/>
            <w:vAlign w:val="center"/>
          </w:tcPr>
          <w:p w14:paraId="37D1540C">
            <w:pPr>
              <w:tabs>
                <w:tab w:val="left" w:pos="5580"/>
              </w:tabs>
              <w:jc w:val="center"/>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val="en-US" w:eastAsia="zh-CN"/>
              </w:rPr>
              <w:t>备注</w:t>
            </w:r>
          </w:p>
        </w:tc>
      </w:tr>
      <w:tr w14:paraId="306A9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56" w:hRule="atLeast"/>
          <w:jc w:val="center"/>
        </w:trPr>
        <w:tc>
          <w:tcPr>
            <w:tcW w:w="690" w:type="dxa"/>
            <w:noWrap w:val="0"/>
            <w:vAlign w:val="center"/>
          </w:tcPr>
          <w:p w14:paraId="7F1A4F2F">
            <w:pPr>
              <w:tabs>
                <w:tab w:val="left" w:pos="5580"/>
              </w:tabs>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w:t>
            </w:r>
          </w:p>
        </w:tc>
        <w:tc>
          <w:tcPr>
            <w:tcW w:w="3709" w:type="dxa"/>
            <w:noWrap w:val="0"/>
            <w:vAlign w:val="center"/>
          </w:tcPr>
          <w:p w14:paraId="0B99BB22">
            <w:pPr>
              <w:tabs>
                <w:tab w:val="left" w:pos="5580"/>
              </w:tabs>
              <w:jc w:val="center"/>
              <w:rPr>
                <w:rFonts w:ascii="宋体" w:hAnsi="宋体" w:cs="宋体"/>
                <w:color w:val="auto"/>
                <w:sz w:val="24"/>
                <w:highlight w:val="none"/>
              </w:rPr>
            </w:pPr>
          </w:p>
        </w:tc>
        <w:tc>
          <w:tcPr>
            <w:tcW w:w="1989" w:type="dxa"/>
            <w:gridSpan w:val="2"/>
            <w:noWrap w:val="0"/>
            <w:vAlign w:val="center"/>
          </w:tcPr>
          <w:p w14:paraId="12A840B7">
            <w:pPr>
              <w:tabs>
                <w:tab w:val="left" w:pos="5580"/>
              </w:tabs>
              <w:jc w:val="center"/>
              <w:rPr>
                <w:rFonts w:ascii="宋体" w:hAnsi="宋体" w:cs="宋体"/>
                <w:color w:val="auto"/>
                <w:sz w:val="24"/>
                <w:highlight w:val="none"/>
              </w:rPr>
            </w:pPr>
          </w:p>
        </w:tc>
        <w:tc>
          <w:tcPr>
            <w:tcW w:w="1984" w:type="dxa"/>
            <w:noWrap w:val="0"/>
            <w:vAlign w:val="center"/>
          </w:tcPr>
          <w:p w14:paraId="21B9EF73">
            <w:pPr>
              <w:tabs>
                <w:tab w:val="left" w:pos="5580"/>
              </w:tabs>
              <w:jc w:val="center"/>
              <w:rPr>
                <w:rFonts w:ascii="宋体" w:hAnsi="宋体" w:cs="宋体"/>
                <w:color w:val="auto"/>
                <w:sz w:val="24"/>
                <w:highlight w:val="none"/>
              </w:rPr>
            </w:pPr>
          </w:p>
        </w:tc>
      </w:tr>
      <w:tr w14:paraId="50C4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2" w:hRule="atLeast"/>
          <w:jc w:val="center"/>
        </w:trPr>
        <w:tc>
          <w:tcPr>
            <w:tcW w:w="4399" w:type="dxa"/>
            <w:gridSpan w:val="2"/>
            <w:noWrap w:val="0"/>
            <w:vAlign w:val="center"/>
          </w:tcPr>
          <w:p w14:paraId="53EEDEA1">
            <w:pPr>
              <w:tabs>
                <w:tab w:val="left" w:pos="5580"/>
              </w:tabs>
              <w:jc w:val="center"/>
              <w:rPr>
                <w:rFonts w:ascii="宋体" w:hAnsi="宋体" w:cs="宋体"/>
                <w:color w:val="auto"/>
                <w:sz w:val="24"/>
                <w:highlight w:val="none"/>
              </w:rPr>
            </w:pPr>
            <w:r>
              <w:rPr>
                <w:rFonts w:hint="eastAsia" w:ascii="宋体" w:hAnsi="宋体" w:cs="宋体"/>
                <w:color w:val="auto"/>
                <w:sz w:val="24"/>
                <w:highlight w:val="none"/>
              </w:rPr>
              <w:t>合计（元）</w:t>
            </w:r>
          </w:p>
        </w:tc>
        <w:tc>
          <w:tcPr>
            <w:tcW w:w="1989" w:type="dxa"/>
            <w:gridSpan w:val="2"/>
            <w:noWrap w:val="0"/>
            <w:vAlign w:val="center"/>
          </w:tcPr>
          <w:p w14:paraId="69EEC754">
            <w:pPr>
              <w:tabs>
                <w:tab w:val="left" w:pos="5580"/>
              </w:tabs>
              <w:jc w:val="center"/>
              <w:rPr>
                <w:rFonts w:ascii="宋体" w:hAnsi="宋体" w:cs="宋体"/>
                <w:color w:val="auto"/>
                <w:sz w:val="24"/>
                <w:highlight w:val="none"/>
              </w:rPr>
            </w:pPr>
          </w:p>
        </w:tc>
        <w:tc>
          <w:tcPr>
            <w:tcW w:w="1984" w:type="dxa"/>
            <w:noWrap w:val="0"/>
            <w:vAlign w:val="center"/>
          </w:tcPr>
          <w:p w14:paraId="6994F2D9">
            <w:pPr>
              <w:tabs>
                <w:tab w:val="left" w:pos="5580"/>
              </w:tabs>
              <w:jc w:val="center"/>
              <w:rPr>
                <w:rFonts w:ascii="宋体" w:hAnsi="宋体" w:cs="宋体"/>
                <w:color w:val="auto"/>
                <w:sz w:val="24"/>
                <w:highlight w:val="none"/>
              </w:rPr>
            </w:pPr>
          </w:p>
        </w:tc>
      </w:tr>
    </w:tbl>
    <w:p w14:paraId="6949A4D3">
      <w:pPr>
        <w:autoSpaceDE w:val="0"/>
        <w:autoSpaceDN w:val="0"/>
        <w:adjustRightInd w:val="0"/>
        <w:jc w:val="left"/>
        <w:rPr>
          <w:rFonts w:ascii="宋体" w:hAnsi="宋体" w:cs="宋体"/>
          <w:color w:val="auto"/>
          <w:kern w:val="0"/>
          <w:sz w:val="24"/>
          <w:highlight w:val="none"/>
        </w:rPr>
      </w:pPr>
    </w:p>
    <w:p w14:paraId="2FB68513">
      <w:pPr>
        <w:autoSpaceDE w:val="0"/>
        <w:autoSpaceDN w:val="0"/>
        <w:adjustRightInd w:val="0"/>
        <w:snapToGrid w:val="0"/>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注：1.上述各项的详细规格（如有），可另页描述。</w:t>
      </w:r>
    </w:p>
    <w:p w14:paraId="5802B10D">
      <w:pPr>
        <w:autoSpaceDE w:val="0"/>
        <w:autoSpaceDN w:val="0"/>
        <w:adjustRightInd w:val="0"/>
        <w:snapToGrid w:val="0"/>
        <w:spacing w:before="25" w:after="25"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2.此表无需在响应文件中提交，磋商后供应商按磋商小组要求提交。</w:t>
      </w:r>
    </w:p>
    <w:p w14:paraId="1A97BCF1">
      <w:pPr>
        <w:autoSpaceDE w:val="0"/>
        <w:autoSpaceDN w:val="0"/>
        <w:adjustRightInd w:val="0"/>
        <w:snapToGrid w:val="0"/>
        <w:spacing w:before="25" w:after="25"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                         </w:t>
      </w:r>
    </w:p>
    <w:p w14:paraId="3F6C36AB">
      <w:pPr>
        <w:autoSpaceDE w:val="0"/>
        <w:autoSpaceDN w:val="0"/>
        <w:adjustRightInd w:val="0"/>
        <w:snapToGrid w:val="0"/>
        <w:spacing w:before="25" w:after="25" w:line="360" w:lineRule="auto"/>
        <w:rPr>
          <w:rFonts w:eastAsia="宋体"/>
          <w:color w:val="auto"/>
          <w:sz w:val="24"/>
          <w:highlight w:val="none"/>
          <w:lang w:val="zh-CN"/>
        </w:rPr>
      </w:pPr>
      <w:r>
        <w:rPr>
          <w:rFonts w:eastAsia="宋体"/>
          <w:color w:val="auto"/>
          <w:sz w:val="24"/>
          <w:highlight w:val="none"/>
          <w:lang w:val="zh-CN"/>
        </w:rPr>
        <w:t xml:space="preserve">   </w:t>
      </w:r>
    </w:p>
    <w:p w14:paraId="3E4685EC">
      <w:pPr>
        <w:autoSpaceDE w:val="0"/>
        <w:autoSpaceDN w:val="0"/>
        <w:adjustRightInd w:val="0"/>
        <w:snapToGrid w:val="0"/>
        <w:spacing w:before="25" w:after="25" w:line="360" w:lineRule="auto"/>
        <w:rPr>
          <w:rFonts w:ascii="宋体" w:hAnsi="宋体" w:cs="宋体"/>
          <w:color w:val="auto"/>
          <w:sz w:val="24"/>
          <w:highlight w:val="none"/>
          <w:lang w:val="zh-CN"/>
        </w:rPr>
      </w:pPr>
      <w:r>
        <w:rPr>
          <w:rFonts w:eastAsia="宋体"/>
          <w:color w:val="auto"/>
          <w:sz w:val="24"/>
          <w:highlight w:val="none"/>
        </w:rPr>
        <w:t>供应商</w:t>
      </w:r>
      <w:r>
        <w:rPr>
          <w:rFonts w:hint="eastAsia" w:eastAsia="宋体"/>
          <w:color w:val="auto"/>
          <w:sz w:val="24"/>
          <w:highlight w:val="none"/>
          <w:lang w:val="en-US" w:eastAsia="zh-CN"/>
        </w:rPr>
        <w:t>授权代表签字</w:t>
      </w:r>
      <w:r>
        <w:rPr>
          <w:rFonts w:hint="eastAsia" w:ascii="宋体" w:hAnsi="宋体" w:cs="宋体"/>
          <w:color w:val="auto"/>
          <w:sz w:val="24"/>
          <w:highlight w:val="none"/>
          <w:lang w:val="zh-CN"/>
        </w:rPr>
        <w:t>：____________</w:t>
      </w:r>
    </w:p>
    <w:p w14:paraId="5E40454B">
      <w:pPr>
        <w:autoSpaceDE w:val="0"/>
        <w:autoSpaceDN w:val="0"/>
        <w:adjustRightInd w:val="0"/>
        <w:snapToGrid w:val="0"/>
        <w:spacing w:before="25" w:after="25" w:line="360" w:lineRule="auto"/>
        <w:rPr>
          <w:rFonts w:eastAsia="宋体"/>
          <w:color w:val="auto"/>
          <w:sz w:val="24"/>
          <w:highlight w:val="none"/>
        </w:rPr>
      </w:pPr>
      <w:r>
        <w:rPr>
          <w:rFonts w:hint="eastAsia" w:ascii="宋体" w:hAnsi="宋体" w:cs="宋体"/>
          <w:color w:val="auto"/>
          <w:sz w:val="24"/>
          <w:szCs w:val="20"/>
          <w:highlight w:val="none"/>
        </w:rPr>
        <w:t xml:space="preserve">日期：_____年______月______日  </w:t>
      </w: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F3F63C">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6386D">
    <w:pPr>
      <w:pStyle w:val="28"/>
      <w:framePr w:wrap="around" w:vAnchor="text" w:hAnchor="margin" w:xAlign="center" w:y="1"/>
      <w:rPr>
        <w:rStyle w:val="47"/>
      </w:rPr>
    </w:pPr>
    <w:r>
      <w:fldChar w:fldCharType="begin"/>
    </w:r>
    <w:r>
      <w:rPr>
        <w:rStyle w:val="47"/>
      </w:rPr>
      <w:instrText xml:space="preserve">PAGE  </w:instrText>
    </w:r>
    <w:r>
      <w:fldChar w:fldCharType="end"/>
    </w:r>
  </w:p>
  <w:p w14:paraId="4C7871D7">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52A2C">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464F04">
    <w:pPr>
      <w:pStyle w:val="28"/>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3F7B86">
                          <w:pPr>
                            <w:pStyle w:val="28"/>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Wh6UN4BAAC+AwAADgAAAGRycy9lMm9Eb2MueG1srVPBjtMwEL0j8Q+W&#10;7zTZSou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pfc+aEpYGfv387//h1/vmV&#10;LZM8vY8VZd17ysPhNQy0NLM/kjOxHtpg05/4MIqTuKeLuGpAJtOl1XK1KikkKTYfCL94uO5DxDcK&#10;LEtGzQNNL4sqju8ijqlzSqrm4E4bkydo3F8OwkyeIvU+9pgsHHbDRGgHzYn40DOgOh2EL5z1tAQ1&#10;d7TznJm3jjRO+zIbYTZ2syGcpIs1R85G8xbHvTr4oPdd3rTUVPSvDk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xaHpQ3gEAAL4DAAAOAAAAAAAA&#10;AAEAIAAAAB4BAABkcnMvZTJvRG9jLnhtbFBLBQYAAAAABgAGAFkBAABuBQAAAAA=&#10;">
              <v:fill on="f" focussize="0,0"/>
              <v:stroke on="f"/>
              <v:imagedata o:title=""/>
              <o:lock v:ext="edit" aspectratio="f"/>
              <v:textbox inset="0mm,0mm,0mm,0mm" style="mso-fit-shape-to-text:t;">
                <w:txbxContent>
                  <w:p w14:paraId="573F7B86">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B79C7E">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AF0E08">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eIRRg3gEAAL4DAAAOAAAAAAAA&#10;AAEAIAAAAB4BAABkcnMvZTJvRG9jLnhtbFBLBQYAAAAABgAGAFkBAABuBQAAAAA=&#10;">
              <v:fill on="f" focussize="0,0"/>
              <v:stroke on="f"/>
              <v:imagedata o:title=""/>
              <o:lock v:ext="edit" aspectratio="f"/>
              <v:textbox inset="0mm,0mm,0mm,0mm" style="mso-fit-shape-to-text:t;">
                <w:txbxContent>
                  <w:p w14:paraId="0FAF0E08">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0958A">
    <w:pPr>
      <w:spacing w:line="183" w:lineRule="auto"/>
      <w:ind w:left="4652"/>
      <w:rPr>
        <w:rFonts w:ascii="宋体" w:hAnsi="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F811B6F">
                          <w:pPr>
                            <w:pStyle w:val="28"/>
                          </w:pPr>
                          <w:r>
                            <w:fldChar w:fldCharType="begin"/>
                          </w:r>
                          <w:r>
                            <w:instrText xml:space="preserve"> PAGE  \* MERGEFORMAT </w:instrText>
                          </w:r>
                          <w:r>
                            <w:fldChar w:fldCharType="separate"/>
                          </w:r>
                          <w:r>
                            <w:t>8</w:t>
                          </w:r>
                          <w:r>
                            <w:fldChar w:fldCharType="end"/>
                          </w:r>
                        </w:p>
                      </w:txbxContent>
                    </wps:txbx>
                    <wps:bodyPr vert="horz" wrap="none" lIns="0" tIns="0" rIns="0" bIns="0" anchor="t" anchorCtr="0" upright="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5h0sD3gEAAL4DAAAOAAAAAAAA&#10;AAEAIAAAAB4BAABkcnMvZTJvRG9jLnhtbFBLBQYAAAAABgAGAFkBAABuBQAAAAA=&#10;">
              <v:fill on="f" focussize="0,0"/>
              <v:stroke on="f"/>
              <v:imagedata o:title=""/>
              <o:lock v:ext="edit" aspectratio="f"/>
              <v:textbox inset="0mm,0mm,0mm,0mm" style="mso-fit-shape-to-text:t;">
                <w:txbxContent>
                  <w:p w14:paraId="3F811B6F">
                    <w:pPr>
                      <w:pStyle w:val="28"/>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53549">
    <w:pPr>
      <w:pStyle w:val="28"/>
      <w:framePr w:wrap="around" w:vAnchor="text" w:hAnchor="margin" w:xAlign="right" w:y="1"/>
      <w:rPr>
        <w:rStyle w:val="47"/>
      </w:rPr>
    </w:pPr>
    <w:r>
      <w:fldChar w:fldCharType="begin"/>
    </w:r>
    <w:r>
      <w:rPr>
        <w:rStyle w:val="47"/>
      </w:rPr>
      <w:instrText xml:space="preserve">PAGE  </w:instrText>
    </w:r>
    <w:r>
      <w:fldChar w:fldCharType="end"/>
    </w:r>
  </w:p>
  <w:p w14:paraId="21F4218F">
    <w:pPr>
      <w:pStyle w:val="2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C128A">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94117">
    <w:pPr>
      <w:pStyle w:val="28"/>
      <w:framePr w:wrap="around" w:vAnchor="text" w:hAnchor="margin" w:xAlign="right" w:y="1"/>
      <w:rPr>
        <w:rStyle w:val="47"/>
      </w:rPr>
    </w:pPr>
    <w:r>
      <w:fldChar w:fldCharType="begin"/>
    </w:r>
    <w:r>
      <w:rPr>
        <w:rStyle w:val="47"/>
      </w:rPr>
      <w:instrText xml:space="preserve">PAGE  </w:instrText>
    </w:r>
    <w:r>
      <w:fldChar w:fldCharType="end"/>
    </w:r>
  </w:p>
  <w:p w14:paraId="325B78E7">
    <w:pPr>
      <w:pStyle w:val="28"/>
      <w:ind w:right="360"/>
    </w:pPr>
  </w:p>
  <w:p w14:paraId="06651C82"/>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DD66F">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49BBD">
    <w:pPr>
      <w:pStyle w:val="28"/>
      <w:framePr w:wrap="around" w:vAnchor="text" w:hAnchor="margin" w:xAlign="right" w:y="1"/>
      <w:rPr>
        <w:rStyle w:val="47"/>
      </w:rPr>
    </w:pPr>
    <w:r>
      <w:fldChar w:fldCharType="begin"/>
    </w:r>
    <w:r>
      <w:rPr>
        <w:rStyle w:val="47"/>
      </w:rPr>
      <w:instrText xml:space="preserve">PAGE  </w:instrText>
    </w:r>
    <w:r>
      <w:fldChar w:fldCharType="end"/>
    </w:r>
  </w:p>
  <w:p w14:paraId="449427E1">
    <w:pPr>
      <w:pStyle w:val="28"/>
      <w:ind w:right="360"/>
    </w:pPr>
  </w:p>
  <w:p w14:paraId="7BAD61D7"/>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E121">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AA0B3">
    <w:pPr>
      <w:pStyle w:val="29"/>
      <w:jc w:val="right"/>
    </w:pPr>
    <w:r>
      <w:rPr>
        <w:rFonts w:hint="eastAsia"/>
        <w:lang w:val="en-US" w:eastAsia="zh-CN"/>
      </w:rPr>
      <w:t>天恒招标有限公司</w:t>
    </w: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A5C662">
    <w:pPr>
      <w:pStyle w:val="29"/>
      <w:pBdr>
        <w:bottom w:val="single" w:color="auto" w:sz="4" w:space="1"/>
      </w:pBdr>
      <w:tabs>
        <w:tab w:val="left" w:pos="6704"/>
        <w:tab w:val="right" w:pos="9192"/>
        <w:tab w:val="clear" w:pos="8306"/>
      </w:tabs>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CAD56">
    <w:pPr>
      <w:pStyle w:val="29"/>
      <w:pBdr>
        <w:bottom w:val="single" w:color="auto" w:sz="4" w:space="1"/>
      </w:pBdr>
      <w:tabs>
        <w:tab w:val="left" w:pos="6704"/>
        <w:tab w:val="right" w:pos="9192"/>
        <w:tab w:val="clear" w:pos="8306"/>
      </w:tabs>
      <w:jc w:val="right"/>
      <w:rPr>
        <w:rFonts w:hint="default"/>
        <w:lang w:val="en-US"/>
      </w:rPr>
    </w:pPr>
    <w:r>
      <w:rPr>
        <w:rFonts w:hint="eastAsia"/>
        <w:lang w:eastAsia="zh-CN"/>
      </w:rPr>
      <w:tab/>
    </w:r>
    <w:r>
      <w:rPr>
        <w:rFonts w:hint="eastAsia"/>
        <w:lang w:val="en-US" w:eastAsia="zh-CN"/>
      </w:rPr>
      <w:t>天恒招标有限公司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DE115">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45911D">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85204">
    <w:pPr>
      <w:pStyle w:val="29"/>
    </w:pPr>
  </w:p>
  <w:p w14:paraId="0F2F7672"/>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E2EF1">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76E22">
    <w:pPr>
      <w:pStyle w:val="29"/>
    </w:pPr>
  </w:p>
  <w:p w14:paraId="46F82DDA"/>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A6DF5">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9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4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85"/>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3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3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9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9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2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7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6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9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08"/>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4"/>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2">
    <w:nsid w:val="55DC4528"/>
    <w:multiLevelType w:val="singleLevel"/>
    <w:tmpl w:val="55DC4528"/>
    <w:lvl w:ilvl="0" w:tentative="0">
      <w:start w:val="1"/>
      <w:numFmt w:val="decimal"/>
      <w:lvlText w:val="%1."/>
      <w:lvlJc w:val="left"/>
      <w:pPr>
        <w:tabs>
          <w:tab w:val="left" w:pos="312"/>
        </w:tabs>
      </w:pPr>
    </w:lvl>
  </w:abstractNum>
  <w:num w:numId="1">
    <w:abstractNumId w:val="4"/>
  </w:num>
  <w:num w:numId="2">
    <w:abstractNumId w:val="2"/>
  </w:num>
  <w:num w:numId="3">
    <w:abstractNumId w:val="5"/>
  </w:num>
  <w:num w:numId="4">
    <w:abstractNumId w:val="3"/>
  </w:num>
  <w:num w:numId="5">
    <w:abstractNumId w:val="7"/>
  </w:num>
  <w:num w:numId="6">
    <w:abstractNumId w:val="1"/>
  </w:num>
  <w:num w:numId="7">
    <w:abstractNumId w:val="8"/>
  </w:num>
  <w:num w:numId="8">
    <w:abstractNumId w:val="6"/>
  </w:num>
  <w:num w:numId="9">
    <w:abstractNumId w:val="0"/>
  </w:num>
  <w:num w:numId="10">
    <w:abstractNumId w:val="9"/>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506"/>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AE04FA"/>
    <w:rsid w:val="02B42337"/>
    <w:rsid w:val="04672CF6"/>
    <w:rsid w:val="065E61EF"/>
    <w:rsid w:val="076F31D1"/>
    <w:rsid w:val="07F9708D"/>
    <w:rsid w:val="0B660C1A"/>
    <w:rsid w:val="0BFB616B"/>
    <w:rsid w:val="0CFC1798"/>
    <w:rsid w:val="0D34696E"/>
    <w:rsid w:val="0E4F6088"/>
    <w:rsid w:val="0E6B5E0A"/>
    <w:rsid w:val="0E8F63A0"/>
    <w:rsid w:val="0FE56B6E"/>
    <w:rsid w:val="100B4360"/>
    <w:rsid w:val="10645A41"/>
    <w:rsid w:val="11020C96"/>
    <w:rsid w:val="12495E0F"/>
    <w:rsid w:val="134A606D"/>
    <w:rsid w:val="17F93E0B"/>
    <w:rsid w:val="1C455CA5"/>
    <w:rsid w:val="1D2C69D2"/>
    <w:rsid w:val="1E213690"/>
    <w:rsid w:val="1ECF44C6"/>
    <w:rsid w:val="21487B4B"/>
    <w:rsid w:val="21AB3108"/>
    <w:rsid w:val="239E00B4"/>
    <w:rsid w:val="24A02B8C"/>
    <w:rsid w:val="251E74A4"/>
    <w:rsid w:val="266C07FB"/>
    <w:rsid w:val="27843CE5"/>
    <w:rsid w:val="279D7857"/>
    <w:rsid w:val="2B65243A"/>
    <w:rsid w:val="2CDD07AF"/>
    <w:rsid w:val="2EFA6192"/>
    <w:rsid w:val="2FBB2BED"/>
    <w:rsid w:val="32EB653A"/>
    <w:rsid w:val="32FE376D"/>
    <w:rsid w:val="35417415"/>
    <w:rsid w:val="35730002"/>
    <w:rsid w:val="37BC7DF1"/>
    <w:rsid w:val="3BCB6780"/>
    <w:rsid w:val="3E2A280A"/>
    <w:rsid w:val="3FD5481D"/>
    <w:rsid w:val="40A435AC"/>
    <w:rsid w:val="41312C5F"/>
    <w:rsid w:val="41423E38"/>
    <w:rsid w:val="42CD0A98"/>
    <w:rsid w:val="431A0C09"/>
    <w:rsid w:val="480E2158"/>
    <w:rsid w:val="485B5F87"/>
    <w:rsid w:val="49E85F72"/>
    <w:rsid w:val="4B65373A"/>
    <w:rsid w:val="4BD905BF"/>
    <w:rsid w:val="4D00163A"/>
    <w:rsid w:val="4EF9333B"/>
    <w:rsid w:val="4F0F5BE3"/>
    <w:rsid w:val="52422029"/>
    <w:rsid w:val="53CE7986"/>
    <w:rsid w:val="54C9557F"/>
    <w:rsid w:val="55040901"/>
    <w:rsid w:val="5536081F"/>
    <w:rsid w:val="563A5B71"/>
    <w:rsid w:val="56DF05DE"/>
    <w:rsid w:val="57FC6189"/>
    <w:rsid w:val="586A079B"/>
    <w:rsid w:val="59560CAC"/>
    <w:rsid w:val="5A305273"/>
    <w:rsid w:val="5AD76D5D"/>
    <w:rsid w:val="5E7E033A"/>
    <w:rsid w:val="5F073306"/>
    <w:rsid w:val="5F5F73B9"/>
    <w:rsid w:val="60A87566"/>
    <w:rsid w:val="63B5034D"/>
    <w:rsid w:val="6561261F"/>
    <w:rsid w:val="6838144E"/>
    <w:rsid w:val="68AA7398"/>
    <w:rsid w:val="694C5701"/>
    <w:rsid w:val="69E43531"/>
    <w:rsid w:val="6A2D7FEB"/>
    <w:rsid w:val="6A6E23B2"/>
    <w:rsid w:val="6BB15296"/>
    <w:rsid w:val="6C7041BF"/>
    <w:rsid w:val="6D4948B6"/>
    <w:rsid w:val="6E342A50"/>
    <w:rsid w:val="6FED6D05"/>
    <w:rsid w:val="70E8780D"/>
    <w:rsid w:val="73BB1FA3"/>
    <w:rsid w:val="742C597A"/>
    <w:rsid w:val="79C64EC1"/>
    <w:rsid w:val="7BBB2464"/>
    <w:rsid w:val="7BD61B14"/>
    <w:rsid w:val="7D0419F7"/>
    <w:rsid w:val="7D855C3D"/>
    <w:rsid w:val="ACC7E951"/>
    <w:rsid w:val="FEF249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5">
    <w:name w:val="Normal Indent"/>
    <w:basedOn w:val="1"/>
    <w:next w:val="6"/>
    <w:link w:val="56"/>
    <w:qFormat/>
    <w:uiPriority w:val="0"/>
    <w:pPr>
      <w:autoSpaceDE w:val="0"/>
      <w:autoSpaceDN w:val="0"/>
      <w:adjustRightInd w:val="0"/>
      <w:ind w:firstLine="420"/>
      <w:jc w:val="left"/>
    </w:pPr>
    <w:rPr>
      <w:rFonts w:ascii="宋体"/>
      <w:sz w:val="24"/>
    </w:rPr>
  </w:style>
  <w:style w:type="paragraph" w:styleId="6">
    <w:name w:val="Body Text Indent"/>
    <w:basedOn w:val="1"/>
    <w:link w:val="57"/>
    <w:qFormat/>
    <w:uiPriority w:val="0"/>
    <w:pPr>
      <w:spacing w:line="360" w:lineRule="auto"/>
      <w:ind w:firstLine="570"/>
    </w:pPr>
    <w:rPr>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4"/>
    <w:qFormat/>
    <w:uiPriority w:val="0"/>
    <w:pPr>
      <w:shd w:val="clear" w:color="auto" w:fill="000080"/>
    </w:pPr>
  </w:style>
  <w:style w:type="paragraph" w:styleId="16">
    <w:name w:val="annotation text"/>
    <w:basedOn w:val="1"/>
    <w:link w:val="65"/>
    <w:qFormat/>
    <w:uiPriority w:val="99"/>
    <w:pPr>
      <w:jc w:val="left"/>
    </w:pPr>
  </w:style>
  <w:style w:type="paragraph" w:styleId="17">
    <w:name w:val="Body Text 3"/>
    <w:basedOn w:val="1"/>
    <w:link w:val="66"/>
    <w:qFormat/>
    <w:uiPriority w:val="0"/>
    <w:pPr>
      <w:spacing w:after="120"/>
    </w:pPr>
    <w:rPr>
      <w:sz w:val="16"/>
      <w:szCs w:val="16"/>
    </w:rPr>
  </w:style>
  <w:style w:type="paragraph" w:styleId="18">
    <w:name w:val="Body Text"/>
    <w:basedOn w:val="1"/>
    <w:link w:val="67"/>
    <w:qFormat/>
    <w:uiPriority w:val="0"/>
    <w:pPr>
      <w:tabs>
        <w:tab w:val="left" w:pos="567"/>
      </w:tabs>
      <w:spacing w:before="120" w:line="22" w:lineRule="atLeast"/>
    </w:pPr>
    <w:rPr>
      <w:rFonts w:ascii="宋体" w:hAnsi="宋体"/>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8"/>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69"/>
    <w:qFormat/>
    <w:uiPriority w:val="0"/>
    <w:pPr>
      <w:ind w:left="100" w:leftChars="2500"/>
    </w:pPr>
    <w:rPr>
      <w:rFonts w:ascii="仿宋_GB2312" w:hAnsi="宋体" w:eastAsia="仿宋_GB2312"/>
      <w:color w:val="000000"/>
      <w:sz w:val="24"/>
    </w:rPr>
  </w:style>
  <w:style w:type="paragraph" w:styleId="26">
    <w:name w:val="Body Text Indent 2"/>
    <w:basedOn w:val="1"/>
    <w:link w:val="70"/>
    <w:qFormat/>
    <w:uiPriority w:val="0"/>
    <w:pPr>
      <w:ind w:firstLine="480" w:firstLineChars="200"/>
    </w:pPr>
    <w:rPr>
      <w:rFonts w:ascii="仿宋_GB2312" w:eastAsia="仿宋_GB2312"/>
      <w:sz w:val="24"/>
    </w:rPr>
  </w:style>
  <w:style w:type="paragraph" w:styleId="27">
    <w:name w:val="Balloon Text"/>
    <w:basedOn w:val="1"/>
    <w:link w:val="71"/>
    <w:qFormat/>
    <w:uiPriority w:val="0"/>
    <w:rPr>
      <w:sz w:val="18"/>
      <w:szCs w:val="18"/>
    </w:rPr>
  </w:style>
  <w:style w:type="paragraph" w:styleId="28">
    <w:name w:val="footer"/>
    <w:basedOn w:val="1"/>
    <w:link w:val="72"/>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3"/>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6"/>
    <w:qFormat/>
    <w:uiPriority w:val="0"/>
    <w:pPr>
      <w:jc w:val="center"/>
      <w:outlineLvl w:val="0"/>
    </w:pPr>
    <w:rPr>
      <w:b/>
      <w:sz w:val="32"/>
      <w:szCs w:val="20"/>
    </w:rPr>
  </w:style>
  <w:style w:type="paragraph" w:styleId="40">
    <w:name w:val="annotation subject"/>
    <w:basedOn w:val="16"/>
    <w:next w:val="16"/>
    <w:link w:val="77"/>
    <w:qFormat/>
    <w:uiPriority w:val="0"/>
    <w:rPr>
      <w:b/>
      <w:bCs/>
    </w:rPr>
  </w:style>
  <w:style w:type="paragraph" w:styleId="41">
    <w:name w:val="Body Text First Indent 2"/>
    <w:basedOn w:val="6"/>
    <w:link w:val="79"/>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1 字符"/>
    <w:basedOn w:val="45"/>
    <w:link w:val="2"/>
    <w:qFormat/>
    <w:uiPriority w:val="0"/>
    <w:rPr>
      <w:rFonts w:ascii="宋体"/>
      <w:b/>
      <w:kern w:val="44"/>
      <w:sz w:val="32"/>
    </w:rPr>
  </w:style>
  <w:style w:type="character" w:customStyle="1" w:styleId="54">
    <w:name w:val="标题 2 字符"/>
    <w:link w:val="3"/>
    <w:qFormat/>
    <w:uiPriority w:val="0"/>
    <w:rPr>
      <w:rFonts w:ascii="Arial" w:hAnsi="Arial" w:eastAsia="黑体"/>
      <w:b/>
      <w:sz w:val="30"/>
      <w:lang w:val="en-US" w:eastAsia="zh-CN" w:bidi="ar-SA"/>
    </w:rPr>
  </w:style>
  <w:style w:type="character" w:customStyle="1" w:styleId="55">
    <w:name w:val="标题 3 字符"/>
    <w:link w:val="4"/>
    <w:qFormat/>
    <w:uiPriority w:val="0"/>
    <w:rPr>
      <w:rFonts w:ascii="宋体" w:eastAsia="宋体"/>
      <w:b/>
      <w:sz w:val="24"/>
      <w:u w:val="single"/>
      <w:lang w:val="en-US" w:eastAsia="zh-CN" w:bidi="ar-SA"/>
    </w:rPr>
  </w:style>
  <w:style w:type="character" w:customStyle="1" w:styleId="56">
    <w:name w:val="正文缩进 字符"/>
    <w:link w:val="5"/>
    <w:qFormat/>
    <w:uiPriority w:val="0"/>
    <w:rPr>
      <w:rFonts w:ascii="宋体" w:eastAsia="宋体"/>
      <w:kern w:val="2"/>
      <w:sz w:val="24"/>
      <w:szCs w:val="24"/>
      <w:lang w:val="en-US" w:eastAsia="zh-CN" w:bidi="ar-SA"/>
    </w:rPr>
  </w:style>
  <w:style w:type="character" w:customStyle="1" w:styleId="57">
    <w:name w:val="正文文本缩进 字符"/>
    <w:link w:val="6"/>
    <w:qFormat/>
    <w:uiPriority w:val="0"/>
    <w:rPr>
      <w:rFonts w:eastAsia="宋体"/>
      <w:kern w:val="2"/>
      <w:sz w:val="24"/>
      <w:szCs w:val="24"/>
      <w:lang w:val="en-US" w:eastAsia="zh-CN" w:bidi="ar-SA"/>
    </w:rPr>
  </w:style>
  <w:style w:type="character" w:customStyle="1" w:styleId="58">
    <w:name w:val="标题 4 字符"/>
    <w:basedOn w:val="45"/>
    <w:link w:val="7"/>
    <w:qFormat/>
    <w:uiPriority w:val="0"/>
    <w:rPr>
      <w:rFonts w:ascii="Arial" w:hAnsi="Arial" w:eastAsia="黑体"/>
      <w:b/>
      <w:sz w:val="28"/>
    </w:rPr>
  </w:style>
  <w:style w:type="character" w:customStyle="1" w:styleId="59">
    <w:name w:val="标题 5 字符"/>
    <w:basedOn w:val="45"/>
    <w:link w:val="8"/>
    <w:qFormat/>
    <w:uiPriority w:val="0"/>
    <w:rPr>
      <w:b/>
      <w:sz w:val="28"/>
    </w:rPr>
  </w:style>
  <w:style w:type="character" w:customStyle="1" w:styleId="60">
    <w:name w:val="标题 6 字符"/>
    <w:basedOn w:val="45"/>
    <w:link w:val="9"/>
    <w:qFormat/>
    <w:uiPriority w:val="0"/>
    <w:rPr>
      <w:rFonts w:ascii="Arial" w:hAnsi="Arial" w:eastAsia="黑体"/>
      <w:b/>
      <w:sz w:val="24"/>
    </w:rPr>
  </w:style>
  <w:style w:type="character" w:customStyle="1" w:styleId="61">
    <w:name w:val="标题 7 字符"/>
    <w:basedOn w:val="45"/>
    <w:link w:val="10"/>
    <w:qFormat/>
    <w:uiPriority w:val="0"/>
    <w:rPr>
      <w:b/>
      <w:sz w:val="24"/>
    </w:rPr>
  </w:style>
  <w:style w:type="character" w:customStyle="1" w:styleId="62">
    <w:name w:val="标题 8 字符"/>
    <w:basedOn w:val="45"/>
    <w:link w:val="11"/>
    <w:qFormat/>
    <w:uiPriority w:val="0"/>
    <w:rPr>
      <w:rFonts w:ascii="Arial" w:hAnsi="Arial" w:eastAsia="黑体"/>
      <w:sz w:val="24"/>
    </w:rPr>
  </w:style>
  <w:style w:type="character" w:customStyle="1" w:styleId="63">
    <w:name w:val="标题 9 字符"/>
    <w:basedOn w:val="45"/>
    <w:link w:val="12"/>
    <w:qFormat/>
    <w:uiPriority w:val="0"/>
    <w:rPr>
      <w:rFonts w:ascii="Arial" w:hAnsi="Arial" w:eastAsia="黑体"/>
      <w:sz w:val="21"/>
    </w:rPr>
  </w:style>
  <w:style w:type="character" w:customStyle="1" w:styleId="64">
    <w:name w:val="文档结构图 字符"/>
    <w:basedOn w:val="45"/>
    <w:link w:val="15"/>
    <w:qFormat/>
    <w:uiPriority w:val="0"/>
    <w:rPr>
      <w:kern w:val="2"/>
      <w:sz w:val="21"/>
      <w:szCs w:val="24"/>
      <w:shd w:val="clear" w:color="auto" w:fill="000080"/>
    </w:rPr>
  </w:style>
  <w:style w:type="character" w:customStyle="1" w:styleId="65">
    <w:name w:val="批注文字 字符1"/>
    <w:link w:val="16"/>
    <w:qFormat/>
    <w:uiPriority w:val="99"/>
    <w:rPr>
      <w:kern w:val="2"/>
      <w:sz w:val="21"/>
      <w:szCs w:val="24"/>
    </w:rPr>
  </w:style>
  <w:style w:type="character" w:customStyle="1" w:styleId="66">
    <w:name w:val="正文文本 3 字符"/>
    <w:basedOn w:val="45"/>
    <w:link w:val="17"/>
    <w:qFormat/>
    <w:uiPriority w:val="0"/>
    <w:rPr>
      <w:kern w:val="2"/>
      <w:sz w:val="16"/>
      <w:szCs w:val="16"/>
    </w:rPr>
  </w:style>
  <w:style w:type="character" w:customStyle="1" w:styleId="67">
    <w:name w:val="正文文本 字符"/>
    <w:basedOn w:val="45"/>
    <w:link w:val="18"/>
    <w:qFormat/>
    <w:uiPriority w:val="0"/>
    <w:rPr>
      <w:rFonts w:ascii="宋体" w:hAnsi="宋体"/>
      <w:kern w:val="2"/>
      <w:sz w:val="24"/>
      <w:szCs w:val="24"/>
    </w:rPr>
  </w:style>
  <w:style w:type="character" w:customStyle="1" w:styleId="68">
    <w:name w:val="纯文本 字符2"/>
    <w:basedOn w:val="45"/>
    <w:link w:val="23"/>
    <w:qFormat/>
    <w:uiPriority w:val="0"/>
    <w:rPr>
      <w:rFonts w:hint="eastAsia" w:ascii="宋体" w:hAnsi="Courier New" w:eastAsia="宋体" w:cs="宋体"/>
      <w:kern w:val="2"/>
      <w:sz w:val="21"/>
    </w:rPr>
  </w:style>
  <w:style w:type="character" w:customStyle="1" w:styleId="69">
    <w:name w:val="日期 字符"/>
    <w:basedOn w:val="45"/>
    <w:link w:val="25"/>
    <w:qFormat/>
    <w:uiPriority w:val="0"/>
    <w:rPr>
      <w:rFonts w:ascii="仿宋_GB2312" w:hAnsi="宋体" w:eastAsia="仿宋_GB2312"/>
      <w:color w:val="000000"/>
      <w:kern w:val="2"/>
      <w:sz w:val="24"/>
      <w:szCs w:val="24"/>
    </w:rPr>
  </w:style>
  <w:style w:type="character" w:customStyle="1" w:styleId="70">
    <w:name w:val="正文文本缩进 2 字符"/>
    <w:basedOn w:val="45"/>
    <w:link w:val="26"/>
    <w:qFormat/>
    <w:uiPriority w:val="0"/>
    <w:rPr>
      <w:rFonts w:ascii="仿宋_GB2312" w:eastAsia="仿宋_GB2312"/>
      <w:kern w:val="2"/>
      <w:sz w:val="24"/>
      <w:szCs w:val="24"/>
    </w:rPr>
  </w:style>
  <w:style w:type="character" w:customStyle="1" w:styleId="71">
    <w:name w:val="批注框文本 字符"/>
    <w:basedOn w:val="45"/>
    <w:link w:val="27"/>
    <w:qFormat/>
    <w:uiPriority w:val="0"/>
    <w:rPr>
      <w:kern w:val="2"/>
      <w:sz w:val="18"/>
      <w:szCs w:val="18"/>
    </w:rPr>
  </w:style>
  <w:style w:type="character" w:customStyle="1" w:styleId="72">
    <w:name w:val="页脚 字符"/>
    <w:link w:val="28"/>
    <w:qFormat/>
    <w:uiPriority w:val="99"/>
    <w:rPr>
      <w:rFonts w:ascii="宋体" w:eastAsia="宋体"/>
      <w:sz w:val="18"/>
      <w:lang w:val="en-US" w:eastAsia="zh-CN" w:bidi="ar-SA"/>
    </w:rPr>
  </w:style>
  <w:style w:type="character" w:customStyle="1" w:styleId="73">
    <w:name w:val="页眉 字符"/>
    <w:link w:val="29"/>
    <w:qFormat/>
    <w:uiPriority w:val="99"/>
    <w:rPr>
      <w:rFonts w:eastAsia="宋体"/>
      <w:kern w:val="2"/>
      <w:sz w:val="18"/>
      <w:szCs w:val="18"/>
      <w:lang w:val="en-US" w:eastAsia="zh-CN" w:bidi="ar-SA"/>
    </w:rPr>
  </w:style>
  <w:style w:type="character" w:customStyle="1" w:styleId="74">
    <w:name w:val="正文文本缩进 3 字符"/>
    <w:basedOn w:val="45"/>
    <w:link w:val="33"/>
    <w:qFormat/>
    <w:uiPriority w:val="0"/>
    <w:rPr>
      <w:rFonts w:ascii="宋体"/>
      <w:sz w:val="24"/>
    </w:rPr>
  </w:style>
  <w:style w:type="character" w:customStyle="1" w:styleId="75">
    <w:name w:val="HTML 预设格式 字符"/>
    <w:basedOn w:val="45"/>
    <w:link w:val="36"/>
    <w:qFormat/>
    <w:uiPriority w:val="0"/>
    <w:rPr>
      <w:rFonts w:ascii="宋体" w:hAnsi="宋体" w:cs="宋体"/>
      <w:sz w:val="24"/>
      <w:szCs w:val="24"/>
    </w:rPr>
  </w:style>
  <w:style w:type="character" w:customStyle="1" w:styleId="76">
    <w:name w:val="标题 字符"/>
    <w:link w:val="39"/>
    <w:qFormat/>
    <w:uiPriority w:val="0"/>
    <w:rPr>
      <w:b/>
      <w:kern w:val="2"/>
      <w:sz w:val="32"/>
    </w:rPr>
  </w:style>
  <w:style w:type="character" w:customStyle="1" w:styleId="77">
    <w:name w:val="批注主题 字符"/>
    <w:basedOn w:val="78"/>
    <w:link w:val="40"/>
    <w:qFormat/>
    <w:uiPriority w:val="0"/>
    <w:rPr>
      <w:rFonts w:ascii="Times New Roman" w:hAnsi="Times New Roman" w:eastAsia="宋体" w:cs="Times New Roman"/>
      <w:b/>
      <w:bCs/>
      <w:kern w:val="2"/>
      <w:sz w:val="21"/>
      <w:szCs w:val="24"/>
      <w:lang w:val="en-US" w:eastAsia="zh-CN" w:bidi="ar-SA"/>
    </w:rPr>
  </w:style>
  <w:style w:type="character" w:customStyle="1" w:styleId="78">
    <w:name w:val="批注文字 字符"/>
    <w:qFormat/>
    <w:uiPriority w:val="99"/>
    <w:rPr>
      <w:rFonts w:ascii="Times New Roman" w:hAnsi="Times New Roman" w:eastAsia="宋体" w:cs="Times New Roman"/>
      <w:sz w:val="24"/>
      <w:lang w:val="en-US" w:eastAsia="zh-CN" w:bidi="ar-SA"/>
    </w:rPr>
  </w:style>
  <w:style w:type="character" w:customStyle="1" w:styleId="79">
    <w:name w:val="正文文本首行缩进 2 字符"/>
    <w:basedOn w:val="57"/>
    <w:link w:val="41"/>
    <w:qFormat/>
    <w:uiPriority w:val="0"/>
    <w:rPr>
      <w:rFonts w:eastAsia="宋体"/>
      <w:kern w:val="2"/>
      <w:sz w:val="24"/>
      <w:szCs w:val="24"/>
      <w:lang w:val="en-US" w:eastAsia="zh-CN" w:bidi="ar-SA"/>
    </w:rPr>
  </w:style>
  <w:style w:type="character" w:customStyle="1" w:styleId="80">
    <w:name w:val="txt"/>
    <w:basedOn w:val="45"/>
    <w:qFormat/>
    <w:uiPriority w:val="0"/>
  </w:style>
  <w:style w:type="character" w:customStyle="1" w:styleId="81">
    <w:name w:val="black1"/>
    <w:qFormat/>
    <w:uiPriority w:val="0"/>
    <w:rPr>
      <w:color w:val="000000"/>
    </w:rPr>
  </w:style>
  <w:style w:type="character" w:customStyle="1" w:styleId="82">
    <w:name w:val="正文大标题 Char"/>
    <w:link w:val="83"/>
    <w:qFormat/>
    <w:uiPriority w:val="0"/>
    <w:rPr>
      <w:rFonts w:ascii="宋体" w:hAnsi="宋体"/>
      <w:b/>
      <w:color w:val="000000"/>
      <w:kern w:val="2"/>
      <w:sz w:val="28"/>
      <w:szCs w:val="21"/>
    </w:rPr>
  </w:style>
  <w:style w:type="paragraph" w:customStyle="1" w:styleId="83">
    <w:name w:val="正文大标题"/>
    <w:basedOn w:val="84"/>
    <w:next w:val="5"/>
    <w:link w:val="82"/>
    <w:qFormat/>
    <w:uiPriority w:val="0"/>
    <w:pPr>
      <w:jc w:val="center"/>
    </w:pPr>
    <w:rPr>
      <w:i w:val="0"/>
      <w:color w:val="000000"/>
      <w:sz w:val="28"/>
      <w:szCs w:val="21"/>
    </w:rPr>
  </w:style>
  <w:style w:type="paragraph" w:customStyle="1" w:styleId="84">
    <w:name w:val="正文小标题"/>
    <w:basedOn w:val="1"/>
    <w:next w:val="5"/>
    <w:link w:val="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85">
    <w:name w:val="正文小标题 Char"/>
    <w:link w:val="84"/>
    <w:qFormat/>
    <w:uiPriority w:val="0"/>
    <w:rPr>
      <w:rFonts w:ascii="宋体" w:hAnsi="宋体"/>
      <w:b/>
      <w:i/>
      <w:color w:val="FF0000"/>
      <w:kern w:val="2"/>
      <w:sz w:val="24"/>
    </w:rPr>
  </w:style>
  <w:style w:type="character" w:customStyle="1" w:styleId="86">
    <w:name w:val="title4"/>
    <w:qFormat/>
    <w:uiPriority w:val="0"/>
    <w:rPr>
      <w:b/>
      <w:bCs/>
      <w:color w:val="1D87B3"/>
      <w:sz w:val="15"/>
      <w:szCs w:val="15"/>
    </w:rPr>
  </w:style>
  <w:style w:type="character" w:customStyle="1" w:styleId="87">
    <w:name w:val="纯文本 Char1"/>
    <w:qFormat/>
    <w:uiPriority w:val="0"/>
    <w:rPr>
      <w:rFonts w:ascii="宋体" w:hAnsi="Courier New" w:eastAsia="宋体"/>
      <w:kern w:val="2"/>
      <w:sz w:val="21"/>
      <w:lang w:val="en-US" w:eastAsia="zh-CN" w:bidi="ar-SA"/>
    </w:rPr>
  </w:style>
  <w:style w:type="character" w:customStyle="1" w:styleId="88">
    <w:name w:val="chanpin1"/>
    <w:qFormat/>
    <w:uiPriority w:val="0"/>
    <w:rPr>
      <w:rFonts w:hint="default" w:ascii="ˎ̥" w:hAnsi="ˎ̥"/>
      <w:color w:val="000000"/>
      <w:sz w:val="20"/>
      <w:szCs w:val="20"/>
      <w:u w:val="none"/>
    </w:rPr>
  </w:style>
  <w:style w:type="character" w:customStyle="1" w:styleId="89">
    <w:name w:val="正文文本缩进 Char1"/>
    <w:link w:val="90"/>
    <w:qFormat/>
    <w:uiPriority w:val="0"/>
    <w:rPr>
      <w:rFonts w:ascii="宋体" w:hAnsi="宋体" w:eastAsia="宋体"/>
      <w:sz w:val="24"/>
      <w:szCs w:val="24"/>
      <w:lang w:bidi="ar-SA"/>
    </w:rPr>
  </w:style>
  <w:style w:type="paragraph" w:customStyle="1" w:styleId="90">
    <w:name w:val="正文文本缩进1"/>
    <w:basedOn w:val="1"/>
    <w:link w:val="89"/>
    <w:qFormat/>
    <w:uiPriority w:val="0"/>
    <w:pPr>
      <w:spacing w:line="480" w:lineRule="exact"/>
      <w:ind w:firstLine="480" w:firstLineChars="200"/>
    </w:pPr>
    <w:rPr>
      <w:rFonts w:ascii="宋体" w:hAnsi="宋体"/>
      <w:kern w:val="0"/>
      <w:sz w:val="24"/>
    </w:rPr>
  </w:style>
  <w:style w:type="character" w:customStyle="1" w:styleId="91">
    <w:name w:val="纯文本 字符"/>
    <w:qFormat/>
    <w:uiPriority w:val="99"/>
    <w:rPr>
      <w:rFonts w:ascii="宋体" w:hAnsi="Courier New" w:eastAsia="宋体" w:cs="Times New Roman"/>
      <w:kern w:val="2"/>
      <w:sz w:val="21"/>
      <w:szCs w:val="21"/>
      <w:lang w:val="en-US" w:eastAsia="zh-CN" w:bidi="ar-SA"/>
    </w:rPr>
  </w:style>
  <w:style w:type="character" w:customStyle="1" w:styleId="92">
    <w:name w:val="正文表格 Char"/>
    <w:link w:val="93"/>
    <w:qFormat/>
    <w:uiPriority w:val="0"/>
    <w:rPr>
      <w:rFonts w:ascii="宋体" w:hAnsi="宋体"/>
      <w:color w:val="000000"/>
      <w:kern w:val="2"/>
      <w:sz w:val="21"/>
      <w:szCs w:val="21"/>
    </w:rPr>
  </w:style>
  <w:style w:type="paragraph" w:customStyle="1" w:styleId="93">
    <w:name w:val="正文表格"/>
    <w:basedOn w:val="1"/>
    <w:link w:val="92"/>
    <w:qFormat/>
    <w:uiPriority w:val="0"/>
    <w:pPr>
      <w:adjustRightInd w:val="0"/>
      <w:snapToGrid w:val="0"/>
      <w:jc w:val="left"/>
    </w:pPr>
    <w:rPr>
      <w:rFonts w:ascii="宋体" w:hAnsi="宋体"/>
      <w:color w:val="000000"/>
      <w:szCs w:val="21"/>
    </w:rPr>
  </w:style>
  <w:style w:type="character" w:customStyle="1" w:styleId="94">
    <w:name w:val="注释 Char"/>
    <w:link w:val="95"/>
    <w:qFormat/>
    <w:uiPriority w:val="0"/>
    <w:rPr>
      <w:rFonts w:ascii="宋体" w:hAnsi="宋体"/>
      <w:kern w:val="2"/>
      <w:sz w:val="21"/>
      <w:szCs w:val="21"/>
    </w:rPr>
  </w:style>
  <w:style w:type="paragraph" w:customStyle="1" w:styleId="95">
    <w:name w:val="注释"/>
    <w:basedOn w:val="1"/>
    <w:link w:val="94"/>
    <w:qFormat/>
    <w:uiPriority w:val="0"/>
    <w:pPr>
      <w:adjustRightInd w:val="0"/>
      <w:snapToGrid w:val="0"/>
      <w:ind w:left="420" w:hanging="420" w:hangingChars="200"/>
      <w:jc w:val="left"/>
    </w:pPr>
    <w:rPr>
      <w:rFonts w:ascii="宋体" w:hAnsi="宋体"/>
      <w:szCs w:val="21"/>
    </w:rPr>
  </w:style>
  <w:style w:type="character" w:customStyle="1" w:styleId="96">
    <w:name w:val="locality"/>
    <w:basedOn w:val="45"/>
    <w:qFormat/>
    <w:uiPriority w:val="0"/>
  </w:style>
  <w:style w:type="character" w:customStyle="1" w:styleId="97">
    <w:name w:val="正文缩进 Char Char"/>
    <w:link w:val="98"/>
    <w:qFormat/>
    <w:uiPriority w:val="0"/>
    <w:rPr>
      <w:rFonts w:ascii="宋体" w:eastAsia="宋体"/>
      <w:snapToGrid w:val="0"/>
      <w:color w:val="000000"/>
      <w:kern w:val="28"/>
      <w:sz w:val="28"/>
      <w:lang w:bidi="ar-SA"/>
    </w:rPr>
  </w:style>
  <w:style w:type="paragraph" w:customStyle="1" w:styleId="98">
    <w:name w:val="正文缩进1"/>
    <w:basedOn w:val="1"/>
    <w:link w:val="97"/>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9">
    <w:name w:val="street-address"/>
    <w:basedOn w:val="45"/>
    <w:qFormat/>
    <w:uiPriority w:val="0"/>
  </w:style>
  <w:style w:type="character" w:customStyle="1" w:styleId="100">
    <w:name w:val="段1 Char"/>
    <w:qFormat/>
    <w:uiPriority w:val="0"/>
    <w:rPr>
      <w:rFonts w:ascii="宋体" w:eastAsia="宋体"/>
      <w:sz w:val="24"/>
      <w:lang w:val="en-US" w:eastAsia="zh-CN" w:bidi="ar-SA"/>
    </w:rPr>
  </w:style>
  <w:style w:type="character" w:customStyle="1" w:styleId="101">
    <w:name w:val="c21"/>
    <w:qFormat/>
    <w:uiPriority w:val="0"/>
    <w:rPr>
      <w:rFonts w:hint="default" w:ascii="ˎ̥" w:hAnsi="ˎ̥"/>
      <w:color w:val="000000"/>
      <w:sz w:val="20"/>
      <w:szCs w:val="20"/>
      <w:u w:val="none"/>
    </w:rPr>
  </w:style>
  <w:style w:type="character" w:customStyle="1" w:styleId="102">
    <w:name w:val="chanpin拷贝"/>
    <w:basedOn w:val="45"/>
    <w:qFormat/>
    <w:uiPriority w:val="0"/>
  </w:style>
  <w:style w:type="character" w:customStyle="1" w:styleId="103">
    <w:name w:val="普通文字1 Char1"/>
    <w:qFormat/>
    <w:uiPriority w:val="0"/>
    <w:rPr>
      <w:rFonts w:ascii="宋体" w:hAnsi="Courier New" w:eastAsia="宋体"/>
      <w:kern w:val="2"/>
      <w:sz w:val="21"/>
      <w:lang w:val="en-US" w:eastAsia="zh-CN" w:bidi="ar-SA"/>
    </w:rPr>
  </w:style>
  <w:style w:type="character" w:customStyle="1" w:styleId="104">
    <w:name w:val="Char Char11"/>
    <w:qFormat/>
    <w:uiPriority w:val="0"/>
    <w:rPr>
      <w:rFonts w:ascii="宋体" w:eastAsia="宋体"/>
      <w:b/>
      <w:sz w:val="24"/>
      <w:u w:val="single"/>
      <w:lang w:val="en-US" w:eastAsia="zh-CN" w:bidi="ar-SA"/>
    </w:rPr>
  </w:style>
  <w:style w:type="character" w:customStyle="1" w:styleId="105">
    <w:name w:val="标题 2 Char Char"/>
    <w:qFormat/>
    <w:uiPriority w:val="0"/>
    <w:rPr>
      <w:rFonts w:ascii="Arial" w:hAnsi="Arial" w:eastAsia="黑体"/>
      <w:b/>
      <w:bCs/>
      <w:kern w:val="2"/>
      <w:sz w:val="32"/>
      <w:szCs w:val="32"/>
      <w:lang w:val="en-US" w:eastAsia="zh-CN" w:bidi="ar-SA"/>
    </w:rPr>
  </w:style>
  <w:style w:type="character" w:customStyle="1" w:styleId="106">
    <w:name w:val="列表段落 字符"/>
    <w:link w:val="107"/>
    <w:qFormat/>
    <w:uiPriority w:val="34"/>
    <w:rPr>
      <w:rFonts w:ascii="Calibri" w:hAnsi="Calibri" w:eastAsia="宋体"/>
      <w:kern w:val="2"/>
      <w:sz w:val="21"/>
      <w:szCs w:val="22"/>
      <w:lang w:val="en-US" w:eastAsia="zh-CN" w:bidi="ar-SA"/>
    </w:rPr>
  </w:style>
  <w:style w:type="paragraph" w:customStyle="1" w:styleId="107">
    <w:name w:val="List Paragraph"/>
    <w:basedOn w:val="1"/>
    <w:link w:val="106"/>
    <w:qFormat/>
    <w:uiPriority w:val="34"/>
    <w:pPr>
      <w:ind w:firstLine="420" w:firstLineChars="200"/>
    </w:pPr>
    <w:rPr>
      <w:rFonts w:ascii="Calibri" w:hAnsi="Calibri"/>
      <w:szCs w:val="22"/>
    </w:rPr>
  </w:style>
  <w:style w:type="character" w:customStyle="1" w:styleId="108">
    <w:name w:val="标题 3 Char Char"/>
    <w:qFormat/>
    <w:uiPriority w:val="0"/>
    <w:rPr>
      <w:rFonts w:eastAsia="宋体"/>
      <w:b/>
      <w:bCs/>
      <w:kern w:val="2"/>
      <w:sz w:val="32"/>
      <w:szCs w:val="32"/>
      <w:lang w:val="en-US" w:eastAsia="zh-CN" w:bidi="ar-SA"/>
    </w:rPr>
  </w:style>
  <w:style w:type="character" w:customStyle="1" w:styleId="109">
    <w:name w:val="apple-style-span"/>
    <w:qFormat/>
    <w:uiPriority w:val="0"/>
    <w:rPr>
      <w:rFonts w:cs="Times New Roman"/>
    </w:rPr>
  </w:style>
  <w:style w:type="character" w:customStyle="1" w:styleId="110">
    <w:name w:val="正文重点 Char"/>
    <w:link w:val="111"/>
    <w:qFormat/>
    <w:uiPriority w:val="0"/>
    <w:rPr>
      <w:b/>
      <w:sz w:val="24"/>
    </w:rPr>
  </w:style>
  <w:style w:type="paragraph" w:customStyle="1" w:styleId="111">
    <w:name w:val="正文重点"/>
    <w:basedOn w:val="1"/>
    <w:link w:val="110"/>
    <w:qFormat/>
    <w:uiPriority w:val="0"/>
    <w:pPr>
      <w:adjustRightInd w:val="0"/>
      <w:spacing w:line="360" w:lineRule="auto"/>
      <w:ind w:firstLine="482" w:firstLineChars="200"/>
      <w:jc w:val="left"/>
      <w:textAlignment w:val="baseline"/>
    </w:pPr>
    <w:rPr>
      <w:b/>
      <w:kern w:val="0"/>
      <w:sz w:val="24"/>
      <w:szCs w:val="20"/>
    </w:rPr>
  </w:style>
  <w:style w:type="character" w:customStyle="1" w:styleId="112">
    <w:name w:val="中等深浅网格 1 - 强调文字颜色 2 Char"/>
    <w:link w:val="113"/>
    <w:qFormat/>
    <w:uiPriority w:val="0"/>
    <w:rPr>
      <w:kern w:val="2"/>
      <w:sz w:val="21"/>
      <w:szCs w:val="24"/>
      <w:lang w:val="zh-CN" w:eastAsia="zh-CN"/>
    </w:rPr>
  </w:style>
  <w:style w:type="paragraph" w:customStyle="1" w:styleId="113">
    <w:name w:val="1"/>
    <w:link w:val="112"/>
    <w:qFormat/>
    <w:uiPriority w:val="0"/>
    <w:rPr>
      <w:rFonts w:ascii="Times New Roman" w:hAnsi="Times New Roman" w:eastAsia="宋体" w:cs="Times New Roman"/>
      <w:kern w:val="2"/>
      <w:sz w:val="21"/>
      <w:szCs w:val="24"/>
      <w:lang w:val="zh-CN" w:eastAsia="zh-CN" w:bidi="ar-SA"/>
    </w:rPr>
  </w:style>
  <w:style w:type="character" w:customStyle="1" w:styleId="114">
    <w:name w:val="纯文本 字符1"/>
    <w:qFormat/>
    <w:uiPriority w:val="0"/>
    <w:rPr>
      <w:rFonts w:ascii="宋体" w:hAnsi="Courier New"/>
    </w:rPr>
  </w:style>
  <w:style w:type="character" w:customStyle="1" w:styleId="115">
    <w:name w:val="bjh-p"/>
    <w:qFormat/>
    <w:uiPriority w:val="0"/>
  </w:style>
  <w:style w:type="character" w:customStyle="1" w:styleId="116">
    <w:name w:val="正文格式 Char"/>
    <w:link w:val="117"/>
    <w:qFormat/>
    <w:locked/>
    <w:uiPriority w:val="0"/>
    <w:rPr>
      <w:rFonts w:ascii="宋体" w:hAnsi="宋体"/>
      <w:sz w:val="24"/>
      <w:szCs w:val="24"/>
      <w:lang w:val="en-GB"/>
    </w:rPr>
  </w:style>
  <w:style w:type="paragraph" w:customStyle="1" w:styleId="117">
    <w:name w:val="正文格式"/>
    <w:basedOn w:val="1"/>
    <w:link w:val="116"/>
    <w:qFormat/>
    <w:uiPriority w:val="0"/>
    <w:pPr>
      <w:spacing w:beforeLines="50" w:line="360" w:lineRule="auto"/>
      <w:ind w:firstLine="480" w:firstLineChars="200"/>
    </w:pPr>
    <w:rPr>
      <w:rFonts w:ascii="宋体" w:hAnsi="宋体"/>
      <w:kern w:val="0"/>
      <w:sz w:val="24"/>
      <w:lang w:val="en-GB"/>
    </w:rPr>
  </w:style>
  <w:style w:type="character" w:customStyle="1" w:styleId="118">
    <w:name w:val="标题 3 Char"/>
    <w:qFormat/>
    <w:uiPriority w:val="0"/>
    <w:rPr>
      <w:rFonts w:ascii="宋体" w:eastAsia="宋体"/>
      <w:b/>
      <w:sz w:val="24"/>
      <w:u w:val="single"/>
      <w:lang w:val="en-US" w:eastAsia="zh-CN" w:bidi="ar-SA"/>
    </w:rPr>
  </w:style>
  <w:style w:type="character" w:customStyle="1" w:styleId="119">
    <w:name w:val="正文缩进 Char"/>
    <w:qFormat/>
    <w:uiPriority w:val="0"/>
    <w:rPr>
      <w:rFonts w:ascii="宋体" w:eastAsia="宋体"/>
      <w:kern w:val="2"/>
      <w:sz w:val="24"/>
      <w:szCs w:val="24"/>
      <w:lang w:val="en-US" w:eastAsia="zh-CN" w:bidi="ar-SA"/>
    </w:rPr>
  </w:style>
  <w:style w:type="character" w:customStyle="1" w:styleId="120">
    <w:name w:val="Char Char111"/>
    <w:qFormat/>
    <w:uiPriority w:val="0"/>
    <w:rPr>
      <w:rFonts w:ascii="宋体" w:eastAsia="宋体"/>
      <w:b/>
      <w:sz w:val="24"/>
      <w:u w:val="single"/>
      <w:lang w:val="en-US" w:eastAsia="zh-CN" w:bidi="ar-SA"/>
    </w:rPr>
  </w:style>
  <w:style w:type="character" w:customStyle="1" w:styleId="121">
    <w:name w:val="正文文本缩进 Char"/>
    <w:qFormat/>
    <w:uiPriority w:val="0"/>
    <w:rPr>
      <w:rFonts w:eastAsia="宋体"/>
      <w:kern w:val="2"/>
      <w:sz w:val="24"/>
      <w:szCs w:val="24"/>
      <w:lang w:val="en-US" w:eastAsia="zh-CN" w:bidi="ar-SA"/>
    </w:rPr>
  </w:style>
  <w:style w:type="character" w:customStyle="1" w:styleId="122">
    <w:name w:val="列出段落 Char"/>
    <w:qFormat/>
    <w:uiPriority w:val="0"/>
    <w:rPr>
      <w:rFonts w:ascii="Calibri" w:hAnsi="Calibri" w:eastAsia="宋体"/>
      <w:kern w:val="2"/>
      <w:sz w:val="21"/>
      <w:szCs w:val="22"/>
      <w:lang w:val="en-US" w:eastAsia="zh-CN" w:bidi="ar-SA"/>
    </w:rPr>
  </w:style>
  <w:style w:type="character" w:customStyle="1" w:styleId="123">
    <w:name w:val="页眉 Char"/>
    <w:qFormat/>
    <w:uiPriority w:val="0"/>
    <w:rPr>
      <w:rFonts w:eastAsia="宋体"/>
      <w:kern w:val="2"/>
      <w:sz w:val="18"/>
      <w:szCs w:val="18"/>
      <w:lang w:val="en-US" w:eastAsia="zh-CN" w:bidi="ar-SA"/>
    </w:rPr>
  </w:style>
  <w:style w:type="character" w:customStyle="1" w:styleId="124">
    <w:name w:val="标题 2 Char"/>
    <w:qFormat/>
    <w:uiPriority w:val="0"/>
    <w:rPr>
      <w:rFonts w:ascii="Arial" w:hAnsi="Arial" w:eastAsia="黑体"/>
      <w:b/>
      <w:sz w:val="30"/>
      <w:lang w:val="en-US" w:eastAsia="zh-CN" w:bidi="ar-SA"/>
    </w:rPr>
  </w:style>
  <w:style w:type="character" w:customStyle="1" w:styleId="125">
    <w:name w:val="页脚 Char"/>
    <w:qFormat/>
    <w:uiPriority w:val="0"/>
    <w:rPr>
      <w:rFonts w:ascii="宋体" w:eastAsia="宋体"/>
      <w:sz w:val="18"/>
      <w:lang w:val="en-US" w:eastAsia="zh-CN" w:bidi="ar-SA"/>
    </w:rPr>
  </w:style>
  <w:style w:type="character" w:customStyle="1" w:styleId="126">
    <w:name w:val="批注文字 Char"/>
    <w:qFormat/>
    <w:uiPriority w:val="99"/>
    <w:rPr>
      <w:kern w:val="2"/>
      <w:sz w:val="21"/>
      <w:szCs w:val="24"/>
    </w:rPr>
  </w:style>
  <w:style w:type="character" w:customStyle="1" w:styleId="127">
    <w:name w:val="标题 Char"/>
    <w:qFormat/>
    <w:uiPriority w:val="0"/>
    <w:rPr>
      <w:b/>
      <w:kern w:val="2"/>
      <w:sz w:val="32"/>
    </w:rPr>
  </w:style>
  <w:style w:type="paragraph" w:customStyle="1" w:styleId="128">
    <w:name w:val="Char21"/>
    <w:basedOn w:val="1"/>
    <w:qFormat/>
    <w:uiPriority w:val="0"/>
    <w:rPr>
      <w:rFonts w:ascii="Tahoma" w:hAnsi="Tahoma"/>
      <w:sz w:val="24"/>
      <w:szCs w:val="20"/>
    </w:rPr>
  </w:style>
  <w:style w:type="paragraph" w:customStyle="1" w:styleId="12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w:basedOn w:val="1"/>
    <w:qFormat/>
    <w:uiPriority w:val="0"/>
    <w:rPr>
      <w:rFonts w:ascii="Tahoma" w:hAnsi="Tahoma"/>
      <w:sz w:val="24"/>
      <w:szCs w:val="20"/>
    </w:rPr>
  </w:style>
  <w:style w:type="paragraph" w:customStyle="1" w:styleId="13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33">
    <w:name w:val="二级条标题"/>
    <w:basedOn w:val="134"/>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34">
    <w:name w:val="一级条标题"/>
    <w:basedOn w:val="135"/>
    <w:next w:val="1"/>
    <w:qFormat/>
    <w:uiPriority w:val="0"/>
    <w:pPr>
      <w:numPr>
        <w:ilvl w:val="1"/>
      </w:numPr>
      <w:tabs>
        <w:tab w:val="left" w:pos="360"/>
        <w:tab w:val="left" w:pos="840"/>
      </w:tabs>
      <w:ind w:left="0" w:hanging="840"/>
      <w:outlineLvl w:val="1"/>
    </w:pPr>
  </w:style>
  <w:style w:type="paragraph" w:customStyle="1" w:styleId="135">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36">
    <w:name w:val="Char2 Char Char Char Char Char Char"/>
    <w:basedOn w:val="1"/>
    <w:qFormat/>
    <w:uiPriority w:val="0"/>
    <w:pPr>
      <w:widowControl/>
      <w:spacing w:line="400" w:lineRule="exact"/>
      <w:jc w:val="center"/>
    </w:pPr>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39">
    <w:name w:val="Char1 Char Char Char1"/>
    <w:basedOn w:val="1"/>
    <w:qFormat/>
    <w:uiPriority w:val="0"/>
    <w:rPr>
      <w:rFonts w:ascii="Tahoma" w:hAnsi="Tahoma" w:cs="仿宋_GB2312"/>
      <w:sz w:val="24"/>
      <w:szCs w:val="28"/>
    </w:rPr>
  </w:style>
  <w:style w:type="paragraph" w:customStyle="1" w:styleId="140">
    <w:name w:val="字元 字元"/>
    <w:basedOn w:val="1"/>
    <w:qFormat/>
    <w:uiPriority w:val="0"/>
    <w:rPr>
      <w:rFonts w:ascii="Tahoma" w:hAnsi="Tahoma"/>
      <w:sz w:val="24"/>
      <w:szCs w:val="20"/>
    </w:rPr>
  </w:style>
  <w:style w:type="paragraph" w:customStyle="1" w:styleId="141">
    <w:name w:val="列出段落1"/>
    <w:basedOn w:val="1"/>
    <w:qFormat/>
    <w:uiPriority w:val="0"/>
    <w:pPr>
      <w:ind w:firstLine="420" w:firstLineChars="200"/>
    </w:pPr>
    <w:rPr>
      <w:rFonts w:ascii="Calibri" w:hAnsi="Calibri"/>
      <w:szCs w:val="22"/>
    </w:rPr>
  </w:style>
  <w:style w:type="paragraph" w:customStyle="1" w:styleId="14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5">
    <w:name w:val="项目编号3"/>
    <w:basedOn w:val="146"/>
    <w:qFormat/>
    <w:uiPriority w:val="0"/>
    <w:pPr>
      <w:numPr>
        <w:ilvl w:val="0"/>
        <w:numId w:val="2"/>
      </w:numPr>
    </w:pPr>
  </w:style>
  <w:style w:type="paragraph" w:customStyle="1" w:styleId="146">
    <w:name w:val="正文文本样式"/>
    <w:basedOn w:val="1"/>
    <w:qFormat/>
    <w:uiPriority w:val="0"/>
    <w:pPr>
      <w:spacing w:line="360" w:lineRule="auto"/>
      <w:ind w:firstLine="482"/>
    </w:pPr>
    <w:rPr>
      <w:rFonts w:cs="宋体"/>
      <w:sz w:val="24"/>
      <w:szCs w:val="20"/>
    </w:rPr>
  </w:style>
  <w:style w:type="paragraph" w:customStyle="1" w:styleId="147">
    <w:name w:val="正文文本样式 加粗"/>
    <w:basedOn w:val="146"/>
    <w:qFormat/>
    <w:uiPriority w:val="0"/>
    <w:rPr>
      <w:b/>
    </w:rPr>
  </w:style>
  <w:style w:type="paragraph" w:customStyle="1" w:styleId="148">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缺省文本"/>
    <w:basedOn w:val="1"/>
    <w:qFormat/>
    <w:uiPriority w:val="0"/>
    <w:pPr>
      <w:autoSpaceDE w:val="0"/>
      <w:autoSpaceDN w:val="0"/>
      <w:adjustRightInd w:val="0"/>
      <w:jc w:val="left"/>
    </w:pPr>
    <w:rPr>
      <w:kern w:val="0"/>
      <w:sz w:val="24"/>
    </w:rPr>
  </w:style>
  <w:style w:type="paragraph" w:customStyle="1" w:styleId="15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3">
    <w:name w:val="_Style 160"/>
    <w:qFormat/>
    <w:uiPriority w:val="0"/>
    <w:rPr>
      <w:rFonts w:ascii="Times New Roman" w:hAnsi="Times New Roman" w:eastAsia="宋体" w:cs="Times New Roman"/>
      <w:kern w:val="2"/>
      <w:sz w:val="21"/>
      <w:szCs w:val="24"/>
      <w:lang w:val="en-US" w:eastAsia="zh-CN" w:bidi="ar-SA"/>
    </w:rPr>
  </w:style>
  <w:style w:type="paragraph" w:customStyle="1" w:styleId="154">
    <w:name w:val="文档正文"/>
    <w:basedOn w:val="1"/>
    <w:qFormat/>
    <w:uiPriority w:val="0"/>
    <w:pPr>
      <w:snapToGrid w:val="0"/>
      <w:spacing w:before="120" w:after="120" w:line="180" w:lineRule="auto"/>
    </w:pPr>
    <w:rPr>
      <w:rFonts w:ascii="Arial" w:hAnsi="Arial"/>
      <w:szCs w:val="20"/>
    </w:rPr>
  </w:style>
  <w:style w:type="paragraph" w:customStyle="1" w:styleId="155">
    <w:name w:val="Char Char Char Char Char Char Char Char Char Char1"/>
    <w:basedOn w:val="1"/>
    <w:qFormat/>
    <w:uiPriority w:val="0"/>
    <w:rPr>
      <w:rFonts w:ascii="宋体" w:hAnsi="宋体" w:cs="Courier New"/>
      <w:sz w:val="32"/>
      <w:szCs w:val="32"/>
    </w:rPr>
  </w:style>
  <w:style w:type="paragraph" w:customStyle="1" w:styleId="156">
    <w:name w:val="Char Char Char Char Char Char Char Char Char Char"/>
    <w:basedOn w:val="1"/>
    <w:qFormat/>
    <w:uiPriority w:val="0"/>
  </w:style>
  <w:style w:type="paragraph" w:customStyle="1" w:styleId="15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6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1">
    <w:name w:val="字元 字元1"/>
    <w:basedOn w:val="1"/>
    <w:qFormat/>
    <w:uiPriority w:val="0"/>
    <w:rPr>
      <w:rFonts w:ascii="Tahoma" w:hAnsi="Tahoma"/>
      <w:sz w:val="24"/>
      <w:szCs w:val="20"/>
    </w:rPr>
  </w:style>
  <w:style w:type="paragraph" w:customStyle="1" w:styleId="162">
    <w:name w:val="Char Char Char1 Char"/>
    <w:basedOn w:val="1"/>
    <w:qFormat/>
    <w:uiPriority w:val="0"/>
    <w:rPr>
      <w:rFonts w:ascii="Tahoma" w:hAnsi="Tahoma"/>
      <w:sz w:val="24"/>
      <w:szCs w:val="20"/>
    </w:rPr>
  </w:style>
  <w:style w:type="paragraph" w:customStyle="1" w:styleId="163">
    <w:name w:val="表格文字"/>
    <w:basedOn w:val="6"/>
    <w:qFormat/>
    <w:uiPriority w:val="0"/>
    <w:pPr>
      <w:spacing w:before="20" w:after="20" w:line="240" w:lineRule="auto"/>
      <w:ind w:firstLine="0"/>
    </w:pPr>
    <w:rPr>
      <w:rFonts w:ascii="Century Gothic" w:hAnsi="Century Gothic"/>
      <w:sz w:val="20"/>
      <w:szCs w:val="20"/>
    </w:rPr>
  </w:style>
  <w:style w:type="paragraph" w:customStyle="1" w:styleId="16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5">
    <w:name w:val="Char Char Char"/>
    <w:basedOn w:val="1"/>
    <w:qFormat/>
    <w:uiPriority w:val="0"/>
    <w:rPr>
      <w:rFonts w:ascii="Tahoma" w:hAnsi="Tahoma"/>
      <w:sz w:val="24"/>
      <w:szCs w:val="20"/>
    </w:rPr>
  </w:style>
  <w:style w:type="paragraph" w:customStyle="1" w:styleId="166">
    <w:name w:val="样式 标题 2 + 宋体 五号 行距: 单倍行距"/>
    <w:basedOn w:val="3"/>
    <w:qFormat/>
    <w:uiPriority w:val="0"/>
    <w:pPr>
      <w:numPr>
        <w:ilvl w:val="1"/>
        <w:numId w:val="3"/>
      </w:numPr>
      <w:autoSpaceDE/>
      <w:autoSpaceDN/>
      <w:spacing w:before="260" w:after="260" w:line="240" w:lineRule="auto"/>
      <w:jc w:val="left"/>
      <w:textAlignment w:val="baseline"/>
    </w:pPr>
    <w:rPr>
      <w:rFonts w:ascii="宋体" w:hAnsi="宋体" w:eastAsia="宋体"/>
      <w:bCs/>
      <w:sz w:val="21"/>
    </w:rPr>
  </w:style>
  <w:style w:type="paragraph" w:customStyle="1" w:styleId="167">
    <w:name w:val="Char3 Char Char Char"/>
    <w:basedOn w:val="1"/>
    <w:qFormat/>
    <w:uiPriority w:val="0"/>
    <w:rPr>
      <w:rFonts w:ascii="Tahoma" w:hAnsi="Tahoma"/>
      <w:sz w:val="24"/>
      <w:szCs w:val="20"/>
    </w:rPr>
  </w:style>
  <w:style w:type="paragraph" w:customStyle="1" w:styleId="16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0">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7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7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4">
    <w:name w:val="font8"/>
    <w:basedOn w:val="1"/>
    <w:qFormat/>
    <w:uiPriority w:val="0"/>
    <w:pPr>
      <w:widowControl/>
      <w:spacing w:before="100" w:beforeAutospacing="1" w:after="100" w:afterAutospacing="1"/>
      <w:jc w:val="left"/>
    </w:pPr>
    <w:rPr>
      <w:kern w:val="0"/>
      <w:sz w:val="36"/>
      <w:szCs w:val="36"/>
    </w:rPr>
  </w:style>
  <w:style w:type="paragraph" w:customStyle="1" w:styleId="175">
    <w:name w:val="Char Char4"/>
    <w:basedOn w:val="1"/>
    <w:qFormat/>
    <w:uiPriority w:val="0"/>
    <w:pPr>
      <w:widowControl/>
      <w:spacing w:line="400" w:lineRule="exact"/>
      <w:jc w:val="center"/>
    </w:pPr>
  </w:style>
  <w:style w:type="paragraph" w:customStyle="1" w:styleId="17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Char Char Char1 Char1"/>
    <w:basedOn w:val="1"/>
    <w:qFormat/>
    <w:uiPriority w:val="0"/>
    <w:rPr>
      <w:rFonts w:ascii="Tahoma" w:hAnsi="Tahoma"/>
      <w:sz w:val="24"/>
      <w:szCs w:val="20"/>
    </w:rPr>
  </w:style>
  <w:style w:type="paragraph" w:customStyle="1" w:styleId="17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79">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80">
    <w:name w:val="表格1"/>
    <w:basedOn w:val="1"/>
    <w:qFormat/>
    <w:uiPriority w:val="0"/>
    <w:pPr>
      <w:ind w:firstLine="480" w:firstLineChars="200"/>
      <w:jc w:val="center"/>
    </w:pPr>
    <w:rPr>
      <w:sz w:val="24"/>
      <w:szCs w:val="20"/>
    </w:rPr>
  </w:style>
  <w:style w:type="paragraph" w:customStyle="1" w:styleId="181">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82">
    <w:name w:val="Char3 Char Char Char1"/>
    <w:basedOn w:val="1"/>
    <w:qFormat/>
    <w:uiPriority w:val="0"/>
    <w:rPr>
      <w:rFonts w:ascii="Tahoma" w:hAnsi="Tahoma"/>
      <w:sz w:val="24"/>
      <w:szCs w:val="20"/>
    </w:rPr>
  </w:style>
  <w:style w:type="paragraph" w:customStyle="1" w:styleId="183">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4">
    <w:name w:val="List Paragraph1"/>
    <w:basedOn w:val="1"/>
    <w:qFormat/>
    <w:uiPriority w:val="0"/>
    <w:pPr>
      <w:ind w:firstLine="420" w:firstLineChars="200"/>
    </w:pPr>
    <w:rPr>
      <w:rFonts w:ascii="Calibri" w:hAnsi="Calibri"/>
      <w:szCs w:val="22"/>
    </w:rPr>
  </w:style>
  <w:style w:type="paragraph" w:customStyle="1" w:styleId="185">
    <w:name w:val="1名"/>
    <w:basedOn w:val="1"/>
    <w:qFormat/>
    <w:uiPriority w:val="0"/>
    <w:pPr>
      <w:numPr>
        <w:ilvl w:val="0"/>
        <w:numId w:val="4"/>
      </w:numPr>
      <w:spacing w:before="120"/>
    </w:pPr>
    <w:rPr>
      <w:rFonts w:ascii="宋体"/>
      <w:sz w:val="28"/>
      <w:szCs w:val="20"/>
    </w:rPr>
  </w:style>
  <w:style w:type="paragraph" w:customStyle="1" w:styleId="18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88">
    <w:name w:val="Char"/>
    <w:basedOn w:val="1"/>
    <w:qFormat/>
    <w:uiPriority w:val="0"/>
    <w:pPr>
      <w:tabs>
        <w:tab w:val="left" w:pos="360"/>
      </w:tabs>
    </w:pPr>
    <w:rPr>
      <w:sz w:val="24"/>
    </w:rPr>
  </w:style>
  <w:style w:type="paragraph" w:customStyle="1" w:styleId="189">
    <w:name w:val="Char1"/>
    <w:basedOn w:val="1"/>
    <w:qFormat/>
    <w:uiPriority w:val="0"/>
    <w:pPr>
      <w:tabs>
        <w:tab w:val="left" w:pos="360"/>
      </w:tabs>
    </w:pPr>
    <w:rPr>
      <w:sz w:val="24"/>
    </w:rPr>
  </w:style>
  <w:style w:type="paragraph" w:customStyle="1" w:styleId="190">
    <w:name w:val="Char Char1"/>
    <w:basedOn w:val="15"/>
    <w:qFormat/>
    <w:uiPriority w:val="0"/>
    <w:rPr>
      <w:rFonts w:ascii="Tahoma" w:hAnsi="Tahoma"/>
      <w:sz w:val="24"/>
    </w:rPr>
  </w:style>
  <w:style w:type="paragraph" w:customStyle="1" w:styleId="191">
    <w:name w:val="四级条标题"/>
    <w:basedOn w:val="192"/>
    <w:next w:val="1"/>
    <w:qFormat/>
    <w:uiPriority w:val="0"/>
    <w:pPr>
      <w:numPr>
        <w:ilvl w:val="4"/>
      </w:numPr>
      <w:tabs>
        <w:tab w:val="left" w:pos="360"/>
        <w:tab w:val="left" w:pos="840"/>
      </w:tabs>
      <w:ind w:left="0" w:hanging="840"/>
      <w:outlineLvl w:val="4"/>
    </w:pPr>
  </w:style>
  <w:style w:type="paragraph" w:customStyle="1" w:styleId="192">
    <w:name w:val="三级条标题"/>
    <w:basedOn w:val="133"/>
    <w:next w:val="1"/>
    <w:qFormat/>
    <w:uiPriority w:val="0"/>
    <w:pPr>
      <w:numPr>
        <w:ilvl w:val="3"/>
        <w:numId w:val="1"/>
      </w:numPr>
      <w:ind w:left="0" w:hanging="840"/>
      <w:outlineLvl w:val="3"/>
    </w:pPr>
  </w:style>
  <w:style w:type="paragraph" w:customStyle="1" w:styleId="19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94">
    <w:name w:val="项目编号2"/>
    <w:basedOn w:val="195"/>
    <w:qFormat/>
    <w:uiPriority w:val="0"/>
    <w:pPr>
      <w:numPr>
        <w:numId w:val="5"/>
      </w:numPr>
    </w:pPr>
  </w:style>
  <w:style w:type="paragraph" w:customStyle="1" w:styleId="195">
    <w:name w:val="项目编号1"/>
    <w:basedOn w:val="1"/>
    <w:qFormat/>
    <w:uiPriority w:val="0"/>
    <w:pPr>
      <w:numPr>
        <w:ilvl w:val="0"/>
        <w:numId w:val="6"/>
      </w:numPr>
      <w:spacing w:before="100" w:beforeAutospacing="1" w:after="100" w:afterAutospacing="1" w:line="360" w:lineRule="auto"/>
    </w:pPr>
    <w:rPr>
      <w:sz w:val="24"/>
    </w:rPr>
  </w:style>
  <w:style w:type="paragraph" w:customStyle="1" w:styleId="196">
    <w:name w:val="标题1-附件"/>
    <w:basedOn w:val="2"/>
    <w:qFormat/>
    <w:uiPriority w:val="0"/>
    <w:pPr>
      <w:jc w:val="left"/>
    </w:pPr>
    <w:rPr>
      <w:sz w:val="24"/>
      <w:szCs w:val="24"/>
    </w:rPr>
  </w:style>
  <w:style w:type="paragraph" w:customStyle="1" w:styleId="19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98">
    <w:name w:val="图文"/>
    <w:basedOn w:val="1"/>
    <w:qFormat/>
    <w:uiPriority w:val="0"/>
    <w:pPr>
      <w:adjustRightInd w:val="0"/>
      <w:snapToGrid w:val="0"/>
      <w:spacing w:after="50" w:line="360" w:lineRule="auto"/>
    </w:pPr>
    <w:rPr>
      <w:sz w:val="24"/>
    </w:rPr>
  </w:style>
  <w:style w:type="paragraph" w:customStyle="1" w:styleId="199">
    <w:name w:val="图中文字"/>
    <w:basedOn w:val="1"/>
    <w:qFormat/>
    <w:uiPriority w:val="0"/>
    <w:pPr>
      <w:adjustRightInd w:val="0"/>
      <w:snapToGrid w:val="0"/>
      <w:spacing w:line="0" w:lineRule="atLeast"/>
      <w:jc w:val="center"/>
    </w:pPr>
    <w:rPr>
      <w:sz w:val="24"/>
      <w:szCs w:val="20"/>
    </w:rPr>
  </w:style>
  <w:style w:type="paragraph" w:customStyle="1" w:styleId="20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01">
    <w:name w:val="默认段落字体 Para Char Char Char Char"/>
    <w:basedOn w:val="1"/>
    <w:qFormat/>
    <w:uiPriority w:val="0"/>
    <w:rPr>
      <w:rFonts w:ascii="Arial" w:hAnsi="Arial" w:cs="Arial"/>
      <w:szCs w:val="21"/>
    </w:rPr>
  </w:style>
  <w:style w:type="paragraph" w:customStyle="1" w:styleId="20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0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5">
    <w:name w:val="Char2"/>
    <w:basedOn w:val="1"/>
    <w:qFormat/>
    <w:uiPriority w:val="0"/>
    <w:rPr>
      <w:rFonts w:ascii="Tahoma" w:hAnsi="Tahoma"/>
      <w:sz w:val="24"/>
      <w:szCs w:val="20"/>
    </w:rPr>
  </w:style>
  <w:style w:type="paragraph" w:customStyle="1" w:styleId="20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8">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09">
    <w:name w:val="正文 + 楷体_GB2312"/>
    <w:basedOn w:val="1"/>
    <w:qFormat/>
    <w:uiPriority w:val="0"/>
    <w:pPr>
      <w:widowControl/>
      <w:jc w:val="left"/>
    </w:pPr>
    <w:rPr>
      <w:rFonts w:ascii="楷体_GB2312" w:eastAsia="楷体_GB2312" w:cs="Arial"/>
      <w:kern w:val="0"/>
      <w:sz w:val="24"/>
    </w:rPr>
  </w:style>
  <w:style w:type="paragraph" w:customStyle="1" w:styleId="21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1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14">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paragraph" w:customStyle="1" w:styleId="215">
    <w:name w:val="1 Char Char Char Char"/>
    <w:basedOn w:val="1"/>
    <w:qFormat/>
    <w:uiPriority w:val="0"/>
    <w:rPr>
      <w:rFonts w:ascii="Tahoma" w:hAnsi="Tahoma"/>
      <w:sz w:val="24"/>
      <w:szCs w:val="20"/>
    </w:rPr>
  </w:style>
  <w:style w:type="paragraph" w:customStyle="1" w:styleId="21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7">
    <w:name w:val="样式2"/>
    <w:basedOn w:val="38"/>
    <w:qFormat/>
    <w:uiPriority w:val="0"/>
    <w:pPr>
      <w:spacing w:line="360" w:lineRule="auto"/>
      <w:jc w:val="center"/>
    </w:pPr>
    <w:rPr>
      <w:sz w:val="24"/>
    </w:rPr>
  </w:style>
  <w:style w:type="paragraph" w:customStyle="1" w:styleId="218">
    <w:name w:val="项目符号1"/>
    <w:basedOn w:val="146"/>
    <w:qFormat/>
    <w:uiPriority w:val="0"/>
    <w:pPr>
      <w:ind w:left="-25" w:firstLine="0"/>
    </w:pPr>
  </w:style>
  <w:style w:type="paragraph" w:customStyle="1" w:styleId="2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2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2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25">
    <w:name w:val="五级条标题"/>
    <w:basedOn w:val="191"/>
    <w:next w:val="1"/>
    <w:qFormat/>
    <w:uiPriority w:val="0"/>
    <w:pPr>
      <w:numPr>
        <w:ilvl w:val="5"/>
      </w:numPr>
      <w:ind w:left="0" w:hanging="840"/>
      <w:outlineLvl w:val="5"/>
    </w:pPr>
  </w:style>
  <w:style w:type="paragraph" w:customStyle="1" w:styleId="22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28">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9">
    <w:name w:val="图例"/>
    <w:basedOn w:val="1"/>
    <w:qFormat/>
    <w:uiPriority w:val="0"/>
    <w:pPr>
      <w:spacing w:before="120" w:after="120" w:line="360" w:lineRule="auto"/>
      <w:jc w:val="center"/>
    </w:pPr>
    <w:rPr>
      <w:rFonts w:eastAsia="仿宋_GB2312"/>
      <w:b/>
      <w:sz w:val="24"/>
      <w:szCs w:val="20"/>
    </w:rPr>
  </w:style>
  <w:style w:type="paragraph" w:customStyle="1" w:styleId="230">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1">
    <w:name w:val="字元 字元2"/>
    <w:basedOn w:val="1"/>
    <w:qFormat/>
    <w:uiPriority w:val="0"/>
    <w:rPr>
      <w:rFonts w:ascii="Tahoma" w:hAnsi="Tahoma"/>
      <w:sz w:val="24"/>
      <w:szCs w:val="20"/>
    </w:rPr>
  </w:style>
  <w:style w:type="paragraph" w:customStyle="1" w:styleId="232">
    <w:name w:val="Char3 Char Char Char2"/>
    <w:basedOn w:val="1"/>
    <w:qFormat/>
    <w:uiPriority w:val="0"/>
    <w:rPr>
      <w:rFonts w:ascii="Tahoma" w:hAnsi="Tahoma"/>
      <w:sz w:val="24"/>
      <w:szCs w:val="20"/>
    </w:rPr>
  </w:style>
  <w:style w:type="paragraph" w:customStyle="1" w:styleId="233">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34">
    <w:name w:val="Char3"/>
    <w:basedOn w:val="1"/>
    <w:qFormat/>
    <w:uiPriority w:val="0"/>
    <w:pPr>
      <w:tabs>
        <w:tab w:val="left" w:pos="360"/>
      </w:tabs>
    </w:pPr>
    <w:rPr>
      <w:sz w:val="24"/>
    </w:rPr>
  </w:style>
  <w:style w:type="paragraph" w:customStyle="1" w:styleId="23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7">
    <w:name w:val="列出段落2"/>
    <w:basedOn w:val="1"/>
    <w:qFormat/>
    <w:uiPriority w:val="0"/>
    <w:pPr>
      <w:ind w:firstLine="420" w:firstLineChars="200"/>
    </w:pPr>
    <w:rPr>
      <w:rFonts w:ascii="Calibri" w:hAnsi="Calibri"/>
      <w:szCs w:val="22"/>
    </w:rPr>
  </w:style>
  <w:style w:type="paragraph" w:customStyle="1" w:styleId="238">
    <w:name w:val="Char Char Char1 Char2"/>
    <w:basedOn w:val="1"/>
    <w:qFormat/>
    <w:uiPriority w:val="0"/>
    <w:rPr>
      <w:rFonts w:ascii="Tahoma" w:hAnsi="Tahoma"/>
      <w:sz w:val="24"/>
      <w:szCs w:val="20"/>
    </w:rPr>
  </w:style>
  <w:style w:type="paragraph" w:customStyle="1" w:styleId="239">
    <w:name w:val="Char Char Char2"/>
    <w:basedOn w:val="1"/>
    <w:qFormat/>
    <w:uiPriority w:val="0"/>
    <w:rPr>
      <w:rFonts w:ascii="Tahoma" w:hAnsi="Tahoma"/>
      <w:sz w:val="24"/>
      <w:szCs w:val="20"/>
    </w:rPr>
  </w:style>
  <w:style w:type="paragraph" w:customStyle="1" w:styleId="24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1">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42">
    <w:name w:val="Revision"/>
    <w:qFormat/>
    <w:uiPriority w:val="0"/>
    <w:rPr>
      <w:rFonts w:ascii="Times New Roman" w:hAnsi="Times New Roman" w:eastAsia="宋体" w:cs="Times New Roman"/>
      <w:kern w:val="2"/>
      <w:sz w:val="21"/>
      <w:szCs w:val="24"/>
      <w:lang w:val="en-US" w:eastAsia="zh-CN" w:bidi="ar-SA"/>
    </w:rPr>
  </w:style>
  <w:style w:type="paragraph" w:customStyle="1" w:styleId="243">
    <w:name w:val="Char22"/>
    <w:basedOn w:val="1"/>
    <w:qFormat/>
    <w:uiPriority w:val="0"/>
    <w:rPr>
      <w:rFonts w:ascii="Tahoma" w:hAnsi="Tahoma"/>
      <w:sz w:val="24"/>
      <w:szCs w:val="20"/>
    </w:rPr>
  </w:style>
  <w:style w:type="paragraph" w:customStyle="1" w:styleId="244">
    <w:name w:val="Char Char Char Char Char Char Char Char Char Char2"/>
    <w:basedOn w:val="1"/>
    <w:qFormat/>
    <w:uiPriority w:val="0"/>
    <w:rPr>
      <w:rFonts w:ascii="宋体" w:hAnsi="宋体" w:cs="Courier New"/>
      <w:sz w:val="32"/>
      <w:szCs w:val="32"/>
    </w:rPr>
  </w:style>
  <w:style w:type="paragraph" w:customStyle="1" w:styleId="245">
    <w:name w:val="Char2 Char Char Char Char Char Char1"/>
    <w:basedOn w:val="1"/>
    <w:qFormat/>
    <w:uiPriority w:val="0"/>
    <w:pPr>
      <w:widowControl/>
      <w:spacing w:line="400" w:lineRule="exact"/>
      <w:jc w:val="center"/>
    </w:pPr>
  </w:style>
  <w:style w:type="paragraph" w:customStyle="1" w:styleId="246">
    <w:name w:val="Char Char41"/>
    <w:basedOn w:val="1"/>
    <w:qFormat/>
    <w:uiPriority w:val="0"/>
    <w:pPr>
      <w:widowControl/>
      <w:spacing w:line="400" w:lineRule="exact"/>
      <w:jc w:val="center"/>
    </w:p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
    <w:semiHidden/>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49">
    <w:name w:val="_Style 13"/>
    <w:qFormat/>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73</Pages>
  <Words>2939</Words>
  <Characters>3370</Characters>
  <Lines>230</Lines>
  <Paragraphs>65</Paragraphs>
  <TotalTime>102</TotalTime>
  <ScaleCrop>false</ScaleCrop>
  <LinksUpToDate>false</LinksUpToDate>
  <CharactersWithSpaces>3468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2024-06-05T14:21:00Z</dcterms:created>
  <dc:creator>Yin Hao</dc:creator>
  <cp:lastModifiedBy>小洁</cp:lastModifiedBy>
  <cp:lastPrinted>2020-04-02T03:13:00Z</cp:lastPrinted>
  <dcterms:modified xsi:type="dcterms:W3CDTF">2026-06-05T05:48:13Z</dcterms:modified>
  <dc:title>政府采购示范文本（2023）</dc:title>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BCCAD0A72DB34F6E879DA030935D7AA3_13</vt:lpwstr>
  </property>
  <property fmtid="{D5CDD505-2E9C-101B-9397-08002B2CF9AE}" pid="4" name="KSOTemplateDocerSaveRecord">
    <vt:lpwstr>eyJoZGlkIjoiY2NhMWIwOTk0NDhjMGM1NjQ1ZTJjZmI4MjAwODE1ZDQiLCJ1c2VySWQiOiI0MTE1ODA1MjkifQ==</vt:lpwstr>
  </property>
</Properties>
</file>