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A1FF60">
      <w:pPr>
        <w:pStyle w:val="2"/>
        <w:tabs>
          <w:tab w:val="left" w:pos="0"/>
        </w:tabs>
        <w:autoSpaceDE w:val="0"/>
        <w:autoSpaceDN w:val="0"/>
        <w:adjustRightInd w:val="0"/>
        <w:spacing w:before="0" w:after="0" w:line="360" w:lineRule="auto"/>
        <w:jc w:val="center"/>
        <w:rPr>
          <w:rFonts w:hint="eastAsia" w:ascii="华文中宋" w:hAnsi="华文中宋" w:eastAsia="华文中宋"/>
          <w:sz w:val="36"/>
          <w:szCs w:val="36"/>
          <w:lang w:eastAsia="zh-CN"/>
        </w:rPr>
      </w:pPr>
      <w:bookmarkStart w:id="0" w:name="_Toc28359022"/>
      <w:bookmarkStart w:id="1" w:name="_Toc35393809"/>
    </w:p>
    <w:p w14:paraId="78947E17">
      <w:pPr>
        <w:pStyle w:val="2"/>
        <w:tabs>
          <w:tab w:val="left" w:pos="0"/>
        </w:tabs>
        <w:autoSpaceDE w:val="0"/>
        <w:autoSpaceDN w:val="0"/>
        <w:adjustRightInd w:val="0"/>
        <w:spacing w:before="0" w:after="0" w:line="360" w:lineRule="auto"/>
        <w:ind w:right="-512" w:rightChars="-244"/>
        <w:jc w:val="center"/>
        <w:rPr>
          <w:rFonts w:hint="eastAsia" w:ascii="华文中宋" w:hAnsi="华文中宋" w:eastAsia="华文中宋"/>
          <w:sz w:val="36"/>
          <w:szCs w:val="36"/>
          <w:lang w:eastAsia="zh-CN"/>
        </w:rPr>
      </w:pPr>
      <w:r>
        <w:rPr>
          <w:rFonts w:hint="eastAsia" w:ascii="华文中宋" w:hAnsi="华文中宋" w:eastAsia="华文中宋"/>
          <w:sz w:val="36"/>
          <w:szCs w:val="36"/>
          <w:lang w:eastAsia="zh-CN"/>
        </w:rPr>
        <w:t>市场监管购买服务</w:t>
      </w:r>
    </w:p>
    <w:p w14:paraId="6C485486">
      <w:pPr>
        <w:pStyle w:val="2"/>
        <w:tabs>
          <w:tab w:val="left" w:pos="0"/>
        </w:tabs>
        <w:autoSpaceDE w:val="0"/>
        <w:autoSpaceDN w:val="0"/>
        <w:adjustRightInd w:val="0"/>
        <w:spacing w:before="0" w:after="0" w:line="360" w:lineRule="auto"/>
        <w:jc w:val="center"/>
        <w:rPr>
          <w:rFonts w:ascii="华文中宋" w:hAnsi="华文中宋" w:eastAsia="华文中宋"/>
          <w:sz w:val="32"/>
          <w:szCs w:val="32"/>
        </w:rPr>
      </w:pPr>
      <w:r>
        <w:rPr>
          <w:rFonts w:hint="eastAsia" w:ascii="华文中宋" w:hAnsi="华文中宋" w:eastAsia="华文中宋"/>
          <w:sz w:val="36"/>
          <w:szCs w:val="36"/>
          <w:lang w:val="en-US" w:eastAsia="zh-CN"/>
        </w:rPr>
        <w:t xml:space="preserve">   </w:t>
      </w:r>
      <w:r>
        <w:rPr>
          <w:rFonts w:hint="eastAsia" w:ascii="华文中宋" w:hAnsi="华文中宋" w:eastAsia="华文中宋"/>
          <w:sz w:val="36"/>
          <w:szCs w:val="36"/>
        </w:rPr>
        <w:t>中标结果公告</w:t>
      </w:r>
      <w:bookmarkEnd w:id="0"/>
      <w:bookmarkEnd w:id="1"/>
    </w:p>
    <w:p w14:paraId="5924B3DB">
      <w:pPr>
        <w:rPr>
          <w:rFonts w:hint="eastAsia" w:ascii="黑体" w:hAnsi="黑体" w:eastAsia="黑体"/>
          <w:sz w:val="28"/>
          <w:szCs w:val="28"/>
        </w:rPr>
      </w:pPr>
    </w:p>
    <w:p w14:paraId="69EACEBF">
      <w:pPr>
        <w:rPr>
          <w:rFonts w:hint="eastAsia" w:ascii="仿宋" w:hAnsi="仿宋" w:eastAsia="黑体"/>
          <w:sz w:val="28"/>
          <w:szCs w:val="28"/>
          <w:lang w:val="en-US" w:eastAsia="zh-CN"/>
        </w:rPr>
      </w:pPr>
      <w:r>
        <w:rPr>
          <w:rFonts w:hint="eastAsia" w:ascii="黑体" w:hAnsi="黑体" w:eastAsia="黑体"/>
          <w:sz w:val="28"/>
          <w:szCs w:val="28"/>
        </w:rPr>
        <w:t>一</w:t>
      </w:r>
      <w:r>
        <w:rPr>
          <w:rFonts w:ascii="黑体" w:hAnsi="黑体" w:eastAsia="黑体"/>
          <w:sz w:val="28"/>
          <w:szCs w:val="28"/>
        </w:rPr>
        <w:t>、</w:t>
      </w:r>
      <w:r>
        <w:rPr>
          <w:rFonts w:hint="eastAsia" w:ascii="黑体" w:hAnsi="黑体" w:eastAsia="黑体"/>
          <w:sz w:val="28"/>
          <w:szCs w:val="28"/>
        </w:rPr>
        <w:t>项目编号：</w:t>
      </w:r>
      <w:r>
        <w:rPr>
          <w:rFonts w:hint="eastAsia" w:ascii="仿宋" w:hAnsi="仿宋" w:eastAsia="仿宋"/>
          <w:sz w:val="28"/>
          <w:szCs w:val="28"/>
          <w:highlight w:val="none"/>
          <w:lang w:eastAsia="zh-CN"/>
        </w:rPr>
        <w:t>999100016000055859-JH001-XM001</w:t>
      </w:r>
    </w:p>
    <w:p w14:paraId="6312E464">
      <w:pPr>
        <w:ind w:left="1960" w:right="-932" w:rightChars="-444" w:hanging="1960" w:hangingChars="700"/>
        <w:rPr>
          <w:rFonts w:hint="eastAsia" w:ascii="仿宋" w:hAnsi="仿宋" w:eastAsia="黑体"/>
          <w:sz w:val="28"/>
          <w:szCs w:val="28"/>
          <w:lang w:eastAsia="zh-CN"/>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lang w:eastAsia="zh-CN"/>
        </w:rPr>
        <w:t>市场监管购买服务</w:t>
      </w:r>
    </w:p>
    <w:p w14:paraId="1E0DD534">
      <w:pPr>
        <w:rPr>
          <w:rFonts w:ascii="黑体" w:hAnsi="黑体" w:eastAsia="黑体"/>
          <w:sz w:val="28"/>
          <w:szCs w:val="28"/>
        </w:rPr>
      </w:pPr>
      <w:r>
        <w:rPr>
          <w:rFonts w:hint="eastAsia" w:ascii="黑体" w:hAnsi="黑体" w:eastAsia="黑体"/>
          <w:sz w:val="28"/>
          <w:szCs w:val="28"/>
        </w:rPr>
        <w:t>三、中标（成交）信息</w:t>
      </w:r>
    </w:p>
    <w:p w14:paraId="3E377428">
      <w:pPr>
        <w:ind w:left="1680" w:hanging="1680" w:hangingChars="600"/>
        <w:rPr>
          <w:rFonts w:hint="eastAsia" w:ascii="仿宋" w:hAnsi="仿宋" w:eastAsia="仿宋"/>
          <w:sz w:val="28"/>
          <w:szCs w:val="28"/>
        </w:rPr>
      </w:pPr>
      <w:r>
        <w:rPr>
          <w:rFonts w:hint="eastAsia" w:ascii="仿宋" w:hAnsi="仿宋" w:eastAsia="仿宋"/>
          <w:sz w:val="28"/>
          <w:szCs w:val="28"/>
        </w:rPr>
        <w:t>供应商名称：</w:t>
      </w:r>
      <w:r>
        <w:rPr>
          <w:rFonts w:hint="eastAsia" w:ascii="仿宋" w:hAnsi="仿宋" w:eastAsia="仿宋"/>
          <w:sz w:val="28"/>
          <w:szCs w:val="28"/>
          <w:lang w:eastAsia="zh-CN"/>
        </w:rPr>
        <w:t>北京锐智亦联科技有限公司</w:t>
      </w:r>
      <w:r>
        <w:rPr>
          <w:rFonts w:hint="eastAsia" w:ascii="仿宋" w:hAnsi="仿宋" w:eastAsia="仿宋"/>
          <w:sz w:val="28"/>
          <w:szCs w:val="28"/>
        </w:rPr>
        <w:t xml:space="preserve"> </w:t>
      </w:r>
    </w:p>
    <w:p w14:paraId="4A572B05">
      <w:pPr>
        <w:ind w:left="1680" w:right="-1153" w:rightChars="-549" w:hanging="1680" w:hangingChars="600"/>
        <w:rPr>
          <w:rFonts w:hint="eastAsia" w:ascii="仿宋" w:hAnsi="仿宋" w:eastAsia="仿宋"/>
          <w:sz w:val="28"/>
          <w:szCs w:val="28"/>
          <w:lang w:val="en-US" w:eastAsia="zh-CN"/>
        </w:rPr>
      </w:pPr>
      <w:r>
        <w:rPr>
          <w:rFonts w:hint="eastAsia" w:ascii="仿宋" w:hAnsi="仿宋" w:eastAsia="仿宋"/>
          <w:sz w:val="28"/>
          <w:szCs w:val="28"/>
        </w:rPr>
        <w:t>供应商地址</w:t>
      </w:r>
      <w:r>
        <w:rPr>
          <w:rFonts w:hint="eastAsia" w:ascii="仿宋" w:hAnsi="仿宋" w:eastAsia="仿宋"/>
          <w:sz w:val="28"/>
          <w:szCs w:val="28"/>
          <w:lang w:eastAsia="zh-CN"/>
        </w:rPr>
        <w:t xml:space="preserve">：北京市北京经济技术开发区荣华中路10号1幢20层1单元2302-1  </w:t>
      </w:r>
    </w:p>
    <w:p w14:paraId="2FD8FE30">
      <w:pPr>
        <w:rPr>
          <w:rFonts w:hint="eastAsia" w:ascii="仿宋" w:hAnsi="仿宋" w:eastAsia="仿宋"/>
          <w:sz w:val="28"/>
          <w:szCs w:val="28"/>
        </w:rPr>
      </w:pPr>
      <w:r>
        <w:rPr>
          <w:rFonts w:hint="eastAsia" w:ascii="仿宋" w:hAnsi="仿宋" w:eastAsia="仿宋"/>
          <w:sz w:val="28"/>
          <w:szCs w:val="28"/>
        </w:rPr>
        <w:t>中标金额：27722703</w:t>
      </w:r>
      <w:r>
        <w:rPr>
          <w:rFonts w:hint="eastAsia" w:ascii="仿宋" w:hAnsi="仿宋" w:eastAsia="仿宋"/>
          <w:sz w:val="28"/>
          <w:szCs w:val="28"/>
          <w:lang w:val="en-US" w:eastAsia="zh-CN"/>
        </w:rPr>
        <w:t>.00</w:t>
      </w:r>
      <w:r>
        <w:rPr>
          <w:rFonts w:hint="eastAsia" w:ascii="仿宋" w:hAnsi="仿宋" w:eastAsia="仿宋"/>
          <w:sz w:val="28"/>
          <w:szCs w:val="28"/>
        </w:rPr>
        <w:t>元</w:t>
      </w:r>
    </w:p>
    <w:tbl>
      <w:tblPr>
        <w:tblStyle w:val="11"/>
        <w:tblW w:w="95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1950"/>
        <w:gridCol w:w="2238"/>
        <w:gridCol w:w="1750"/>
        <w:gridCol w:w="1320"/>
        <w:gridCol w:w="2260"/>
      </w:tblGrid>
      <w:tr w14:paraId="42427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0" w:hRule="atLeast"/>
        </w:trPr>
        <w:tc>
          <w:tcPr>
            <w:tcW w:w="195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7B89412D">
            <w:pPr>
              <w:jc w:val="center"/>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供应商名称</w:t>
            </w:r>
          </w:p>
        </w:tc>
        <w:tc>
          <w:tcPr>
            <w:tcW w:w="2238"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280743C8">
            <w:pPr>
              <w:jc w:val="center"/>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供应商地址</w:t>
            </w:r>
          </w:p>
        </w:tc>
        <w:tc>
          <w:tcPr>
            <w:tcW w:w="175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19277544">
            <w:pPr>
              <w:jc w:val="center"/>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统一信用代码</w:t>
            </w:r>
          </w:p>
        </w:tc>
        <w:tc>
          <w:tcPr>
            <w:tcW w:w="132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02270AFD">
            <w:pPr>
              <w:jc w:val="center"/>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中标金额</w:t>
            </w:r>
          </w:p>
        </w:tc>
        <w:tc>
          <w:tcPr>
            <w:tcW w:w="226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1647C63A">
            <w:pPr>
              <w:jc w:val="center"/>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中标成交备注信息</w:t>
            </w:r>
          </w:p>
        </w:tc>
      </w:tr>
      <w:tr w14:paraId="3FA55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07" w:hRule="atLeast"/>
        </w:trPr>
        <w:tc>
          <w:tcPr>
            <w:tcW w:w="195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3852E799">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北京锐智亦联科技有限公司</w:t>
            </w:r>
          </w:p>
        </w:tc>
        <w:tc>
          <w:tcPr>
            <w:tcW w:w="2238"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1A73DC2A">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北京市北京经济技术开发区荣华中路10号1幢20层1单元2302-1</w:t>
            </w:r>
          </w:p>
        </w:tc>
        <w:tc>
          <w:tcPr>
            <w:tcW w:w="175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0ADBD739">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91110400MAE15Y5EXK</w:t>
            </w:r>
          </w:p>
        </w:tc>
        <w:tc>
          <w:tcPr>
            <w:tcW w:w="132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290E9EF5">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2772.2703</w:t>
            </w:r>
          </w:p>
          <w:p w14:paraId="733504BC">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万元</w:t>
            </w:r>
          </w:p>
        </w:tc>
        <w:tc>
          <w:tcPr>
            <w:tcW w:w="226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21833109">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leftChars="0" w:right="0" w:rightChars="0" w:firstLine="0" w:firstLineChars="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评审总得分(综合评分法)：80分</w:t>
            </w:r>
          </w:p>
        </w:tc>
      </w:tr>
    </w:tbl>
    <w:p w14:paraId="4F2F7D8D">
      <w:pPr>
        <w:numPr>
          <w:ilvl w:val="0"/>
          <w:numId w:val="1"/>
        </w:numPr>
        <w:rPr>
          <w:rFonts w:hint="eastAsia" w:ascii="黑体" w:hAnsi="黑体" w:eastAsia="黑体"/>
          <w:sz w:val="28"/>
          <w:szCs w:val="28"/>
        </w:rPr>
      </w:pPr>
      <w:r>
        <w:rPr>
          <w:rFonts w:hint="eastAsia" w:ascii="黑体" w:hAnsi="黑体" w:eastAsia="黑体"/>
          <w:sz w:val="28"/>
          <w:szCs w:val="28"/>
        </w:rPr>
        <w:t>主要标的信息</w:t>
      </w:r>
    </w:p>
    <w:tbl>
      <w:tblPr>
        <w:tblStyle w:val="11"/>
        <w:tblW w:w="94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1610"/>
        <w:gridCol w:w="1558"/>
        <w:gridCol w:w="1125"/>
        <w:gridCol w:w="730"/>
        <w:gridCol w:w="1530"/>
        <w:gridCol w:w="1492"/>
        <w:gridCol w:w="1451"/>
      </w:tblGrid>
      <w:tr w14:paraId="62D25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93" w:hRule="atLeast"/>
        </w:trPr>
        <w:tc>
          <w:tcPr>
            <w:tcW w:w="161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13B98D36">
            <w:pPr>
              <w:jc w:val="center"/>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供应商</w:t>
            </w:r>
          </w:p>
        </w:tc>
        <w:tc>
          <w:tcPr>
            <w:tcW w:w="1558"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054C52CA">
            <w:pPr>
              <w:jc w:val="center"/>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商品名称</w:t>
            </w:r>
          </w:p>
        </w:tc>
        <w:tc>
          <w:tcPr>
            <w:tcW w:w="1125"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52FA83A1">
            <w:pPr>
              <w:jc w:val="center"/>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规格型号</w:t>
            </w:r>
          </w:p>
        </w:tc>
        <w:tc>
          <w:tcPr>
            <w:tcW w:w="73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65AB7D5A">
            <w:pPr>
              <w:jc w:val="center"/>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数量</w:t>
            </w:r>
          </w:p>
        </w:tc>
        <w:tc>
          <w:tcPr>
            <w:tcW w:w="153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52C681A2">
            <w:pPr>
              <w:jc w:val="center"/>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单价</w:t>
            </w:r>
          </w:p>
        </w:tc>
        <w:tc>
          <w:tcPr>
            <w:tcW w:w="1492"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192D5FAC">
            <w:pPr>
              <w:jc w:val="center"/>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总价</w:t>
            </w:r>
          </w:p>
        </w:tc>
        <w:tc>
          <w:tcPr>
            <w:tcW w:w="1451"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514F1757">
            <w:pPr>
              <w:jc w:val="center"/>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服务要求</w:t>
            </w:r>
          </w:p>
        </w:tc>
      </w:tr>
      <w:tr w14:paraId="36D14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45" w:hRule="atLeast"/>
        </w:trPr>
        <w:tc>
          <w:tcPr>
            <w:tcW w:w="161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687C273F">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北京锐智亦联科技有限公司</w:t>
            </w:r>
          </w:p>
        </w:tc>
        <w:tc>
          <w:tcPr>
            <w:tcW w:w="1558"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156EC9A9">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市场监管购买服务</w:t>
            </w:r>
          </w:p>
        </w:tc>
        <w:tc>
          <w:tcPr>
            <w:tcW w:w="1125"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2C9387C6">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w:t>
            </w:r>
          </w:p>
        </w:tc>
        <w:tc>
          <w:tcPr>
            <w:tcW w:w="73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27C8838F">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1</w:t>
            </w:r>
          </w:p>
        </w:tc>
        <w:tc>
          <w:tcPr>
            <w:tcW w:w="1530"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3DA38A26">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2772.2703</w:t>
            </w:r>
          </w:p>
          <w:p w14:paraId="0C75FFAF">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万元</w:t>
            </w:r>
          </w:p>
        </w:tc>
        <w:tc>
          <w:tcPr>
            <w:tcW w:w="1492"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569117BF">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2772.2703</w:t>
            </w:r>
          </w:p>
          <w:p w14:paraId="075AF30E">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万元</w:t>
            </w:r>
          </w:p>
        </w:tc>
        <w:tc>
          <w:tcPr>
            <w:tcW w:w="1451" w:type="dxa"/>
            <w:tcBorders>
              <w:top w:val="single" w:color="auto" w:sz="4" w:space="0"/>
              <w:left w:val="single" w:color="auto" w:sz="4" w:space="0"/>
              <w:bottom w:val="single" w:color="auto" w:sz="4" w:space="0"/>
              <w:right w:val="single" w:color="auto" w:sz="4" w:space="0"/>
            </w:tcBorders>
            <w:noWrap w:val="0"/>
            <w:tcMar>
              <w:top w:w="0" w:type="dxa"/>
              <w:left w:w="70" w:type="dxa"/>
              <w:bottom w:w="0" w:type="dxa"/>
              <w:right w:w="70" w:type="dxa"/>
            </w:tcMar>
            <w:vAlign w:val="center"/>
          </w:tcPr>
          <w:p w14:paraId="2EA51D83">
            <w:pPr>
              <w:pStyle w:val="8"/>
              <w:keepNext w:val="0"/>
              <w:keepLines w:val="0"/>
              <w:pageBreakBefore w:val="0"/>
              <w:widowControl/>
              <w:suppressLineNumbers w:val="0"/>
              <w:kinsoku/>
              <w:wordWrap w:val="0"/>
              <w:overflowPunct/>
              <w:topLinePunct w:val="0"/>
              <w:autoSpaceDE/>
              <w:autoSpaceDN/>
              <w:bidi w:val="0"/>
              <w:adjustRightInd/>
              <w:snapToGrid/>
              <w:spacing w:beforeAutospacing="0" w:after="0" w:afterAutospacing="0" w:line="360" w:lineRule="auto"/>
              <w:ind w:left="0" w:firstLine="0"/>
              <w:jc w:val="center"/>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详见招标文件要求</w:t>
            </w:r>
          </w:p>
        </w:tc>
      </w:tr>
    </w:tbl>
    <w:p w14:paraId="0F5D5485">
      <w:pPr>
        <w:rPr>
          <w:rFonts w:hint="eastAsia" w:ascii="仿宋" w:hAnsi="仿宋" w:eastAsia="仿宋" w:cs="Times New Roman"/>
          <w:sz w:val="28"/>
          <w:szCs w:val="28"/>
          <w:lang w:eastAsia="zh-CN"/>
        </w:rPr>
      </w:pPr>
      <w:r>
        <w:rPr>
          <w:rFonts w:hint="eastAsia" w:ascii="仿宋" w:hAnsi="仿宋" w:eastAsia="仿宋" w:cs="Times New Roman"/>
          <w:sz w:val="28"/>
          <w:szCs w:val="28"/>
        </w:rPr>
        <w:t>服务时间</w:t>
      </w:r>
      <w:r>
        <w:rPr>
          <w:rFonts w:hint="eastAsia" w:ascii="仿宋" w:hAnsi="仿宋" w:eastAsia="仿宋" w:cs="Times New Roman"/>
          <w:sz w:val="28"/>
          <w:szCs w:val="28"/>
          <w:lang w:eastAsia="zh-CN"/>
        </w:rPr>
        <w:t>：</w:t>
      </w:r>
      <w:r>
        <w:rPr>
          <w:rFonts w:hint="eastAsia" w:ascii="仿宋" w:hAnsi="仿宋" w:eastAsia="仿宋" w:cs="Times New Roman"/>
          <w:sz w:val="28"/>
          <w:szCs w:val="28"/>
          <w:lang w:val="en-US" w:eastAsia="zh-CN"/>
        </w:rPr>
        <w:t>自合同签订之日起至2025年12月31日止</w:t>
      </w:r>
      <w:r>
        <w:rPr>
          <w:rFonts w:hint="eastAsia" w:ascii="仿宋" w:hAnsi="仿宋" w:eastAsia="仿宋" w:cs="Times New Roman"/>
          <w:sz w:val="28"/>
          <w:szCs w:val="28"/>
          <w:lang w:eastAsia="zh-CN"/>
        </w:rPr>
        <w:t>。</w:t>
      </w:r>
    </w:p>
    <w:p w14:paraId="7A6BF1FD">
      <w:pPr>
        <w:rPr>
          <w:rFonts w:hint="eastAsia" w:ascii="仿宋" w:hAnsi="仿宋" w:eastAsia="仿宋" w:cs="Times New Roman"/>
          <w:sz w:val="28"/>
          <w:szCs w:val="28"/>
          <w:lang w:eastAsia="zh-CN"/>
        </w:rPr>
      </w:pPr>
      <w:r>
        <w:rPr>
          <w:rFonts w:hint="eastAsia" w:ascii="仿宋" w:hAnsi="仿宋" w:eastAsia="仿宋" w:cs="Times New Roman"/>
          <w:sz w:val="28"/>
          <w:szCs w:val="28"/>
        </w:rPr>
        <w:t>服务范围</w:t>
      </w:r>
      <w:r>
        <w:rPr>
          <w:rFonts w:hint="eastAsia" w:ascii="仿宋" w:hAnsi="仿宋" w:eastAsia="仿宋" w:cs="Times New Roman"/>
          <w:sz w:val="28"/>
          <w:szCs w:val="28"/>
          <w:lang w:eastAsia="zh-CN"/>
        </w:rPr>
        <w:t>：对225平方公里内的市场主体进行辅助市场监管，及时响应市级市场监管部门和经开区管委会安排的各项市场监管检查任务，及时回应企业和消费者诉求，包括辅助进行消费投诉处理、举报处理及日常检查等工作。</w:t>
      </w:r>
    </w:p>
    <w:p w14:paraId="5FDFF813">
      <w:pPr>
        <w:rPr>
          <w:rFonts w:hint="eastAsia" w:ascii="仿宋" w:hAnsi="仿宋" w:eastAsia="仿宋" w:cs="Times New Roman"/>
          <w:sz w:val="28"/>
          <w:szCs w:val="28"/>
          <w:lang w:val="en-US" w:eastAsia="zh-CN"/>
        </w:rPr>
      </w:pPr>
      <w:r>
        <w:rPr>
          <w:rFonts w:hint="eastAsia" w:ascii="仿宋" w:hAnsi="仿宋" w:eastAsia="仿宋" w:cs="Times New Roman"/>
          <w:sz w:val="28"/>
          <w:szCs w:val="28"/>
        </w:rPr>
        <w:t>服务标准</w:t>
      </w:r>
      <w:r>
        <w:rPr>
          <w:rFonts w:hint="eastAsia" w:ascii="仿宋" w:hAnsi="仿宋" w:eastAsia="仿宋" w:cs="Times New Roman"/>
          <w:sz w:val="28"/>
          <w:szCs w:val="28"/>
          <w:lang w:eastAsia="zh-CN"/>
        </w:rPr>
        <w:t>：</w:t>
      </w:r>
      <w:r>
        <w:rPr>
          <w:rFonts w:hint="eastAsia" w:ascii="仿宋" w:hAnsi="仿宋" w:eastAsia="仿宋" w:cs="Times New Roman"/>
          <w:sz w:val="28"/>
          <w:szCs w:val="28"/>
        </w:rPr>
        <w:t>响应招标文件</w:t>
      </w:r>
      <w:r>
        <w:rPr>
          <w:rFonts w:hint="eastAsia" w:ascii="仿宋" w:hAnsi="仿宋" w:eastAsia="仿宋" w:cs="Times New Roman"/>
          <w:sz w:val="28"/>
          <w:szCs w:val="28"/>
          <w:lang w:val="en-US" w:eastAsia="zh-CN"/>
        </w:rPr>
        <w:t>要求。</w:t>
      </w:r>
    </w:p>
    <w:p w14:paraId="181E7CDA">
      <w:pPr>
        <w:numPr>
          <w:ilvl w:val="0"/>
          <w:numId w:val="0"/>
        </w:numPr>
        <w:rPr>
          <w:rFonts w:ascii="黑体" w:hAnsi="黑体" w:eastAsia="黑体"/>
          <w:sz w:val="28"/>
          <w:szCs w:val="28"/>
        </w:rPr>
      </w:pPr>
      <w:r>
        <w:rPr>
          <w:rFonts w:hint="eastAsia" w:ascii="黑体" w:hAnsi="黑体" w:eastAsia="黑体" w:cs="Times New Roman"/>
          <w:kern w:val="2"/>
          <w:sz w:val="28"/>
          <w:szCs w:val="28"/>
          <w:lang w:val="en-US" w:eastAsia="zh-CN" w:bidi="ar-SA"/>
        </w:rPr>
        <w:t>五、</w:t>
      </w:r>
      <w:r>
        <w:rPr>
          <w:rFonts w:hint="eastAsia" w:ascii="黑体" w:hAnsi="黑体" w:eastAsia="黑体"/>
          <w:sz w:val="28"/>
          <w:szCs w:val="28"/>
        </w:rPr>
        <w:t>评审专家名单：</w:t>
      </w:r>
    </w:p>
    <w:p w14:paraId="475F0320">
      <w:pPr>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孙菲薙、</w:t>
      </w:r>
      <w:r>
        <w:rPr>
          <w:rFonts w:hint="eastAsia" w:ascii="仿宋" w:hAnsi="仿宋" w:eastAsia="仿宋" w:cs="Times New Roman"/>
          <w:sz w:val="28"/>
          <w:szCs w:val="28"/>
        </w:rPr>
        <w:t>卢长江</w:t>
      </w:r>
      <w:r>
        <w:rPr>
          <w:rFonts w:hint="eastAsia" w:ascii="仿宋" w:hAnsi="仿宋" w:eastAsia="仿宋" w:cs="Times New Roman"/>
          <w:sz w:val="28"/>
          <w:szCs w:val="28"/>
          <w:lang w:val="en-US" w:eastAsia="zh-CN"/>
        </w:rPr>
        <w:t>、</w:t>
      </w:r>
      <w:r>
        <w:rPr>
          <w:rFonts w:hint="eastAsia" w:ascii="仿宋" w:hAnsi="仿宋" w:eastAsia="仿宋" w:cs="Times New Roman"/>
          <w:sz w:val="28"/>
          <w:szCs w:val="28"/>
        </w:rPr>
        <w:t>陈翠环</w:t>
      </w:r>
      <w:r>
        <w:rPr>
          <w:rFonts w:hint="eastAsia" w:ascii="仿宋" w:hAnsi="仿宋" w:eastAsia="仿宋" w:cs="Times New Roman"/>
          <w:sz w:val="28"/>
          <w:szCs w:val="28"/>
          <w:lang w:val="en-US" w:eastAsia="zh-CN"/>
        </w:rPr>
        <w:t>、</w:t>
      </w:r>
      <w:r>
        <w:rPr>
          <w:rFonts w:hint="eastAsia" w:ascii="仿宋" w:hAnsi="仿宋" w:eastAsia="仿宋" w:cs="Times New Roman"/>
          <w:sz w:val="28"/>
          <w:szCs w:val="28"/>
        </w:rPr>
        <w:t>许宝林</w:t>
      </w:r>
      <w:r>
        <w:rPr>
          <w:rFonts w:hint="eastAsia" w:ascii="仿宋" w:hAnsi="仿宋" w:eastAsia="仿宋" w:cs="Times New Roman"/>
          <w:sz w:val="28"/>
          <w:szCs w:val="28"/>
          <w:lang w:val="en-US" w:eastAsia="zh-CN"/>
        </w:rPr>
        <w:t>、</w:t>
      </w:r>
      <w:r>
        <w:rPr>
          <w:rFonts w:hint="eastAsia" w:ascii="仿宋" w:hAnsi="仿宋" w:eastAsia="仿宋" w:cs="Times New Roman"/>
          <w:sz w:val="28"/>
          <w:szCs w:val="28"/>
        </w:rPr>
        <w:t>于文平</w:t>
      </w:r>
      <w:r>
        <w:rPr>
          <w:rFonts w:hint="eastAsia" w:ascii="仿宋" w:hAnsi="仿宋" w:eastAsia="仿宋" w:cs="Times New Roman"/>
          <w:sz w:val="28"/>
          <w:szCs w:val="28"/>
          <w:lang w:val="en-US" w:eastAsia="zh-CN"/>
        </w:rPr>
        <w:t>、</w:t>
      </w:r>
      <w:r>
        <w:rPr>
          <w:rFonts w:hint="eastAsia" w:ascii="仿宋" w:hAnsi="仿宋" w:eastAsia="仿宋" w:cs="Times New Roman"/>
          <w:sz w:val="28"/>
          <w:szCs w:val="28"/>
        </w:rPr>
        <w:t>路金花</w:t>
      </w:r>
      <w:r>
        <w:rPr>
          <w:rFonts w:hint="eastAsia" w:ascii="仿宋" w:hAnsi="仿宋" w:eastAsia="仿宋" w:cs="Times New Roman"/>
          <w:sz w:val="28"/>
          <w:szCs w:val="28"/>
          <w:lang w:val="en-US" w:eastAsia="zh-CN"/>
        </w:rPr>
        <w:t>、</w:t>
      </w:r>
      <w:r>
        <w:rPr>
          <w:rFonts w:hint="eastAsia" w:ascii="仿宋" w:hAnsi="仿宋" w:eastAsia="仿宋" w:cs="Times New Roman"/>
          <w:sz w:val="28"/>
          <w:szCs w:val="28"/>
        </w:rPr>
        <w:t>郑超</w:t>
      </w:r>
    </w:p>
    <w:p w14:paraId="7F3D940A">
      <w:pPr>
        <w:rPr>
          <w:rFonts w:ascii="黑体" w:hAnsi="黑体" w:eastAsia="黑体"/>
          <w:sz w:val="28"/>
          <w:szCs w:val="28"/>
        </w:rPr>
      </w:pPr>
      <w:r>
        <w:rPr>
          <w:rFonts w:hint="eastAsia" w:ascii="黑体" w:hAnsi="黑体" w:eastAsia="黑体"/>
          <w:sz w:val="28"/>
          <w:szCs w:val="28"/>
        </w:rPr>
        <w:t>六、代理服务收费标准及金额：</w:t>
      </w:r>
    </w:p>
    <w:p w14:paraId="1CCBC6B4">
      <w:pPr>
        <w:rPr>
          <w:rFonts w:ascii="黑体" w:hAnsi="黑体" w:eastAsia="黑体"/>
          <w:sz w:val="28"/>
          <w:szCs w:val="28"/>
        </w:rPr>
      </w:pPr>
      <w:r>
        <w:rPr>
          <w:rFonts w:hint="eastAsia" w:ascii="仿宋" w:hAnsi="仿宋" w:eastAsia="仿宋"/>
          <w:sz w:val="28"/>
          <w:szCs w:val="28"/>
        </w:rPr>
        <w:t>代理服务费由中标单位支付，收费标准以中标金额为基数，参照计价格[2002]1980号文及发改办价格[2003]857号文规定标准收取，本项目代理服务费为11.3806万元。</w:t>
      </w:r>
    </w:p>
    <w:p w14:paraId="120C385A">
      <w:pPr>
        <w:rPr>
          <w:rFonts w:ascii="黑体" w:hAnsi="黑体" w:eastAsia="黑体"/>
          <w:sz w:val="28"/>
          <w:szCs w:val="28"/>
        </w:rPr>
      </w:pPr>
      <w:r>
        <w:rPr>
          <w:rFonts w:hint="eastAsia" w:ascii="黑体" w:hAnsi="黑体" w:eastAsia="黑体"/>
          <w:sz w:val="28"/>
          <w:szCs w:val="28"/>
        </w:rPr>
        <w:t>七、公告期限</w:t>
      </w:r>
    </w:p>
    <w:p w14:paraId="2A4235BE">
      <w:pPr>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48168C10">
      <w:pPr>
        <w:rPr>
          <w:rFonts w:ascii="黑体" w:hAnsi="黑体" w:eastAsia="黑体" w:cs="仿宋"/>
          <w:sz w:val="28"/>
          <w:szCs w:val="28"/>
        </w:rPr>
      </w:pPr>
      <w:r>
        <w:rPr>
          <w:rFonts w:hint="eastAsia" w:ascii="黑体" w:hAnsi="黑体" w:eastAsia="黑体" w:cs="仿宋"/>
          <w:sz w:val="28"/>
          <w:szCs w:val="28"/>
        </w:rPr>
        <w:t>八、其他补充事宜</w:t>
      </w:r>
    </w:p>
    <w:p w14:paraId="3E7BD990">
      <w:pPr>
        <w:rPr>
          <w:rFonts w:hint="eastAsia" w:ascii="仿宋" w:hAnsi="仿宋" w:eastAsia="仿宋" w:cs="宋体"/>
          <w:kern w:val="0"/>
          <w:sz w:val="28"/>
          <w:szCs w:val="28"/>
          <w:lang w:eastAsia="zh-CN"/>
        </w:rPr>
      </w:pPr>
      <w:r>
        <w:rPr>
          <w:rFonts w:hint="eastAsia" w:ascii="仿宋" w:hAnsi="仿宋" w:eastAsia="仿宋" w:cs="仿宋"/>
          <w:kern w:val="0"/>
          <w:sz w:val="28"/>
          <w:szCs w:val="28"/>
          <w:lang w:val="en-US" w:eastAsia="zh-CN"/>
        </w:rPr>
        <w:t>本项目采用综合评分法，中标供应商评审得分80分</w:t>
      </w:r>
      <w:r>
        <w:rPr>
          <w:rFonts w:hint="eastAsia" w:ascii="仿宋" w:hAnsi="仿宋" w:eastAsia="仿宋" w:cs="Times New Roman"/>
          <w:b w:val="0"/>
          <w:bCs w:val="0"/>
          <w:sz w:val="28"/>
          <w:szCs w:val="28"/>
          <w:lang w:val="en-US" w:eastAsia="zh-CN"/>
        </w:rPr>
        <w:t>。</w:t>
      </w:r>
    </w:p>
    <w:p w14:paraId="30756F34">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3A80655D">
      <w:pPr>
        <w:rPr>
          <w:rFonts w:hint="eastAsia" w:ascii="仿宋" w:hAnsi="仿宋" w:eastAsia="仿宋" w:cs="宋体"/>
          <w:kern w:val="0"/>
          <w:sz w:val="28"/>
          <w:szCs w:val="28"/>
        </w:rPr>
      </w:pPr>
      <w:r>
        <w:rPr>
          <w:rFonts w:hint="eastAsia" w:ascii="仿宋" w:hAnsi="仿宋" w:eastAsia="仿宋" w:cs="宋体"/>
          <w:kern w:val="0"/>
          <w:sz w:val="28"/>
          <w:szCs w:val="28"/>
        </w:rPr>
        <w:t>1.采购人信息</w:t>
      </w:r>
    </w:p>
    <w:p w14:paraId="086CB98B">
      <w:pPr>
        <w:rPr>
          <w:rFonts w:hint="eastAsia" w:ascii="仿宋" w:hAnsi="仿宋" w:eastAsia="仿宋" w:cs="宋体"/>
          <w:kern w:val="0"/>
          <w:sz w:val="28"/>
          <w:szCs w:val="28"/>
        </w:rPr>
      </w:pPr>
      <w:r>
        <w:rPr>
          <w:rFonts w:hint="eastAsia" w:ascii="仿宋" w:hAnsi="仿宋" w:eastAsia="仿宋" w:cs="宋体"/>
          <w:kern w:val="0"/>
          <w:sz w:val="28"/>
          <w:szCs w:val="28"/>
        </w:rPr>
        <w:t>名    称：北京经济技术开发区商务金融局</w:t>
      </w:r>
    </w:p>
    <w:p w14:paraId="13951614">
      <w:pPr>
        <w:rPr>
          <w:rFonts w:hint="eastAsia" w:ascii="仿宋" w:hAnsi="仿宋" w:eastAsia="仿宋" w:cs="宋体"/>
          <w:kern w:val="0"/>
          <w:sz w:val="28"/>
          <w:szCs w:val="28"/>
        </w:rPr>
      </w:pPr>
      <w:r>
        <w:rPr>
          <w:rFonts w:hint="eastAsia" w:ascii="仿宋" w:hAnsi="仿宋" w:eastAsia="仿宋" w:cs="宋体"/>
          <w:kern w:val="0"/>
          <w:sz w:val="28"/>
          <w:szCs w:val="28"/>
        </w:rPr>
        <w:t>地    址：北京经济技术开发区万源街4号2号楼</w:t>
      </w:r>
    </w:p>
    <w:p w14:paraId="50B1F81C">
      <w:pPr>
        <w:rPr>
          <w:rFonts w:hint="eastAsia" w:ascii="仿宋" w:hAnsi="仿宋" w:eastAsia="仿宋" w:cs="宋体"/>
          <w:kern w:val="0"/>
          <w:sz w:val="28"/>
          <w:szCs w:val="28"/>
        </w:rPr>
      </w:pPr>
      <w:r>
        <w:rPr>
          <w:rFonts w:hint="eastAsia" w:ascii="仿宋" w:hAnsi="仿宋" w:eastAsia="仿宋" w:cs="宋体"/>
          <w:kern w:val="0"/>
          <w:sz w:val="28"/>
          <w:szCs w:val="28"/>
        </w:rPr>
        <w:t xml:space="preserve">联系方式：郑超 010-83508581  </w:t>
      </w:r>
    </w:p>
    <w:p w14:paraId="0EA96846">
      <w:pPr>
        <w:rPr>
          <w:rFonts w:hint="eastAsia" w:ascii="仿宋" w:hAnsi="仿宋" w:eastAsia="仿宋" w:cs="宋体"/>
          <w:kern w:val="0"/>
          <w:sz w:val="28"/>
          <w:szCs w:val="28"/>
        </w:rPr>
      </w:pPr>
      <w:r>
        <w:rPr>
          <w:rFonts w:hint="eastAsia" w:ascii="仿宋" w:hAnsi="仿宋" w:eastAsia="仿宋" w:cs="宋体"/>
          <w:kern w:val="0"/>
          <w:sz w:val="28"/>
          <w:szCs w:val="28"/>
        </w:rPr>
        <w:t>2.采购代理机构信息</w:t>
      </w:r>
    </w:p>
    <w:p w14:paraId="0488A4BD">
      <w:pPr>
        <w:rPr>
          <w:rFonts w:hint="eastAsia" w:ascii="仿宋" w:hAnsi="仿宋" w:eastAsia="仿宋" w:cs="宋体"/>
          <w:kern w:val="0"/>
          <w:sz w:val="28"/>
          <w:szCs w:val="28"/>
        </w:rPr>
      </w:pPr>
      <w:r>
        <w:rPr>
          <w:rFonts w:hint="eastAsia" w:ascii="仿宋" w:hAnsi="仿宋" w:eastAsia="仿宋" w:cs="宋体"/>
          <w:kern w:val="0"/>
          <w:sz w:val="28"/>
          <w:szCs w:val="28"/>
        </w:rPr>
        <w:t>名    称：华诚博远工程咨询有限公司</w:t>
      </w:r>
    </w:p>
    <w:p w14:paraId="491A6B8A">
      <w:pPr>
        <w:rPr>
          <w:rFonts w:hint="eastAsia" w:ascii="仿宋" w:hAnsi="仿宋" w:eastAsia="仿宋" w:cs="宋体"/>
          <w:kern w:val="0"/>
          <w:sz w:val="28"/>
          <w:szCs w:val="28"/>
        </w:rPr>
      </w:pPr>
      <w:r>
        <w:rPr>
          <w:rFonts w:hint="eastAsia" w:ascii="仿宋" w:hAnsi="仿宋" w:eastAsia="仿宋" w:cs="宋体"/>
          <w:kern w:val="0"/>
          <w:sz w:val="28"/>
          <w:szCs w:val="28"/>
        </w:rPr>
        <w:t>地    址：北京市大兴区枣园路19号1幢503室</w:t>
      </w:r>
    </w:p>
    <w:p w14:paraId="334EAB3A">
      <w:pPr>
        <w:rPr>
          <w:rFonts w:hint="eastAsia" w:ascii="仿宋" w:hAnsi="仿宋" w:eastAsia="仿宋" w:cs="宋体"/>
          <w:kern w:val="0"/>
          <w:sz w:val="28"/>
          <w:szCs w:val="28"/>
        </w:rPr>
      </w:pPr>
      <w:r>
        <w:rPr>
          <w:rFonts w:hint="eastAsia" w:ascii="仿宋" w:hAnsi="仿宋" w:eastAsia="仿宋" w:cs="宋体"/>
          <w:kern w:val="0"/>
          <w:sz w:val="28"/>
          <w:szCs w:val="28"/>
        </w:rPr>
        <w:t>联系方式：何江敏、李晓娟、周满堂 010-69248172</w:t>
      </w:r>
    </w:p>
    <w:p w14:paraId="7161E4F3">
      <w:pPr>
        <w:rPr>
          <w:rFonts w:hint="eastAsia" w:ascii="仿宋" w:hAnsi="仿宋" w:eastAsia="仿宋" w:cs="宋体"/>
          <w:kern w:val="0"/>
          <w:sz w:val="28"/>
          <w:szCs w:val="28"/>
        </w:rPr>
      </w:pPr>
      <w:r>
        <w:rPr>
          <w:rFonts w:hint="eastAsia" w:ascii="仿宋" w:hAnsi="仿宋" w:eastAsia="仿宋" w:cs="宋体"/>
          <w:kern w:val="0"/>
          <w:sz w:val="28"/>
          <w:szCs w:val="28"/>
        </w:rPr>
        <w:t>3.项目联系方式</w:t>
      </w:r>
    </w:p>
    <w:p w14:paraId="111FBBF3">
      <w:pPr>
        <w:rPr>
          <w:rFonts w:hint="eastAsia" w:ascii="仿宋" w:hAnsi="仿宋" w:eastAsia="仿宋" w:cs="宋体"/>
          <w:kern w:val="0"/>
          <w:sz w:val="28"/>
          <w:szCs w:val="28"/>
        </w:rPr>
      </w:pPr>
      <w:r>
        <w:rPr>
          <w:rFonts w:hint="eastAsia" w:ascii="仿宋" w:hAnsi="仿宋" w:eastAsia="仿宋" w:cs="宋体"/>
          <w:kern w:val="0"/>
          <w:sz w:val="28"/>
          <w:szCs w:val="28"/>
        </w:rPr>
        <w:t>项目联系人：何江敏、李晓娟、周满堂</w:t>
      </w:r>
    </w:p>
    <w:p w14:paraId="3BA29282">
      <w:pPr>
        <w:rPr>
          <w:rFonts w:ascii="仿宋" w:hAnsi="仿宋" w:eastAsia="仿宋" w:cs="宋体"/>
          <w:kern w:val="0"/>
          <w:sz w:val="28"/>
          <w:szCs w:val="28"/>
        </w:rPr>
      </w:pPr>
      <w:r>
        <w:rPr>
          <w:rFonts w:hint="eastAsia" w:ascii="仿宋" w:hAnsi="仿宋" w:eastAsia="仿宋" w:cs="宋体"/>
          <w:kern w:val="0"/>
          <w:sz w:val="28"/>
          <w:szCs w:val="28"/>
        </w:rPr>
        <w:t>电　    话：010-69248172</w:t>
      </w:r>
    </w:p>
    <w:p w14:paraId="1DA5B488">
      <w:pPr>
        <w:rPr>
          <w:rFonts w:ascii="黑体" w:hAnsi="黑体" w:eastAsia="黑体" w:cs="宋体"/>
          <w:kern w:val="0"/>
          <w:sz w:val="28"/>
          <w:szCs w:val="28"/>
        </w:rPr>
      </w:pPr>
      <w:r>
        <w:rPr>
          <w:rFonts w:hint="eastAsia" w:ascii="黑体" w:hAnsi="黑体" w:eastAsia="黑体" w:cs="宋体"/>
          <w:kern w:val="0"/>
          <w:sz w:val="28"/>
          <w:szCs w:val="28"/>
        </w:rPr>
        <w:t>十、附件</w:t>
      </w:r>
    </w:p>
    <w:p w14:paraId="6042B87A">
      <w:pPr>
        <w:rPr>
          <w:rFonts w:hint="eastAsia" w:ascii="仿宋" w:hAnsi="仿宋" w:eastAsia="仿宋" w:cs="宋体"/>
          <w:kern w:val="0"/>
          <w:sz w:val="28"/>
          <w:szCs w:val="28"/>
        </w:rPr>
      </w:pPr>
      <w:r>
        <w:rPr>
          <w:rFonts w:hint="eastAsia" w:ascii="仿宋" w:hAnsi="仿宋" w:eastAsia="仿宋" w:cs="宋体"/>
          <w:kern w:val="0"/>
          <w:sz w:val="28"/>
          <w:szCs w:val="28"/>
        </w:rPr>
        <w:t>1.招标文件</w:t>
      </w:r>
    </w:p>
    <w:p w14:paraId="175B52E5">
      <w:pPr>
        <w:pStyle w:val="24"/>
        <w:rPr>
          <w:rFonts w:hint="default" w:eastAsia="仿宋"/>
          <w:lang w:val="en-US" w:eastAsia="zh-CN"/>
        </w:rPr>
      </w:pPr>
      <w:r>
        <w:rPr>
          <w:rFonts w:hint="eastAsia" w:eastAsia="仿宋"/>
          <w:lang w:val="en-US" w:eastAsia="zh-CN"/>
        </w:rPr>
        <w:t>2.中小企业声明函</w:t>
      </w:r>
    </w:p>
    <w:p w14:paraId="79BB9A0D">
      <w:pPr>
        <w:jc w:val="right"/>
        <w:rPr>
          <w:rFonts w:hint="eastAsia" w:ascii="仿宋" w:hAnsi="仿宋" w:eastAsia="仿宋" w:cs="宋体"/>
          <w:kern w:val="0"/>
          <w:sz w:val="28"/>
          <w:szCs w:val="28"/>
          <w:lang w:val="en-US" w:eastAsia="zh-CN"/>
        </w:rPr>
      </w:pPr>
    </w:p>
    <w:p w14:paraId="7810A5B3">
      <w:pPr>
        <w:jc w:val="right"/>
        <w:rPr>
          <w:rFonts w:hint="eastAsia" w:ascii="仿宋" w:hAnsi="仿宋" w:eastAsia="仿宋" w:cs="宋体"/>
          <w:kern w:val="0"/>
          <w:sz w:val="28"/>
          <w:szCs w:val="28"/>
          <w:lang w:val="en-US" w:eastAsia="zh-CN"/>
        </w:rPr>
      </w:pPr>
    </w:p>
    <w:p w14:paraId="5763CF81">
      <w:pPr>
        <w:jc w:val="right"/>
        <w:rPr>
          <w:rFonts w:hint="default"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采购人：北京经济技术开发区商务金融局</w:t>
      </w:r>
      <w:bookmarkStart w:id="2" w:name="_GoBack"/>
      <w:bookmarkEnd w:id="2"/>
    </w:p>
    <w:p w14:paraId="550A5666">
      <w:pPr>
        <w:jc w:val="right"/>
        <w:rPr>
          <w:rFonts w:hint="default" w:ascii="仿宋" w:hAnsi="仿宋" w:eastAsia="仿宋" w:cs="宋体"/>
          <w:kern w:val="0"/>
          <w:sz w:val="28"/>
          <w:szCs w:val="28"/>
          <w:lang w:val="en-US" w:eastAsia="zh-CN"/>
        </w:rPr>
      </w:pPr>
      <w:r>
        <w:rPr>
          <w:rFonts w:hint="default" w:ascii="仿宋" w:hAnsi="仿宋" w:eastAsia="仿宋" w:cs="宋体"/>
          <w:kern w:val="0"/>
          <w:sz w:val="28"/>
          <w:szCs w:val="28"/>
          <w:lang w:val="en-US" w:eastAsia="zh-CN"/>
        </w:rPr>
        <w:t>日期：202</w:t>
      </w:r>
      <w:r>
        <w:rPr>
          <w:rFonts w:hint="eastAsia" w:ascii="仿宋" w:hAnsi="仿宋" w:eastAsia="仿宋" w:cs="宋体"/>
          <w:kern w:val="0"/>
          <w:sz w:val="28"/>
          <w:szCs w:val="28"/>
          <w:lang w:val="en-US" w:eastAsia="zh-CN"/>
        </w:rPr>
        <w:t>5</w:t>
      </w:r>
      <w:r>
        <w:rPr>
          <w:rFonts w:hint="default" w:ascii="仿宋" w:hAnsi="仿宋" w:eastAsia="仿宋" w:cs="宋体"/>
          <w:kern w:val="0"/>
          <w:sz w:val="28"/>
          <w:szCs w:val="28"/>
          <w:lang w:val="en-US" w:eastAsia="zh-CN"/>
        </w:rPr>
        <w:t>年</w:t>
      </w:r>
      <w:r>
        <w:rPr>
          <w:rFonts w:hint="eastAsia" w:ascii="仿宋" w:hAnsi="仿宋" w:eastAsia="仿宋" w:cs="宋体"/>
          <w:kern w:val="0"/>
          <w:sz w:val="28"/>
          <w:szCs w:val="28"/>
          <w:lang w:val="en-US" w:eastAsia="zh-CN"/>
        </w:rPr>
        <w:t>12</w:t>
      </w:r>
      <w:r>
        <w:rPr>
          <w:rFonts w:hint="default" w:ascii="仿宋" w:hAnsi="仿宋" w:eastAsia="仿宋" w:cs="宋体"/>
          <w:kern w:val="0"/>
          <w:sz w:val="28"/>
          <w:szCs w:val="28"/>
          <w:lang w:val="en-US" w:eastAsia="zh-CN"/>
        </w:rPr>
        <w:t>月</w:t>
      </w:r>
      <w:r>
        <w:rPr>
          <w:rFonts w:hint="eastAsia" w:ascii="仿宋" w:hAnsi="仿宋" w:eastAsia="仿宋" w:cs="宋体"/>
          <w:kern w:val="0"/>
          <w:sz w:val="28"/>
          <w:szCs w:val="28"/>
          <w:highlight w:val="none"/>
          <w:lang w:val="en-US" w:eastAsia="zh-CN"/>
        </w:rPr>
        <w:t>01</w:t>
      </w:r>
      <w:r>
        <w:rPr>
          <w:rFonts w:hint="default" w:ascii="仿宋" w:hAnsi="仿宋" w:eastAsia="仿宋" w:cs="宋体"/>
          <w:kern w:val="0"/>
          <w:sz w:val="28"/>
          <w:szCs w:val="28"/>
          <w:lang w:val="en-US" w:eastAsia="zh-CN"/>
        </w:rPr>
        <w:t>日</w:t>
      </w:r>
    </w:p>
    <w:p w14:paraId="56D859A4">
      <w:pPr>
        <w:jc w:val="right"/>
        <w:rPr>
          <w:rFonts w:hint="default" w:ascii="仿宋" w:hAnsi="仿宋" w:eastAsia="仿宋" w:cs="宋体"/>
          <w:kern w:val="0"/>
          <w:sz w:val="28"/>
          <w:szCs w:val="28"/>
          <w:lang w:val="en-US" w:eastAsia="zh-CN"/>
        </w:rPr>
      </w:pPr>
    </w:p>
    <w:sectPr>
      <w:pgSz w:w="11906" w:h="16838"/>
      <w:pgMar w:top="10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CAE9C0"/>
    <w:multiLevelType w:val="singleLevel"/>
    <w:tmpl w:val="49CAE9C0"/>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kZWMyMWQ2YzdiYTQxODE4MjZjZjA1OGMyMDgwMzkifQ=="/>
  </w:docVars>
  <w:rsids>
    <w:rsidRoot w:val="00000000"/>
    <w:rsid w:val="03AC08CC"/>
    <w:rsid w:val="03AC38D7"/>
    <w:rsid w:val="06195DD4"/>
    <w:rsid w:val="061E1013"/>
    <w:rsid w:val="06886AAF"/>
    <w:rsid w:val="0764145F"/>
    <w:rsid w:val="0C6F7D52"/>
    <w:rsid w:val="0C717C5D"/>
    <w:rsid w:val="0D5C79F9"/>
    <w:rsid w:val="0F934467"/>
    <w:rsid w:val="0FF60DF2"/>
    <w:rsid w:val="116A20C4"/>
    <w:rsid w:val="17E14299"/>
    <w:rsid w:val="1D362B31"/>
    <w:rsid w:val="1F595DE5"/>
    <w:rsid w:val="2096173F"/>
    <w:rsid w:val="20CB2525"/>
    <w:rsid w:val="226C2A7A"/>
    <w:rsid w:val="22D21FDB"/>
    <w:rsid w:val="26347A30"/>
    <w:rsid w:val="28A311C2"/>
    <w:rsid w:val="293E7D42"/>
    <w:rsid w:val="2C691B53"/>
    <w:rsid w:val="2CBE13E1"/>
    <w:rsid w:val="2E972271"/>
    <w:rsid w:val="33217A6F"/>
    <w:rsid w:val="33AC051C"/>
    <w:rsid w:val="33AE47FE"/>
    <w:rsid w:val="34971B83"/>
    <w:rsid w:val="351046CA"/>
    <w:rsid w:val="35884CA6"/>
    <w:rsid w:val="379E60B2"/>
    <w:rsid w:val="38E36F09"/>
    <w:rsid w:val="3A75307D"/>
    <w:rsid w:val="3C1A6DA1"/>
    <w:rsid w:val="3C3544B4"/>
    <w:rsid w:val="3DFA1730"/>
    <w:rsid w:val="3F210666"/>
    <w:rsid w:val="401D137B"/>
    <w:rsid w:val="40295CD4"/>
    <w:rsid w:val="424E4D56"/>
    <w:rsid w:val="44F61052"/>
    <w:rsid w:val="46D876A8"/>
    <w:rsid w:val="4F24613D"/>
    <w:rsid w:val="503D4B05"/>
    <w:rsid w:val="51E3697F"/>
    <w:rsid w:val="52EF0D4F"/>
    <w:rsid w:val="53AF4DB4"/>
    <w:rsid w:val="55A25775"/>
    <w:rsid w:val="568410C2"/>
    <w:rsid w:val="584E1B10"/>
    <w:rsid w:val="58CC37CC"/>
    <w:rsid w:val="58ED13C5"/>
    <w:rsid w:val="5AC03D33"/>
    <w:rsid w:val="5C3D6680"/>
    <w:rsid w:val="5C8549C8"/>
    <w:rsid w:val="5D196879"/>
    <w:rsid w:val="5DE23618"/>
    <w:rsid w:val="5F4C12BD"/>
    <w:rsid w:val="6116737B"/>
    <w:rsid w:val="636815C8"/>
    <w:rsid w:val="646166D4"/>
    <w:rsid w:val="653112C3"/>
    <w:rsid w:val="66224B99"/>
    <w:rsid w:val="668D4A4B"/>
    <w:rsid w:val="67282429"/>
    <w:rsid w:val="67312D7D"/>
    <w:rsid w:val="67C3561F"/>
    <w:rsid w:val="6A7322FF"/>
    <w:rsid w:val="6D0E598C"/>
    <w:rsid w:val="6E487125"/>
    <w:rsid w:val="6EB84FBF"/>
    <w:rsid w:val="70EF7926"/>
    <w:rsid w:val="7101252C"/>
    <w:rsid w:val="718A5D42"/>
    <w:rsid w:val="71F849C7"/>
    <w:rsid w:val="721E1EED"/>
    <w:rsid w:val="72B342F2"/>
    <w:rsid w:val="74DD565C"/>
    <w:rsid w:val="776A0F2E"/>
    <w:rsid w:val="79397DFB"/>
    <w:rsid w:val="79A14DA3"/>
    <w:rsid w:val="7CDF1B55"/>
    <w:rsid w:val="7E4447C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2">
    <w:name w:val="Default Paragraph Font"/>
    <w:semiHidden/>
    <w:qFormat/>
    <w:uiPriority w:val="0"/>
  </w:style>
  <w:style w:type="table" w:default="1" w:styleId="11">
    <w:name w:val="Normal Table"/>
    <w:semiHidden/>
    <w:uiPriority w:val="0"/>
    <w:tblPr>
      <w:tblCellMar>
        <w:top w:w="0" w:type="dxa"/>
        <w:left w:w="108" w:type="dxa"/>
        <w:bottom w:w="0" w:type="dxa"/>
        <w:right w:w="108" w:type="dxa"/>
      </w:tblCellMar>
    </w:tblPr>
  </w:style>
  <w:style w:type="paragraph" w:styleId="4">
    <w:name w:val="Body Text"/>
    <w:basedOn w:val="1"/>
    <w:next w:val="1"/>
    <w:qFormat/>
    <w:uiPriority w:val="0"/>
    <w:pPr>
      <w:spacing w:after="120"/>
    </w:pPr>
  </w:style>
  <w:style w:type="paragraph" w:styleId="5">
    <w:name w:val="Body Text Indent"/>
    <w:basedOn w:val="1"/>
    <w:qFormat/>
    <w:uiPriority w:val="0"/>
    <w:pPr>
      <w:spacing w:line="360" w:lineRule="auto"/>
      <w:ind w:firstLine="570"/>
    </w:pPr>
    <w:rPr>
      <w:sz w:val="24"/>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toc 2"/>
    <w:basedOn w:val="1"/>
    <w:next w:val="1"/>
    <w:qFormat/>
    <w:uiPriority w:val="39"/>
    <w:pPr>
      <w:tabs>
        <w:tab w:val="right" w:leader="dot" w:pos="8937"/>
      </w:tabs>
      <w:spacing w:line="312" w:lineRule="auto"/>
      <w:ind w:left="420" w:leftChars="200"/>
    </w:p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9">
    <w:name w:val="Body Text First Indent"/>
    <w:basedOn w:val="4"/>
    <w:qFormat/>
    <w:uiPriority w:val="0"/>
    <w:pPr>
      <w:ind w:firstLine="420" w:firstLineChars="100"/>
    </w:pPr>
    <w:rPr>
      <w:rFonts w:ascii="Calibri" w:hAnsi="Calibri" w:eastAsia="宋体" w:cs="Calibri"/>
      <w:sz w:val="28"/>
      <w:szCs w:val="28"/>
    </w:rPr>
  </w:style>
  <w:style w:type="paragraph" w:styleId="10">
    <w:name w:val="Body Text First Indent 2"/>
    <w:basedOn w:val="5"/>
    <w:next w:val="7"/>
    <w:qFormat/>
    <w:uiPriority w:val="0"/>
    <w:pPr>
      <w:spacing w:after="120" w:line="480" w:lineRule="exact"/>
      <w:ind w:left="420" w:leftChars="200" w:firstLine="420" w:firstLineChars="200"/>
    </w:pPr>
    <w:rPr>
      <w:szCs w:val="20"/>
    </w:rPr>
  </w:style>
  <w:style w:type="character" w:styleId="13">
    <w:name w:val="Strong"/>
    <w:basedOn w:val="12"/>
    <w:qFormat/>
    <w:uiPriority w:val="0"/>
    <w:rPr>
      <w:b/>
      <w:bCs/>
    </w:rPr>
  </w:style>
  <w:style w:type="character" w:styleId="14">
    <w:name w:val="FollowedHyperlink"/>
    <w:basedOn w:val="12"/>
    <w:qFormat/>
    <w:uiPriority w:val="0"/>
    <w:rPr>
      <w:color w:val="1E90FF"/>
      <w:u w:val="single"/>
    </w:rPr>
  </w:style>
  <w:style w:type="character" w:styleId="15">
    <w:name w:val="Emphasis"/>
    <w:basedOn w:val="12"/>
    <w:qFormat/>
    <w:uiPriority w:val="0"/>
  </w:style>
  <w:style w:type="character" w:styleId="16">
    <w:name w:val="HTML Definition"/>
    <w:basedOn w:val="12"/>
    <w:qFormat/>
    <w:uiPriority w:val="0"/>
  </w:style>
  <w:style w:type="character" w:styleId="17">
    <w:name w:val="HTML Acronym"/>
    <w:basedOn w:val="12"/>
    <w:qFormat/>
    <w:uiPriority w:val="0"/>
  </w:style>
  <w:style w:type="character" w:styleId="18">
    <w:name w:val="HTML Variable"/>
    <w:basedOn w:val="12"/>
    <w:qFormat/>
    <w:uiPriority w:val="0"/>
  </w:style>
  <w:style w:type="character" w:styleId="19">
    <w:name w:val="Hyperlink"/>
    <w:basedOn w:val="12"/>
    <w:qFormat/>
    <w:uiPriority w:val="0"/>
    <w:rPr>
      <w:color w:val="1E90FF"/>
      <w:u w:val="single"/>
    </w:rPr>
  </w:style>
  <w:style w:type="character" w:styleId="20">
    <w:name w:val="HTML Code"/>
    <w:basedOn w:val="12"/>
    <w:qFormat/>
    <w:uiPriority w:val="0"/>
    <w:rPr>
      <w:rFonts w:ascii="Consolas" w:hAnsi="Consolas" w:eastAsia="Consolas" w:cs="Consolas"/>
      <w:color w:val="C7254E"/>
      <w:sz w:val="21"/>
      <w:szCs w:val="21"/>
      <w:shd w:val="clear" w:color="auto" w:fill="F9F2F4"/>
    </w:rPr>
  </w:style>
  <w:style w:type="character" w:styleId="21">
    <w:name w:val="HTML Cite"/>
    <w:basedOn w:val="12"/>
    <w:qFormat/>
    <w:uiPriority w:val="0"/>
  </w:style>
  <w:style w:type="character" w:styleId="22">
    <w:name w:val="HTML Keyboard"/>
    <w:basedOn w:val="12"/>
    <w:qFormat/>
    <w:uiPriority w:val="0"/>
    <w:rPr>
      <w:rFonts w:hint="default" w:ascii="Consolas" w:hAnsi="Consolas" w:eastAsia="Consolas" w:cs="Consolas"/>
      <w:color w:val="FFFFFF"/>
      <w:sz w:val="21"/>
      <w:szCs w:val="21"/>
      <w:shd w:val="clear" w:color="auto" w:fill="333333"/>
    </w:rPr>
  </w:style>
  <w:style w:type="character" w:styleId="23">
    <w:name w:val="HTML Sample"/>
    <w:basedOn w:val="12"/>
    <w:qFormat/>
    <w:uiPriority w:val="0"/>
    <w:rPr>
      <w:rFonts w:hint="default" w:ascii="Consolas" w:hAnsi="Consolas" w:eastAsia="Consolas" w:cs="Consolas"/>
      <w:sz w:val="21"/>
      <w:szCs w:val="21"/>
    </w:rPr>
  </w:style>
  <w:style w:type="paragraph" w:customStyle="1" w:styleId="24">
    <w:name w:val="正文 缩进2字符"/>
    <w:basedOn w:val="1"/>
    <w:qFormat/>
    <w:uiPriority w:val="0"/>
    <w:pPr>
      <w:spacing w:line="288" w:lineRule="auto"/>
    </w:pPr>
    <w:rPr>
      <w:rFonts w:ascii="宋体" w:hAnsi="宋体"/>
      <w:sz w:val="28"/>
      <w:szCs w:val="28"/>
    </w:rPr>
  </w:style>
  <w:style w:type="character" w:customStyle="1" w:styleId="25">
    <w:name w:val="ui-icon"/>
    <w:basedOn w:val="12"/>
    <w:qFormat/>
    <w:uiPriority w:val="0"/>
  </w:style>
  <w:style w:type="character" w:customStyle="1" w:styleId="26">
    <w:name w:val="nth-child(5)"/>
    <w:basedOn w:val="12"/>
    <w:qFormat/>
    <w:uiPriority w:val="0"/>
  </w:style>
  <w:style w:type="character" w:customStyle="1" w:styleId="27">
    <w:name w:val="nth-child(5)1"/>
    <w:basedOn w:val="12"/>
    <w:qFormat/>
    <w:uiPriority w:val="0"/>
  </w:style>
  <w:style w:type="character" w:customStyle="1" w:styleId="28">
    <w:name w:val="nth-child(5)2"/>
    <w:basedOn w:val="12"/>
    <w:qFormat/>
    <w:uiPriority w:val="0"/>
  </w:style>
  <w:style w:type="character" w:customStyle="1" w:styleId="29">
    <w:name w:val="nth-child(5)3"/>
    <w:basedOn w:val="12"/>
    <w:qFormat/>
    <w:uiPriority w:val="0"/>
  </w:style>
  <w:style w:type="character" w:customStyle="1" w:styleId="30">
    <w:name w:val="nth-child(5)4"/>
    <w:basedOn w:val="12"/>
    <w:qFormat/>
    <w:uiPriority w:val="0"/>
  </w:style>
  <w:style w:type="character" w:customStyle="1" w:styleId="31">
    <w:name w:val="nth-child(5)5"/>
    <w:basedOn w:val="12"/>
    <w:qFormat/>
    <w:uiPriority w:val="0"/>
  </w:style>
  <w:style w:type="character" w:customStyle="1" w:styleId="32">
    <w:name w:val="nth-child(5)6"/>
    <w:basedOn w:val="12"/>
    <w:qFormat/>
    <w:uiPriority w:val="0"/>
  </w:style>
  <w:style w:type="character" w:customStyle="1" w:styleId="33">
    <w:name w:val="nth-child(5)7"/>
    <w:basedOn w:val="12"/>
    <w:qFormat/>
    <w:uiPriority w:val="0"/>
  </w:style>
  <w:style w:type="character" w:customStyle="1" w:styleId="34">
    <w:name w:val="nth-child(5)8"/>
    <w:basedOn w:val="12"/>
    <w:qFormat/>
    <w:uiPriority w:val="0"/>
  </w:style>
  <w:style w:type="character" w:customStyle="1" w:styleId="35">
    <w:name w:val="nth-child(5)9"/>
    <w:basedOn w:val="12"/>
    <w:qFormat/>
    <w:uiPriority w:val="0"/>
  </w:style>
  <w:style w:type="character" w:customStyle="1" w:styleId="36">
    <w:name w:val="nth-child(5)10"/>
    <w:basedOn w:val="12"/>
    <w:qFormat/>
    <w:uiPriority w:val="0"/>
  </w:style>
  <w:style w:type="character" w:customStyle="1" w:styleId="37">
    <w:name w:val="nth-child(5)11"/>
    <w:basedOn w:val="12"/>
    <w:qFormat/>
    <w:uiPriority w:val="0"/>
  </w:style>
  <w:style w:type="character" w:customStyle="1" w:styleId="38">
    <w:name w:val="nth-child(5)12"/>
    <w:basedOn w:val="12"/>
    <w:qFormat/>
    <w:uiPriority w:val="0"/>
  </w:style>
  <w:style w:type="character" w:customStyle="1" w:styleId="39">
    <w:name w:val="nth-child(5)13"/>
    <w:basedOn w:val="12"/>
    <w:qFormat/>
    <w:uiPriority w:val="0"/>
  </w:style>
  <w:style w:type="character" w:customStyle="1" w:styleId="40">
    <w:name w:val="nth-child(5)14"/>
    <w:basedOn w:val="12"/>
    <w:qFormat/>
    <w:uiPriority w:val="0"/>
  </w:style>
  <w:style w:type="character" w:customStyle="1" w:styleId="41">
    <w:name w:val="nth-child(5)15"/>
    <w:basedOn w:val="12"/>
    <w:qFormat/>
    <w:uiPriority w:val="0"/>
  </w:style>
  <w:style w:type="character" w:customStyle="1" w:styleId="42">
    <w:name w:val="nth-child(5)16"/>
    <w:basedOn w:val="12"/>
    <w:qFormat/>
    <w:uiPriority w:val="0"/>
  </w:style>
  <w:style w:type="character" w:customStyle="1" w:styleId="43">
    <w:name w:val="first-child"/>
    <w:basedOn w:val="12"/>
    <w:qFormat/>
    <w:uiPriority w:val="0"/>
  </w:style>
  <w:style w:type="character" w:customStyle="1" w:styleId="44">
    <w:name w:val="first-child1"/>
    <w:basedOn w:val="12"/>
    <w:qFormat/>
    <w:uiPriority w:val="0"/>
  </w:style>
  <w:style w:type="character" w:customStyle="1" w:styleId="45">
    <w:name w:val="first-child2"/>
    <w:basedOn w:val="12"/>
    <w:qFormat/>
    <w:uiPriority w:val="0"/>
  </w:style>
  <w:style w:type="character" w:customStyle="1" w:styleId="46">
    <w:name w:val="first-child3"/>
    <w:basedOn w:val="12"/>
    <w:qFormat/>
    <w:uiPriority w:val="0"/>
  </w:style>
  <w:style w:type="character" w:customStyle="1" w:styleId="47">
    <w:name w:val="first-child4"/>
    <w:basedOn w:val="12"/>
    <w:qFormat/>
    <w:uiPriority w:val="0"/>
  </w:style>
  <w:style w:type="character" w:customStyle="1" w:styleId="48">
    <w:name w:val="first-child5"/>
    <w:basedOn w:val="12"/>
    <w:uiPriority w:val="0"/>
  </w:style>
  <w:style w:type="character" w:customStyle="1" w:styleId="49">
    <w:name w:val="first-child6"/>
    <w:basedOn w:val="12"/>
    <w:qFormat/>
    <w:uiPriority w:val="0"/>
  </w:style>
  <w:style w:type="character" w:customStyle="1" w:styleId="50">
    <w:name w:val="first-child7"/>
    <w:basedOn w:val="12"/>
    <w:qFormat/>
    <w:uiPriority w:val="0"/>
  </w:style>
  <w:style w:type="character" w:customStyle="1" w:styleId="51">
    <w:name w:val="first-child8"/>
    <w:basedOn w:val="12"/>
    <w:qFormat/>
    <w:uiPriority w:val="0"/>
  </w:style>
  <w:style w:type="character" w:customStyle="1" w:styleId="52">
    <w:name w:val="first-child9"/>
    <w:basedOn w:val="12"/>
    <w:qFormat/>
    <w:uiPriority w:val="0"/>
  </w:style>
  <w:style w:type="character" w:customStyle="1" w:styleId="53">
    <w:name w:val="first-child10"/>
    <w:basedOn w:val="12"/>
    <w:qFormat/>
    <w:uiPriority w:val="0"/>
  </w:style>
  <w:style w:type="character" w:customStyle="1" w:styleId="54">
    <w:name w:val="first-child11"/>
    <w:basedOn w:val="12"/>
    <w:qFormat/>
    <w:uiPriority w:val="0"/>
  </w:style>
  <w:style w:type="character" w:customStyle="1" w:styleId="55">
    <w:name w:val="first-child12"/>
    <w:basedOn w:val="12"/>
    <w:qFormat/>
    <w:uiPriority w:val="0"/>
  </w:style>
  <w:style w:type="character" w:customStyle="1" w:styleId="56">
    <w:name w:val="first-child13"/>
    <w:basedOn w:val="12"/>
    <w:qFormat/>
    <w:uiPriority w:val="0"/>
  </w:style>
  <w:style w:type="character" w:customStyle="1" w:styleId="57">
    <w:name w:val="first-child14"/>
    <w:basedOn w:val="12"/>
    <w:qFormat/>
    <w:uiPriority w:val="0"/>
  </w:style>
  <w:style w:type="character" w:customStyle="1" w:styleId="58">
    <w:name w:val="first-child15"/>
    <w:basedOn w:val="12"/>
    <w:qFormat/>
    <w:uiPriority w:val="0"/>
  </w:style>
  <w:style w:type="character" w:customStyle="1" w:styleId="59">
    <w:name w:val="first-child16"/>
    <w:basedOn w:val="12"/>
    <w:qFormat/>
    <w:uiPriority w:val="0"/>
  </w:style>
  <w:style w:type="character" w:customStyle="1" w:styleId="60">
    <w:name w:val="nth-child(2)"/>
    <w:basedOn w:val="12"/>
    <w:qFormat/>
    <w:uiPriority w:val="0"/>
  </w:style>
  <w:style w:type="character" w:customStyle="1" w:styleId="61">
    <w:name w:val="nth-child(2)1"/>
    <w:basedOn w:val="12"/>
    <w:qFormat/>
    <w:uiPriority w:val="0"/>
  </w:style>
  <w:style w:type="character" w:customStyle="1" w:styleId="62">
    <w:name w:val="nth-child(2)2"/>
    <w:basedOn w:val="12"/>
    <w:qFormat/>
    <w:uiPriority w:val="0"/>
  </w:style>
  <w:style w:type="character" w:customStyle="1" w:styleId="63">
    <w:name w:val="nth-child(2)3"/>
    <w:basedOn w:val="12"/>
    <w:qFormat/>
    <w:uiPriority w:val="0"/>
  </w:style>
  <w:style w:type="character" w:customStyle="1" w:styleId="64">
    <w:name w:val="nth-child(2)4"/>
    <w:basedOn w:val="12"/>
    <w:qFormat/>
    <w:uiPriority w:val="0"/>
  </w:style>
  <w:style w:type="character" w:customStyle="1" w:styleId="65">
    <w:name w:val="nth-child(2)5"/>
    <w:basedOn w:val="12"/>
    <w:qFormat/>
    <w:uiPriority w:val="0"/>
  </w:style>
  <w:style w:type="character" w:customStyle="1" w:styleId="66">
    <w:name w:val="nth-child(2)6"/>
    <w:basedOn w:val="12"/>
    <w:uiPriority w:val="0"/>
  </w:style>
  <w:style w:type="character" w:customStyle="1" w:styleId="67">
    <w:name w:val="nth-child(2)7"/>
    <w:basedOn w:val="12"/>
    <w:qFormat/>
    <w:uiPriority w:val="0"/>
  </w:style>
  <w:style w:type="character" w:customStyle="1" w:styleId="68">
    <w:name w:val="nth-child(2)8"/>
    <w:basedOn w:val="12"/>
    <w:uiPriority w:val="0"/>
  </w:style>
  <w:style w:type="character" w:customStyle="1" w:styleId="69">
    <w:name w:val="nth-child(2)9"/>
    <w:basedOn w:val="12"/>
    <w:qFormat/>
    <w:uiPriority w:val="0"/>
  </w:style>
  <w:style w:type="character" w:customStyle="1" w:styleId="70">
    <w:name w:val="nth-child(2)10"/>
    <w:basedOn w:val="12"/>
    <w:qFormat/>
    <w:uiPriority w:val="0"/>
  </w:style>
  <w:style w:type="character" w:customStyle="1" w:styleId="71">
    <w:name w:val="nth-child(2)11"/>
    <w:basedOn w:val="12"/>
    <w:qFormat/>
    <w:uiPriority w:val="0"/>
  </w:style>
  <w:style w:type="character" w:customStyle="1" w:styleId="72">
    <w:name w:val="nth-child(2)12"/>
    <w:basedOn w:val="12"/>
    <w:qFormat/>
    <w:uiPriority w:val="0"/>
  </w:style>
  <w:style w:type="character" w:customStyle="1" w:styleId="73">
    <w:name w:val="nth-child(2)13"/>
    <w:basedOn w:val="12"/>
    <w:uiPriority w:val="0"/>
  </w:style>
  <w:style w:type="character" w:customStyle="1" w:styleId="74">
    <w:name w:val="nth-child(2)14"/>
    <w:basedOn w:val="12"/>
    <w:qFormat/>
    <w:uiPriority w:val="0"/>
  </w:style>
  <w:style w:type="character" w:customStyle="1" w:styleId="75">
    <w:name w:val="nth-child(2)15"/>
    <w:basedOn w:val="12"/>
    <w:qFormat/>
    <w:uiPriority w:val="0"/>
  </w:style>
  <w:style w:type="character" w:customStyle="1" w:styleId="76">
    <w:name w:val="nth-child(2)16"/>
    <w:basedOn w:val="12"/>
    <w:qFormat/>
    <w:uiPriority w:val="0"/>
  </w:style>
  <w:style w:type="character" w:customStyle="1" w:styleId="77">
    <w:name w:val="nth-child(3)"/>
    <w:basedOn w:val="12"/>
    <w:qFormat/>
    <w:uiPriority w:val="0"/>
  </w:style>
  <w:style w:type="character" w:customStyle="1" w:styleId="78">
    <w:name w:val="nth-child(3)1"/>
    <w:basedOn w:val="12"/>
    <w:qFormat/>
    <w:uiPriority w:val="0"/>
  </w:style>
  <w:style w:type="character" w:customStyle="1" w:styleId="79">
    <w:name w:val="nth-child(3)2"/>
    <w:basedOn w:val="12"/>
    <w:qFormat/>
    <w:uiPriority w:val="0"/>
  </w:style>
  <w:style w:type="character" w:customStyle="1" w:styleId="80">
    <w:name w:val="nth-child(3)3"/>
    <w:basedOn w:val="12"/>
    <w:qFormat/>
    <w:uiPriority w:val="0"/>
  </w:style>
  <w:style w:type="character" w:customStyle="1" w:styleId="81">
    <w:name w:val="nth-child(3)4"/>
    <w:basedOn w:val="12"/>
    <w:qFormat/>
    <w:uiPriority w:val="0"/>
  </w:style>
  <w:style w:type="character" w:customStyle="1" w:styleId="82">
    <w:name w:val="nth-child(3)5"/>
    <w:basedOn w:val="12"/>
    <w:qFormat/>
    <w:uiPriority w:val="0"/>
  </w:style>
  <w:style w:type="character" w:customStyle="1" w:styleId="83">
    <w:name w:val="nth-child(3)6"/>
    <w:basedOn w:val="12"/>
    <w:qFormat/>
    <w:uiPriority w:val="0"/>
  </w:style>
  <w:style w:type="character" w:customStyle="1" w:styleId="84">
    <w:name w:val="nth-child(3)7"/>
    <w:basedOn w:val="12"/>
    <w:uiPriority w:val="0"/>
  </w:style>
  <w:style w:type="character" w:customStyle="1" w:styleId="85">
    <w:name w:val="nth-child(3)8"/>
    <w:basedOn w:val="12"/>
    <w:qFormat/>
    <w:uiPriority w:val="0"/>
  </w:style>
  <w:style w:type="character" w:customStyle="1" w:styleId="86">
    <w:name w:val="nth-child(3)9"/>
    <w:basedOn w:val="12"/>
    <w:qFormat/>
    <w:uiPriority w:val="0"/>
  </w:style>
  <w:style w:type="character" w:customStyle="1" w:styleId="87">
    <w:name w:val="nth-child(3)10"/>
    <w:basedOn w:val="12"/>
    <w:qFormat/>
    <w:uiPriority w:val="0"/>
  </w:style>
  <w:style w:type="character" w:customStyle="1" w:styleId="88">
    <w:name w:val="nth-child(3)11"/>
    <w:basedOn w:val="12"/>
    <w:qFormat/>
    <w:uiPriority w:val="0"/>
  </w:style>
  <w:style w:type="character" w:customStyle="1" w:styleId="89">
    <w:name w:val="nth-child(3)12"/>
    <w:basedOn w:val="12"/>
    <w:qFormat/>
    <w:uiPriority w:val="0"/>
  </w:style>
  <w:style w:type="character" w:customStyle="1" w:styleId="90">
    <w:name w:val="nth-child(3)13"/>
    <w:basedOn w:val="12"/>
    <w:qFormat/>
    <w:uiPriority w:val="0"/>
  </w:style>
  <w:style w:type="character" w:customStyle="1" w:styleId="91">
    <w:name w:val="nth-child(3)14"/>
    <w:basedOn w:val="12"/>
    <w:qFormat/>
    <w:uiPriority w:val="0"/>
  </w:style>
  <w:style w:type="character" w:customStyle="1" w:styleId="92">
    <w:name w:val="nth-child(3)15"/>
    <w:basedOn w:val="12"/>
    <w:qFormat/>
    <w:uiPriority w:val="0"/>
  </w:style>
  <w:style w:type="character" w:customStyle="1" w:styleId="93">
    <w:name w:val="nth-child(3)16"/>
    <w:basedOn w:val="12"/>
    <w:qFormat/>
    <w:uiPriority w:val="0"/>
  </w:style>
  <w:style w:type="character" w:customStyle="1" w:styleId="94">
    <w:name w:val="nth-child(4)"/>
    <w:basedOn w:val="12"/>
    <w:qFormat/>
    <w:uiPriority w:val="0"/>
  </w:style>
  <w:style w:type="character" w:customStyle="1" w:styleId="95">
    <w:name w:val="nth-child(4)1"/>
    <w:basedOn w:val="12"/>
    <w:qFormat/>
    <w:uiPriority w:val="0"/>
  </w:style>
  <w:style w:type="character" w:customStyle="1" w:styleId="96">
    <w:name w:val="nth-child(4)2"/>
    <w:basedOn w:val="12"/>
    <w:qFormat/>
    <w:uiPriority w:val="0"/>
  </w:style>
  <w:style w:type="character" w:customStyle="1" w:styleId="97">
    <w:name w:val="nth-child(4)3"/>
    <w:basedOn w:val="12"/>
    <w:qFormat/>
    <w:uiPriority w:val="0"/>
  </w:style>
  <w:style w:type="character" w:customStyle="1" w:styleId="98">
    <w:name w:val="nth-child(4)4"/>
    <w:basedOn w:val="12"/>
    <w:uiPriority w:val="0"/>
  </w:style>
  <w:style w:type="character" w:customStyle="1" w:styleId="99">
    <w:name w:val="nth-child(4)5"/>
    <w:basedOn w:val="12"/>
    <w:qFormat/>
    <w:uiPriority w:val="0"/>
  </w:style>
  <w:style w:type="character" w:customStyle="1" w:styleId="100">
    <w:name w:val="nth-child(4)6"/>
    <w:basedOn w:val="12"/>
    <w:qFormat/>
    <w:uiPriority w:val="0"/>
  </w:style>
  <w:style w:type="character" w:customStyle="1" w:styleId="101">
    <w:name w:val="nth-child(4)7"/>
    <w:basedOn w:val="12"/>
    <w:qFormat/>
    <w:uiPriority w:val="0"/>
  </w:style>
  <w:style w:type="character" w:customStyle="1" w:styleId="102">
    <w:name w:val="nth-child(4)8"/>
    <w:basedOn w:val="12"/>
    <w:qFormat/>
    <w:uiPriority w:val="0"/>
  </w:style>
  <w:style w:type="character" w:customStyle="1" w:styleId="103">
    <w:name w:val="nth-child(4)9"/>
    <w:basedOn w:val="12"/>
    <w:uiPriority w:val="0"/>
  </w:style>
  <w:style w:type="character" w:customStyle="1" w:styleId="104">
    <w:name w:val="nth-child(4)10"/>
    <w:basedOn w:val="12"/>
    <w:qFormat/>
    <w:uiPriority w:val="0"/>
  </w:style>
  <w:style w:type="character" w:customStyle="1" w:styleId="105">
    <w:name w:val="nth-child(4)11"/>
    <w:basedOn w:val="12"/>
    <w:qFormat/>
    <w:uiPriority w:val="0"/>
  </w:style>
  <w:style w:type="character" w:customStyle="1" w:styleId="106">
    <w:name w:val="nth-child(4)12"/>
    <w:basedOn w:val="12"/>
    <w:qFormat/>
    <w:uiPriority w:val="0"/>
  </w:style>
  <w:style w:type="character" w:customStyle="1" w:styleId="107">
    <w:name w:val="nth-child(4)13"/>
    <w:basedOn w:val="12"/>
    <w:qFormat/>
    <w:uiPriority w:val="0"/>
  </w:style>
  <w:style w:type="character" w:customStyle="1" w:styleId="108">
    <w:name w:val="nth-child(4)14"/>
    <w:basedOn w:val="12"/>
    <w:qFormat/>
    <w:uiPriority w:val="0"/>
  </w:style>
  <w:style w:type="character" w:customStyle="1" w:styleId="109">
    <w:name w:val="nth-child(4)15"/>
    <w:basedOn w:val="12"/>
    <w:qFormat/>
    <w:uiPriority w:val="0"/>
  </w:style>
  <w:style w:type="character" w:customStyle="1" w:styleId="110">
    <w:name w:val="nth-child(4)16"/>
    <w:basedOn w:val="12"/>
    <w:qFormat/>
    <w:uiPriority w:val="0"/>
  </w:style>
  <w:style w:type="character" w:customStyle="1" w:styleId="111">
    <w:name w:val="nth-child(6)"/>
    <w:basedOn w:val="12"/>
    <w:qFormat/>
    <w:uiPriority w:val="0"/>
  </w:style>
  <w:style w:type="character" w:customStyle="1" w:styleId="112">
    <w:name w:val="nth-child(7)"/>
    <w:basedOn w:val="12"/>
    <w:qFormat/>
    <w:uiPriority w:val="0"/>
  </w:style>
  <w:style w:type="character" w:customStyle="1" w:styleId="113">
    <w:name w:val="nth-child(7)1"/>
    <w:basedOn w:val="12"/>
    <w:qFormat/>
    <w:uiPriority w:val="0"/>
  </w:style>
  <w:style w:type="character" w:customStyle="1" w:styleId="114">
    <w:name w:val="nth-child(7)2"/>
    <w:basedOn w:val="12"/>
    <w:qFormat/>
    <w:uiPriority w:val="0"/>
  </w:style>
  <w:style w:type="character" w:customStyle="1" w:styleId="115">
    <w:name w:val="nth-child(7)3"/>
    <w:basedOn w:val="12"/>
    <w:qFormat/>
    <w:uiPriority w:val="0"/>
  </w:style>
  <w:style w:type="character" w:customStyle="1" w:styleId="116">
    <w:name w:val="nth-child(7)4"/>
    <w:basedOn w:val="12"/>
    <w:qFormat/>
    <w:uiPriority w:val="0"/>
  </w:style>
  <w:style w:type="character" w:customStyle="1" w:styleId="117">
    <w:name w:val="nth-child(7)5"/>
    <w:basedOn w:val="12"/>
    <w:qFormat/>
    <w:uiPriority w:val="0"/>
  </w:style>
  <w:style w:type="character" w:customStyle="1" w:styleId="118">
    <w:name w:val="nth-child(7)6"/>
    <w:basedOn w:val="12"/>
    <w:qFormat/>
    <w:uiPriority w:val="0"/>
  </w:style>
  <w:style w:type="character" w:customStyle="1" w:styleId="119">
    <w:name w:val="nth-child(7)7"/>
    <w:basedOn w:val="12"/>
    <w:qFormat/>
    <w:uiPriority w:val="0"/>
  </w:style>
  <w:style w:type="character" w:customStyle="1" w:styleId="120">
    <w:name w:val="not([class*=suffix])"/>
    <w:basedOn w:val="12"/>
    <w:qFormat/>
    <w:uiPriority w:val="0"/>
  </w:style>
  <w:style w:type="character" w:customStyle="1" w:styleId="121">
    <w:name w:val="not([class*=suffix])1"/>
    <w:basedOn w:val="12"/>
    <w:qFormat/>
    <w:uiPriority w:val="0"/>
    <w:rPr>
      <w:sz w:val="13"/>
      <w:szCs w:val="13"/>
    </w:rPr>
  </w:style>
  <w:style w:type="character" w:customStyle="1" w:styleId="122">
    <w:name w:val="before2"/>
    <w:basedOn w:val="12"/>
    <w:qFormat/>
    <w:uiPriority w:val="0"/>
    <w:rPr>
      <w:bdr w:val="single" w:color="9E9C9C" w:sz="4" w:space="0"/>
    </w:rPr>
  </w:style>
  <w:style w:type="character" w:customStyle="1" w:styleId="123">
    <w:name w:val="after2"/>
    <w:basedOn w:val="12"/>
    <w:qFormat/>
    <w:uiPriority w:val="0"/>
  </w:style>
  <w:style w:type="character" w:customStyle="1" w:styleId="124">
    <w:name w:val="nth-child(1)"/>
    <w:basedOn w:val="12"/>
    <w:qFormat/>
    <w:uiPriority w:val="0"/>
  </w:style>
  <w:style w:type="character" w:customStyle="1" w:styleId="125">
    <w:name w:val="after"/>
    <w:basedOn w:val="12"/>
    <w:qFormat/>
    <w:uiPriority w:val="0"/>
  </w:style>
  <w:style w:type="character" w:customStyle="1" w:styleId="126">
    <w:name w:val="ui-icon22"/>
    <w:basedOn w:val="12"/>
    <w:qFormat/>
    <w:uiPriority w:val="0"/>
  </w:style>
  <w:style w:type="character" w:customStyle="1" w:styleId="127">
    <w:name w:val="nth-child(6)1"/>
    <w:basedOn w:val="12"/>
    <w:qFormat/>
    <w:uiPriority w:val="0"/>
  </w:style>
  <w:style w:type="character" w:customStyle="1" w:styleId="128">
    <w:name w:val="nth-child(6)2"/>
    <w:basedOn w:val="12"/>
    <w:qFormat/>
    <w:uiPriority w:val="0"/>
  </w:style>
  <w:style w:type="character" w:customStyle="1" w:styleId="129">
    <w:name w:val="nth-child(6)3"/>
    <w:basedOn w:val="12"/>
    <w:qFormat/>
    <w:uiPriority w:val="0"/>
  </w:style>
  <w:style w:type="character" w:customStyle="1" w:styleId="130">
    <w:name w:val="nth-child(6)4"/>
    <w:basedOn w:val="12"/>
    <w:qFormat/>
    <w:uiPriority w:val="0"/>
  </w:style>
  <w:style w:type="character" w:customStyle="1" w:styleId="131">
    <w:name w:val="nth-child(6)5"/>
    <w:basedOn w:val="12"/>
    <w:qFormat/>
    <w:uiPriority w:val="0"/>
  </w:style>
  <w:style w:type="character" w:customStyle="1" w:styleId="132">
    <w:name w:val="nth-child(6)6"/>
    <w:basedOn w:val="12"/>
    <w:qFormat/>
    <w:uiPriority w:val="0"/>
  </w:style>
  <w:style w:type="character" w:customStyle="1" w:styleId="133">
    <w:name w:val="nth-child(6)7"/>
    <w:basedOn w:val="12"/>
    <w:qFormat/>
    <w:uiPriority w:val="0"/>
  </w:style>
  <w:style w:type="character" w:customStyle="1" w:styleId="134">
    <w:name w:val="before"/>
    <w:basedOn w:val="12"/>
    <w:qFormat/>
    <w:uiPriority w:val="0"/>
    <w:rPr>
      <w:bdr w:val="single" w:color="9E9C9C" w:sz="4" w:space="0"/>
    </w:rPr>
  </w:style>
  <w:style w:type="character" w:customStyle="1" w:styleId="135">
    <w:name w:val="active6"/>
    <w:basedOn w:val="12"/>
    <w:qFormat/>
    <w:uiPriority w:val="0"/>
    <w:rPr>
      <w:color w:val="FFFFFF"/>
      <w:shd w:val="clear" w:color="auto" w:fill="E22323"/>
    </w:rPr>
  </w:style>
  <w:style w:type="character" w:customStyle="1" w:styleId="136">
    <w:name w:val="hover4"/>
    <w:basedOn w:val="12"/>
    <w:qFormat/>
    <w:uiPriority w:val="0"/>
    <w:rPr>
      <w:color w:val="0063BA"/>
    </w:rPr>
  </w:style>
  <w:style w:type="character" w:customStyle="1" w:styleId="137">
    <w:name w:val="margin_right202"/>
    <w:basedOn w:val="12"/>
    <w:qFormat/>
    <w:uiPriority w:val="0"/>
  </w:style>
  <w:style w:type="character" w:customStyle="1" w:styleId="138">
    <w:name w:val="active2"/>
    <w:basedOn w:val="12"/>
    <w:qFormat/>
    <w:uiPriority w:val="0"/>
    <w:rPr>
      <w:color w:val="FFFFFF"/>
      <w:shd w:val="clear" w:color="auto" w:fill="E22323"/>
    </w:rPr>
  </w:style>
  <w:style w:type="character" w:customStyle="1" w:styleId="139">
    <w:name w:val="hover3"/>
    <w:basedOn w:val="12"/>
    <w:qFormat/>
    <w:uiPriority w:val="0"/>
    <w:rPr>
      <w:color w:val="0063BA"/>
    </w:rPr>
  </w:style>
  <w:style w:type="character" w:customStyle="1" w:styleId="140">
    <w:name w:val="ui-icon21"/>
    <w:basedOn w:val="12"/>
    <w:qFormat/>
    <w:uiPriority w:val="0"/>
  </w:style>
  <w:style w:type="character" w:customStyle="1" w:styleId="141">
    <w:name w:val="margin_right20"/>
    <w:basedOn w:val="12"/>
    <w:qFormat/>
    <w:uiPriority w:val="0"/>
  </w:style>
  <w:style w:type="character" w:customStyle="1" w:styleId="142">
    <w:name w:val="hover5"/>
    <w:basedOn w:val="12"/>
    <w:qFormat/>
    <w:uiPriority w:val="0"/>
    <w:rPr>
      <w:color w:val="0063BA"/>
    </w:rPr>
  </w:style>
  <w:style w:type="character" w:customStyle="1" w:styleId="143">
    <w:name w:val="ui-icon17"/>
    <w:basedOn w:val="12"/>
    <w:qFormat/>
    <w:uiPriority w:val="0"/>
  </w:style>
  <w:style w:type="character" w:customStyle="1" w:styleId="144">
    <w:name w:val="before3"/>
    <w:basedOn w:val="12"/>
    <w:qFormat/>
    <w:uiPriority w:val="0"/>
    <w:rPr>
      <w:bdr w:val="single" w:color="9E9C9C" w:sz="4" w:space="0"/>
    </w:rPr>
  </w:style>
  <w:style w:type="character" w:customStyle="1" w:styleId="145">
    <w:name w:val="active"/>
    <w:basedOn w:val="12"/>
    <w:qFormat/>
    <w:uiPriority w:val="0"/>
    <w:rPr>
      <w:color w:val="FFFFFF"/>
      <w:shd w:val="clear" w:color="auto" w:fill="E22323"/>
    </w:rPr>
  </w:style>
  <w:style w:type="character" w:customStyle="1" w:styleId="146">
    <w:name w:val="u_page"/>
    <w:basedOn w:val="12"/>
    <w:qFormat/>
    <w:uiPriority w:val="0"/>
  </w:style>
  <w:style w:type="character" w:customStyle="1" w:styleId="147">
    <w:name w:val="active5"/>
    <w:basedOn w:val="12"/>
    <w:qFormat/>
    <w:uiPriority w:val="0"/>
    <w:rPr>
      <w:color w:val="FFFFFF"/>
      <w:shd w:val="clear" w:color="auto" w:fill="E22323"/>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770</Words>
  <Characters>942</Characters>
  <Lines>0</Lines>
  <Paragraphs>0</Paragraphs>
  <TotalTime>4</TotalTime>
  <ScaleCrop>false</ScaleCrop>
  <LinksUpToDate>false</LinksUpToDate>
  <CharactersWithSpaces>980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2020-09-18T01:26:00Z</dcterms:created>
  <dc:creator>JXHZB</dc:creator>
  <cp:lastModifiedBy>第四晚心情</cp:lastModifiedBy>
  <cp:lastPrinted>2023-05-05T05:50:00Z</cp:lastPrinted>
  <dcterms:modified xsi:type="dcterms:W3CDTF">2025-12-01T01:03:17Z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3C09E3E080D5472D9E28058E6B95118D_13</vt:lpwstr>
  </property>
  <property fmtid="{D5CDD505-2E9C-101B-9397-08002B2CF9AE}" pid="4" name="KSOTemplateDocerSaveRecord">
    <vt:lpwstr>eyJoZGlkIjoiNjRlYWMwZWVhMjc4ODY1YTZjYjdiY2FkOTE3NDNkNWMiLCJ1c2VySWQiOiI2NjQ3NjQ0MDYifQ==</vt:lpwstr>
  </property>
</Properties>
</file>