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845F4CD">
      <w:pPr>
        <w:spacing w:line="360" w:lineRule="auto"/>
        <w:rPr>
          <w:rFonts w:hint="eastAsia" w:eastAsia="宋体"/>
          <w:sz w:val="60"/>
          <w:szCs w:val="60"/>
          <w:lang w:eastAsia="zh-CN"/>
        </w:rPr>
      </w:pPr>
      <w:r>
        <w:rPr>
          <w:rFonts w:hint="eastAsia" w:eastAsia="宋体"/>
          <w:sz w:val="60"/>
          <w:szCs w:val="60"/>
          <w:lang w:eastAsia="zh-CN"/>
        </w:rPr>
        <w:drawing>
          <wp:inline distT="0" distB="0" distL="114300" distR="114300">
            <wp:extent cx="5753735" cy="8137525"/>
            <wp:effectExtent l="0" t="0" r="18415" b="15875"/>
            <wp:docPr id="3" name="图片 3" descr="封皮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封皮_1"/>
                    <pic:cNvPicPr>
                      <a:picLocks noChangeAspect="1"/>
                    </pic:cNvPicPr>
                  </pic:nvPicPr>
                  <pic:blipFill>
                    <a:blip r:embed="rId21"/>
                    <a:stretch>
                      <a:fillRect/>
                    </a:stretch>
                  </pic:blipFill>
                  <pic:spPr>
                    <a:xfrm>
                      <a:off x="0" y="0"/>
                      <a:ext cx="5753735" cy="8137525"/>
                    </a:xfrm>
                    <a:prstGeom prst="rect">
                      <a:avLst/>
                    </a:prstGeom>
                  </pic:spPr>
                </pic:pic>
              </a:graphicData>
            </a:graphic>
          </wp:inline>
        </w:drawing>
      </w:r>
    </w:p>
    <w:p w14:paraId="11652379">
      <w:pPr>
        <w:spacing w:line="360" w:lineRule="auto"/>
        <w:ind w:firstLine="300" w:firstLineChars="50"/>
        <w:rPr>
          <w:sz w:val="60"/>
          <w:szCs w:val="60"/>
        </w:rPr>
      </w:pPr>
    </w:p>
    <w:p w14:paraId="2DF2D0F8">
      <w:pPr>
        <w:pStyle w:val="158"/>
        <w:spacing w:line="360" w:lineRule="auto"/>
        <w:ind w:firstLine="723" w:firstLineChars="200"/>
        <w:rPr>
          <w:rFonts w:ascii="Times New Roman" w:hAnsi="Times New Roman" w:cs="Times New Roman"/>
          <w:b/>
          <w:sz w:val="36"/>
          <w:szCs w:val="36"/>
        </w:rPr>
      </w:pPr>
      <w:bookmarkStart w:id="925" w:name="_GoBack"/>
      <w:bookmarkEnd w:id="925"/>
      <w:bookmarkStart w:id="0" w:name="_Toc74227630"/>
      <w:bookmarkStart w:id="1" w:name="_Toc99301417"/>
    </w:p>
    <w:p w14:paraId="6622E8F5">
      <w:pPr>
        <w:spacing w:line="360" w:lineRule="auto"/>
        <w:jc w:val="center"/>
        <w:outlineLvl w:val="0"/>
        <w:rPr>
          <w:b/>
          <w:sz w:val="36"/>
          <w:szCs w:val="36"/>
        </w:rPr>
      </w:pPr>
      <w:bookmarkStart w:id="2" w:name="_Toc3606"/>
      <w:r>
        <w:rPr>
          <w:b/>
          <w:sz w:val="36"/>
          <w:szCs w:val="36"/>
        </w:rPr>
        <w:t>使用说明</w:t>
      </w:r>
      <w:bookmarkEnd w:id="0"/>
      <w:bookmarkEnd w:id="1"/>
      <w:bookmarkEnd w:id="2"/>
    </w:p>
    <w:p w14:paraId="4169752A">
      <w:pPr>
        <w:pStyle w:val="158"/>
        <w:spacing w:line="360" w:lineRule="auto"/>
        <w:ind w:firstLine="640" w:firstLineChars="200"/>
        <w:rPr>
          <w:rFonts w:ascii="Times New Roman" w:hAnsi="Times New Roman" w:cs="Times New Roman"/>
          <w:color w:val="auto"/>
          <w:sz w:val="32"/>
          <w:szCs w:val="32"/>
        </w:rPr>
      </w:pPr>
    </w:p>
    <w:p w14:paraId="21AA3F57">
      <w:pPr>
        <w:pStyle w:val="158"/>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14:paraId="1B4349DD">
      <w:pPr>
        <w:pStyle w:val="158"/>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现根据使用情况及政府采购有关新政策要求，就《示范文本》进行更新。</w:t>
      </w:r>
      <w:r>
        <w:rPr>
          <w:rFonts w:hint="eastAsia" w:ascii="宋体" w:hAnsi="宋体"/>
          <w:sz w:val="32"/>
          <w:szCs w:val="32"/>
        </w:rPr>
        <w:t>为提升政府采购透明度和效率，采用公开招标方式的项目应使用全流程电子化采购方式，采用其它方式的项目鼓励使用全流程电子化采购方式。</w:t>
      </w:r>
    </w:p>
    <w:p w14:paraId="2E599C87">
      <w:pPr>
        <w:pStyle w:val="158"/>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一、适用范围</w:t>
      </w:r>
    </w:p>
    <w:p w14:paraId="787DA77B">
      <w:pPr>
        <w:pStyle w:val="158"/>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《示范文本》适用于我市采用公开招标方式采购的政府采购货物和服务项目。</w:t>
      </w:r>
    </w:p>
    <w:p w14:paraId="19F6C2E9">
      <w:pPr>
        <w:pStyle w:val="158"/>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二、填写规则</w:t>
      </w:r>
    </w:p>
    <w:p w14:paraId="3440BA26">
      <w:pPr>
        <w:pStyle w:val="158"/>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条款中以空格和下划横线“</w:t>
      </w:r>
      <w:r>
        <w:rPr>
          <w:rFonts w:ascii="Times New Roman" w:hAnsi="Times New Roman" w:cs="Times New Roman"/>
          <w:bCs/>
          <w:sz w:val="32"/>
          <w:szCs w:val="32"/>
        </w:rPr>
        <w:t>__</w:t>
      </w:r>
      <w:r>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bCs/>
          <w:sz w:val="32"/>
          <w:szCs w:val="32"/>
        </w:rPr>
        <w:t>__</w:t>
      </w:r>
      <w:r>
        <w:rPr>
          <w:rFonts w:ascii="Times New Roman" w:hAnsi="Times New Roman" w:cs="Times New Roman"/>
          <w:color w:val="auto"/>
          <w:sz w:val="32"/>
          <w:szCs w:val="32"/>
        </w:rPr>
        <w:t>”中用“ / ”标记。</w:t>
      </w:r>
    </w:p>
    <w:p w14:paraId="579663EA">
      <w:pPr>
        <w:pStyle w:val="158"/>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条款中以“</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”形式标记的内容，为采购人或采购代理机构需要确定的选项。编制招标文件时，适用于本项目的选项标记为“</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”，不适用于本项目的选项标记为“</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w:t>
      </w:r>
    </w:p>
    <w:p w14:paraId="6CFABD99">
      <w:pPr>
        <w:pStyle w:val="158"/>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三、提示条款</w:t>
      </w:r>
    </w:p>
    <w:p w14:paraId="271AF78D">
      <w:pPr>
        <w:pStyle w:val="158"/>
        <w:spacing w:line="360" w:lineRule="auto"/>
        <w:ind w:firstLine="640" w:firstLineChars="200"/>
        <w:rPr>
          <w:rFonts w:ascii="Times New Roman" w:hAnsi="Times New Roman" w:cs="Times New Roman"/>
          <w:b/>
          <w:sz w:val="32"/>
          <w:szCs w:val="32"/>
        </w:rPr>
      </w:pPr>
      <w:r>
        <w:rPr>
          <w:rFonts w:ascii="Times New Roman" w:hAnsi="Times New Roman" w:cs="Times New Roman"/>
          <w:color w:val="auto"/>
          <w:sz w:val="32"/>
          <w:szCs w:val="32"/>
        </w:rPr>
        <w:t>《示范文本》中 “</w:t>
      </w:r>
      <w:r>
        <w:rPr>
          <w:rFonts w:ascii="Times New Roman" w:hAnsi="Times New Roman" w:cs="Times New Roman"/>
          <w:i/>
          <w:color w:val="auto"/>
          <w:sz w:val="32"/>
          <w:szCs w:val="32"/>
        </w:rPr>
        <w:t>（）</w:t>
      </w:r>
      <w:r>
        <w:rPr>
          <w:rFonts w:ascii="Times New Roman" w:hAnsi="Times New Roman" w:cs="Times New Roman"/>
          <w:color w:val="auto"/>
          <w:sz w:val="32"/>
          <w:szCs w:val="32"/>
        </w:rPr>
        <w:t>”形式标记的红色斜体内容，属于提示编制招标文件的注意事项，招标文件发出前，有关提示内容应予以删除。</w:t>
      </w:r>
    </w:p>
    <w:p w14:paraId="76780DC7">
      <w:pPr>
        <w:pStyle w:val="158"/>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四、资料表的运用</w:t>
      </w:r>
    </w:p>
    <w:p w14:paraId="3D34015B">
      <w:pPr>
        <w:pStyle w:val="158"/>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14:paraId="057B4A40">
      <w:pPr>
        <w:pStyle w:val="158"/>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为避免招标文件编制过程中出现的相同内容在文件中前后不一致等错误，招标文件尽量做到相同内容只出现一次，其他章节涉及有关内容的，以标明条款号引用的方式体现。</w:t>
      </w:r>
    </w:p>
    <w:p w14:paraId="3357D632">
      <w:pPr>
        <w:pStyle w:val="158"/>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五、采购需求与合同文本</w:t>
      </w:r>
    </w:p>
    <w:p w14:paraId="22904856">
      <w:pPr>
        <w:pStyle w:val="158"/>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《示范文本》在第五章“采购需求”部分列出了需求大纲供采购人或采购代理机构参考。</w:t>
      </w:r>
    </w:p>
    <w:p w14:paraId="4DAC4D95">
      <w:pPr>
        <w:pStyle w:val="158"/>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4834A61F">
      <w:pPr>
        <w:pStyle w:val="158"/>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六、投标文件格式的统一与简化</w:t>
      </w:r>
    </w:p>
    <w:p w14:paraId="0E41FEE1">
      <w:pPr>
        <w:pStyle w:val="158"/>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便于供应商制作投标文件，便于评标委员会评审时统一标准，《示范文本》对适宜的内容提供了统一的投标文件参考格式，尽可能对格式中需要填列的内容进行了简化，尽可能减少了格式中需要签字、盖章的要求。</w:t>
      </w:r>
    </w:p>
    <w:p w14:paraId="7D6246D0">
      <w:pPr>
        <w:pStyle w:val="158"/>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七、实施及修改</w:t>
      </w:r>
    </w:p>
    <w:p w14:paraId="1D0BD1C5">
      <w:pPr>
        <w:pStyle w:val="158"/>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592DC5BE">
      <w:pPr>
        <w:pStyle w:val="158"/>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采购人或采购代理机构可根据法律法规、政府采购政策文件等更新情况或项目具体特点，对示范文本适当进行更新或调整。</w:t>
      </w:r>
    </w:p>
    <w:p w14:paraId="5FCEF970">
      <w:pPr>
        <w:spacing w:line="500" w:lineRule="exact"/>
        <w:rPr>
          <w:i/>
        </w:rPr>
      </w:pPr>
    </w:p>
    <w:p w14:paraId="64F4C072">
      <w:pPr>
        <w:spacing w:line="360" w:lineRule="auto"/>
        <w:jc w:val="center"/>
        <w:rPr>
          <w:b/>
          <w:sz w:val="44"/>
          <w:szCs w:val="44"/>
        </w:rPr>
      </w:pPr>
    </w:p>
    <w:p w14:paraId="23084DD1">
      <w:pPr>
        <w:spacing w:line="360" w:lineRule="auto"/>
        <w:ind w:firstLine="7228" w:firstLineChars="1000"/>
        <w:rPr>
          <w:b/>
          <w:sz w:val="72"/>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74E90C3E">
      <w:pPr>
        <w:spacing w:line="360" w:lineRule="auto"/>
        <w:jc w:val="center"/>
        <w:outlineLvl w:val="0"/>
        <w:rPr>
          <w:b/>
          <w:sz w:val="36"/>
          <w:szCs w:val="36"/>
        </w:rPr>
      </w:pPr>
      <w:bookmarkStart w:id="3" w:name="_Toc99301418"/>
      <w:bookmarkStart w:id="4" w:name="_Toc4966"/>
      <w:r>
        <w:rPr>
          <w:b/>
          <w:sz w:val="36"/>
          <w:szCs w:val="36"/>
        </w:rPr>
        <w:t>目      录</w:t>
      </w:r>
      <w:bookmarkEnd w:id="3"/>
      <w:bookmarkEnd w:id="4"/>
    </w:p>
    <w:p w14:paraId="65C14EA5">
      <w:pPr>
        <w:pStyle w:val="31"/>
        <w:tabs>
          <w:tab w:val="right" w:leader="dot" w:pos="9072"/>
          <w:tab w:val="clear" w:pos="1050"/>
          <w:tab w:val="clear" w:pos="8937"/>
        </w:tabs>
        <w:spacing w:line="480" w:lineRule="auto"/>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"_Toc24669" </w:instrText>
      </w:r>
      <w:r>
        <w:fldChar w:fldCharType="separate"/>
      </w:r>
      <w:r>
        <w:rPr>
          <w:szCs w:val="36"/>
        </w:rPr>
        <w:t>第一章   投标邀请</w:t>
      </w:r>
      <w:r>
        <w:tab/>
      </w:r>
      <w:r>
        <w:fldChar w:fldCharType="begin"/>
      </w:r>
      <w:r>
        <w:instrText xml:space="preserve"> PAGEREF _Toc24669 \h </w:instrText>
      </w:r>
      <w:r>
        <w:fldChar w:fldCharType="separate"/>
      </w:r>
      <w:r>
        <w:t>1</w:t>
      </w:r>
      <w:r>
        <w:fldChar w:fldCharType="end"/>
      </w:r>
      <w:r>
        <w:fldChar w:fldCharType="end"/>
      </w:r>
    </w:p>
    <w:p w14:paraId="576EFC7B">
      <w:pPr>
        <w:pStyle w:val="31"/>
        <w:tabs>
          <w:tab w:val="right" w:leader="dot" w:pos="9072"/>
          <w:tab w:val="clear" w:pos="1050"/>
          <w:tab w:val="clear" w:pos="8937"/>
        </w:tabs>
        <w:spacing w:line="480" w:lineRule="auto"/>
      </w:pPr>
      <w:r>
        <w:fldChar w:fldCharType="begin"/>
      </w:r>
      <w:r>
        <w:instrText xml:space="preserve"> HYPERLINK \l "_Toc31473" </w:instrText>
      </w:r>
      <w:r>
        <w:fldChar w:fldCharType="separate"/>
      </w:r>
      <w:r>
        <w:rPr>
          <w:szCs w:val="36"/>
        </w:rPr>
        <w:t>第二章   投标人须知</w:t>
      </w:r>
      <w:r>
        <w:tab/>
      </w:r>
      <w:r>
        <w:fldChar w:fldCharType="begin"/>
      </w:r>
      <w:r>
        <w:instrText xml:space="preserve"> PAGEREF _Toc31473 \h </w:instrText>
      </w:r>
      <w:r>
        <w:fldChar w:fldCharType="separate"/>
      </w:r>
      <w:r>
        <w:t>5</w:t>
      </w:r>
      <w:r>
        <w:fldChar w:fldCharType="end"/>
      </w:r>
      <w:r>
        <w:fldChar w:fldCharType="end"/>
      </w:r>
    </w:p>
    <w:p w14:paraId="5C5CCD5C">
      <w:pPr>
        <w:pStyle w:val="31"/>
        <w:tabs>
          <w:tab w:val="right" w:leader="dot" w:pos="9072"/>
          <w:tab w:val="clear" w:pos="1050"/>
          <w:tab w:val="clear" w:pos="8937"/>
        </w:tabs>
        <w:spacing w:line="480" w:lineRule="auto"/>
      </w:pPr>
      <w:r>
        <w:fldChar w:fldCharType="begin"/>
      </w:r>
      <w:r>
        <w:instrText xml:space="preserve"> HYPERLINK \l "_Toc7743" </w:instrText>
      </w:r>
      <w:r>
        <w:fldChar w:fldCharType="separate"/>
      </w:r>
      <w:r>
        <w:rPr>
          <w:szCs w:val="36"/>
        </w:rPr>
        <w:t>第三章   资格审查</w:t>
      </w:r>
      <w:r>
        <w:tab/>
      </w:r>
      <w:r>
        <w:fldChar w:fldCharType="begin"/>
      </w:r>
      <w:r>
        <w:instrText xml:space="preserve"> PAGEREF _Toc7743 \h </w:instrText>
      </w:r>
      <w:r>
        <w:fldChar w:fldCharType="separate"/>
      </w:r>
      <w:r>
        <w:t>20</w:t>
      </w:r>
      <w:r>
        <w:fldChar w:fldCharType="end"/>
      </w:r>
      <w:r>
        <w:fldChar w:fldCharType="end"/>
      </w:r>
    </w:p>
    <w:p w14:paraId="5D0E9624">
      <w:pPr>
        <w:pStyle w:val="31"/>
        <w:tabs>
          <w:tab w:val="right" w:leader="dot" w:pos="9072"/>
          <w:tab w:val="clear" w:pos="1050"/>
          <w:tab w:val="clear" w:pos="8937"/>
        </w:tabs>
        <w:spacing w:line="480" w:lineRule="auto"/>
      </w:pPr>
      <w:r>
        <w:fldChar w:fldCharType="begin"/>
      </w:r>
      <w:r>
        <w:instrText xml:space="preserve"> HYPERLINK \l "_Toc13540" </w:instrText>
      </w:r>
      <w:r>
        <w:fldChar w:fldCharType="separate"/>
      </w:r>
      <w:r>
        <w:rPr>
          <w:szCs w:val="36"/>
        </w:rPr>
        <w:t>第四章   评标程序、评标方法和评标标准</w:t>
      </w:r>
      <w:r>
        <w:tab/>
      </w:r>
      <w:r>
        <w:fldChar w:fldCharType="begin"/>
      </w:r>
      <w:r>
        <w:instrText xml:space="preserve"> PAGEREF _Toc13540 \h </w:instrText>
      </w:r>
      <w:r>
        <w:fldChar w:fldCharType="separate"/>
      </w:r>
      <w:r>
        <w:t>24</w:t>
      </w:r>
      <w:r>
        <w:fldChar w:fldCharType="end"/>
      </w:r>
      <w:r>
        <w:fldChar w:fldCharType="end"/>
      </w:r>
    </w:p>
    <w:p w14:paraId="33AF8130">
      <w:pPr>
        <w:pStyle w:val="31"/>
        <w:tabs>
          <w:tab w:val="right" w:leader="dot" w:pos="9072"/>
          <w:tab w:val="clear" w:pos="1050"/>
          <w:tab w:val="clear" w:pos="8937"/>
        </w:tabs>
        <w:spacing w:line="480" w:lineRule="auto"/>
      </w:pPr>
      <w:r>
        <w:fldChar w:fldCharType="begin"/>
      </w:r>
      <w:r>
        <w:instrText xml:space="preserve"> HYPERLINK \l "_Toc8759" </w:instrText>
      </w:r>
      <w:r>
        <w:fldChar w:fldCharType="separate"/>
      </w:r>
      <w:r>
        <w:rPr>
          <w:szCs w:val="36"/>
        </w:rPr>
        <w:t>第五章   采购需求</w:t>
      </w:r>
      <w:r>
        <w:tab/>
      </w:r>
      <w:r>
        <w:fldChar w:fldCharType="begin"/>
      </w:r>
      <w:r>
        <w:instrText xml:space="preserve"> PAGEREF _Toc8759 \h </w:instrText>
      </w:r>
      <w:r>
        <w:fldChar w:fldCharType="separate"/>
      </w:r>
      <w:r>
        <w:t>35</w:t>
      </w:r>
      <w:r>
        <w:fldChar w:fldCharType="end"/>
      </w:r>
      <w:r>
        <w:fldChar w:fldCharType="end"/>
      </w:r>
    </w:p>
    <w:p w14:paraId="7F81BB20">
      <w:pPr>
        <w:pStyle w:val="31"/>
        <w:tabs>
          <w:tab w:val="right" w:leader="dot" w:pos="9072"/>
          <w:tab w:val="clear" w:pos="1050"/>
          <w:tab w:val="clear" w:pos="8937"/>
        </w:tabs>
        <w:spacing w:line="480" w:lineRule="auto"/>
      </w:pPr>
      <w:r>
        <w:fldChar w:fldCharType="begin"/>
      </w:r>
      <w:r>
        <w:instrText xml:space="preserve"> HYPERLINK \l "_Toc28078" </w:instrText>
      </w:r>
      <w:r>
        <w:fldChar w:fldCharType="separate"/>
      </w:r>
      <w:r>
        <w:rPr>
          <w:szCs w:val="36"/>
        </w:rPr>
        <w:t>第六章   拟签订的合同文本</w:t>
      </w:r>
      <w:r>
        <w:tab/>
      </w:r>
      <w:r>
        <w:fldChar w:fldCharType="begin"/>
      </w:r>
      <w:r>
        <w:instrText xml:space="preserve"> PAGEREF _Toc28078 \h </w:instrText>
      </w:r>
      <w:r>
        <w:fldChar w:fldCharType="separate"/>
      </w:r>
      <w:r>
        <w:t>56</w:t>
      </w:r>
      <w:r>
        <w:fldChar w:fldCharType="end"/>
      </w:r>
      <w:r>
        <w:fldChar w:fldCharType="end"/>
      </w:r>
    </w:p>
    <w:p w14:paraId="53E329A5">
      <w:pPr>
        <w:pStyle w:val="31"/>
        <w:tabs>
          <w:tab w:val="right" w:leader="dot" w:pos="9072"/>
          <w:tab w:val="clear" w:pos="1050"/>
          <w:tab w:val="clear" w:pos="8937"/>
        </w:tabs>
        <w:spacing w:line="480" w:lineRule="auto"/>
      </w:pPr>
      <w:r>
        <w:fldChar w:fldCharType="begin"/>
      </w:r>
      <w:r>
        <w:instrText xml:space="preserve"> HYPERLINK \l "_Toc7017" </w:instrText>
      </w:r>
      <w:r>
        <w:fldChar w:fldCharType="separate"/>
      </w:r>
      <w:r>
        <w:rPr>
          <w:szCs w:val="36"/>
        </w:rPr>
        <w:t>第七章   投标文件格式</w:t>
      </w:r>
      <w:r>
        <w:tab/>
      </w:r>
      <w:r>
        <w:fldChar w:fldCharType="begin"/>
      </w:r>
      <w:r>
        <w:instrText xml:space="preserve"> PAGEREF _Toc7017 \h </w:instrText>
      </w:r>
      <w:r>
        <w:fldChar w:fldCharType="separate"/>
      </w:r>
      <w:r>
        <w:t>84</w:t>
      </w:r>
      <w:r>
        <w:fldChar w:fldCharType="end"/>
      </w:r>
      <w:r>
        <w:fldChar w:fldCharType="end"/>
      </w:r>
    </w:p>
    <w:p w14:paraId="494EB68B">
      <w:pPr>
        <w:pStyle w:val="31"/>
        <w:spacing w:line="480" w:lineRule="auto"/>
        <w:rPr>
          <w:rFonts w:ascii="Times New Roman" w:hAnsi="Times New Roman" w:eastAsiaTheme="minorEastAsia"/>
          <w:b w:val="0"/>
        </w:rPr>
      </w:pPr>
      <w:r>
        <w:rPr>
          <w:rFonts w:ascii="Times New Roman" w:hAnsi="Times New Roman"/>
        </w:rPr>
        <w:fldChar w:fldCharType="end"/>
      </w:r>
    </w:p>
    <w:p w14:paraId="2463E440"/>
    <w:p w14:paraId="1BBB4621">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1EBC6476">
      <w:pPr>
        <w:pStyle w:val="31"/>
        <w:spacing w:line="360" w:lineRule="auto"/>
        <w:rPr>
          <w:rFonts w:ascii="Times New Roman" w:hAnsi="Times New Roman"/>
          <w:b w:val="0"/>
        </w:rPr>
      </w:pPr>
    </w:p>
    <w:p w14:paraId="69DD123C">
      <w:pPr>
        <w:spacing w:line="360" w:lineRule="auto"/>
        <w:jc w:val="center"/>
        <w:outlineLvl w:val="0"/>
        <w:rPr>
          <w:b/>
          <w:sz w:val="36"/>
          <w:szCs w:val="36"/>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6E0D3FD8">
      <w:pPr>
        <w:spacing w:line="360" w:lineRule="auto"/>
        <w:jc w:val="center"/>
        <w:outlineLvl w:val="0"/>
        <w:rPr>
          <w:b/>
          <w:sz w:val="36"/>
          <w:szCs w:val="36"/>
        </w:rPr>
      </w:pPr>
      <w:bookmarkStart w:id="5" w:name="_Toc24669"/>
      <w:r>
        <w:rPr>
          <w:b/>
          <w:sz w:val="36"/>
          <w:szCs w:val="36"/>
        </w:rPr>
        <w:t>第一章   投标邀请</w:t>
      </w:r>
      <w:bookmarkEnd w:id="5"/>
    </w:p>
    <w:p w14:paraId="2C24AB07">
      <w:pPr>
        <w:pStyle w:val="5"/>
        <w:spacing w:before="0" w:line="360" w:lineRule="auto"/>
        <w:jc w:val="left"/>
        <w:rPr>
          <w:rFonts w:ascii="Times New Roman" w:hAnsi="Times New Roman" w:eastAsia="宋体"/>
          <w:sz w:val="24"/>
          <w:szCs w:val="24"/>
        </w:rPr>
      </w:pPr>
      <w:bookmarkStart w:id="6" w:name="_Toc35393621"/>
      <w:bookmarkStart w:id="7" w:name="_Toc28359002"/>
      <w:bookmarkStart w:id="8" w:name="_Toc28359079"/>
      <w:bookmarkStart w:id="9" w:name="_Toc35393790"/>
      <w:bookmarkStart w:id="10" w:name="_Hlk24379207"/>
      <w:r>
        <w:rPr>
          <w:rFonts w:ascii="Times New Roman" w:hAnsi="Times New Roman" w:eastAsia="宋体"/>
          <w:sz w:val="24"/>
          <w:szCs w:val="24"/>
        </w:rPr>
        <w:t>一、项目基本情况</w:t>
      </w:r>
      <w:bookmarkEnd w:id="6"/>
      <w:bookmarkEnd w:id="7"/>
      <w:bookmarkEnd w:id="8"/>
      <w:bookmarkEnd w:id="9"/>
    </w:p>
    <w:p w14:paraId="1D4B5C72">
      <w:pPr>
        <w:spacing w:line="360" w:lineRule="auto"/>
        <w:ind w:firstLine="480" w:firstLineChars="200"/>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1.项目编号：11011926210200017240-XM001</w:t>
      </w:r>
    </w:p>
    <w:p w14:paraId="29D583F4">
      <w:pPr>
        <w:spacing w:line="360" w:lineRule="auto"/>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2.项目名称：延庆区环境自动监测系统运维项目</w:t>
      </w:r>
    </w:p>
    <w:bookmarkEnd w:id="10"/>
    <w:p w14:paraId="6797EEDC">
      <w:pPr>
        <w:spacing w:line="360" w:lineRule="auto"/>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3.项目预算金额：</w:t>
      </w:r>
      <w:r>
        <w:rPr>
          <w:rFonts w:hint="eastAsia" w:asciiTheme="majorEastAsia" w:hAnsiTheme="majorEastAsia" w:eastAsiaTheme="majorEastAsia" w:cstheme="majorEastAsia"/>
          <w:sz w:val="24"/>
          <w:u w:val="single"/>
        </w:rPr>
        <w:t>906.39136</w:t>
      </w:r>
      <w:r>
        <w:rPr>
          <w:rFonts w:hint="eastAsia" w:asciiTheme="majorEastAsia" w:hAnsiTheme="majorEastAsia" w:eastAsiaTheme="majorEastAsia" w:cstheme="majorEastAsia"/>
          <w:sz w:val="24"/>
        </w:rPr>
        <w:t>万元、项目最高限价（如有）：</w:t>
      </w:r>
      <w:r>
        <w:rPr>
          <w:rFonts w:hint="eastAsia" w:asciiTheme="majorEastAsia" w:hAnsiTheme="majorEastAsia" w:eastAsiaTheme="majorEastAsia" w:cstheme="majorEastAsia"/>
          <w:sz w:val="24"/>
          <w:u w:val="single"/>
        </w:rPr>
        <w:t>906.39136</w:t>
      </w:r>
      <w:r>
        <w:rPr>
          <w:rFonts w:hint="eastAsia" w:asciiTheme="majorEastAsia" w:hAnsiTheme="majorEastAsia" w:eastAsiaTheme="majorEastAsia" w:cstheme="majorEastAsia"/>
          <w:sz w:val="24"/>
        </w:rPr>
        <w:t>万元</w:t>
      </w:r>
    </w:p>
    <w:p w14:paraId="009C3570">
      <w:pPr>
        <w:spacing w:line="360" w:lineRule="auto"/>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4.采购需求：</w:t>
      </w:r>
    </w:p>
    <w:tbl>
      <w:tblPr>
        <w:tblStyle w:val="43"/>
        <w:tblW w:w="49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8"/>
        <w:gridCol w:w="1344"/>
        <w:gridCol w:w="698"/>
        <w:gridCol w:w="4684"/>
      </w:tblGrid>
      <w:tr w14:paraId="5D887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30" w:type="pct"/>
            <w:vAlign w:val="center"/>
          </w:tcPr>
          <w:p w14:paraId="48B4097F">
            <w:pPr>
              <w:spacing w:line="240" w:lineRule="auto"/>
              <w:jc w:val="center"/>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标的名称</w:t>
            </w:r>
          </w:p>
        </w:tc>
        <w:tc>
          <w:tcPr>
            <w:tcW w:w="733" w:type="pct"/>
            <w:vAlign w:val="center"/>
          </w:tcPr>
          <w:p w14:paraId="66B79CB6">
            <w:pPr>
              <w:spacing w:line="240" w:lineRule="auto"/>
              <w:jc w:val="center"/>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采购包预算金额</w:t>
            </w:r>
          </w:p>
          <w:p w14:paraId="6DCA0365">
            <w:pPr>
              <w:spacing w:line="240" w:lineRule="auto"/>
              <w:jc w:val="center"/>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（万元）</w:t>
            </w:r>
          </w:p>
        </w:tc>
        <w:tc>
          <w:tcPr>
            <w:tcW w:w="381" w:type="pct"/>
            <w:vAlign w:val="center"/>
          </w:tcPr>
          <w:p w14:paraId="1A4902A4">
            <w:pPr>
              <w:spacing w:line="240" w:lineRule="auto"/>
              <w:jc w:val="center"/>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数量</w:t>
            </w:r>
          </w:p>
        </w:tc>
        <w:tc>
          <w:tcPr>
            <w:tcW w:w="2555" w:type="pct"/>
            <w:vAlign w:val="center"/>
          </w:tcPr>
          <w:p w14:paraId="2B29ABF0">
            <w:pPr>
              <w:spacing w:line="240" w:lineRule="auto"/>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简要技术需求或服务要求</w:t>
            </w:r>
          </w:p>
        </w:tc>
      </w:tr>
      <w:tr w14:paraId="758A6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30" w:type="pct"/>
            <w:vAlign w:val="center"/>
          </w:tcPr>
          <w:p w14:paraId="58A81948">
            <w:pPr>
              <w:spacing w:line="240" w:lineRule="auto"/>
              <w:jc w:val="center"/>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延庆区环境自动监测系统运维项目</w:t>
            </w:r>
          </w:p>
        </w:tc>
        <w:tc>
          <w:tcPr>
            <w:tcW w:w="733" w:type="pct"/>
            <w:vAlign w:val="center"/>
          </w:tcPr>
          <w:p w14:paraId="49101065">
            <w:pPr>
              <w:spacing w:line="240" w:lineRule="auto"/>
              <w:jc w:val="center"/>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906.39136</w:t>
            </w:r>
          </w:p>
        </w:tc>
        <w:tc>
          <w:tcPr>
            <w:tcW w:w="381" w:type="pct"/>
            <w:vAlign w:val="center"/>
          </w:tcPr>
          <w:p w14:paraId="1D73A6C4">
            <w:pPr>
              <w:spacing w:line="240" w:lineRule="auto"/>
              <w:jc w:val="center"/>
              <w:rPr>
                <w:rFonts w:hint="eastAsia" w:asciiTheme="majorEastAsia" w:hAnsiTheme="majorEastAsia" w:eastAsiaTheme="majorEastAsia" w:cstheme="majorEastAsia"/>
                <w:bCs/>
                <w:sz w:val="21"/>
                <w:szCs w:val="21"/>
                <w:lang w:val="en-US" w:eastAsia="zh-CN"/>
              </w:rPr>
            </w:pPr>
            <w:r>
              <w:rPr>
                <w:rFonts w:hint="eastAsia" w:asciiTheme="majorEastAsia" w:hAnsiTheme="majorEastAsia" w:eastAsiaTheme="majorEastAsia" w:cstheme="majorEastAsia"/>
                <w:bCs/>
                <w:sz w:val="21"/>
                <w:szCs w:val="21"/>
                <w:lang w:val="en-US" w:eastAsia="zh-CN"/>
              </w:rPr>
              <w:t>1</w:t>
            </w:r>
          </w:p>
        </w:tc>
        <w:tc>
          <w:tcPr>
            <w:tcW w:w="2555" w:type="pct"/>
            <w:vAlign w:val="center"/>
          </w:tcPr>
          <w:p w14:paraId="21E9C660">
            <w:pPr>
              <w:spacing w:line="24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rPr>
              <w:t>1、对20套大气环境空气质量监测站、10套水质自动监测站、20套噪声监测站、6套负氧离子监测站、1套激光雷达监测站、33套废水废气等6类自动监测设备开展运维，确保设备运行正常。</w:t>
            </w:r>
          </w:p>
          <w:p w14:paraId="1CB6AD16">
            <w:pPr>
              <w:spacing w:line="24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rPr>
              <w:t>2、对</w:t>
            </w:r>
            <w:r>
              <w:rPr>
                <w:rFonts w:hint="eastAsia" w:asciiTheme="majorEastAsia" w:hAnsiTheme="majorEastAsia" w:eastAsiaTheme="majorEastAsia" w:cstheme="majorEastAsia"/>
                <w:kern w:val="0"/>
                <w:sz w:val="21"/>
                <w:szCs w:val="21"/>
                <w:lang w:val="en-US" w:eastAsia="zh-CN"/>
              </w:rPr>
              <w:t>10</w:t>
            </w:r>
            <w:r>
              <w:rPr>
                <w:rFonts w:hint="eastAsia" w:asciiTheme="majorEastAsia" w:hAnsiTheme="majorEastAsia" w:eastAsiaTheme="majorEastAsia" w:cstheme="majorEastAsia"/>
                <w:kern w:val="0"/>
                <w:sz w:val="21"/>
                <w:szCs w:val="21"/>
              </w:rPr>
              <w:t>个软件系统开展运维，确保软件系统运行正常。</w:t>
            </w:r>
          </w:p>
          <w:p w14:paraId="1F4A0C97">
            <w:pPr>
              <w:spacing w:line="24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rPr>
              <w:t>3、通过运维服务开展，提供准备可用的监测数据。</w:t>
            </w:r>
          </w:p>
        </w:tc>
      </w:tr>
    </w:tbl>
    <w:p w14:paraId="573EE933">
      <w:pPr>
        <w:spacing w:line="360" w:lineRule="auto"/>
        <w:ind w:firstLine="480" w:firstLineChars="2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5.合同履行期限：</w:t>
      </w:r>
      <w:r>
        <w:rPr>
          <w:rFonts w:hint="eastAsia" w:asciiTheme="majorEastAsia" w:hAnsiTheme="majorEastAsia" w:eastAsiaTheme="majorEastAsia" w:cstheme="majorEastAsia"/>
          <w:sz w:val="24"/>
          <w:u w:val="single"/>
        </w:rPr>
        <w:t>自合同签订之日起至2028年4月30日止</w:t>
      </w:r>
      <w:r>
        <w:rPr>
          <w:rFonts w:hint="eastAsia" w:asciiTheme="majorEastAsia" w:hAnsiTheme="majorEastAsia" w:eastAsiaTheme="majorEastAsia" w:cstheme="majorEastAsia"/>
          <w:sz w:val="24"/>
        </w:rPr>
        <w:t>。</w:t>
      </w:r>
    </w:p>
    <w:p w14:paraId="14F728AB">
      <w:pPr>
        <w:spacing w:line="360" w:lineRule="auto"/>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6.本项目是否接受联合体投标：□是  ■否。</w:t>
      </w:r>
    </w:p>
    <w:p w14:paraId="7E9E61DB">
      <w:pPr>
        <w:pStyle w:val="5"/>
        <w:spacing w:before="0" w:line="360" w:lineRule="auto"/>
        <w:jc w:val="left"/>
        <w:rPr>
          <w:rFonts w:ascii="Times New Roman" w:hAnsi="Times New Roman" w:eastAsia="宋体"/>
          <w:sz w:val="24"/>
          <w:szCs w:val="24"/>
        </w:rPr>
      </w:pPr>
      <w:bookmarkStart w:id="11" w:name="_Toc35393622"/>
      <w:bookmarkStart w:id="12" w:name="_Toc28359080"/>
      <w:bookmarkStart w:id="13" w:name="_Toc35393791"/>
      <w:bookmarkStart w:id="14" w:name="_Toc28359003"/>
      <w:r>
        <w:rPr>
          <w:rFonts w:ascii="Times New Roman" w:hAnsi="Times New Roman" w:eastAsia="宋体"/>
          <w:sz w:val="24"/>
          <w:szCs w:val="24"/>
        </w:rPr>
        <w:t>二、申请人的资格要求（须同时满足）</w:t>
      </w:r>
      <w:bookmarkEnd w:id="11"/>
      <w:bookmarkEnd w:id="12"/>
      <w:bookmarkEnd w:id="13"/>
      <w:bookmarkEnd w:id="14"/>
    </w:p>
    <w:p w14:paraId="0BF29ECC">
      <w:pPr>
        <w:spacing w:line="360" w:lineRule="auto"/>
        <w:ind w:firstLine="480" w:firstLineChars="200"/>
        <w:rPr>
          <w:sz w:val="24"/>
        </w:rPr>
      </w:pPr>
      <w:r>
        <w:rPr>
          <w:sz w:val="24"/>
        </w:rPr>
        <w:t>1.满足《中华人民共和国政府采购法》第二十二条规定；</w:t>
      </w:r>
    </w:p>
    <w:p w14:paraId="07C3941E">
      <w:pPr>
        <w:spacing w:line="360" w:lineRule="auto"/>
        <w:ind w:firstLine="480" w:firstLineChars="200"/>
        <w:rPr>
          <w:sz w:val="24"/>
        </w:rPr>
      </w:pPr>
      <w:bookmarkStart w:id="15" w:name="_Toc28359004"/>
      <w:bookmarkStart w:id="16" w:name="_Toc28359081"/>
      <w:r>
        <w:rPr>
          <w:sz w:val="24"/>
        </w:rPr>
        <w:t>2.落实政府采购政策需满足的资格要求：</w:t>
      </w:r>
    </w:p>
    <w:p w14:paraId="13B38ECC">
      <w:pPr>
        <w:spacing w:line="360" w:lineRule="auto"/>
        <w:ind w:firstLine="480" w:firstLineChars="200"/>
        <w:rPr>
          <w:sz w:val="24"/>
        </w:rPr>
      </w:pPr>
      <w:r>
        <w:rPr>
          <w:sz w:val="24"/>
        </w:rPr>
        <w:t>2.1 中小企业政策</w:t>
      </w:r>
    </w:p>
    <w:p w14:paraId="64A4A0E5">
      <w:pPr>
        <w:spacing w:line="360" w:lineRule="auto"/>
        <w:ind w:firstLine="480" w:firstLineChars="200"/>
        <w:rPr>
          <w:sz w:val="24"/>
        </w:rPr>
      </w:pPr>
      <w:r>
        <w:rPr>
          <w:sz w:val="24"/>
        </w:rPr>
        <w:t>□本项目不专门面向中小企业预留采购份额。</w:t>
      </w:r>
    </w:p>
    <w:p w14:paraId="3E450D15">
      <w:pPr>
        <w:spacing w:line="360" w:lineRule="auto"/>
        <w:ind w:firstLine="480" w:firstLineChars="200"/>
        <w:rPr>
          <w:sz w:val="24"/>
        </w:rPr>
      </w:pPr>
      <w:r>
        <w:rPr>
          <w:rFonts w:hint="eastAsia"/>
          <w:sz w:val="24"/>
        </w:rPr>
        <w:t>■</w:t>
      </w:r>
      <w:r>
        <w:rPr>
          <w:sz w:val="24"/>
        </w:rPr>
        <w:t xml:space="preserve">本项目专门面向  □中小 </w:t>
      </w:r>
      <w:r>
        <w:rPr>
          <w:rFonts w:hint="eastAsia"/>
          <w:sz w:val="24"/>
        </w:rPr>
        <w:t>■</w:t>
      </w:r>
      <w:r>
        <w:rPr>
          <w:sz w:val="24"/>
        </w:rPr>
        <w:t>小微企业  采购。即：提供的货物全部由符合政策要求的中小/小微企业制造、服务全部由符合政策要求的中小/小微企业承接。</w:t>
      </w:r>
    </w:p>
    <w:p w14:paraId="7CA1972D">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eastAsiaTheme="minorEastAsia" w:cstheme="minorEastAsia"/>
          <w:sz w:val="24"/>
          <w:u w:val="single"/>
          <w:lang w:val="en-US" w:eastAsia="zh-CN"/>
        </w:rPr>
        <w:t xml:space="preserve"> / </w:t>
      </w:r>
      <w:r>
        <w:rPr>
          <w:rFonts w:hint="eastAsia" w:asciiTheme="minorEastAsia" w:hAnsiTheme="minorEastAsia" w:eastAsiaTheme="minorEastAsia" w:cstheme="minorEastAsia"/>
          <w:sz w:val="24"/>
        </w:rPr>
        <w:t>。</w:t>
      </w:r>
    </w:p>
    <w:p w14:paraId="33841FA6">
      <w:pPr>
        <w:spacing w:line="360" w:lineRule="auto"/>
        <w:ind w:firstLine="480" w:firstLineChars="200"/>
        <w:rPr>
          <w:sz w:val="24"/>
        </w:rPr>
      </w:pPr>
      <w:r>
        <w:rPr>
          <w:sz w:val="24"/>
        </w:rPr>
        <w:t>2.2 其它落实政府采购政策的资格要求（如有）：</w:t>
      </w:r>
      <w:r>
        <w:rPr>
          <w:rFonts w:hint="eastAsia" w:asciiTheme="minorEastAsia" w:hAnsiTheme="minorEastAsia" w:eastAsiaTheme="minorEastAsia" w:cstheme="minorEastAsia"/>
          <w:sz w:val="24"/>
          <w:u w:val="single"/>
          <w:lang w:val="en-US" w:eastAsia="zh-CN"/>
        </w:rPr>
        <w:t xml:space="preserve"> / </w:t>
      </w:r>
      <w:r>
        <w:rPr>
          <w:rFonts w:hint="eastAsia" w:asciiTheme="minorEastAsia" w:hAnsiTheme="minorEastAsia" w:eastAsiaTheme="minorEastAsia" w:cstheme="minorEastAsia"/>
          <w:sz w:val="24"/>
        </w:rPr>
        <w:t>。</w:t>
      </w:r>
    </w:p>
    <w:p w14:paraId="45B63943">
      <w:pPr>
        <w:spacing w:line="360" w:lineRule="auto"/>
        <w:ind w:firstLine="480" w:firstLineChars="200"/>
        <w:rPr>
          <w:i/>
          <w:iCs/>
          <w:sz w:val="24"/>
          <w:u w:val="single"/>
        </w:rPr>
      </w:pPr>
      <w:r>
        <w:rPr>
          <w:sz w:val="24"/>
        </w:rPr>
        <w:t>3.本项目的特定资格要求：</w:t>
      </w:r>
    </w:p>
    <w:p w14:paraId="5171CEB8">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734541DA">
      <w:pPr>
        <w:tabs>
          <w:tab w:val="left" w:pos="900"/>
          <w:tab w:val="left" w:pos="1134"/>
          <w:tab w:val="left" w:pos="1589"/>
          <w:tab w:val="left" w:pos="5521"/>
        </w:tabs>
        <w:snapToGrid w:val="0"/>
        <w:spacing w:line="360" w:lineRule="auto"/>
        <w:ind w:left="991" w:leftChars="472" w:firstLine="2"/>
        <w:rPr>
          <w:sz w:val="24"/>
        </w:rPr>
      </w:pPr>
      <w:r>
        <w:rPr>
          <w:sz w:val="24"/>
        </w:rPr>
        <w:t>□否</w:t>
      </w:r>
    </w:p>
    <w:p w14:paraId="6C456F16">
      <w:pPr>
        <w:tabs>
          <w:tab w:val="left" w:pos="900"/>
          <w:tab w:val="left" w:pos="1134"/>
          <w:tab w:val="left" w:pos="1589"/>
          <w:tab w:val="left" w:pos="5521"/>
        </w:tabs>
        <w:snapToGrid w:val="0"/>
        <w:spacing w:line="360" w:lineRule="auto"/>
        <w:ind w:left="991" w:leftChars="472" w:firstLine="2"/>
        <w:rPr>
          <w:sz w:val="24"/>
        </w:rPr>
      </w:pPr>
      <w:r>
        <w:rPr>
          <w:rFonts w:hint="eastAsia"/>
          <w:sz w:val="24"/>
        </w:rPr>
        <w:t>■</w:t>
      </w:r>
      <w:r>
        <w:rPr>
          <w:sz w:val="24"/>
        </w:rPr>
        <w:t>是，公益一类事业单位、使用事业编制且由财政拨款保障的群团组织，不得作为承接主体；</w:t>
      </w:r>
    </w:p>
    <w:p w14:paraId="7575DB03">
      <w:pPr>
        <w:tabs>
          <w:tab w:val="left" w:pos="900"/>
          <w:tab w:val="left" w:pos="1134"/>
          <w:tab w:val="left" w:pos="1589"/>
          <w:tab w:val="left" w:pos="5521"/>
        </w:tabs>
        <w:snapToGrid w:val="0"/>
        <w:spacing w:line="360" w:lineRule="auto"/>
        <w:ind w:firstLine="480" w:firstLineChars="200"/>
        <w:rPr>
          <w:sz w:val="24"/>
        </w:rPr>
      </w:pPr>
      <w:r>
        <w:rPr>
          <w:sz w:val="24"/>
        </w:rPr>
        <w:t>3.2其他特</w:t>
      </w:r>
      <w:r>
        <w:rPr>
          <w:rFonts w:hint="eastAsia" w:ascii="宋体" w:hAnsi="宋体" w:eastAsia="宋体" w:cs="宋体"/>
          <w:sz w:val="24"/>
        </w:rPr>
        <w:t>定资格要求：</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无</w:t>
      </w:r>
      <w:r>
        <w:rPr>
          <w:rFonts w:hint="eastAsia" w:ascii="宋体" w:hAnsi="宋体" w:eastAsia="宋体" w:cs="宋体"/>
          <w:sz w:val="24"/>
          <w:u w:val="single"/>
          <w:lang w:val="en-US" w:eastAsia="zh-CN"/>
        </w:rPr>
        <w:t xml:space="preserve">  </w:t>
      </w:r>
      <w:r>
        <w:rPr>
          <w:sz w:val="24"/>
        </w:rPr>
        <w:t>。</w:t>
      </w:r>
    </w:p>
    <w:bookmarkEnd w:id="15"/>
    <w:bookmarkEnd w:id="16"/>
    <w:p w14:paraId="1AB05C71">
      <w:pPr>
        <w:pStyle w:val="5"/>
        <w:widowControl/>
        <w:spacing w:before="0" w:line="360" w:lineRule="auto"/>
        <w:jc w:val="left"/>
        <w:rPr>
          <w:rFonts w:ascii="Times New Roman" w:hAnsi="Times New Roman" w:eastAsia="宋体"/>
          <w:sz w:val="24"/>
          <w:szCs w:val="24"/>
        </w:rPr>
      </w:pPr>
      <w:bookmarkStart w:id="17" w:name="_Toc35393623"/>
      <w:bookmarkStart w:id="18" w:name="_Toc35393792"/>
      <w:r>
        <w:rPr>
          <w:rFonts w:ascii="Times New Roman" w:hAnsi="Times New Roman" w:eastAsia="宋体"/>
          <w:sz w:val="24"/>
          <w:szCs w:val="24"/>
        </w:rPr>
        <w:t>三、获取招标文件</w:t>
      </w:r>
      <w:bookmarkEnd w:id="17"/>
      <w:bookmarkEnd w:id="18"/>
    </w:p>
    <w:p w14:paraId="0FC02E66">
      <w:pPr>
        <w:adjustRightInd w:val="0"/>
        <w:snapToGrid w:val="0"/>
        <w:spacing w:line="360" w:lineRule="auto"/>
        <w:ind w:firstLine="480" w:firstLineChars="200"/>
        <w:rPr>
          <w:sz w:val="24"/>
          <w:lang w:bidi="ar"/>
        </w:rPr>
      </w:pPr>
      <w:r>
        <w:rPr>
          <w:sz w:val="24"/>
          <w:lang w:bidi="ar"/>
        </w:rPr>
        <w:t>1.时间：</w:t>
      </w:r>
      <w:r>
        <w:rPr>
          <w:rFonts w:hint="eastAsia" w:ascii="宋体" w:hAnsi="宋体" w:eastAsia="宋体" w:cs="宋体"/>
          <w:sz w:val="24"/>
          <w:highlight w:val="none"/>
          <w:u w:val="single"/>
          <w:lang w:val="en-US" w:eastAsia="zh-CN" w:bidi="ar"/>
        </w:rPr>
        <w:t>2026</w:t>
      </w:r>
      <w:r>
        <w:rPr>
          <w:rFonts w:hint="eastAsia" w:ascii="宋体" w:hAnsi="宋体" w:eastAsia="宋体" w:cs="宋体"/>
          <w:sz w:val="24"/>
          <w:highlight w:val="none"/>
          <w:lang w:bidi="ar"/>
        </w:rPr>
        <w:t>年</w:t>
      </w:r>
      <w:r>
        <w:rPr>
          <w:rFonts w:hint="eastAsia" w:ascii="宋体" w:hAnsi="宋体" w:cs="宋体"/>
          <w:sz w:val="24"/>
          <w:highlight w:val="none"/>
          <w:u w:val="single"/>
          <w:lang w:val="en-US" w:eastAsia="zh-CN" w:bidi="ar"/>
        </w:rPr>
        <w:t>07</w:t>
      </w:r>
      <w:r>
        <w:rPr>
          <w:rFonts w:hint="eastAsia" w:ascii="宋体" w:hAnsi="宋体" w:eastAsia="宋体" w:cs="宋体"/>
          <w:sz w:val="24"/>
          <w:highlight w:val="none"/>
          <w:lang w:bidi="ar"/>
        </w:rPr>
        <w:t>月</w:t>
      </w:r>
      <w:r>
        <w:rPr>
          <w:rFonts w:hint="eastAsia" w:ascii="宋体" w:hAnsi="宋体" w:cs="宋体"/>
          <w:sz w:val="24"/>
          <w:highlight w:val="none"/>
          <w:u w:val="single"/>
          <w:lang w:val="en-US" w:eastAsia="zh-CN" w:bidi="ar"/>
        </w:rPr>
        <w:t>03</w:t>
      </w:r>
      <w:r>
        <w:rPr>
          <w:rFonts w:hint="eastAsia" w:ascii="宋体" w:hAnsi="宋体" w:eastAsia="宋体" w:cs="宋体"/>
          <w:sz w:val="24"/>
          <w:highlight w:val="none"/>
          <w:lang w:bidi="ar"/>
        </w:rPr>
        <w:t>日</w:t>
      </w:r>
      <w:r>
        <w:rPr>
          <w:sz w:val="24"/>
          <w:highlight w:val="none"/>
          <w:lang w:bidi="ar"/>
        </w:rPr>
        <w:t>至</w:t>
      </w:r>
      <w:r>
        <w:rPr>
          <w:rFonts w:hint="eastAsia" w:ascii="宋体" w:hAnsi="宋体" w:eastAsia="宋体" w:cs="宋体"/>
          <w:sz w:val="24"/>
          <w:highlight w:val="none"/>
          <w:u w:val="single"/>
          <w:lang w:val="en-US" w:eastAsia="zh-CN" w:bidi="ar"/>
        </w:rPr>
        <w:t>2026</w:t>
      </w:r>
      <w:r>
        <w:rPr>
          <w:rFonts w:hint="eastAsia" w:ascii="宋体" w:hAnsi="宋体" w:eastAsia="宋体" w:cs="宋体"/>
          <w:sz w:val="24"/>
          <w:highlight w:val="none"/>
          <w:lang w:bidi="ar"/>
        </w:rPr>
        <w:t>年</w:t>
      </w:r>
      <w:r>
        <w:rPr>
          <w:rFonts w:hint="eastAsia" w:ascii="宋体" w:hAnsi="宋体" w:cs="宋体"/>
          <w:sz w:val="24"/>
          <w:highlight w:val="none"/>
          <w:u w:val="single"/>
          <w:lang w:val="en-US" w:eastAsia="zh-CN" w:bidi="ar"/>
        </w:rPr>
        <w:t>07</w:t>
      </w:r>
      <w:r>
        <w:rPr>
          <w:rFonts w:hint="eastAsia" w:ascii="宋体" w:hAnsi="宋体" w:eastAsia="宋体" w:cs="宋体"/>
          <w:sz w:val="24"/>
          <w:highlight w:val="none"/>
          <w:lang w:bidi="ar"/>
        </w:rPr>
        <w:t>月</w:t>
      </w:r>
      <w:r>
        <w:rPr>
          <w:rFonts w:hint="eastAsia" w:ascii="宋体" w:hAnsi="宋体" w:cs="宋体"/>
          <w:sz w:val="24"/>
          <w:highlight w:val="none"/>
          <w:u w:val="single"/>
          <w:lang w:val="en-US" w:eastAsia="zh-CN" w:bidi="ar"/>
        </w:rPr>
        <w:t>09</w:t>
      </w:r>
      <w:r>
        <w:rPr>
          <w:rFonts w:hint="eastAsia" w:ascii="宋体" w:hAnsi="宋体" w:eastAsia="宋体" w:cs="宋体"/>
          <w:sz w:val="24"/>
          <w:highlight w:val="none"/>
          <w:lang w:bidi="ar"/>
        </w:rPr>
        <w:t>日</w:t>
      </w:r>
      <w:r>
        <w:rPr>
          <w:sz w:val="24"/>
          <w:lang w:bidi="ar"/>
        </w:rPr>
        <w:t>，</w:t>
      </w:r>
      <w:r>
        <w:rPr>
          <w:rFonts w:hint="eastAsia" w:ascii="宋体" w:hAnsi="宋体" w:eastAsia="宋体" w:cs="宋体"/>
          <w:sz w:val="24"/>
          <w:lang w:bidi="ar"/>
        </w:rPr>
        <w:t>每天上午</w:t>
      </w:r>
      <w:r>
        <w:rPr>
          <w:rFonts w:hint="eastAsia" w:ascii="宋体" w:hAnsi="宋体" w:eastAsia="宋体" w:cs="宋体"/>
          <w:sz w:val="24"/>
          <w:lang w:val="en-US" w:eastAsia="zh-CN" w:bidi="ar"/>
        </w:rPr>
        <w:t>08</w:t>
      </w:r>
      <w:r>
        <w:rPr>
          <w:rFonts w:hint="eastAsia" w:ascii="宋体" w:hAnsi="宋体" w:eastAsia="宋体" w:cs="宋体"/>
          <w:sz w:val="24"/>
          <w:lang w:bidi="ar"/>
        </w:rPr>
        <w:t>至</w:t>
      </w:r>
      <w:r>
        <w:rPr>
          <w:rFonts w:hint="eastAsia" w:ascii="宋体" w:hAnsi="宋体" w:eastAsia="宋体" w:cs="宋体"/>
          <w:sz w:val="24"/>
          <w:lang w:val="en-US" w:eastAsia="zh-CN" w:bidi="ar"/>
        </w:rPr>
        <w:t>12</w:t>
      </w:r>
      <w:r>
        <w:rPr>
          <w:rFonts w:hint="eastAsia" w:ascii="宋体" w:hAnsi="宋体" w:eastAsia="宋体" w:cs="宋体"/>
          <w:sz w:val="24"/>
          <w:lang w:bidi="ar"/>
        </w:rPr>
        <w:t>，下午</w:t>
      </w:r>
      <w:r>
        <w:rPr>
          <w:rFonts w:hint="eastAsia" w:ascii="宋体" w:hAnsi="宋体" w:eastAsia="宋体" w:cs="宋体"/>
          <w:sz w:val="24"/>
          <w:lang w:val="en-US" w:eastAsia="zh-CN" w:bidi="ar"/>
        </w:rPr>
        <w:t>12</w:t>
      </w:r>
      <w:r>
        <w:rPr>
          <w:rFonts w:hint="eastAsia" w:ascii="宋体" w:hAnsi="宋体" w:eastAsia="宋体" w:cs="宋体"/>
          <w:sz w:val="24"/>
          <w:lang w:bidi="ar"/>
        </w:rPr>
        <w:t>至</w:t>
      </w:r>
      <w:r>
        <w:rPr>
          <w:rFonts w:hint="eastAsia" w:ascii="宋体" w:hAnsi="宋体" w:eastAsia="宋体" w:cs="宋体"/>
          <w:sz w:val="24"/>
          <w:lang w:val="en-US" w:eastAsia="zh-CN" w:bidi="ar"/>
        </w:rPr>
        <w:t>18</w:t>
      </w:r>
      <w:r>
        <w:rPr>
          <w:sz w:val="24"/>
          <w:lang w:bidi="ar"/>
        </w:rPr>
        <w:t>（北京时间，法定节假日除外）。</w:t>
      </w:r>
    </w:p>
    <w:p w14:paraId="32F289C7">
      <w:pPr>
        <w:adjustRightInd w:val="0"/>
        <w:snapToGrid w:val="0"/>
        <w:spacing w:line="360" w:lineRule="auto"/>
        <w:ind w:firstLine="480" w:firstLineChars="200"/>
        <w:rPr>
          <w:sz w:val="24"/>
        </w:rPr>
      </w:pPr>
      <w:r>
        <w:rPr>
          <w:sz w:val="24"/>
          <w:lang w:bidi="ar"/>
        </w:rPr>
        <w:t>2.地点：北京市政府采购电子交易平台</w:t>
      </w:r>
    </w:p>
    <w:p w14:paraId="609B2550">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336F070E">
      <w:pPr>
        <w:widowControl/>
        <w:adjustRightInd w:val="0"/>
        <w:snapToGrid w:val="0"/>
        <w:spacing w:line="360" w:lineRule="auto"/>
        <w:ind w:firstLine="480" w:firstLineChars="200"/>
        <w:jc w:val="left"/>
        <w:rPr>
          <w:sz w:val="24"/>
        </w:rPr>
      </w:pPr>
      <w:r>
        <w:rPr>
          <w:sz w:val="24"/>
          <w:lang w:bidi="ar"/>
        </w:rPr>
        <w:t>4.售价：0元。</w:t>
      </w:r>
    </w:p>
    <w:p w14:paraId="18E9D83D">
      <w:pPr>
        <w:pStyle w:val="5"/>
        <w:widowControl/>
        <w:spacing w:before="0" w:line="360" w:lineRule="auto"/>
        <w:jc w:val="left"/>
        <w:rPr>
          <w:rFonts w:ascii="Times New Roman" w:hAnsi="Times New Roman" w:eastAsia="宋体"/>
          <w:sz w:val="24"/>
          <w:szCs w:val="24"/>
        </w:rPr>
      </w:pPr>
      <w:bookmarkStart w:id="19" w:name="_Toc28359005"/>
      <w:bookmarkStart w:id="20" w:name="_Toc28359082"/>
      <w:bookmarkStart w:id="21" w:name="_Toc35393793"/>
      <w:bookmarkStart w:id="22" w:name="_Toc35393624"/>
      <w:r>
        <w:rPr>
          <w:rFonts w:ascii="Times New Roman" w:hAnsi="Times New Roman" w:eastAsia="宋体"/>
          <w:sz w:val="24"/>
          <w:szCs w:val="24"/>
        </w:rPr>
        <w:t>四、提交投标文件</w:t>
      </w:r>
      <w:bookmarkEnd w:id="19"/>
      <w:bookmarkEnd w:id="20"/>
      <w:r>
        <w:rPr>
          <w:rFonts w:ascii="Times New Roman" w:hAnsi="Times New Roman" w:eastAsia="宋体"/>
          <w:sz w:val="24"/>
          <w:szCs w:val="24"/>
        </w:rPr>
        <w:t>截止时间、开标时间和地点</w:t>
      </w:r>
      <w:bookmarkEnd w:id="21"/>
      <w:bookmarkEnd w:id="22"/>
    </w:p>
    <w:p w14:paraId="37508A09">
      <w:pPr>
        <w:spacing w:line="360" w:lineRule="auto"/>
        <w:ind w:firstLine="480" w:firstLineChars="200"/>
        <w:rPr>
          <w:bCs/>
          <w:sz w:val="24"/>
          <w:u w:val="single"/>
        </w:rPr>
      </w:pPr>
      <w:r>
        <w:rPr>
          <w:rFonts w:hint="eastAsia" w:ascii="宋体" w:hAnsi="宋体" w:eastAsia="宋体" w:cs="宋体"/>
          <w:sz w:val="24"/>
          <w:lang w:bidi="ar"/>
        </w:rPr>
        <w:t>投标截止时间、开标时间：</w:t>
      </w:r>
      <w:r>
        <w:rPr>
          <w:rFonts w:hint="eastAsia" w:ascii="宋体" w:hAnsi="宋体" w:cs="宋体"/>
          <w:sz w:val="24"/>
          <w:highlight w:val="none"/>
          <w:u w:val="single"/>
          <w:lang w:val="en-US" w:eastAsia="zh-CN" w:bidi="ar"/>
        </w:rPr>
        <w:t>2026</w:t>
      </w:r>
      <w:r>
        <w:rPr>
          <w:rFonts w:hint="eastAsia" w:ascii="宋体" w:hAnsi="宋体" w:eastAsia="宋体" w:cs="宋体"/>
          <w:sz w:val="24"/>
          <w:highlight w:val="none"/>
          <w:lang w:bidi="ar"/>
        </w:rPr>
        <w:t>年</w:t>
      </w:r>
      <w:r>
        <w:rPr>
          <w:rFonts w:hint="eastAsia" w:ascii="宋体" w:hAnsi="宋体" w:cs="宋体"/>
          <w:sz w:val="24"/>
          <w:highlight w:val="none"/>
          <w:u w:val="single"/>
          <w:lang w:val="en-US" w:eastAsia="zh-CN" w:bidi="ar"/>
        </w:rPr>
        <w:t>07</w:t>
      </w:r>
      <w:r>
        <w:rPr>
          <w:rFonts w:hint="eastAsia" w:ascii="宋体" w:hAnsi="宋体" w:eastAsia="宋体" w:cs="宋体"/>
          <w:sz w:val="24"/>
          <w:highlight w:val="none"/>
          <w:lang w:bidi="ar"/>
        </w:rPr>
        <w:t>月</w:t>
      </w:r>
      <w:r>
        <w:rPr>
          <w:rFonts w:hint="eastAsia" w:ascii="宋体" w:hAnsi="宋体" w:cs="宋体"/>
          <w:sz w:val="24"/>
          <w:highlight w:val="none"/>
          <w:u w:val="single"/>
          <w:lang w:val="en-US" w:eastAsia="zh-CN" w:bidi="ar"/>
        </w:rPr>
        <w:t>28</w:t>
      </w:r>
      <w:r>
        <w:rPr>
          <w:rFonts w:hint="eastAsia" w:ascii="宋体" w:hAnsi="宋体" w:eastAsia="宋体" w:cs="宋体"/>
          <w:sz w:val="24"/>
          <w:highlight w:val="none"/>
          <w:lang w:bidi="ar"/>
        </w:rPr>
        <w:t>日10点00分</w:t>
      </w:r>
      <w:r>
        <w:rPr>
          <w:bCs/>
          <w:sz w:val="24"/>
          <w:highlight w:val="none"/>
          <w:lang w:bidi="ar"/>
        </w:rPr>
        <w:t>（北京时间）</w:t>
      </w:r>
      <w:r>
        <w:rPr>
          <w:iCs/>
          <w:sz w:val="24"/>
          <w:highlight w:val="none"/>
          <w:lang w:bidi="ar"/>
        </w:rPr>
        <w:t>。</w:t>
      </w:r>
    </w:p>
    <w:p w14:paraId="46E5708E">
      <w:pPr>
        <w:spacing w:line="360" w:lineRule="auto"/>
        <w:ind w:firstLine="480" w:firstLineChars="200"/>
        <w:rPr>
          <w:sz w:val="24"/>
          <w:lang w:val="zh-TW" w:bidi="ar"/>
        </w:rPr>
      </w:pPr>
      <w:r>
        <w:rPr>
          <w:sz w:val="24"/>
          <w:lang w:bidi="ar"/>
        </w:rPr>
        <w:t>地点：北京市政府采购电子交易平台</w:t>
      </w:r>
      <w:r>
        <w:rPr>
          <w:sz w:val="24"/>
          <w:lang w:val="zh-TW" w:bidi="ar"/>
        </w:rPr>
        <w:t>。</w:t>
      </w:r>
    </w:p>
    <w:p w14:paraId="4D6330F4">
      <w:pPr>
        <w:pStyle w:val="5"/>
        <w:spacing w:before="0" w:line="360" w:lineRule="auto"/>
        <w:jc w:val="left"/>
        <w:rPr>
          <w:rFonts w:ascii="Times New Roman" w:hAnsi="Times New Roman" w:eastAsia="宋体"/>
          <w:sz w:val="24"/>
          <w:szCs w:val="24"/>
        </w:rPr>
      </w:pPr>
      <w:bookmarkStart w:id="23" w:name="_Toc28359007"/>
      <w:bookmarkStart w:id="24" w:name="_Toc35393625"/>
      <w:bookmarkStart w:id="25" w:name="_Toc35393794"/>
      <w:bookmarkStart w:id="26" w:name="_Toc28359084"/>
      <w:r>
        <w:rPr>
          <w:rFonts w:ascii="Times New Roman" w:hAnsi="Times New Roman" w:eastAsia="宋体"/>
          <w:sz w:val="24"/>
          <w:szCs w:val="24"/>
        </w:rPr>
        <w:t>五、公告期限</w:t>
      </w:r>
      <w:bookmarkEnd w:id="23"/>
      <w:bookmarkEnd w:id="24"/>
      <w:bookmarkEnd w:id="25"/>
      <w:bookmarkEnd w:id="26"/>
    </w:p>
    <w:p w14:paraId="263F0F58">
      <w:pPr>
        <w:spacing w:line="360" w:lineRule="auto"/>
        <w:ind w:firstLine="480" w:firstLineChars="200"/>
        <w:rPr>
          <w:kern w:val="0"/>
          <w:sz w:val="24"/>
        </w:rPr>
      </w:pPr>
      <w:r>
        <w:rPr>
          <w:kern w:val="0"/>
          <w:sz w:val="24"/>
        </w:rPr>
        <w:t>自本公告发布之日起5个工作日。</w:t>
      </w:r>
    </w:p>
    <w:p w14:paraId="1B513945">
      <w:pPr>
        <w:pStyle w:val="5"/>
        <w:spacing w:before="0" w:line="360" w:lineRule="auto"/>
        <w:jc w:val="left"/>
        <w:rPr>
          <w:rFonts w:ascii="Times New Roman" w:hAnsi="Times New Roman" w:eastAsia="宋体"/>
          <w:sz w:val="24"/>
          <w:szCs w:val="24"/>
        </w:rPr>
      </w:pPr>
      <w:bookmarkStart w:id="27" w:name="_Toc35393626"/>
      <w:bookmarkStart w:id="28" w:name="_Toc35393795"/>
      <w:r>
        <w:rPr>
          <w:rFonts w:ascii="Times New Roman" w:hAnsi="Times New Roman" w:eastAsia="宋体"/>
          <w:sz w:val="24"/>
          <w:szCs w:val="24"/>
        </w:rPr>
        <w:t>六、其他补充事宜</w:t>
      </w:r>
      <w:bookmarkEnd w:id="27"/>
      <w:bookmarkEnd w:id="28"/>
    </w:p>
    <w:p w14:paraId="53C1F595">
      <w:pPr>
        <w:spacing w:line="360" w:lineRule="auto"/>
        <w:ind w:firstLine="480" w:firstLineChars="200"/>
        <w:rPr>
          <w:sz w:val="24"/>
        </w:rPr>
      </w:pPr>
      <w:r>
        <w:rPr>
          <w:sz w:val="24"/>
        </w:rPr>
        <w:t>1.本项目需要落实的政府采购政策：</w:t>
      </w:r>
      <w:r>
        <w:rPr>
          <w:rFonts w:hint="eastAsia"/>
          <w:sz w:val="24"/>
          <w:u w:val="single"/>
        </w:rPr>
        <w:t>《中华人民共和国政府采购法》（中华人民共和国主席令第68号）、《中华人民共和国政府法采购实施条例》（国务院令第658号）以及《政府采购货物和服务招标投标管理办法》（财政部令第87号）有关规定，落实政府采购“优先购买节能环保产品、扶持小微企业、残疾人就业、监狱企业、福利企业”等相关政策。落实《节能产品政府采购实施意见》（财库〔2004〕185号）；《环境标志产品政府采购实施的意见》（财库〔2006〕90号）；《国务院办公厅关于建立政府强制采购节能产品制度的通知》（国办发〔2007〕51号）；《政府采购进口产品管理办法》的通知（财库〔2007〕119号）的规定；《关于信息安全产品实施政府采购的通知》（财库〔2010〕48号）要求；《政府采购促进中小企业发展管理办法》的通知（财库〔2020〕46号）；《关于印发中小企业划型标准规定的通知》（工信部联企业〔2011〕300号）；《财政部关于开展政府采购信用担保试点工作方案》（财库〔2011〕124号）；《财政部司法部关于政府采购支持监狱企业发展有关问题的通知》（财库〔2014〕68号）；《财政部关于在政府采购活动中查询及使用信用记录有关问题的通知》（财库〔2016〕125号）；《三部门联合发布关于促进残疾人就业政府采购政策的通知》（财库〔2017〕141号）；《财政部、发展改革委、生态环境部、市场监管总局关于调整优化节能产品、环境标志产品政府采购执行机制的通知》（财库〔2019〕9号）；《关于促进政府采购公平竞争优化营商环境的通知》（财库〔2019〕38号）；《北京市财政局北京市经济和信息化局转发财政部工业和信息化部关于政府采购促进中小企业发展管理办法的通知》（京财采购〔2021〕263号）；《关于进一步加大政府采购支持中小企业力度的通知》（财库〔2022〕19号）；《北京市财政局关于持续深化政府采购营商环境改革的通知》（京财采购〔2022〕672号）；《关于推动解决政府采购异常低价问题的通知》（财库）〔2026〕2号</w:t>
      </w:r>
      <w:r>
        <w:rPr>
          <w:sz w:val="24"/>
          <w:lang w:bidi="ar"/>
        </w:rPr>
        <w:t>。</w:t>
      </w:r>
    </w:p>
    <w:p w14:paraId="062BB032">
      <w:pPr>
        <w:widowControl/>
        <w:adjustRightInd w:val="0"/>
        <w:snapToGrid w:val="0"/>
        <w:spacing w:line="360" w:lineRule="auto"/>
        <w:ind w:firstLine="480" w:firstLineChars="200"/>
        <w:jc w:val="left"/>
        <w:rPr>
          <w:bCs/>
          <w:sz w:val="24"/>
          <w:lang w:bidi="ar"/>
        </w:rPr>
      </w:pPr>
      <w:r>
        <w:rPr>
          <w:rFonts w:hint="eastAsia"/>
          <w:sz w:val="24"/>
          <w:lang w:val="en-US" w:eastAsia="zh-CN" w:bidi="ar"/>
        </w:rPr>
        <w:t>2</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7FE5DC0E">
      <w:pPr>
        <w:adjustRightInd w:val="0"/>
        <w:snapToGrid w:val="0"/>
        <w:spacing w:line="360" w:lineRule="auto"/>
        <w:ind w:firstLine="480" w:firstLineChars="200"/>
        <w:rPr>
          <w:sz w:val="24"/>
          <w:lang w:bidi="ar"/>
        </w:rPr>
      </w:pPr>
      <w:r>
        <w:rPr>
          <w:sz w:val="24"/>
          <w:lang w:bidi="ar"/>
        </w:rPr>
        <w:t>CA数字证书服务热线 010-58511086</w:t>
      </w:r>
    </w:p>
    <w:p w14:paraId="433175CF">
      <w:pPr>
        <w:adjustRightInd w:val="0"/>
        <w:snapToGrid w:val="0"/>
        <w:spacing w:line="360" w:lineRule="auto"/>
        <w:ind w:firstLine="480" w:firstLineChars="200"/>
        <w:rPr>
          <w:sz w:val="24"/>
        </w:rPr>
      </w:pPr>
      <w:r>
        <w:rPr>
          <w:sz w:val="24"/>
          <w:lang w:bidi="ar"/>
        </w:rPr>
        <w:t>电子营业执照服务热线 400-699-7000</w:t>
      </w:r>
    </w:p>
    <w:p w14:paraId="2E058EE7">
      <w:pPr>
        <w:adjustRightInd w:val="0"/>
        <w:snapToGrid w:val="0"/>
        <w:spacing w:line="360" w:lineRule="auto"/>
        <w:ind w:firstLine="480" w:firstLineChars="200"/>
        <w:rPr>
          <w:sz w:val="24"/>
        </w:rPr>
      </w:pPr>
      <w:r>
        <w:rPr>
          <w:sz w:val="24"/>
          <w:lang w:bidi="ar"/>
        </w:rPr>
        <w:t>技术支持服务热线    010-86483801</w:t>
      </w:r>
    </w:p>
    <w:p w14:paraId="54A0A3B3">
      <w:pPr>
        <w:widowControl/>
        <w:adjustRightInd w:val="0"/>
        <w:snapToGrid w:val="0"/>
        <w:spacing w:line="360" w:lineRule="auto"/>
        <w:ind w:firstLine="480" w:firstLineChars="200"/>
        <w:jc w:val="left"/>
        <w:rPr>
          <w:sz w:val="24"/>
          <w:lang w:bidi="ar"/>
        </w:rPr>
      </w:pPr>
      <w:r>
        <w:rPr>
          <w:rFonts w:hint="eastAsia"/>
          <w:sz w:val="24"/>
          <w:lang w:val="en-US" w:eastAsia="zh-CN" w:bidi="ar"/>
        </w:rPr>
        <w:t>2</w:t>
      </w:r>
      <w:r>
        <w:rPr>
          <w:sz w:val="24"/>
          <w:lang w:bidi="ar"/>
        </w:rPr>
        <w:t>.1办理CA数字证书或电子营业执照</w:t>
      </w:r>
    </w:p>
    <w:p w14:paraId="47A74242">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769377C6">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.2注册</w:t>
      </w:r>
    </w:p>
    <w:p w14:paraId="04DAFF2F">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581DEDB5">
      <w:pPr>
        <w:widowControl/>
        <w:adjustRightInd w:val="0"/>
        <w:snapToGrid w:val="0"/>
        <w:spacing w:line="360" w:lineRule="auto"/>
        <w:ind w:firstLine="480" w:firstLineChars="200"/>
        <w:jc w:val="left"/>
        <w:rPr>
          <w:sz w:val="24"/>
          <w:lang w:bidi="ar"/>
        </w:rPr>
      </w:pPr>
      <w:r>
        <w:rPr>
          <w:rFonts w:hint="eastAsia"/>
          <w:sz w:val="24"/>
          <w:lang w:val="en-US" w:eastAsia="zh-CN" w:bidi="ar"/>
        </w:rPr>
        <w:t>2</w:t>
      </w:r>
      <w:r>
        <w:rPr>
          <w:sz w:val="24"/>
          <w:lang w:bidi="ar"/>
        </w:rPr>
        <w:t>.3驱动、客户端下载</w:t>
      </w:r>
    </w:p>
    <w:p w14:paraId="5BB78029">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0A56603F">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4FEF3EDC">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.4 获取电子招标文件</w:t>
      </w:r>
    </w:p>
    <w:p w14:paraId="46FCC080">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5D9EDCB3">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97CE03F">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.5编制电子投标文件</w:t>
      </w:r>
    </w:p>
    <w:p w14:paraId="0C67E33E">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6985EF65">
      <w:pPr>
        <w:widowControl/>
        <w:spacing w:line="360" w:lineRule="auto"/>
        <w:ind w:firstLine="480" w:firstLineChars="200"/>
        <w:jc w:val="left"/>
        <w:rPr>
          <w:sz w:val="24"/>
          <w:lang w:val="zh-TW" w:bidi="ar"/>
        </w:rPr>
      </w:pPr>
      <w:r>
        <w:rPr>
          <w:rFonts w:hint="eastAsia"/>
          <w:sz w:val="24"/>
          <w:lang w:val="en-US" w:eastAsia="zh-CN" w:bidi="ar"/>
        </w:rPr>
        <w:t>2</w:t>
      </w:r>
      <w:r>
        <w:rPr>
          <w:sz w:val="24"/>
          <w:lang w:val="zh-TW" w:eastAsia="zh-TW" w:bidi="ar"/>
        </w:rPr>
        <w:t>.6</w:t>
      </w:r>
      <w:r>
        <w:rPr>
          <w:sz w:val="24"/>
          <w:lang w:val="zh-TW" w:bidi="ar"/>
        </w:rPr>
        <w:t>提交电子投标文件</w:t>
      </w:r>
    </w:p>
    <w:p w14:paraId="7E198F7F">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4AB04FF0">
      <w:pPr>
        <w:widowControl/>
        <w:spacing w:line="360" w:lineRule="auto"/>
        <w:ind w:firstLine="480" w:firstLineChars="200"/>
        <w:jc w:val="left"/>
        <w:rPr>
          <w:sz w:val="24"/>
          <w:lang w:eastAsia="zh-TW" w:bidi="ar"/>
        </w:rPr>
      </w:pPr>
      <w:r>
        <w:rPr>
          <w:rFonts w:hint="eastAsia"/>
          <w:sz w:val="24"/>
          <w:lang w:val="en-US" w:eastAsia="zh-CN" w:bidi="ar"/>
        </w:rPr>
        <w:t>2</w:t>
      </w:r>
      <w:r>
        <w:rPr>
          <w:sz w:val="24"/>
          <w:lang w:val="zh-TW" w:bidi="ar"/>
        </w:rPr>
        <w:t>.</w:t>
      </w:r>
      <w:r>
        <w:rPr>
          <w:sz w:val="24"/>
          <w:lang w:val="zh-TW" w:eastAsia="zh-TW" w:bidi="ar"/>
        </w:rPr>
        <w:t>7</w:t>
      </w:r>
      <w:r>
        <w:rPr>
          <w:sz w:val="24"/>
          <w:lang w:val="zh-TW" w:bidi="ar"/>
        </w:rPr>
        <w:t>电子开标</w:t>
      </w:r>
    </w:p>
    <w:p w14:paraId="276DDDB2">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49968ED9">
      <w:pPr>
        <w:pStyle w:val="5"/>
        <w:spacing w:before="0" w:line="360" w:lineRule="auto"/>
        <w:jc w:val="left"/>
        <w:rPr>
          <w:rFonts w:ascii="Times New Roman" w:hAnsi="Times New Roman" w:eastAsia="宋体"/>
          <w:sz w:val="24"/>
          <w:szCs w:val="24"/>
        </w:rPr>
      </w:pPr>
      <w:bookmarkStart w:id="29" w:name="_Toc28359008"/>
      <w:bookmarkStart w:id="30" w:name="_Toc35393627"/>
      <w:bookmarkStart w:id="31" w:name="_Toc28359085"/>
      <w:bookmarkStart w:id="32" w:name="_Toc35393796"/>
      <w:r>
        <w:rPr>
          <w:rFonts w:ascii="Times New Roman" w:hAnsi="Times New Roman" w:eastAsia="宋体"/>
          <w:sz w:val="24"/>
          <w:szCs w:val="24"/>
        </w:rPr>
        <w:t>七、对本次招标提出询问，请按以下方式联系。</w:t>
      </w:r>
      <w:bookmarkEnd w:id="29"/>
      <w:bookmarkEnd w:id="30"/>
      <w:bookmarkEnd w:id="31"/>
      <w:bookmarkEnd w:id="32"/>
    </w:p>
    <w:p w14:paraId="256AB63A">
      <w:pPr>
        <w:spacing w:line="360" w:lineRule="auto"/>
        <w:ind w:left="1080" w:leftChars="371" w:hanging="301" w:hangingChars="125"/>
        <w:jc w:val="left"/>
        <w:rPr>
          <w:rFonts w:hint="eastAsia" w:ascii="宋体" w:hAnsi="宋体" w:eastAsia="宋体" w:cs="宋体"/>
          <w:b/>
          <w:sz w:val="24"/>
        </w:rPr>
      </w:pPr>
      <w:r>
        <w:rPr>
          <w:rFonts w:hint="eastAsia" w:ascii="宋体" w:hAnsi="宋体" w:eastAsia="宋体" w:cs="宋体"/>
          <w:b/>
          <w:sz w:val="24"/>
        </w:rPr>
        <w:t>1.采购人信息</w:t>
      </w:r>
    </w:p>
    <w:p w14:paraId="3D729A70">
      <w:pPr>
        <w:spacing w:line="360" w:lineRule="auto"/>
        <w:ind w:left="1079" w:leftChars="371" w:hanging="300" w:hangingChars="125"/>
        <w:jc w:val="left"/>
        <w:rPr>
          <w:rFonts w:hint="eastAsia" w:ascii="宋体" w:hAnsi="宋体" w:eastAsia="宋体" w:cs="宋体"/>
          <w:sz w:val="24"/>
        </w:rPr>
      </w:pPr>
      <w:bookmarkStart w:id="33" w:name="_Toc28359086"/>
      <w:bookmarkStart w:id="34" w:name="_Toc28359009"/>
      <w:r>
        <w:rPr>
          <w:rFonts w:hint="eastAsia" w:ascii="宋体" w:hAnsi="宋体" w:eastAsia="宋体" w:cs="宋体"/>
          <w:sz w:val="24"/>
        </w:rPr>
        <w:t>名    称：</w:t>
      </w:r>
      <w:r>
        <w:rPr>
          <w:rFonts w:hint="eastAsia" w:ascii="宋体" w:hAnsi="宋体" w:eastAsia="宋体" w:cs="宋体"/>
          <w:sz w:val="24"/>
          <w:u w:val="single"/>
        </w:rPr>
        <w:t>北京市延庆区生态环境局</w:t>
      </w:r>
    </w:p>
    <w:p w14:paraId="2D926480">
      <w:pPr>
        <w:spacing w:line="360" w:lineRule="auto"/>
        <w:ind w:left="1079" w:leftChars="371" w:hanging="300" w:hangingChars="125"/>
        <w:jc w:val="left"/>
        <w:rPr>
          <w:rFonts w:hint="eastAsia" w:ascii="宋体" w:hAnsi="宋体" w:eastAsia="宋体" w:cs="宋体"/>
          <w:sz w:val="24"/>
          <w:u w:val="single"/>
        </w:rPr>
      </w:pPr>
      <w:r>
        <w:rPr>
          <w:rFonts w:hint="eastAsia" w:ascii="宋体" w:hAnsi="宋体" w:eastAsia="宋体" w:cs="宋体"/>
          <w:sz w:val="24"/>
        </w:rPr>
        <w:t>地    址：</w:t>
      </w:r>
      <w:r>
        <w:rPr>
          <w:rFonts w:hint="eastAsia" w:ascii="宋体" w:hAnsi="宋体" w:eastAsia="宋体" w:cs="宋体"/>
          <w:sz w:val="24"/>
          <w:u w:val="single"/>
        </w:rPr>
        <w:t>北京市延庆区香苑街102号</w:t>
      </w:r>
    </w:p>
    <w:p w14:paraId="4EDCA36C">
      <w:pPr>
        <w:spacing w:line="360" w:lineRule="auto"/>
        <w:ind w:left="1079" w:leftChars="371" w:hanging="300" w:hangingChars="125"/>
        <w:jc w:val="left"/>
        <w:rPr>
          <w:rFonts w:hint="eastAsia" w:ascii="宋体" w:hAnsi="宋体" w:eastAsia="宋体" w:cs="宋体"/>
          <w:sz w:val="24"/>
          <w:u w:val="single"/>
        </w:rPr>
      </w:pPr>
      <w:r>
        <w:rPr>
          <w:rFonts w:hint="eastAsia" w:ascii="宋体" w:hAnsi="宋体" w:eastAsia="宋体" w:cs="宋体"/>
          <w:sz w:val="24"/>
        </w:rPr>
        <w:t>联系方式：</w:t>
      </w:r>
      <w:r>
        <w:rPr>
          <w:rFonts w:hint="eastAsia" w:ascii="宋体" w:hAnsi="宋体" w:eastAsia="宋体" w:cs="宋体"/>
          <w:sz w:val="24"/>
          <w:u w:val="single"/>
        </w:rPr>
        <w:t>桂文荣010-69109556</w:t>
      </w:r>
    </w:p>
    <w:p w14:paraId="3CDCB614">
      <w:pPr>
        <w:spacing w:line="360" w:lineRule="auto"/>
        <w:ind w:left="1080" w:leftChars="371" w:hanging="301" w:hangingChars="125"/>
        <w:jc w:val="left"/>
        <w:rPr>
          <w:rFonts w:hint="eastAsia" w:ascii="宋体" w:hAnsi="宋体" w:eastAsia="宋体" w:cs="宋体"/>
          <w:b/>
          <w:sz w:val="24"/>
        </w:rPr>
      </w:pPr>
      <w:r>
        <w:rPr>
          <w:rFonts w:hint="eastAsia" w:ascii="宋体" w:hAnsi="宋体" w:eastAsia="宋体" w:cs="宋体"/>
          <w:b/>
          <w:sz w:val="24"/>
        </w:rPr>
        <w:t>2.采购代理机构信息</w:t>
      </w:r>
      <w:bookmarkEnd w:id="33"/>
      <w:bookmarkEnd w:id="34"/>
    </w:p>
    <w:p w14:paraId="7FBFD4DE">
      <w:pPr>
        <w:spacing w:line="360" w:lineRule="auto"/>
        <w:ind w:left="1076" w:leftChars="371" w:hanging="297" w:hangingChars="124"/>
        <w:jc w:val="left"/>
        <w:rPr>
          <w:rFonts w:hint="eastAsia" w:ascii="宋体" w:hAnsi="宋体" w:eastAsia="宋体" w:cs="宋体"/>
          <w:sz w:val="24"/>
        </w:rPr>
      </w:pPr>
      <w:bookmarkStart w:id="35" w:name="_Toc28359087"/>
      <w:bookmarkStart w:id="36" w:name="_Toc28359010"/>
      <w:r>
        <w:rPr>
          <w:rFonts w:hint="eastAsia" w:ascii="宋体" w:hAnsi="宋体" w:eastAsia="宋体" w:cs="宋体"/>
          <w:sz w:val="24"/>
        </w:rPr>
        <w:t>名    称：</w:t>
      </w:r>
      <w:r>
        <w:rPr>
          <w:rFonts w:hint="eastAsia" w:ascii="宋体" w:hAnsi="宋体" w:eastAsia="宋体" w:cs="宋体"/>
          <w:sz w:val="24"/>
          <w:u w:val="single"/>
        </w:rPr>
        <w:t>北京源泰衡工程咨询有限公司</w:t>
      </w:r>
    </w:p>
    <w:p w14:paraId="7C5F2CDC">
      <w:pPr>
        <w:spacing w:line="360" w:lineRule="auto"/>
        <w:ind w:left="1076" w:leftChars="371" w:hanging="297" w:hangingChars="124"/>
        <w:jc w:val="left"/>
        <w:rPr>
          <w:rFonts w:hint="eastAsia"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北京市通州区云景北里31号楼二层1304（集群注册）</w:t>
      </w:r>
    </w:p>
    <w:p w14:paraId="5E4CAE61">
      <w:pPr>
        <w:spacing w:line="360" w:lineRule="auto"/>
        <w:ind w:left="1076" w:leftChars="371" w:hanging="297" w:hangingChars="124"/>
        <w:jc w:val="left"/>
        <w:rPr>
          <w:rFonts w:hint="eastAsia" w:ascii="宋体" w:hAnsi="宋体" w:eastAsia="宋体" w:cs="宋体"/>
          <w:sz w:val="24"/>
          <w:u w:val="single"/>
        </w:rPr>
      </w:pPr>
      <w:r>
        <w:rPr>
          <w:rFonts w:hint="eastAsia" w:ascii="宋体" w:hAnsi="宋体" w:eastAsia="宋体" w:cs="宋体"/>
          <w:sz w:val="24"/>
        </w:rPr>
        <w:t>联系方式：</w:t>
      </w:r>
      <w:r>
        <w:rPr>
          <w:rFonts w:hint="eastAsia" w:ascii="宋体" w:hAnsi="宋体" w:eastAsia="宋体" w:cs="宋体"/>
          <w:sz w:val="24"/>
          <w:u w:val="single"/>
        </w:rPr>
        <w:t>史东军13220155315</w:t>
      </w:r>
    </w:p>
    <w:p w14:paraId="35A176A4">
      <w:pPr>
        <w:spacing w:line="360" w:lineRule="auto"/>
        <w:ind w:left="1080" w:leftChars="371" w:hanging="301" w:hangingChars="125"/>
        <w:jc w:val="left"/>
        <w:rPr>
          <w:rFonts w:hint="eastAsia" w:ascii="宋体" w:hAnsi="宋体" w:eastAsia="宋体" w:cs="宋体"/>
          <w:b/>
          <w:sz w:val="24"/>
          <w:u w:val="single"/>
        </w:rPr>
      </w:pPr>
      <w:r>
        <w:rPr>
          <w:rFonts w:hint="eastAsia" w:ascii="宋体" w:hAnsi="宋体" w:eastAsia="宋体" w:cs="宋体"/>
          <w:b/>
          <w:sz w:val="24"/>
        </w:rPr>
        <w:t>3.项目联系方式</w:t>
      </w:r>
      <w:bookmarkEnd w:id="35"/>
      <w:bookmarkEnd w:id="36"/>
    </w:p>
    <w:p w14:paraId="77E54F10">
      <w:pPr>
        <w:pStyle w:val="24"/>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项目联系人：</w:t>
      </w:r>
      <w:r>
        <w:rPr>
          <w:rFonts w:hint="eastAsia" w:ascii="宋体" w:hAnsi="宋体" w:eastAsia="宋体" w:cs="宋体"/>
          <w:sz w:val="24"/>
          <w:u w:val="single"/>
        </w:rPr>
        <w:t>史东军</w:t>
      </w:r>
    </w:p>
    <w:p w14:paraId="472BC4C5">
      <w:pPr>
        <w:spacing w:line="360" w:lineRule="auto"/>
        <w:ind w:left="1076" w:leftChars="371" w:hanging="297" w:hangingChars="124"/>
        <w:jc w:val="left"/>
      </w:pPr>
      <w:r>
        <w:rPr>
          <w:rFonts w:hint="eastAsia" w:ascii="宋体" w:hAnsi="宋体" w:eastAsia="宋体" w:cs="宋体"/>
          <w:sz w:val="24"/>
        </w:rPr>
        <w:t>电      话：</w:t>
      </w:r>
      <w:r>
        <w:rPr>
          <w:rFonts w:hint="eastAsia" w:ascii="宋体" w:hAnsi="宋体" w:eastAsia="宋体" w:cs="宋体"/>
          <w:sz w:val="24"/>
          <w:u w:val="single"/>
        </w:rPr>
        <w:t>13220155315</w:t>
      </w:r>
    </w:p>
    <w:p w14:paraId="6C4CA5AC">
      <w:pPr>
        <w:spacing w:line="360" w:lineRule="auto"/>
        <w:ind w:firstLine="5880" w:firstLineChars="2450"/>
        <w:jc w:val="right"/>
        <w:rPr>
          <w:sz w:val="24"/>
        </w:rPr>
      </w:pPr>
    </w:p>
    <w:p w14:paraId="469AC6BC">
      <w:pPr>
        <w:spacing w:line="360" w:lineRule="auto"/>
        <w:jc w:val="center"/>
        <w:outlineLvl w:val="0"/>
        <w:rPr>
          <w:b/>
          <w:sz w:val="32"/>
          <w:szCs w:val="32"/>
        </w:rPr>
      </w:pPr>
      <w:r>
        <w:rPr>
          <w:sz w:val="24"/>
        </w:rPr>
        <w:br w:type="page"/>
      </w:r>
      <w:bookmarkStart w:id="37" w:name="_Toc195842950"/>
      <w:bookmarkStart w:id="38" w:name="_Toc31473"/>
      <w:bookmarkStart w:id="39" w:name="_Toc353873938"/>
      <w:bookmarkStart w:id="40" w:name="_Toc127151777"/>
      <w:bookmarkStart w:id="41" w:name="_Toc305158928"/>
      <w:bookmarkStart w:id="42" w:name="_Toc127161488"/>
      <w:bookmarkStart w:id="43" w:name="_Toc353825548"/>
      <w:bookmarkStart w:id="44" w:name="_Toc305158854"/>
      <w:bookmarkStart w:id="45" w:name="_Toc512937850"/>
      <w:bookmarkStart w:id="46" w:name="_Toc226965856"/>
      <w:bookmarkStart w:id="47" w:name="_Toc264969275"/>
      <w:bookmarkStart w:id="48" w:name="_Toc150774783"/>
      <w:bookmarkStart w:id="49" w:name="_Toc265228423"/>
      <w:r>
        <w:rPr>
          <w:b/>
          <w:sz w:val="36"/>
          <w:szCs w:val="36"/>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478F8C41">
      <w:pPr>
        <w:pStyle w:val="5"/>
        <w:tabs>
          <w:tab w:val="center" w:pos="4592"/>
          <w:tab w:val="left" w:pos="7860"/>
        </w:tabs>
        <w:spacing w:before="0" w:line="360" w:lineRule="auto"/>
        <w:rPr>
          <w:rFonts w:ascii="Times New Roman" w:hAnsi="Times New Roman" w:eastAsia="宋体"/>
          <w:sz w:val="28"/>
        </w:rPr>
      </w:pPr>
      <w:bookmarkStart w:id="50" w:name="_Toc195842884"/>
      <w:bookmarkStart w:id="51" w:name="_Toc127151720"/>
      <w:bookmarkStart w:id="52" w:name="_Toc520356144"/>
      <w:bookmarkStart w:id="53" w:name="_Toc226337215"/>
      <w:bookmarkStart w:id="54" w:name="_Toc150509270"/>
      <w:bookmarkStart w:id="55" w:name="_Toc164351613"/>
      <w:bookmarkStart w:id="56" w:name="_Toc151193761"/>
      <w:bookmarkStart w:id="57" w:name="_Toc164229214"/>
      <w:bookmarkStart w:id="58" w:name="_Toc150480757"/>
      <w:bookmarkStart w:id="59" w:name="_Toc151193907"/>
      <w:bookmarkStart w:id="60" w:name="_Toc226965792"/>
      <w:bookmarkStart w:id="61" w:name="_Toc149720812"/>
      <w:bookmarkStart w:id="62" w:name="_Toc142311021"/>
      <w:bookmarkStart w:id="63" w:name="_Toc151190146"/>
      <w:bookmarkStart w:id="64" w:name="_Toc226309763"/>
      <w:bookmarkStart w:id="65" w:name="_Toc226965709"/>
      <w:bookmarkStart w:id="66" w:name="_Toc151193689"/>
      <w:bookmarkStart w:id="67" w:name="_Toc127161433"/>
      <w:bookmarkStart w:id="68" w:name="_Toc164229360"/>
      <w:bookmarkStart w:id="69" w:name="_Toc127151519"/>
      <w:bookmarkStart w:id="70" w:name="_Toc164608633"/>
      <w:bookmarkStart w:id="71" w:name="_Toc150774619"/>
      <w:bookmarkStart w:id="72" w:name="_Toc150774724"/>
      <w:bookmarkStart w:id="73" w:name="_Toc151193617"/>
      <w:bookmarkStart w:id="74" w:name="_Toc164608788"/>
      <w:bookmarkStart w:id="75" w:name="_Toc151193833"/>
      <w:r>
        <w:rPr>
          <w:rFonts w:ascii="Times New Roman" w:hAnsi="Times New Roman" w:eastAsia="宋体"/>
          <w:sz w:val="28"/>
        </w:rPr>
        <w:t>投标人须知资料表</w:t>
      </w:r>
    </w:p>
    <w:p w14:paraId="6E959B95">
      <w:pPr>
        <w:jc w:val="center"/>
        <w:rPr>
          <w:b/>
          <w:sz w:val="28"/>
          <w:szCs w:val="28"/>
        </w:rPr>
      </w:pPr>
    </w:p>
    <w:p w14:paraId="39F04508">
      <w:pPr>
        <w:spacing w:line="360" w:lineRule="auto"/>
        <w:ind w:firstLine="480"/>
        <w:rPr>
          <w:sz w:val="24"/>
        </w:rPr>
      </w:pPr>
      <w:r>
        <w:rPr>
          <w:sz w:val="24"/>
        </w:rPr>
        <w:t>本表是对投标人须知的具体补充和修改，如有矛盾，均以本资料表为准。</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51353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1E4DB769">
            <w:pPr>
              <w:jc w:val="center"/>
              <w:rPr>
                <w:b/>
                <w:bCs/>
                <w:sz w:val="24"/>
              </w:rPr>
            </w:pPr>
            <w:r>
              <w:rPr>
                <w:b/>
                <w:sz w:val="24"/>
              </w:rPr>
              <w:t>条款号</w:t>
            </w:r>
          </w:p>
        </w:tc>
        <w:tc>
          <w:tcPr>
            <w:tcW w:w="1701" w:type="dxa"/>
            <w:vAlign w:val="center"/>
          </w:tcPr>
          <w:p w14:paraId="7AFF53DA">
            <w:pPr>
              <w:jc w:val="center"/>
              <w:rPr>
                <w:b/>
                <w:bCs/>
                <w:sz w:val="24"/>
              </w:rPr>
            </w:pPr>
            <w:r>
              <w:rPr>
                <w:b/>
                <w:bCs/>
                <w:sz w:val="24"/>
              </w:rPr>
              <w:t>条目</w:t>
            </w:r>
          </w:p>
        </w:tc>
        <w:tc>
          <w:tcPr>
            <w:tcW w:w="7540" w:type="dxa"/>
            <w:vAlign w:val="center"/>
          </w:tcPr>
          <w:p w14:paraId="3BB24853">
            <w:pPr>
              <w:jc w:val="center"/>
              <w:rPr>
                <w:b/>
                <w:bCs/>
                <w:sz w:val="24"/>
              </w:rPr>
            </w:pPr>
            <w:r>
              <w:rPr>
                <w:b/>
                <w:bCs/>
                <w:sz w:val="24"/>
              </w:rPr>
              <w:t>内容</w:t>
            </w:r>
          </w:p>
        </w:tc>
      </w:tr>
      <w:tr w14:paraId="17F26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F71D966">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0DE83501">
            <w:pPr>
              <w:jc w:val="center"/>
              <w:rPr>
                <w:sz w:val="24"/>
              </w:rPr>
            </w:pPr>
            <w:r>
              <w:rPr>
                <w:sz w:val="24"/>
              </w:rPr>
              <w:t>项目属性</w:t>
            </w:r>
          </w:p>
        </w:tc>
        <w:tc>
          <w:tcPr>
            <w:tcW w:w="7540" w:type="dxa"/>
            <w:vAlign w:val="center"/>
          </w:tcPr>
          <w:p w14:paraId="162430A9">
            <w:pPr>
              <w:jc w:val="left"/>
              <w:rPr>
                <w:sz w:val="24"/>
              </w:rPr>
            </w:pPr>
            <w:r>
              <w:rPr>
                <w:sz w:val="24"/>
              </w:rPr>
              <w:t>项目属性：</w:t>
            </w:r>
          </w:p>
          <w:p w14:paraId="7BAF2A92">
            <w:pPr>
              <w:jc w:val="left"/>
              <w:rPr>
                <w:sz w:val="24"/>
              </w:rPr>
            </w:pPr>
            <w:r>
              <w:rPr>
                <w:rFonts w:hint="eastAsia"/>
                <w:sz w:val="24"/>
              </w:rPr>
              <w:t>■</w:t>
            </w:r>
            <w:r>
              <w:rPr>
                <w:sz w:val="24"/>
              </w:rPr>
              <w:t>服务</w:t>
            </w:r>
          </w:p>
          <w:p w14:paraId="315EB9E4">
            <w:pPr>
              <w:jc w:val="left"/>
              <w:rPr>
                <w:sz w:val="24"/>
              </w:rPr>
            </w:pPr>
            <w:r>
              <w:rPr>
                <w:sz w:val="24"/>
              </w:rPr>
              <w:t>□货物</w:t>
            </w:r>
          </w:p>
        </w:tc>
      </w:tr>
      <w:tr w14:paraId="7ACDD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41D76BB">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573F9837">
            <w:pPr>
              <w:jc w:val="center"/>
              <w:rPr>
                <w:sz w:val="24"/>
              </w:rPr>
            </w:pPr>
            <w:r>
              <w:rPr>
                <w:sz w:val="24"/>
              </w:rPr>
              <w:t>科研仪器设备</w:t>
            </w:r>
          </w:p>
        </w:tc>
        <w:tc>
          <w:tcPr>
            <w:tcW w:w="7540" w:type="dxa"/>
            <w:vAlign w:val="center"/>
          </w:tcPr>
          <w:p w14:paraId="60B0EAA2">
            <w:pPr>
              <w:jc w:val="left"/>
              <w:rPr>
                <w:sz w:val="24"/>
              </w:rPr>
            </w:pPr>
            <w:r>
              <w:rPr>
                <w:sz w:val="24"/>
              </w:rPr>
              <w:t>是否属于科研仪器设备采购项目：</w:t>
            </w:r>
          </w:p>
          <w:p w14:paraId="49EDF478">
            <w:pPr>
              <w:jc w:val="left"/>
              <w:rPr>
                <w:sz w:val="24"/>
              </w:rPr>
            </w:pPr>
            <w:r>
              <w:rPr>
                <w:sz w:val="24"/>
              </w:rPr>
              <w:t>□是</w:t>
            </w:r>
          </w:p>
          <w:p w14:paraId="77B95215">
            <w:pPr>
              <w:jc w:val="left"/>
              <w:rPr>
                <w:sz w:val="24"/>
              </w:rPr>
            </w:pPr>
            <w:r>
              <w:rPr>
                <w:rFonts w:hint="eastAsia"/>
                <w:sz w:val="24"/>
              </w:rPr>
              <w:t>■</w:t>
            </w:r>
            <w:r>
              <w:rPr>
                <w:sz w:val="24"/>
              </w:rPr>
              <w:t>否</w:t>
            </w:r>
          </w:p>
        </w:tc>
      </w:tr>
      <w:tr w14:paraId="7606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053D706">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78E07E00">
            <w:pPr>
              <w:jc w:val="center"/>
              <w:rPr>
                <w:sz w:val="24"/>
              </w:rPr>
            </w:pPr>
            <w:r>
              <w:rPr>
                <w:sz w:val="24"/>
              </w:rPr>
              <w:t>核心产品</w:t>
            </w:r>
          </w:p>
        </w:tc>
        <w:tc>
          <w:tcPr>
            <w:tcW w:w="7540" w:type="dxa"/>
            <w:vAlign w:val="center"/>
          </w:tcPr>
          <w:p w14:paraId="2E244360">
            <w:pPr>
              <w:pStyle w:val="24"/>
              <w:adjustRightInd w:val="0"/>
              <w:snapToGrid w:val="0"/>
              <w:rPr>
                <w:rFonts w:hint="default" w:ascii="Times New Roman" w:hAnsi="Times New Roman"/>
                <w:sz w:val="24"/>
                <w:szCs w:val="24"/>
              </w:rPr>
            </w:pPr>
            <w:r>
              <w:rPr>
                <w:rFonts w:hint="eastAsia"/>
                <w:sz w:val="24"/>
              </w:rPr>
              <w:t>■</w:t>
            </w:r>
            <w:r>
              <w:rPr>
                <w:rFonts w:hint="default" w:ascii="Times New Roman" w:hAnsi="Times New Roman"/>
                <w:sz w:val="24"/>
                <w:szCs w:val="24"/>
              </w:rPr>
              <w:t>关于核心产品本项目不适用。</w:t>
            </w:r>
          </w:p>
          <w:p w14:paraId="74F7CFCB">
            <w:pPr>
              <w:pStyle w:val="24"/>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23217D54">
            <w:pPr>
              <w:jc w:val="left"/>
              <w:rPr>
                <w:sz w:val="24"/>
              </w:rPr>
            </w:pPr>
            <w:r>
              <w:rPr>
                <w:sz w:val="24"/>
              </w:rPr>
              <w:t>□本项目__包为非单一产品采购项目，核心产品为：____。</w:t>
            </w:r>
          </w:p>
        </w:tc>
      </w:tr>
      <w:tr w14:paraId="2FA15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C74FDF1">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3D6F8366">
            <w:pPr>
              <w:jc w:val="center"/>
              <w:rPr>
                <w:sz w:val="24"/>
              </w:rPr>
            </w:pPr>
            <w:r>
              <w:rPr>
                <w:sz w:val="24"/>
              </w:rPr>
              <w:t>现场考察</w:t>
            </w:r>
          </w:p>
        </w:tc>
        <w:tc>
          <w:tcPr>
            <w:tcW w:w="7540" w:type="dxa"/>
            <w:vAlign w:val="center"/>
          </w:tcPr>
          <w:p w14:paraId="24FB0C47">
            <w:pPr>
              <w:jc w:val="left"/>
              <w:rPr>
                <w:sz w:val="24"/>
              </w:rPr>
            </w:pPr>
            <w:r>
              <w:rPr>
                <w:rFonts w:hint="eastAsia"/>
                <w:sz w:val="24"/>
              </w:rPr>
              <w:t>■</w:t>
            </w:r>
            <w:r>
              <w:rPr>
                <w:sz w:val="24"/>
              </w:rPr>
              <w:t>不组织</w:t>
            </w:r>
          </w:p>
          <w:p w14:paraId="3258CB99">
            <w:pPr>
              <w:jc w:val="left"/>
              <w:rPr>
                <w:bCs/>
                <w:sz w:val="24"/>
              </w:rPr>
            </w:pPr>
            <w:r>
              <w:rPr>
                <w:sz w:val="24"/>
              </w:rPr>
              <w:t>□组织，考察时间：__年_月_日_</w:t>
            </w:r>
            <w:r>
              <w:rPr>
                <w:bCs/>
                <w:sz w:val="24"/>
              </w:rPr>
              <w:t>点</w:t>
            </w:r>
            <w:r>
              <w:rPr>
                <w:sz w:val="24"/>
              </w:rPr>
              <w:t>_</w:t>
            </w:r>
            <w:r>
              <w:rPr>
                <w:bCs/>
                <w:sz w:val="24"/>
              </w:rPr>
              <w:t>分</w:t>
            </w:r>
          </w:p>
          <w:p w14:paraId="65FC3BCE">
            <w:pPr>
              <w:pStyle w:val="24"/>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337CB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62C1A9B5">
            <w:pPr>
              <w:pStyle w:val="24"/>
              <w:adjustRightInd w:val="0"/>
              <w:snapToGrid w:val="0"/>
              <w:jc w:val="center"/>
              <w:rPr>
                <w:rFonts w:hint="default" w:ascii="Times New Roman" w:hAnsi="Times New Roman"/>
                <w:sz w:val="24"/>
                <w:szCs w:val="24"/>
              </w:rPr>
            </w:pPr>
          </w:p>
        </w:tc>
        <w:tc>
          <w:tcPr>
            <w:tcW w:w="1701" w:type="dxa"/>
            <w:vAlign w:val="center"/>
          </w:tcPr>
          <w:p w14:paraId="38EEB34C">
            <w:pPr>
              <w:jc w:val="center"/>
              <w:rPr>
                <w:sz w:val="24"/>
              </w:rPr>
            </w:pPr>
            <w:r>
              <w:rPr>
                <w:sz w:val="24"/>
              </w:rPr>
              <w:t>开标前答疑会</w:t>
            </w:r>
          </w:p>
        </w:tc>
        <w:tc>
          <w:tcPr>
            <w:tcW w:w="7540" w:type="dxa"/>
            <w:vAlign w:val="center"/>
          </w:tcPr>
          <w:p w14:paraId="59567F71">
            <w:pPr>
              <w:jc w:val="left"/>
              <w:rPr>
                <w:sz w:val="24"/>
              </w:rPr>
            </w:pPr>
            <w:r>
              <w:rPr>
                <w:rFonts w:hint="eastAsia"/>
                <w:sz w:val="24"/>
              </w:rPr>
              <w:t>■</w:t>
            </w:r>
            <w:r>
              <w:rPr>
                <w:sz w:val="24"/>
              </w:rPr>
              <w:t>不召开</w:t>
            </w:r>
          </w:p>
          <w:p w14:paraId="097F15E0">
            <w:pPr>
              <w:jc w:val="left"/>
              <w:rPr>
                <w:sz w:val="24"/>
              </w:rPr>
            </w:pPr>
            <w:r>
              <w:rPr>
                <w:sz w:val="24"/>
              </w:rPr>
              <w:t>□召开，召开时间：__年_月_日_</w:t>
            </w:r>
            <w:r>
              <w:rPr>
                <w:bCs/>
                <w:sz w:val="24"/>
              </w:rPr>
              <w:t>点</w:t>
            </w:r>
            <w:r>
              <w:rPr>
                <w:sz w:val="24"/>
              </w:rPr>
              <w:t>_</w:t>
            </w:r>
            <w:r>
              <w:rPr>
                <w:bCs/>
                <w:sz w:val="24"/>
              </w:rPr>
              <w:t>分</w:t>
            </w:r>
          </w:p>
          <w:p w14:paraId="1A66422E">
            <w:pPr>
              <w:jc w:val="left"/>
              <w:rPr>
                <w:sz w:val="24"/>
              </w:rPr>
            </w:pPr>
            <w:r>
              <w:rPr>
                <w:sz w:val="24"/>
              </w:rPr>
              <w:t>召开地点：____________。</w:t>
            </w:r>
          </w:p>
        </w:tc>
      </w:tr>
      <w:tr w14:paraId="5D212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7711F6E">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63DECB0E">
            <w:pPr>
              <w:jc w:val="center"/>
              <w:rPr>
                <w:sz w:val="24"/>
              </w:rPr>
            </w:pPr>
            <w:r>
              <w:rPr>
                <w:sz w:val="24"/>
              </w:rPr>
              <w:t>样品</w:t>
            </w:r>
          </w:p>
        </w:tc>
        <w:tc>
          <w:tcPr>
            <w:tcW w:w="7540" w:type="dxa"/>
            <w:vAlign w:val="center"/>
          </w:tcPr>
          <w:p w14:paraId="3FC40F38">
            <w:pPr>
              <w:jc w:val="left"/>
              <w:rPr>
                <w:sz w:val="24"/>
              </w:rPr>
            </w:pPr>
            <w:r>
              <w:rPr>
                <w:sz w:val="24"/>
              </w:rPr>
              <w:t>投标样品递交：</w:t>
            </w:r>
          </w:p>
          <w:p w14:paraId="2033455E">
            <w:pPr>
              <w:jc w:val="left"/>
              <w:rPr>
                <w:sz w:val="24"/>
              </w:rPr>
            </w:pPr>
            <w:r>
              <w:rPr>
                <w:rFonts w:hint="eastAsia"/>
                <w:sz w:val="24"/>
              </w:rPr>
              <w:t>■</w:t>
            </w:r>
            <w:r>
              <w:rPr>
                <w:sz w:val="24"/>
              </w:rPr>
              <w:t>不需要</w:t>
            </w:r>
          </w:p>
          <w:p w14:paraId="5F563B88">
            <w:pPr>
              <w:jc w:val="left"/>
              <w:rPr>
                <w:sz w:val="24"/>
              </w:rPr>
            </w:pPr>
            <w:r>
              <w:rPr>
                <w:sz w:val="24"/>
              </w:rPr>
              <w:t>□需要，具体要求如下：</w:t>
            </w:r>
          </w:p>
          <w:p w14:paraId="2F0FB0C2">
            <w:pPr>
              <w:jc w:val="left"/>
              <w:rPr>
                <w:sz w:val="24"/>
                <w:u w:val="single"/>
              </w:rPr>
            </w:pPr>
            <w:r>
              <w:rPr>
                <w:sz w:val="24"/>
              </w:rPr>
              <w:t>（1）样品制作的标准和要求：_________；</w:t>
            </w:r>
          </w:p>
          <w:p w14:paraId="4222BF61">
            <w:pPr>
              <w:jc w:val="left"/>
              <w:rPr>
                <w:sz w:val="24"/>
              </w:rPr>
            </w:pPr>
            <w:r>
              <w:rPr>
                <w:sz w:val="24"/>
              </w:rPr>
              <w:t>（2）是否需要随样品提交相关检测报告：</w:t>
            </w:r>
          </w:p>
          <w:p w14:paraId="295701A5">
            <w:pPr>
              <w:ind w:firstLine="600" w:firstLineChars="250"/>
              <w:jc w:val="left"/>
              <w:rPr>
                <w:sz w:val="24"/>
              </w:rPr>
            </w:pPr>
            <w:r>
              <w:rPr>
                <w:sz w:val="24"/>
              </w:rPr>
              <w:t>□不需要</w:t>
            </w:r>
          </w:p>
          <w:p w14:paraId="1B755A5F">
            <w:pPr>
              <w:ind w:firstLine="600" w:firstLineChars="250"/>
              <w:jc w:val="left"/>
              <w:rPr>
                <w:sz w:val="24"/>
              </w:rPr>
            </w:pPr>
            <w:r>
              <w:rPr>
                <w:sz w:val="24"/>
              </w:rPr>
              <w:t>□需要</w:t>
            </w:r>
          </w:p>
          <w:p w14:paraId="23AF3CB0">
            <w:pPr>
              <w:jc w:val="left"/>
              <w:rPr>
                <w:sz w:val="24"/>
              </w:rPr>
            </w:pPr>
            <w:r>
              <w:rPr>
                <w:sz w:val="24"/>
              </w:rPr>
              <w:t>（3）样品递交要求：_________；</w:t>
            </w:r>
          </w:p>
          <w:p w14:paraId="55DFC67C">
            <w:pPr>
              <w:jc w:val="left"/>
              <w:rPr>
                <w:sz w:val="24"/>
              </w:rPr>
            </w:pPr>
            <w:r>
              <w:rPr>
                <w:sz w:val="24"/>
              </w:rPr>
              <w:t>（4）未中标人样品退还：_________；</w:t>
            </w:r>
          </w:p>
          <w:p w14:paraId="0051030C">
            <w:pPr>
              <w:jc w:val="left"/>
              <w:rPr>
                <w:sz w:val="24"/>
                <w:u w:val="single"/>
              </w:rPr>
            </w:pPr>
            <w:r>
              <w:rPr>
                <w:sz w:val="24"/>
              </w:rPr>
              <w:t>（5）中标人样品保管、封存及退还：_________；</w:t>
            </w:r>
          </w:p>
          <w:p w14:paraId="090FAC96">
            <w:pPr>
              <w:jc w:val="left"/>
              <w:rPr>
                <w:sz w:val="24"/>
              </w:rPr>
            </w:pPr>
            <w:r>
              <w:rPr>
                <w:sz w:val="24"/>
              </w:rPr>
              <w:t>（6）其他要求（如有）：_________。</w:t>
            </w:r>
          </w:p>
        </w:tc>
      </w:tr>
      <w:tr w14:paraId="18FF9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12E6AD6A">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549245FB">
            <w:pPr>
              <w:jc w:val="center"/>
              <w:rPr>
                <w:sz w:val="24"/>
              </w:rPr>
            </w:pPr>
            <w:r>
              <w:rPr>
                <w:sz w:val="24"/>
              </w:rPr>
              <w:t>标的所属行业</w:t>
            </w:r>
          </w:p>
        </w:tc>
        <w:tc>
          <w:tcPr>
            <w:tcW w:w="7540" w:type="dxa"/>
            <w:vAlign w:val="center"/>
          </w:tcPr>
          <w:p w14:paraId="3AFF2FB6">
            <w:pPr>
              <w:jc w:val="left"/>
              <w:rPr>
                <w:sz w:val="24"/>
              </w:rPr>
            </w:pPr>
            <w:r>
              <w:rPr>
                <w:sz w:val="24"/>
              </w:rPr>
              <w:t>本项目采购标的对应的中小企业划分标准所属行业：</w:t>
            </w:r>
          </w:p>
          <w:tbl>
            <w:tblPr>
              <w:tblStyle w:val="43"/>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0"/>
              <w:gridCol w:w="3238"/>
            </w:tblGrid>
            <w:tr w14:paraId="03363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27C20E56">
                  <w:pPr>
                    <w:jc w:val="center"/>
                    <w:rPr>
                      <w:rFonts w:eastAsiaTheme="minorEastAsia"/>
                      <w:bCs/>
                      <w:sz w:val="24"/>
                    </w:rPr>
                  </w:pPr>
                  <w:r>
                    <w:rPr>
                      <w:rFonts w:eastAsiaTheme="minorEastAsia"/>
                      <w:bCs/>
                      <w:sz w:val="24"/>
                    </w:rPr>
                    <w:t>标的名称</w:t>
                  </w:r>
                </w:p>
              </w:tc>
              <w:tc>
                <w:tcPr>
                  <w:tcW w:w="2681" w:type="pct"/>
                  <w:tcBorders>
                    <w:top w:val="single" w:color="auto" w:sz="4" w:space="0"/>
                    <w:left w:val="single" w:color="auto" w:sz="4" w:space="0"/>
                    <w:bottom w:val="single" w:color="auto" w:sz="4" w:space="0"/>
                    <w:right w:val="single" w:color="auto" w:sz="4" w:space="0"/>
                  </w:tcBorders>
                  <w:vAlign w:val="center"/>
                </w:tcPr>
                <w:p w14:paraId="76FCB73D">
                  <w:pPr>
                    <w:jc w:val="center"/>
                    <w:rPr>
                      <w:rFonts w:eastAsiaTheme="minorEastAsia"/>
                      <w:sz w:val="24"/>
                    </w:rPr>
                  </w:pPr>
                  <w:r>
                    <w:rPr>
                      <w:rFonts w:eastAsiaTheme="minorEastAsia"/>
                      <w:sz w:val="24"/>
                    </w:rPr>
                    <w:t>中小企业划分标准所属行业</w:t>
                  </w:r>
                </w:p>
              </w:tc>
            </w:tr>
            <w:tr w14:paraId="5482F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3E6B9B8D">
                  <w:pPr>
                    <w:jc w:val="center"/>
                    <w:rPr>
                      <w:rFonts w:eastAsiaTheme="minorEastAsia"/>
                      <w:bCs/>
                      <w:sz w:val="24"/>
                    </w:rPr>
                  </w:pPr>
                  <w:r>
                    <w:rPr>
                      <w:rFonts w:hint="eastAsia" w:eastAsiaTheme="minorEastAsia"/>
                      <w:bCs/>
                      <w:sz w:val="24"/>
                    </w:rPr>
                    <w:t>延庆区环境自动监测系统运维项目</w:t>
                  </w:r>
                </w:p>
              </w:tc>
              <w:tc>
                <w:tcPr>
                  <w:tcW w:w="2681" w:type="pct"/>
                  <w:tcBorders>
                    <w:top w:val="single" w:color="auto" w:sz="4" w:space="0"/>
                    <w:left w:val="single" w:color="auto" w:sz="4" w:space="0"/>
                    <w:bottom w:val="single" w:color="auto" w:sz="4" w:space="0"/>
                    <w:right w:val="single" w:color="auto" w:sz="4" w:space="0"/>
                  </w:tcBorders>
                  <w:vAlign w:val="center"/>
                </w:tcPr>
                <w:p w14:paraId="52DFE46A">
                  <w:pPr>
                    <w:jc w:val="center"/>
                    <w:rPr>
                      <w:rFonts w:eastAsiaTheme="minorEastAsia"/>
                      <w:kern w:val="0"/>
                      <w:sz w:val="24"/>
                    </w:rPr>
                  </w:pPr>
                  <w:r>
                    <w:rPr>
                      <w:rFonts w:hint="eastAsia" w:eastAsiaTheme="minorEastAsia"/>
                      <w:kern w:val="0"/>
                      <w:sz w:val="24"/>
                    </w:rPr>
                    <w:t>软件和信息技术服务业</w:t>
                  </w:r>
                </w:p>
              </w:tc>
            </w:tr>
          </w:tbl>
          <w:p w14:paraId="41B5578C">
            <w:pPr>
              <w:jc w:val="left"/>
              <w:rPr>
                <w:sz w:val="24"/>
              </w:rPr>
            </w:pPr>
          </w:p>
        </w:tc>
      </w:tr>
      <w:tr w14:paraId="079F2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023761C0">
            <w:pPr>
              <w:pStyle w:val="24"/>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0494DE05">
            <w:pPr>
              <w:jc w:val="center"/>
              <w:rPr>
                <w:sz w:val="24"/>
              </w:rPr>
            </w:pPr>
            <w:r>
              <w:rPr>
                <w:sz w:val="24"/>
              </w:rPr>
              <w:t>投标报价</w:t>
            </w:r>
          </w:p>
        </w:tc>
        <w:tc>
          <w:tcPr>
            <w:tcW w:w="7540" w:type="dxa"/>
            <w:vAlign w:val="center"/>
          </w:tcPr>
          <w:p w14:paraId="040C0072">
            <w:pPr>
              <w:jc w:val="left"/>
              <w:rPr>
                <w:sz w:val="24"/>
              </w:rPr>
            </w:pPr>
            <w:r>
              <w:rPr>
                <w:sz w:val="24"/>
              </w:rPr>
              <w:t>投标报价的特殊规定：</w:t>
            </w:r>
          </w:p>
          <w:p w14:paraId="23B9B025">
            <w:pPr>
              <w:jc w:val="left"/>
              <w:rPr>
                <w:sz w:val="24"/>
              </w:rPr>
            </w:pPr>
            <w:r>
              <w:rPr>
                <w:rFonts w:hint="eastAsia"/>
                <w:sz w:val="24"/>
              </w:rPr>
              <w:t>■</w:t>
            </w:r>
            <w:r>
              <w:rPr>
                <w:sz w:val="24"/>
              </w:rPr>
              <w:t>无</w:t>
            </w:r>
          </w:p>
          <w:p w14:paraId="30F36C9E">
            <w:pPr>
              <w:jc w:val="left"/>
              <w:rPr>
                <w:sz w:val="24"/>
              </w:rPr>
            </w:pPr>
            <w:r>
              <w:rPr>
                <w:sz w:val="24"/>
              </w:rPr>
              <w:t>□有，具体情形：_____。</w:t>
            </w:r>
          </w:p>
        </w:tc>
      </w:tr>
      <w:tr w14:paraId="39CC0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18AB9381">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3266A3EF">
            <w:pPr>
              <w:jc w:val="center"/>
              <w:rPr>
                <w:rFonts w:hint="eastAsia" w:eastAsia="宋体"/>
                <w:sz w:val="24"/>
                <w:lang w:val="en-US" w:eastAsia="zh-CN"/>
              </w:rPr>
            </w:pPr>
            <w:r>
              <w:rPr>
                <w:sz w:val="24"/>
              </w:rPr>
              <w:t>投标保证金</w:t>
            </w:r>
            <w:r>
              <w:rPr>
                <w:rFonts w:hint="eastAsia"/>
                <w:sz w:val="24"/>
                <w:lang w:eastAsia="zh-CN"/>
              </w:rPr>
              <w:t>（</w:t>
            </w:r>
            <w:r>
              <w:rPr>
                <w:rFonts w:hint="eastAsia"/>
                <w:sz w:val="24"/>
                <w:lang w:val="en-US" w:eastAsia="zh-CN"/>
              </w:rPr>
              <w:t>本项目不适用</w:t>
            </w:r>
            <w:r>
              <w:rPr>
                <w:rFonts w:hint="eastAsia"/>
                <w:sz w:val="24"/>
                <w:lang w:eastAsia="zh-CN"/>
              </w:rPr>
              <w:t>）</w:t>
            </w:r>
          </w:p>
        </w:tc>
        <w:tc>
          <w:tcPr>
            <w:tcW w:w="7540" w:type="dxa"/>
            <w:vAlign w:val="center"/>
          </w:tcPr>
          <w:p w14:paraId="56305743">
            <w:pPr>
              <w:pStyle w:val="24"/>
              <w:adjustRightInd w:val="0"/>
              <w:snapToGrid w:val="0"/>
              <w:rPr>
                <w:rFonts w:hint="default" w:ascii="Times New Roman" w:hAnsi="Times New Roman" w:eastAsia="宋体"/>
                <w:sz w:val="24"/>
                <w:szCs w:val="24"/>
                <w:highlight w:val="none"/>
                <w:lang w:val="en-US" w:eastAsia="zh-CN"/>
              </w:rPr>
            </w:pPr>
            <w:r>
              <w:rPr>
                <w:rFonts w:hint="default" w:ascii="Times New Roman" w:hAnsi="Times New Roman"/>
                <w:sz w:val="24"/>
                <w:szCs w:val="24"/>
                <w:highlight w:val="none"/>
              </w:rPr>
              <w:t>投标保证金金额：</w:t>
            </w:r>
          </w:p>
          <w:p w14:paraId="3472CCDE">
            <w:pPr>
              <w:pStyle w:val="24"/>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01包：</w:t>
            </w:r>
            <w:r>
              <w:rPr>
                <w:rFonts w:hint="default" w:ascii="Times New Roman" w:hAnsi="Times New Roman"/>
                <w:sz w:val="24"/>
                <w:highlight w:val="none"/>
              </w:rPr>
              <w:t>___________</w:t>
            </w:r>
            <w:r>
              <w:rPr>
                <w:rFonts w:hint="default" w:ascii="Times New Roman" w:hAnsi="Times New Roman"/>
                <w:sz w:val="24"/>
                <w:szCs w:val="24"/>
                <w:highlight w:val="none"/>
              </w:rPr>
              <w:t>；</w:t>
            </w:r>
          </w:p>
          <w:p w14:paraId="39FE804D">
            <w:pPr>
              <w:pStyle w:val="24"/>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 包：</w:t>
            </w:r>
            <w:r>
              <w:rPr>
                <w:rFonts w:hint="default" w:ascii="Times New Roman" w:hAnsi="Times New Roman"/>
                <w:sz w:val="24"/>
                <w:highlight w:val="none"/>
              </w:rPr>
              <w:t>___________</w:t>
            </w:r>
            <w:r>
              <w:rPr>
                <w:rFonts w:hint="default" w:ascii="Times New Roman" w:hAnsi="Times New Roman"/>
                <w:sz w:val="24"/>
                <w:szCs w:val="24"/>
                <w:highlight w:val="none"/>
              </w:rPr>
              <w:t>。</w:t>
            </w:r>
          </w:p>
          <w:p w14:paraId="2B54D2F6">
            <w:pPr>
              <w:jc w:val="left"/>
              <w:rPr>
                <w:sz w:val="24"/>
              </w:rPr>
            </w:pPr>
            <w:r>
              <w:rPr>
                <w:sz w:val="24"/>
                <w:highlight w:val="none"/>
              </w:rPr>
              <w:t>投标保证金收受人信息：___________。</w:t>
            </w:r>
          </w:p>
        </w:tc>
      </w:tr>
      <w:tr w14:paraId="57A5F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6E6DA0F">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14:paraId="2D275883">
            <w:pPr>
              <w:jc w:val="center"/>
              <w:rPr>
                <w:sz w:val="24"/>
              </w:rPr>
            </w:pPr>
          </w:p>
        </w:tc>
        <w:tc>
          <w:tcPr>
            <w:tcW w:w="7540" w:type="dxa"/>
            <w:vAlign w:val="center"/>
          </w:tcPr>
          <w:p w14:paraId="4DDA1C61">
            <w:pPr>
              <w:jc w:val="left"/>
              <w:rPr>
                <w:sz w:val="24"/>
              </w:rPr>
            </w:pPr>
            <w:r>
              <w:rPr>
                <w:sz w:val="24"/>
              </w:rPr>
              <w:t>投标保证金可以不予退还的其他情形：</w:t>
            </w:r>
          </w:p>
          <w:p w14:paraId="6265D142">
            <w:pPr>
              <w:jc w:val="left"/>
              <w:rPr>
                <w:sz w:val="24"/>
              </w:rPr>
            </w:pPr>
            <w:r>
              <w:rPr>
                <w:rFonts w:hint="eastAsia"/>
                <w:sz w:val="24"/>
              </w:rPr>
              <w:t>■</w:t>
            </w:r>
            <w:r>
              <w:rPr>
                <w:sz w:val="24"/>
              </w:rPr>
              <w:t>无</w:t>
            </w:r>
          </w:p>
          <w:p w14:paraId="5E3AFC81">
            <w:pPr>
              <w:pStyle w:val="24"/>
              <w:adjustRightInd w:val="0"/>
              <w:snapToGrid w:val="0"/>
              <w:rPr>
                <w:rFonts w:hint="default" w:ascii="Times New Roman" w:hAnsi="Times New Roman"/>
                <w:sz w:val="24"/>
                <w:szCs w:val="24"/>
              </w:rPr>
            </w:pPr>
            <w:r>
              <w:rPr>
                <w:rFonts w:hint="default" w:ascii="Times New Roman" w:hAnsi="Times New Roman"/>
                <w:sz w:val="24"/>
              </w:rPr>
              <w:t>□有，具体情形：_____。</w:t>
            </w:r>
          </w:p>
        </w:tc>
      </w:tr>
      <w:tr w14:paraId="0C1A8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EB4F611">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5359431A">
            <w:pPr>
              <w:jc w:val="center"/>
              <w:rPr>
                <w:sz w:val="24"/>
              </w:rPr>
            </w:pPr>
            <w:r>
              <w:rPr>
                <w:sz w:val="24"/>
              </w:rPr>
              <w:t>投标有效期</w:t>
            </w:r>
          </w:p>
        </w:tc>
        <w:tc>
          <w:tcPr>
            <w:tcW w:w="7540" w:type="dxa"/>
            <w:vAlign w:val="center"/>
          </w:tcPr>
          <w:p w14:paraId="00AC5BD9">
            <w:pPr>
              <w:jc w:val="left"/>
              <w:rPr>
                <w:sz w:val="24"/>
              </w:rPr>
            </w:pPr>
            <w:r>
              <w:rPr>
                <w:sz w:val="24"/>
              </w:rPr>
              <w:t>自提交投标文件的截止之日起算</w:t>
            </w:r>
            <w:r>
              <w:rPr>
                <w:rFonts w:hint="eastAsia"/>
                <w:sz w:val="24"/>
                <w:u w:val="single"/>
                <w:lang w:val="en-US" w:eastAsia="zh-CN"/>
              </w:rPr>
              <w:t xml:space="preserve"> 90 </w:t>
            </w:r>
            <w:r>
              <w:rPr>
                <w:sz w:val="24"/>
              </w:rPr>
              <w:t>日历天。</w:t>
            </w:r>
          </w:p>
        </w:tc>
      </w:tr>
      <w:tr w14:paraId="25F70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481B37E">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04C2F3D8">
            <w:pPr>
              <w:jc w:val="center"/>
              <w:rPr>
                <w:sz w:val="24"/>
              </w:rPr>
            </w:pPr>
            <w:r>
              <w:rPr>
                <w:sz w:val="24"/>
              </w:rPr>
              <w:t>解密时间</w:t>
            </w:r>
          </w:p>
        </w:tc>
        <w:tc>
          <w:tcPr>
            <w:tcW w:w="7540" w:type="dxa"/>
            <w:vAlign w:val="center"/>
          </w:tcPr>
          <w:p w14:paraId="024C6793">
            <w:pPr>
              <w:jc w:val="left"/>
              <w:rPr>
                <w:sz w:val="24"/>
                <w:u w:val="single"/>
              </w:rPr>
            </w:pPr>
            <w:r>
              <w:rPr>
                <w:sz w:val="24"/>
              </w:rPr>
              <w:t>解密时间：</w:t>
            </w:r>
            <w:r>
              <w:rPr>
                <w:rFonts w:hint="eastAsia"/>
                <w:sz w:val="24"/>
                <w:u w:val="single"/>
                <w:lang w:val="en-US" w:eastAsia="zh-CN"/>
              </w:rPr>
              <w:t xml:space="preserve">  10  </w:t>
            </w:r>
            <w:r>
              <w:rPr>
                <w:sz w:val="24"/>
              </w:rPr>
              <w:t>分钟</w:t>
            </w:r>
          </w:p>
        </w:tc>
      </w:tr>
      <w:tr w14:paraId="1DD4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DF85E9">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5EF4D683">
            <w:pPr>
              <w:jc w:val="center"/>
              <w:rPr>
                <w:sz w:val="24"/>
              </w:rPr>
            </w:pPr>
            <w:r>
              <w:rPr>
                <w:sz w:val="24"/>
              </w:rPr>
              <w:t>确定中标人</w:t>
            </w:r>
          </w:p>
        </w:tc>
        <w:tc>
          <w:tcPr>
            <w:tcW w:w="7540" w:type="dxa"/>
            <w:vAlign w:val="center"/>
          </w:tcPr>
          <w:p w14:paraId="192275B4">
            <w:pPr>
              <w:pStyle w:val="24"/>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77B8F49F">
            <w:pPr>
              <w:pStyle w:val="24"/>
              <w:adjustRightInd w:val="0"/>
              <w:snapToGrid w:val="0"/>
              <w:rPr>
                <w:rFonts w:hint="default" w:ascii="Times New Roman" w:hAnsi="Times New Roman"/>
                <w:sz w:val="24"/>
              </w:rPr>
            </w:pPr>
            <w:r>
              <w:rPr>
                <w:rFonts w:hint="eastAsia"/>
                <w:sz w:val="24"/>
              </w:rPr>
              <w:t>■</w:t>
            </w:r>
            <w:r>
              <w:rPr>
                <w:rFonts w:hint="default" w:ascii="Times New Roman" w:hAnsi="Times New Roman"/>
                <w:sz w:val="24"/>
              </w:rPr>
              <w:t>否</w:t>
            </w:r>
          </w:p>
          <w:p w14:paraId="327EADB4">
            <w:pPr>
              <w:pStyle w:val="24"/>
              <w:adjustRightInd w:val="0"/>
              <w:snapToGrid w:val="0"/>
              <w:rPr>
                <w:rFonts w:hint="default" w:ascii="Times New Roman" w:hAnsi="Times New Roman"/>
                <w:sz w:val="24"/>
              </w:rPr>
            </w:pPr>
            <w:r>
              <w:rPr>
                <w:rFonts w:hint="default" w:ascii="Times New Roman" w:hAnsi="Times New Roman"/>
                <w:sz w:val="24"/>
              </w:rPr>
              <w:t>□是</w:t>
            </w:r>
          </w:p>
          <w:p w14:paraId="16D293DB">
            <w:pPr>
              <w:pStyle w:val="24"/>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4E29074C">
            <w:pPr>
              <w:pStyle w:val="24"/>
              <w:adjustRightInd w:val="0"/>
              <w:snapToGrid w:val="0"/>
              <w:rPr>
                <w:rFonts w:hint="default" w:ascii="Times New Roman" w:hAnsi="Times New Roman"/>
                <w:sz w:val="24"/>
              </w:rPr>
            </w:pPr>
            <w:r>
              <w:rPr>
                <w:rFonts w:hint="default" w:ascii="Times New Roman" w:hAnsi="Times New Roman"/>
                <w:sz w:val="24"/>
              </w:rPr>
              <w:t>□得分且投标报价均相同的，以</w:t>
            </w:r>
            <w:r>
              <w:rPr>
                <w:rFonts w:hint="eastAsia" w:ascii="Times New Roman" w:hAnsi="Times New Roman"/>
                <w:sz w:val="24"/>
                <w:u w:val="single"/>
                <w:lang w:val="en-US" w:eastAsia="zh-CN"/>
              </w:rPr>
              <w:t xml:space="preserve"> 技术方案 </w:t>
            </w:r>
            <w:r>
              <w:rPr>
                <w:rFonts w:hint="default" w:ascii="Times New Roman" w:hAnsi="Times New Roman"/>
                <w:sz w:val="24"/>
              </w:rPr>
              <w:t>得分高者为中标人</w:t>
            </w:r>
          </w:p>
          <w:p w14:paraId="47209A0D">
            <w:pPr>
              <w:jc w:val="left"/>
              <w:rPr>
                <w:sz w:val="24"/>
                <w:u w:val="single"/>
              </w:rPr>
            </w:pPr>
            <w:r>
              <w:rPr>
                <w:sz w:val="24"/>
              </w:rPr>
              <w:t>□随机抽取</w:t>
            </w:r>
          </w:p>
        </w:tc>
      </w:tr>
      <w:tr w14:paraId="1FB63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87D9CB1">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73ED694D">
            <w:pPr>
              <w:jc w:val="center"/>
              <w:rPr>
                <w:sz w:val="24"/>
              </w:rPr>
            </w:pPr>
            <w:r>
              <w:rPr>
                <w:sz w:val="24"/>
              </w:rPr>
              <w:t>分包</w:t>
            </w:r>
          </w:p>
        </w:tc>
        <w:tc>
          <w:tcPr>
            <w:tcW w:w="7540" w:type="dxa"/>
            <w:vAlign w:val="center"/>
          </w:tcPr>
          <w:p w14:paraId="571105CF">
            <w:pPr>
              <w:jc w:val="left"/>
              <w:rPr>
                <w:sz w:val="24"/>
              </w:rPr>
            </w:pPr>
            <w:r>
              <w:rPr>
                <w:sz w:val="24"/>
              </w:rPr>
              <w:t xml:space="preserve">本项目的非主体、非关键性工作是否允许分包： </w:t>
            </w:r>
          </w:p>
          <w:p w14:paraId="0E87F4F8">
            <w:pPr>
              <w:jc w:val="left"/>
              <w:rPr>
                <w:sz w:val="24"/>
              </w:rPr>
            </w:pPr>
            <w:r>
              <w:rPr>
                <w:rFonts w:hint="eastAsia"/>
                <w:sz w:val="24"/>
              </w:rPr>
              <w:t>■</w:t>
            </w:r>
            <w:r>
              <w:rPr>
                <w:sz w:val="24"/>
              </w:rPr>
              <w:t>不允许</w:t>
            </w:r>
          </w:p>
          <w:p w14:paraId="4941A83F">
            <w:pPr>
              <w:jc w:val="left"/>
              <w:rPr>
                <w:sz w:val="24"/>
              </w:rPr>
            </w:pPr>
            <w:r>
              <w:rPr>
                <w:sz w:val="24"/>
              </w:rPr>
              <w:t>□允许，具体要求：</w:t>
            </w:r>
          </w:p>
          <w:p w14:paraId="17251E73">
            <w:pPr>
              <w:jc w:val="left"/>
              <w:rPr>
                <w:sz w:val="24"/>
              </w:rPr>
            </w:pPr>
            <w:r>
              <w:rPr>
                <w:sz w:val="24"/>
              </w:rPr>
              <w:t>（1）可以分包履行的具体内容：_____；</w:t>
            </w:r>
          </w:p>
          <w:p w14:paraId="01ECA539">
            <w:pPr>
              <w:jc w:val="left"/>
              <w:rPr>
                <w:sz w:val="24"/>
              </w:rPr>
            </w:pPr>
            <w:r>
              <w:rPr>
                <w:sz w:val="24"/>
              </w:rPr>
              <w:t>（2）允许分包的金额或者比例：_____；</w:t>
            </w:r>
          </w:p>
          <w:p w14:paraId="0C7ED950">
            <w:pPr>
              <w:jc w:val="left"/>
              <w:rPr>
                <w:sz w:val="24"/>
                <w:u w:val="single"/>
              </w:rPr>
            </w:pPr>
            <w:r>
              <w:rPr>
                <w:sz w:val="24"/>
              </w:rPr>
              <w:t>（3）其他要求：_____。</w:t>
            </w:r>
          </w:p>
        </w:tc>
      </w:tr>
      <w:tr w14:paraId="6885C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77E67C">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638CD67D">
            <w:pPr>
              <w:jc w:val="center"/>
              <w:rPr>
                <w:sz w:val="24"/>
              </w:rPr>
            </w:pPr>
            <w:r>
              <w:rPr>
                <w:sz w:val="24"/>
              </w:rPr>
              <w:t>政采贷</w:t>
            </w:r>
          </w:p>
        </w:tc>
        <w:tc>
          <w:tcPr>
            <w:tcW w:w="7540" w:type="dxa"/>
            <w:vAlign w:val="center"/>
          </w:tcPr>
          <w:p w14:paraId="594B1CB8">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58581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F378EA5">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562B3A5A">
            <w:pPr>
              <w:jc w:val="center"/>
              <w:rPr>
                <w:sz w:val="24"/>
              </w:rPr>
            </w:pPr>
            <w:r>
              <w:rPr>
                <w:sz w:val="24"/>
              </w:rPr>
              <w:t>询问</w:t>
            </w:r>
          </w:p>
        </w:tc>
        <w:tc>
          <w:tcPr>
            <w:tcW w:w="7540" w:type="dxa"/>
            <w:vAlign w:val="center"/>
          </w:tcPr>
          <w:p w14:paraId="69C99B8A">
            <w:pPr>
              <w:jc w:val="left"/>
              <w:rPr>
                <w:sz w:val="24"/>
              </w:rPr>
            </w:pPr>
            <w:r>
              <w:rPr>
                <w:sz w:val="24"/>
              </w:rPr>
              <w:t>询问</w:t>
            </w:r>
            <w:r>
              <w:rPr>
                <w:rFonts w:hint="eastAsia"/>
                <w:sz w:val="24"/>
              </w:rPr>
              <w:t>提出</w:t>
            </w:r>
            <w:r>
              <w:rPr>
                <w:sz w:val="24"/>
              </w:rPr>
              <w:t>形式：</w:t>
            </w:r>
            <w:r>
              <w:rPr>
                <w:rFonts w:hint="eastAsia"/>
                <w:sz w:val="24"/>
                <w:u w:val="single"/>
              </w:rPr>
              <w:t>书面形式送至采购代理机构</w:t>
            </w:r>
            <w:r>
              <w:rPr>
                <w:rFonts w:hint="eastAsia"/>
                <w:sz w:val="24"/>
              </w:rPr>
              <w:t>。</w:t>
            </w:r>
          </w:p>
        </w:tc>
      </w:tr>
      <w:tr w14:paraId="6B4F6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720A59E">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2C62A565">
            <w:pPr>
              <w:jc w:val="center"/>
              <w:rPr>
                <w:sz w:val="24"/>
              </w:rPr>
            </w:pPr>
            <w:r>
              <w:rPr>
                <w:sz w:val="24"/>
              </w:rPr>
              <w:t>联系方式</w:t>
            </w:r>
          </w:p>
        </w:tc>
        <w:tc>
          <w:tcPr>
            <w:tcW w:w="7540" w:type="dxa"/>
            <w:vAlign w:val="center"/>
          </w:tcPr>
          <w:p w14:paraId="70B2C78B">
            <w:pPr>
              <w:jc w:val="left"/>
              <w:rPr>
                <w:rFonts w:hint="eastAsia" w:ascii="宋体" w:hAnsi="宋体" w:eastAsia="宋体" w:cs="宋体"/>
                <w:kern w:val="0"/>
                <w:sz w:val="24"/>
              </w:rPr>
            </w:pPr>
            <w:r>
              <w:rPr>
                <w:rFonts w:hint="eastAsia" w:ascii="宋体" w:hAnsi="宋体" w:eastAsia="宋体" w:cs="宋体"/>
                <w:kern w:val="0"/>
                <w:sz w:val="24"/>
              </w:rPr>
              <w:t>接收询问和质疑的联系方式</w:t>
            </w:r>
          </w:p>
          <w:p w14:paraId="50F1F844">
            <w:pPr>
              <w:jc w:val="left"/>
              <w:rPr>
                <w:rFonts w:hint="eastAsia" w:ascii="宋体" w:hAnsi="宋体" w:eastAsia="宋体" w:cs="宋体"/>
                <w:kern w:val="0"/>
                <w:sz w:val="24"/>
              </w:rPr>
            </w:pPr>
            <w:r>
              <w:rPr>
                <w:rFonts w:hint="eastAsia" w:ascii="宋体" w:hAnsi="宋体" w:eastAsia="宋体" w:cs="宋体"/>
                <w:kern w:val="0"/>
                <w:sz w:val="24"/>
              </w:rPr>
              <w:t>联系部门：</w:t>
            </w:r>
            <w:r>
              <w:rPr>
                <w:rFonts w:hint="eastAsia" w:ascii="宋体" w:hAnsi="宋体" w:eastAsia="宋体" w:cs="宋体"/>
                <w:kern w:val="0"/>
                <w:sz w:val="24"/>
                <w:u w:val="single"/>
              </w:rPr>
              <w:t>招标部</w:t>
            </w:r>
            <w:r>
              <w:rPr>
                <w:rFonts w:hint="eastAsia" w:ascii="宋体" w:hAnsi="宋体" w:eastAsia="宋体" w:cs="宋体"/>
                <w:kern w:val="0"/>
                <w:sz w:val="24"/>
              </w:rPr>
              <w:t>；</w:t>
            </w:r>
          </w:p>
          <w:p w14:paraId="6AB26170">
            <w:pPr>
              <w:jc w:val="left"/>
              <w:rPr>
                <w:rFonts w:hint="eastAsia" w:ascii="宋体" w:hAnsi="宋体" w:eastAsia="宋体" w:cs="宋体"/>
                <w:kern w:val="0"/>
                <w:sz w:val="24"/>
              </w:rPr>
            </w:pPr>
            <w:r>
              <w:rPr>
                <w:rFonts w:hint="eastAsia" w:ascii="宋体" w:hAnsi="宋体" w:eastAsia="宋体" w:cs="宋体"/>
                <w:kern w:val="0"/>
                <w:sz w:val="24"/>
              </w:rPr>
              <w:t>联系电话：</w:t>
            </w:r>
            <w:r>
              <w:rPr>
                <w:rFonts w:hint="eastAsia" w:ascii="宋体" w:hAnsi="宋体" w:eastAsia="宋体" w:cs="宋体"/>
                <w:kern w:val="0"/>
                <w:sz w:val="24"/>
                <w:u w:val="single"/>
              </w:rPr>
              <w:t>13220155315</w:t>
            </w:r>
            <w:r>
              <w:rPr>
                <w:rFonts w:hint="eastAsia" w:ascii="宋体" w:hAnsi="宋体" w:eastAsia="宋体" w:cs="宋体"/>
                <w:kern w:val="0"/>
                <w:sz w:val="24"/>
                <w:lang w:eastAsia="zh-CN"/>
              </w:rPr>
              <w:t>；</w:t>
            </w:r>
          </w:p>
          <w:p w14:paraId="39E65AD7">
            <w:pPr>
              <w:jc w:val="left"/>
              <w:rPr>
                <w:sz w:val="24"/>
              </w:rPr>
            </w:pPr>
            <w:r>
              <w:rPr>
                <w:rFonts w:hint="eastAsia" w:ascii="宋体" w:hAnsi="宋体" w:eastAsia="宋体" w:cs="宋体"/>
                <w:kern w:val="0"/>
                <w:sz w:val="24"/>
              </w:rPr>
              <w:t>通讯地址：</w:t>
            </w:r>
            <w:r>
              <w:rPr>
                <w:rFonts w:hint="eastAsia" w:ascii="宋体" w:hAnsi="宋体" w:eastAsia="宋体" w:cs="宋体"/>
                <w:kern w:val="0"/>
                <w:sz w:val="24"/>
                <w:u w:val="single"/>
              </w:rPr>
              <w:t>北京市通州区云景北里31号楼二层1304（集群注册）</w:t>
            </w:r>
            <w:r>
              <w:rPr>
                <w:rFonts w:hint="eastAsia" w:ascii="宋体" w:hAnsi="宋体" w:eastAsia="宋体" w:cs="宋体"/>
                <w:kern w:val="0"/>
                <w:sz w:val="24"/>
              </w:rPr>
              <w:t>。</w:t>
            </w:r>
          </w:p>
        </w:tc>
      </w:tr>
      <w:tr w14:paraId="4600A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5A230D6">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25AAE379">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1177B132">
            <w:pPr>
              <w:jc w:val="left"/>
              <w:rPr>
                <w:sz w:val="24"/>
              </w:rPr>
            </w:pPr>
            <w:r>
              <w:rPr>
                <w:sz w:val="24"/>
              </w:rPr>
              <w:t>收费对象：</w:t>
            </w:r>
          </w:p>
          <w:p w14:paraId="70CF4F68">
            <w:pPr>
              <w:jc w:val="left"/>
              <w:rPr>
                <w:sz w:val="24"/>
              </w:rPr>
            </w:pPr>
            <w:r>
              <w:rPr>
                <w:sz w:val="24"/>
              </w:rPr>
              <w:t>□采购人</w:t>
            </w:r>
          </w:p>
          <w:p w14:paraId="277C7845">
            <w:pPr>
              <w:jc w:val="left"/>
              <w:rPr>
                <w:sz w:val="24"/>
              </w:rPr>
            </w:pPr>
            <w:r>
              <w:rPr>
                <w:rFonts w:hint="eastAsia"/>
                <w:sz w:val="24"/>
              </w:rPr>
              <w:t>■</w:t>
            </w:r>
            <w:r>
              <w:rPr>
                <w:sz w:val="24"/>
              </w:rPr>
              <w:t>中标人</w:t>
            </w:r>
          </w:p>
          <w:p w14:paraId="6BC66792">
            <w:pPr>
              <w:jc w:val="left"/>
              <w:rPr>
                <w:sz w:val="24"/>
              </w:rPr>
            </w:pPr>
            <w:r>
              <w:rPr>
                <w:sz w:val="24"/>
              </w:rPr>
              <w:t>收费标准</w:t>
            </w:r>
            <w:r>
              <w:rPr>
                <w:rFonts w:hint="eastAsia" w:ascii="宋体" w:hAnsi="宋体" w:eastAsia="宋体" w:cs="宋体"/>
                <w:sz w:val="24"/>
              </w:rPr>
              <w:t>：</w:t>
            </w:r>
            <w:r>
              <w:rPr>
                <w:rFonts w:hint="eastAsia" w:ascii="宋体" w:hAnsi="宋体" w:eastAsia="宋体" w:cs="宋体"/>
                <w:sz w:val="24"/>
                <w:u w:val="single"/>
              </w:rPr>
              <w:t>中标服务费的具体收费办法和标准按照国家发展计划委员会颁发的《招标代理服务收费管理暂行办法》（计价格[2002]1980号）和国家发展改革委办公厅关于招标代理服务收费有关问题的通知（发改办价格[2003]857号）及《国家发改委关于降低部分建设项目收费标准规范收费行为等有关问题的通知》（发改价格[2011]534号）文件“服务类”标准下浮</w:t>
            </w:r>
            <w:r>
              <w:rPr>
                <w:rFonts w:hint="eastAsia" w:ascii="宋体" w:hAnsi="宋体" w:cs="宋体"/>
                <w:sz w:val="24"/>
                <w:u w:val="single"/>
                <w:lang w:val="en-US" w:eastAsia="zh-CN"/>
              </w:rPr>
              <w:t>5</w:t>
            </w:r>
            <w:r>
              <w:rPr>
                <w:rFonts w:hint="eastAsia" w:ascii="宋体" w:hAnsi="宋体" w:eastAsia="宋体" w:cs="宋体"/>
                <w:sz w:val="24"/>
                <w:u w:val="single"/>
              </w:rPr>
              <w:t>%执行收取</w:t>
            </w:r>
            <w:r>
              <w:rPr>
                <w:rFonts w:hint="eastAsia" w:ascii="宋体" w:hAnsi="宋体" w:eastAsia="宋体" w:cs="宋体"/>
                <w:sz w:val="24"/>
              </w:rPr>
              <w:t>；</w:t>
            </w:r>
          </w:p>
          <w:p w14:paraId="3512162C">
            <w:pPr>
              <w:jc w:val="left"/>
              <w:rPr>
                <w:sz w:val="24"/>
              </w:rPr>
            </w:pPr>
            <w:r>
              <w:rPr>
                <w:sz w:val="24"/>
              </w:rPr>
              <w:t>缴纳时间：</w:t>
            </w:r>
            <w:r>
              <w:rPr>
                <w:rFonts w:hint="eastAsia"/>
                <w:sz w:val="24"/>
                <w:u w:val="single"/>
              </w:rPr>
              <w:t>领取中标通知书时一次性支付</w:t>
            </w:r>
            <w:r>
              <w:rPr>
                <w:sz w:val="24"/>
              </w:rPr>
              <w:t>。</w:t>
            </w:r>
          </w:p>
        </w:tc>
      </w:tr>
    </w:tbl>
    <w:p w14:paraId="3C7A9350">
      <w:pPr>
        <w:tabs>
          <w:tab w:val="left" w:pos="5580"/>
        </w:tabs>
        <w:adjustRightInd w:val="0"/>
        <w:spacing w:line="360" w:lineRule="auto"/>
        <w:jc w:val="distribute"/>
        <w:rPr>
          <w:sz w:val="24"/>
        </w:rPr>
        <w:sectPr>
          <w:footerReference r:id="rId11" w:type="first"/>
          <w:footerReference r:id="rId10" w:type="default"/>
          <w:pgSz w:w="11907" w:h="16840"/>
          <w:pgMar w:top="1418" w:right="1134" w:bottom="1418" w:left="1701" w:header="851" w:footer="851" w:gutter="0"/>
          <w:pgNumType w:fmt="decimal" w:start="1"/>
          <w:cols w:space="720" w:num="1"/>
          <w:titlePg/>
          <w:docGrid w:linePitch="462" w:charSpace="0"/>
        </w:sectPr>
      </w:pPr>
    </w:p>
    <w:p w14:paraId="1F34A0CA">
      <w:pPr>
        <w:spacing w:before="240" w:beforeLines="100" w:after="240" w:afterLines="100"/>
        <w:jc w:val="center"/>
        <w:rPr>
          <w:b/>
          <w:sz w:val="28"/>
          <w:szCs w:val="28"/>
        </w:rPr>
      </w:pPr>
      <w:bookmarkStart w:id="76" w:name="_Toc195842882"/>
      <w:bookmarkStart w:id="77" w:name="_Toc142311019"/>
      <w:bookmarkStart w:id="78" w:name="_Toc150480755"/>
      <w:bookmarkStart w:id="79" w:name="_Toc353825542"/>
      <w:bookmarkStart w:id="80" w:name="_Toc226965790"/>
      <w:bookmarkStart w:id="81" w:name="_Toc265228355"/>
      <w:bookmarkStart w:id="82" w:name="_Toc226337213"/>
      <w:bookmarkStart w:id="83" w:name="_Toc264969207"/>
      <w:bookmarkStart w:id="84" w:name="_Toc305158859"/>
      <w:bookmarkStart w:id="85" w:name="_Toc150774722"/>
      <w:bookmarkStart w:id="86" w:name="_Toc305158785"/>
      <w:bookmarkStart w:id="87" w:name="_Toc353873662"/>
      <w:bookmarkStart w:id="88" w:name="_Toc353873932"/>
      <w:bookmarkStart w:id="89" w:name="_Toc127151517"/>
      <w:r>
        <w:rPr>
          <w:b/>
          <w:sz w:val="28"/>
          <w:szCs w:val="28"/>
        </w:rPr>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4B9D2FD4">
      <w:pPr>
        <w:pStyle w:val="5"/>
        <w:tabs>
          <w:tab w:val="center" w:pos="4592"/>
          <w:tab w:val="left" w:pos="7860"/>
        </w:tabs>
        <w:spacing w:before="0" w:line="360" w:lineRule="auto"/>
        <w:jc w:val="left"/>
        <w:rPr>
          <w:rFonts w:ascii="Times New Roman" w:hAnsi="Times New Roman" w:eastAsia="宋体"/>
          <w:sz w:val="28"/>
        </w:rPr>
      </w:pPr>
      <w:bookmarkStart w:id="90" w:name="_Toc520356143"/>
      <w:bookmarkStart w:id="91" w:name="_Toc127151518"/>
      <w:r>
        <w:rPr>
          <w:rFonts w:ascii="Times New Roman" w:hAnsi="Times New Roman" w:eastAsia="宋体"/>
          <w:sz w:val="28"/>
        </w:rPr>
        <w:tab/>
      </w:r>
      <w:bookmarkStart w:id="92" w:name="_Toc265228356"/>
      <w:bookmarkStart w:id="93" w:name="_Toc226965791"/>
      <w:bookmarkStart w:id="94" w:name="_Toc150774723"/>
      <w:bookmarkStart w:id="95" w:name="_Toc142311020"/>
      <w:bookmarkStart w:id="96" w:name="_Toc151190145"/>
      <w:bookmarkStart w:id="97" w:name="_Toc151193760"/>
      <w:bookmarkStart w:id="98" w:name="_Toc150774618"/>
      <w:bookmarkStart w:id="99" w:name="_Toc305158860"/>
      <w:bookmarkStart w:id="100" w:name="_Toc195842883"/>
      <w:bookmarkStart w:id="101" w:name="_Toc151193906"/>
      <w:bookmarkStart w:id="102" w:name="_Toc226337214"/>
      <w:bookmarkStart w:id="103" w:name="_Toc226965708"/>
      <w:bookmarkStart w:id="104" w:name="_Toc226309762"/>
      <w:bookmarkStart w:id="105" w:name="_Toc264969208"/>
      <w:bookmarkStart w:id="106" w:name="_Toc150509269"/>
      <w:bookmarkStart w:id="107" w:name="_Toc151193688"/>
      <w:bookmarkStart w:id="108" w:name="_Toc151193616"/>
      <w:bookmarkStart w:id="109" w:name="_Toc150480756"/>
      <w:bookmarkStart w:id="110" w:name="_Toc305158786"/>
      <w:bookmarkStart w:id="111" w:name="_Toc151193832"/>
      <w:r>
        <w:rPr>
          <w:rFonts w:ascii="Times New Roman" w:hAnsi="Times New Roman" w:eastAsia="宋体"/>
          <w:sz w:val="28"/>
        </w:rPr>
        <w:t>一   说  明</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Fonts w:ascii="Times New Roman" w:hAnsi="Times New Roman" w:eastAsia="宋体"/>
          <w:sz w:val="28"/>
        </w:rPr>
        <w:tab/>
      </w:r>
    </w:p>
    <w:p w14:paraId="26BDCACD">
      <w:pPr>
        <w:numPr>
          <w:ilvl w:val="0"/>
          <w:numId w:val="8"/>
        </w:numPr>
        <w:tabs>
          <w:tab w:val="left" w:pos="360"/>
          <w:tab w:val="clear" w:pos="900"/>
        </w:tabs>
        <w:snapToGrid w:val="0"/>
        <w:spacing w:line="360" w:lineRule="auto"/>
        <w:ind w:left="357" w:hanging="357"/>
        <w:outlineLvl w:val="1"/>
        <w:rPr>
          <w:sz w:val="24"/>
        </w:rPr>
      </w:pPr>
      <w:bookmarkStart w:id="112" w:name="_Toc305158861"/>
      <w:bookmarkStart w:id="113" w:name="_Toc264969209"/>
      <w:bookmarkStart w:id="114" w:name="_Toc265228357"/>
      <w:bookmarkStart w:id="115" w:name="_Toc305158787"/>
      <w:r>
        <w:rPr>
          <w:sz w:val="24"/>
        </w:rPr>
        <w:t>采购人、采购代理机构、投标人</w:t>
      </w:r>
      <w:bookmarkEnd w:id="112"/>
      <w:bookmarkEnd w:id="113"/>
      <w:bookmarkEnd w:id="114"/>
      <w:bookmarkEnd w:id="115"/>
      <w:r>
        <w:rPr>
          <w:sz w:val="24"/>
        </w:rPr>
        <w:t>、联合体</w:t>
      </w:r>
    </w:p>
    <w:p w14:paraId="6F3213B5">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36D3CFB7">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467632E7">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1AD9A4DF">
      <w:pPr>
        <w:numPr>
          <w:ilvl w:val="0"/>
          <w:numId w:val="8"/>
        </w:numPr>
        <w:tabs>
          <w:tab w:val="left" w:pos="360"/>
          <w:tab w:val="clear" w:pos="900"/>
        </w:tabs>
        <w:snapToGrid w:val="0"/>
        <w:spacing w:line="360" w:lineRule="auto"/>
        <w:ind w:left="357" w:hanging="357"/>
        <w:outlineLvl w:val="1"/>
        <w:rPr>
          <w:sz w:val="24"/>
        </w:rPr>
      </w:pPr>
      <w:bookmarkStart w:id="116" w:name="_Toc127161434"/>
      <w:bookmarkStart w:id="117" w:name="_Toc305158862"/>
      <w:bookmarkStart w:id="118" w:name="_Toc127151520"/>
      <w:bookmarkStart w:id="119" w:name="_Toc151193908"/>
      <w:bookmarkStart w:id="120" w:name="_Toc305158788"/>
      <w:bookmarkStart w:id="121" w:name="_Toc164229215"/>
      <w:bookmarkStart w:id="122" w:name="_Toc164229361"/>
      <w:bookmarkStart w:id="123" w:name="_Toc164608634"/>
      <w:bookmarkStart w:id="124" w:name="_Toc195842885"/>
      <w:bookmarkStart w:id="125" w:name="_Toc150480758"/>
      <w:bookmarkStart w:id="126" w:name="_Toc226965710"/>
      <w:bookmarkStart w:id="127" w:name="_Toc150774620"/>
      <w:bookmarkStart w:id="128" w:name="_Toc151193690"/>
      <w:bookmarkStart w:id="129" w:name="_Toc164351614"/>
      <w:bookmarkStart w:id="130" w:name="_Toc164608789"/>
      <w:bookmarkStart w:id="131" w:name="_Toc127151721"/>
      <w:bookmarkStart w:id="132" w:name="_Toc226337216"/>
      <w:bookmarkStart w:id="133" w:name="_Toc150509271"/>
      <w:bookmarkStart w:id="134" w:name="_Toc151190147"/>
      <w:bookmarkStart w:id="135" w:name="_Toc264969210"/>
      <w:bookmarkStart w:id="136" w:name="_Toc151193762"/>
      <w:bookmarkStart w:id="137" w:name="_Toc226965793"/>
      <w:bookmarkStart w:id="138" w:name="_Toc149720813"/>
      <w:bookmarkStart w:id="139" w:name="_Toc226309764"/>
      <w:bookmarkStart w:id="140" w:name="_Toc142311022"/>
      <w:bookmarkStart w:id="141" w:name="_Toc151193834"/>
      <w:bookmarkStart w:id="142" w:name="_Toc151193618"/>
      <w:bookmarkStart w:id="143" w:name="_Toc265228358"/>
      <w:bookmarkStart w:id="144" w:name="_Toc150774725"/>
      <w:r>
        <w:rPr>
          <w:sz w:val="24"/>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sz w:val="24"/>
        </w:rPr>
        <w:t>、项目属性、科研仪器设备采购、核心产品</w:t>
      </w:r>
    </w:p>
    <w:p w14:paraId="467B2D70">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774CF713">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43CB51AC">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26C38AE3">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93378CD">
      <w:pPr>
        <w:numPr>
          <w:ilvl w:val="0"/>
          <w:numId w:val="8"/>
        </w:numPr>
        <w:tabs>
          <w:tab w:val="left" w:pos="360"/>
        </w:tabs>
        <w:snapToGrid w:val="0"/>
        <w:spacing w:line="360" w:lineRule="auto"/>
        <w:ind w:left="357" w:hanging="357"/>
        <w:outlineLvl w:val="1"/>
        <w:rPr>
          <w:sz w:val="24"/>
        </w:rPr>
      </w:pPr>
      <w:r>
        <w:rPr>
          <w:sz w:val="24"/>
        </w:rPr>
        <w:t>现场考察、开标前答疑会</w:t>
      </w:r>
    </w:p>
    <w:p w14:paraId="203CEDE1">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5" w:name="_Toc226309766"/>
      <w:bookmarkStart w:id="146" w:name="_Toc127151522"/>
      <w:bookmarkStart w:id="147" w:name="_Toc151193620"/>
      <w:bookmarkStart w:id="148" w:name="_Toc195842887"/>
      <w:bookmarkStart w:id="149" w:name="_Toc264969212"/>
      <w:bookmarkStart w:id="150" w:name="_Toc305158864"/>
      <w:bookmarkStart w:id="151" w:name="_Toc265228360"/>
      <w:bookmarkStart w:id="152" w:name="_Toc150774622"/>
      <w:bookmarkStart w:id="153" w:name="_Toc151190149"/>
      <w:bookmarkStart w:id="154" w:name="_Toc151193764"/>
      <w:bookmarkStart w:id="155" w:name="_Toc226337218"/>
      <w:bookmarkStart w:id="156" w:name="_Toc520356146"/>
      <w:bookmarkStart w:id="157" w:name="_Toc151193692"/>
      <w:bookmarkStart w:id="158" w:name="_Toc305158790"/>
      <w:bookmarkStart w:id="159" w:name="_Toc151193910"/>
      <w:bookmarkStart w:id="160" w:name="_Toc226965795"/>
      <w:bookmarkStart w:id="161" w:name="_Toc226965712"/>
      <w:bookmarkStart w:id="162" w:name="_Toc150774727"/>
      <w:bookmarkStart w:id="163" w:name="_Toc151193836"/>
      <w:bookmarkStart w:id="164" w:name="_Toc150509273"/>
      <w:bookmarkStart w:id="165" w:name="_Toc150480760"/>
      <w:bookmarkStart w:id="166" w:name="_Toc142311024"/>
    </w:p>
    <w:p w14:paraId="4403EDAB">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09611282">
      <w:pPr>
        <w:numPr>
          <w:ilvl w:val="0"/>
          <w:numId w:val="8"/>
        </w:numPr>
        <w:tabs>
          <w:tab w:val="left" w:pos="360"/>
        </w:tabs>
        <w:snapToGrid w:val="0"/>
        <w:spacing w:line="360" w:lineRule="auto"/>
        <w:ind w:left="357" w:hanging="357"/>
        <w:outlineLvl w:val="1"/>
        <w:rPr>
          <w:sz w:val="24"/>
        </w:rPr>
      </w:pPr>
      <w:r>
        <w:rPr>
          <w:sz w:val="24"/>
        </w:rPr>
        <w:t>样品</w:t>
      </w:r>
    </w:p>
    <w:p w14:paraId="15BDACB6">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502CC5C8">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3F024A1D">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139C8065">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6AAA86C2">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693FB359">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3123AC6A">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46CC20D">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2091B951">
      <w:pPr>
        <w:tabs>
          <w:tab w:val="left" w:pos="900"/>
          <w:tab w:val="left" w:pos="1080"/>
          <w:tab w:val="left" w:pos="1589"/>
        </w:tabs>
        <w:snapToGrid w:val="0"/>
        <w:spacing w:line="360" w:lineRule="auto"/>
        <w:ind w:left="1080"/>
        <w:rPr>
          <w:sz w:val="24"/>
        </w:rPr>
      </w:pPr>
      <w:bookmarkStart w:id="167"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7"/>
      <w:r>
        <w:rPr>
          <w:rFonts w:hint="eastAsia"/>
          <w:sz w:val="24"/>
        </w:rPr>
        <w:t>，落实本国产品</w:t>
      </w:r>
      <w:r>
        <w:rPr>
          <w:rFonts w:hint="eastAsia"/>
          <w:sz w:val="24"/>
          <w:lang w:eastAsia="zh-CN"/>
        </w:rPr>
        <w:t>标准</w:t>
      </w:r>
      <w:r>
        <w:rPr>
          <w:rFonts w:hint="eastAsia"/>
          <w:sz w:val="24"/>
        </w:rPr>
        <w:t>。</w:t>
      </w:r>
    </w:p>
    <w:p w14:paraId="28CB8071">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6F172A12">
      <w:pPr>
        <w:numPr>
          <w:ilvl w:val="2"/>
          <w:numId w:val="8"/>
        </w:numPr>
        <w:snapToGrid w:val="0"/>
        <w:spacing w:line="360" w:lineRule="auto"/>
        <w:rPr>
          <w:sz w:val="24"/>
        </w:rPr>
      </w:pPr>
      <w:r>
        <w:rPr>
          <w:sz w:val="24"/>
        </w:rPr>
        <w:t>中小企业定义：</w:t>
      </w:r>
    </w:p>
    <w:p w14:paraId="553C9E61">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39F0DA1">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97A7BC9">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7AEAD37">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30E433A">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9048CEC">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63F9C56">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A62D2EF">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E829E94">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A1D984C">
      <w:pPr>
        <w:numPr>
          <w:ilvl w:val="3"/>
          <w:numId w:val="9"/>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7AB1FC37">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27574483">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03BEED63">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494EDD5D">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5D791A34">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07109E0D">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579CD909">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5B4292B">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8B7440A">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F002F35">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FC98D65">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2CF6EBB5">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3D2A22FC">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412F7132">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4249A4D8">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7E744FF3">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C2B7208">
      <w:pPr>
        <w:numPr>
          <w:ilvl w:val="2"/>
          <w:numId w:val="8"/>
        </w:numPr>
        <w:snapToGrid w:val="0"/>
        <w:spacing w:line="360" w:lineRule="auto"/>
        <w:rPr>
          <w:sz w:val="24"/>
        </w:rPr>
      </w:pPr>
      <w:r>
        <w:rPr>
          <w:sz w:val="24"/>
        </w:rPr>
        <w:t>本项目是否专门面向中小企业预留采购份额见第一章《投标邀请》。</w:t>
      </w:r>
    </w:p>
    <w:p w14:paraId="1B39C616">
      <w:pPr>
        <w:numPr>
          <w:ilvl w:val="2"/>
          <w:numId w:val="8"/>
        </w:numPr>
        <w:snapToGrid w:val="0"/>
        <w:spacing w:line="360" w:lineRule="auto"/>
        <w:rPr>
          <w:sz w:val="24"/>
        </w:rPr>
      </w:pPr>
      <w:r>
        <w:rPr>
          <w:sz w:val="24"/>
        </w:rPr>
        <w:t>采购标的对应的中小企业划分标准所属行业见《投标人须知资料表》。</w:t>
      </w:r>
    </w:p>
    <w:p w14:paraId="3F649494">
      <w:pPr>
        <w:numPr>
          <w:ilvl w:val="2"/>
          <w:numId w:val="8"/>
        </w:numPr>
        <w:snapToGrid w:val="0"/>
        <w:spacing w:line="360" w:lineRule="auto"/>
        <w:rPr>
          <w:sz w:val="24"/>
        </w:rPr>
      </w:pPr>
      <w:r>
        <w:rPr>
          <w:sz w:val="24"/>
        </w:rPr>
        <w:t>小微企业价格评审优惠的政策调整：见第四章《评标程序、评标方法和评标标准》。</w:t>
      </w:r>
    </w:p>
    <w:p w14:paraId="42DF938D">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074EEF7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63273CC">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A0E785D">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E9C9E04">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09E719FF">
      <w:pPr>
        <w:numPr>
          <w:ilvl w:val="1"/>
          <w:numId w:val="8"/>
        </w:numPr>
        <w:tabs>
          <w:tab w:val="left" w:pos="1080"/>
          <w:tab w:val="left" w:pos="2014"/>
        </w:tabs>
        <w:snapToGrid w:val="0"/>
        <w:spacing w:line="360" w:lineRule="auto"/>
        <w:ind w:left="1080" w:hanging="720"/>
        <w:rPr>
          <w:sz w:val="24"/>
        </w:rPr>
      </w:pPr>
      <w:r>
        <w:rPr>
          <w:sz w:val="24"/>
        </w:rPr>
        <w:t>正版软件</w:t>
      </w:r>
    </w:p>
    <w:p w14:paraId="1C83EDBC">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1B0BFAF">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42DAA39F">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390294CD">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2CEC953F">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176956A6">
      <w:pPr>
        <w:numPr>
          <w:ilvl w:val="1"/>
          <w:numId w:val="8"/>
        </w:numPr>
        <w:tabs>
          <w:tab w:val="left" w:pos="1080"/>
          <w:tab w:val="left" w:pos="2014"/>
        </w:tabs>
        <w:snapToGrid w:val="0"/>
        <w:spacing w:line="360" w:lineRule="auto"/>
        <w:ind w:left="1080" w:hanging="720"/>
        <w:rPr>
          <w:sz w:val="24"/>
        </w:rPr>
      </w:pPr>
      <w:r>
        <w:rPr>
          <w:sz w:val="24"/>
        </w:rPr>
        <w:t>采购需求标准</w:t>
      </w:r>
    </w:p>
    <w:p w14:paraId="28D07969">
      <w:pPr>
        <w:numPr>
          <w:ilvl w:val="2"/>
          <w:numId w:val="8"/>
        </w:numPr>
        <w:tabs>
          <w:tab w:val="left" w:pos="2014"/>
        </w:tabs>
        <w:snapToGrid w:val="0"/>
        <w:spacing w:line="360" w:lineRule="auto"/>
        <w:rPr>
          <w:sz w:val="24"/>
        </w:rPr>
      </w:pPr>
      <w:r>
        <w:rPr>
          <w:sz w:val="24"/>
        </w:rPr>
        <w:t>商品包装、快递包装政府采购需求标准（试行）</w:t>
      </w:r>
    </w:p>
    <w:p w14:paraId="00643A17">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15A886E">
      <w:pPr>
        <w:numPr>
          <w:ilvl w:val="2"/>
          <w:numId w:val="8"/>
        </w:numPr>
        <w:tabs>
          <w:tab w:val="left" w:pos="2014"/>
        </w:tabs>
        <w:snapToGrid w:val="0"/>
        <w:spacing w:line="360" w:lineRule="auto"/>
        <w:rPr>
          <w:sz w:val="24"/>
        </w:rPr>
      </w:pPr>
      <w:bookmarkStart w:id="168" w:name="_Hlk164953935"/>
      <w:r>
        <w:rPr>
          <w:sz w:val="24"/>
        </w:rPr>
        <w:t xml:space="preserve">其他政府采购需求标准 </w:t>
      </w:r>
    </w:p>
    <w:bookmarkEnd w:id="168"/>
    <w:p w14:paraId="632DF28D">
      <w:pPr>
        <w:tabs>
          <w:tab w:val="left" w:pos="900"/>
          <w:tab w:val="left" w:pos="1980"/>
        </w:tabs>
        <w:snapToGrid w:val="0"/>
        <w:spacing w:line="360" w:lineRule="auto"/>
        <w:ind w:left="1980"/>
        <w:rPr>
          <w:sz w:val="24"/>
        </w:rPr>
      </w:pPr>
      <w:bookmarkStart w:id="169" w:name="_Hlk164955325"/>
      <w:r>
        <w:rPr>
          <w:sz w:val="24"/>
        </w:rPr>
        <w:t>为贯彻落实《深化政府采购制度改革方案》有关要求，推动政府采购需求标准建设</w:t>
      </w:r>
      <w:bookmarkEnd w:id="169"/>
      <w:r>
        <w:rPr>
          <w:sz w:val="24"/>
        </w:rPr>
        <w:t>，财政部门会同有关部门制定发布的其他政府采购需求标准，本项目如涉及，则具体要求见第五章《采购需求》。</w:t>
      </w:r>
    </w:p>
    <w:p w14:paraId="70D8C652">
      <w:pPr>
        <w:numPr>
          <w:ilvl w:val="0"/>
          <w:numId w:val="8"/>
        </w:numPr>
        <w:tabs>
          <w:tab w:val="left" w:pos="360"/>
        </w:tabs>
        <w:snapToGrid w:val="0"/>
        <w:spacing w:line="360" w:lineRule="auto"/>
        <w:ind w:left="357" w:hanging="357"/>
        <w:outlineLvl w:val="1"/>
        <w:rPr>
          <w:sz w:val="24"/>
        </w:rPr>
      </w:pPr>
      <w:r>
        <w:rPr>
          <w:sz w:val="24"/>
        </w:rPr>
        <w:t>投标费用</w:t>
      </w:r>
    </w:p>
    <w:p w14:paraId="7F360CC9">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0A1AE4B7">
      <w:pPr>
        <w:tabs>
          <w:tab w:val="left" w:pos="1080"/>
        </w:tabs>
        <w:snapToGrid w:val="0"/>
        <w:spacing w:line="360" w:lineRule="auto"/>
        <w:ind w:left="1080"/>
        <w:rPr>
          <w:sz w:val="28"/>
        </w:rPr>
      </w:pPr>
      <w:bookmarkStart w:id="170" w:name="_1.8_计量单位"/>
      <w:bookmarkEnd w:id="170"/>
    </w:p>
    <w:p w14:paraId="014B9FFB">
      <w:pPr>
        <w:pStyle w:val="5"/>
        <w:spacing w:before="0" w:line="360" w:lineRule="auto"/>
        <w:rPr>
          <w:rFonts w:ascii="Times New Roman" w:hAnsi="Times New Roman" w:eastAsia="宋体"/>
          <w:sz w:val="28"/>
        </w:rPr>
      </w:pPr>
      <w:r>
        <w:rPr>
          <w:rFonts w:ascii="Times New Roman" w:hAnsi="Times New Roman" w:eastAsia="宋体"/>
          <w:sz w:val="28"/>
        </w:rPr>
        <w:t>二   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2F1DF0F3">
      <w:pPr>
        <w:numPr>
          <w:ilvl w:val="0"/>
          <w:numId w:val="8"/>
        </w:numPr>
        <w:tabs>
          <w:tab w:val="left" w:pos="360"/>
        </w:tabs>
        <w:snapToGrid w:val="0"/>
        <w:spacing w:line="360" w:lineRule="auto"/>
        <w:ind w:left="357" w:hanging="357"/>
        <w:outlineLvl w:val="1"/>
        <w:rPr>
          <w:sz w:val="24"/>
        </w:rPr>
      </w:pPr>
      <w:bookmarkStart w:id="171" w:name="_Toc164608792"/>
      <w:bookmarkStart w:id="172" w:name="_Toc164608637"/>
      <w:bookmarkStart w:id="173" w:name="_Toc164351617"/>
      <w:bookmarkStart w:id="174" w:name="_Toc305158865"/>
      <w:bookmarkStart w:id="175" w:name="_Toc127161437"/>
      <w:bookmarkStart w:id="176" w:name="_Toc150774728"/>
      <w:bookmarkStart w:id="177" w:name="_Toc265228361"/>
      <w:bookmarkStart w:id="178" w:name="_Toc151193911"/>
      <w:bookmarkStart w:id="179" w:name="_Toc127151724"/>
      <w:bookmarkStart w:id="180" w:name="_Toc164229218"/>
      <w:bookmarkStart w:id="181" w:name="_Toc520356147"/>
      <w:bookmarkStart w:id="182" w:name="_Toc151193693"/>
      <w:bookmarkStart w:id="183" w:name="_Toc226965796"/>
      <w:bookmarkStart w:id="184" w:name="_Toc151193621"/>
      <w:bookmarkStart w:id="185" w:name="_Toc151193837"/>
      <w:bookmarkStart w:id="186" w:name="_Toc127151523"/>
      <w:bookmarkStart w:id="187" w:name="_Toc142311025"/>
      <w:bookmarkStart w:id="188" w:name="_Toc226309767"/>
      <w:bookmarkStart w:id="189" w:name="_Toc226965713"/>
      <w:bookmarkStart w:id="190" w:name="_Toc164229364"/>
      <w:bookmarkStart w:id="191" w:name="_Toc195842888"/>
      <w:bookmarkStart w:id="192" w:name="_Toc150509274"/>
      <w:bookmarkStart w:id="193" w:name="_Toc226337219"/>
      <w:bookmarkStart w:id="194" w:name="_Toc150774623"/>
      <w:bookmarkStart w:id="195" w:name="_Toc151190150"/>
      <w:bookmarkStart w:id="196" w:name="_Toc149720816"/>
      <w:bookmarkStart w:id="197" w:name="_Toc264969213"/>
      <w:bookmarkStart w:id="198" w:name="_Toc151193765"/>
      <w:bookmarkStart w:id="199" w:name="_Toc305158791"/>
      <w:bookmarkStart w:id="200" w:name="_Toc150480761"/>
      <w:r>
        <w:rPr>
          <w:sz w:val="24"/>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sz w:val="24"/>
        </w:rPr>
        <w:t>成</w:t>
      </w:r>
    </w:p>
    <w:p w14:paraId="631FE9BB">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25D1DAF5">
      <w:pPr>
        <w:numPr>
          <w:ilvl w:val="0"/>
          <w:numId w:val="10"/>
        </w:numPr>
        <w:tabs>
          <w:tab w:val="left" w:pos="1980"/>
          <w:tab w:val="left" w:pos="2520"/>
        </w:tabs>
        <w:snapToGrid w:val="0"/>
        <w:spacing w:line="360" w:lineRule="auto"/>
        <w:ind w:left="1440" w:firstLine="5"/>
        <w:rPr>
          <w:sz w:val="24"/>
        </w:rPr>
      </w:pPr>
      <w:r>
        <w:rPr>
          <w:sz w:val="24"/>
        </w:rPr>
        <w:t>投标邀请</w:t>
      </w:r>
    </w:p>
    <w:p w14:paraId="45F790B0">
      <w:pPr>
        <w:numPr>
          <w:ilvl w:val="0"/>
          <w:numId w:val="10"/>
        </w:numPr>
        <w:tabs>
          <w:tab w:val="left" w:pos="1980"/>
          <w:tab w:val="left" w:pos="2520"/>
        </w:tabs>
        <w:snapToGrid w:val="0"/>
        <w:spacing w:line="360" w:lineRule="auto"/>
        <w:ind w:left="1440" w:firstLine="5"/>
        <w:rPr>
          <w:sz w:val="24"/>
        </w:rPr>
      </w:pPr>
      <w:r>
        <w:rPr>
          <w:sz w:val="24"/>
        </w:rPr>
        <w:t>投标人须知</w:t>
      </w:r>
    </w:p>
    <w:p w14:paraId="39FB547D">
      <w:pPr>
        <w:numPr>
          <w:ilvl w:val="0"/>
          <w:numId w:val="10"/>
        </w:numPr>
        <w:tabs>
          <w:tab w:val="left" w:pos="1980"/>
          <w:tab w:val="left" w:pos="2520"/>
        </w:tabs>
        <w:snapToGrid w:val="0"/>
        <w:spacing w:line="360" w:lineRule="auto"/>
        <w:ind w:left="1440" w:firstLine="5"/>
        <w:rPr>
          <w:sz w:val="24"/>
        </w:rPr>
      </w:pPr>
      <w:r>
        <w:rPr>
          <w:sz w:val="24"/>
        </w:rPr>
        <w:t>资格审查</w:t>
      </w:r>
    </w:p>
    <w:p w14:paraId="49068252">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3E3B14B6">
      <w:pPr>
        <w:numPr>
          <w:ilvl w:val="0"/>
          <w:numId w:val="10"/>
        </w:numPr>
        <w:tabs>
          <w:tab w:val="left" w:pos="1980"/>
          <w:tab w:val="left" w:pos="2520"/>
        </w:tabs>
        <w:snapToGrid w:val="0"/>
        <w:spacing w:line="360" w:lineRule="auto"/>
        <w:ind w:left="1440" w:firstLine="5"/>
        <w:rPr>
          <w:sz w:val="24"/>
        </w:rPr>
      </w:pPr>
      <w:r>
        <w:rPr>
          <w:sz w:val="24"/>
        </w:rPr>
        <w:t>采购需求</w:t>
      </w:r>
    </w:p>
    <w:p w14:paraId="48B9974A">
      <w:pPr>
        <w:numPr>
          <w:ilvl w:val="0"/>
          <w:numId w:val="10"/>
        </w:numPr>
        <w:tabs>
          <w:tab w:val="left" w:pos="1980"/>
          <w:tab w:val="left" w:pos="2520"/>
        </w:tabs>
        <w:snapToGrid w:val="0"/>
        <w:spacing w:line="360" w:lineRule="auto"/>
        <w:ind w:left="1440" w:firstLine="5"/>
        <w:rPr>
          <w:sz w:val="24"/>
        </w:rPr>
      </w:pPr>
      <w:r>
        <w:rPr>
          <w:sz w:val="24"/>
        </w:rPr>
        <w:t>拟签订的合同文本</w:t>
      </w:r>
    </w:p>
    <w:p w14:paraId="378C054B">
      <w:pPr>
        <w:numPr>
          <w:ilvl w:val="0"/>
          <w:numId w:val="10"/>
        </w:numPr>
        <w:tabs>
          <w:tab w:val="left" w:pos="1980"/>
          <w:tab w:val="left" w:pos="2520"/>
        </w:tabs>
        <w:snapToGrid w:val="0"/>
        <w:spacing w:line="360" w:lineRule="auto"/>
        <w:ind w:left="1440" w:firstLine="5"/>
        <w:rPr>
          <w:sz w:val="24"/>
        </w:rPr>
      </w:pPr>
      <w:r>
        <w:rPr>
          <w:sz w:val="24"/>
        </w:rPr>
        <w:t>投标文件格式</w:t>
      </w:r>
    </w:p>
    <w:p w14:paraId="0B6467EF">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1B1AF39">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4F6F06A4">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0A99048B">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7D4FD721">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AE8CDF6">
      <w:pPr>
        <w:tabs>
          <w:tab w:val="left" w:pos="1080"/>
          <w:tab w:val="left" w:pos="1561"/>
        </w:tabs>
        <w:snapToGrid w:val="0"/>
        <w:spacing w:line="360" w:lineRule="auto"/>
        <w:ind w:left="1080"/>
        <w:rPr>
          <w:sz w:val="28"/>
        </w:rPr>
      </w:pPr>
      <w:bookmarkStart w:id="201" w:name="_Toc516367020"/>
      <w:bookmarkStart w:id="202" w:name="_Toc127151526"/>
      <w:bookmarkStart w:id="203" w:name="_Toc265228364"/>
      <w:bookmarkStart w:id="204" w:name="_Toc305158868"/>
      <w:bookmarkStart w:id="205" w:name="_Toc150480764"/>
      <w:bookmarkStart w:id="206" w:name="_Toc520356150"/>
      <w:bookmarkStart w:id="207" w:name="_Toc151193696"/>
      <w:bookmarkStart w:id="208" w:name="_Toc264969216"/>
      <w:bookmarkStart w:id="209" w:name="_Toc226309770"/>
      <w:bookmarkStart w:id="210" w:name="_Toc226965799"/>
      <w:bookmarkStart w:id="211" w:name="_Toc305158794"/>
      <w:bookmarkStart w:id="212" w:name="_Toc226965716"/>
      <w:bookmarkStart w:id="213" w:name="_Toc151193840"/>
      <w:bookmarkStart w:id="214" w:name="_Toc151193914"/>
      <w:bookmarkStart w:id="215" w:name="_Toc151190153"/>
      <w:bookmarkStart w:id="216" w:name="_Toc150774626"/>
      <w:bookmarkStart w:id="217" w:name="_Toc150774731"/>
      <w:bookmarkStart w:id="218" w:name="_Toc151193768"/>
      <w:bookmarkStart w:id="219" w:name="_Toc142311028"/>
      <w:bookmarkStart w:id="220" w:name="_Toc150509277"/>
      <w:bookmarkStart w:id="221" w:name="_Toc195842891"/>
      <w:bookmarkStart w:id="222" w:name="_Toc226337222"/>
      <w:bookmarkStart w:id="223" w:name="_Toc151193624"/>
    </w:p>
    <w:p w14:paraId="511C9392">
      <w:pPr>
        <w:pStyle w:val="5"/>
        <w:spacing w:before="0" w:line="360" w:lineRule="auto"/>
        <w:rPr>
          <w:rFonts w:ascii="Times New Roman" w:hAnsi="Times New Roman" w:eastAsia="宋体"/>
          <w:sz w:val="28"/>
        </w:rPr>
      </w:pPr>
      <w:r>
        <w:rPr>
          <w:rFonts w:ascii="Times New Roman" w:hAnsi="Times New Roman" w:eastAsia="宋体"/>
          <w:sz w:val="28"/>
        </w:rPr>
        <w:t>三   投标文件</w:t>
      </w:r>
      <w:bookmarkEnd w:id="201"/>
      <w:r>
        <w:rPr>
          <w:rFonts w:ascii="Times New Roman" w:hAnsi="Times New Roman" w:eastAsia="宋体"/>
          <w:sz w:val="28"/>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2E6324E">
      <w:pPr>
        <w:numPr>
          <w:ilvl w:val="0"/>
          <w:numId w:val="8"/>
        </w:numPr>
        <w:tabs>
          <w:tab w:val="left" w:pos="360"/>
        </w:tabs>
        <w:snapToGrid w:val="0"/>
        <w:spacing w:line="360" w:lineRule="auto"/>
        <w:ind w:left="357" w:hanging="357"/>
        <w:outlineLvl w:val="1"/>
        <w:rPr>
          <w:sz w:val="24"/>
        </w:rPr>
      </w:pPr>
      <w:bookmarkStart w:id="224" w:name="_Toc265228365"/>
      <w:bookmarkStart w:id="225" w:name="_Toc151193769"/>
      <w:bookmarkStart w:id="226" w:name="_Toc164229222"/>
      <w:bookmarkStart w:id="227" w:name="_Toc151193841"/>
      <w:bookmarkStart w:id="228" w:name="_Toc226337223"/>
      <w:bookmarkStart w:id="229" w:name="_Toc164608641"/>
      <w:bookmarkStart w:id="230" w:name="_Toc151193915"/>
      <w:bookmarkStart w:id="231" w:name="_Toc226965717"/>
      <w:bookmarkStart w:id="232" w:name="_Toc164229368"/>
      <w:bookmarkStart w:id="233" w:name="_Toc127151728"/>
      <w:bookmarkStart w:id="234" w:name="_Toc195842892"/>
      <w:bookmarkStart w:id="235" w:name="_Toc150509278"/>
      <w:bookmarkStart w:id="236" w:name="_Toc305158869"/>
      <w:bookmarkStart w:id="237" w:name="_Toc264969217"/>
      <w:bookmarkStart w:id="238" w:name="_Toc520356151"/>
      <w:bookmarkStart w:id="239" w:name="_Toc164608796"/>
      <w:bookmarkStart w:id="240" w:name="_Toc151193625"/>
      <w:bookmarkStart w:id="241" w:name="_Toc226965800"/>
      <w:bookmarkStart w:id="242" w:name="_Toc150774627"/>
      <w:bookmarkStart w:id="243" w:name="_Toc127151527"/>
      <w:bookmarkStart w:id="244" w:name="_Toc151193697"/>
      <w:bookmarkStart w:id="245" w:name="_Toc164351621"/>
      <w:bookmarkStart w:id="246" w:name="_Toc150774732"/>
      <w:bookmarkStart w:id="247" w:name="_Toc151190154"/>
      <w:bookmarkStart w:id="248" w:name="_Toc516367021"/>
      <w:bookmarkStart w:id="249" w:name="_Toc150480765"/>
      <w:bookmarkStart w:id="250" w:name="_Toc149720820"/>
      <w:bookmarkStart w:id="251" w:name="_Toc127161441"/>
      <w:bookmarkStart w:id="252" w:name="_Toc142311029"/>
      <w:bookmarkStart w:id="253" w:name="_Toc305158795"/>
      <w:bookmarkStart w:id="254" w:name="_Toc226309771"/>
      <w:r>
        <w:rPr>
          <w:sz w:val="24"/>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sz w:val="24"/>
        </w:rPr>
        <w:t>及投标语言</w:t>
      </w:r>
    </w:p>
    <w:p w14:paraId="5D4CB706">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176999C4">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7D6DE3E9">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9AAB548">
      <w:pPr>
        <w:numPr>
          <w:ilvl w:val="0"/>
          <w:numId w:val="8"/>
        </w:numPr>
        <w:tabs>
          <w:tab w:val="left" w:pos="360"/>
        </w:tabs>
        <w:snapToGrid w:val="0"/>
        <w:spacing w:line="360" w:lineRule="auto"/>
        <w:ind w:left="357" w:hanging="357"/>
        <w:outlineLvl w:val="1"/>
        <w:rPr>
          <w:sz w:val="24"/>
        </w:rPr>
      </w:pPr>
      <w:bookmarkStart w:id="255" w:name="_Toc516367022"/>
      <w:bookmarkStart w:id="256" w:name="_Ref467306195"/>
      <w:bookmarkStart w:id="257" w:name="_Ref467306676"/>
      <w:bookmarkStart w:id="258" w:name="_Toc151190155"/>
      <w:bookmarkStart w:id="259" w:name="_Toc150774628"/>
      <w:bookmarkStart w:id="260" w:name="_Toc226965801"/>
      <w:bookmarkStart w:id="261" w:name="_Toc151193770"/>
      <w:bookmarkStart w:id="262" w:name="_Toc149720821"/>
      <w:bookmarkStart w:id="263" w:name="_Toc150774733"/>
      <w:bookmarkStart w:id="264" w:name="_Toc151193916"/>
      <w:bookmarkStart w:id="265" w:name="_Toc151193698"/>
      <w:bookmarkStart w:id="266" w:name="_Toc305158796"/>
      <w:bookmarkStart w:id="267" w:name="_Toc520356152"/>
      <w:bookmarkStart w:id="268" w:name="_Toc164608642"/>
      <w:bookmarkStart w:id="269" w:name="_Toc226965718"/>
      <w:bookmarkStart w:id="270" w:name="_Toc164229223"/>
      <w:bookmarkStart w:id="271" w:name="_Toc150509279"/>
      <w:bookmarkStart w:id="272" w:name="_Toc226309772"/>
      <w:bookmarkStart w:id="273" w:name="_Toc164608797"/>
      <w:bookmarkStart w:id="274" w:name="_Toc226337224"/>
      <w:bookmarkStart w:id="275" w:name="_Toc151193626"/>
      <w:bookmarkStart w:id="276" w:name="_Toc151193842"/>
      <w:bookmarkStart w:id="277" w:name="_Toc265228366"/>
      <w:bookmarkStart w:id="278" w:name="_Toc127161442"/>
      <w:bookmarkStart w:id="279" w:name="_Toc150480766"/>
      <w:bookmarkStart w:id="280" w:name="_Toc195842893"/>
      <w:bookmarkStart w:id="281" w:name="_Toc305158870"/>
      <w:bookmarkStart w:id="282" w:name="_Toc164229369"/>
      <w:bookmarkStart w:id="283" w:name="_Toc127151528"/>
      <w:bookmarkStart w:id="284" w:name="_Toc127151729"/>
      <w:bookmarkStart w:id="285" w:name="_Toc264969218"/>
      <w:bookmarkStart w:id="286" w:name="_Toc142311030"/>
      <w:bookmarkStart w:id="287" w:name="_Toc164351622"/>
      <w:r>
        <w:rPr>
          <w:sz w:val="24"/>
        </w:rPr>
        <w:t>投标文件</w:t>
      </w:r>
      <w:bookmarkEnd w:id="255"/>
      <w:bookmarkEnd w:id="256"/>
      <w:bookmarkEnd w:id="257"/>
      <w:r>
        <w:rPr>
          <w:sz w:val="24"/>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62ED7A69">
      <w:pPr>
        <w:numPr>
          <w:ilvl w:val="1"/>
          <w:numId w:val="8"/>
        </w:numPr>
        <w:tabs>
          <w:tab w:val="left" w:pos="1080"/>
          <w:tab w:val="left" w:pos="2014"/>
        </w:tabs>
        <w:snapToGrid w:val="0"/>
        <w:spacing w:line="360" w:lineRule="auto"/>
        <w:ind w:left="1077" w:hanging="720"/>
        <w:rPr>
          <w:sz w:val="24"/>
        </w:rPr>
      </w:pPr>
      <w:bookmarkStart w:id="288" w:name="_Ref467052588"/>
      <w:r>
        <w:rPr>
          <w:sz w:val="24"/>
        </w:rPr>
        <w:t>投标人应当按照招标文件的要求编制投标文件。投标文件应由《资格证明文件》、《商务技术文件》两部分构成。投标文件的部分格式要求，见第七章《投标文件格式》。</w:t>
      </w:r>
    </w:p>
    <w:p w14:paraId="22714245">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22B11CC">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78570280">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06B82F6">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8"/>
    </w:p>
    <w:p w14:paraId="17D7AAE2">
      <w:pPr>
        <w:numPr>
          <w:ilvl w:val="0"/>
          <w:numId w:val="8"/>
        </w:numPr>
        <w:tabs>
          <w:tab w:val="left" w:pos="360"/>
        </w:tabs>
        <w:snapToGrid w:val="0"/>
        <w:spacing w:line="360" w:lineRule="auto"/>
        <w:ind w:left="357" w:hanging="357"/>
        <w:outlineLvl w:val="1"/>
        <w:rPr>
          <w:sz w:val="24"/>
        </w:rPr>
      </w:pPr>
      <w:bookmarkStart w:id="289" w:name="_Toc150774735"/>
      <w:bookmarkStart w:id="290" w:name="_Toc150509281"/>
      <w:bookmarkStart w:id="291" w:name="_Toc149720823"/>
      <w:bookmarkStart w:id="292" w:name="_Toc127151530"/>
      <w:bookmarkStart w:id="293" w:name="_Toc151190157"/>
      <w:bookmarkStart w:id="294" w:name="_Toc127161444"/>
      <w:bookmarkStart w:id="295" w:name="_Toc151193918"/>
      <w:bookmarkStart w:id="296" w:name="_Toc150480768"/>
      <w:bookmarkStart w:id="297" w:name="_Toc127151731"/>
      <w:bookmarkStart w:id="298" w:name="_Toc164229371"/>
      <w:bookmarkStart w:id="299" w:name="_Toc520356155"/>
      <w:bookmarkStart w:id="300" w:name="_Toc151193844"/>
      <w:bookmarkStart w:id="301" w:name="_Toc164608644"/>
      <w:bookmarkStart w:id="302" w:name="_Toc164608799"/>
      <w:bookmarkStart w:id="303" w:name="_Toc150774630"/>
      <w:bookmarkStart w:id="304" w:name="_Toc151193700"/>
      <w:bookmarkStart w:id="305" w:name="_Toc142311032"/>
      <w:bookmarkStart w:id="306" w:name="_Toc164229225"/>
      <w:bookmarkStart w:id="307" w:name="_Toc151193628"/>
      <w:bookmarkStart w:id="308" w:name="_Toc195842895"/>
      <w:bookmarkStart w:id="309" w:name="_Toc164351624"/>
      <w:bookmarkStart w:id="310" w:name="_Toc151193772"/>
      <w:r>
        <w:rPr>
          <w:sz w:val="24"/>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12F4AB42">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272EEB51">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3147F9B2">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C7D53EB">
      <w:pPr>
        <w:numPr>
          <w:ilvl w:val="2"/>
          <w:numId w:val="8"/>
        </w:numPr>
        <w:snapToGrid w:val="0"/>
        <w:spacing w:line="360" w:lineRule="auto"/>
        <w:rPr>
          <w:sz w:val="24"/>
        </w:rPr>
      </w:pPr>
      <w:r>
        <w:rPr>
          <w:sz w:val="24"/>
        </w:rPr>
        <w:t xml:space="preserve">按照招标文件要求完成本项目的全部相关费用。 </w:t>
      </w:r>
    </w:p>
    <w:p w14:paraId="78983714">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45F663FC">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091A0E4E">
      <w:pPr>
        <w:numPr>
          <w:ilvl w:val="0"/>
          <w:numId w:val="8"/>
        </w:numPr>
        <w:tabs>
          <w:tab w:val="left" w:pos="360"/>
        </w:tabs>
        <w:snapToGrid w:val="0"/>
        <w:spacing w:line="360" w:lineRule="auto"/>
        <w:ind w:left="357" w:hanging="357"/>
        <w:outlineLvl w:val="1"/>
        <w:rPr>
          <w:sz w:val="24"/>
        </w:rPr>
      </w:pPr>
      <w:bookmarkStart w:id="311" w:name="_Toc151193919"/>
      <w:bookmarkStart w:id="312" w:name="_Toc150774736"/>
      <w:bookmarkStart w:id="313" w:name="_Toc226337227"/>
      <w:bookmarkStart w:id="314" w:name="_Toc150480769"/>
      <w:bookmarkStart w:id="315" w:name="_Toc151193773"/>
      <w:bookmarkStart w:id="316" w:name="_Toc149720824"/>
      <w:bookmarkStart w:id="317" w:name="_Toc264969221"/>
      <w:bookmarkStart w:id="318" w:name="_Toc164608645"/>
      <w:bookmarkStart w:id="319" w:name="_Toc151193845"/>
      <w:bookmarkStart w:id="320" w:name="_Toc151193629"/>
      <w:bookmarkStart w:id="321" w:name="_Toc142311033"/>
      <w:bookmarkStart w:id="322" w:name="_Toc151190158"/>
      <w:bookmarkStart w:id="323" w:name="_Toc305158799"/>
      <w:bookmarkStart w:id="324" w:name="_Toc164351625"/>
      <w:bookmarkStart w:id="325" w:name="_Toc226309775"/>
      <w:bookmarkStart w:id="326" w:name="_Toc127151732"/>
      <w:bookmarkStart w:id="327" w:name="_Toc164608800"/>
      <w:bookmarkStart w:id="328" w:name="_Toc127161445"/>
      <w:bookmarkStart w:id="329" w:name="_Toc265228369"/>
      <w:bookmarkStart w:id="330" w:name="_Toc226965721"/>
      <w:bookmarkStart w:id="331" w:name="_Toc226965804"/>
      <w:bookmarkStart w:id="332" w:name="_Toc127151531"/>
      <w:bookmarkStart w:id="333" w:name="_Toc195842896"/>
      <w:bookmarkStart w:id="334" w:name="_Toc164229226"/>
      <w:bookmarkStart w:id="335" w:name="_Toc150774631"/>
      <w:bookmarkStart w:id="336" w:name="_Toc150509282"/>
      <w:bookmarkStart w:id="337" w:name="_Toc305158873"/>
      <w:bookmarkStart w:id="338" w:name="_Toc151193701"/>
      <w:bookmarkStart w:id="339" w:name="_Ref467306513"/>
      <w:bookmarkStart w:id="340" w:name="_Toc520356156"/>
      <w:bookmarkStart w:id="341" w:name="_Toc164229372"/>
      <w:r>
        <w:rPr>
          <w:sz w:val="24"/>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546CFE66">
      <w:pPr>
        <w:numPr>
          <w:ilvl w:val="1"/>
          <w:numId w:val="8"/>
        </w:numPr>
        <w:tabs>
          <w:tab w:val="left" w:pos="1080"/>
          <w:tab w:val="left" w:pos="2014"/>
        </w:tabs>
        <w:snapToGrid w:val="0"/>
        <w:spacing w:line="360" w:lineRule="auto"/>
        <w:ind w:left="1077" w:hanging="720"/>
        <w:rPr>
          <w:sz w:val="24"/>
        </w:rPr>
      </w:pPr>
      <w:bookmarkStart w:id="342" w:name="_Ref467306302"/>
      <w:r>
        <w:rPr>
          <w:sz w:val="24"/>
        </w:rPr>
        <w:t>投标人应按《投标人须知资料表》中规定的金额及要求交纳投标保证金</w:t>
      </w:r>
      <w:bookmarkEnd w:id="342"/>
      <w:r>
        <w:rPr>
          <w:sz w:val="24"/>
        </w:rPr>
        <w:t>。投标人自愿超额缴纳投标保证金的，投标文件不做无效处理。</w:t>
      </w:r>
    </w:p>
    <w:p w14:paraId="488ED886">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4A624A6B">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3" w:name="_Hlk164959831"/>
      <w:r>
        <w:rPr>
          <w:sz w:val="24"/>
        </w:rPr>
        <w:t>以电子保函形式提交投标保证金的，应在投标截止时间前通过</w:t>
      </w:r>
      <w:r>
        <w:rPr>
          <w:sz w:val="24"/>
          <w:lang w:bidi="ar"/>
        </w:rPr>
        <w:t>北京市政府采购电子交易平台完成电子保函在线办理。</w:t>
      </w:r>
      <w:bookmarkEnd w:id="343"/>
      <w:r>
        <w:rPr>
          <w:rFonts w:hint="eastAsia"/>
          <w:sz w:val="24"/>
        </w:rPr>
        <w:t>未按上述要求缴纳投标保证金</w:t>
      </w:r>
      <w:r>
        <w:rPr>
          <w:sz w:val="24"/>
        </w:rPr>
        <w:t>的，其</w:t>
      </w:r>
      <w:r>
        <w:rPr>
          <w:b/>
          <w:sz w:val="24"/>
        </w:rPr>
        <w:t>投标无效</w:t>
      </w:r>
      <w:r>
        <w:rPr>
          <w:sz w:val="24"/>
        </w:rPr>
        <w:t>。</w:t>
      </w:r>
    </w:p>
    <w:p w14:paraId="3ACD34D4">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7DEDF822">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33E0658B">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0D461CD7">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5E7F482B">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12B7A356">
      <w:pPr>
        <w:numPr>
          <w:ilvl w:val="2"/>
          <w:numId w:val="8"/>
        </w:numPr>
        <w:snapToGrid w:val="0"/>
        <w:spacing w:line="360" w:lineRule="auto"/>
        <w:rPr>
          <w:sz w:val="24"/>
        </w:rPr>
      </w:pPr>
      <w:r>
        <w:rPr>
          <w:sz w:val="24"/>
        </w:rPr>
        <w:t>中标人的投标保证金，自采购合同签订之日起5个工作日内退还中标人；</w:t>
      </w:r>
    </w:p>
    <w:p w14:paraId="10F0320C">
      <w:pPr>
        <w:numPr>
          <w:ilvl w:val="2"/>
          <w:numId w:val="8"/>
        </w:numPr>
        <w:snapToGrid w:val="0"/>
        <w:spacing w:line="360" w:lineRule="auto"/>
        <w:rPr>
          <w:sz w:val="24"/>
        </w:rPr>
      </w:pPr>
      <w:r>
        <w:rPr>
          <w:sz w:val="24"/>
        </w:rPr>
        <w:t>未中标投标人的投标保证金，自中标通知书发出之日起5个工作日内退还未中标人；</w:t>
      </w:r>
    </w:p>
    <w:p w14:paraId="0E767DC5">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1D9C176E">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02B3CFEB">
      <w:pPr>
        <w:numPr>
          <w:ilvl w:val="2"/>
          <w:numId w:val="8"/>
        </w:numPr>
        <w:snapToGrid w:val="0"/>
        <w:spacing w:line="360" w:lineRule="auto"/>
        <w:rPr>
          <w:sz w:val="24"/>
        </w:rPr>
      </w:pPr>
      <w:r>
        <w:rPr>
          <w:sz w:val="24"/>
        </w:rPr>
        <w:t>投标有效期内投标人撤销投标文件的；</w:t>
      </w:r>
    </w:p>
    <w:p w14:paraId="69A11008">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645844CE">
      <w:pPr>
        <w:numPr>
          <w:ilvl w:val="0"/>
          <w:numId w:val="8"/>
        </w:numPr>
        <w:tabs>
          <w:tab w:val="left" w:pos="360"/>
        </w:tabs>
        <w:snapToGrid w:val="0"/>
        <w:spacing w:line="360" w:lineRule="auto"/>
        <w:ind w:left="357" w:hanging="357"/>
        <w:outlineLvl w:val="1"/>
        <w:rPr>
          <w:sz w:val="24"/>
        </w:rPr>
      </w:pPr>
      <w:bookmarkStart w:id="344" w:name="_Toc150480770"/>
      <w:bookmarkStart w:id="345" w:name="_Toc226965805"/>
      <w:bookmarkStart w:id="346" w:name="_Toc264969222"/>
      <w:bookmarkStart w:id="347" w:name="_Toc164229227"/>
      <w:bookmarkStart w:id="348" w:name="_Toc151190159"/>
      <w:bookmarkStart w:id="349" w:name="_Toc195842897"/>
      <w:bookmarkStart w:id="350" w:name="_Toc151193630"/>
      <w:bookmarkStart w:id="351" w:name="_Toc226337228"/>
      <w:bookmarkStart w:id="352" w:name="_Toc164608646"/>
      <w:bookmarkStart w:id="353" w:name="_Toc127151532"/>
      <w:bookmarkStart w:id="354" w:name="_Toc150509283"/>
      <w:bookmarkStart w:id="355" w:name="_Toc226309776"/>
      <w:bookmarkStart w:id="356" w:name="_Toc151193920"/>
      <w:bookmarkStart w:id="357" w:name="_Toc164608801"/>
      <w:bookmarkStart w:id="358" w:name="_Toc150774737"/>
      <w:bookmarkStart w:id="359" w:name="_Toc142311034"/>
      <w:bookmarkStart w:id="360" w:name="_Toc151193702"/>
      <w:bookmarkStart w:id="361" w:name="_Toc151193774"/>
      <w:bookmarkStart w:id="362" w:name="_Toc305158800"/>
      <w:bookmarkStart w:id="363" w:name="_Toc520356157"/>
      <w:bookmarkStart w:id="364" w:name="_Toc226965722"/>
      <w:bookmarkStart w:id="365" w:name="_Toc149720825"/>
      <w:bookmarkStart w:id="366" w:name="_Toc164351626"/>
      <w:bookmarkStart w:id="367" w:name="_Toc127151733"/>
      <w:bookmarkStart w:id="368" w:name="_Toc265228370"/>
      <w:bookmarkStart w:id="369" w:name="_Toc164229373"/>
      <w:bookmarkStart w:id="370" w:name="_Toc127161446"/>
      <w:bookmarkStart w:id="371" w:name="_Toc150774632"/>
      <w:bookmarkStart w:id="372" w:name="_Toc305158874"/>
      <w:bookmarkStart w:id="373" w:name="_Toc151193846"/>
      <w:r>
        <w:rPr>
          <w:sz w:val="24"/>
        </w:rPr>
        <w:t>投标有效期</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18F88B5B">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765CBB4C">
      <w:pPr>
        <w:numPr>
          <w:ilvl w:val="0"/>
          <w:numId w:val="8"/>
        </w:numPr>
        <w:tabs>
          <w:tab w:val="left" w:pos="360"/>
        </w:tabs>
        <w:snapToGrid w:val="0"/>
        <w:spacing w:line="360" w:lineRule="auto"/>
        <w:ind w:left="357" w:hanging="357"/>
        <w:outlineLvl w:val="1"/>
        <w:rPr>
          <w:sz w:val="24"/>
        </w:rPr>
      </w:pPr>
      <w:bookmarkStart w:id="374" w:name="_Toc150774633"/>
      <w:bookmarkStart w:id="375" w:name="_Toc151193703"/>
      <w:bookmarkStart w:id="376" w:name="_Toc265228371"/>
      <w:bookmarkStart w:id="377" w:name="_Toc151193631"/>
      <w:bookmarkStart w:id="378" w:name="_Toc150774738"/>
      <w:bookmarkStart w:id="379" w:name="_Toc149720826"/>
      <w:bookmarkStart w:id="380" w:name="_Toc164608802"/>
      <w:bookmarkStart w:id="381" w:name="_Toc150480771"/>
      <w:bookmarkStart w:id="382" w:name="_Toc164608647"/>
      <w:bookmarkStart w:id="383" w:name="_Toc150509284"/>
      <w:bookmarkStart w:id="384" w:name="_Toc226965723"/>
      <w:bookmarkStart w:id="385" w:name="_Toc164229228"/>
      <w:bookmarkStart w:id="386" w:name="_Toc226965806"/>
      <w:bookmarkStart w:id="387" w:name="_Toc305158875"/>
      <w:bookmarkStart w:id="388" w:name="_Toc127151734"/>
      <w:bookmarkStart w:id="389" w:name="_Toc151193775"/>
      <w:bookmarkStart w:id="390" w:name="_Toc305158801"/>
      <w:bookmarkStart w:id="391" w:name="_Toc264969223"/>
      <w:bookmarkStart w:id="392" w:name="_Toc151193847"/>
      <w:bookmarkStart w:id="393" w:name="_Toc520356158"/>
      <w:bookmarkStart w:id="394" w:name="_Toc142311035"/>
      <w:bookmarkStart w:id="395" w:name="_Toc226337229"/>
      <w:bookmarkStart w:id="396" w:name="_Toc127161447"/>
      <w:bookmarkStart w:id="397" w:name="_Toc151193921"/>
      <w:bookmarkStart w:id="398" w:name="_Toc226309777"/>
      <w:bookmarkStart w:id="399" w:name="_Toc164229374"/>
      <w:bookmarkStart w:id="400" w:name="_Toc151190160"/>
      <w:bookmarkStart w:id="401" w:name="_Toc164351627"/>
      <w:bookmarkStart w:id="402" w:name="_Toc127151533"/>
      <w:bookmarkStart w:id="403" w:name="_Toc195842898"/>
      <w:r>
        <w:rPr>
          <w:sz w:val="24"/>
        </w:rPr>
        <w:t>投标文件的签署</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sz w:val="24"/>
        </w:rPr>
        <w:t>、盖章</w:t>
      </w:r>
    </w:p>
    <w:p w14:paraId="4718C626">
      <w:pPr>
        <w:numPr>
          <w:ilvl w:val="1"/>
          <w:numId w:val="8"/>
        </w:numPr>
        <w:tabs>
          <w:tab w:val="left" w:pos="1080"/>
          <w:tab w:val="left" w:pos="2014"/>
        </w:tabs>
        <w:snapToGrid w:val="0"/>
        <w:spacing w:line="360" w:lineRule="auto"/>
        <w:ind w:left="1077" w:hanging="720"/>
        <w:rPr>
          <w:sz w:val="24"/>
        </w:rPr>
      </w:pPr>
      <w:bookmarkStart w:id="404" w:name="_Toc151193848"/>
      <w:bookmarkStart w:id="405" w:name="_Toc151190161"/>
      <w:bookmarkStart w:id="406" w:name="_Toc265228372"/>
      <w:bookmarkStart w:id="407" w:name="_Toc226309778"/>
      <w:bookmarkStart w:id="408" w:name="_Toc226337230"/>
      <w:bookmarkStart w:id="409" w:name="_Toc151193922"/>
      <w:bookmarkStart w:id="410" w:name="_Toc226965807"/>
      <w:bookmarkStart w:id="411" w:name="_Toc151193632"/>
      <w:bookmarkStart w:id="412" w:name="_Toc195842899"/>
      <w:bookmarkStart w:id="413" w:name="_Toc150774634"/>
      <w:bookmarkStart w:id="414" w:name="_Toc151193776"/>
      <w:bookmarkStart w:id="415" w:name="_Toc151193704"/>
      <w:bookmarkStart w:id="416" w:name="_Toc264969224"/>
      <w:bookmarkStart w:id="417" w:name="_Toc226965724"/>
      <w:bookmarkStart w:id="418" w:name="_Toc150480772"/>
      <w:bookmarkStart w:id="419" w:name="_Toc305158802"/>
      <w:bookmarkStart w:id="420" w:name="_Toc305158876"/>
      <w:bookmarkStart w:id="421" w:name="_Toc150509285"/>
      <w:bookmarkStart w:id="422" w:name="_Toc127151534"/>
      <w:bookmarkStart w:id="423" w:name="_Toc142311036"/>
      <w:bookmarkStart w:id="424" w:name="_Toc150774739"/>
      <w:bookmarkStart w:id="425" w:name="_Toc520356159"/>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7723E84E">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3FF30310">
      <w:pPr>
        <w:tabs>
          <w:tab w:val="left" w:pos="900"/>
          <w:tab w:val="left" w:pos="1080"/>
        </w:tabs>
        <w:snapToGrid w:val="0"/>
        <w:spacing w:line="360" w:lineRule="auto"/>
        <w:ind w:left="357"/>
      </w:pPr>
    </w:p>
    <w:p w14:paraId="5876BC26">
      <w:pPr>
        <w:pStyle w:val="5"/>
        <w:spacing w:before="0" w:line="360" w:lineRule="auto"/>
        <w:rPr>
          <w:rFonts w:ascii="Times New Roman" w:hAnsi="Times New Roman" w:eastAsia="宋体"/>
          <w:sz w:val="28"/>
        </w:rPr>
      </w:pPr>
      <w:r>
        <w:rPr>
          <w:rFonts w:ascii="Times New Roman" w:hAnsi="Times New Roman" w:eastAsia="宋体"/>
          <w:sz w:val="28"/>
        </w:rPr>
        <w:t>四   投标文件的提交</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06FA981C">
      <w:pPr>
        <w:numPr>
          <w:ilvl w:val="0"/>
          <w:numId w:val="8"/>
        </w:numPr>
        <w:tabs>
          <w:tab w:val="left" w:pos="360"/>
        </w:tabs>
        <w:snapToGrid w:val="0"/>
        <w:spacing w:line="360" w:lineRule="auto"/>
        <w:ind w:left="357" w:hanging="357"/>
        <w:outlineLvl w:val="1"/>
        <w:rPr>
          <w:sz w:val="24"/>
        </w:rPr>
      </w:pPr>
      <w:bookmarkStart w:id="426" w:name="_Toc226965725"/>
      <w:bookmarkStart w:id="427" w:name="_Toc151193849"/>
      <w:bookmarkStart w:id="428" w:name="_Toc151193923"/>
      <w:bookmarkStart w:id="429" w:name="_Toc142311037"/>
      <w:bookmarkStart w:id="430" w:name="_Toc164229376"/>
      <w:bookmarkStart w:id="431" w:name="_Toc305158877"/>
      <w:bookmarkStart w:id="432" w:name="_Toc164608804"/>
      <w:bookmarkStart w:id="433" w:name="_Toc520356160"/>
      <w:bookmarkStart w:id="434" w:name="_Toc127151736"/>
      <w:bookmarkStart w:id="435" w:name="_Toc195842900"/>
      <w:bookmarkStart w:id="436" w:name="_Toc164351629"/>
      <w:bookmarkStart w:id="437" w:name="_Toc265228373"/>
      <w:bookmarkStart w:id="438" w:name="_Toc127151535"/>
      <w:bookmarkStart w:id="439" w:name="_Toc226309779"/>
      <w:bookmarkStart w:id="440" w:name="_Toc151193705"/>
      <w:bookmarkStart w:id="441" w:name="_Toc149720828"/>
      <w:bookmarkStart w:id="442" w:name="_Toc127161449"/>
      <w:bookmarkStart w:id="443" w:name="_Toc226965808"/>
      <w:bookmarkStart w:id="444" w:name="_Toc151193633"/>
      <w:bookmarkStart w:id="445" w:name="_Toc151190162"/>
      <w:bookmarkStart w:id="446" w:name="_Toc150509286"/>
      <w:bookmarkStart w:id="447" w:name="_Toc164608649"/>
      <w:bookmarkStart w:id="448" w:name="_Toc164229230"/>
      <w:bookmarkStart w:id="449" w:name="_Toc264969225"/>
      <w:bookmarkStart w:id="450" w:name="_Toc305158803"/>
      <w:bookmarkStart w:id="451" w:name="_Toc150774635"/>
      <w:bookmarkStart w:id="452" w:name="_Toc151193777"/>
      <w:bookmarkStart w:id="453" w:name="_Toc150480773"/>
      <w:bookmarkStart w:id="454" w:name="_Toc150774740"/>
      <w:bookmarkStart w:id="455" w:name="_Toc226337231"/>
      <w:r>
        <w:rPr>
          <w:sz w:val="24"/>
        </w:rPr>
        <w:t>投标文件的</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sz w:val="24"/>
        </w:rPr>
        <w:t>提交</w:t>
      </w:r>
    </w:p>
    <w:p w14:paraId="7206CDE2">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658B341F">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5B958D69">
      <w:pPr>
        <w:numPr>
          <w:ilvl w:val="0"/>
          <w:numId w:val="8"/>
        </w:numPr>
        <w:tabs>
          <w:tab w:val="left" w:pos="360"/>
        </w:tabs>
        <w:snapToGrid w:val="0"/>
        <w:spacing w:line="360" w:lineRule="auto"/>
        <w:ind w:left="357" w:hanging="357"/>
        <w:outlineLvl w:val="1"/>
        <w:rPr>
          <w:sz w:val="24"/>
        </w:rPr>
      </w:pPr>
      <w:bookmarkStart w:id="456" w:name="_Toc150480774"/>
      <w:bookmarkStart w:id="457" w:name="_Toc164229231"/>
      <w:bookmarkStart w:id="458" w:name="_Toc164229377"/>
      <w:bookmarkStart w:id="459" w:name="_Toc226965726"/>
      <w:bookmarkStart w:id="460" w:name="_Toc151193924"/>
      <w:bookmarkStart w:id="461" w:name="_Toc164608805"/>
      <w:bookmarkStart w:id="462" w:name="_Toc149720829"/>
      <w:bookmarkStart w:id="463" w:name="_Toc151193850"/>
      <w:bookmarkStart w:id="464" w:name="_Toc164608650"/>
      <w:bookmarkStart w:id="465" w:name="_Toc127161450"/>
      <w:bookmarkStart w:id="466" w:name="_Toc226337232"/>
      <w:bookmarkStart w:id="467" w:name="_Toc127151737"/>
      <w:bookmarkStart w:id="468" w:name="_Toc305158804"/>
      <w:bookmarkStart w:id="469" w:name="_Toc151193706"/>
      <w:bookmarkStart w:id="470" w:name="_Toc264969226"/>
      <w:bookmarkStart w:id="471" w:name="_Toc150509287"/>
      <w:bookmarkStart w:id="472" w:name="_Toc150774741"/>
      <w:bookmarkStart w:id="473" w:name="_Toc195842901"/>
      <w:bookmarkStart w:id="474" w:name="_Toc151190163"/>
      <w:bookmarkStart w:id="475" w:name="_Toc151193778"/>
      <w:bookmarkStart w:id="476" w:name="_Toc305158878"/>
      <w:bookmarkStart w:id="477" w:name="_Toc127151536"/>
      <w:bookmarkStart w:id="478" w:name="_Toc142311038"/>
      <w:bookmarkStart w:id="479" w:name="_Toc150774636"/>
      <w:bookmarkStart w:id="480" w:name="_Toc164351630"/>
      <w:bookmarkStart w:id="481" w:name="_Toc151193634"/>
      <w:bookmarkStart w:id="482" w:name="_Toc226309780"/>
      <w:bookmarkStart w:id="483" w:name="_Toc226965809"/>
      <w:bookmarkStart w:id="484" w:name="_Toc265228374"/>
      <w:bookmarkStart w:id="485" w:name="_Toc520356161"/>
      <w:r>
        <w:rPr>
          <w:sz w:val="24"/>
        </w:rPr>
        <w:t>投标截止</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sz w:val="24"/>
        </w:rPr>
        <w:t>时间</w:t>
      </w:r>
    </w:p>
    <w:p w14:paraId="42213E50">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4AD58124">
      <w:pPr>
        <w:numPr>
          <w:ilvl w:val="0"/>
          <w:numId w:val="8"/>
        </w:numPr>
        <w:tabs>
          <w:tab w:val="left" w:pos="360"/>
        </w:tabs>
        <w:snapToGrid w:val="0"/>
        <w:spacing w:line="360" w:lineRule="auto"/>
        <w:ind w:left="357" w:hanging="357"/>
        <w:outlineLvl w:val="1"/>
        <w:rPr>
          <w:sz w:val="24"/>
        </w:rPr>
      </w:pPr>
      <w:bookmarkStart w:id="486" w:name="_Toc226965810"/>
      <w:bookmarkStart w:id="487" w:name="_Toc150509288"/>
      <w:bookmarkStart w:id="488" w:name="_Toc151193707"/>
      <w:bookmarkStart w:id="489" w:name="_Toc151193851"/>
      <w:bookmarkStart w:id="490" w:name="_Toc151193925"/>
      <w:bookmarkStart w:id="491" w:name="_Toc164608651"/>
      <w:bookmarkStart w:id="492" w:name="_Toc305158879"/>
      <w:bookmarkStart w:id="493" w:name="_Toc264969227"/>
      <w:bookmarkStart w:id="494" w:name="_Toc150774637"/>
      <w:bookmarkStart w:id="495" w:name="_Toc149720830"/>
      <w:bookmarkStart w:id="496" w:name="_Toc127161451"/>
      <w:bookmarkStart w:id="497" w:name="_Toc150480775"/>
      <w:bookmarkStart w:id="498" w:name="_Toc127151738"/>
      <w:bookmarkStart w:id="499" w:name="_Toc305158805"/>
      <w:bookmarkStart w:id="500" w:name="_Toc520356162"/>
      <w:bookmarkStart w:id="501" w:name="_Toc164351631"/>
      <w:bookmarkStart w:id="502" w:name="_Toc142311039"/>
      <w:bookmarkStart w:id="503" w:name="_Toc265228375"/>
      <w:bookmarkStart w:id="504" w:name="_Toc226965727"/>
      <w:bookmarkStart w:id="505" w:name="_Toc164229232"/>
      <w:bookmarkStart w:id="506" w:name="_Toc164229378"/>
      <w:bookmarkStart w:id="507" w:name="_Toc195842902"/>
      <w:bookmarkStart w:id="508" w:name="_Toc150774742"/>
      <w:bookmarkStart w:id="509" w:name="_Toc164608806"/>
      <w:bookmarkStart w:id="510" w:name="_Toc127151537"/>
      <w:bookmarkStart w:id="511" w:name="_Toc151193635"/>
      <w:bookmarkStart w:id="512" w:name="_Toc151193779"/>
      <w:bookmarkStart w:id="513" w:name="_Toc151190164"/>
      <w:bookmarkStart w:id="514" w:name="_Toc226309781"/>
      <w:bookmarkStart w:id="515" w:name="_Toc226337233"/>
      <w:r>
        <w:rPr>
          <w:sz w:val="24"/>
        </w:rPr>
        <w:t>投标文件的修改与撤回</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3B228B3D">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C50A417">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56206F0">
      <w:pPr>
        <w:spacing w:line="360" w:lineRule="auto"/>
        <w:rPr>
          <w:sz w:val="24"/>
        </w:rPr>
      </w:pPr>
    </w:p>
    <w:p w14:paraId="27C1E4F3">
      <w:pPr>
        <w:pStyle w:val="5"/>
        <w:spacing w:before="0" w:line="360" w:lineRule="auto"/>
        <w:rPr>
          <w:rFonts w:ascii="Times New Roman" w:hAnsi="Times New Roman" w:eastAsia="宋体"/>
          <w:sz w:val="28"/>
        </w:rPr>
      </w:pPr>
      <w:bookmarkStart w:id="516" w:name="_Toc151193780"/>
      <w:bookmarkStart w:id="517" w:name="_Toc150774743"/>
      <w:bookmarkStart w:id="518" w:name="_Toc520356163"/>
      <w:bookmarkStart w:id="519" w:name="_Toc151190165"/>
      <w:bookmarkStart w:id="520" w:name="_Toc305158806"/>
      <w:bookmarkStart w:id="521" w:name="_Toc151193926"/>
      <w:bookmarkStart w:id="522" w:name="_Toc151193708"/>
      <w:bookmarkStart w:id="523" w:name="_Toc127151538"/>
      <w:bookmarkStart w:id="524" w:name="_Toc226965811"/>
      <w:bookmarkStart w:id="525" w:name="_Toc150509289"/>
      <w:bookmarkStart w:id="526" w:name="_Toc305158880"/>
      <w:bookmarkStart w:id="527" w:name="_Toc226965728"/>
      <w:bookmarkStart w:id="528" w:name="_Toc226309782"/>
      <w:bookmarkStart w:id="529" w:name="_Toc151193852"/>
      <w:bookmarkStart w:id="530" w:name="_Toc151193636"/>
      <w:bookmarkStart w:id="531" w:name="_Toc195842903"/>
      <w:bookmarkStart w:id="532" w:name="_Toc226337234"/>
      <w:bookmarkStart w:id="533" w:name="_Toc150774638"/>
      <w:bookmarkStart w:id="534" w:name="_Toc265228376"/>
      <w:bookmarkStart w:id="535" w:name="_Toc142311040"/>
      <w:bookmarkStart w:id="536" w:name="_Toc150480776"/>
      <w:bookmarkStart w:id="537" w:name="_Toc264969228"/>
      <w:r>
        <w:rPr>
          <w:rFonts w:ascii="Times New Roman" w:hAnsi="Times New Roman" w:eastAsia="宋体"/>
          <w:sz w:val="28"/>
        </w:rPr>
        <w:t>五   开标、资格审查及评标</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327A7F77">
      <w:pPr>
        <w:numPr>
          <w:ilvl w:val="0"/>
          <w:numId w:val="8"/>
        </w:numPr>
        <w:tabs>
          <w:tab w:val="left" w:pos="360"/>
        </w:tabs>
        <w:snapToGrid w:val="0"/>
        <w:spacing w:line="360" w:lineRule="auto"/>
        <w:ind w:left="357" w:hanging="357"/>
        <w:outlineLvl w:val="1"/>
        <w:rPr>
          <w:sz w:val="24"/>
        </w:rPr>
      </w:pPr>
      <w:bookmarkStart w:id="538" w:name="_Toc149720832"/>
      <w:bookmarkStart w:id="539" w:name="_Toc164608808"/>
      <w:bookmarkStart w:id="540" w:name="_Toc150509290"/>
      <w:bookmarkStart w:id="541" w:name="_Toc164608653"/>
      <w:bookmarkStart w:id="542" w:name="_Toc226309783"/>
      <w:bookmarkStart w:id="543" w:name="_Toc127151740"/>
      <w:bookmarkStart w:id="544" w:name="_Toc305158807"/>
      <w:bookmarkStart w:id="545" w:name="_Toc150480777"/>
      <w:bookmarkStart w:id="546" w:name="_Toc151193637"/>
      <w:bookmarkStart w:id="547" w:name="_Toc151193927"/>
      <w:bookmarkStart w:id="548" w:name="_Toc142311041"/>
      <w:bookmarkStart w:id="549" w:name="_Toc150774639"/>
      <w:bookmarkStart w:id="550" w:name="_Toc127161453"/>
      <w:bookmarkStart w:id="551" w:name="_Toc265228377"/>
      <w:bookmarkStart w:id="552" w:name="_Toc520356164"/>
      <w:bookmarkStart w:id="553" w:name="_Toc226965812"/>
      <w:bookmarkStart w:id="554" w:name="_Toc151193709"/>
      <w:bookmarkStart w:id="555" w:name="_Toc151193781"/>
      <w:bookmarkStart w:id="556" w:name="_Toc164351633"/>
      <w:bookmarkStart w:id="557" w:name="_Toc226965729"/>
      <w:bookmarkStart w:id="558" w:name="_Toc264969229"/>
      <w:bookmarkStart w:id="559" w:name="_Toc150774744"/>
      <w:bookmarkStart w:id="560" w:name="_Toc226337235"/>
      <w:bookmarkStart w:id="561" w:name="_Toc305158881"/>
      <w:bookmarkStart w:id="562" w:name="_Toc127151539"/>
      <w:bookmarkStart w:id="563" w:name="_Toc164229380"/>
      <w:bookmarkStart w:id="564" w:name="_Toc151193853"/>
      <w:bookmarkStart w:id="565" w:name="_Toc195842904"/>
      <w:bookmarkStart w:id="566" w:name="_Toc164229234"/>
      <w:bookmarkStart w:id="567" w:name="_Toc151190166"/>
      <w:r>
        <w:rPr>
          <w:sz w:val="24"/>
        </w:rPr>
        <w:t>开标</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541CAED9">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733C8129">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8" w:name="_Hlk167284562"/>
      <w:r>
        <w:rPr>
          <w:sz w:val="24"/>
        </w:rPr>
        <w:t>《投标人须知资料表》</w:t>
      </w:r>
      <w:bookmarkEnd w:id="568"/>
      <w:r>
        <w:rPr>
          <w:sz w:val="24"/>
        </w:rPr>
        <w:t>规定的时间内对投标文件进行解密，因非系统原因导致的解密失败，视为</w:t>
      </w:r>
      <w:r>
        <w:rPr>
          <w:b/>
          <w:sz w:val="24"/>
        </w:rPr>
        <w:t>投标无效</w:t>
      </w:r>
      <w:r>
        <w:rPr>
          <w:sz w:val="24"/>
        </w:rPr>
        <w:t>。</w:t>
      </w:r>
    </w:p>
    <w:p w14:paraId="771CD1D6">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9" w:name="_Toc520356165"/>
      <w:r>
        <w:rPr>
          <w:sz w:val="24"/>
        </w:rPr>
        <w:t>。</w:t>
      </w:r>
      <w:bookmarkStart w:id="570" w:name="_Hlk143533942"/>
      <w:r>
        <w:rPr>
          <w:sz w:val="24"/>
        </w:rPr>
        <w:t>投标人未在规定时间内提出疑义或确认一览表的，视同认可开标结果。</w:t>
      </w:r>
      <w:bookmarkEnd w:id="570"/>
    </w:p>
    <w:p w14:paraId="2CB828F1">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B0059BA">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1CB9E599">
      <w:pPr>
        <w:numPr>
          <w:ilvl w:val="0"/>
          <w:numId w:val="8"/>
        </w:numPr>
        <w:tabs>
          <w:tab w:val="left" w:pos="360"/>
        </w:tabs>
        <w:snapToGrid w:val="0"/>
        <w:spacing w:line="360" w:lineRule="auto"/>
        <w:ind w:left="357" w:hanging="357"/>
        <w:outlineLvl w:val="1"/>
        <w:rPr>
          <w:sz w:val="24"/>
        </w:rPr>
      </w:pPr>
      <w:r>
        <w:rPr>
          <w:sz w:val="24"/>
        </w:rPr>
        <w:t>资格审查</w:t>
      </w:r>
    </w:p>
    <w:p w14:paraId="62189C1D">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9"/>
    <w:p w14:paraId="701248E4">
      <w:pPr>
        <w:numPr>
          <w:ilvl w:val="0"/>
          <w:numId w:val="8"/>
        </w:numPr>
        <w:tabs>
          <w:tab w:val="left" w:pos="360"/>
        </w:tabs>
        <w:snapToGrid w:val="0"/>
        <w:spacing w:line="360" w:lineRule="auto"/>
        <w:ind w:left="357" w:hanging="357"/>
        <w:outlineLvl w:val="1"/>
        <w:rPr>
          <w:sz w:val="24"/>
        </w:rPr>
      </w:pPr>
      <w:bookmarkStart w:id="571" w:name="_Toc164608809"/>
      <w:bookmarkStart w:id="572" w:name="_Toc151193782"/>
      <w:bookmarkStart w:id="573" w:name="_Toc305158882"/>
      <w:bookmarkStart w:id="574" w:name="_Toc142311042"/>
      <w:bookmarkStart w:id="575" w:name="_Toc265228378"/>
      <w:bookmarkStart w:id="576" w:name="_Toc149720833"/>
      <w:bookmarkStart w:id="577" w:name="_Toc150774640"/>
      <w:bookmarkStart w:id="578" w:name="_Toc151193854"/>
      <w:bookmarkStart w:id="579" w:name="_Toc151193638"/>
      <w:bookmarkStart w:id="580" w:name="_Toc127151741"/>
      <w:bookmarkStart w:id="581" w:name="_Toc150774745"/>
      <w:bookmarkStart w:id="582" w:name="_Toc150509291"/>
      <w:bookmarkStart w:id="583" w:name="_Toc305158808"/>
      <w:bookmarkStart w:id="584" w:name="_Toc164229235"/>
      <w:bookmarkStart w:id="585" w:name="_Toc164229381"/>
      <w:bookmarkStart w:id="586" w:name="_Toc127161454"/>
      <w:bookmarkStart w:id="587" w:name="_Toc150480778"/>
      <w:bookmarkStart w:id="588" w:name="_Toc164351634"/>
      <w:bookmarkStart w:id="589" w:name="_Toc264969230"/>
      <w:bookmarkStart w:id="590" w:name="_Toc127151540"/>
      <w:bookmarkStart w:id="591" w:name="_Toc164608654"/>
      <w:bookmarkStart w:id="592" w:name="_Toc151193710"/>
      <w:bookmarkStart w:id="593" w:name="_Toc226965730"/>
      <w:bookmarkStart w:id="594" w:name="_Toc195842905"/>
      <w:bookmarkStart w:id="595" w:name="_Toc151190167"/>
      <w:bookmarkStart w:id="596" w:name="_Toc226309784"/>
      <w:bookmarkStart w:id="597" w:name="_Toc226965813"/>
      <w:bookmarkStart w:id="598" w:name="_Toc226337236"/>
      <w:bookmarkStart w:id="599" w:name="_Toc151193928"/>
      <w:r>
        <w:rPr>
          <w:sz w:val="24"/>
        </w:rPr>
        <w:t>评标委员会</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6177453B">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0" w:name="_Toc520356166"/>
    </w:p>
    <w:p w14:paraId="1333B595">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0"/>
      <w:bookmarkStart w:id="601" w:name="_Toc520356169"/>
    </w:p>
    <w:p w14:paraId="7C757485">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0CFA5C46">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5763DA30">
      <w:pPr>
        <w:tabs>
          <w:tab w:val="left" w:pos="360"/>
          <w:tab w:val="left" w:pos="1080"/>
        </w:tabs>
        <w:snapToGrid w:val="0"/>
        <w:spacing w:line="360" w:lineRule="auto"/>
        <w:ind w:left="1080"/>
        <w:rPr>
          <w:sz w:val="24"/>
        </w:rPr>
      </w:pPr>
    </w:p>
    <w:p w14:paraId="13F2E0FC">
      <w:pPr>
        <w:pStyle w:val="5"/>
        <w:spacing w:before="0" w:line="360" w:lineRule="auto"/>
        <w:rPr>
          <w:rFonts w:ascii="Times New Roman" w:hAnsi="Times New Roman" w:eastAsia="宋体"/>
          <w:sz w:val="28"/>
        </w:rPr>
      </w:pPr>
      <w:bookmarkStart w:id="602" w:name="_Toc142311047"/>
      <w:bookmarkStart w:id="603" w:name="_Toc151193859"/>
      <w:bookmarkStart w:id="604" w:name="_Toc264969235"/>
      <w:bookmarkStart w:id="605" w:name="_Toc127151545"/>
      <w:bookmarkStart w:id="606" w:name="_Toc305158813"/>
      <w:bookmarkStart w:id="607" w:name="_Toc226309789"/>
      <w:bookmarkStart w:id="608" w:name="_Toc151193933"/>
      <w:bookmarkStart w:id="609" w:name="_Toc150480783"/>
      <w:bookmarkStart w:id="610" w:name="_Toc150774750"/>
      <w:bookmarkStart w:id="611" w:name="_Toc226965818"/>
      <w:bookmarkStart w:id="612" w:name="_Toc265228383"/>
      <w:bookmarkStart w:id="613" w:name="_Toc150774645"/>
      <w:bookmarkStart w:id="614" w:name="_Toc151190172"/>
      <w:bookmarkStart w:id="615" w:name="_Toc151193643"/>
      <w:bookmarkStart w:id="616" w:name="_Toc150509296"/>
      <w:bookmarkStart w:id="617" w:name="_Toc305158887"/>
      <w:bookmarkStart w:id="618" w:name="_Toc195842910"/>
      <w:bookmarkStart w:id="619" w:name="_Toc151193787"/>
      <w:bookmarkStart w:id="620" w:name="_Toc226965735"/>
      <w:bookmarkStart w:id="621" w:name="_Toc226337241"/>
      <w:bookmarkStart w:id="622" w:name="_Toc151193715"/>
      <w:r>
        <w:rPr>
          <w:rFonts w:ascii="Times New Roman" w:hAnsi="Times New Roman" w:eastAsia="宋体"/>
          <w:sz w:val="28"/>
        </w:rPr>
        <w:t xml:space="preserve">六   </w:t>
      </w:r>
      <w:bookmarkEnd w:id="601"/>
      <w:r>
        <w:rPr>
          <w:rFonts w:ascii="Times New Roman" w:hAnsi="Times New Roman" w:eastAsia="宋体"/>
          <w:sz w:val="28"/>
        </w:rPr>
        <w:t>确定中标</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Start w:id="623" w:name="_Toc226337243"/>
      <w:bookmarkStart w:id="624" w:name="_Toc305158815"/>
      <w:bookmarkStart w:id="625" w:name="_Toc151193935"/>
      <w:bookmarkStart w:id="626" w:name="_Toc164229242"/>
      <w:bookmarkStart w:id="627" w:name="_Toc265228385"/>
      <w:bookmarkStart w:id="628" w:name="_Toc151190174"/>
      <w:bookmarkStart w:id="629" w:name="_Toc164229388"/>
      <w:bookmarkStart w:id="630" w:name="_Toc226965737"/>
      <w:bookmarkStart w:id="631" w:name="_Toc149720840"/>
      <w:bookmarkStart w:id="632" w:name="_Toc264969237"/>
      <w:bookmarkStart w:id="633" w:name="_Toc150509298"/>
      <w:bookmarkStart w:id="634" w:name="_Toc305158889"/>
      <w:bookmarkStart w:id="635" w:name="_Toc142311049"/>
      <w:bookmarkStart w:id="636" w:name="_Toc151193789"/>
      <w:bookmarkStart w:id="637" w:name="_Toc226965820"/>
      <w:bookmarkStart w:id="638" w:name="_Toc150480785"/>
      <w:bookmarkStart w:id="639" w:name="_Toc150774752"/>
      <w:bookmarkStart w:id="640" w:name="_Toc226309791"/>
      <w:bookmarkStart w:id="641" w:name="_Toc164608661"/>
      <w:bookmarkStart w:id="642" w:name="_Toc127151748"/>
      <w:bookmarkStart w:id="643" w:name="_Toc151193645"/>
      <w:bookmarkStart w:id="644" w:name="_Toc151193861"/>
      <w:bookmarkStart w:id="645" w:name="_Toc127161461"/>
      <w:bookmarkStart w:id="646" w:name="_Toc164351641"/>
      <w:bookmarkStart w:id="647" w:name="_Toc195842912"/>
      <w:bookmarkStart w:id="648" w:name="_Toc127151547"/>
      <w:bookmarkStart w:id="649" w:name="_Toc150774647"/>
      <w:bookmarkStart w:id="650" w:name="_Toc151193717"/>
      <w:bookmarkStart w:id="651" w:name="_Toc164608816"/>
    </w:p>
    <w:p w14:paraId="0010F0D9">
      <w:pPr>
        <w:numPr>
          <w:ilvl w:val="0"/>
          <w:numId w:val="8"/>
        </w:numPr>
        <w:tabs>
          <w:tab w:val="left" w:pos="360"/>
        </w:tabs>
        <w:snapToGrid w:val="0"/>
        <w:spacing w:line="360" w:lineRule="auto"/>
        <w:ind w:left="357" w:hanging="357"/>
        <w:outlineLvl w:val="1"/>
        <w:rPr>
          <w:sz w:val="24"/>
        </w:rPr>
      </w:pPr>
      <w:r>
        <w:rPr>
          <w:sz w:val="24"/>
        </w:rPr>
        <w:t>确定中标人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04D6BD53">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0F4AE45C">
      <w:pPr>
        <w:numPr>
          <w:ilvl w:val="0"/>
          <w:numId w:val="8"/>
        </w:numPr>
        <w:tabs>
          <w:tab w:val="left" w:pos="360"/>
        </w:tabs>
        <w:snapToGrid w:val="0"/>
        <w:spacing w:line="360" w:lineRule="auto"/>
        <w:ind w:left="357" w:hanging="357"/>
        <w:outlineLvl w:val="1"/>
        <w:rPr>
          <w:sz w:val="24"/>
        </w:rPr>
      </w:pPr>
      <w:bookmarkStart w:id="652" w:name="_Toc305158817"/>
      <w:bookmarkStart w:id="653" w:name="_Toc305158891"/>
      <w:bookmarkStart w:id="654" w:name="_Toc151190176"/>
      <w:bookmarkStart w:id="655" w:name="_Toc149720842"/>
      <w:bookmarkStart w:id="656" w:name="_Toc127161463"/>
      <w:bookmarkStart w:id="657" w:name="_Toc151193719"/>
      <w:bookmarkStart w:id="658" w:name="_Toc164608818"/>
      <w:bookmarkStart w:id="659" w:name="_Toc265228387"/>
      <w:bookmarkStart w:id="660" w:name="_Toc226337245"/>
      <w:bookmarkStart w:id="661" w:name="_Toc264969239"/>
      <w:bookmarkStart w:id="662" w:name="_Toc151193647"/>
      <w:bookmarkStart w:id="663" w:name="_Toc226309793"/>
      <w:bookmarkStart w:id="664" w:name="_Toc142311051"/>
      <w:bookmarkStart w:id="665" w:name="_Toc195842914"/>
      <w:bookmarkStart w:id="666" w:name="_Toc150774754"/>
      <w:bookmarkStart w:id="667" w:name="_Toc164229390"/>
      <w:bookmarkStart w:id="668" w:name="_Toc151193863"/>
      <w:bookmarkStart w:id="669" w:name="_Toc164229244"/>
      <w:bookmarkStart w:id="670" w:name="_Toc127151549"/>
      <w:bookmarkStart w:id="671" w:name="_Toc164351643"/>
      <w:bookmarkStart w:id="672" w:name="_Toc127151750"/>
      <w:bookmarkStart w:id="673" w:name="_Toc150774649"/>
      <w:bookmarkStart w:id="674" w:name="_Toc226965822"/>
      <w:bookmarkStart w:id="675" w:name="_Toc151193937"/>
      <w:bookmarkStart w:id="676" w:name="_Toc150480787"/>
      <w:bookmarkStart w:id="677" w:name="_Toc164608663"/>
      <w:bookmarkStart w:id="678" w:name="_Toc150509300"/>
      <w:bookmarkStart w:id="679" w:name="_Toc226965739"/>
      <w:bookmarkStart w:id="680" w:name="_Toc151193791"/>
      <w:bookmarkStart w:id="681" w:name="_Toc520356176"/>
      <w:bookmarkStart w:id="682" w:name="_Ref467306425"/>
      <w:bookmarkStart w:id="683" w:name="_Ref467307090"/>
      <w:r>
        <w:rPr>
          <w:sz w:val="24"/>
        </w:rPr>
        <w:t>中标公告与中标通知书</w:t>
      </w:r>
      <w:bookmarkEnd w:id="652"/>
      <w:bookmarkEnd w:id="653"/>
    </w:p>
    <w:p w14:paraId="07BD6694">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7D6C06AA">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4B2063C0">
      <w:pPr>
        <w:numPr>
          <w:ilvl w:val="0"/>
          <w:numId w:val="8"/>
        </w:numPr>
        <w:tabs>
          <w:tab w:val="left" w:pos="360"/>
        </w:tabs>
        <w:snapToGrid w:val="0"/>
        <w:spacing w:line="360" w:lineRule="auto"/>
        <w:ind w:left="357" w:hanging="357"/>
        <w:outlineLvl w:val="1"/>
        <w:rPr>
          <w:sz w:val="24"/>
        </w:rPr>
      </w:pPr>
      <w:r>
        <w:rPr>
          <w:sz w:val="24"/>
        </w:rPr>
        <w:t>废标</w:t>
      </w:r>
    </w:p>
    <w:p w14:paraId="04B5F193">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4061DA4A">
      <w:pPr>
        <w:numPr>
          <w:ilvl w:val="2"/>
          <w:numId w:val="8"/>
        </w:numPr>
        <w:snapToGrid w:val="0"/>
        <w:spacing w:line="360" w:lineRule="auto"/>
        <w:rPr>
          <w:sz w:val="24"/>
        </w:rPr>
      </w:pPr>
      <w:r>
        <w:rPr>
          <w:sz w:val="24"/>
        </w:rPr>
        <w:t>符合专业条件的供应商或者对招标文件作实质响应的供应商不足三家的；</w:t>
      </w:r>
    </w:p>
    <w:p w14:paraId="1F89459B">
      <w:pPr>
        <w:numPr>
          <w:ilvl w:val="2"/>
          <w:numId w:val="8"/>
        </w:numPr>
        <w:snapToGrid w:val="0"/>
        <w:spacing w:line="360" w:lineRule="auto"/>
        <w:rPr>
          <w:sz w:val="24"/>
        </w:rPr>
      </w:pPr>
      <w:r>
        <w:rPr>
          <w:sz w:val="24"/>
        </w:rPr>
        <w:t>出现影响采购公正的违法、违规行为的；</w:t>
      </w:r>
    </w:p>
    <w:p w14:paraId="50EF08D6">
      <w:pPr>
        <w:numPr>
          <w:ilvl w:val="2"/>
          <w:numId w:val="8"/>
        </w:numPr>
        <w:snapToGrid w:val="0"/>
        <w:spacing w:line="360" w:lineRule="auto"/>
        <w:rPr>
          <w:sz w:val="24"/>
        </w:rPr>
      </w:pPr>
      <w:r>
        <w:rPr>
          <w:sz w:val="24"/>
        </w:rPr>
        <w:t>投标人的报价均超过了采购预算，采购人不能支付的；</w:t>
      </w:r>
    </w:p>
    <w:p w14:paraId="4F6F62A6">
      <w:pPr>
        <w:numPr>
          <w:ilvl w:val="2"/>
          <w:numId w:val="8"/>
        </w:numPr>
        <w:snapToGrid w:val="0"/>
        <w:spacing w:line="360" w:lineRule="auto"/>
        <w:rPr>
          <w:sz w:val="24"/>
        </w:rPr>
      </w:pPr>
      <w:r>
        <w:rPr>
          <w:sz w:val="24"/>
        </w:rPr>
        <w:t>因重大变故，采购任务取消的。</w:t>
      </w:r>
    </w:p>
    <w:p w14:paraId="42F5796C">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14:paraId="3839BB1F">
      <w:pPr>
        <w:numPr>
          <w:ilvl w:val="0"/>
          <w:numId w:val="8"/>
        </w:numPr>
        <w:tabs>
          <w:tab w:val="left" w:pos="360"/>
        </w:tabs>
        <w:snapToGrid w:val="0"/>
        <w:spacing w:line="360" w:lineRule="auto"/>
        <w:ind w:left="357" w:hanging="357"/>
        <w:outlineLvl w:val="1"/>
        <w:rPr>
          <w:sz w:val="24"/>
        </w:rPr>
      </w:pPr>
      <w:bookmarkStart w:id="684" w:name="_Toc226965823"/>
      <w:bookmarkStart w:id="685" w:name="_Ref467307204"/>
      <w:bookmarkStart w:id="686" w:name="_Toc226309794"/>
      <w:bookmarkStart w:id="687" w:name="_Toc195842915"/>
      <w:bookmarkStart w:id="688" w:name="_Toc520356175"/>
      <w:bookmarkStart w:id="689" w:name="_Toc150774755"/>
      <w:bookmarkStart w:id="690" w:name="_Toc127151751"/>
      <w:bookmarkStart w:id="691" w:name="_Toc305158892"/>
      <w:bookmarkStart w:id="692" w:name="_Toc149720843"/>
      <w:bookmarkStart w:id="693" w:name="_Toc151193864"/>
      <w:bookmarkStart w:id="694" w:name="_Toc127161464"/>
      <w:bookmarkStart w:id="695" w:name="_Toc164229391"/>
      <w:bookmarkStart w:id="696" w:name="_Toc226965740"/>
      <w:bookmarkStart w:id="697" w:name="_Toc150774650"/>
      <w:bookmarkStart w:id="698" w:name="_Toc164229245"/>
      <w:bookmarkStart w:id="699" w:name="_Ref467306377"/>
      <w:bookmarkStart w:id="700" w:name="_Toc150480788"/>
      <w:bookmarkStart w:id="701" w:name="_Toc150509301"/>
      <w:bookmarkStart w:id="702" w:name="_Ref467306978"/>
      <w:bookmarkStart w:id="703" w:name="_Toc151193938"/>
      <w:bookmarkStart w:id="704" w:name="_Toc264969240"/>
      <w:bookmarkStart w:id="705" w:name="_Toc127151550"/>
      <w:bookmarkStart w:id="706" w:name="_Toc151193648"/>
      <w:bookmarkStart w:id="707" w:name="_Toc226337246"/>
      <w:bookmarkStart w:id="708" w:name="_Toc305158818"/>
      <w:bookmarkStart w:id="709" w:name="_Toc151193792"/>
      <w:bookmarkStart w:id="710" w:name="_Ref467307062"/>
      <w:bookmarkStart w:id="711" w:name="_Toc265228388"/>
      <w:bookmarkStart w:id="712" w:name="_Toc164608819"/>
      <w:bookmarkStart w:id="713" w:name="_Toc151190177"/>
      <w:bookmarkStart w:id="714" w:name="_Toc164608664"/>
      <w:bookmarkStart w:id="715" w:name="_Toc164351644"/>
      <w:bookmarkStart w:id="716" w:name="_Toc142311052"/>
      <w:bookmarkStart w:id="717" w:name="_Toc151193720"/>
      <w:r>
        <w:rPr>
          <w:sz w:val="24"/>
        </w:rPr>
        <w:t>签订合同</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0E3A4C2F">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64AA34EC">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169B7FAF">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0E81ECF2">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2E78536C">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5C05E0BB">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81"/>
    <w:bookmarkEnd w:id="682"/>
    <w:bookmarkEnd w:id="683"/>
    <w:p w14:paraId="0C20C31C">
      <w:pPr>
        <w:numPr>
          <w:ilvl w:val="0"/>
          <w:numId w:val="8"/>
        </w:numPr>
        <w:tabs>
          <w:tab w:val="left" w:pos="360"/>
        </w:tabs>
        <w:snapToGrid w:val="0"/>
        <w:spacing w:line="360" w:lineRule="auto"/>
        <w:ind w:left="357" w:hanging="357"/>
        <w:outlineLvl w:val="1"/>
        <w:rPr>
          <w:sz w:val="24"/>
        </w:rPr>
      </w:pPr>
      <w:r>
        <w:rPr>
          <w:sz w:val="24"/>
        </w:rPr>
        <w:t>询问与质疑</w:t>
      </w:r>
    </w:p>
    <w:p w14:paraId="5AA3B9E3">
      <w:pPr>
        <w:numPr>
          <w:ilvl w:val="1"/>
          <w:numId w:val="8"/>
        </w:numPr>
        <w:tabs>
          <w:tab w:val="left" w:pos="1080"/>
          <w:tab w:val="left" w:pos="2014"/>
        </w:tabs>
        <w:snapToGrid w:val="0"/>
        <w:spacing w:line="360" w:lineRule="auto"/>
        <w:ind w:left="1077" w:hanging="720"/>
        <w:rPr>
          <w:sz w:val="24"/>
        </w:rPr>
      </w:pPr>
      <w:r>
        <w:rPr>
          <w:sz w:val="24"/>
        </w:rPr>
        <w:t>询问</w:t>
      </w:r>
    </w:p>
    <w:p w14:paraId="67281F1C">
      <w:pPr>
        <w:numPr>
          <w:ilvl w:val="2"/>
          <w:numId w:val="8"/>
        </w:numPr>
        <w:snapToGrid w:val="0"/>
        <w:spacing w:line="360" w:lineRule="auto"/>
        <w:rPr>
          <w:sz w:val="24"/>
        </w:rPr>
      </w:pPr>
      <w:bookmarkStart w:id="718"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8"/>
    </w:p>
    <w:p w14:paraId="575B5DD9">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3799659">
      <w:pPr>
        <w:numPr>
          <w:ilvl w:val="1"/>
          <w:numId w:val="8"/>
        </w:numPr>
        <w:tabs>
          <w:tab w:val="left" w:pos="1080"/>
          <w:tab w:val="left" w:pos="2014"/>
        </w:tabs>
        <w:snapToGrid w:val="0"/>
        <w:spacing w:line="360" w:lineRule="auto"/>
        <w:ind w:left="1077" w:hanging="720"/>
        <w:rPr>
          <w:sz w:val="24"/>
        </w:rPr>
      </w:pPr>
      <w:r>
        <w:rPr>
          <w:sz w:val="24"/>
        </w:rPr>
        <w:t>质疑</w:t>
      </w:r>
    </w:p>
    <w:p w14:paraId="2F8C8EE7">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463A0610">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8F02DDD">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771649D">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46D6A3D">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1CFC04CF">
      <w:pPr>
        <w:numPr>
          <w:ilvl w:val="0"/>
          <w:numId w:val="8"/>
        </w:numPr>
        <w:tabs>
          <w:tab w:val="left" w:pos="360"/>
        </w:tabs>
        <w:snapToGrid w:val="0"/>
        <w:spacing w:line="360" w:lineRule="auto"/>
        <w:ind w:left="357" w:hanging="357"/>
        <w:outlineLvl w:val="1"/>
        <w:rPr>
          <w:sz w:val="24"/>
        </w:rPr>
      </w:pPr>
      <w:r>
        <w:rPr>
          <w:sz w:val="24"/>
        </w:rPr>
        <w:t>代理费</w:t>
      </w:r>
    </w:p>
    <w:p w14:paraId="61074553">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2737FEFF">
      <w:pPr>
        <w:tabs>
          <w:tab w:val="left" w:pos="360"/>
          <w:tab w:val="left" w:pos="1080"/>
        </w:tabs>
        <w:snapToGrid w:val="0"/>
        <w:spacing w:line="360" w:lineRule="auto"/>
        <w:ind w:left="360"/>
        <w:rPr>
          <w:sz w:val="24"/>
        </w:rPr>
      </w:pPr>
    </w:p>
    <w:p w14:paraId="00454FA1">
      <w:pPr>
        <w:spacing w:line="360" w:lineRule="auto"/>
        <w:jc w:val="center"/>
        <w:outlineLvl w:val="0"/>
        <w:rPr>
          <w:b/>
          <w:sz w:val="36"/>
          <w:szCs w:val="36"/>
        </w:rPr>
      </w:pPr>
      <w:bookmarkStart w:id="719" w:name="_Toc353825544"/>
      <w:bookmarkStart w:id="720" w:name="_Toc264969244"/>
      <w:bookmarkStart w:id="721" w:name="_Toc265228392"/>
      <w:bookmarkStart w:id="722" w:name="_Toc127151554"/>
      <w:bookmarkStart w:id="723" w:name="_Toc305158896"/>
      <w:bookmarkStart w:id="724" w:name="_Toc226965827"/>
      <w:bookmarkStart w:id="725" w:name="_Toc150774759"/>
      <w:bookmarkStart w:id="726" w:name="_Toc305158822"/>
      <w:bookmarkStart w:id="727" w:name="_Toc353873934"/>
      <w:bookmarkStart w:id="728" w:name="_Toc150480792"/>
      <w:bookmarkStart w:id="729" w:name="_Toc226337250"/>
      <w:bookmarkStart w:id="730" w:name="_Toc142311056"/>
      <w:bookmarkStart w:id="731" w:name="_Toc353873664"/>
      <w:r>
        <w:rPr>
          <w:sz w:val="24"/>
        </w:rPr>
        <w:br w:type="page"/>
      </w:r>
      <w:bookmarkStart w:id="732" w:name="_Toc7743"/>
      <w:r>
        <w:rPr>
          <w:b/>
          <w:sz w:val="36"/>
          <w:szCs w:val="36"/>
        </w:rPr>
        <w:t xml:space="preserve">第三章   </w:t>
      </w:r>
      <w:bookmarkEnd w:id="719"/>
      <w:bookmarkEnd w:id="720"/>
      <w:bookmarkEnd w:id="721"/>
      <w:bookmarkEnd w:id="722"/>
      <w:bookmarkEnd w:id="723"/>
      <w:bookmarkEnd w:id="724"/>
      <w:bookmarkEnd w:id="725"/>
      <w:bookmarkEnd w:id="726"/>
      <w:bookmarkEnd w:id="727"/>
      <w:bookmarkEnd w:id="728"/>
      <w:bookmarkEnd w:id="729"/>
      <w:bookmarkEnd w:id="730"/>
      <w:bookmarkEnd w:id="731"/>
      <w:r>
        <w:rPr>
          <w:b/>
          <w:sz w:val="36"/>
          <w:szCs w:val="36"/>
        </w:rPr>
        <w:t>资格审查</w:t>
      </w:r>
      <w:bookmarkEnd w:id="732"/>
      <w:bookmarkStart w:id="733" w:name="_Toc487900382"/>
    </w:p>
    <w:p w14:paraId="5C16DD7C">
      <w:pPr>
        <w:tabs>
          <w:tab w:val="left" w:pos="360"/>
          <w:tab w:val="left" w:pos="900"/>
        </w:tabs>
        <w:snapToGrid w:val="0"/>
        <w:spacing w:line="360" w:lineRule="auto"/>
        <w:jc w:val="center"/>
        <w:outlineLvl w:val="1"/>
        <w:rPr>
          <w:b/>
          <w:sz w:val="24"/>
        </w:rPr>
      </w:pPr>
      <w:bookmarkStart w:id="734" w:name="_Toc99301422"/>
      <w:r>
        <w:rPr>
          <w:b/>
          <w:sz w:val="24"/>
        </w:rPr>
        <w:t>一、资格审查程序</w:t>
      </w:r>
      <w:bookmarkEnd w:id="734"/>
    </w:p>
    <w:p w14:paraId="1E46B287">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4929A8B2">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5802C9EA">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07A1DDCF">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15990BD6">
      <w:pPr>
        <w:widowControl/>
        <w:jc w:val="left"/>
        <w:rPr>
          <w:sz w:val="24"/>
        </w:rPr>
      </w:pPr>
    </w:p>
    <w:p w14:paraId="3AC18DF2">
      <w:pPr>
        <w:tabs>
          <w:tab w:val="left" w:pos="360"/>
          <w:tab w:val="left" w:pos="900"/>
        </w:tabs>
        <w:snapToGrid w:val="0"/>
        <w:spacing w:line="360" w:lineRule="auto"/>
        <w:jc w:val="center"/>
        <w:outlineLvl w:val="1"/>
        <w:rPr>
          <w:b/>
          <w:sz w:val="24"/>
        </w:rPr>
      </w:pPr>
      <w:bookmarkStart w:id="735" w:name="_Hlk143693557"/>
      <w:r>
        <w:rPr>
          <w:b/>
          <w:sz w:val="24"/>
        </w:rPr>
        <w:t>二、资格审查要求</w:t>
      </w:r>
      <w:bookmarkEnd w:id="735"/>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4F8A5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47D5C706">
            <w:pPr>
              <w:tabs>
                <w:tab w:val="left" w:pos="1080"/>
              </w:tabs>
              <w:snapToGrid w:val="0"/>
              <w:jc w:val="center"/>
              <w:rPr>
                <w:b/>
                <w:sz w:val="24"/>
              </w:rPr>
            </w:pPr>
            <w:bookmarkStart w:id="736" w:name="_Hlt487972895"/>
            <w:bookmarkEnd w:id="736"/>
            <w:bookmarkStart w:id="737" w:name="_Hlk143693460"/>
            <w:r>
              <w:rPr>
                <w:b/>
                <w:sz w:val="24"/>
              </w:rPr>
              <w:t>序号</w:t>
            </w:r>
          </w:p>
        </w:tc>
        <w:tc>
          <w:tcPr>
            <w:tcW w:w="1067" w:type="pct"/>
            <w:vAlign w:val="center"/>
          </w:tcPr>
          <w:p w14:paraId="36201F86">
            <w:pPr>
              <w:tabs>
                <w:tab w:val="left" w:pos="1080"/>
              </w:tabs>
              <w:snapToGrid w:val="0"/>
              <w:jc w:val="center"/>
              <w:rPr>
                <w:b/>
                <w:sz w:val="24"/>
              </w:rPr>
            </w:pPr>
            <w:r>
              <w:rPr>
                <w:b/>
                <w:sz w:val="24"/>
              </w:rPr>
              <w:t>审查因素</w:t>
            </w:r>
          </w:p>
        </w:tc>
        <w:tc>
          <w:tcPr>
            <w:tcW w:w="2596" w:type="pct"/>
            <w:vAlign w:val="center"/>
          </w:tcPr>
          <w:p w14:paraId="2D69B5D8">
            <w:pPr>
              <w:tabs>
                <w:tab w:val="left" w:pos="1080"/>
              </w:tabs>
              <w:snapToGrid w:val="0"/>
              <w:jc w:val="center"/>
              <w:rPr>
                <w:b/>
                <w:sz w:val="24"/>
              </w:rPr>
            </w:pPr>
            <w:r>
              <w:rPr>
                <w:b/>
                <w:sz w:val="24"/>
              </w:rPr>
              <w:t>审查内容</w:t>
            </w:r>
          </w:p>
        </w:tc>
        <w:tc>
          <w:tcPr>
            <w:tcW w:w="882" w:type="pct"/>
            <w:vAlign w:val="center"/>
          </w:tcPr>
          <w:p w14:paraId="3251BC16">
            <w:pPr>
              <w:tabs>
                <w:tab w:val="left" w:pos="1080"/>
              </w:tabs>
              <w:snapToGrid w:val="0"/>
              <w:jc w:val="center"/>
              <w:rPr>
                <w:b/>
                <w:sz w:val="24"/>
              </w:rPr>
            </w:pPr>
            <w:r>
              <w:rPr>
                <w:b/>
                <w:sz w:val="24"/>
              </w:rPr>
              <w:t>格式要求</w:t>
            </w:r>
          </w:p>
        </w:tc>
      </w:tr>
      <w:tr w14:paraId="227FB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B862AE8">
            <w:pPr>
              <w:tabs>
                <w:tab w:val="left" w:pos="1080"/>
              </w:tabs>
              <w:snapToGrid w:val="0"/>
              <w:jc w:val="center"/>
              <w:rPr>
                <w:sz w:val="24"/>
              </w:rPr>
            </w:pPr>
            <w:r>
              <w:rPr>
                <w:sz w:val="24"/>
              </w:rPr>
              <w:t>1</w:t>
            </w:r>
          </w:p>
        </w:tc>
        <w:tc>
          <w:tcPr>
            <w:tcW w:w="1067" w:type="pct"/>
            <w:vAlign w:val="center"/>
          </w:tcPr>
          <w:p w14:paraId="2E1A8112">
            <w:pPr>
              <w:tabs>
                <w:tab w:val="left" w:pos="1080"/>
              </w:tabs>
              <w:snapToGrid w:val="0"/>
              <w:rPr>
                <w:sz w:val="24"/>
              </w:rPr>
            </w:pPr>
            <w:r>
              <w:rPr>
                <w:sz w:val="24"/>
              </w:rPr>
              <w:t>满足《中华人民共和国政府采购法》第二十二条规定</w:t>
            </w:r>
          </w:p>
        </w:tc>
        <w:tc>
          <w:tcPr>
            <w:tcW w:w="2596" w:type="pct"/>
            <w:vAlign w:val="center"/>
          </w:tcPr>
          <w:p w14:paraId="7A71317B">
            <w:pPr>
              <w:tabs>
                <w:tab w:val="left" w:pos="1080"/>
              </w:tabs>
              <w:snapToGrid w:val="0"/>
              <w:rPr>
                <w:sz w:val="24"/>
              </w:rPr>
            </w:pPr>
            <w:r>
              <w:rPr>
                <w:sz w:val="24"/>
              </w:rPr>
              <w:t>具体规定见第一章《投标邀请》</w:t>
            </w:r>
          </w:p>
        </w:tc>
        <w:tc>
          <w:tcPr>
            <w:tcW w:w="882" w:type="pct"/>
            <w:vAlign w:val="center"/>
          </w:tcPr>
          <w:p w14:paraId="61CB31F4">
            <w:pPr>
              <w:tabs>
                <w:tab w:val="left" w:pos="1080"/>
              </w:tabs>
              <w:snapToGrid w:val="0"/>
              <w:rPr>
                <w:sz w:val="24"/>
              </w:rPr>
            </w:pPr>
          </w:p>
        </w:tc>
      </w:tr>
      <w:tr w14:paraId="57637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292D8E2">
            <w:pPr>
              <w:tabs>
                <w:tab w:val="left" w:pos="1080"/>
              </w:tabs>
              <w:snapToGrid w:val="0"/>
              <w:jc w:val="center"/>
              <w:rPr>
                <w:sz w:val="24"/>
              </w:rPr>
            </w:pPr>
            <w:r>
              <w:rPr>
                <w:sz w:val="24"/>
              </w:rPr>
              <w:t>1-1</w:t>
            </w:r>
          </w:p>
        </w:tc>
        <w:tc>
          <w:tcPr>
            <w:tcW w:w="1067" w:type="pct"/>
            <w:vAlign w:val="center"/>
          </w:tcPr>
          <w:p w14:paraId="47FA5722">
            <w:pPr>
              <w:tabs>
                <w:tab w:val="left" w:pos="1080"/>
              </w:tabs>
              <w:snapToGrid w:val="0"/>
              <w:rPr>
                <w:sz w:val="24"/>
              </w:rPr>
            </w:pPr>
            <w:r>
              <w:rPr>
                <w:sz w:val="24"/>
              </w:rPr>
              <w:t>营业执照等证明文件</w:t>
            </w:r>
          </w:p>
        </w:tc>
        <w:tc>
          <w:tcPr>
            <w:tcW w:w="2596" w:type="pct"/>
            <w:vAlign w:val="center"/>
          </w:tcPr>
          <w:p w14:paraId="352537C5">
            <w:pPr>
              <w:tabs>
                <w:tab w:val="left" w:pos="1080"/>
              </w:tabs>
              <w:snapToGrid w:val="0"/>
              <w:rPr>
                <w:sz w:val="24"/>
              </w:rPr>
            </w:pPr>
            <w:r>
              <w:rPr>
                <w:sz w:val="24"/>
              </w:rPr>
              <w:t>投标人为企业（包括合伙企业）的，应提供有效的“营业执照”；</w:t>
            </w:r>
          </w:p>
          <w:p w14:paraId="74922916">
            <w:pPr>
              <w:tabs>
                <w:tab w:val="left" w:pos="1080"/>
              </w:tabs>
              <w:snapToGrid w:val="0"/>
              <w:rPr>
                <w:sz w:val="24"/>
              </w:rPr>
            </w:pPr>
            <w:r>
              <w:rPr>
                <w:sz w:val="24"/>
              </w:rPr>
              <w:t>投标人为事业单位的，应提供有效的“事业单位法人证书”；</w:t>
            </w:r>
          </w:p>
          <w:p w14:paraId="07FD7858">
            <w:pPr>
              <w:tabs>
                <w:tab w:val="left" w:pos="1080"/>
              </w:tabs>
              <w:snapToGrid w:val="0"/>
              <w:rPr>
                <w:sz w:val="24"/>
              </w:rPr>
            </w:pPr>
            <w:r>
              <w:rPr>
                <w:sz w:val="24"/>
              </w:rPr>
              <w:t>投标人是非企业机构的，应提供有效的“执业许可证”、“登记证书”等证明文件；</w:t>
            </w:r>
          </w:p>
          <w:p w14:paraId="4D3061F7">
            <w:pPr>
              <w:tabs>
                <w:tab w:val="left" w:pos="1080"/>
              </w:tabs>
              <w:snapToGrid w:val="0"/>
              <w:rPr>
                <w:sz w:val="24"/>
              </w:rPr>
            </w:pPr>
            <w:r>
              <w:rPr>
                <w:sz w:val="24"/>
              </w:rPr>
              <w:t>投标人是个体工商户的，应提供有效的“个体工商户营业执照”；</w:t>
            </w:r>
          </w:p>
          <w:p w14:paraId="453251BD">
            <w:pPr>
              <w:tabs>
                <w:tab w:val="left" w:pos="1080"/>
              </w:tabs>
              <w:snapToGrid w:val="0"/>
              <w:rPr>
                <w:sz w:val="24"/>
              </w:rPr>
            </w:pPr>
            <w:r>
              <w:rPr>
                <w:sz w:val="24"/>
              </w:rPr>
              <w:t>投标人是自然人的，应提供有效的自然人身份证明。</w:t>
            </w:r>
          </w:p>
          <w:p w14:paraId="49E802EB">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1D91AE47">
            <w:pPr>
              <w:tabs>
                <w:tab w:val="left" w:pos="1080"/>
              </w:tabs>
              <w:snapToGrid w:val="0"/>
              <w:rPr>
                <w:sz w:val="24"/>
              </w:rPr>
            </w:pPr>
            <w:r>
              <w:rPr>
                <w:sz w:val="24"/>
              </w:rPr>
              <w:t>提供证明文件的电子件或电子证照</w:t>
            </w:r>
          </w:p>
        </w:tc>
      </w:tr>
      <w:tr w14:paraId="0C597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53FBAAB">
            <w:pPr>
              <w:tabs>
                <w:tab w:val="left" w:pos="1080"/>
              </w:tabs>
              <w:snapToGrid w:val="0"/>
              <w:jc w:val="center"/>
              <w:rPr>
                <w:sz w:val="24"/>
              </w:rPr>
            </w:pPr>
            <w:r>
              <w:rPr>
                <w:sz w:val="24"/>
              </w:rPr>
              <w:t>1-2</w:t>
            </w:r>
          </w:p>
        </w:tc>
        <w:tc>
          <w:tcPr>
            <w:tcW w:w="1067" w:type="pct"/>
            <w:vAlign w:val="center"/>
          </w:tcPr>
          <w:p w14:paraId="12B07BF0">
            <w:pPr>
              <w:tabs>
                <w:tab w:val="left" w:pos="1080"/>
              </w:tabs>
              <w:snapToGrid w:val="0"/>
              <w:rPr>
                <w:sz w:val="24"/>
              </w:rPr>
            </w:pPr>
            <w:r>
              <w:rPr>
                <w:sz w:val="24"/>
              </w:rPr>
              <w:t>投标人资格声明书</w:t>
            </w:r>
          </w:p>
        </w:tc>
        <w:tc>
          <w:tcPr>
            <w:tcW w:w="2596" w:type="pct"/>
            <w:vAlign w:val="center"/>
          </w:tcPr>
          <w:p w14:paraId="7B653A4E">
            <w:pPr>
              <w:tabs>
                <w:tab w:val="left" w:pos="1080"/>
              </w:tabs>
              <w:snapToGrid w:val="0"/>
              <w:rPr>
                <w:sz w:val="24"/>
              </w:rPr>
            </w:pPr>
            <w:r>
              <w:rPr>
                <w:sz w:val="24"/>
              </w:rPr>
              <w:t>提供了符合招标文件要求的《投标人资格声明书》。</w:t>
            </w:r>
          </w:p>
        </w:tc>
        <w:tc>
          <w:tcPr>
            <w:tcW w:w="882" w:type="pct"/>
            <w:vAlign w:val="center"/>
          </w:tcPr>
          <w:p w14:paraId="71FF01A5">
            <w:pPr>
              <w:tabs>
                <w:tab w:val="left" w:pos="1080"/>
              </w:tabs>
              <w:snapToGrid w:val="0"/>
              <w:rPr>
                <w:sz w:val="24"/>
              </w:rPr>
            </w:pPr>
            <w:r>
              <w:rPr>
                <w:sz w:val="24"/>
              </w:rPr>
              <w:t>格式见《投标文件格式》</w:t>
            </w:r>
          </w:p>
        </w:tc>
      </w:tr>
      <w:tr w14:paraId="5A26F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1A28F63">
            <w:pPr>
              <w:tabs>
                <w:tab w:val="left" w:pos="1080"/>
              </w:tabs>
              <w:snapToGrid w:val="0"/>
              <w:jc w:val="center"/>
              <w:rPr>
                <w:sz w:val="24"/>
              </w:rPr>
            </w:pPr>
            <w:r>
              <w:rPr>
                <w:sz w:val="24"/>
              </w:rPr>
              <w:t>1-3</w:t>
            </w:r>
          </w:p>
        </w:tc>
        <w:tc>
          <w:tcPr>
            <w:tcW w:w="1067" w:type="pct"/>
            <w:vAlign w:val="center"/>
          </w:tcPr>
          <w:p w14:paraId="6BB7406C">
            <w:pPr>
              <w:tabs>
                <w:tab w:val="left" w:pos="1080"/>
              </w:tabs>
              <w:snapToGrid w:val="0"/>
              <w:rPr>
                <w:sz w:val="24"/>
              </w:rPr>
            </w:pPr>
            <w:r>
              <w:rPr>
                <w:sz w:val="24"/>
              </w:rPr>
              <w:t>投标人信用记录</w:t>
            </w:r>
          </w:p>
        </w:tc>
        <w:tc>
          <w:tcPr>
            <w:tcW w:w="2596" w:type="pct"/>
            <w:vAlign w:val="center"/>
          </w:tcPr>
          <w:p w14:paraId="1D1A5935">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72450088">
            <w:pPr>
              <w:tabs>
                <w:tab w:val="left" w:pos="900"/>
                <w:tab w:val="left" w:pos="1980"/>
              </w:tabs>
              <w:snapToGrid w:val="0"/>
              <w:rPr>
                <w:sz w:val="24"/>
              </w:rPr>
            </w:pPr>
            <w:r>
              <w:rPr>
                <w:sz w:val="24"/>
              </w:rPr>
              <w:t>截止时点：投标截止时间以后、资格审查阶段采购人或采购代理机构的实际查询时间；</w:t>
            </w:r>
          </w:p>
          <w:p w14:paraId="7BCEF7AF">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51C3203B">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42FCF135">
            <w:pPr>
              <w:tabs>
                <w:tab w:val="left" w:pos="1080"/>
              </w:tabs>
              <w:snapToGrid w:val="0"/>
              <w:rPr>
                <w:sz w:val="24"/>
              </w:rPr>
            </w:pPr>
            <w:r>
              <w:rPr>
                <w:sz w:val="24"/>
              </w:rPr>
              <w:t>无须投标人提供，由采购人或采购代理机构查询。</w:t>
            </w:r>
          </w:p>
        </w:tc>
      </w:tr>
      <w:tr w14:paraId="17942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4719A9C">
            <w:pPr>
              <w:tabs>
                <w:tab w:val="left" w:pos="1080"/>
              </w:tabs>
              <w:snapToGrid w:val="0"/>
              <w:jc w:val="center"/>
              <w:rPr>
                <w:sz w:val="24"/>
              </w:rPr>
            </w:pPr>
            <w:r>
              <w:rPr>
                <w:sz w:val="24"/>
              </w:rPr>
              <w:t>1-4</w:t>
            </w:r>
          </w:p>
        </w:tc>
        <w:tc>
          <w:tcPr>
            <w:tcW w:w="1067" w:type="pct"/>
            <w:vAlign w:val="center"/>
          </w:tcPr>
          <w:p w14:paraId="233A90A7">
            <w:pPr>
              <w:tabs>
                <w:tab w:val="left" w:pos="1080"/>
              </w:tabs>
              <w:snapToGrid w:val="0"/>
              <w:rPr>
                <w:sz w:val="24"/>
              </w:rPr>
            </w:pPr>
            <w:r>
              <w:rPr>
                <w:sz w:val="24"/>
              </w:rPr>
              <w:t>法律、行政法规规定的其他条件</w:t>
            </w:r>
          </w:p>
        </w:tc>
        <w:tc>
          <w:tcPr>
            <w:tcW w:w="2596" w:type="pct"/>
            <w:vAlign w:val="center"/>
          </w:tcPr>
          <w:p w14:paraId="6CC7A776">
            <w:pPr>
              <w:tabs>
                <w:tab w:val="left" w:pos="1080"/>
              </w:tabs>
              <w:snapToGrid w:val="0"/>
              <w:rPr>
                <w:sz w:val="24"/>
              </w:rPr>
            </w:pPr>
            <w:r>
              <w:rPr>
                <w:sz w:val="24"/>
              </w:rPr>
              <w:t>法律、行政法规规定的其他条件</w:t>
            </w:r>
          </w:p>
        </w:tc>
        <w:tc>
          <w:tcPr>
            <w:tcW w:w="882" w:type="pct"/>
            <w:vAlign w:val="center"/>
          </w:tcPr>
          <w:p w14:paraId="167CA3B5">
            <w:pPr>
              <w:tabs>
                <w:tab w:val="left" w:pos="1080"/>
              </w:tabs>
              <w:snapToGrid w:val="0"/>
              <w:jc w:val="center"/>
              <w:rPr>
                <w:sz w:val="24"/>
              </w:rPr>
            </w:pPr>
            <w:r>
              <w:rPr>
                <w:sz w:val="24"/>
              </w:rPr>
              <w:t>/</w:t>
            </w:r>
          </w:p>
        </w:tc>
      </w:tr>
      <w:tr w14:paraId="1C05A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DD9248C">
            <w:pPr>
              <w:tabs>
                <w:tab w:val="left" w:pos="1080"/>
              </w:tabs>
              <w:snapToGrid w:val="0"/>
              <w:jc w:val="center"/>
              <w:rPr>
                <w:sz w:val="24"/>
              </w:rPr>
            </w:pPr>
            <w:r>
              <w:rPr>
                <w:sz w:val="24"/>
              </w:rPr>
              <w:t>2</w:t>
            </w:r>
          </w:p>
        </w:tc>
        <w:tc>
          <w:tcPr>
            <w:tcW w:w="1067" w:type="pct"/>
            <w:vAlign w:val="center"/>
          </w:tcPr>
          <w:p w14:paraId="6A7FB530">
            <w:pPr>
              <w:tabs>
                <w:tab w:val="left" w:pos="1080"/>
              </w:tabs>
              <w:snapToGrid w:val="0"/>
              <w:rPr>
                <w:sz w:val="24"/>
              </w:rPr>
            </w:pPr>
            <w:r>
              <w:rPr>
                <w:sz w:val="24"/>
              </w:rPr>
              <w:t>落实政府采购政策需满足的资格要求</w:t>
            </w:r>
          </w:p>
        </w:tc>
        <w:tc>
          <w:tcPr>
            <w:tcW w:w="2596" w:type="pct"/>
            <w:vAlign w:val="center"/>
          </w:tcPr>
          <w:p w14:paraId="721FF26B">
            <w:pPr>
              <w:tabs>
                <w:tab w:val="left" w:pos="1080"/>
              </w:tabs>
              <w:snapToGrid w:val="0"/>
              <w:rPr>
                <w:sz w:val="24"/>
              </w:rPr>
            </w:pPr>
            <w:r>
              <w:rPr>
                <w:sz w:val="24"/>
              </w:rPr>
              <w:t>具体要求见第一章《投标邀请》</w:t>
            </w:r>
          </w:p>
        </w:tc>
        <w:tc>
          <w:tcPr>
            <w:tcW w:w="882" w:type="pct"/>
            <w:vAlign w:val="center"/>
          </w:tcPr>
          <w:p w14:paraId="09EF4FD2">
            <w:pPr>
              <w:tabs>
                <w:tab w:val="left" w:pos="1080"/>
              </w:tabs>
              <w:snapToGrid w:val="0"/>
              <w:rPr>
                <w:sz w:val="24"/>
              </w:rPr>
            </w:pPr>
          </w:p>
        </w:tc>
      </w:tr>
      <w:tr w14:paraId="41546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8E28D14">
            <w:pPr>
              <w:tabs>
                <w:tab w:val="left" w:pos="1080"/>
              </w:tabs>
              <w:snapToGrid w:val="0"/>
              <w:jc w:val="center"/>
              <w:rPr>
                <w:sz w:val="24"/>
              </w:rPr>
            </w:pPr>
            <w:r>
              <w:rPr>
                <w:sz w:val="24"/>
              </w:rPr>
              <w:t>2-1</w:t>
            </w:r>
          </w:p>
        </w:tc>
        <w:tc>
          <w:tcPr>
            <w:tcW w:w="1067" w:type="pct"/>
            <w:vAlign w:val="center"/>
          </w:tcPr>
          <w:p w14:paraId="19CF63FF">
            <w:pPr>
              <w:tabs>
                <w:tab w:val="left" w:pos="1080"/>
              </w:tabs>
              <w:snapToGrid w:val="0"/>
              <w:rPr>
                <w:sz w:val="24"/>
              </w:rPr>
            </w:pPr>
            <w:r>
              <w:rPr>
                <w:sz w:val="24"/>
              </w:rPr>
              <w:t>中小企业政策证明文件</w:t>
            </w:r>
          </w:p>
        </w:tc>
        <w:tc>
          <w:tcPr>
            <w:tcW w:w="2596" w:type="pct"/>
            <w:vAlign w:val="center"/>
          </w:tcPr>
          <w:p w14:paraId="7753A9A9">
            <w:pPr>
              <w:tabs>
                <w:tab w:val="left" w:pos="1080"/>
              </w:tabs>
              <w:snapToGrid w:val="0"/>
              <w:rPr>
                <w:sz w:val="24"/>
              </w:rPr>
            </w:pPr>
            <w:r>
              <w:rPr>
                <w:sz w:val="24"/>
              </w:rPr>
              <w:t>具体要求见第一章《投标邀请》</w:t>
            </w:r>
          </w:p>
        </w:tc>
        <w:tc>
          <w:tcPr>
            <w:tcW w:w="882" w:type="pct"/>
            <w:vAlign w:val="center"/>
          </w:tcPr>
          <w:p w14:paraId="13B64ECF">
            <w:pPr>
              <w:tabs>
                <w:tab w:val="left" w:pos="1080"/>
              </w:tabs>
              <w:snapToGrid w:val="0"/>
              <w:rPr>
                <w:sz w:val="24"/>
              </w:rPr>
            </w:pPr>
          </w:p>
        </w:tc>
      </w:tr>
      <w:tr w14:paraId="2031B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C2068FE">
            <w:pPr>
              <w:tabs>
                <w:tab w:val="left" w:pos="1080"/>
              </w:tabs>
              <w:snapToGrid w:val="0"/>
              <w:jc w:val="center"/>
              <w:rPr>
                <w:sz w:val="24"/>
              </w:rPr>
            </w:pPr>
            <w:r>
              <w:rPr>
                <w:sz w:val="24"/>
              </w:rPr>
              <w:t>2-1-1</w:t>
            </w:r>
          </w:p>
        </w:tc>
        <w:tc>
          <w:tcPr>
            <w:tcW w:w="1067" w:type="pct"/>
            <w:vAlign w:val="center"/>
          </w:tcPr>
          <w:p w14:paraId="6CB671CD">
            <w:pPr>
              <w:tabs>
                <w:tab w:val="left" w:pos="1080"/>
              </w:tabs>
              <w:snapToGrid w:val="0"/>
              <w:rPr>
                <w:sz w:val="24"/>
              </w:rPr>
            </w:pPr>
            <w:r>
              <w:rPr>
                <w:sz w:val="24"/>
              </w:rPr>
              <w:t>中小企业证明文件</w:t>
            </w:r>
          </w:p>
        </w:tc>
        <w:tc>
          <w:tcPr>
            <w:tcW w:w="2596" w:type="pct"/>
            <w:vAlign w:val="center"/>
          </w:tcPr>
          <w:p w14:paraId="0822E5A6">
            <w:pPr>
              <w:tabs>
                <w:tab w:val="left" w:pos="1080"/>
              </w:tabs>
              <w:snapToGrid w:val="0"/>
              <w:rPr>
                <w:sz w:val="24"/>
              </w:rPr>
            </w:pPr>
            <w:r>
              <w:rPr>
                <w:sz w:val="24"/>
              </w:rPr>
              <w:t>当本项目（包）涉及预留份额专门面向中小企业采购，此时建议在《资格证明文件》中提供。</w:t>
            </w:r>
          </w:p>
          <w:p w14:paraId="32CB2F44">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0DA08B5E">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7DFEE8D9">
            <w:pPr>
              <w:tabs>
                <w:tab w:val="left" w:pos="1080"/>
              </w:tabs>
              <w:snapToGrid w:val="0"/>
              <w:rPr>
                <w:sz w:val="24"/>
              </w:rPr>
            </w:pPr>
            <w:r>
              <w:rPr>
                <w:sz w:val="24"/>
              </w:rPr>
              <w:t>格式见《投标文件格式》</w:t>
            </w:r>
          </w:p>
        </w:tc>
      </w:tr>
      <w:tr w14:paraId="4B553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18850B5">
            <w:pPr>
              <w:tabs>
                <w:tab w:val="left" w:pos="1080"/>
              </w:tabs>
              <w:snapToGrid w:val="0"/>
              <w:jc w:val="center"/>
              <w:rPr>
                <w:sz w:val="24"/>
              </w:rPr>
            </w:pPr>
            <w:r>
              <w:rPr>
                <w:sz w:val="24"/>
              </w:rPr>
              <w:t>2-1-2</w:t>
            </w:r>
          </w:p>
        </w:tc>
        <w:tc>
          <w:tcPr>
            <w:tcW w:w="1067" w:type="pct"/>
            <w:vAlign w:val="center"/>
          </w:tcPr>
          <w:p w14:paraId="32AC73F9">
            <w:pPr>
              <w:tabs>
                <w:tab w:val="left" w:pos="1080"/>
              </w:tabs>
              <w:snapToGrid w:val="0"/>
              <w:rPr>
                <w:sz w:val="24"/>
              </w:rPr>
            </w:pPr>
            <w:r>
              <w:rPr>
                <w:sz w:val="24"/>
              </w:rPr>
              <w:t>拟分包情况说明及分包意向协议</w:t>
            </w:r>
          </w:p>
        </w:tc>
        <w:tc>
          <w:tcPr>
            <w:tcW w:w="2596" w:type="pct"/>
            <w:vAlign w:val="center"/>
          </w:tcPr>
          <w:p w14:paraId="3C3E885E">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085AD4A5">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522E3A9B">
            <w:pPr>
              <w:tabs>
                <w:tab w:val="left" w:pos="1080"/>
              </w:tabs>
              <w:snapToGrid w:val="0"/>
              <w:rPr>
                <w:sz w:val="24"/>
              </w:rPr>
            </w:pPr>
            <w:r>
              <w:rPr>
                <w:sz w:val="24"/>
              </w:rPr>
              <w:t>格式见《投标文件格式》</w:t>
            </w:r>
          </w:p>
        </w:tc>
      </w:tr>
      <w:tr w14:paraId="1289D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3C6E2E7">
            <w:pPr>
              <w:tabs>
                <w:tab w:val="left" w:pos="1080"/>
              </w:tabs>
              <w:snapToGrid w:val="0"/>
              <w:jc w:val="center"/>
              <w:rPr>
                <w:sz w:val="24"/>
              </w:rPr>
            </w:pPr>
            <w:r>
              <w:rPr>
                <w:sz w:val="24"/>
              </w:rPr>
              <w:t>2-2</w:t>
            </w:r>
          </w:p>
        </w:tc>
        <w:tc>
          <w:tcPr>
            <w:tcW w:w="1067" w:type="pct"/>
            <w:vAlign w:val="center"/>
          </w:tcPr>
          <w:p w14:paraId="0C099526">
            <w:pPr>
              <w:tabs>
                <w:tab w:val="left" w:pos="1080"/>
              </w:tabs>
              <w:snapToGrid w:val="0"/>
              <w:rPr>
                <w:sz w:val="24"/>
              </w:rPr>
            </w:pPr>
            <w:r>
              <w:rPr>
                <w:sz w:val="24"/>
              </w:rPr>
              <w:t>其它落实政府采购政策的资格要求</w:t>
            </w:r>
          </w:p>
        </w:tc>
        <w:tc>
          <w:tcPr>
            <w:tcW w:w="2596" w:type="pct"/>
            <w:vAlign w:val="center"/>
          </w:tcPr>
          <w:p w14:paraId="446A037D">
            <w:pPr>
              <w:tabs>
                <w:tab w:val="left" w:pos="1080"/>
              </w:tabs>
              <w:snapToGrid w:val="0"/>
              <w:rPr>
                <w:sz w:val="24"/>
              </w:rPr>
            </w:pPr>
            <w:r>
              <w:rPr>
                <w:sz w:val="24"/>
              </w:rPr>
              <w:t>如有，见第一章《投标邀请》</w:t>
            </w:r>
          </w:p>
        </w:tc>
        <w:tc>
          <w:tcPr>
            <w:tcW w:w="882" w:type="pct"/>
            <w:vAlign w:val="center"/>
          </w:tcPr>
          <w:p w14:paraId="6F7A1DDE">
            <w:pPr>
              <w:tabs>
                <w:tab w:val="left" w:pos="1080"/>
              </w:tabs>
              <w:snapToGrid w:val="0"/>
              <w:rPr>
                <w:sz w:val="24"/>
              </w:rPr>
            </w:pPr>
            <w:r>
              <w:rPr>
                <w:sz w:val="24"/>
              </w:rPr>
              <w:t>提供证明文件的电子件或电子证照</w:t>
            </w:r>
          </w:p>
        </w:tc>
      </w:tr>
      <w:tr w14:paraId="4D68F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9ACC9C4">
            <w:pPr>
              <w:tabs>
                <w:tab w:val="left" w:pos="1080"/>
              </w:tabs>
              <w:snapToGrid w:val="0"/>
              <w:jc w:val="center"/>
              <w:rPr>
                <w:sz w:val="24"/>
              </w:rPr>
            </w:pPr>
            <w:r>
              <w:rPr>
                <w:sz w:val="24"/>
              </w:rPr>
              <w:t>3</w:t>
            </w:r>
          </w:p>
        </w:tc>
        <w:tc>
          <w:tcPr>
            <w:tcW w:w="1067" w:type="pct"/>
            <w:vAlign w:val="center"/>
          </w:tcPr>
          <w:p w14:paraId="27C0773B">
            <w:pPr>
              <w:tabs>
                <w:tab w:val="left" w:pos="1080"/>
              </w:tabs>
              <w:snapToGrid w:val="0"/>
              <w:rPr>
                <w:sz w:val="24"/>
              </w:rPr>
            </w:pPr>
            <w:r>
              <w:rPr>
                <w:sz w:val="24"/>
              </w:rPr>
              <w:t>本项目的特定资格要求</w:t>
            </w:r>
          </w:p>
        </w:tc>
        <w:tc>
          <w:tcPr>
            <w:tcW w:w="2596" w:type="pct"/>
            <w:vAlign w:val="center"/>
          </w:tcPr>
          <w:p w14:paraId="46F2C4C4">
            <w:pPr>
              <w:tabs>
                <w:tab w:val="left" w:pos="1080"/>
              </w:tabs>
              <w:snapToGrid w:val="0"/>
              <w:rPr>
                <w:sz w:val="24"/>
              </w:rPr>
            </w:pPr>
            <w:r>
              <w:rPr>
                <w:sz w:val="24"/>
              </w:rPr>
              <w:t>如有，见第一章《投标邀请》</w:t>
            </w:r>
          </w:p>
        </w:tc>
        <w:tc>
          <w:tcPr>
            <w:tcW w:w="882" w:type="pct"/>
            <w:vAlign w:val="center"/>
          </w:tcPr>
          <w:p w14:paraId="48823EBD">
            <w:pPr>
              <w:tabs>
                <w:tab w:val="left" w:pos="1080"/>
              </w:tabs>
              <w:snapToGrid w:val="0"/>
              <w:rPr>
                <w:sz w:val="24"/>
              </w:rPr>
            </w:pPr>
          </w:p>
        </w:tc>
      </w:tr>
      <w:tr w14:paraId="014E1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63B48E1">
            <w:pPr>
              <w:tabs>
                <w:tab w:val="left" w:pos="1080"/>
              </w:tabs>
              <w:snapToGrid w:val="0"/>
              <w:jc w:val="center"/>
              <w:rPr>
                <w:sz w:val="24"/>
              </w:rPr>
            </w:pPr>
            <w:r>
              <w:rPr>
                <w:sz w:val="24"/>
              </w:rPr>
              <w:t>3-1</w:t>
            </w:r>
          </w:p>
        </w:tc>
        <w:tc>
          <w:tcPr>
            <w:tcW w:w="1067" w:type="pct"/>
            <w:vAlign w:val="center"/>
          </w:tcPr>
          <w:p w14:paraId="1EB6BE09">
            <w:pPr>
              <w:tabs>
                <w:tab w:val="left" w:pos="1080"/>
              </w:tabs>
              <w:snapToGrid w:val="0"/>
              <w:rPr>
                <w:sz w:val="24"/>
              </w:rPr>
            </w:pPr>
            <w:r>
              <w:rPr>
                <w:sz w:val="24"/>
              </w:rPr>
              <w:t>本项目对于联合体的要求</w:t>
            </w:r>
          </w:p>
        </w:tc>
        <w:tc>
          <w:tcPr>
            <w:tcW w:w="2596" w:type="pct"/>
            <w:vAlign w:val="center"/>
          </w:tcPr>
          <w:p w14:paraId="40D37114">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13668DF">
            <w:pPr>
              <w:tabs>
                <w:tab w:val="left" w:pos="1080"/>
              </w:tabs>
              <w:snapToGrid w:val="0"/>
              <w:rPr>
                <w:sz w:val="24"/>
              </w:rPr>
            </w:pPr>
            <w:r>
              <w:rPr>
                <w:sz w:val="24"/>
              </w:rPr>
              <w:t>2、联合体各成员单位均须提供本表中序号1-1、1-2的证明文件。联合体各成员单位均应满足本表3-2项规定。</w:t>
            </w:r>
          </w:p>
          <w:p w14:paraId="58062CF4">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62E1CAAD">
            <w:pPr>
              <w:tabs>
                <w:tab w:val="left" w:pos="1080"/>
              </w:tabs>
              <w:snapToGrid w:val="0"/>
              <w:rPr>
                <w:sz w:val="24"/>
              </w:rPr>
            </w:pPr>
            <w:r>
              <w:rPr>
                <w:sz w:val="24"/>
              </w:rPr>
              <w:t>4、联合体中有同类资质的供应商按照联合体分工承担相同工作的，应当按照资质等级较低的供应商确定资质等级。</w:t>
            </w:r>
          </w:p>
          <w:p w14:paraId="24861079">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621C64B3">
            <w:pPr>
              <w:tabs>
                <w:tab w:val="left" w:pos="1080"/>
              </w:tabs>
              <w:snapToGrid w:val="0"/>
              <w:rPr>
                <w:sz w:val="24"/>
              </w:rPr>
            </w:pPr>
            <w:r>
              <w:rPr>
                <w:sz w:val="24"/>
              </w:rPr>
              <w:t>6、若联合体中任一成员单位中途退出，则该联合体的</w:t>
            </w:r>
            <w:r>
              <w:rPr>
                <w:b/>
                <w:sz w:val="24"/>
              </w:rPr>
              <w:t>投标无效</w:t>
            </w:r>
            <w:r>
              <w:rPr>
                <w:sz w:val="24"/>
              </w:rPr>
              <w:t>。</w:t>
            </w:r>
          </w:p>
          <w:p w14:paraId="35A2686F">
            <w:pPr>
              <w:tabs>
                <w:tab w:val="left" w:pos="1080"/>
              </w:tabs>
              <w:snapToGrid w:val="0"/>
              <w:rPr>
                <w:sz w:val="24"/>
              </w:rPr>
            </w:pPr>
            <w:r>
              <w:rPr>
                <w:sz w:val="24"/>
              </w:rPr>
              <w:t>7、本项目不接受联合体投标时，投标人不得为联合体。</w:t>
            </w:r>
          </w:p>
        </w:tc>
        <w:tc>
          <w:tcPr>
            <w:tcW w:w="882" w:type="pct"/>
            <w:vAlign w:val="center"/>
          </w:tcPr>
          <w:p w14:paraId="2EE57AC5">
            <w:pPr>
              <w:tabs>
                <w:tab w:val="left" w:pos="1080"/>
              </w:tabs>
              <w:snapToGrid w:val="0"/>
              <w:rPr>
                <w:sz w:val="24"/>
              </w:rPr>
            </w:pPr>
            <w:r>
              <w:rPr>
                <w:sz w:val="24"/>
              </w:rPr>
              <w:t>提供《联合协议》原件的电子件</w:t>
            </w:r>
          </w:p>
          <w:p w14:paraId="5B953131">
            <w:pPr>
              <w:tabs>
                <w:tab w:val="left" w:pos="1080"/>
              </w:tabs>
              <w:snapToGrid w:val="0"/>
              <w:rPr>
                <w:sz w:val="24"/>
              </w:rPr>
            </w:pPr>
            <w:r>
              <w:rPr>
                <w:sz w:val="24"/>
              </w:rPr>
              <w:t>格式见《投标文件格式》</w:t>
            </w:r>
          </w:p>
        </w:tc>
      </w:tr>
      <w:tr w14:paraId="3B1DF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EBC5F71">
            <w:pPr>
              <w:tabs>
                <w:tab w:val="left" w:pos="1080"/>
              </w:tabs>
              <w:snapToGrid w:val="0"/>
              <w:jc w:val="center"/>
              <w:rPr>
                <w:sz w:val="24"/>
              </w:rPr>
            </w:pPr>
            <w:r>
              <w:rPr>
                <w:sz w:val="24"/>
              </w:rPr>
              <w:t>3-2</w:t>
            </w:r>
          </w:p>
        </w:tc>
        <w:tc>
          <w:tcPr>
            <w:tcW w:w="1067" w:type="pct"/>
            <w:vAlign w:val="center"/>
          </w:tcPr>
          <w:p w14:paraId="193DD5D1">
            <w:pPr>
              <w:tabs>
                <w:tab w:val="left" w:pos="1080"/>
              </w:tabs>
              <w:snapToGrid w:val="0"/>
              <w:rPr>
                <w:sz w:val="24"/>
              </w:rPr>
            </w:pPr>
            <w:r>
              <w:rPr>
                <w:sz w:val="24"/>
              </w:rPr>
              <w:t>政府购买服务承接主体的要求</w:t>
            </w:r>
          </w:p>
        </w:tc>
        <w:tc>
          <w:tcPr>
            <w:tcW w:w="2596" w:type="pct"/>
            <w:vAlign w:val="center"/>
          </w:tcPr>
          <w:p w14:paraId="585CBD2A">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2A8F9269">
            <w:pPr>
              <w:tabs>
                <w:tab w:val="left" w:pos="1080"/>
              </w:tabs>
              <w:snapToGrid w:val="0"/>
              <w:jc w:val="center"/>
              <w:rPr>
                <w:sz w:val="24"/>
              </w:rPr>
            </w:pPr>
            <w:r>
              <w:rPr>
                <w:sz w:val="24"/>
              </w:rPr>
              <w:t>格式见《投标文件格式》</w:t>
            </w:r>
            <w:r>
              <w:rPr>
                <w:rFonts w:hint="eastAsia"/>
                <w:sz w:val="24"/>
              </w:rPr>
              <w:t>“1-2 投标人资格声明书”</w:t>
            </w:r>
          </w:p>
        </w:tc>
      </w:tr>
      <w:tr w14:paraId="6903F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03E045F1">
            <w:pPr>
              <w:tabs>
                <w:tab w:val="left" w:pos="1080"/>
              </w:tabs>
              <w:snapToGrid w:val="0"/>
              <w:jc w:val="center"/>
              <w:rPr>
                <w:sz w:val="24"/>
              </w:rPr>
            </w:pPr>
            <w:r>
              <w:rPr>
                <w:sz w:val="24"/>
              </w:rPr>
              <w:t>3-3</w:t>
            </w:r>
          </w:p>
        </w:tc>
        <w:tc>
          <w:tcPr>
            <w:tcW w:w="1067" w:type="pct"/>
            <w:vAlign w:val="center"/>
          </w:tcPr>
          <w:p w14:paraId="5521E80C">
            <w:pPr>
              <w:tabs>
                <w:tab w:val="left" w:pos="1080"/>
              </w:tabs>
              <w:snapToGrid w:val="0"/>
              <w:rPr>
                <w:sz w:val="24"/>
              </w:rPr>
            </w:pPr>
            <w:r>
              <w:rPr>
                <w:sz w:val="24"/>
              </w:rPr>
              <w:t>其他特定资格要求</w:t>
            </w:r>
          </w:p>
        </w:tc>
        <w:tc>
          <w:tcPr>
            <w:tcW w:w="2596" w:type="pct"/>
            <w:vAlign w:val="center"/>
          </w:tcPr>
          <w:p w14:paraId="68E7A00A">
            <w:pPr>
              <w:tabs>
                <w:tab w:val="left" w:pos="1080"/>
              </w:tabs>
              <w:snapToGrid w:val="0"/>
              <w:rPr>
                <w:sz w:val="24"/>
              </w:rPr>
            </w:pPr>
            <w:r>
              <w:rPr>
                <w:color w:val="000000"/>
                <w:sz w:val="24"/>
              </w:rPr>
              <w:t>如有，见</w:t>
            </w:r>
            <w:r>
              <w:rPr>
                <w:sz w:val="24"/>
              </w:rPr>
              <w:t>第一章《投标邀请》</w:t>
            </w:r>
          </w:p>
          <w:p w14:paraId="23C5896B">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7F86ECA0">
            <w:pPr>
              <w:tabs>
                <w:tab w:val="left" w:pos="1080"/>
              </w:tabs>
              <w:snapToGrid w:val="0"/>
              <w:rPr>
                <w:sz w:val="24"/>
              </w:rPr>
            </w:pPr>
            <w:r>
              <w:rPr>
                <w:sz w:val="24"/>
              </w:rPr>
              <w:t>提供证明文件的电子件或电子证照</w:t>
            </w:r>
          </w:p>
        </w:tc>
      </w:tr>
      <w:tr w14:paraId="68F53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CC53CF2">
            <w:pPr>
              <w:tabs>
                <w:tab w:val="left" w:pos="1080"/>
              </w:tabs>
              <w:snapToGrid w:val="0"/>
              <w:jc w:val="center"/>
              <w:rPr>
                <w:sz w:val="24"/>
              </w:rPr>
            </w:pPr>
            <w:r>
              <w:rPr>
                <w:sz w:val="24"/>
              </w:rPr>
              <w:t>4</w:t>
            </w:r>
          </w:p>
        </w:tc>
        <w:tc>
          <w:tcPr>
            <w:tcW w:w="1067" w:type="pct"/>
            <w:vAlign w:val="center"/>
          </w:tcPr>
          <w:p w14:paraId="5C29F741">
            <w:pPr>
              <w:tabs>
                <w:tab w:val="left" w:pos="1080"/>
              </w:tabs>
              <w:snapToGrid w:val="0"/>
              <w:rPr>
                <w:sz w:val="24"/>
              </w:rPr>
            </w:pPr>
            <w:r>
              <w:rPr>
                <w:sz w:val="24"/>
              </w:rPr>
              <w:t>投标保证金</w:t>
            </w:r>
          </w:p>
        </w:tc>
        <w:tc>
          <w:tcPr>
            <w:tcW w:w="2596" w:type="pct"/>
            <w:vAlign w:val="center"/>
          </w:tcPr>
          <w:p w14:paraId="6D837706">
            <w:pPr>
              <w:tabs>
                <w:tab w:val="left" w:pos="1080"/>
              </w:tabs>
              <w:snapToGrid w:val="0"/>
              <w:rPr>
                <w:sz w:val="24"/>
              </w:rPr>
            </w:pPr>
            <w:r>
              <w:rPr>
                <w:color w:val="000000"/>
                <w:kern w:val="0"/>
                <w:sz w:val="24"/>
              </w:rPr>
              <w:t>按照招标文件的规定提交投标保证金。</w:t>
            </w:r>
          </w:p>
        </w:tc>
        <w:tc>
          <w:tcPr>
            <w:tcW w:w="882" w:type="pct"/>
            <w:vAlign w:val="center"/>
          </w:tcPr>
          <w:p w14:paraId="3E96FDCB">
            <w:pPr>
              <w:tabs>
                <w:tab w:val="left" w:pos="1080"/>
              </w:tabs>
              <w:snapToGrid w:val="0"/>
              <w:rPr>
                <w:sz w:val="24"/>
              </w:rPr>
            </w:pPr>
          </w:p>
        </w:tc>
      </w:tr>
      <w:tr w14:paraId="110A7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93A6F03">
            <w:pPr>
              <w:tabs>
                <w:tab w:val="left" w:pos="1080"/>
              </w:tabs>
              <w:snapToGrid w:val="0"/>
              <w:jc w:val="center"/>
              <w:rPr>
                <w:sz w:val="24"/>
              </w:rPr>
            </w:pPr>
            <w:r>
              <w:rPr>
                <w:sz w:val="24"/>
              </w:rPr>
              <w:t>5</w:t>
            </w:r>
          </w:p>
        </w:tc>
        <w:tc>
          <w:tcPr>
            <w:tcW w:w="1067" w:type="pct"/>
            <w:vAlign w:val="center"/>
          </w:tcPr>
          <w:p w14:paraId="132B24FD">
            <w:pPr>
              <w:tabs>
                <w:tab w:val="left" w:pos="1080"/>
              </w:tabs>
              <w:snapToGrid w:val="0"/>
              <w:rPr>
                <w:sz w:val="24"/>
              </w:rPr>
            </w:pPr>
            <w:r>
              <w:rPr>
                <w:sz w:val="24"/>
              </w:rPr>
              <w:t>获取招标文件</w:t>
            </w:r>
          </w:p>
        </w:tc>
        <w:tc>
          <w:tcPr>
            <w:tcW w:w="2596" w:type="pct"/>
            <w:vAlign w:val="center"/>
          </w:tcPr>
          <w:p w14:paraId="6396A162">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7B4D171B">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75B23643">
            <w:pPr>
              <w:tabs>
                <w:tab w:val="left" w:pos="1080"/>
              </w:tabs>
              <w:snapToGrid w:val="0"/>
              <w:rPr>
                <w:sz w:val="24"/>
              </w:rPr>
            </w:pPr>
          </w:p>
        </w:tc>
      </w:t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33"/>
      <w:bookmarkEnd w:id="737"/>
    </w:tbl>
    <w:p w14:paraId="6E0B22BF">
      <w:pPr>
        <w:widowControl/>
        <w:jc w:val="left"/>
        <w:rPr>
          <w:sz w:val="24"/>
        </w:rPr>
      </w:pPr>
      <w:bookmarkStart w:id="738" w:name="_Hlt487900425"/>
      <w:bookmarkEnd w:id="738"/>
      <w:bookmarkStart w:id="739" w:name="_Hlt522424701"/>
      <w:bookmarkEnd w:id="739"/>
      <w:bookmarkStart w:id="740" w:name="_Toc353825550"/>
      <w:bookmarkStart w:id="741" w:name="_Toc127151779"/>
      <w:bookmarkStart w:id="742" w:name="_Toc226965858"/>
      <w:bookmarkStart w:id="743" w:name="_Toc353873940"/>
      <w:bookmarkStart w:id="744" w:name="_Toc127161490"/>
      <w:r>
        <w:rPr>
          <w:sz w:val="24"/>
        </w:rPr>
        <w:br w:type="page"/>
      </w:r>
    </w:p>
    <w:p w14:paraId="6CAB31BA">
      <w:pPr>
        <w:spacing w:line="360" w:lineRule="auto"/>
        <w:jc w:val="center"/>
        <w:outlineLvl w:val="0"/>
        <w:rPr>
          <w:b/>
          <w:sz w:val="36"/>
          <w:szCs w:val="36"/>
        </w:rPr>
      </w:pPr>
      <w:bookmarkStart w:id="745" w:name="_Toc13540"/>
      <w:r>
        <w:rPr>
          <w:b/>
          <w:sz w:val="36"/>
          <w:szCs w:val="36"/>
        </w:rPr>
        <w:t xml:space="preserve">第四章   </w:t>
      </w:r>
      <w:bookmarkEnd w:id="740"/>
      <w:bookmarkEnd w:id="741"/>
      <w:bookmarkEnd w:id="742"/>
      <w:bookmarkEnd w:id="743"/>
      <w:bookmarkEnd w:id="744"/>
      <w:bookmarkStart w:id="746" w:name="_Hlt164229061"/>
      <w:bookmarkEnd w:id="746"/>
      <w:r>
        <w:rPr>
          <w:b/>
          <w:sz w:val="36"/>
          <w:szCs w:val="36"/>
        </w:rPr>
        <w:t>评标程序、评标方法和评标标准</w:t>
      </w:r>
      <w:bookmarkEnd w:id="745"/>
    </w:p>
    <w:p w14:paraId="091206F1">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6C438979">
      <w:pPr>
        <w:numPr>
          <w:ilvl w:val="0"/>
          <w:numId w:val="12"/>
        </w:numPr>
        <w:tabs>
          <w:tab w:val="left" w:pos="360"/>
        </w:tabs>
        <w:snapToGrid w:val="0"/>
        <w:spacing w:line="360" w:lineRule="auto"/>
        <w:outlineLvl w:val="1"/>
        <w:rPr>
          <w:sz w:val="24"/>
        </w:rPr>
      </w:pPr>
      <w:bookmarkStart w:id="747" w:name="_Toc127161455"/>
      <w:bookmarkStart w:id="748" w:name="_Toc195842906"/>
      <w:bookmarkStart w:id="749" w:name="_Toc226965814"/>
      <w:bookmarkStart w:id="750" w:name="_Toc149720834"/>
      <w:bookmarkStart w:id="751" w:name="_Toc151193783"/>
      <w:bookmarkStart w:id="752" w:name="_Toc150480779"/>
      <w:bookmarkStart w:id="753" w:name="_Toc151193929"/>
      <w:bookmarkStart w:id="754" w:name="_Toc164229382"/>
      <w:bookmarkStart w:id="755" w:name="_Toc164351635"/>
      <w:bookmarkStart w:id="756" w:name="_Toc264969231"/>
      <w:bookmarkStart w:id="757" w:name="_Toc164608655"/>
      <w:bookmarkStart w:id="758" w:name="_Toc127151541"/>
      <w:bookmarkStart w:id="759" w:name="_Toc151193855"/>
      <w:bookmarkStart w:id="760" w:name="_Toc150509292"/>
      <w:bookmarkStart w:id="761" w:name="_Toc305158883"/>
      <w:bookmarkStart w:id="762" w:name="_Toc265228379"/>
      <w:bookmarkStart w:id="763" w:name="_Toc226337237"/>
      <w:bookmarkStart w:id="764" w:name="_Toc142311043"/>
      <w:bookmarkStart w:id="765" w:name="_Toc226309785"/>
      <w:bookmarkStart w:id="766" w:name="_Toc151190168"/>
      <w:bookmarkStart w:id="767" w:name="_Toc226965731"/>
      <w:bookmarkStart w:id="768" w:name="_Toc150774641"/>
      <w:bookmarkStart w:id="769" w:name="_Toc164608810"/>
      <w:bookmarkStart w:id="770" w:name="_Toc127151742"/>
      <w:bookmarkStart w:id="771" w:name="_Toc150774746"/>
      <w:bookmarkStart w:id="772" w:name="_Toc164229236"/>
      <w:bookmarkStart w:id="773" w:name="_Toc305158809"/>
      <w:bookmarkStart w:id="774" w:name="_Toc151193711"/>
      <w:bookmarkStart w:id="775" w:name="_Toc151193639"/>
      <w:bookmarkStart w:id="776" w:name="_Toc353873941"/>
      <w:bookmarkStart w:id="777" w:name="_Toc353825551"/>
      <w:bookmarkStart w:id="778" w:name="_Toc127151555"/>
      <w:bookmarkStart w:id="779" w:name="_Toc265228393"/>
      <w:bookmarkStart w:id="780" w:name="_Toc353873665"/>
      <w:bookmarkStart w:id="781" w:name="_Toc305158823"/>
      <w:bookmarkStart w:id="782" w:name="_Toc150480793"/>
      <w:bookmarkStart w:id="783" w:name="_Toc226337251"/>
      <w:bookmarkStart w:id="784" w:name="_Toc264969245"/>
      <w:bookmarkStart w:id="785" w:name="_Toc195842920"/>
      <w:bookmarkStart w:id="786" w:name="_Toc226965828"/>
      <w:bookmarkStart w:id="787" w:name="_Toc150774760"/>
      <w:bookmarkStart w:id="788" w:name="_Toc305158897"/>
      <w:bookmarkStart w:id="789" w:name="_Toc353873935"/>
      <w:bookmarkStart w:id="790" w:name="_Toc353825545"/>
      <w:bookmarkStart w:id="791" w:name="_Toc142311057"/>
      <w:r>
        <w:rPr>
          <w:sz w:val="24"/>
        </w:rPr>
        <w:t>投标文件的符合性审查</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14:paraId="137997ED">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2" w:name="_Toc520356167"/>
    </w:p>
    <w:p w14:paraId="739629B9">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2"/>
      <w:r>
        <w:rPr>
          <w:sz w:val="24"/>
        </w:rPr>
        <w:t>要求的，</w:t>
      </w:r>
      <w:r>
        <w:rPr>
          <w:b/>
          <w:sz w:val="24"/>
        </w:rPr>
        <w:t>投标无效</w:t>
      </w:r>
      <w:r>
        <w:rPr>
          <w:sz w:val="24"/>
        </w:rPr>
        <w:t>。</w:t>
      </w:r>
    </w:p>
    <w:p w14:paraId="08845A62">
      <w:pPr>
        <w:tabs>
          <w:tab w:val="left" w:pos="900"/>
          <w:tab w:val="left" w:pos="1080"/>
          <w:tab w:val="left" w:pos="1589"/>
        </w:tabs>
        <w:snapToGrid w:val="0"/>
        <w:spacing w:line="360" w:lineRule="auto"/>
        <w:ind w:left="0"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17162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7507D49C">
            <w:pPr>
              <w:widowControl/>
              <w:jc w:val="center"/>
              <w:rPr>
                <w:b/>
                <w:color w:val="000000"/>
                <w:kern w:val="0"/>
                <w:sz w:val="24"/>
              </w:rPr>
            </w:pPr>
            <w:r>
              <w:rPr>
                <w:b/>
                <w:color w:val="000000"/>
                <w:kern w:val="0"/>
                <w:sz w:val="24"/>
              </w:rPr>
              <w:t>序号</w:t>
            </w:r>
          </w:p>
        </w:tc>
        <w:tc>
          <w:tcPr>
            <w:tcW w:w="975" w:type="pct"/>
            <w:shd w:val="clear" w:color="auto" w:fill="auto"/>
            <w:vAlign w:val="center"/>
          </w:tcPr>
          <w:p w14:paraId="04BD7E3B">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69A62D80">
            <w:pPr>
              <w:widowControl/>
              <w:jc w:val="center"/>
              <w:rPr>
                <w:b/>
                <w:color w:val="000000"/>
                <w:kern w:val="0"/>
                <w:sz w:val="24"/>
              </w:rPr>
            </w:pPr>
            <w:r>
              <w:rPr>
                <w:b/>
                <w:color w:val="000000"/>
                <w:kern w:val="0"/>
                <w:sz w:val="24"/>
              </w:rPr>
              <w:t>审查内容</w:t>
            </w:r>
          </w:p>
        </w:tc>
      </w:tr>
      <w:tr w14:paraId="72C3A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1002E30">
            <w:pPr>
              <w:widowControl/>
              <w:jc w:val="center"/>
              <w:rPr>
                <w:color w:val="000000"/>
                <w:kern w:val="0"/>
                <w:sz w:val="24"/>
              </w:rPr>
            </w:pPr>
            <w:r>
              <w:rPr>
                <w:color w:val="000000"/>
                <w:kern w:val="0"/>
                <w:sz w:val="24"/>
              </w:rPr>
              <w:t>1</w:t>
            </w:r>
          </w:p>
        </w:tc>
        <w:tc>
          <w:tcPr>
            <w:tcW w:w="975" w:type="pct"/>
            <w:shd w:val="clear" w:color="auto" w:fill="auto"/>
            <w:vAlign w:val="center"/>
          </w:tcPr>
          <w:p w14:paraId="1E95B1A2">
            <w:pPr>
              <w:widowControl/>
              <w:jc w:val="left"/>
              <w:rPr>
                <w:color w:val="000000"/>
                <w:kern w:val="0"/>
                <w:sz w:val="24"/>
              </w:rPr>
            </w:pPr>
            <w:r>
              <w:rPr>
                <w:color w:val="000000"/>
                <w:kern w:val="0"/>
                <w:sz w:val="24"/>
              </w:rPr>
              <w:t>授权委托书</w:t>
            </w:r>
          </w:p>
        </w:tc>
        <w:tc>
          <w:tcPr>
            <w:tcW w:w="3620" w:type="pct"/>
            <w:shd w:val="clear" w:color="auto" w:fill="auto"/>
            <w:vAlign w:val="center"/>
          </w:tcPr>
          <w:p w14:paraId="2885F580">
            <w:pPr>
              <w:widowControl/>
              <w:jc w:val="left"/>
              <w:rPr>
                <w:color w:val="000000"/>
                <w:kern w:val="0"/>
                <w:sz w:val="24"/>
              </w:rPr>
            </w:pPr>
            <w:r>
              <w:rPr>
                <w:color w:val="000000"/>
                <w:kern w:val="0"/>
                <w:sz w:val="24"/>
              </w:rPr>
              <w:t>按招标文件要求提供授权委托书；</w:t>
            </w:r>
          </w:p>
        </w:tc>
      </w:tr>
      <w:tr w14:paraId="12C86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0BEDF7A">
            <w:pPr>
              <w:widowControl/>
              <w:jc w:val="center"/>
              <w:rPr>
                <w:color w:val="000000"/>
                <w:kern w:val="0"/>
                <w:sz w:val="24"/>
              </w:rPr>
            </w:pPr>
            <w:r>
              <w:rPr>
                <w:color w:val="000000"/>
                <w:kern w:val="0"/>
                <w:sz w:val="24"/>
              </w:rPr>
              <w:t>2</w:t>
            </w:r>
          </w:p>
        </w:tc>
        <w:tc>
          <w:tcPr>
            <w:tcW w:w="975" w:type="pct"/>
            <w:shd w:val="clear" w:color="auto" w:fill="auto"/>
            <w:vAlign w:val="center"/>
          </w:tcPr>
          <w:p w14:paraId="2F1026C0">
            <w:pPr>
              <w:widowControl/>
              <w:jc w:val="left"/>
              <w:rPr>
                <w:color w:val="000000"/>
                <w:kern w:val="0"/>
                <w:sz w:val="24"/>
              </w:rPr>
            </w:pPr>
            <w:r>
              <w:rPr>
                <w:color w:val="000000"/>
                <w:kern w:val="0"/>
                <w:sz w:val="24"/>
              </w:rPr>
              <w:t>投标完整性</w:t>
            </w:r>
          </w:p>
        </w:tc>
        <w:tc>
          <w:tcPr>
            <w:tcW w:w="3620" w:type="pct"/>
            <w:shd w:val="clear" w:color="auto" w:fill="auto"/>
            <w:vAlign w:val="center"/>
          </w:tcPr>
          <w:p w14:paraId="0B0C8E6B">
            <w:pPr>
              <w:widowControl/>
              <w:jc w:val="left"/>
              <w:rPr>
                <w:color w:val="000000"/>
                <w:kern w:val="0"/>
                <w:sz w:val="24"/>
              </w:rPr>
            </w:pPr>
            <w:r>
              <w:rPr>
                <w:sz w:val="24"/>
              </w:rPr>
              <w:t>未将一个采购包中的内容拆分投标；</w:t>
            </w:r>
          </w:p>
        </w:tc>
      </w:tr>
      <w:tr w14:paraId="47288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F394B9A">
            <w:pPr>
              <w:widowControl/>
              <w:jc w:val="center"/>
              <w:rPr>
                <w:color w:val="000000"/>
                <w:kern w:val="0"/>
                <w:sz w:val="24"/>
              </w:rPr>
            </w:pPr>
            <w:r>
              <w:rPr>
                <w:color w:val="000000"/>
                <w:kern w:val="0"/>
                <w:sz w:val="24"/>
              </w:rPr>
              <w:t>3</w:t>
            </w:r>
          </w:p>
        </w:tc>
        <w:tc>
          <w:tcPr>
            <w:tcW w:w="975" w:type="pct"/>
            <w:shd w:val="clear" w:color="auto" w:fill="auto"/>
            <w:vAlign w:val="center"/>
          </w:tcPr>
          <w:p w14:paraId="27428AE9">
            <w:pPr>
              <w:widowControl/>
              <w:jc w:val="left"/>
              <w:rPr>
                <w:color w:val="000000"/>
                <w:kern w:val="0"/>
                <w:sz w:val="24"/>
              </w:rPr>
            </w:pPr>
            <w:r>
              <w:rPr>
                <w:color w:val="000000"/>
                <w:kern w:val="0"/>
                <w:sz w:val="24"/>
              </w:rPr>
              <w:t>投标报价</w:t>
            </w:r>
          </w:p>
        </w:tc>
        <w:tc>
          <w:tcPr>
            <w:tcW w:w="3620" w:type="pct"/>
            <w:shd w:val="clear" w:color="auto" w:fill="auto"/>
            <w:vAlign w:val="center"/>
          </w:tcPr>
          <w:p w14:paraId="65B90313">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3F3FB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910BD1B">
            <w:pPr>
              <w:widowControl/>
              <w:jc w:val="center"/>
              <w:rPr>
                <w:color w:val="000000"/>
                <w:kern w:val="0"/>
                <w:sz w:val="24"/>
              </w:rPr>
            </w:pPr>
            <w:r>
              <w:rPr>
                <w:color w:val="000000"/>
                <w:kern w:val="0"/>
                <w:sz w:val="24"/>
              </w:rPr>
              <w:t>4</w:t>
            </w:r>
          </w:p>
        </w:tc>
        <w:tc>
          <w:tcPr>
            <w:tcW w:w="975" w:type="pct"/>
            <w:shd w:val="clear" w:color="auto" w:fill="auto"/>
            <w:vAlign w:val="center"/>
          </w:tcPr>
          <w:p w14:paraId="384A8493">
            <w:pPr>
              <w:widowControl/>
              <w:jc w:val="left"/>
              <w:rPr>
                <w:color w:val="000000"/>
                <w:kern w:val="0"/>
                <w:sz w:val="24"/>
              </w:rPr>
            </w:pPr>
            <w:r>
              <w:rPr>
                <w:color w:val="000000"/>
                <w:kern w:val="0"/>
                <w:sz w:val="24"/>
              </w:rPr>
              <w:t>报价唯一性</w:t>
            </w:r>
          </w:p>
        </w:tc>
        <w:tc>
          <w:tcPr>
            <w:tcW w:w="3620" w:type="pct"/>
            <w:shd w:val="clear" w:color="auto" w:fill="auto"/>
            <w:vAlign w:val="center"/>
          </w:tcPr>
          <w:p w14:paraId="5241D201">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0E4BC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2D87CE3">
            <w:pPr>
              <w:widowControl/>
              <w:jc w:val="center"/>
              <w:rPr>
                <w:color w:val="000000"/>
                <w:kern w:val="0"/>
                <w:sz w:val="24"/>
              </w:rPr>
            </w:pPr>
            <w:r>
              <w:rPr>
                <w:color w:val="000000"/>
                <w:kern w:val="0"/>
                <w:sz w:val="24"/>
              </w:rPr>
              <w:t>5</w:t>
            </w:r>
          </w:p>
        </w:tc>
        <w:tc>
          <w:tcPr>
            <w:tcW w:w="975" w:type="pct"/>
            <w:shd w:val="clear" w:color="auto" w:fill="auto"/>
            <w:vAlign w:val="center"/>
          </w:tcPr>
          <w:p w14:paraId="047B5FB3">
            <w:pPr>
              <w:widowControl/>
              <w:jc w:val="left"/>
              <w:rPr>
                <w:color w:val="000000"/>
                <w:kern w:val="0"/>
                <w:sz w:val="24"/>
              </w:rPr>
            </w:pPr>
            <w:r>
              <w:rPr>
                <w:color w:val="000000"/>
                <w:kern w:val="0"/>
                <w:sz w:val="24"/>
              </w:rPr>
              <w:t>投标有效期</w:t>
            </w:r>
          </w:p>
        </w:tc>
        <w:tc>
          <w:tcPr>
            <w:tcW w:w="3620" w:type="pct"/>
            <w:shd w:val="clear" w:color="auto" w:fill="auto"/>
            <w:vAlign w:val="center"/>
          </w:tcPr>
          <w:p w14:paraId="4690758F">
            <w:pPr>
              <w:widowControl/>
              <w:jc w:val="left"/>
              <w:rPr>
                <w:color w:val="000000"/>
                <w:kern w:val="0"/>
                <w:sz w:val="24"/>
              </w:rPr>
            </w:pPr>
            <w:r>
              <w:rPr>
                <w:color w:val="000000"/>
                <w:kern w:val="0"/>
                <w:sz w:val="24"/>
              </w:rPr>
              <w:t>投标文件中承诺的投标有效期满足招标文件中载明的投标有效期的；</w:t>
            </w:r>
          </w:p>
        </w:tc>
      </w:tr>
      <w:tr w14:paraId="1A339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C0D28F2">
            <w:pPr>
              <w:widowControl/>
              <w:jc w:val="center"/>
              <w:rPr>
                <w:color w:val="000000"/>
                <w:kern w:val="0"/>
                <w:sz w:val="24"/>
              </w:rPr>
            </w:pPr>
            <w:r>
              <w:rPr>
                <w:color w:val="000000"/>
                <w:kern w:val="0"/>
                <w:sz w:val="24"/>
              </w:rPr>
              <w:t>6</w:t>
            </w:r>
          </w:p>
        </w:tc>
        <w:tc>
          <w:tcPr>
            <w:tcW w:w="975" w:type="pct"/>
            <w:shd w:val="clear" w:color="auto" w:fill="auto"/>
            <w:vAlign w:val="center"/>
          </w:tcPr>
          <w:p w14:paraId="382D2CAD">
            <w:pPr>
              <w:widowControl/>
              <w:jc w:val="left"/>
              <w:rPr>
                <w:color w:val="000000"/>
                <w:kern w:val="0"/>
                <w:sz w:val="24"/>
              </w:rPr>
            </w:pPr>
            <w:r>
              <w:rPr>
                <w:color w:val="000000"/>
                <w:kern w:val="0"/>
                <w:sz w:val="24"/>
              </w:rPr>
              <w:t>实质性格式</w:t>
            </w:r>
          </w:p>
        </w:tc>
        <w:tc>
          <w:tcPr>
            <w:tcW w:w="3620" w:type="pct"/>
            <w:shd w:val="clear" w:color="auto" w:fill="auto"/>
            <w:vAlign w:val="center"/>
          </w:tcPr>
          <w:p w14:paraId="76E60F77">
            <w:pPr>
              <w:widowControl/>
              <w:jc w:val="left"/>
              <w:rPr>
                <w:color w:val="000000"/>
                <w:kern w:val="0"/>
                <w:sz w:val="24"/>
              </w:rPr>
            </w:pPr>
            <w:r>
              <w:rPr>
                <w:kern w:val="0"/>
                <w:sz w:val="24"/>
              </w:rPr>
              <w:t>标记为“实质性格式”的文件均按招标文件要求提供且签署、盖章的；</w:t>
            </w:r>
          </w:p>
        </w:tc>
      </w:tr>
      <w:tr w14:paraId="61C3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6A5D9FF">
            <w:pPr>
              <w:widowControl/>
              <w:jc w:val="center"/>
              <w:rPr>
                <w:color w:val="000000"/>
                <w:kern w:val="0"/>
                <w:sz w:val="24"/>
              </w:rPr>
            </w:pPr>
            <w:r>
              <w:rPr>
                <w:color w:val="000000"/>
                <w:kern w:val="0"/>
                <w:sz w:val="24"/>
              </w:rPr>
              <w:t>7</w:t>
            </w:r>
          </w:p>
        </w:tc>
        <w:tc>
          <w:tcPr>
            <w:tcW w:w="975" w:type="pct"/>
            <w:shd w:val="clear" w:color="auto" w:fill="auto"/>
            <w:vAlign w:val="center"/>
          </w:tcPr>
          <w:p w14:paraId="769C29E8">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2012BB98">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5FF1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E803FB3">
            <w:pPr>
              <w:widowControl/>
              <w:jc w:val="center"/>
              <w:rPr>
                <w:color w:val="000000"/>
                <w:kern w:val="0"/>
                <w:sz w:val="24"/>
              </w:rPr>
            </w:pPr>
            <w:r>
              <w:rPr>
                <w:color w:val="000000"/>
                <w:kern w:val="0"/>
                <w:sz w:val="24"/>
              </w:rPr>
              <w:t>8</w:t>
            </w:r>
          </w:p>
        </w:tc>
        <w:tc>
          <w:tcPr>
            <w:tcW w:w="975" w:type="pct"/>
            <w:shd w:val="clear" w:color="auto" w:fill="auto"/>
            <w:vAlign w:val="center"/>
          </w:tcPr>
          <w:p w14:paraId="71CC55D8">
            <w:pPr>
              <w:widowControl/>
              <w:jc w:val="left"/>
              <w:rPr>
                <w:color w:val="000000"/>
                <w:kern w:val="0"/>
                <w:sz w:val="24"/>
              </w:rPr>
            </w:pPr>
            <w:r>
              <w:rPr>
                <w:sz w:val="24"/>
              </w:rPr>
              <w:t>拟分包情况说明（如有）</w:t>
            </w:r>
          </w:p>
        </w:tc>
        <w:tc>
          <w:tcPr>
            <w:tcW w:w="3620" w:type="pct"/>
            <w:shd w:val="clear" w:color="auto" w:fill="auto"/>
            <w:vAlign w:val="center"/>
          </w:tcPr>
          <w:p w14:paraId="09F1D875">
            <w:pPr>
              <w:widowControl/>
              <w:jc w:val="left"/>
              <w:rPr>
                <w:color w:val="000000"/>
                <w:kern w:val="0"/>
                <w:sz w:val="24"/>
              </w:rPr>
            </w:pPr>
            <w:r>
              <w:rPr>
                <w:sz w:val="24"/>
              </w:rPr>
              <w:t>如本项目（包）非因“落实政府采购政策”亦允许分包，且供应商拟进行分包时，必须提供；否则无须提供；</w:t>
            </w:r>
          </w:p>
        </w:tc>
      </w:tr>
      <w:tr w14:paraId="1B548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12A44E8">
            <w:pPr>
              <w:widowControl/>
              <w:jc w:val="center"/>
              <w:rPr>
                <w:color w:val="000000"/>
                <w:kern w:val="0"/>
                <w:sz w:val="24"/>
              </w:rPr>
            </w:pPr>
            <w:r>
              <w:rPr>
                <w:color w:val="000000"/>
                <w:kern w:val="0"/>
                <w:sz w:val="24"/>
              </w:rPr>
              <w:t>9</w:t>
            </w:r>
          </w:p>
        </w:tc>
        <w:tc>
          <w:tcPr>
            <w:tcW w:w="975" w:type="pct"/>
            <w:shd w:val="clear" w:color="auto" w:fill="auto"/>
            <w:vAlign w:val="center"/>
          </w:tcPr>
          <w:p w14:paraId="311516FE">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73E8CFBA">
            <w:pPr>
              <w:widowControl/>
              <w:jc w:val="left"/>
              <w:rPr>
                <w:sz w:val="24"/>
              </w:rPr>
            </w:pPr>
            <w:r>
              <w:rPr>
                <w:sz w:val="24"/>
              </w:rPr>
              <w:t>分包履行的内容、金额或者比例未超出《投标人须知资料表》中的规定；</w:t>
            </w:r>
          </w:p>
          <w:p w14:paraId="466B8E31">
            <w:pPr>
              <w:widowControl/>
              <w:jc w:val="left"/>
              <w:rPr>
                <w:color w:val="000000"/>
                <w:kern w:val="0"/>
                <w:sz w:val="24"/>
              </w:rPr>
            </w:pPr>
            <w:r>
              <w:rPr>
                <w:sz w:val="24"/>
              </w:rPr>
              <w:t>分包承担主体具备《投标人须知资料表》载明的资质条件且提供了资质证书电子件（如有）；</w:t>
            </w:r>
          </w:p>
        </w:tc>
      </w:tr>
      <w:tr w14:paraId="00AE8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84B0D28">
            <w:pPr>
              <w:widowControl/>
              <w:jc w:val="center"/>
              <w:rPr>
                <w:color w:val="000000"/>
                <w:kern w:val="0"/>
                <w:sz w:val="24"/>
              </w:rPr>
            </w:pPr>
            <w:r>
              <w:rPr>
                <w:color w:val="000000"/>
                <w:kern w:val="0"/>
                <w:sz w:val="24"/>
              </w:rPr>
              <w:t>10</w:t>
            </w:r>
          </w:p>
        </w:tc>
        <w:tc>
          <w:tcPr>
            <w:tcW w:w="975" w:type="pct"/>
            <w:shd w:val="clear" w:color="auto" w:fill="auto"/>
            <w:vAlign w:val="center"/>
          </w:tcPr>
          <w:p w14:paraId="7457BCFD">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19C3639B">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562D0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BFBC68C">
            <w:pPr>
              <w:widowControl/>
              <w:jc w:val="center"/>
              <w:rPr>
                <w:color w:val="000000"/>
                <w:kern w:val="0"/>
                <w:sz w:val="24"/>
              </w:rPr>
            </w:pPr>
            <w:r>
              <w:rPr>
                <w:color w:val="000000"/>
                <w:kern w:val="0"/>
                <w:sz w:val="24"/>
              </w:rPr>
              <w:t>11</w:t>
            </w:r>
          </w:p>
        </w:tc>
        <w:tc>
          <w:tcPr>
            <w:tcW w:w="975" w:type="pct"/>
            <w:shd w:val="clear" w:color="auto" w:fill="auto"/>
            <w:vAlign w:val="center"/>
          </w:tcPr>
          <w:p w14:paraId="77443D6E">
            <w:pPr>
              <w:widowControl/>
              <w:jc w:val="left"/>
              <w:rPr>
                <w:color w:val="000000"/>
                <w:kern w:val="0"/>
                <w:sz w:val="24"/>
              </w:rPr>
            </w:pPr>
            <w:r>
              <w:rPr>
                <w:color w:val="000000"/>
                <w:kern w:val="0"/>
                <w:sz w:val="24"/>
              </w:rPr>
              <w:t>进口产品</w:t>
            </w:r>
          </w:p>
          <w:p w14:paraId="19AFFF92">
            <w:pPr>
              <w:widowControl/>
              <w:jc w:val="left"/>
              <w:rPr>
                <w:color w:val="000000"/>
                <w:kern w:val="0"/>
                <w:sz w:val="24"/>
              </w:rPr>
            </w:pPr>
            <w:r>
              <w:rPr>
                <w:color w:val="000000"/>
                <w:kern w:val="0"/>
                <w:sz w:val="24"/>
              </w:rPr>
              <w:t>（如有）</w:t>
            </w:r>
          </w:p>
        </w:tc>
        <w:tc>
          <w:tcPr>
            <w:tcW w:w="3620" w:type="pct"/>
            <w:shd w:val="clear" w:color="auto" w:fill="auto"/>
            <w:vAlign w:val="center"/>
          </w:tcPr>
          <w:p w14:paraId="14740732">
            <w:pPr>
              <w:widowControl/>
              <w:jc w:val="left"/>
              <w:rPr>
                <w:color w:val="000000"/>
                <w:kern w:val="0"/>
                <w:sz w:val="24"/>
              </w:rPr>
            </w:pPr>
            <w:r>
              <w:rPr>
                <w:sz w:val="24"/>
              </w:rPr>
              <w:t>招标文件不接受进口产品投标的内容时，投标人所投产品不含进口产品；</w:t>
            </w:r>
          </w:p>
        </w:tc>
      </w:tr>
      <w:tr w14:paraId="23881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6FC4F5F">
            <w:pPr>
              <w:widowControl/>
              <w:jc w:val="center"/>
              <w:rPr>
                <w:color w:val="000000"/>
                <w:kern w:val="0"/>
                <w:sz w:val="24"/>
              </w:rPr>
            </w:pPr>
            <w:r>
              <w:rPr>
                <w:color w:val="000000"/>
                <w:kern w:val="0"/>
                <w:sz w:val="24"/>
              </w:rPr>
              <w:t>12</w:t>
            </w:r>
          </w:p>
        </w:tc>
        <w:tc>
          <w:tcPr>
            <w:tcW w:w="975" w:type="pct"/>
            <w:shd w:val="clear" w:color="auto" w:fill="auto"/>
            <w:vAlign w:val="center"/>
          </w:tcPr>
          <w:p w14:paraId="5901B25E">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43C8909F">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5E98A4A9">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1BC43393">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540A61F8">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533E9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F23EE77">
            <w:pPr>
              <w:widowControl/>
              <w:jc w:val="center"/>
              <w:rPr>
                <w:color w:val="000000"/>
                <w:kern w:val="0"/>
                <w:sz w:val="24"/>
              </w:rPr>
            </w:pPr>
            <w:r>
              <w:rPr>
                <w:color w:val="000000"/>
                <w:kern w:val="0"/>
                <w:sz w:val="24"/>
              </w:rPr>
              <w:t>13</w:t>
            </w:r>
          </w:p>
        </w:tc>
        <w:tc>
          <w:tcPr>
            <w:tcW w:w="975" w:type="pct"/>
            <w:shd w:val="clear" w:color="auto" w:fill="auto"/>
            <w:vAlign w:val="center"/>
          </w:tcPr>
          <w:p w14:paraId="18876C4D">
            <w:pPr>
              <w:widowControl/>
              <w:jc w:val="left"/>
              <w:rPr>
                <w:color w:val="000000"/>
                <w:kern w:val="0"/>
                <w:sz w:val="24"/>
              </w:rPr>
            </w:pPr>
            <w:r>
              <w:rPr>
                <w:color w:val="000000"/>
                <w:kern w:val="0"/>
                <w:sz w:val="24"/>
              </w:rPr>
              <w:t>公平竞争</w:t>
            </w:r>
          </w:p>
        </w:tc>
        <w:tc>
          <w:tcPr>
            <w:tcW w:w="3620" w:type="pct"/>
            <w:shd w:val="clear" w:color="auto" w:fill="auto"/>
            <w:vAlign w:val="center"/>
          </w:tcPr>
          <w:p w14:paraId="350705FC">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10026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2CC9695">
            <w:pPr>
              <w:widowControl/>
              <w:jc w:val="center"/>
              <w:rPr>
                <w:color w:val="000000"/>
                <w:kern w:val="0"/>
                <w:sz w:val="24"/>
              </w:rPr>
            </w:pPr>
            <w:r>
              <w:rPr>
                <w:color w:val="000000"/>
                <w:kern w:val="0"/>
                <w:sz w:val="24"/>
              </w:rPr>
              <w:t>14</w:t>
            </w:r>
          </w:p>
        </w:tc>
        <w:tc>
          <w:tcPr>
            <w:tcW w:w="975" w:type="pct"/>
            <w:shd w:val="clear" w:color="auto" w:fill="auto"/>
            <w:vAlign w:val="center"/>
          </w:tcPr>
          <w:p w14:paraId="309F77CA">
            <w:pPr>
              <w:widowControl/>
              <w:jc w:val="left"/>
              <w:rPr>
                <w:color w:val="000000"/>
                <w:kern w:val="0"/>
                <w:sz w:val="24"/>
              </w:rPr>
            </w:pPr>
            <w:r>
              <w:rPr>
                <w:color w:val="000000"/>
                <w:kern w:val="0"/>
                <w:sz w:val="24"/>
              </w:rPr>
              <w:t>串通投标</w:t>
            </w:r>
          </w:p>
        </w:tc>
        <w:tc>
          <w:tcPr>
            <w:tcW w:w="3620" w:type="pct"/>
            <w:shd w:val="clear" w:color="auto" w:fill="auto"/>
            <w:vAlign w:val="center"/>
          </w:tcPr>
          <w:p w14:paraId="7024EA38">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57B9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F53B194">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5</w:t>
            </w:r>
          </w:p>
        </w:tc>
        <w:tc>
          <w:tcPr>
            <w:tcW w:w="975" w:type="pct"/>
            <w:shd w:val="clear" w:color="auto" w:fill="auto"/>
            <w:vAlign w:val="center"/>
          </w:tcPr>
          <w:p w14:paraId="4A258992">
            <w:pPr>
              <w:widowControl/>
              <w:jc w:val="left"/>
              <w:rPr>
                <w:color w:val="000000"/>
                <w:kern w:val="0"/>
                <w:sz w:val="24"/>
              </w:rPr>
            </w:pPr>
            <w:r>
              <w:rPr>
                <w:color w:val="000000"/>
                <w:kern w:val="0"/>
                <w:sz w:val="24"/>
              </w:rPr>
              <w:t>附加条件</w:t>
            </w:r>
          </w:p>
        </w:tc>
        <w:tc>
          <w:tcPr>
            <w:tcW w:w="3620" w:type="pct"/>
            <w:shd w:val="clear" w:color="auto" w:fill="auto"/>
            <w:vAlign w:val="center"/>
          </w:tcPr>
          <w:p w14:paraId="6E224696">
            <w:pPr>
              <w:widowControl/>
              <w:jc w:val="left"/>
              <w:rPr>
                <w:color w:val="000000"/>
                <w:kern w:val="0"/>
                <w:sz w:val="24"/>
              </w:rPr>
            </w:pPr>
            <w:r>
              <w:rPr>
                <w:color w:val="000000"/>
                <w:kern w:val="0"/>
                <w:sz w:val="24"/>
              </w:rPr>
              <w:t>投标文件未含有采购人不能接受的附加条件的；</w:t>
            </w:r>
          </w:p>
        </w:tc>
      </w:tr>
      <w:tr w14:paraId="78106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CABD324">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6</w:t>
            </w:r>
          </w:p>
        </w:tc>
        <w:tc>
          <w:tcPr>
            <w:tcW w:w="975" w:type="pct"/>
            <w:shd w:val="clear" w:color="auto" w:fill="auto"/>
            <w:vAlign w:val="center"/>
          </w:tcPr>
          <w:p w14:paraId="4334742D">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25A842AA">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4713AE0F">
      <w:pPr>
        <w:numPr>
          <w:ilvl w:val="0"/>
          <w:numId w:val="13"/>
        </w:numPr>
        <w:tabs>
          <w:tab w:val="left" w:pos="1080"/>
          <w:tab w:val="left" w:pos="1589"/>
        </w:tabs>
        <w:snapToGrid w:val="0"/>
        <w:spacing w:line="360" w:lineRule="auto"/>
        <w:rPr>
          <w:sz w:val="24"/>
        </w:rPr>
        <w:sectPr>
          <w:headerReference r:id="rId13" w:type="first"/>
          <w:footerReference r:id="rId15" w:type="first"/>
          <w:headerReference r:id="rId12" w:type="even"/>
          <w:footerReference r:id="rId14" w:type="even"/>
          <w:pgSz w:w="11907" w:h="16840"/>
          <w:pgMar w:top="1418" w:right="1134" w:bottom="1418" w:left="1701" w:header="851" w:footer="851" w:gutter="0"/>
          <w:pgNumType w:fmt="decimal"/>
          <w:cols w:space="720" w:num="1"/>
          <w:docGrid w:linePitch="462" w:charSpace="0"/>
        </w:sectPr>
      </w:pPr>
    </w:p>
    <w:p w14:paraId="74213719">
      <w:pPr>
        <w:numPr>
          <w:ilvl w:val="0"/>
          <w:numId w:val="12"/>
        </w:numPr>
        <w:tabs>
          <w:tab w:val="left" w:pos="360"/>
        </w:tabs>
        <w:snapToGrid w:val="0"/>
        <w:spacing w:line="360" w:lineRule="auto"/>
        <w:outlineLvl w:val="1"/>
        <w:rPr>
          <w:sz w:val="24"/>
        </w:rPr>
      </w:pPr>
      <w:r>
        <w:rPr>
          <w:sz w:val="24"/>
        </w:rPr>
        <w:t>投标文件有关事项的澄清或者说明</w:t>
      </w:r>
    </w:p>
    <w:p w14:paraId="3C9F13B2">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3" w:name="_Hlk144225607"/>
      <w:r>
        <w:rPr>
          <w:color w:val="000000"/>
          <w:sz w:val="24"/>
          <w:szCs w:val="20"/>
        </w:rPr>
        <w:t>若投标人为事业单位或其他组织或分支机构，可为单位负责人</w:t>
      </w:r>
      <w:bookmarkEnd w:id="793"/>
      <w:r>
        <w:rPr>
          <w:sz w:val="24"/>
        </w:rPr>
        <w:t>）或其授权的代表签字。投标人的澄清、说明或者补正不得超出投标文件的范围或者改变投标文件的实质性内容。澄清文件将作为投标文件内容的一部分。</w:t>
      </w:r>
    </w:p>
    <w:p w14:paraId="1BDFAF4D">
      <w:pPr>
        <w:numPr>
          <w:ilvl w:val="1"/>
          <w:numId w:val="12"/>
        </w:numPr>
        <w:tabs>
          <w:tab w:val="left" w:pos="1080"/>
        </w:tabs>
        <w:snapToGrid w:val="0"/>
        <w:spacing w:line="360" w:lineRule="auto"/>
        <w:ind w:left="1077" w:hanging="720"/>
        <w:rPr>
          <w:sz w:val="24"/>
        </w:rPr>
      </w:pPr>
      <w:bookmarkStart w:id="794" w:name="_Hlk220085436"/>
      <w:r>
        <w:rPr>
          <w:rFonts w:hint="eastAsia"/>
          <w:sz w:val="24"/>
        </w:rPr>
        <w:t>异常低价处理</w:t>
      </w:r>
    </w:p>
    <w:p w14:paraId="01B131BE">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14:paraId="0FE66DE6">
      <w:pPr>
        <w:tabs>
          <w:tab w:val="left" w:pos="1589"/>
          <w:tab w:val="left" w:pos="1701"/>
          <w:tab w:val="left" w:pos="2035"/>
          <w:tab w:val="left" w:pos="2114"/>
        </w:tabs>
        <w:snapToGrid w:val="0"/>
        <w:spacing w:line="360" w:lineRule="auto"/>
        <w:ind w:left="1843" w:hanging="2"/>
        <w:rPr>
          <w:rFonts w:hint="eastAsia" w:ascii="宋体" w:hAnsi="宋体" w:eastAsia="宋体" w:cs="宋体"/>
          <w:sz w:val="24"/>
          <w:highlight w:val="none"/>
        </w:rPr>
      </w:pPr>
      <w:r>
        <w:rPr>
          <w:rFonts w:hint="eastAsia" w:ascii="宋体" w:hAnsi="宋体" w:eastAsia="宋体" w:cs="宋体"/>
          <w:sz w:val="24"/>
          <w:highlight w:val="none"/>
        </w:rPr>
        <w:t>（1）投标（响应）报价低于全部通过符合性审查供应商投标（响应）报价平均值</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single"/>
          <w:lang w:val="en-US" w:eastAsia="zh-CN"/>
        </w:rPr>
        <w:t>50</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%的，即投标（响应）报价&lt;全部通过符合性审查供应商投标（响应）报价平均值×</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single"/>
          <w:lang w:val="en-US" w:eastAsia="zh-CN"/>
        </w:rPr>
        <w:t>50</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w:t>
      </w:r>
    </w:p>
    <w:p w14:paraId="544353AA">
      <w:pPr>
        <w:tabs>
          <w:tab w:val="left" w:pos="1589"/>
          <w:tab w:val="left" w:pos="1701"/>
          <w:tab w:val="left" w:pos="2035"/>
          <w:tab w:val="left" w:pos="2114"/>
        </w:tabs>
        <w:snapToGrid w:val="0"/>
        <w:spacing w:line="360" w:lineRule="auto"/>
        <w:ind w:left="1843" w:hanging="2"/>
        <w:rPr>
          <w:rFonts w:hint="eastAsia" w:ascii="宋体" w:hAnsi="宋体" w:eastAsia="宋体" w:cs="宋体"/>
          <w:sz w:val="24"/>
          <w:highlight w:val="none"/>
        </w:rPr>
      </w:pPr>
      <w:r>
        <w:rPr>
          <w:rFonts w:hint="eastAsia" w:ascii="宋体" w:hAnsi="宋体" w:eastAsia="宋体" w:cs="宋体"/>
          <w:sz w:val="24"/>
          <w:highlight w:val="none"/>
        </w:rPr>
        <w:t>（2）投标（响应）报价低于通过符合性审查的次低报价供应商投标（响应）报价</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single"/>
          <w:lang w:val="en-US" w:eastAsia="zh-CN"/>
        </w:rPr>
        <w:t>50</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%的，即投标（响应）报价&lt;通过符合性审查的次低报价供应商投标（响应）报价×</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single"/>
          <w:lang w:val="en-US" w:eastAsia="zh-CN"/>
        </w:rPr>
        <w:t>50</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w:t>
      </w:r>
    </w:p>
    <w:p w14:paraId="4103A977">
      <w:pPr>
        <w:tabs>
          <w:tab w:val="left" w:pos="1589"/>
          <w:tab w:val="left" w:pos="1701"/>
          <w:tab w:val="left" w:pos="2035"/>
          <w:tab w:val="left" w:pos="2114"/>
        </w:tabs>
        <w:snapToGrid w:val="0"/>
        <w:spacing w:line="360" w:lineRule="auto"/>
        <w:ind w:left="1843" w:hanging="2"/>
        <w:rPr>
          <w:rFonts w:hint="eastAsia" w:ascii="宋体" w:hAnsi="宋体" w:eastAsia="宋体" w:cs="宋体"/>
          <w:sz w:val="24"/>
          <w:highlight w:val="none"/>
        </w:rPr>
      </w:pPr>
      <w:r>
        <w:rPr>
          <w:rFonts w:hint="eastAsia" w:ascii="宋体" w:hAnsi="宋体" w:eastAsia="宋体" w:cs="宋体"/>
          <w:sz w:val="24"/>
          <w:highlight w:val="none"/>
        </w:rPr>
        <w:t>（3）投标（响应）报价低于采购项目最高限价</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single"/>
          <w:lang w:val="en-US" w:eastAsia="zh-CN"/>
        </w:rPr>
        <w:t>45</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%的，即投标（响应）报价&lt;采购项目最高限价×</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single"/>
          <w:lang w:val="en-US" w:eastAsia="zh-CN"/>
        </w:rPr>
        <w:t>45</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w:t>
      </w:r>
      <w:r>
        <w:rPr>
          <w:rFonts w:hint="eastAsia" w:ascii="宋体" w:hAnsi="宋体" w:eastAsia="宋体" w:cs="宋体"/>
          <w:color w:val="000000"/>
          <w:sz w:val="24"/>
          <w:highlight w:val="none"/>
        </w:rPr>
        <w:t>未设定最高限价的采购项目，以采购项目预算金额作为最高限价；</w:t>
      </w:r>
    </w:p>
    <w:p w14:paraId="142F7F11">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（4）评审委员会基于专业判断，认为供应商报价过低，有可能影响产品质量或者不能诚信履约的其他情形。</w:t>
      </w:r>
    </w:p>
    <w:p w14:paraId="33E90BD5">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4EB7386F">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440320E4">
      <w:pPr>
        <w:numPr>
          <w:ilvl w:val="2"/>
          <w:numId w:val="12"/>
        </w:numPr>
        <w:tabs>
          <w:tab w:val="left" w:pos="1134"/>
          <w:tab w:val="left" w:pos="1276"/>
          <w:tab w:val="left" w:pos="1560"/>
          <w:tab w:val="left" w:pos="1701"/>
          <w:tab w:val="clear" w:pos="1980"/>
        </w:tabs>
        <w:snapToGrid w:val="0"/>
        <w:spacing w:line="360" w:lineRule="auto"/>
        <w:ind w:left="1843" w:hanging="709"/>
        <w:rPr>
          <w:sz w:val="24"/>
        </w:rPr>
      </w:pPr>
      <w:bookmarkStart w:id="795" w:name="_Hlk190337965"/>
      <w:r>
        <w:rPr>
          <w:rFonts w:hint="eastAsia"/>
          <w:color w:val="000000"/>
          <w:sz w:val="24"/>
        </w:rPr>
        <w:t xml:space="preserve"> </w:t>
      </w:r>
      <w:r>
        <w:rPr>
          <w:rFonts w:hint="eastAsia"/>
          <w:sz w:val="24"/>
        </w:rPr>
        <w:t>上述投标（响应）报价指按照本章2.4修正后的报价</w:t>
      </w:r>
      <w:bookmarkEnd w:id="795"/>
      <w:r>
        <w:rPr>
          <w:rFonts w:hint="eastAsia"/>
          <w:sz w:val="24"/>
        </w:rPr>
        <w:t>。</w:t>
      </w:r>
    </w:p>
    <w:bookmarkEnd w:id="794"/>
    <w:p w14:paraId="3F714816">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3A14EEB1">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754491DA">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335FB666">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500AB2C7">
      <w:pPr>
        <w:tabs>
          <w:tab w:val="left" w:pos="1080"/>
          <w:tab w:val="left" w:pos="1589"/>
          <w:tab w:val="left" w:pos="2035"/>
          <w:tab w:val="left" w:pos="2114"/>
        </w:tabs>
        <w:snapToGrid w:val="0"/>
        <w:spacing w:line="360" w:lineRule="auto"/>
        <w:ind w:left="2035"/>
        <w:rPr>
          <w:sz w:val="24"/>
        </w:rPr>
      </w:pPr>
      <w:r>
        <w:rPr>
          <w:rFonts w:hint="eastAsia" w:ascii="宋体" w:hAnsi="宋体" w:eastAsia="宋体" w:cs="宋体"/>
          <w:b/>
          <w:color w:val="000000"/>
          <w:sz w:val="24"/>
        </w:rPr>
        <w:t>■</w:t>
      </w:r>
      <w:r>
        <w:rPr>
          <w:sz w:val="24"/>
        </w:rPr>
        <w:t>无，按下述2.4.2-2.4.7项规定修正。</w:t>
      </w:r>
    </w:p>
    <w:p w14:paraId="3505534A">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7ED2248E">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7C23B797">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2BD08235">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69AB3587">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2E772600">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738A946E">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324CC6BD">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14:paraId="62494096">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ascii="宋体" w:hAnsi="宋体" w:eastAsia="宋体" w:cs="宋体"/>
          <w:sz w:val="24"/>
          <w:u w:val="single"/>
          <w:lang w:val="en-US" w:eastAsia="zh-CN"/>
        </w:rPr>
        <w:t xml:space="preserve">  /  </w:t>
      </w:r>
      <w:r>
        <w:rPr>
          <w:sz w:val="24"/>
        </w:rPr>
        <w:t>%的扣除，用扣除后的价格参加评审。</w:t>
      </w:r>
    </w:p>
    <w:p w14:paraId="7EDF7FAD">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sz w:val="24"/>
          <w:u w:val="single"/>
          <w:lang w:val="en-US" w:eastAsia="zh-CN"/>
        </w:rPr>
        <w:t xml:space="preserve">  /  </w:t>
      </w:r>
      <w:r>
        <w:rPr>
          <w:sz w:val="24"/>
        </w:rPr>
        <w:t>%的扣除，用扣除后的价格参加评审。</w:t>
      </w:r>
    </w:p>
    <w:p w14:paraId="4F8C2CFB">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0370279B">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13898CEC">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5834EE78">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75FC11F1">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20D1ADC4">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336F2915">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281E4636">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43D1D9F4">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B352BA9">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7DF05162">
      <w:pPr>
        <w:numPr>
          <w:ilvl w:val="0"/>
          <w:numId w:val="12"/>
        </w:numPr>
        <w:tabs>
          <w:tab w:val="left" w:pos="360"/>
        </w:tabs>
        <w:snapToGrid w:val="0"/>
        <w:spacing w:line="360" w:lineRule="auto"/>
        <w:outlineLvl w:val="1"/>
        <w:rPr>
          <w:sz w:val="24"/>
        </w:rPr>
      </w:pPr>
      <w:r>
        <w:rPr>
          <w:sz w:val="24"/>
        </w:rPr>
        <w:t>投标文件的比较和评价</w:t>
      </w:r>
      <w:bookmarkEnd w:id="776"/>
      <w:bookmarkEnd w:id="777"/>
    </w:p>
    <w:p w14:paraId="59A492D3">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6CB49CB8">
      <w:pPr>
        <w:numPr>
          <w:ilvl w:val="1"/>
          <w:numId w:val="12"/>
        </w:numPr>
        <w:tabs>
          <w:tab w:val="left" w:pos="1080"/>
        </w:tabs>
        <w:snapToGrid w:val="0"/>
        <w:spacing w:line="360" w:lineRule="auto"/>
        <w:ind w:left="1077" w:hanging="720"/>
        <w:rPr>
          <w:sz w:val="24"/>
        </w:rPr>
      </w:pPr>
      <w:r>
        <w:rPr>
          <w:sz w:val="24"/>
        </w:rPr>
        <w:t>评标方法和评标标准</w:t>
      </w:r>
    </w:p>
    <w:p w14:paraId="5EAAFC16">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9584D65">
      <w:pPr>
        <w:tabs>
          <w:tab w:val="left" w:pos="900"/>
          <w:tab w:val="left" w:pos="1589"/>
          <w:tab w:val="left" w:pos="1701"/>
        </w:tabs>
        <w:snapToGrid w:val="0"/>
        <w:spacing w:line="360" w:lineRule="auto"/>
        <w:ind w:left="1985"/>
        <w:rPr>
          <w:sz w:val="24"/>
        </w:rPr>
      </w:pPr>
      <w:r>
        <w:rPr>
          <w:rFonts w:hint="eastAsia" w:ascii="宋体" w:hAnsi="宋体" w:eastAsia="宋体" w:cs="宋体"/>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BB378F8">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0DC76075">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2B227E55">
      <w:pPr>
        <w:tabs>
          <w:tab w:val="left" w:pos="1080"/>
          <w:tab w:val="left" w:pos="1589"/>
          <w:tab w:val="left" w:pos="2035"/>
        </w:tabs>
        <w:snapToGrid w:val="0"/>
        <w:spacing w:line="360" w:lineRule="auto"/>
        <w:ind w:left="2035"/>
        <w:rPr>
          <w:sz w:val="24"/>
        </w:rPr>
      </w:pPr>
      <w:r>
        <w:rPr>
          <w:sz w:val="24"/>
        </w:rPr>
        <w:t>□随机抽取</w:t>
      </w:r>
    </w:p>
    <w:p w14:paraId="3BABAC7E">
      <w:pPr>
        <w:tabs>
          <w:tab w:val="left" w:pos="1080"/>
          <w:tab w:val="left" w:pos="1589"/>
          <w:tab w:val="left" w:pos="2035"/>
        </w:tabs>
        <w:snapToGrid w:val="0"/>
        <w:spacing w:line="360" w:lineRule="auto"/>
        <w:ind w:left="2035"/>
        <w:rPr>
          <w:sz w:val="24"/>
          <w:u w:val="single"/>
        </w:rPr>
      </w:pPr>
      <w:r>
        <w:rPr>
          <w:sz w:val="24"/>
        </w:rPr>
        <w:t>□其他方式，具体要求：_____</w:t>
      </w:r>
    </w:p>
    <w:p w14:paraId="2F7F75B1">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非政府强制采购的节能产品或环境标志产品，依据品目清单和认证证书实施政府优先采购。优先采购的具体规定（如涉及）_____。</w:t>
      </w:r>
    </w:p>
    <w:p w14:paraId="37F2FB59">
      <w:pPr>
        <w:numPr>
          <w:ilvl w:val="0"/>
          <w:numId w:val="12"/>
        </w:numPr>
        <w:tabs>
          <w:tab w:val="left" w:pos="360"/>
        </w:tabs>
        <w:snapToGrid w:val="0"/>
        <w:spacing w:line="360" w:lineRule="auto"/>
        <w:outlineLvl w:val="1"/>
        <w:rPr>
          <w:sz w:val="24"/>
        </w:rPr>
      </w:pPr>
      <w:r>
        <w:rPr>
          <w:sz w:val="24"/>
        </w:rPr>
        <w:t>确定</w:t>
      </w:r>
      <w:bookmarkStart w:id="796" w:name="_Toc150480784"/>
      <w:bookmarkStart w:id="797" w:name="_Toc164351640"/>
      <w:bookmarkStart w:id="798" w:name="_Toc149720839"/>
      <w:bookmarkStart w:id="799" w:name="_Toc150774646"/>
      <w:bookmarkStart w:id="800" w:name="_Toc151193934"/>
      <w:bookmarkStart w:id="801" w:name="_Toc127161460"/>
      <w:bookmarkStart w:id="802" w:name="_Toc151193644"/>
      <w:bookmarkStart w:id="803" w:name="_Toc151193788"/>
      <w:bookmarkStart w:id="804" w:name="_Toc151193716"/>
      <w:bookmarkStart w:id="805" w:name="_Toc305158888"/>
      <w:bookmarkStart w:id="806" w:name="_Toc520356170"/>
      <w:bookmarkStart w:id="807" w:name="_Toc226309790"/>
      <w:bookmarkStart w:id="808" w:name="_Toc164229387"/>
      <w:bookmarkStart w:id="809" w:name="_Toc226965736"/>
      <w:bookmarkStart w:id="810" w:name="_Toc127151747"/>
      <w:bookmarkStart w:id="811" w:name="_Toc142311048"/>
      <w:bookmarkStart w:id="812" w:name="_Toc150509297"/>
      <w:bookmarkStart w:id="813" w:name="_Toc150774751"/>
      <w:bookmarkStart w:id="814" w:name="_Toc127151546"/>
      <w:bookmarkStart w:id="815" w:name="_Toc195842911"/>
      <w:bookmarkStart w:id="816" w:name="_Toc164608660"/>
      <w:bookmarkStart w:id="817" w:name="_Toc226965819"/>
      <w:bookmarkStart w:id="818" w:name="_Toc151193860"/>
      <w:bookmarkStart w:id="819" w:name="_Ref467307010"/>
      <w:bookmarkStart w:id="820" w:name="_Toc164608815"/>
      <w:bookmarkStart w:id="821" w:name="_Toc265228384"/>
      <w:bookmarkStart w:id="822" w:name="_Toc226337242"/>
      <w:bookmarkStart w:id="823" w:name="_Toc164229241"/>
      <w:bookmarkStart w:id="824" w:name="_Toc305158814"/>
      <w:bookmarkStart w:id="825" w:name="_Toc151190173"/>
      <w:bookmarkStart w:id="826" w:name="_Toc264969236"/>
      <w:r>
        <w:rPr>
          <w:sz w:val="24"/>
        </w:rPr>
        <w:t>中标候选人名单</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14:paraId="6DB34682">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EF25D13">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27C6660D">
      <w:pPr>
        <w:pStyle w:val="24"/>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eastAsia" w:ascii="宋体" w:hAnsi="宋体" w:eastAsia="宋体" w:cs="宋体"/>
          <w:b/>
          <w:color w:val="000000"/>
          <w:sz w:val="24"/>
        </w:rPr>
        <w:t>■</w:t>
      </w:r>
      <w:r>
        <w:rPr>
          <w:rFonts w:hint="default" w:ascii="Times New Roman" w:hAnsi="Times New Roman"/>
          <w:sz w:val="24"/>
          <w:szCs w:val="24"/>
        </w:rPr>
        <w:t>其他方式，具体要求：</w:t>
      </w:r>
      <w:r>
        <w:rPr>
          <w:sz w:val="24"/>
          <w:u w:val="single"/>
        </w:rPr>
        <w:t>评审得分相同的</w:t>
      </w:r>
      <w:r>
        <w:rPr>
          <w:rFonts w:hint="eastAsia" w:hAnsi="宋体" w:cs="宋体"/>
          <w:sz w:val="24"/>
          <w:szCs w:val="24"/>
          <w:u w:val="single"/>
          <w:lang w:val="en-US" w:eastAsia="zh-CN"/>
        </w:rPr>
        <w:t>，按照价格分最高者获得</w:t>
      </w:r>
      <w:r>
        <w:rPr>
          <w:sz w:val="24"/>
          <w:u w:val="single"/>
        </w:rPr>
        <w:t>中标人推荐资格</w:t>
      </w:r>
      <w:r>
        <w:rPr>
          <w:rFonts w:hint="eastAsia"/>
          <w:sz w:val="24"/>
          <w:u w:val="single"/>
          <w:lang w:eastAsia="zh-CN"/>
        </w:rPr>
        <w:t>；</w:t>
      </w:r>
      <w:r>
        <w:rPr>
          <w:rFonts w:hint="eastAsia"/>
          <w:sz w:val="24"/>
          <w:u w:val="single"/>
          <w:lang w:val="en-US" w:eastAsia="zh-CN"/>
        </w:rPr>
        <w:t>价格分也相同者，按照技术方案得分高者</w:t>
      </w:r>
      <w:r>
        <w:rPr>
          <w:rFonts w:hint="eastAsia" w:hAnsi="宋体" w:cs="宋体"/>
          <w:sz w:val="24"/>
          <w:szCs w:val="24"/>
          <w:u w:val="single"/>
          <w:lang w:val="en-US" w:eastAsia="zh-CN"/>
        </w:rPr>
        <w:t>获得</w:t>
      </w:r>
      <w:r>
        <w:rPr>
          <w:sz w:val="24"/>
          <w:u w:val="single"/>
        </w:rPr>
        <w:t>中标人推荐资格</w:t>
      </w:r>
      <w:r>
        <w:rPr>
          <w:rFonts w:hint="eastAsia"/>
          <w:sz w:val="24"/>
          <w:lang w:eastAsia="zh-CN"/>
        </w:rPr>
        <w:t>。</w:t>
      </w:r>
    </w:p>
    <w:p w14:paraId="2DE95F48">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1028577">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CFAB597">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74CAF859">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asciiTheme="majorEastAsia" w:hAnsiTheme="majorEastAsia" w:eastAsiaTheme="majorEastAsia" w:cstheme="majorEastAsia"/>
          <w:sz w:val="24"/>
          <w:u w:val="single"/>
          <w:lang w:val="en-US" w:eastAsia="zh-CN"/>
        </w:rPr>
        <w:t xml:space="preserve">  3  </w:t>
      </w:r>
      <w:r>
        <w:rPr>
          <w:rFonts w:hint="eastAsia" w:asciiTheme="majorEastAsia" w:hAnsiTheme="majorEastAsia" w:eastAsiaTheme="majorEastAsia" w:cstheme="majorEastAsia"/>
          <w:sz w:val="24"/>
        </w:rPr>
        <w:t>名中标候选人。</w:t>
      </w:r>
    </w:p>
    <w:p w14:paraId="169C164A">
      <w:pPr>
        <w:numPr>
          <w:ilvl w:val="0"/>
          <w:numId w:val="12"/>
        </w:numPr>
        <w:tabs>
          <w:tab w:val="left" w:pos="360"/>
        </w:tabs>
        <w:snapToGrid w:val="0"/>
        <w:spacing w:line="360" w:lineRule="auto"/>
        <w:outlineLvl w:val="1"/>
        <w:rPr>
          <w:sz w:val="24"/>
        </w:rPr>
      </w:pPr>
      <w:r>
        <w:rPr>
          <w:sz w:val="24"/>
        </w:rPr>
        <w:t>报告违法行为</w:t>
      </w:r>
    </w:p>
    <w:p w14:paraId="4F5EDAE5">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5DA70276">
      <w:pPr>
        <w:widowControl/>
        <w:jc w:val="left"/>
        <w:rPr>
          <w:b/>
          <w:sz w:val="24"/>
        </w:rPr>
      </w:pPr>
      <w:r>
        <w:rPr>
          <w:b/>
          <w:sz w:val="24"/>
        </w:rPr>
        <w:br w:type="page"/>
      </w:r>
    </w:p>
    <w:p w14:paraId="3B0A3BF9">
      <w:pPr>
        <w:tabs>
          <w:tab w:val="left" w:pos="360"/>
          <w:tab w:val="left" w:pos="900"/>
        </w:tabs>
        <w:snapToGrid w:val="0"/>
        <w:spacing w:line="360" w:lineRule="auto"/>
        <w:jc w:val="center"/>
        <w:outlineLvl w:val="1"/>
        <w:rPr>
          <w:b/>
        </w:rPr>
      </w:pPr>
      <w:r>
        <w:rPr>
          <w:b/>
          <w:sz w:val="24"/>
        </w:rPr>
        <w:t>二、评标标准</w:t>
      </w:r>
    </w:p>
    <w:p w14:paraId="037F8A36">
      <w:pPr>
        <w:tabs>
          <w:tab w:val="left" w:pos="360"/>
          <w:tab w:val="left" w:pos="900"/>
          <w:tab w:val="left" w:pos="1080"/>
          <w:tab w:val="left" w:pos="2014"/>
        </w:tabs>
        <w:snapToGrid w:val="0"/>
        <w:spacing w:line="360" w:lineRule="auto"/>
        <w:rPr>
          <w:sz w:val="24"/>
        </w:rPr>
      </w:pPr>
    </w:p>
    <w:tbl>
      <w:tblPr>
        <w:tblStyle w:val="4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78"/>
        <w:gridCol w:w="2440"/>
      </w:tblGrid>
      <w:tr w14:paraId="7D8E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46BAF968">
            <w:pPr>
              <w:ind w:firstLine="28"/>
              <w:jc w:val="center"/>
              <w:rPr>
                <w:b/>
                <w:sz w:val="24"/>
              </w:rPr>
            </w:pPr>
            <w:r>
              <w:rPr>
                <w:b/>
                <w:sz w:val="24"/>
              </w:rPr>
              <w:t>序号</w:t>
            </w:r>
          </w:p>
        </w:tc>
        <w:tc>
          <w:tcPr>
            <w:tcW w:w="1462" w:type="dxa"/>
            <w:vAlign w:val="center"/>
          </w:tcPr>
          <w:p w14:paraId="3E67F742">
            <w:pPr>
              <w:ind w:firstLine="28"/>
              <w:jc w:val="center"/>
              <w:rPr>
                <w:b/>
                <w:sz w:val="24"/>
              </w:rPr>
            </w:pPr>
            <w:r>
              <w:rPr>
                <w:b/>
                <w:sz w:val="24"/>
              </w:rPr>
              <w:t>评分因素</w:t>
            </w:r>
          </w:p>
        </w:tc>
        <w:tc>
          <w:tcPr>
            <w:tcW w:w="913" w:type="dxa"/>
            <w:vAlign w:val="center"/>
          </w:tcPr>
          <w:p w14:paraId="207C4914">
            <w:pPr>
              <w:ind w:firstLine="28"/>
              <w:jc w:val="center"/>
              <w:rPr>
                <w:b/>
                <w:sz w:val="24"/>
              </w:rPr>
            </w:pPr>
            <w:r>
              <w:rPr>
                <w:b/>
                <w:sz w:val="24"/>
              </w:rPr>
              <w:t>分值</w:t>
            </w:r>
          </w:p>
        </w:tc>
        <w:tc>
          <w:tcPr>
            <w:tcW w:w="3978" w:type="dxa"/>
            <w:vAlign w:val="center"/>
          </w:tcPr>
          <w:p w14:paraId="456E56EF">
            <w:pPr>
              <w:ind w:firstLine="28"/>
              <w:jc w:val="center"/>
              <w:rPr>
                <w:b/>
                <w:sz w:val="24"/>
              </w:rPr>
            </w:pPr>
            <w:r>
              <w:rPr>
                <w:b/>
                <w:sz w:val="24"/>
              </w:rPr>
              <w:t>评分标准</w:t>
            </w:r>
          </w:p>
        </w:tc>
        <w:tc>
          <w:tcPr>
            <w:tcW w:w="2440" w:type="dxa"/>
            <w:vAlign w:val="center"/>
          </w:tcPr>
          <w:p w14:paraId="30EAD2AD">
            <w:pPr>
              <w:pStyle w:val="246"/>
              <w:spacing w:before="0" w:after="0" w:line="240" w:lineRule="auto"/>
              <w:rPr>
                <w:rFonts w:eastAsia="宋体"/>
                <w:szCs w:val="24"/>
              </w:rPr>
            </w:pPr>
            <w:r>
              <w:rPr>
                <w:rFonts w:eastAsia="宋体"/>
                <w:szCs w:val="24"/>
              </w:rPr>
              <w:t>说明</w:t>
            </w:r>
          </w:p>
        </w:tc>
      </w:tr>
      <w:tr w14:paraId="7DA04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35" w:type="dxa"/>
            <w:vMerge w:val="restart"/>
            <w:vAlign w:val="center"/>
          </w:tcPr>
          <w:p w14:paraId="577AEC50">
            <w:pPr>
              <w:ind w:firstLine="28"/>
              <w:jc w:val="center"/>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w:t>
            </w:r>
          </w:p>
        </w:tc>
        <w:tc>
          <w:tcPr>
            <w:tcW w:w="1462" w:type="dxa"/>
            <w:vMerge w:val="restart"/>
            <w:vAlign w:val="center"/>
          </w:tcPr>
          <w:p w14:paraId="1E0A4D09">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技术部分</w:t>
            </w:r>
          </w:p>
        </w:tc>
        <w:tc>
          <w:tcPr>
            <w:tcW w:w="913" w:type="dxa"/>
            <w:vMerge w:val="restart"/>
            <w:vAlign w:val="center"/>
          </w:tcPr>
          <w:p w14:paraId="7A4915AD">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65</w:t>
            </w:r>
          </w:p>
        </w:tc>
        <w:tc>
          <w:tcPr>
            <w:tcW w:w="3978" w:type="dxa"/>
            <w:vAlign w:val="center"/>
          </w:tcPr>
          <w:p w14:paraId="5702CFAB">
            <w:pPr>
              <w:rPr>
                <w:rFonts w:hint="eastAsia" w:ascii="Times New Roman" w:hAnsi="Times New Roman" w:eastAsia="宋体" w:cs="Times New Roman"/>
                <w:sz w:val="24"/>
                <w:lang w:eastAsia="zh-CN"/>
              </w:rPr>
            </w:pPr>
            <w:r>
              <w:rPr>
                <w:rFonts w:hint="eastAsia" w:ascii="Times New Roman" w:hAnsi="Times New Roman" w:eastAsia="宋体" w:cs="Times New Roman"/>
                <w:sz w:val="24"/>
              </w:rPr>
              <w:t>项目需求理解与分析（10分）</w:t>
            </w:r>
            <w:r>
              <w:rPr>
                <w:rFonts w:hint="eastAsia" w:ascii="Times New Roman" w:hAnsi="Times New Roman" w:eastAsia="宋体" w:cs="Times New Roman"/>
                <w:sz w:val="24"/>
                <w:lang w:eastAsia="zh-CN"/>
              </w:rPr>
              <w:t>：提供的方案阐述完整、具体且完全契合本项目特点、完全满足项目需求的得10分；提供的方案针对要求的内容进行了简单的阐述，大部分满足项目需求的，得7分；基本满足项目需求，但提供的方案有缺失，得3分；未提供得0分。</w:t>
            </w:r>
          </w:p>
        </w:tc>
        <w:tc>
          <w:tcPr>
            <w:tcW w:w="2440" w:type="dxa"/>
            <w:vMerge w:val="restart"/>
            <w:vAlign w:val="center"/>
          </w:tcPr>
          <w:p w14:paraId="1D0B4D8D">
            <w:pPr>
              <w:pStyle w:val="246"/>
              <w:spacing w:before="0" w:after="0" w:line="240" w:lineRule="auto"/>
              <w:rPr>
                <w:rFonts w:eastAsia="宋体"/>
                <w:szCs w:val="24"/>
              </w:rPr>
            </w:pPr>
          </w:p>
        </w:tc>
      </w:tr>
      <w:tr w14:paraId="7F3DB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835" w:type="dxa"/>
            <w:vMerge w:val="continue"/>
            <w:vAlign w:val="center"/>
          </w:tcPr>
          <w:p w14:paraId="31A40427">
            <w:pPr>
              <w:ind w:firstLine="28"/>
              <w:jc w:val="center"/>
              <w:rPr>
                <w:rFonts w:hint="eastAsia" w:ascii="Times New Roman" w:hAnsi="Times New Roman" w:eastAsia="宋体" w:cs="Times New Roman"/>
                <w:sz w:val="24"/>
                <w:lang w:val="en-US" w:eastAsia="zh-CN"/>
              </w:rPr>
            </w:pPr>
          </w:p>
        </w:tc>
        <w:tc>
          <w:tcPr>
            <w:tcW w:w="1462" w:type="dxa"/>
            <w:vMerge w:val="continue"/>
            <w:vAlign w:val="center"/>
          </w:tcPr>
          <w:p w14:paraId="79F92B8B">
            <w:pPr>
              <w:ind w:firstLine="28"/>
              <w:jc w:val="center"/>
              <w:rPr>
                <w:rFonts w:hint="eastAsia" w:ascii="Times New Roman" w:hAnsi="Times New Roman" w:eastAsia="宋体" w:cs="Times New Roman"/>
                <w:sz w:val="24"/>
                <w:lang w:val="en-US" w:eastAsia="zh-CN"/>
              </w:rPr>
            </w:pPr>
          </w:p>
        </w:tc>
        <w:tc>
          <w:tcPr>
            <w:tcW w:w="913" w:type="dxa"/>
            <w:vMerge w:val="continue"/>
            <w:vAlign w:val="center"/>
          </w:tcPr>
          <w:p w14:paraId="3081CBDB">
            <w:pPr>
              <w:ind w:firstLine="28"/>
              <w:jc w:val="center"/>
              <w:rPr>
                <w:rFonts w:hint="eastAsia" w:ascii="Times New Roman" w:hAnsi="Times New Roman" w:eastAsia="宋体" w:cs="Times New Roman"/>
                <w:sz w:val="24"/>
                <w:lang w:val="en-US" w:eastAsia="zh-CN"/>
              </w:rPr>
            </w:pPr>
          </w:p>
        </w:tc>
        <w:tc>
          <w:tcPr>
            <w:tcW w:w="3978" w:type="dxa"/>
            <w:vAlign w:val="center"/>
          </w:tcPr>
          <w:p w14:paraId="61AA038C">
            <w:pPr>
              <w:rPr>
                <w:rFonts w:hint="eastAsia" w:ascii="Times New Roman" w:hAnsi="Times New Roman" w:eastAsia="宋体" w:cs="Times New Roman"/>
                <w:sz w:val="24"/>
                <w:lang w:eastAsia="zh-CN"/>
              </w:rPr>
            </w:pPr>
            <w:r>
              <w:rPr>
                <w:rFonts w:hint="eastAsia" w:ascii="Times New Roman" w:hAnsi="Times New Roman" w:eastAsia="宋体" w:cs="Times New Roman"/>
                <w:sz w:val="24"/>
              </w:rPr>
              <w:t>项目运维方案（30分）</w:t>
            </w:r>
            <w:r>
              <w:rPr>
                <w:rFonts w:hint="eastAsia" w:ascii="Times New Roman" w:hAnsi="Times New Roman" w:eastAsia="宋体" w:cs="Times New Roman"/>
                <w:sz w:val="24"/>
                <w:lang w:eastAsia="zh-CN"/>
              </w:rPr>
              <w:t>：投标人能够提供项目运维方案，包括：</w:t>
            </w:r>
          </w:p>
          <w:p w14:paraId="50DE2D49">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1.运维方案完整性（15分）</w:t>
            </w:r>
          </w:p>
          <w:p w14:paraId="3086A0F6">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（1）环境监测网运维（</w:t>
            </w:r>
            <w:r>
              <w:rPr>
                <w:rFonts w:hint="eastAsia" w:cs="Times New Roman"/>
                <w:sz w:val="24"/>
                <w:lang w:val="en-US" w:eastAsia="zh-CN"/>
              </w:rPr>
              <w:t>80</w:t>
            </w:r>
            <w:r>
              <w:rPr>
                <w:rFonts w:hint="eastAsia" w:ascii="Times New Roman" w:hAnsi="Times New Roman" w:eastAsia="宋体" w:cs="Times New Roman"/>
                <w:sz w:val="24"/>
                <w:lang w:eastAsia="zh-CN"/>
              </w:rPr>
              <w:t>个点位、</w:t>
            </w:r>
            <w:r>
              <w:rPr>
                <w:rFonts w:hint="eastAsia" w:cs="Times New Roman"/>
                <w:sz w:val="24"/>
                <w:lang w:val="en-US" w:eastAsia="zh-CN"/>
              </w:rPr>
              <w:t>90</w:t>
            </w:r>
            <w:r>
              <w:rPr>
                <w:rFonts w:hint="eastAsia" w:ascii="Times New Roman" w:hAnsi="Times New Roman" w:eastAsia="宋体" w:cs="Times New Roman"/>
                <w:sz w:val="24"/>
                <w:lang w:eastAsia="zh-CN"/>
              </w:rPr>
              <w:t>套设备及辅助设施）描述全面得8分，基本清晰得5分，缺漏得0分。</w:t>
            </w:r>
          </w:p>
          <w:p w14:paraId="7C9AE4FF">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（2）信息化系统运维（</w:t>
            </w:r>
            <w:r>
              <w:rPr>
                <w:rFonts w:hint="eastAsia" w:cs="Times New Roman"/>
                <w:sz w:val="24"/>
                <w:lang w:val="en-US" w:eastAsia="zh-CN"/>
              </w:rPr>
              <w:t>10</w:t>
            </w:r>
            <w:r>
              <w:rPr>
                <w:rFonts w:hint="eastAsia" w:ascii="Times New Roman" w:hAnsi="Times New Roman" w:eastAsia="宋体" w:cs="Times New Roman"/>
                <w:sz w:val="24"/>
                <w:lang w:eastAsia="zh-CN"/>
              </w:rPr>
              <w:t>个子系统及数据接入）描述全面得7分，基本清晰得4分，缺漏得0分。</w:t>
            </w:r>
          </w:p>
          <w:p w14:paraId="736D5719">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2.运维方案科学性（15分）</w:t>
            </w:r>
          </w:p>
          <w:p w14:paraId="454BD391">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（1）设备运维方案科学合理，有针对性及可实施性得8分，基本可行得5分，不可行得0分。</w:t>
            </w:r>
          </w:p>
          <w:p w14:paraId="33525A8A">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（2）软件运维方案科学合理，有针对性及可实施性得7分，基本可行得4分，不可行得0分。</w:t>
            </w:r>
          </w:p>
        </w:tc>
        <w:tc>
          <w:tcPr>
            <w:tcW w:w="2440" w:type="dxa"/>
            <w:vMerge w:val="continue"/>
            <w:vAlign w:val="center"/>
          </w:tcPr>
          <w:p w14:paraId="567B2E68">
            <w:pPr>
              <w:pStyle w:val="246"/>
              <w:spacing w:before="0" w:after="0" w:line="240" w:lineRule="auto"/>
              <w:rPr>
                <w:rFonts w:eastAsia="宋体"/>
                <w:szCs w:val="24"/>
              </w:rPr>
            </w:pPr>
          </w:p>
        </w:tc>
      </w:tr>
      <w:tr w14:paraId="64E6D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835" w:type="dxa"/>
            <w:vMerge w:val="continue"/>
            <w:vAlign w:val="center"/>
          </w:tcPr>
          <w:p w14:paraId="11E3BE87">
            <w:pPr>
              <w:ind w:firstLine="28"/>
              <w:jc w:val="center"/>
              <w:rPr>
                <w:rFonts w:hint="eastAsia" w:ascii="Times New Roman" w:hAnsi="Times New Roman" w:eastAsia="宋体" w:cs="Times New Roman"/>
                <w:sz w:val="24"/>
                <w:lang w:val="en-US" w:eastAsia="zh-CN"/>
              </w:rPr>
            </w:pPr>
          </w:p>
        </w:tc>
        <w:tc>
          <w:tcPr>
            <w:tcW w:w="1462" w:type="dxa"/>
            <w:vMerge w:val="continue"/>
            <w:vAlign w:val="center"/>
          </w:tcPr>
          <w:p w14:paraId="2B818176">
            <w:pPr>
              <w:ind w:firstLine="28"/>
              <w:jc w:val="center"/>
              <w:rPr>
                <w:rFonts w:hint="eastAsia" w:ascii="Times New Roman" w:hAnsi="Times New Roman" w:eastAsia="宋体" w:cs="Times New Roman"/>
                <w:sz w:val="24"/>
                <w:lang w:val="en-US" w:eastAsia="zh-CN"/>
              </w:rPr>
            </w:pPr>
          </w:p>
        </w:tc>
        <w:tc>
          <w:tcPr>
            <w:tcW w:w="913" w:type="dxa"/>
            <w:vMerge w:val="continue"/>
            <w:vAlign w:val="center"/>
          </w:tcPr>
          <w:p w14:paraId="5919D3DB">
            <w:pPr>
              <w:ind w:firstLine="28"/>
              <w:jc w:val="center"/>
              <w:rPr>
                <w:rFonts w:hint="eastAsia" w:ascii="Times New Roman" w:hAnsi="Times New Roman" w:eastAsia="宋体" w:cs="Times New Roman"/>
                <w:sz w:val="24"/>
                <w:lang w:val="en-US" w:eastAsia="zh-CN"/>
              </w:rPr>
            </w:pPr>
          </w:p>
        </w:tc>
        <w:tc>
          <w:tcPr>
            <w:tcW w:w="3978" w:type="dxa"/>
            <w:vAlign w:val="center"/>
          </w:tcPr>
          <w:p w14:paraId="5D918FDD">
            <w:pPr>
              <w:rPr>
                <w:rFonts w:hint="eastAsia" w:ascii="Times New Roman" w:hAnsi="Times New Roman" w:eastAsia="宋体" w:cs="Times New Roman"/>
                <w:sz w:val="24"/>
                <w:lang w:eastAsia="zh-CN"/>
              </w:rPr>
            </w:pPr>
            <w:r>
              <w:rPr>
                <w:rFonts w:hint="eastAsia" w:ascii="Times New Roman" w:hAnsi="Times New Roman" w:eastAsia="宋体" w:cs="Times New Roman"/>
                <w:sz w:val="24"/>
              </w:rPr>
              <w:t>应急保障服务方案（10分）</w:t>
            </w:r>
            <w:r>
              <w:rPr>
                <w:rFonts w:hint="eastAsia" w:ascii="Times New Roman" w:hAnsi="Times New Roman" w:eastAsia="宋体" w:cs="Times New Roman"/>
                <w:sz w:val="24"/>
                <w:lang w:eastAsia="zh-CN"/>
              </w:rPr>
              <w:t>：投标人针对本项目提供应急保障服务方案，方案详细完整，科学合理可行，有很强的针对性，完全符合项目特点及要求，得10分；提供了常规、通用的方案，得5分；未提供得0分。</w:t>
            </w:r>
          </w:p>
        </w:tc>
        <w:tc>
          <w:tcPr>
            <w:tcW w:w="2440" w:type="dxa"/>
            <w:vMerge w:val="continue"/>
            <w:vAlign w:val="center"/>
          </w:tcPr>
          <w:p w14:paraId="73D00BF2">
            <w:pPr>
              <w:pStyle w:val="246"/>
              <w:spacing w:before="0" w:after="0" w:line="240" w:lineRule="auto"/>
              <w:rPr>
                <w:rFonts w:eastAsia="宋体"/>
                <w:szCs w:val="24"/>
              </w:rPr>
            </w:pPr>
          </w:p>
        </w:tc>
      </w:tr>
      <w:tr w14:paraId="72964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835" w:type="dxa"/>
            <w:vMerge w:val="continue"/>
            <w:vAlign w:val="center"/>
          </w:tcPr>
          <w:p w14:paraId="09C2E2FF">
            <w:pPr>
              <w:ind w:firstLine="28"/>
              <w:jc w:val="center"/>
              <w:rPr>
                <w:rFonts w:hint="eastAsia" w:ascii="Times New Roman" w:hAnsi="Times New Roman" w:eastAsia="宋体" w:cs="Times New Roman"/>
                <w:sz w:val="24"/>
                <w:lang w:val="en-US" w:eastAsia="zh-CN"/>
              </w:rPr>
            </w:pPr>
          </w:p>
        </w:tc>
        <w:tc>
          <w:tcPr>
            <w:tcW w:w="1462" w:type="dxa"/>
            <w:vMerge w:val="continue"/>
            <w:vAlign w:val="center"/>
          </w:tcPr>
          <w:p w14:paraId="2A4132C5">
            <w:pPr>
              <w:ind w:firstLine="28"/>
              <w:jc w:val="center"/>
              <w:rPr>
                <w:rFonts w:hint="eastAsia" w:ascii="Times New Roman" w:hAnsi="Times New Roman" w:eastAsia="宋体" w:cs="Times New Roman"/>
                <w:sz w:val="24"/>
                <w:lang w:val="en-US" w:eastAsia="zh-CN"/>
              </w:rPr>
            </w:pPr>
          </w:p>
        </w:tc>
        <w:tc>
          <w:tcPr>
            <w:tcW w:w="913" w:type="dxa"/>
            <w:vMerge w:val="continue"/>
            <w:vAlign w:val="center"/>
          </w:tcPr>
          <w:p w14:paraId="49128A1F">
            <w:pPr>
              <w:ind w:firstLine="28"/>
              <w:jc w:val="center"/>
              <w:rPr>
                <w:rFonts w:hint="eastAsia" w:ascii="Times New Roman" w:hAnsi="Times New Roman" w:eastAsia="宋体" w:cs="Times New Roman"/>
                <w:sz w:val="24"/>
                <w:lang w:val="en-US" w:eastAsia="zh-CN"/>
              </w:rPr>
            </w:pPr>
          </w:p>
        </w:tc>
        <w:tc>
          <w:tcPr>
            <w:tcW w:w="3978" w:type="dxa"/>
            <w:vAlign w:val="center"/>
          </w:tcPr>
          <w:p w14:paraId="394F8CBB">
            <w:pPr>
              <w:rPr>
                <w:rFonts w:hint="eastAsia" w:ascii="Times New Roman" w:hAnsi="Times New Roman" w:eastAsia="宋体" w:cs="Times New Roman"/>
                <w:sz w:val="24"/>
                <w:lang w:eastAsia="zh-CN"/>
              </w:rPr>
            </w:pPr>
            <w:r>
              <w:rPr>
                <w:rFonts w:hint="eastAsia" w:ascii="Times New Roman" w:hAnsi="Times New Roman" w:eastAsia="宋体" w:cs="Times New Roman"/>
                <w:sz w:val="24"/>
              </w:rPr>
              <w:t>培训方案（5分）</w:t>
            </w:r>
            <w:r>
              <w:rPr>
                <w:rFonts w:hint="eastAsia" w:ascii="Times New Roman" w:hAnsi="Times New Roman" w:eastAsia="宋体" w:cs="Times New Roman"/>
                <w:sz w:val="24"/>
                <w:lang w:eastAsia="zh-CN"/>
              </w:rPr>
              <w:t>：投标人针对本项目提供培训方案，方案内容详细，专门针对本项目，符合采购需求和实际情况得5分；方案内容属于通用类，非专门针对本项目，部分符合实际情况的2分；方案内容复制粘贴采购需求，非专门针对本项目，不符合实际情况或未提供得0分。</w:t>
            </w:r>
          </w:p>
        </w:tc>
        <w:tc>
          <w:tcPr>
            <w:tcW w:w="2440" w:type="dxa"/>
            <w:vMerge w:val="continue"/>
            <w:vAlign w:val="center"/>
          </w:tcPr>
          <w:p w14:paraId="492BC72C">
            <w:pPr>
              <w:pStyle w:val="246"/>
              <w:spacing w:before="0" w:after="0" w:line="240" w:lineRule="auto"/>
              <w:rPr>
                <w:rFonts w:eastAsia="宋体"/>
                <w:szCs w:val="24"/>
              </w:rPr>
            </w:pPr>
          </w:p>
        </w:tc>
      </w:tr>
      <w:tr w14:paraId="0F11F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835" w:type="dxa"/>
            <w:vMerge w:val="continue"/>
            <w:vAlign w:val="center"/>
          </w:tcPr>
          <w:p w14:paraId="1D3A367D">
            <w:pPr>
              <w:ind w:firstLine="28"/>
              <w:jc w:val="center"/>
              <w:rPr>
                <w:rFonts w:hint="eastAsia" w:ascii="Times New Roman" w:hAnsi="Times New Roman" w:eastAsia="宋体" w:cs="Times New Roman"/>
                <w:sz w:val="24"/>
                <w:lang w:val="en-US" w:eastAsia="zh-CN"/>
              </w:rPr>
            </w:pPr>
          </w:p>
        </w:tc>
        <w:tc>
          <w:tcPr>
            <w:tcW w:w="1462" w:type="dxa"/>
            <w:vMerge w:val="continue"/>
            <w:vAlign w:val="center"/>
          </w:tcPr>
          <w:p w14:paraId="14BED075">
            <w:pPr>
              <w:ind w:firstLine="28"/>
              <w:jc w:val="center"/>
              <w:rPr>
                <w:rFonts w:hint="eastAsia" w:ascii="Times New Roman" w:hAnsi="Times New Roman" w:eastAsia="宋体" w:cs="Times New Roman"/>
                <w:sz w:val="24"/>
                <w:lang w:val="en-US" w:eastAsia="zh-CN"/>
              </w:rPr>
            </w:pPr>
          </w:p>
        </w:tc>
        <w:tc>
          <w:tcPr>
            <w:tcW w:w="913" w:type="dxa"/>
            <w:vMerge w:val="continue"/>
            <w:vAlign w:val="center"/>
          </w:tcPr>
          <w:p w14:paraId="7C3FFCB2">
            <w:pPr>
              <w:ind w:firstLine="28"/>
              <w:jc w:val="center"/>
              <w:rPr>
                <w:rFonts w:hint="eastAsia" w:ascii="Times New Roman" w:hAnsi="Times New Roman" w:eastAsia="宋体" w:cs="Times New Roman"/>
                <w:sz w:val="24"/>
                <w:lang w:val="en-US" w:eastAsia="zh-CN"/>
              </w:rPr>
            </w:pPr>
          </w:p>
        </w:tc>
        <w:tc>
          <w:tcPr>
            <w:tcW w:w="3978" w:type="dxa"/>
            <w:vAlign w:val="center"/>
          </w:tcPr>
          <w:p w14:paraId="3A2AE854">
            <w:pPr>
              <w:rPr>
                <w:rFonts w:hint="eastAsia" w:ascii="Times New Roman" w:hAnsi="Times New Roman" w:eastAsia="宋体" w:cs="Times New Roman"/>
                <w:sz w:val="24"/>
                <w:lang w:eastAsia="zh-CN"/>
              </w:rPr>
            </w:pPr>
            <w:r>
              <w:rPr>
                <w:rFonts w:hint="eastAsia" w:ascii="Times New Roman" w:hAnsi="Times New Roman" w:eastAsia="宋体" w:cs="Times New Roman"/>
                <w:sz w:val="24"/>
              </w:rPr>
              <w:t>售后服务方案（10分）</w:t>
            </w:r>
            <w:r>
              <w:rPr>
                <w:rFonts w:hint="eastAsia" w:ascii="Times New Roman" w:hAnsi="Times New Roman" w:eastAsia="宋体" w:cs="Times New Roman"/>
                <w:sz w:val="24"/>
                <w:lang w:eastAsia="zh-CN"/>
              </w:rPr>
              <w:t>：投标人针对本项目制定完善的售后服务方案，售后服务保障措施优，内容明确，具备科学合理性。方案内容详细，专门针对本项目，符合采购需求和实际情况得10分；方案内容属于通用类，非专门针对本项目，部分符合实际情况得5分；方案内容复制粘贴采购需求，非专门针对本项目，不符合实际情况或未提供得0分。</w:t>
            </w:r>
          </w:p>
        </w:tc>
        <w:tc>
          <w:tcPr>
            <w:tcW w:w="2440" w:type="dxa"/>
            <w:vMerge w:val="continue"/>
            <w:vAlign w:val="center"/>
          </w:tcPr>
          <w:p w14:paraId="2EB29A33">
            <w:pPr>
              <w:pStyle w:val="246"/>
              <w:spacing w:before="0" w:after="0" w:line="240" w:lineRule="auto"/>
              <w:rPr>
                <w:rFonts w:eastAsia="宋体"/>
                <w:szCs w:val="24"/>
              </w:rPr>
            </w:pPr>
          </w:p>
        </w:tc>
      </w:tr>
      <w:tr w14:paraId="4CBC5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35" w:type="dxa"/>
            <w:vMerge w:val="restart"/>
            <w:vAlign w:val="center"/>
          </w:tcPr>
          <w:p w14:paraId="28A59FFA">
            <w:pPr>
              <w:ind w:firstLine="28"/>
              <w:jc w:val="center"/>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w:t>
            </w:r>
          </w:p>
        </w:tc>
        <w:tc>
          <w:tcPr>
            <w:tcW w:w="1462" w:type="dxa"/>
            <w:vMerge w:val="restart"/>
            <w:vAlign w:val="center"/>
          </w:tcPr>
          <w:p w14:paraId="16DFF972">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商务部分</w:t>
            </w:r>
          </w:p>
        </w:tc>
        <w:tc>
          <w:tcPr>
            <w:tcW w:w="913" w:type="dxa"/>
            <w:vMerge w:val="restart"/>
            <w:vAlign w:val="center"/>
          </w:tcPr>
          <w:p w14:paraId="59EE067F">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25</w:t>
            </w:r>
          </w:p>
        </w:tc>
        <w:tc>
          <w:tcPr>
            <w:tcW w:w="3978" w:type="dxa"/>
            <w:vAlign w:val="center"/>
          </w:tcPr>
          <w:p w14:paraId="525499BD">
            <w:pPr>
              <w:rPr>
                <w:rFonts w:hint="eastAsia" w:ascii="Times New Roman" w:hAnsi="Times New Roman" w:eastAsia="宋体" w:cs="Times New Roman"/>
                <w:sz w:val="24"/>
                <w:lang w:eastAsia="zh-CN"/>
              </w:rPr>
            </w:pPr>
            <w:r>
              <w:rPr>
                <w:rFonts w:hint="eastAsia" w:ascii="Times New Roman" w:hAnsi="Times New Roman" w:eastAsia="宋体" w:cs="Times New Roman"/>
                <w:sz w:val="24"/>
              </w:rPr>
              <w:t>资质证书（10分）</w:t>
            </w:r>
            <w:r>
              <w:rPr>
                <w:rFonts w:hint="eastAsia" w:ascii="Times New Roman" w:hAnsi="Times New Roman" w:eastAsia="宋体" w:cs="Times New Roman"/>
                <w:sz w:val="24"/>
                <w:lang w:eastAsia="zh-CN"/>
              </w:rPr>
              <w:t>：投标人具备以下有效证书：</w:t>
            </w:r>
          </w:p>
          <w:p w14:paraId="69EBD807">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1.ISO9001质量管理体系认证证书；</w:t>
            </w:r>
          </w:p>
          <w:p w14:paraId="685DA540">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2.ISO14001环境管理体系认证证书；</w:t>
            </w:r>
          </w:p>
          <w:p w14:paraId="63008889">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3.信息安全管理体系认证证书；</w:t>
            </w:r>
          </w:p>
          <w:p w14:paraId="4F33A734">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4.信息技术服务管理体系认证证书；</w:t>
            </w:r>
          </w:p>
          <w:p w14:paraId="041745B2">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5.ITSS信息技术服务标准四级及以上体系认证证书。</w:t>
            </w:r>
          </w:p>
          <w:p w14:paraId="0BF8BB5F">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每提供一项得2分，最多10分，需提供证书复印件，否则相应项不得分。</w:t>
            </w:r>
          </w:p>
        </w:tc>
        <w:tc>
          <w:tcPr>
            <w:tcW w:w="2440" w:type="dxa"/>
            <w:vMerge w:val="restart"/>
            <w:vAlign w:val="center"/>
          </w:tcPr>
          <w:p w14:paraId="003D0A48">
            <w:pPr>
              <w:pStyle w:val="246"/>
              <w:spacing w:before="0" w:after="0" w:line="240" w:lineRule="auto"/>
              <w:rPr>
                <w:rFonts w:eastAsia="宋体"/>
                <w:szCs w:val="24"/>
              </w:rPr>
            </w:pPr>
          </w:p>
        </w:tc>
      </w:tr>
      <w:tr w14:paraId="60157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835" w:type="dxa"/>
            <w:vMerge w:val="continue"/>
            <w:vAlign w:val="center"/>
          </w:tcPr>
          <w:p w14:paraId="7B24CCDD">
            <w:pPr>
              <w:ind w:firstLine="28"/>
              <w:jc w:val="center"/>
              <w:rPr>
                <w:rFonts w:hint="eastAsia" w:ascii="Times New Roman" w:hAnsi="Times New Roman" w:eastAsia="宋体" w:cs="Times New Roman"/>
                <w:sz w:val="24"/>
                <w:lang w:val="en-US" w:eastAsia="zh-CN"/>
              </w:rPr>
            </w:pPr>
          </w:p>
        </w:tc>
        <w:tc>
          <w:tcPr>
            <w:tcW w:w="1462" w:type="dxa"/>
            <w:vMerge w:val="continue"/>
            <w:vAlign w:val="center"/>
          </w:tcPr>
          <w:p w14:paraId="6F5B13CF">
            <w:pPr>
              <w:ind w:firstLine="28"/>
              <w:jc w:val="center"/>
              <w:rPr>
                <w:rFonts w:hint="eastAsia" w:ascii="Times New Roman" w:hAnsi="Times New Roman" w:eastAsia="宋体" w:cs="Times New Roman"/>
                <w:sz w:val="24"/>
                <w:lang w:val="en-US" w:eastAsia="zh-CN"/>
              </w:rPr>
            </w:pPr>
          </w:p>
        </w:tc>
        <w:tc>
          <w:tcPr>
            <w:tcW w:w="913" w:type="dxa"/>
            <w:vMerge w:val="continue"/>
            <w:vAlign w:val="center"/>
          </w:tcPr>
          <w:p w14:paraId="2F09CF01">
            <w:pPr>
              <w:ind w:firstLine="28"/>
              <w:jc w:val="center"/>
              <w:rPr>
                <w:rFonts w:hint="eastAsia" w:ascii="Times New Roman" w:hAnsi="Times New Roman" w:eastAsia="宋体" w:cs="Times New Roman"/>
                <w:sz w:val="24"/>
                <w:lang w:val="en-US" w:eastAsia="zh-CN"/>
              </w:rPr>
            </w:pPr>
          </w:p>
        </w:tc>
        <w:tc>
          <w:tcPr>
            <w:tcW w:w="3978" w:type="dxa"/>
            <w:vAlign w:val="center"/>
          </w:tcPr>
          <w:p w14:paraId="1486A662">
            <w:pPr>
              <w:rPr>
                <w:rFonts w:hint="eastAsia" w:ascii="Times New Roman" w:hAnsi="Times New Roman" w:eastAsia="宋体" w:cs="Times New Roman"/>
                <w:sz w:val="24"/>
                <w:lang w:eastAsia="zh-CN"/>
              </w:rPr>
            </w:pPr>
            <w:r>
              <w:rPr>
                <w:rFonts w:hint="eastAsia" w:ascii="Times New Roman" w:hAnsi="Times New Roman" w:eastAsia="宋体" w:cs="Times New Roman"/>
                <w:sz w:val="24"/>
              </w:rPr>
              <w:t>业绩（5分）</w:t>
            </w:r>
            <w:r>
              <w:rPr>
                <w:rFonts w:hint="eastAsia" w:ascii="Times New Roman" w:hAnsi="Times New Roman" w:eastAsia="宋体" w:cs="Times New Roman"/>
                <w:sz w:val="24"/>
                <w:lang w:eastAsia="zh-CN"/>
              </w:rPr>
              <w:t>：投标人提供近三年（2023年7月1日至投标文件递交截止日止）运维类相关业绩合同，每提供一个符合要求的项目业绩得1分，最多得5分。</w:t>
            </w:r>
          </w:p>
          <w:p w14:paraId="3DC18646">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注：提供合同或框架协议复印件（提供的合同需包含合同首页、金额页、签署页以及有关标的名称的相关页等，未盖章或盖章不清晰、总金额或数量不清晰的合同无效；提供的框架协议需包含合同首页、报价表、签署页以及有关标的名称的相关页等，未盖章或盖章不清晰、总金额或数量不清晰的合同无效）。</w:t>
            </w:r>
          </w:p>
        </w:tc>
        <w:tc>
          <w:tcPr>
            <w:tcW w:w="2440" w:type="dxa"/>
            <w:vMerge w:val="continue"/>
            <w:vAlign w:val="center"/>
          </w:tcPr>
          <w:p w14:paraId="52A476D7">
            <w:pPr>
              <w:pStyle w:val="246"/>
              <w:spacing w:before="0" w:after="0" w:line="240" w:lineRule="auto"/>
              <w:rPr>
                <w:rFonts w:eastAsia="宋体"/>
                <w:szCs w:val="24"/>
              </w:rPr>
            </w:pPr>
          </w:p>
        </w:tc>
      </w:tr>
      <w:tr w14:paraId="210C3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835" w:type="dxa"/>
            <w:vMerge w:val="continue"/>
            <w:vAlign w:val="center"/>
          </w:tcPr>
          <w:p w14:paraId="516CB827">
            <w:pPr>
              <w:ind w:firstLine="28"/>
              <w:jc w:val="center"/>
              <w:rPr>
                <w:rFonts w:hint="eastAsia" w:ascii="Times New Roman" w:hAnsi="Times New Roman" w:eastAsia="宋体" w:cs="Times New Roman"/>
                <w:sz w:val="24"/>
                <w:lang w:val="en-US" w:eastAsia="zh-CN"/>
              </w:rPr>
            </w:pPr>
          </w:p>
        </w:tc>
        <w:tc>
          <w:tcPr>
            <w:tcW w:w="1462" w:type="dxa"/>
            <w:vMerge w:val="continue"/>
            <w:vAlign w:val="center"/>
          </w:tcPr>
          <w:p w14:paraId="02E709A7">
            <w:pPr>
              <w:ind w:firstLine="28"/>
              <w:jc w:val="center"/>
              <w:rPr>
                <w:rFonts w:hint="eastAsia" w:ascii="Times New Roman" w:hAnsi="Times New Roman" w:eastAsia="宋体" w:cs="Times New Roman"/>
                <w:sz w:val="24"/>
                <w:lang w:val="en-US" w:eastAsia="zh-CN"/>
              </w:rPr>
            </w:pPr>
          </w:p>
        </w:tc>
        <w:tc>
          <w:tcPr>
            <w:tcW w:w="913" w:type="dxa"/>
            <w:vMerge w:val="continue"/>
            <w:vAlign w:val="center"/>
          </w:tcPr>
          <w:p w14:paraId="7E85B08B">
            <w:pPr>
              <w:ind w:firstLine="28"/>
              <w:jc w:val="center"/>
              <w:rPr>
                <w:rFonts w:hint="eastAsia" w:ascii="Times New Roman" w:hAnsi="Times New Roman" w:eastAsia="宋体" w:cs="Times New Roman"/>
                <w:sz w:val="24"/>
                <w:lang w:val="en-US" w:eastAsia="zh-CN"/>
              </w:rPr>
            </w:pPr>
          </w:p>
        </w:tc>
        <w:tc>
          <w:tcPr>
            <w:tcW w:w="3978" w:type="dxa"/>
            <w:vAlign w:val="center"/>
          </w:tcPr>
          <w:p w14:paraId="13F5E0A2">
            <w:pPr>
              <w:rPr>
                <w:rFonts w:hint="eastAsia" w:ascii="Times New Roman" w:hAnsi="Times New Roman" w:eastAsia="宋体" w:cs="Times New Roman"/>
                <w:sz w:val="24"/>
                <w:lang w:eastAsia="zh-CN"/>
              </w:rPr>
            </w:pPr>
            <w:r>
              <w:rPr>
                <w:rFonts w:hint="eastAsia" w:ascii="Times New Roman" w:hAnsi="Times New Roman" w:eastAsia="宋体" w:cs="Times New Roman"/>
                <w:sz w:val="24"/>
              </w:rPr>
              <w:t>服务团队（10分）</w:t>
            </w:r>
            <w:r>
              <w:rPr>
                <w:rFonts w:hint="eastAsia" w:ascii="Times New Roman" w:hAnsi="Times New Roman" w:eastAsia="宋体" w:cs="Times New Roman"/>
                <w:sz w:val="24"/>
                <w:lang w:eastAsia="zh-CN"/>
              </w:rPr>
              <w:t>：投标人需组建专业的服务团队，人员配备合理：</w:t>
            </w:r>
          </w:p>
          <w:p w14:paraId="19AF22C5">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1.配备核心人员：包括项目经理1人、技术负责人1人。其中项目经理要求具有大学本科及以上学历，且具有系统集成项目管理工程师中级（含）以上证书。技术负责人要求具有大学本科及以上学历，且具有信息工程相关专业中级（含）以上职称。2名核心人员均满足上述条件得4分，每有1名核心人员满足条件得2分，最多得4分。</w:t>
            </w:r>
          </w:p>
          <w:p w14:paraId="1828567B">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2.服务团队人数（含项目经理、技术负责人）：投标人为本项目配备团队人数10人（含）及以上得6分；投标人为本项目配备团队人数6~9人得3分；投标人为本项目配备团队人数2~5人得1分；其余不得分。</w:t>
            </w:r>
          </w:p>
          <w:p w14:paraId="03420956">
            <w:pP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3.投标人需提供为本项目配备服务团队人员的劳动合同和社保复印件，否则相应项不得分。</w:t>
            </w:r>
          </w:p>
        </w:tc>
        <w:tc>
          <w:tcPr>
            <w:tcW w:w="2440" w:type="dxa"/>
            <w:vMerge w:val="continue"/>
            <w:vAlign w:val="center"/>
          </w:tcPr>
          <w:p w14:paraId="43BA1666">
            <w:pPr>
              <w:pStyle w:val="246"/>
              <w:spacing w:before="0" w:after="0" w:line="240" w:lineRule="auto"/>
              <w:rPr>
                <w:rFonts w:eastAsia="宋体"/>
                <w:szCs w:val="24"/>
              </w:rPr>
            </w:pPr>
          </w:p>
        </w:tc>
      </w:tr>
      <w:tr w14:paraId="34155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06BFBB02">
            <w:pPr>
              <w:ind w:firstLine="28"/>
              <w:jc w:val="center"/>
              <w:rPr>
                <w:rFonts w:hint="eastAsia" w:eastAsia="宋体"/>
                <w:sz w:val="24"/>
                <w:lang w:val="en-US" w:eastAsia="zh-CN"/>
              </w:rPr>
            </w:pPr>
            <w:r>
              <w:rPr>
                <w:rFonts w:hint="eastAsia"/>
                <w:sz w:val="24"/>
                <w:lang w:val="en-US" w:eastAsia="zh-CN"/>
              </w:rPr>
              <w:t>3</w:t>
            </w:r>
          </w:p>
        </w:tc>
        <w:tc>
          <w:tcPr>
            <w:tcW w:w="1462" w:type="dxa"/>
            <w:vAlign w:val="center"/>
          </w:tcPr>
          <w:p w14:paraId="0B8B8A6A">
            <w:pPr>
              <w:ind w:firstLine="28"/>
              <w:jc w:val="center"/>
              <w:rPr>
                <w:sz w:val="24"/>
              </w:rPr>
            </w:pPr>
            <w:r>
              <w:rPr>
                <w:sz w:val="24"/>
              </w:rPr>
              <w:t>投标报价</w:t>
            </w:r>
          </w:p>
        </w:tc>
        <w:tc>
          <w:tcPr>
            <w:tcW w:w="913" w:type="dxa"/>
            <w:vAlign w:val="center"/>
          </w:tcPr>
          <w:p w14:paraId="4CD89DA0">
            <w:pPr>
              <w:ind w:firstLine="28"/>
              <w:jc w:val="center"/>
              <w:rPr>
                <w:rFonts w:hint="default" w:eastAsia="宋体"/>
                <w:sz w:val="24"/>
                <w:lang w:val="en-US" w:eastAsia="zh-CN"/>
              </w:rPr>
            </w:pPr>
            <w:r>
              <w:rPr>
                <w:rFonts w:hint="eastAsia"/>
                <w:sz w:val="24"/>
                <w:lang w:val="en-US" w:eastAsia="zh-CN"/>
              </w:rPr>
              <w:t>10</w:t>
            </w:r>
          </w:p>
        </w:tc>
        <w:tc>
          <w:tcPr>
            <w:tcW w:w="3978" w:type="dxa"/>
            <w:vAlign w:val="center"/>
          </w:tcPr>
          <w:p w14:paraId="6CBC04AF">
            <w:pPr>
              <w:rPr>
                <w:sz w:val="24"/>
              </w:rPr>
            </w:pPr>
            <w:r>
              <w:rPr>
                <w:sz w:val="24"/>
              </w:rPr>
              <w:t>满足招标文件要求且投标价格最低的投标报价为评标基准价，其价格分为满分。其他投标人的价格分统一按照下列公式计算：</w:t>
            </w:r>
          </w:p>
          <w:p w14:paraId="3261FCA1">
            <w:pPr>
              <w:rPr>
                <w:sz w:val="24"/>
              </w:rPr>
            </w:pPr>
            <w:r>
              <w:rPr>
                <w:sz w:val="24"/>
              </w:rPr>
              <w:t>投标报价得分＝（评标基准价/投标报价）×分值。</w:t>
            </w:r>
          </w:p>
        </w:tc>
        <w:tc>
          <w:tcPr>
            <w:tcW w:w="2440" w:type="dxa"/>
            <w:vAlign w:val="center"/>
          </w:tcPr>
          <w:p w14:paraId="07945567">
            <w:pPr>
              <w:ind w:left="-38"/>
              <w:rPr>
                <w:sz w:val="24"/>
              </w:rPr>
            </w:pPr>
            <w:r>
              <w:rPr>
                <w:sz w:val="24"/>
              </w:rPr>
              <w:t>此处投标报价指经过报价修正，及因落实政府采购政策进行价格调整后的报价，详见第四章《评标程序、评标方法和评标标准》2.4</w:t>
            </w:r>
            <w:r>
              <w:rPr>
                <w:rFonts w:hint="eastAsia"/>
                <w:sz w:val="24"/>
              </w:rPr>
              <w:t>、</w:t>
            </w:r>
            <w:r>
              <w:rPr>
                <w:sz w:val="24"/>
              </w:rPr>
              <w:t>2.5</w:t>
            </w:r>
            <w:r>
              <w:rPr>
                <w:rFonts w:hint="eastAsia"/>
                <w:sz w:val="24"/>
              </w:rPr>
              <w:t>及2</w:t>
            </w:r>
            <w:r>
              <w:rPr>
                <w:sz w:val="24"/>
              </w:rPr>
              <w:t>.6。</w:t>
            </w:r>
          </w:p>
        </w:tc>
      </w:tr>
      <w:tr w14:paraId="57E80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vAlign w:val="center"/>
          </w:tcPr>
          <w:p w14:paraId="325128EE">
            <w:pPr>
              <w:ind w:firstLine="28"/>
              <w:jc w:val="center"/>
              <w:rPr>
                <w:sz w:val="24"/>
              </w:rPr>
            </w:pPr>
            <w:r>
              <w:rPr>
                <w:sz w:val="24"/>
              </w:rPr>
              <w:t>合计</w:t>
            </w:r>
          </w:p>
        </w:tc>
        <w:tc>
          <w:tcPr>
            <w:tcW w:w="913" w:type="dxa"/>
            <w:vAlign w:val="center"/>
          </w:tcPr>
          <w:p w14:paraId="6C39B205">
            <w:pPr>
              <w:ind w:firstLine="28"/>
              <w:jc w:val="center"/>
              <w:rPr>
                <w:sz w:val="24"/>
              </w:rPr>
            </w:pPr>
            <w:r>
              <w:rPr>
                <w:sz w:val="24"/>
              </w:rPr>
              <w:t>100</w:t>
            </w:r>
          </w:p>
        </w:tc>
        <w:tc>
          <w:tcPr>
            <w:tcW w:w="6418" w:type="dxa"/>
            <w:gridSpan w:val="2"/>
            <w:vAlign w:val="center"/>
          </w:tcPr>
          <w:p w14:paraId="7C06A184">
            <w:pPr>
              <w:rPr>
                <w:sz w:val="24"/>
              </w:rPr>
            </w:pPr>
          </w:p>
        </w:tc>
      </w:tr>
    </w:tbl>
    <w:p w14:paraId="5EAADE37">
      <w:pPr>
        <w:tabs>
          <w:tab w:val="left" w:pos="360"/>
          <w:tab w:val="left" w:pos="1080"/>
        </w:tabs>
        <w:snapToGrid w:val="0"/>
        <w:spacing w:line="360" w:lineRule="auto"/>
        <w:ind w:left="1080"/>
        <w:rPr>
          <w:color w:val="000000"/>
          <w:sz w:val="24"/>
        </w:rPr>
      </w:pPr>
    </w:p>
    <w:p w14:paraId="7690D488">
      <w:pPr>
        <w:widowControl/>
        <w:jc w:val="left"/>
        <w:rPr>
          <w:b/>
          <w:sz w:val="36"/>
          <w:szCs w:val="36"/>
        </w:rPr>
      </w:pPr>
    </w:p>
    <w:p w14:paraId="71604694">
      <w:pPr>
        <w:spacing w:line="360" w:lineRule="auto"/>
        <w:jc w:val="center"/>
        <w:outlineLvl w:val="0"/>
        <w:rPr>
          <w:b/>
          <w:sz w:val="36"/>
          <w:szCs w:val="36"/>
        </w:rPr>
      </w:pPr>
      <w:r>
        <w:rPr>
          <w:b/>
          <w:sz w:val="36"/>
          <w:szCs w:val="36"/>
        </w:rPr>
        <w:br w:type="page"/>
      </w:r>
      <w:bookmarkStart w:id="827" w:name="_Toc8759"/>
      <w:r>
        <w:rPr>
          <w:b/>
          <w:sz w:val="36"/>
          <w:szCs w:val="36"/>
        </w:rPr>
        <w:t>第五章   采购需求</w:t>
      </w:r>
      <w:bookmarkEnd w:id="827"/>
    </w:p>
    <w:p w14:paraId="75CC7975">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一、</w:t>
      </w:r>
      <w:r>
        <w:rPr>
          <w:rFonts w:hint="eastAsia" w:ascii="宋体" w:hAnsi="宋体" w:eastAsia="宋体" w:cs="宋体"/>
          <w:kern w:val="0"/>
          <w:sz w:val="24"/>
          <w:szCs w:val="24"/>
        </w:rPr>
        <w:t>服务内容</w:t>
      </w:r>
    </w:p>
    <w:p w14:paraId="69AD337E">
      <w:pPr>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项目运维内容主要为：对甲方拥有产权、物权的环境监测网及信息系统开展运维。</w:t>
      </w:r>
    </w:p>
    <w:p w14:paraId="700D0754">
      <w:pPr>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环境监测网运维</w:t>
      </w:r>
    </w:p>
    <w:p w14:paraId="7D6FF473">
      <w:pPr>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环境监测网运维内容包括：20套大气环境空气质量自动监测站、6套负氧离子监测站、10套水质自动监测站、1套激光雷达监测站、20套噪声监测站、33套废水废气等6类自动监测设备，总计90套设备设施。同时，包括空气标准监测站中心端数据应用软件（Envista）、站房配电系统、空调、门禁及视频等辅助设施。</w:t>
      </w:r>
    </w:p>
    <w:p w14:paraId="67886588">
      <w:pPr>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信息化系统运维</w:t>
      </w:r>
    </w:p>
    <w:p w14:paraId="4C8CA0CE">
      <w:pPr>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环保综合管理平台信息系统运维内容包括：监测类（大气环境质量监测管理系统、水环境质量监测管理系统、声环境质量监测管理系统、移动污染源质量监测管理系统）、预测类（空气质量预测预报系统）、污染源管理类（污染源监控系统）、基础信息类（“一张图”决策分析指挥系统、生态环境数据资源中心、环境视频监控系统和APP等系统）。另外包括，信息系统接入的市局66套PM</w:t>
      </w:r>
      <w:r>
        <w:rPr>
          <w:rFonts w:hint="eastAsia" w:ascii="宋体" w:hAnsi="宋体" w:eastAsia="宋体" w:cs="宋体"/>
          <w:kern w:val="0"/>
          <w:sz w:val="21"/>
          <w:szCs w:val="21"/>
          <w:vertAlign w:val="subscript"/>
        </w:rPr>
        <w:t>2.5</w:t>
      </w:r>
      <w:r>
        <w:rPr>
          <w:rFonts w:hint="eastAsia" w:ascii="宋体" w:hAnsi="宋体" w:eastAsia="宋体" w:cs="宋体"/>
          <w:kern w:val="0"/>
          <w:sz w:val="21"/>
          <w:szCs w:val="21"/>
        </w:rPr>
        <w:t>/TSP监测站、6个国控/市控（延庆区域内）空气站、已建5套尾气监测和延庆周边的空气站相关监测数据。</w:t>
      </w:r>
    </w:p>
    <w:p w14:paraId="79F1528A">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二、</w:t>
      </w:r>
      <w:r>
        <w:rPr>
          <w:rFonts w:hint="eastAsia" w:ascii="宋体" w:hAnsi="宋体" w:eastAsia="宋体" w:cs="宋体"/>
          <w:kern w:val="0"/>
          <w:sz w:val="24"/>
          <w:szCs w:val="24"/>
        </w:rPr>
        <w:t>服务方式</w:t>
      </w:r>
    </w:p>
    <w:p w14:paraId="33C66AB8">
      <w:pPr>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现场及远程服务。现场服务指相关于运维技术人员、质量内控人员按照不同时间、频次要求，在仪器设备安装所在场所、站房内开展的技术服务活动，主要针对自动监测硬件设备开展。远程服务指相关信息化技术服务人员，在远端、非现场开展的保障系统平台稳定运行、数据稳定传输及软件漏洞修复等技术服务活动，主要针对系统软件平台开展。</w:t>
      </w:r>
    </w:p>
    <w:p w14:paraId="09FC6E81">
      <w:pPr>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技术服务故障梳理时限</w:t>
      </w:r>
    </w:p>
    <w:p w14:paraId="6AD3E5B3">
      <w:pPr>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乙方除开展日常运维工作外，在重大活动保障、甲方接到上级任务期间，监测设备或信息系统出现故障的情况下，须确保现场服务响应时间不超过4小时，远程支持响应时间不超过2小时，紧急故障处理完成时限不超过8小时 。</w:t>
      </w:r>
    </w:p>
    <w:p w14:paraId="407C1CF4">
      <w:pP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br w:type="page"/>
      </w:r>
    </w:p>
    <w:p w14:paraId="581FCC62">
      <w:pPr>
        <w:numPr>
          <w:ilvl w:val="0"/>
          <w:numId w:val="0"/>
        </w:numPr>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SA"/>
        </w:rPr>
        <w:t>三、</w:t>
      </w:r>
      <w:r>
        <w:rPr>
          <w:rFonts w:hint="eastAsia" w:ascii="宋体" w:hAnsi="宋体" w:eastAsia="宋体" w:cs="宋体"/>
          <w:kern w:val="0"/>
          <w:sz w:val="21"/>
          <w:szCs w:val="21"/>
        </w:rPr>
        <w:t>延庆区环境自动监测系统运维项目服务明细</w:t>
      </w:r>
    </w:p>
    <w:p w14:paraId="07A15691">
      <w:pPr>
        <w:ind w:firstLine="482"/>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表1 硬件设备运维明细表</w:t>
      </w:r>
    </w:p>
    <w:tbl>
      <w:tblPr>
        <w:tblStyle w:val="43"/>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80"/>
        <w:gridCol w:w="1261"/>
        <w:gridCol w:w="1214"/>
        <w:gridCol w:w="2361"/>
        <w:gridCol w:w="1394"/>
        <w:gridCol w:w="919"/>
        <w:gridCol w:w="921"/>
      </w:tblGrid>
      <w:tr w14:paraId="0B5B4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blHeader/>
        </w:trPr>
        <w:tc>
          <w:tcPr>
            <w:tcW w:w="335" w:type="pct"/>
            <w:vMerge w:val="restart"/>
            <w:noWrap w:val="0"/>
            <w:vAlign w:val="center"/>
          </w:tcPr>
          <w:p w14:paraId="3EF87299">
            <w:pPr>
              <w:jc w:val="center"/>
              <w:rPr>
                <w:rFonts w:hint="eastAsia" w:ascii="宋体" w:hAnsi="宋体" w:eastAsia="宋体" w:cs="宋体"/>
                <w:b/>
                <w:bCs/>
                <w:kern w:val="0"/>
                <w:sz w:val="21"/>
                <w:szCs w:val="21"/>
                <w:lang w:eastAsia="en-US"/>
              </w:rPr>
            </w:pPr>
            <w:r>
              <w:rPr>
                <w:rFonts w:hint="eastAsia" w:ascii="宋体" w:hAnsi="宋体" w:eastAsia="宋体" w:cs="宋体"/>
                <w:b/>
                <w:bCs/>
                <w:kern w:val="0"/>
                <w:sz w:val="21"/>
                <w:szCs w:val="21"/>
                <w:lang w:eastAsia="en-US"/>
              </w:rPr>
              <w:t>序号</w:t>
            </w:r>
          </w:p>
        </w:tc>
        <w:tc>
          <w:tcPr>
            <w:tcW w:w="729" w:type="pct"/>
            <w:vMerge w:val="restart"/>
            <w:noWrap w:val="0"/>
            <w:vAlign w:val="center"/>
          </w:tcPr>
          <w:p w14:paraId="39B8FB1D">
            <w:pPr>
              <w:jc w:val="center"/>
              <w:rPr>
                <w:rFonts w:hint="eastAsia" w:ascii="宋体" w:hAnsi="宋体" w:eastAsia="宋体" w:cs="宋体"/>
                <w:b/>
                <w:bCs/>
                <w:kern w:val="0"/>
                <w:sz w:val="21"/>
                <w:szCs w:val="21"/>
                <w:lang w:eastAsia="en-US"/>
              </w:rPr>
            </w:pPr>
            <w:r>
              <w:rPr>
                <w:rFonts w:hint="eastAsia" w:ascii="宋体" w:hAnsi="宋体" w:eastAsia="宋体" w:cs="宋体"/>
                <w:b/>
                <w:bCs/>
                <w:kern w:val="0"/>
                <w:sz w:val="21"/>
                <w:szCs w:val="21"/>
                <w:lang w:eastAsia="en-US"/>
              </w:rPr>
              <w:t>设备名称</w:t>
            </w:r>
          </w:p>
        </w:tc>
        <w:tc>
          <w:tcPr>
            <w:tcW w:w="3936" w:type="pct"/>
            <w:gridSpan w:val="5"/>
            <w:noWrap w:val="0"/>
            <w:vAlign w:val="center"/>
          </w:tcPr>
          <w:p w14:paraId="77DE1CCD">
            <w:pPr>
              <w:ind w:firstLine="422"/>
              <w:jc w:val="center"/>
              <w:rPr>
                <w:rFonts w:hint="eastAsia" w:ascii="宋体" w:hAnsi="宋体" w:eastAsia="宋体" w:cs="宋体"/>
                <w:b/>
                <w:bCs/>
                <w:kern w:val="0"/>
                <w:sz w:val="21"/>
                <w:szCs w:val="21"/>
                <w:lang w:eastAsia="en-US"/>
              </w:rPr>
            </w:pPr>
            <w:r>
              <w:rPr>
                <w:rFonts w:hint="eastAsia" w:ascii="宋体" w:hAnsi="宋体" w:eastAsia="宋体" w:cs="宋体"/>
                <w:b/>
                <w:bCs/>
                <w:kern w:val="0"/>
                <w:sz w:val="21"/>
                <w:szCs w:val="21"/>
                <w:lang w:eastAsia="en-US"/>
              </w:rPr>
              <w:t>运维设备明细</w:t>
            </w:r>
          </w:p>
        </w:tc>
      </w:tr>
      <w:tr w14:paraId="04635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blHeader/>
        </w:trPr>
        <w:tc>
          <w:tcPr>
            <w:tcW w:w="335" w:type="pct"/>
            <w:vMerge w:val="continue"/>
            <w:noWrap w:val="0"/>
            <w:vAlign w:val="center"/>
          </w:tcPr>
          <w:p w14:paraId="10AC5A14">
            <w:pPr>
              <w:ind w:firstLine="422"/>
              <w:rPr>
                <w:rFonts w:hint="eastAsia" w:ascii="宋体" w:hAnsi="宋体" w:eastAsia="宋体" w:cs="宋体"/>
                <w:b/>
                <w:bCs/>
                <w:kern w:val="0"/>
                <w:sz w:val="21"/>
                <w:szCs w:val="21"/>
                <w:lang w:eastAsia="en-US"/>
              </w:rPr>
            </w:pPr>
          </w:p>
        </w:tc>
        <w:tc>
          <w:tcPr>
            <w:tcW w:w="729" w:type="pct"/>
            <w:vMerge w:val="continue"/>
            <w:noWrap w:val="0"/>
            <w:vAlign w:val="center"/>
          </w:tcPr>
          <w:p w14:paraId="5BD4E7F4">
            <w:pPr>
              <w:ind w:firstLine="422"/>
              <w:rPr>
                <w:rFonts w:hint="eastAsia" w:ascii="宋体" w:hAnsi="宋体" w:eastAsia="宋体" w:cs="宋体"/>
                <w:b/>
                <w:bCs/>
                <w:kern w:val="0"/>
                <w:sz w:val="21"/>
                <w:szCs w:val="21"/>
                <w:lang w:eastAsia="en-US"/>
              </w:rPr>
            </w:pPr>
          </w:p>
        </w:tc>
        <w:tc>
          <w:tcPr>
            <w:tcW w:w="702" w:type="pct"/>
            <w:noWrap w:val="0"/>
            <w:vAlign w:val="center"/>
          </w:tcPr>
          <w:p w14:paraId="0AEE2FF2">
            <w:pPr>
              <w:ind w:firstLine="422"/>
              <w:jc w:val="center"/>
              <w:rPr>
                <w:rFonts w:hint="eastAsia" w:ascii="宋体" w:hAnsi="宋体" w:eastAsia="宋体" w:cs="宋体"/>
                <w:b/>
                <w:bCs/>
                <w:kern w:val="0"/>
                <w:sz w:val="21"/>
                <w:szCs w:val="21"/>
                <w:lang w:eastAsia="en-US"/>
              </w:rPr>
            </w:pPr>
            <w:r>
              <w:rPr>
                <w:rFonts w:hint="eastAsia" w:ascii="宋体" w:hAnsi="宋体" w:eastAsia="宋体" w:cs="宋体"/>
                <w:b/>
                <w:bCs/>
                <w:kern w:val="0"/>
                <w:sz w:val="21"/>
                <w:szCs w:val="21"/>
                <w:lang w:eastAsia="en-US"/>
              </w:rPr>
              <w:t>分项</w:t>
            </w:r>
          </w:p>
        </w:tc>
        <w:tc>
          <w:tcPr>
            <w:tcW w:w="1365" w:type="pct"/>
            <w:noWrap w:val="0"/>
            <w:vAlign w:val="center"/>
          </w:tcPr>
          <w:p w14:paraId="0D1D44F2">
            <w:pPr>
              <w:ind w:firstLine="422"/>
              <w:jc w:val="center"/>
              <w:rPr>
                <w:rFonts w:hint="eastAsia" w:ascii="宋体" w:hAnsi="宋体" w:eastAsia="宋体" w:cs="宋体"/>
                <w:b/>
                <w:bCs/>
                <w:kern w:val="0"/>
                <w:sz w:val="21"/>
                <w:szCs w:val="21"/>
                <w:lang w:eastAsia="en-US"/>
              </w:rPr>
            </w:pPr>
            <w:r>
              <w:rPr>
                <w:rFonts w:hint="eastAsia" w:ascii="宋体" w:hAnsi="宋体" w:eastAsia="宋体" w:cs="宋体"/>
                <w:b/>
                <w:bCs/>
                <w:kern w:val="0"/>
                <w:sz w:val="21"/>
                <w:szCs w:val="21"/>
                <w:lang w:eastAsia="en-US"/>
              </w:rPr>
              <w:t>型号</w:t>
            </w:r>
          </w:p>
        </w:tc>
        <w:tc>
          <w:tcPr>
            <w:tcW w:w="806" w:type="pct"/>
            <w:noWrap w:val="0"/>
            <w:vAlign w:val="center"/>
          </w:tcPr>
          <w:p w14:paraId="2D95B609">
            <w:pPr>
              <w:ind w:firstLine="422"/>
              <w:jc w:val="center"/>
              <w:rPr>
                <w:rFonts w:hint="eastAsia" w:ascii="宋体" w:hAnsi="宋体" w:eastAsia="宋体" w:cs="宋体"/>
                <w:b/>
                <w:bCs/>
                <w:kern w:val="0"/>
                <w:sz w:val="21"/>
                <w:szCs w:val="21"/>
                <w:lang w:eastAsia="en-US"/>
              </w:rPr>
            </w:pPr>
            <w:r>
              <w:rPr>
                <w:rFonts w:hint="eastAsia" w:ascii="宋体" w:hAnsi="宋体" w:eastAsia="宋体" w:cs="宋体"/>
                <w:b/>
                <w:bCs/>
                <w:kern w:val="0"/>
                <w:sz w:val="21"/>
                <w:szCs w:val="21"/>
                <w:lang w:eastAsia="en-US"/>
              </w:rPr>
              <w:t>品牌</w:t>
            </w:r>
          </w:p>
        </w:tc>
        <w:tc>
          <w:tcPr>
            <w:tcW w:w="531" w:type="pct"/>
            <w:noWrap w:val="0"/>
            <w:vAlign w:val="center"/>
          </w:tcPr>
          <w:p w14:paraId="670C9BCA">
            <w:pPr>
              <w:ind w:firstLine="422"/>
              <w:jc w:val="center"/>
              <w:rPr>
                <w:rFonts w:hint="eastAsia" w:ascii="宋体" w:hAnsi="宋体" w:eastAsia="宋体" w:cs="宋体"/>
                <w:b/>
                <w:bCs/>
                <w:kern w:val="0"/>
                <w:sz w:val="21"/>
                <w:szCs w:val="21"/>
                <w:lang w:eastAsia="en-US"/>
              </w:rPr>
            </w:pPr>
            <w:r>
              <w:rPr>
                <w:rFonts w:hint="eastAsia" w:ascii="宋体" w:hAnsi="宋体" w:eastAsia="宋体" w:cs="宋体"/>
                <w:b/>
                <w:bCs/>
                <w:kern w:val="0"/>
                <w:sz w:val="21"/>
                <w:szCs w:val="21"/>
                <w:lang w:eastAsia="en-US"/>
              </w:rPr>
              <w:t>数量</w:t>
            </w:r>
          </w:p>
        </w:tc>
        <w:tc>
          <w:tcPr>
            <w:tcW w:w="533" w:type="pct"/>
            <w:noWrap w:val="0"/>
            <w:vAlign w:val="center"/>
          </w:tcPr>
          <w:p w14:paraId="09489F5F">
            <w:pPr>
              <w:ind w:firstLine="422"/>
              <w:jc w:val="center"/>
              <w:rPr>
                <w:rFonts w:hint="eastAsia" w:ascii="宋体" w:hAnsi="宋体" w:eastAsia="宋体" w:cs="宋体"/>
                <w:b/>
                <w:bCs/>
                <w:kern w:val="0"/>
                <w:sz w:val="21"/>
                <w:szCs w:val="21"/>
                <w:lang w:eastAsia="en-US"/>
              </w:rPr>
            </w:pPr>
            <w:r>
              <w:rPr>
                <w:rFonts w:hint="eastAsia" w:ascii="宋体" w:hAnsi="宋体" w:eastAsia="宋体" w:cs="宋体"/>
                <w:b/>
                <w:bCs/>
                <w:kern w:val="0"/>
                <w:sz w:val="21"/>
                <w:szCs w:val="21"/>
                <w:lang w:eastAsia="en-US"/>
              </w:rPr>
              <w:t>备注</w:t>
            </w:r>
          </w:p>
        </w:tc>
      </w:tr>
      <w:tr w14:paraId="66062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restart"/>
            <w:noWrap w:val="0"/>
            <w:vAlign w:val="center"/>
          </w:tcPr>
          <w:p w14:paraId="395929C1">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w:t>
            </w:r>
          </w:p>
        </w:tc>
        <w:tc>
          <w:tcPr>
            <w:tcW w:w="729" w:type="pct"/>
            <w:vMerge w:val="restart"/>
            <w:noWrap w:val="0"/>
            <w:vAlign w:val="center"/>
          </w:tcPr>
          <w:p w14:paraId="698AFDDE">
            <w:pPr>
              <w:jc w:val="center"/>
              <w:rPr>
                <w:rFonts w:hint="eastAsia" w:ascii="宋体" w:hAnsi="宋体" w:eastAsia="宋体" w:cs="宋体"/>
                <w:kern w:val="0"/>
                <w:sz w:val="21"/>
                <w:szCs w:val="21"/>
              </w:rPr>
            </w:pPr>
            <w:r>
              <w:rPr>
                <w:rFonts w:hint="eastAsia" w:ascii="宋体" w:hAnsi="宋体" w:eastAsia="宋体" w:cs="宋体"/>
                <w:kern w:val="0"/>
                <w:sz w:val="21"/>
                <w:szCs w:val="21"/>
              </w:rPr>
              <w:t>环境空气质量综合自动监测站</w:t>
            </w:r>
          </w:p>
        </w:tc>
        <w:tc>
          <w:tcPr>
            <w:tcW w:w="702" w:type="pct"/>
            <w:noWrap w:val="0"/>
            <w:vAlign w:val="center"/>
          </w:tcPr>
          <w:p w14:paraId="37D86CBC">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氮氧化物分析仪</w:t>
            </w:r>
          </w:p>
        </w:tc>
        <w:tc>
          <w:tcPr>
            <w:tcW w:w="1365" w:type="pct"/>
            <w:noWrap w:val="0"/>
            <w:vAlign w:val="center"/>
          </w:tcPr>
          <w:p w14:paraId="4704BB44">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Thermo Scientific™ 42i</w:t>
            </w:r>
          </w:p>
        </w:tc>
        <w:tc>
          <w:tcPr>
            <w:tcW w:w="806" w:type="pct"/>
            <w:vMerge w:val="restart"/>
            <w:noWrap w:val="0"/>
            <w:vAlign w:val="center"/>
          </w:tcPr>
          <w:p w14:paraId="5FF1F2FB">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赛默飞世尔</w:t>
            </w:r>
          </w:p>
        </w:tc>
        <w:tc>
          <w:tcPr>
            <w:tcW w:w="531" w:type="pct"/>
            <w:noWrap w:val="0"/>
            <w:vAlign w:val="center"/>
          </w:tcPr>
          <w:p w14:paraId="77EFB948">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20</w:t>
            </w:r>
          </w:p>
        </w:tc>
        <w:tc>
          <w:tcPr>
            <w:tcW w:w="533" w:type="pct"/>
            <w:noWrap/>
            <w:vAlign w:val="center"/>
          </w:tcPr>
          <w:p w14:paraId="0E09EAF6">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748A6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6C84EDFB">
            <w:pPr>
              <w:jc w:val="center"/>
              <w:rPr>
                <w:rFonts w:hint="eastAsia" w:ascii="宋体" w:hAnsi="宋体" w:eastAsia="宋体" w:cs="宋体"/>
                <w:kern w:val="0"/>
                <w:sz w:val="21"/>
                <w:szCs w:val="21"/>
                <w:lang w:eastAsia="en-US"/>
              </w:rPr>
            </w:pPr>
          </w:p>
        </w:tc>
        <w:tc>
          <w:tcPr>
            <w:tcW w:w="729" w:type="pct"/>
            <w:vMerge w:val="continue"/>
            <w:noWrap w:val="0"/>
            <w:vAlign w:val="center"/>
          </w:tcPr>
          <w:p w14:paraId="106F9A24">
            <w:pPr>
              <w:ind w:firstLine="420"/>
              <w:rPr>
                <w:rFonts w:hint="eastAsia" w:ascii="宋体" w:hAnsi="宋体" w:eastAsia="宋体" w:cs="宋体"/>
                <w:kern w:val="0"/>
                <w:sz w:val="21"/>
                <w:szCs w:val="21"/>
                <w:lang w:eastAsia="en-US"/>
              </w:rPr>
            </w:pPr>
          </w:p>
        </w:tc>
        <w:tc>
          <w:tcPr>
            <w:tcW w:w="702" w:type="pct"/>
            <w:noWrap w:val="0"/>
            <w:vAlign w:val="center"/>
          </w:tcPr>
          <w:p w14:paraId="05915A87">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二氧化硫分析仪</w:t>
            </w:r>
          </w:p>
        </w:tc>
        <w:tc>
          <w:tcPr>
            <w:tcW w:w="1365" w:type="pct"/>
            <w:noWrap w:val="0"/>
            <w:vAlign w:val="center"/>
          </w:tcPr>
          <w:p w14:paraId="13C308CD">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Thermo Scientific™ 43i</w:t>
            </w:r>
          </w:p>
        </w:tc>
        <w:tc>
          <w:tcPr>
            <w:tcW w:w="806" w:type="pct"/>
            <w:vMerge w:val="continue"/>
            <w:noWrap w:val="0"/>
            <w:vAlign w:val="center"/>
          </w:tcPr>
          <w:p w14:paraId="2B86B432">
            <w:pPr>
              <w:ind w:firstLine="420"/>
              <w:rPr>
                <w:rFonts w:hint="eastAsia" w:ascii="宋体" w:hAnsi="宋体" w:eastAsia="宋体" w:cs="宋体"/>
                <w:kern w:val="0"/>
                <w:sz w:val="21"/>
                <w:szCs w:val="21"/>
                <w:lang w:eastAsia="en-US"/>
              </w:rPr>
            </w:pPr>
          </w:p>
        </w:tc>
        <w:tc>
          <w:tcPr>
            <w:tcW w:w="531" w:type="pct"/>
            <w:noWrap w:val="0"/>
            <w:vAlign w:val="center"/>
          </w:tcPr>
          <w:p w14:paraId="5B1C3BE2">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20</w:t>
            </w:r>
          </w:p>
        </w:tc>
        <w:tc>
          <w:tcPr>
            <w:tcW w:w="533" w:type="pct"/>
            <w:noWrap/>
            <w:vAlign w:val="center"/>
          </w:tcPr>
          <w:p w14:paraId="421079AD">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514F7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5AE7ED97">
            <w:pPr>
              <w:jc w:val="center"/>
              <w:rPr>
                <w:rFonts w:hint="eastAsia" w:ascii="宋体" w:hAnsi="宋体" w:eastAsia="宋体" w:cs="宋体"/>
                <w:kern w:val="0"/>
                <w:sz w:val="21"/>
                <w:szCs w:val="21"/>
                <w:lang w:eastAsia="en-US"/>
              </w:rPr>
            </w:pPr>
          </w:p>
        </w:tc>
        <w:tc>
          <w:tcPr>
            <w:tcW w:w="729" w:type="pct"/>
            <w:vMerge w:val="continue"/>
            <w:noWrap w:val="0"/>
            <w:vAlign w:val="center"/>
          </w:tcPr>
          <w:p w14:paraId="75B92FC8">
            <w:pPr>
              <w:ind w:firstLine="420"/>
              <w:rPr>
                <w:rFonts w:hint="eastAsia" w:ascii="宋体" w:hAnsi="宋体" w:eastAsia="宋体" w:cs="宋体"/>
                <w:kern w:val="0"/>
                <w:sz w:val="21"/>
                <w:szCs w:val="21"/>
                <w:lang w:eastAsia="en-US"/>
              </w:rPr>
            </w:pPr>
          </w:p>
        </w:tc>
        <w:tc>
          <w:tcPr>
            <w:tcW w:w="702" w:type="pct"/>
            <w:noWrap w:val="0"/>
            <w:vAlign w:val="center"/>
          </w:tcPr>
          <w:p w14:paraId="77E50E66">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一氧化碳分析仪</w:t>
            </w:r>
          </w:p>
        </w:tc>
        <w:tc>
          <w:tcPr>
            <w:tcW w:w="1365" w:type="pct"/>
            <w:noWrap w:val="0"/>
            <w:vAlign w:val="center"/>
          </w:tcPr>
          <w:p w14:paraId="0609C160">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Thermo Scientific™ 48i</w:t>
            </w:r>
          </w:p>
        </w:tc>
        <w:tc>
          <w:tcPr>
            <w:tcW w:w="806" w:type="pct"/>
            <w:vMerge w:val="continue"/>
            <w:noWrap w:val="0"/>
            <w:vAlign w:val="center"/>
          </w:tcPr>
          <w:p w14:paraId="4834B0E4">
            <w:pPr>
              <w:ind w:firstLine="420"/>
              <w:rPr>
                <w:rFonts w:hint="eastAsia" w:ascii="宋体" w:hAnsi="宋体" w:eastAsia="宋体" w:cs="宋体"/>
                <w:kern w:val="0"/>
                <w:sz w:val="21"/>
                <w:szCs w:val="21"/>
                <w:lang w:eastAsia="en-US"/>
              </w:rPr>
            </w:pPr>
          </w:p>
        </w:tc>
        <w:tc>
          <w:tcPr>
            <w:tcW w:w="531" w:type="pct"/>
            <w:noWrap w:val="0"/>
            <w:vAlign w:val="center"/>
          </w:tcPr>
          <w:p w14:paraId="7BC80CED">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20</w:t>
            </w:r>
          </w:p>
        </w:tc>
        <w:tc>
          <w:tcPr>
            <w:tcW w:w="533" w:type="pct"/>
            <w:noWrap/>
            <w:vAlign w:val="center"/>
          </w:tcPr>
          <w:p w14:paraId="31D73F3F">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173ED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14AE02DC">
            <w:pPr>
              <w:jc w:val="center"/>
              <w:rPr>
                <w:rFonts w:hint="eastAsia" w:ascii="宋体" w:hAnsi="宋体" w:eastAsia="宋体" w:cs="宋体"/>
                <w:kern w:val="0"/>
                <w:sz w:val="21"/>
                <w:szCs w:val="21"/>
                <w:lang w:eastAsia="en-US"/>
              </w:rPr>
            </w:pPr>
          </w:p>
        </w:tc>
        <w:tc>
          <w:tcPr>
            <w:tcW w:w="729" w:type="pct"/>
            <w:vMerge w:val="continue"/>
            <w:noWrap w:val="0"/>
            <w:vAlign w:val="center"/>
          </w:tcPr>
          <w:p w14:paraId="6F3B6198">
            <w:pPr>
              <w:ind w:firstLine="420"/>
              <w:rPr>
                <w:rFonts w:hint="eastAsia" w:ascii="宋体" w:hAnsi="宋体" w:eastAsia="宋体" w:cs="宋体"/>
                <w:kern w:val="0"/>
                <w:sz w:val="21"/>
                <w:szCs w:val="21"/>
                <w:lang w:eastAsia="en-US"/>
              </w:rPr>
            </w:pPr>
          </w:p>
        </w:tc>
        <w:tc>
          <w:tcPr>
            <w:tcW w:w="702" w:type="pct"/>
            <w:noWrap w:val="0"/>
            <w:vAlign w:val="center"/>
          </w:tcPr>
          <w:p w14:paraId="56011415">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臭氧分析仪</w:t>
            </w:r>
          </w:p>
        </w:tc>
        <w:tc>
          <w:tcPr>
            <w:tcW w:w="1365" w:type="pct"/>
            <w:noWrap w:val="0"/>
            <w:vAlign w:val="center"/>
          </w:tcPr>
          <w:p w14:paraId="388AC886">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Thermo Scientific™ 49i</w:t>
            </w:r>
          </w:p>
        </w:tc>
        <w:tc>
          <w:tcPr>
            <w:tcW w:w="806" w:type="pct"/>
            <w:vMerge w:val="continue"/>
            <w:noWrap w:val="0"/>
            <w:vAlign w:val="center"/>
          </w:tcPr>
          <w:p w14:paraId="140A2837">
            <w:pPr>
              <w:ind w:firstLine="420"/>
              <w:rPr>
                <w:rFonts w:hint="eastAsia" w:ascii="宋体" w:hAnsi="宋体" w:eastAsia="宋体" w:cs="宋体"/>
                <w:kern w:val="0"/>
                <w:sz w:val="21"/>
                <w:szCs w:val="21"/>
                <w:lang w:eastAsia="en-US"/>
              </w:rPr>
            </w:pPr>
          </w:p>
        </w:tc>
        <w:tc>
          <w:tcPr>
            <w:tcW w:w="531" w:type="pct"/>
            <w:noWrap w:val="0"/>
            <w:vAlign w:val="center"/>
          </w:tcPr>
          <w:p w14:paraId="6E1DE792">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20</w:t>
            </w:r>
          </w:p>
        </w:tc>
        <w:tc>
          <w:tcPr>
            <w:tcW w:w="533" w:type="pct"/>
            <w:noWrap/>
            <w:vAlign w:val="center"/>
          </w:tcPr>
          <w:p w14:paraId="73A16F6B">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1D37C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1ED84E49">
            <w:pPr>
              <w:jc w:val="center"/>
              <w:rPr>
                <w:rFonts w:hint="eastAsia" w:ascii="宋体" w:hAnsi="宋体" w:eastAsia="宋体" w:cs="宋体"/>
                <w:kern w:val="0"/>
                <w:sz w:val="21"/>
                <w:szCs w:val="21"/>
                <w:lang w:eastAsia="en-US"/>
              </w:rPr>
            </w:pPr>
          </w:p>
        </w:tc>
        <w:tc>
          <w:tcPr>
            <w:tcW w:w="729" w:type="pct"/>
            <w:vMerge w:val="continue"/>
            <w:noWrap w:val="0"/>
            <w:vAlign w:val="center"/>
          </w:tcPr>
          <w:p w14:paraId="12EE3730">
            <w:pPr>
              <w:ind w:firstLine="420"/>
              <w:rPr>
                <w:rFonts w:hint="eastAsia" w:ascii="宋体" w:hAnsi="宋体" w:eastAsia="宋体" w:cs="宋体"/>
                <w:kern w:val="0"/>
                <w:sz w:val="21"/>
                <w:szCs w:val="21"/>
                <w:lang w:eastAsia="en-US"/>
              </w:rPr>
            </w:pPr>
          </w:p>
        </w:tc>
        <w:tc>
          <w:tcPr>
            <w:tcW w:w="702" w:type="pct"/>
            <w:noWrap w:val="0"/>
            <w:vAlign w:val="center"/>
          </w:tcPr>
          <w:p w14:paraId="0287C1B4">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PM10颗粒物分析仪</w:t>
            </w:r>
          </w:p>
        </w:tc>
        <w:tc>
          <w:tcPr>
            <w:tcW w:w="1365" w:type="pct"/>
            <w:noWrap w:val="0"/>
            <w:vAlign w:val="center"/>
          </w:tcPr>
          <w:p w14:paraId="3386A62F">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Thermo Scientific™TEOM 1405</w:t>
            </w:r>
          </w:p>
        </w:tc>
        <w:tc>
          <w:tcPr>
            <w:tcW w:w="806" w:type="pct"/>
            <w:vMerge w:val="continue"/>
            <w:noWrap w:val="0"/>
            <w:vAlign w:val="center"/>
          </w:tcPr>
          <w:p w14:paraId="038A2C34">
            <w:pPr>
              <w:ind w:firstLine="420"/>
              <w:rPr>
                <w:rFonts w:hint="eastAsia" w:ascii="宋体" w:hAnsi="宋体" w:eastAsia="宋体" w:cs="宋体"/>
                <w:kern w:val="0"/>
                <w:sz w:val="21"/>
                <w:szCs w:val="21"/>
                <w:lang w:eastAsia="en-US"/>
              </w:rPr>
            </w:pPr>
          </w:p>
        </w:tc>
        <w:tc>
          <w:tcPr>
            <w:tcW w:w="531" w:type="pct"/>
            <w:noWrap w:val="0"/>
            <w:vAlign w:val="center"/>
          </w:tcPr>
          <w:p w14:paraId="79D71F83">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20</w:t>
            </w:r>
          </w:p>
        </w:tc>
        <w:tc>
          <w:tcPr>
            <w:tcW w:w="533" w:type="pct"/>
            <w:noWrap/>
            <w:vAlign w:val="center"/>
          </w:tcPr>
          <w:p w14:paraId="2778D46C">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3C55C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32DC0065">
            <w:pPr>
              <w:jc w:val="center"/>
              <w:rPr>
                <w:rFonts w:hint="eastAsia" w:ascii="宋体" w:hAnsi="宋体" w:eastAsia="宋体" w:cs="宋体"/>
                <w:kern w:val="0"/>
                <w:sz w:val="21"/>
                <w:szCs w:val="21"/>
                <w:lang w:eastAsia="en-US"/>
              </w:rPr>
            </w:pPr>
          </w:p>
        </w:tc>
        <w:tc>
          <w:tcPr>
            <w:tcW w:w="729" w:type="pct"/>
            <w:vMerge w:val="continue"/>
            <w:noWrap w:val="0"/>
            <w:vAlign w:val="center"/>
          </w:tcPr>
          <w:p w14:paraId="0B687E61">
            <w:pPr>
              <w:ind w:firstLine="420"/>
              <w:rPr>
                <w:rFonts w:hint="eastAsia" w:ascii="宋体" w:hAnsi="宋体" w:eastAsia="宋体" w:cs="宋体"/>
                <w:kern w:val="0"/>
                <w:sz w:val="21"/>
                <w:szCs w:val="21"/>
                <w:lang w:eastAsia="en-US"/>
              </w:rPr>
            </w:pPr>
          </w:p>
        </w:tc>
        <w:tc>
          <w:tcPr>
            <w:tcW w:w="702" w:type="pct"/>
            <w:noWrap w:val="0"/>
            <w:vAlign w:val="center"/>
          </w:tcPr>
          <w:p w14:paraId="6A9CD9E4">
            <w:pPr>
              <w:ind w:firstLine="85"/>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PM2.5颗粒物分析仪</w:t>
            </w:r>
          </w:p>
        </w:tc>
        <w:tc>
          <w:tcPr>
            <w:tcW w:w="1365" w:type="pct"/>
            <w:noWrap w:val="0"/>
            <w:vAlign w:val="center"/>
          </w:tcPr>
          <w:p w14:paraId="156750B8">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Thermo Scientific™TEOM 1405F</w:t>
            </w:r>
          </w:p>
        </w:tc>
        <w:tc>
          <w:tcPr>
            <w:tcW w:w="806" w:type="pct"/>
            <w:vMerge w:val="continue"/>
            <w:noWrap w:val="0"/>
            <w:vAlign w:val="center"/>
          </w:tcPr>
          <w:p w14:paraId="13ABBD19">
            <w:pPr>
              <w:ind w:firstLine="420"/>
              <w:rPr>
                <w:rFonts w:hint="eastAsia" w:ascii="宋体" w:hAnsi="宋体" w:eastAsia="宋体" w:cs="宋体"/>
                <w:kern w:val="0"/>
                <w:sz w:val="21"/>
                <w:szCs w:val="21"/>
                <w:lang w:eastAsia="en-US"/>
              </w:rPr>
            </w:pPr>
          </w:p>
        </w:tc>
        <w:tc>
          <w:tcPr>
            <w:tcW w:w="531" w:type="pct"/>
            <w:noWrap w:val="0"/>
            <w:vAlign w:val="center"/>
          </w:tcPr>
          <w:p w14:paraId="21449BC1">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20</w:t>
            </w:r>
          </w:p>
        </w:tc>
        <w:tc>
          <w:tcPr>
            <w:tcW w:w="533" w:type="pct"/>
            <w:noWrap/>
            <w:vAlign w:val="center"/>
          </w:tcPr>
          <w:p w14:paraId="0FEC1E38">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29AA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231C5E04">
            <w:pPr>
              <w:jc w:val="center"/>
              <w:rPr>
                <w:rFonts w:hint="eastAsia" w:ascii="宋体" w:hAnsi="宋体" w:eastAsia="宋体" w:cs="宋体"/>
                <w:kern w:val="0"/>
                <w:sz w:val="21"/>
                <w:szCs w:val="21"/>
                <w:lang w:eastAsia="en-US"/>
              </w:rPr>
            </w:pPr>
          </w:p>
        </w:tc>
        <w:tc>
          <w:tcPr>
            <w:tcW w:w="729" w:type="pct"/>
            <w:vMerge w:val="continue"/>
            <w:noWrap w:val="0"/>
            <w:vAlign w:val="center"/>
          </w:tcPr>
          <w:p w14:paraId="349451DC">
            <w:pPr>
              <w:ind w:firstLine="420"/>
              <w:rPr>
                <w:rFonts w:hint="eastAsia" w:ascii="宋体" w:hAnsi="宋体" w:eastAsia="宋体" w:cs="宋体"/>
                <w:kern w:val="0"/>
                <w:sz w:val="21"/>
                <w:szCs w:val="21"/>
                <w:lang w:eastAsia="en-US"/>
              </w:rPr>
            </w:pPr>
          </w:p>
        </w:tc>
        <w:tc>
          <w:tcPr>
            <w:tcW w:w="702" w:type="pct"/>
            <w:noWrap w:val="0"/>
            <w:vAlign w:val="center"/>
          </w:tcPr>
          <w:p w14:paraId="4103B489">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零气发生器</w:t>
            </w:r>
          </w:p>
        </w:tc>
        <w:tc>
          <w:tcPr>
            <w:tcW w:w="1365" w:type="pct"/>
            <w:noWrap w:val="0"/>
            <w:vAlign w:val="center"/>
          </w:tcPr>
          <w:p w14:paraId="34C2D739">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Thermo Scientific™ 111</w:t>
            </w:r>
          </w:p>
        </w:tc>
        <w:tc>
          <w:tcPr>
            <w:tcW w:w="806" w:type="pct"/>
            <w:vMerge w:val="continue"/>
            <w:noWrap w:val="0"/>
            <w:vAlign w:val="center"/>
          </w:tcPr>
          <w:p w14:paraId="6DB681D6">
            <w:pPr>
              <w:ind w:firstLine="420"/>
              <w:rPr>
                <w:rFonts w:hint="eastAsia" w:ascii="宋体" w:hAnsi="宋体" w:eastAsia="宋体" w:cs="宋体"/>
                <w:kern w:val="0"/>
                <w:sz w:val="21"/>
                <w:szCs w:val="21"/>
                <w:lang w:eastAsia="en-US"/>
              </w:rPr>
            </w:pPr>
          </w:p>
        </w:tc>
        <w:tc>
          <w:tcPr>
            <w:tcW w:w="531" w:type="pct"/>
            <w:noWrap w:val="0"/>
            <w:vAlign w:val="center"/>
          </w:tcPr>
          <w:p w14:paraId="2846C014">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20</w:t>
            </w:r>
          </w:p>
        </w:tc>
        <w:tc>
          <w:tcPr>
            <w:tcW w:w="533" w:type="pct"/>
            <w:noWrap/>
            <w:vAlign w:val="center"/>
          </w:tcPr>
          <w:p w14:paraId="5F0C5D84">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6F7C2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40B8476D">
            <w:pPr>
              <w:jc w:val="center"/>
              <w:rPr>
                <w:rFonts w:hint="eastAsia" w:ascii="宋体" w:hAnsi="宋体" w:eastAsia="宋体" w:cs="宋体"/>
                <w:kern w:val="0"/>
                <w:sz w:val="21"/>
                <w:szCs w:val="21"/>
                <w:lang w:eastAsia="en-US"/>
              </w:rPr>
            </w:pPr>
          </w:p>
        </w:tc>
        <w:tc>
          <w:tcPr>
            <w:tcW w:w="729" w:type="pct"/>
            <w:vMerge w:val="continue"/>
            <w:noWrap w:val="0"/>
            <w:vAlign w:val="center"/>
          </w:tcPr>
          <w:p w14:paraId="0E68E599">
            <w:pPr>
              <w:ind w:firstLine="420"/>
              <w:rPr>
                <w:rFonts w:hint="eastAsia" w:ascii="宋体" w:hAnsi="宋体" w:eastAsia="宋体" w:cs="宋体"/>
                <w:kern w:val="0"/>
                <w:sz w:val="21"/>
                <w:szCs w:val="21"/>
                <w:lang w:eastAsia="en-US"/>
              </w:rPr>
            </w:pPr>
          </w:p>
        </w:tc>
        <w:tc>
          <w:tcPr>
            <w:tcW w:w="702" w:type="pct"/>
            <w:noWrap w:val="0"/>
            <w:vAlign w:val="center"/>
          </w:tcPr>
          <w:p w14:paraId="21FC0D5C">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多气体动态校准仪</w:t>
            </w:r>
          </w:p>
        </w:tc>
        <w:tc>
          <w:tcPr>
            <w:tcW w:w="1365" w:type="pct"/>
            <w:noWrap w:val="0"/>
            <w:vAlign w:val="center"/>
          </w:tcPr>
          <w:p w14:paraId="4357A63C">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Thermo Scientific™ 146i</w:t>
            </w:r>
          </w:p>
        </w:tc>
        <w:tc>
          <w:tcPr>
            <w:tcW w:w="806" w:type="pct"/>
            <w:vMerge w:val="continue"/>
            <w:noWrap w:val="0"/>
            <w:vAlign w:val="center"/>
          </w:tcPr>
          <w:p w14:paraId="0D219919">
            <w:pPr>
              <w:ind w:firstLine="420"/>
              <w:rPr>
                <w:rFonts w:hint="eastAsia" w:ascii="宋体" w:hAnsi="宋体" w:eastAsia="宋体" w:cs="宋体"/>
                <w:kern w:val="0"/>
                <w:sz w:val="21"/>
                <w:szCs w:val="21"/>
                <w:lang w:eastAsia="en-US"/>
              </w:rPr>
            </w:pPr>
          </w:p>
        </w:tc>
        <w:tc>
          <w:tcPr>
            <w:tcW w:w="531" w:type="pct"/>
            <w:noWrap w:val="0"/>
            <w:vAlign w:val="center"/>
          </w:tcPr>
          <w:p w14:paraId="57F89B69">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20</w:t>
            </w:r>
          </w:p>
        </w:tc>
        <w:tc>
          <w:tcPr>
            <w:tcW w:w="533" w:type="pct"/>
            <w:noWrap/>
            <w:vAlign w:val="center"/>
          </w:tcPr>
          <w:p w14:paraId="75475958">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18DEE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57AB3286">
            <w:pPr>
              <w:jc w:val="center"/>
              <w:rPr>
                <w:rFonts w:hint="eastAsia" w:ascii="宋体" w:hAnsi="宋体" w:eastAsia="宋体" w:cs="宋体"/>
                <w:kern w:val="0"/>
                <w:sz w:val="21"/>
                <w:szCs w:val="21"/>
                <w:lang w:eastAsia="en-US"/>
              </w:rPr>
            </w:pPr>
          </w:p>
        </w:tc>
        <w:tc>
          <w:tcPr>
            <w:tcW w:w="729" w:type="pct"/>
            <w:vMerge w:val="continue"/>
            <w:noWrap w:val="0"/>
            <w:vAlign w:val="center"/>
          </w:tcPr>
          <w:p w14:paraId="64130D7A">
            <w:pPr>
              <w:ind w:firstLine="420"/>
              <w:rPr>
                <w:rFonts w:hint="eastAsia" w:ascii="宋体" w:hAnsi="宋体" w:eastAsia="宋体" w:cs="宋体"/>
                <w:kern w:val="0"/>
                <w:sz w:val="21"/>
                <w:szCs w:val="21"/>
                <w:lang w:eastAsia="en-US"/>
              </w:rPr>
            </w:pPr>
          </w:p>
        </w:tc>
        <w:tc>
          <w:tcPr>
            <w:tcW w:w="702" w:type="pct"/>
            <w:noWrap w:val="0"/>
            <w:vAlign w:val="center"/>
          </w:tcPr>
          <w:p w14:paraId="0E2D2972">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气象六参数</w:t>
            </w:r>
          </w:p>
        </w:tc>
        <w:tc>
          <w:tcPr>
            <w:tcW w:w="1365" w:type="pct"/>
            <w:noWrap w:val="0"/>
            <w:vAlign w:val="center"/>
          </w:tcPr>
          <w:p w14:paraId="557245A9">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WXT536</w:t>
            </w:r>
          </w:p>
        </w:tc>
        <w:tc>
          <w:tcPr>
            <w:tcW w:w="806" w:type="pct"/>
            <w:noWrap w:val="0"/>
            <w:vAlign w:val="center"/>
          </w:tcPr>
          <w:p w14:paraId="2E64FF5D">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维萨拉</w:t>
            </w:r>
          </w:p>
        </w:tc>
        <w:tc>
          <w:tcPr>
            <w:tcW w:w="531" w:type="pct"/>
            <w:noWrap w:val="0"/>
            <w:vAlign w:val="center"/>
          </w:tcPr>
          <w:p w14:paraId="00C978B3">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20</w:t>
            </w:r>
          </w:p>
        </w:tc>
        <w:tc>
          <w:tcPr>
            <w:tcW w:w="533" w:type="pct"/>
            <w:noWrap/>
            <w:vAlign w:val="center"/>
          </w:tcPr>
          <w:p w14:paraId="4B1405D7">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354FF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2456DEE6">
            <w:pPr>
              <w:jc w:val="center"/>
              <w:rPr>
                <w:rFonts w:hint="eastAsia" w:ascii="宋体" w:hAnsi="宋体" w:eastAsia="宋体" w:cs="宋体"/>
                <w:kern w:val="0"/>
                <w:sz w:val="21"/>
                <w:szCs w:val="21"/>
                <w:lang w:eastAsia="en-US"/>
              </w:rPr>
            </w:pPr>
          </w:p>
        </w:tc>
        <w:tc>
          <w:tcPr>
            <w:tcW w:w="729" w:type="pct"/>
            <w:vMerge w:val="continue"/>
            <w:noWrap w:val="0"/>
            <w:vAlign w:val="center"/>
          </w:tcPr>
          <w:p w14:paraId="20DE0167">
            <w:pPr>
              <w:ind w:firstLine="420"/>
              <w:rPr>
                <w:rFonts w:hint="eastAsia" w:ascii="宋体" w:hAnsi="宋体" w:eastAsia="宋体" w:cs="宋体"/>
                <w:kern w:val="0"/>
                <w:sz w:val="21"/>
                <w:szCs w:val="21"/>
                <w:lang w:eastAsia="en-US"/>
              </w:rPr>
            </w:pPr>
          </w:p>
        </w:tc>
        <w:tc>
          <w:tcPr>
            <w:tcW w:w="702" w:type="pct"/>
            <w:noWrap w:val="0"/>
            <w:vAlign w:val="center"/>
          </w:tcPr>
          <w:p w14:paraId="0A0B5210">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数据采集中心端软件</w:t>
            </w:r>
          </w:p>
        </w:tc>
        <w:tc>
          <w:tcPr>
            <w:tcW w:w="1365" w:type="pct"/>
            <w:noWrap w:val="0"/>
            <w:vAlign w:val="center"/>
          </w:tcPr>
          <w:p w14:paraId="7202064A">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Envista</w:t>
            </w:r>
          </w:p>
        </w:tc>
        <w:tc>
          <w:tcPr>
            <w:tcW w:w="806" w:type="pct"/>
            <w:noWrap w:val="0"/>
            <w:vAlign w:val="center"/>
          </w:tcPr>
          <w:p w14:paraId="185F958D">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Envista</w:t>
            </w:r>
          </w:p>
        </w:tc>
        <w:tc>
          <w:tcPr>
            <w:tcW w:w="531" w:type="pct"/>
            <w:noWrap w:val="0"/>
            <w:vAlign w:val="center"/>
          </w:tcPr>
          <w:p w14:paraId="689505DC">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w:t>
            </w:r>
          </w:p>
        </w:tc>
        <w:tc>
          <w:tcPr>
            <w:tcW w:w="533" w:type="pct"/>
            <w:noWrap/>
            <w:vAlign w:val="center"/>
          </w:tcPr>
          <w:p w14:paraId="153998EF">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3BFA4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296641B1">
            <w:pPr>
              <w:jc w:val="center"/>
              <w:rPr>
                <w:rFonts w:hint="eastAsia" w:ascii="宋体" w:hAnsi="宋体" w:eastAsia="宋体" w:cs="宋体"/>
                <w:kern w:val="0"/>
                <w:sz w:val="21"/>
                <w:szCs w:val="21"/>
                <w:lang w:eastAsia="en-US"/>
              </w:rPr>
            </w:pPr>
          </w:p>
        </w:tc>
        <w:tc>
          <w:tcPr>
            <w:tcW w:w="729" w:type="pct"/>
            <w:vMerge w:val="continue"/>
            <w:noWrap w:val="0"/>
            <w:vAlign w:val="center"/>
          </w:tcPr>
          <w:p w14:paraId="7EC09ADB">
            <w:pPr>
              <w:ind w:firstLine="420"/>
              <w:rPr>
                <w:rFonts w:hint="eastAsia" w:ascii="宋体" w:hAnsi="宋体" w:eastAsia="宋体" w:cs="宋体"/>
                <w:kern w:val="0"/>
                <w:sz w:val="21"/>
                <w:szCs w:val="21"/>
                <w:lang w:eastAsia="en-US"/>
              </w:rPr>
            </w:pPr>
          </w:p>
        </w:tc>
        <w:tc>
          <w:tcPr>
            <w:tcW w:w="702" w:type="pct"/>
            <w:noWrap w:val="0"/>
            <w:vAlign w:val="center"/>
          </w:tcPr>
          <w:p w14:paraId="7770D05D">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能见度监测仪</w:t>
            </w:r>
          </w:p>
        </w:tc>
        <w:tc>
          <w:tcPr>
            <w:tcW w:w="1365" w:type="pct"/>
            <w:noWrap w:val="0"/>
            <w:vAlign w:val="center"/>
          </w:tcPr>
          <w:p w14:paraId="067717E6">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FRT VRE03</w:t>
            </w:r>
          </w:p>
        </w:tc>
        <w:tc>
          <w:tcPr>
            <w:tcW w:w="806" w:type="pct"/>
            <w:noWrap w:val="0"/>
            <w:vAlign w:val="center"/>
          </w:tcPr>
          <w:p w14:paraId="60F5BC52">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富奥通</w:t>
            </w:r>
          </w:p>
        </w:tc>
        <w:tc>
          <w:tcPr>
            <w:tcW w:w="531" w:type="pct"/>
            <w:noWrap w:val="0"/>
            <w:vAlign w:val="center"/>
          </w:tcPr>
          <w:p w14:paraId="55211AF5">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20</w:t>
            </w:r>
          </w:p>
        </w:tc>
        <w:tc>
          <w:tcPr>
            <w:tcW w:w="533" w:type="pct"/>
            <w:noWrap/>
            <w:vAlign w:val="center"/>
          </w:tcPr>
          <w:p w14:paraId="4C6ABE2B">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54D34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7919CA03">
            <w:pPr>
              <w:jc w:val="center"/>
              <w:rPr>
                <w:rFonts w:hint="eastAsia" w:ascii="宋体" w:hAnsi="宋体" w:eastAsia="宋体" w:cs="宋体"/>
                <w:kern w:val="0"/>
                <w:sz w:val="21"/>
                <w:szCs w:val="21"/>
                <w:lang w:eastAsia="en-US"/>
              </w:rPr>
            </w:pPr>
          </w:p>
        </w:tc>
        <w:tc>
          <w:tcPr>
            <w:tcW w:w="729" w:type="pct"/>
            <w:vMerge w:val="continue"/>
            <w:noWrap w:val="0"/>
            <w:vAlign w:val="center"/>
          </w:tcPr>
          <w:p w14:paraId="132A2D7A">
            <w:pPr>
              <w:ind w:firstLine="420"/>
              <w:rPr>
                <w:rFonts w:hint="eastAsia" w:ascii="宋体" w:hAnsi="宋体" w:eastAsia="宋体" w:cs="宋体"/>
                <w:kern w:val="0"/>
                <w:sz w:val="21"/>
                <w:szCs w:val="21"/>
                <w:lang w:eastAsia="en-US"/>
              </w:rPr>
            </w:pPr>
          </w:p>
        </w:tc>
        <w:tc>
          <w:tcPr>
            <w:tcW w:w="702" w:type="pct"/>
            <w:noWrap w:val="0"/>
            <w:vAlign w:val="center"/>
          </w:tcPr>
          <w:p w14:paraId="44654006">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定制站房</w:t>
            </w:r>
          </w:p>
        </w:tc>
        <w:tc>
          <w:tcPr>
            <w:tcW w:w="1365" w:type="pct"/>
            <w:noWrap w:val="0"/>
            <w:vAlign w:val="center"/>
          </w:tcPr>
          <w:p w14:paraId="33ACCDA3">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定制</w:t>
            </w:r>
          </w:p>
        </w:tc>
        <w:tc>
          <w:tcPr>
            <w:tcW w:w="806" w:type="pct"/>
            <w:noWrap w:val="0"/>
            <w:vAlign w:val="center"/>
          </w:tcPr>
          <w:p w14:paraId="19C547CF">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定制</w:t>
            </w:r>
          </w:p>
        </w:tc>
        <w:tc>
          <w:tcPr>
            <w:tcW w:w="531" w:type="pct"/>
            <w:noWrap w:val="0"/>
            <w:vAlign w:val="center"/>
          </w:tcPr>
          <w:p w14:paraId="0EB2D923">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20</w:t>
            </w:r>
          </w:p>
        </w:tc>
        <w:tc>
          <w:tcPr>
            <w:tcW w:w="533" w:type="pct"/>
            <w:noWrap w:val="0"/>
            <w:vAlign w:val="center"/>
          </w:tcPr>
          <w:p w14:paraId="0D8AF253">
            <w:pPr>
              <w:spacing w:line="280" w:lineRule="exact"/>
              <w:rPr>
                <w:rFonts w:hint="eastAsia" w:ascii="宋体" w:hAnsi="宋体" w:eastAsia="宋体" w:cs="宋体"/>
                <w:kern w:val="0"/>
                <w:sz w:val="21"/>
                <w:szCs w:val="21"/>
              </w:rPr>
            </w:pPr>
            <w:r>
              <w:rPr>
                <w:rFonts w:hint="eastAsia" w:ascii="宋体" w:hAnsi="宋体" w:eastAsia="宋体" w:cs="宋体"/>
                <w:kern w:val="0"/>
                <w:sz w:val="21"/>
                <w:szCs w:val="21"/>
              </w:rPr>
              <w:t>运维工作含站房配电系统、空调、门禁及视频等</w:t>
            </w:r>
          </w:p>
        </w:tc>
      </w:tr>
      <w:tr w14:paraId="79D73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noWrap w:val="0"/>
            <w:vAlign w:val="center"/>
          </w:tcPr>
          <w:p w14:paraId="18EFCB7A">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w:t>
            </w:r>
          </w:p>
        </w:tc>
        <w:tc>
          <w:tcPr>
            <w:tcW w:w="729" w:type="pct"/>
            <w:noWrap w:val="0"/>
            <w:vAlign w:val="center"/>
          </w:tcPr>
          <w:p w14:paraId="14C0BC79">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负氧离子监测站</w:t>
            </w:r>
          </w:p>
        </w:tc>
        <w:tc>
          <w:tcPr>
            <w:tcW w:w="702" w:type="pct"/>
            <w:noWrap w:val="0"/>
            <w:vAlign w:val="center"/>
          </w:tcPr>
          <w:p w14:paraId="53742B42">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负氧离子监测仪</w:t>
            </w:r>
          </w:p>
        </w:tc>
        <w:tc>
          <w:tcPr>
            <w:tcW w:w="1365" w:type="pct"/>
            <w:noWrap w:val="0"/>
            <w:vAlign w:val="center"/>
          </w:tcPr>
          <w:p w14:paraId="5DDF1FC0">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AIAM600</w:t>
            </w:r>
          </w:p>
        </w:tc>
        <w:tc>
          <w:tcPr>
            <w:tcW w:w="806" w:type="pct"/>
            <w:noWrap w:val="0"/>
            <w:vAlign w:val="center"/>
          </w:tcPr>
          <w:p w14:paraId="4813EAE8">
            <w:pPr>
              <w:ind w:firstLine="42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圣通和</w:t>
            </w:r>
          </w:p>
        </w:tc>
        <w:tc>
          <w:tcPr>
            <w:tcW w:w="531" w:type="pct"/>
            <w:noWrap w:val="0"/>
            <w:vAlign w:val="center"/>
          </w:tcPr>
          <w:p w14:paraId="4BC4928A">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6</w:t>
            </w:r>
          </w:p>
        </w:tc>
        <w:tc>
          <w:tcPr>
            <w:tcW w:w="533" w:type="pct"/>
            <w:noWrap/>
            <w:vAlign w:val="center"/>
          </w:tcPr>
          <w:p w14:paraId="6B2702A2">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56AFE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restart"/>
            <w:noWrap w:val="0"/>
            <w:vAlign w:val="center"/>
          </w:tcPr>
          <w:p w14:paraId="3FE810DD">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3</w:t>
            </w:r>
          </w:p>
        </w:tc>
        <w:tc>
          <w:tcPr>
            <w:tcW w:w="729" w:type="pct"/>
            <w:vMerge w:val="restart"/>
            <w:noWrap w:val="0"/>
            <w:vAlign w:val="center"/>
          </w:tcPr>
          <w:p w14:paraId="1355148F">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颗粒物激光雷达系统</w:t>
            </w:r>
          </w:p>
        </w:tc>
        <w:tc>
          <w:tcPr>
            <w:tcW w:w="702" w:type="pct"/>
            <w:noWrap w:val="0"/>
            <w:vAlign w:val="center"/>
          </w:tcPr>
          <w:p w14:paraId="05F1B25F">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颗粒物激光雷达</w:t>
            </w:r>
          </w:p>
        </w:tc>
        <w:tc>
          <w:tcPr>
            <w:tcW w:w="1365" w:type="pct"/>
            <w:noWrap w:val="0"/>
            <w:vAlign w:val="center"/>
          </w:tcPr>
          <w:p w14:paraId="66A6BC9A">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AGHJ-I-LIDAR</w:t>
            </w:r>
            <w:r>
              <w:rPr>
                <w:rFonts w:hint="eastAsia" w:ascii="宋体" w:hAnsi="宋体" w:eastAsia="宋体" w:cs="宋体"/>
                <w:kern w:val="0"/>
                <w:sz w:val="21"/>
                <w:szCs w:val="21"/>
              </w:rPr>
              <w:t>(</w:t>
            </w:r>
            <w:r>
              <w:rPr>
                <w:rFonts w:hint="eastAsia" w:ascii="宋体" w:hAnsi="宋体" w:eastAsia="宋体" w:cs="宋体"/>
                <w:kern w:val="0"/>
                <w:sz w:val="21"/>
                <w:szCs w:val="21"/>
                <w:lang w:eastAsia="en-US"/>
              </w:rPr>
              <w:t>HPL</w:t>
            </w:r>
            <w:r>
              <w:rPr>
                <w:rFonts w:hint="eastAsia" w:ascii="宋体" w:hAnsi="宋体" w:eastAsia="宋体" w:cs="宋体"/>
                <w:kern w:val="0"/>
                <w:sz w:val="21"/>
                <w:szCs w:val="21"/>
              </w:rPr>
              <w:t>)</w:t>
            </w:r>
          </w:p>
        </w:tc>
        <w:tc>
          <w:tcPr>
            <w:tcW w:w="806" w:type="pct"/>
            <w:vMerge w:val="restart"/>
            <w:noWrap w:val="0"/>
            <w:vAlign w:val="center"/>
          </w:tcPr>
          <w:p w14:paraId="276A308D">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中科光电</w:t>
            </w:r>
          </w:p>
        </w:tc>
        <w:tc>
          <w:tcPr>
            <w:tcW w:w="531" w:type="pct"/>
            <w:noWrap w:val="0"/>
            <w:vAlign w:val="center"/>
          </w:tcPr>
          <w:p w14:paraId="60234873">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w:t>
            </w:r>
          </w:p>
        </w:tc>
        <w:tc>
          <w:tcPr>
            <w:tcW w:w="533" w:type="pct"/>
            <w:noWrap/>
            <w:vAlign w:val="center"/>
          </w:tcPr>
          <w:p w14:paraId="78D7476A">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7EBE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784E08D9">
            <w:pPr>
              <w:jc w:val="center"/>
              <w:rPr>
                <w:rFonts w:hint="eastAsia" w:ascii="宋体" w:hAnsi="宋体" w:eastAsia="宋体" w:cs="宋体"/>
                <w:kern w:val="0"/>
                <w:sz w:val="21"/>
                <w:szCs w:val="21"/>
                <w:lang w:eastAsia="en-US"/>
              </w:rPr>
            </w:pPr>
          </w:p>
        </w:tc>
        <w:tc>
          <w:tcPr>
            <w:tcW w:w="729" w:type="pct"/>
            <w:vMerge w:val="continue"/>
            <w:noWrap w:val="0"/>
            <w:vAlign w:val="center"/>
          </w:tcPr>
          <w:p w14:paraId="0D8C9D73">
            <w:pPr>
              <w:ind w:firstLine="420"/>
              <w:rPr>
                <w:rFonts w:hint="eastAsia" w:ascii="宋体" w:hAnsi="宋体" w:eastAsia="宋体" w:cs="宋体"/>
                <w:kern w:val="0"/>
                <w:sz w:val="21"/>
                <w:szCs w:val="21"/>
                <w:lang w:eastAsia="en-US"/>
              </w:rPr>
            </w:pPr>
          </w:p>
        </w:tc>
        <w:tc>
          <w:tcPr>
            <w:tcW w:w="702" w:type="pct"/>
            <w:noWrap w:val="0"/>
            <w:vAlign w:val="center"/>
          </w:tcPr>
          <w:p w14:paraId="1FE4187B">
            <w:pPr>
              <w:jc w:val="center"/>
              <w:rPr>
                <w:rFonts w:hint="eastAsia" w:ascii="宋体" w:hAnsi="宋体" w:eastAsia="宋体" w:cs="宋体"/>
                <w:kern w:val="0"/>
                <w:sz w:val="21"/>
                <w:szCs w:val="21"/>
              </w:rPr>
            </w:pPr>
            <w:r>
              <w:rPr>
                <w:rFonts w:hint="eastAsia" w:ascii="宋体" w:hAnsi="宋体" w:eastAsia="宋体" w:cs="宋体"/>
                <w:kern w:val="0"/>
                <w:sz w:val="21"/>
                <w:szCs w:val="21"/>
              </w:rPr>
              <w:t>雷达控制与数据分析终端</w:t>
            </w:r>
          </w:p>
        </w:tc>
        <w:tc>
          <w:tcPr>
            <w:tcW w:w="1365" w:type="pct"/>
            <w:noWrap w:val="0"/>
            <w:vAlign w:val="center"/>
          </w:tcPr>
          <w:p w14:paraId="5B57AF6C">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定制</w:t>
            </w:r>
          </w:p>
        </w:tc>
        <w:tc>
          <w:tcPr>
            <w:tcW w:w="806" w:type="pct"/>
            <w:vMerge w:val="continue"/>
            <w:noWrap w:val="0"/>
            <w:vAlign w:val="center"/>
          </w:tcPr>
          <w:p w14:paraId="0C196B6A">
            <w:pPr>
              <w:ind w:firstLine="420"/>
              <w:rPr>
                <w:rFonts w:hint="eastAsia" w:ascii="宋体" w:hAnsi="宋体" w:eastAsia="宋体" w:cs="宋体"/>
                <w:kern w:val="0"/>
                <w:sz w:val="21"/>
                <w:szCs w:val="21"/>
                <w:lang w:eastAsia="en-US"/>
              </w:rPr>
            </w:pPr>
          </w:p>
        </w:tc>
        <w:tc>
          <w:tcPr>
            <w:tcW w:w="531" w:type="pct"/>
            <w:noWrap w:val="0"/>
            <w:vAlign w:val="center"/>
          </w:tcPr>
          <w:p w14:paraId="149F3667">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w:t>
            </w:r>
          </w:p>
        </w:tc>
        <w:tc>
          <w:tcPr>
            <w:tcW w:w="533" w:type="pct"/>
            <w:noWrap/>
            <w:vAlign w:val="center"/>
          </w:tcPr>
          <w:p w14:paraId="11C9B877">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68E4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750B7CAA">
            <w:pPr>
              <w:jc w:val="center"/>
              <w:rPr>
                <w:rFonts w:hint="eastAsia" w:ascii="宋体" w:hAnsi="宋体" w:eastAsia="宋体" w:cs="宋体"/>
                <w:kern w:val="0"/>
                <w:sz w:val="21"/>
                <w:szCs w:val="21"/>
                <w:lang w:eastAsia="en-US"/>
              </w:rPr>
            </w:pPr>
          </w:p>
        </w:tc>
        <w:tc>
          <w:tcPr>
            <w:tcW w:w="729" w:type="pct"/>
            <w:vMerge w:val="continue"/>
            <w:noWrap w:val="0"/>
            <w:vAlign w:val="center"/>
          </w:tcPr>
          <w:p w14:paraId="5EE826FD">
            <w:pPr>
              <w:ind w:firstLine="420"/>
              <w:rPr>
                <w:rFonts w:hint="eastAsia" w:ascii="宋体" w:hAnsi="宋体" w:eastAsia="宋体" w:cs="宋体"/>
                <w:kern w:val="0"/>
                <w:sz w:val="21"/>
                <w:szCs w:val="21"/>
                <w:lang w:eastAsia="en-US"/>
              </w:rPr>
            </w:pPr>
          </w:p>
        </w:tc>
        <w:tc>
          <w:tcPr>
            <w:tcW w:w="702" w:type="pct"/>
            <w:noWrap w:val="0"/>
            <w:vAlign w:val="center"/>
          </w:tcPr>
          <w:p w14:paraId="4DBCD852">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激光雷达户外方舱</w:t>
            </w:r>
          </w:p>
        </w:tc>
        <w:tc>
          <w:tcPr>
            <w:tcW w:w="1365" w:type="pct"/>
            <w:noWrap w:val="0"/>
            <w:vAlign w:val="center"/>
          </w:tcPr>
          <w:p w14:paraId="10391B57">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定制</w:t>
            </w:r>
          </w:p>
        </w:tc>
        <w:tc>
          <w:tcPr>
            <w:tcW w:w="806" w:type="pct"/>
            <w:noWrap w:val="0"/>
            <w:vAlign w:val="center"/>
          </w:tcPr>
          <w:p w14:paraId="51F48BE2">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中节能天融</w:t>
            </w:r>
          </w:p>
        </w:tc>
        <w:tc>
          <w:tcPr>
            <w:tcW w:w="531" w:type="pct"/>
            <w:noWrap w:val="0"/>
            <w:vAlign w:val="center"/>
          </w:tcPr>
          <w:p w14:paraId="38B2ABBA">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w:t>
            </w:r>
          </w:p>
        </w:tc>
        <w:tc>
          <w:tcPr>
            <w:tcW w:w="533" w:type="pct"/>
            <w:noWrap/>
            <w:vAlign w:val="center"/>
          </w:tcPr>
          <w:p w14:paraId="28D3690C">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61B88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restart"/>
            <w:noWrap w:val="0"/>
            <w:vAlign w:val="center"/>
          </w:tcPr>
          <w:p w14:paraId="3B43C970">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4</w:t>
            </w:r>
          </w:p>
        </w:tc>
        <w:tc>
          <w:tcPr>
            <w:tcW w:w="729" w:type="pct"/>
            <w:vMerge w:val="restart"/>
            <w:noWrap w:val="0"/>
            <w:vAlign w:val="center"/>
          </w:tcPr>
          <w:p w14:paraId="062827F8">
            <w:pPr>
              <w:jc w:val="center"/>
              <w:rPr>
                <w:rFonts w:hint="eastAsia" w:ascii="宋体" w:hAnsi="宋体" w:eastAsia="宋体" w:cs="宋体"/>
                <w:kern w:val="0"/>
                <w:sz w:val="21"/>
                <w:szCs w:val="21"/>
              </w:rPr>
            </w:pPr>
            <w:r>
              <w:rPr>
                <w:rFonts w:hint="eastAsia" w:ascii="宋体" w:hAnsi="宋体" w:eastAsia="宋体" w:cs="宋体"/>
                <w:kern w:val="0"/>
                <w:sz w:val="21"/>
                <w:szCs w:val="21"/>
              </w:rPr>
              <w:t>水环境质量自动监测站</w:t>
            </w:r>
          </w:p>
        </w:tc>
        <w:tc>
          <w:tcPr>
            <w:tcW w:w="702" w:type="pct"/>
            <w:noWrap w:val="0"/>
            <w:vAlign w:val="center"/>
          </w:tcPr>
          <w:p w14:paraId="615386B1">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水质五参数</w:t>
            </w:r>
          </w:p>
        </w:tc>
        <w:tc>
          <w:tcPr>
            <w:tcW w:w="1365" w:type="pct"/>
            <w:noWrap w:val="0"/>
            <w:vAlign w:val="center"/>
          </w:tcPr>
          <w:p w14:paraId="4EB07392">
            <w:pPr>
              <w:ind w:firstLine="42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LFWCS-2008</w:t>
            </w:r>
          </w:p>
        </w:tc>
        <w:tc>
          <w:tcPr>
            <w:tcW w:w="806" w:type="pct"/>
            <w:vMerge w:val="restart"/>
            <w:noWrap w:val="0"/>
            <w:vAlign w:val="center"/>
          </w:tcPr>
          <w:p w14:paraId="6B09CE5D">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湖南力合</w:t>
            </w:r>
          </w:p>
        </w:tc>
        <w:tc>
          <w:tcPr>
            <w:tcW w:w="531" w:type="pct"/>
            <w:noWrap w:val="0"/>
            <w:vAlign w:val="center"/>
          </w:tcPr>
          <w:p w14:paraId="47F47890">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10</w:t>
            </w:r>
          </w:p>
        </w:tc>
        <w:tc>
          <w:tcPr>
            <w:tcW w:w="533" w:type="pct"/>
            <w:noWrap/>
            <w:vAlign w:val="center"/>
          </w:tcPr>
          <w:p w14:paraId="5A5F7C02">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56934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1" w:hRule="atLeast"/>
        </w:trPr>
        <w:tc>
          <w:tcPr>
            <w:tcW w:w="335" w:type="pct"/>
            <w:vMerge w:val="continue"/>
            <w:noWrap w:val="0"/>
            <w:vAlign w:val="center"/>
          </w:tcPr>
          <w:p w14:paraId="3A27377E">
            <w:pPr>
              <w:jc w:val="center"/>
              <w:rPr>
                <w:rFonts w:hint="eastAsia" w:ascii="宋体" w:hAnsi="宋体" w:eastAsia="宋体" w:cs="宋体"/>
                <w:kern w:val="0"/>
                <w:sz w:val="21"/>
                <w:szCs w:val="21"/>
                <w:lang w:eastAsia="en-US"/>
              </w:rPr>
            </w:pPr>
          </w:p>
        </w:tc>
        <w:tc>
          <w:tcPr>
            <w:tcW w:w="729" w:type="pct"/>
            <w:vMerge w:val="continue"/>
            <w:noWrap w:val="0"/>
            <w:vAlign w:val="center"/>
          </w:tcPr>
          <w:p w14:paraId="6AE4C6FE">
            <w:pPr>
              <w:ind w:firstLine="420"/>
              <w:rPr>
                <w:rFonts w:hint="eastAsia" w:ascii="宋体" w:hAnsi="宋体" w:eastAsia="宋体" w:cs="宋体"/>
                <w:kern w:val="0"/>
                <w:sz w:val="21"/>
                <w:szCs w:val="21"/>
                <w:lang w:eastAsia="en-US"/>
              </w:rPr>
            </w:pPr>
          </w:p>
        </w:tc>
        <w:tc>
          <w:tcPr>
            <w:tcW w:w="702" w:type="pct"/>
            <w:noWrap w:val="0"/>
            <w:vAlign w:val="center"/>
          </w:tcPr>
          <w:p w14:paraId="1B35BD63">
            <w:pPr>
              <w:jc w:val="center"/>
              <w:rPr>
                <w:rFonts w:hint="eastAsia" w:ascii="宋体" w:hAnsi="宋体" w:eastAsia="宋体" w:cs="宋体"/>
                <w:kern w:val="0"/>
                <w:sz w:val="21"/>
                <w:szCs w:val="21"/>
              </w:rPr>
            </w:pPr>
            <w:r>
              <w:rPr>
                <w:rFonts w:hint="eastAsia" w:ascii="宋体" w:hAnsi="宋体" w:eastAsia="宋体" w:cs="宋体"/>
                <w:kern w:val="0"/>
                <w:sz w:val="21"/>
                <w:szCs w:val="21"/>
              </w:rPr>
              <w:t>CODcr在线分析仪</w:t>
            </w:r>
          </w:p>
        </w:tc>
        <w:tc>
          <w:tcPr>
            <w:tcW w:w="1365" w:type="pct"/>
            <w:noWrap w:val="0"/>
            <w:vAlign w:val="center"/>
          </w:tcPr>
          <w:p w14:paraId="01C4A4DF">
            <w:pPr>
              <w:ind w:firstLine="42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LFS-2002(COD)</w:t>
            </w:r>
          </w:p>
        </w:tc>
        <w:tc>
          <w:tcPr>
            <w:tcW w:w="806" w:type="pct"/>
            <w:vMerge w:val="continue"/>
            <w:noWrap w:val="0"/>
            <w:vAlign w:val="center"/>
          </w:tcPr>
          <w:p w14:paraId="0815C502">
            <w:pPr>
              <w:ind w:firstLine="420"/>
              <w:rPr>
                <w:rFonts w:hint="eastAsia" w:ascii="宋体" w:hAnsi="宋体" w:eastAsia="宋体" w:cs="宋体"/>
                <w:kern w:val="0"/>
                <w:sz w:val="21"/>
                <w:szCs w:val="21"/>
                <w:lang w:eastAsia="en-US"/>
              </w:rPr>
            </w:pPr>
          </w:p>
        </w:tc>
        <w:tc>
          <w:tcPr>
            <w:tcW w:w="531" w:type="pct"/>
            <w:noWrap w:val="0"/>
            <w:vAlign w:val="center"/>
          </w:tcPr>
          <w:p w14:paraId="565D26D3">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10</w:t>
            </w:r>
          </w:p>
        </w:tc>
        <w:tc>
          <w:tcPr>
            <w:tcW w:w="533" w:type="pct"/>
            <w:noWrap/>
            <w:vAlign w:val="center"/>
          </w:tcPr>
          <w:p w14:paraId="3360078D">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59FDF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3BABF128">
            <w:pPr>
              <w:jc w:val="center"/>
              <w:rPr>
                <w:rFonts w:hint="eastAsia" w:ascii="宋体" w:hAnsi="宋体" w:eastAsia="宋体" w:cs="宋体"/>
                <w:kern w:val="0"/>
                <w:sz w:val="21"/>
                <w:szCs w:val="21"/>
                <w:lang w:eastAsia="en-US"/>
              </w:rPr>
            </w:pPr>
          </w:p>
        </w:tc>
        <w:tc>
          <w:tcPr>
            <w:tcW w:w="729" w:type="pct"/>
            <w:vMerge w:val="continue"/>
            <w:noWrap w:val="0"/>
            <w:vAlign w:val="center"/>
          </w:tcPr>
          <w:p w14:paraId="34769C4A">
            <w:pPr>
              <w:ind w:firstLine="420"/>
              <w:rPr>
                <w:rFonts w:hint="eastAsia" w:ascii="宋体" w:hAnsi="宋体" w:eastAsia="宋体" w:cs="宋体"/>
                <w:kern w:val="0"/>
                <w:sz w:val="21"/>
                <w:szCs w:val="21"/>
                <w:lang w:eastAsia="en-US"/>
              </w:rPr>
            </w:pPr>
          </w:p>
        </w:tc>
        <w:tc>
          <w:tcPr>
            <w:tcW w:w="702" w:type="pct"/>
            <w:noWrap w:val="0"/>
            <w:vAlign w:val="center"/>
          </w:tcPr>
          <w:p w14:paraId="209097A4">
            <w:pPr>
              <w:jc w:val="center"/>
              <w:rPr>
                <w:rFonts w:hint="eastAsia" w:ascii="宋体" w:hAnsi="宋体" w:eastAsia="宋体" w:cs="宋体"/>
                <w:kern w:val="0"/>
                <w:sz w:val="21"/>
                <w:szCs w:val="21"/>
              </w:rPr>
            </w:pPr>
            <w:r>
              <w:rPr>
                <w:rFonts w:hint="eastAsia" w:ascii="宋体" w:hAnsi="宋体" w:eastAsia="宋体" w:cs="宋体"/>
                <w:kern w:val="0"/>
                <w:sz w:val="21"/>
                <w:szCs w:val="21"/>
              </w:rPr>
              <w:t>高锰酸盐指数在线分析仪</w:t>
            </w:r>
          </w:p>
        </w:tc>
        <w:tc>
          <w:tcPr>
            <w:tcW w:w="1365" w:type="pct"/>
            <w:noWrap w:val="0"/>
            <w:vAlign w:val="center"/>
          </w:tcPr>
          <w:p w14:paraId="141C1413">
            <w:pPr>
              <w:ind w:firstLine="42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LFS-2002(CODMn)</w:t>
            </w:r>
          </w:p>
        </w:tc>
        <w:tc>
          <w:tcPr>
            <w:tcW w:w="806" w:type="pct"/>
            <w:vMerge w:val="continue"/>
            <w:noWrap w:val="0"/>
            <w:vAlign w:val="center"/>
          </w:tcPr>
          <w:p w14:paraId="236BE3A6">
            <w:pPr>
              <w:ind w:firstLine="420"/>
              <w:rPr>
                <w:rFonts w:hint="eastAsia" w:ascii="宋体" w:hAnsi="宋体" w:eastAsia="宋体" w:cs="宋体"/>
                <w:kern w:val="0"/>
                <w:sz w:val="21"/>
                <w:szCs w:val="21"/>
                <w:lang w:eastAsia="en-US"/>
              </w:rPr>
            </w:pPr>
          </w:p>
        </w:tc>
        <w:tc>
          <w:tcPr>
            <w:tcW w:w="531" w:type="pct"/>
            <w:noWrap w:val="0"/>
            <w:vAlign w:val="center"/>
          </w:tcPr>
          <w:p w14:paraId="7000C207">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10</w:t>
            </w:r>
          </w:p>
        </w:tc>
        <w:tc>
          <w:tcPr>
            <w:tcW w:w="533" w:type="pct"/>
            <w:noWrap/>
            <w:vAlign w:val="center"/>
          </w:tcPr>
          <w:p w14:paraId="356A29AF">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55733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68873F1E">
            <w:pPr>
              <w:jc w:val="center"/>
              <w:rPr>
                <w:rFonts w:hint="eastAsia" w:ascii="宋体" w:hAnsi="宋体" w:eastAsia="宋体" w:cs="宋体"/>
                <w:kern w:val="0"/>
                <w:sz w:val="21"/>
                <w:szCs w:val="21"/>
                <w:lang w:eastAsia="en-US"/>
              </w:rPr>
            </w:pPr>
          </w:p>
        </w:tc>
        <w:tc>
          <w:tcPr>
            <w:tcW w:w="729" w:type="pct"/>
            <w:vMerge w:val="continue"/>
            <w:noWrap w:val="0"/>
            <w:vAlign w:val="center"/>
          </w:tcPr>
          <w:p w14:paraId="77A249BD">
            <w:pPr>
              <w:ind w:firstLine="420"/>
              <w:rPr>
                <w:rFonts w:hint="eastAsia" w:ascii="宋体" w:hAnsi="宋体" w:eastAsia="宋体" w:cs="宋体"/>
                <w:kern w:val="0"/>
                <w:sz w:val="21"/>
                <w:szCs w:val="21"/>
                <w:lang w:eastAsia="en-US"/>
              </w:rPr>
            </w:pPr>
          </w:p>
        </w:tc>
        <w:tc>
          <w:tcPr>
            <w:tcW w:w="702" w:type="pct"/>
            <w:noWrap w:val="0"/>
            <w:vAlign w:val="center"/>
          </w:tcPr>
          <w:p w14:paraId="163B7162">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氨氮在线分析仪</w:t>
            </w:r>
          </w:p>
        </w:tc>
        <w:tc>
          <w:tcPr>
            <w:tcW w:w="1365" w:type="pct"/>
            <w:noWrap w:val="0"/>
            <w:vAlign w:val="center"/>
          </w:tcPr>
          <w:p w14:paraId="1BFBBDCC">
            <w:pPr>
              <w:ind w:firstLine="42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LFS-2002(NH)</w:t>
            </w:r>
          </w:p>
        </w:tc>
        <w:tc>
          <w:tcPr>
            <w:tcW w:w="806" w:type="pct"/>
            <w:vMerge w:val="continue"/>
            <w:noWrap w:val="0"/>
            <w:vAlign w:val="center"/>
          </w:tcPr>
          <w:p w14:paraId="476B4C85">
            <w:pPr>
              <w:ind w:firstLine="420"/>
              <w:rPr>
                <w:rFonts w:hint="eastAsia" w:ascii="宋体" w:hAnsi="宋体" w:eastAsia="宋体" w:cs="宋体"/>
                <w:kern w:val="0"/>
                <w:sz w:val="21"/>
                <w:szCs w:val="21"/>
                <w:lang w:eastAsia="en-US"/>
              </w:rPr>
            </w:pPr>
          </w:p>
        </w:tc>
        <w:tc>
          <w:tcPr>
            <w:tcW w:w="531" w:type="pct"/>
            <w:noWrap w:val="0"/>
            <w:vAlign w:val="center"/>
          </w:tcPr>
          <w:p w14:paraId="079E3EEC">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10</w:t>
            </w:r>
          </w:p>
        </w:tc>
        <w:tc>
          <w:tcPr>
            <w:tcW w:w="533" w:type="pct"/>
            <w:noWrap/>
            <w:vAlign w:val="center"/>
          </w:tcPr>
          <w:p w14:paraId="5482FAB0">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72F8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0F66456D">
            <w:pPr>
              <w:jc w:val="center"/>
              <w:rPr>
                <w:rFonts w:hint="eastAsia" w:ascii="宋体" w:hAnsi="宋体" w:eastAsia="宋体" w:cs="宋体"/>
                <w:kern w:val="0"/>
                <w:sz w:val="21"/>
                <w:szCs w:val="21"/>
                <w:lang w:eastAsia="en-US"/>
              </w:rPr>
            </w:pPr>
          </w:p>
        </w:tc>
        <w:tc>
          <w:tcPr>
            <w:tcW w:w="729" w:type="pct"/>
            <w:vMerge w:val="continue"/>
            <w:noWrap w:val="0"/>
            <w:vAlign w:val="center"/>
          </w:tcPr>
          <w:p w14:paraId="1F0BEC4E">
            <w:pPr>
              <w:ind w:firstLine="420"/>
              <w:rPr>
                <w:rFonts w:hint="eastAsia" w:ascii="宋体" w:hAnsi="宋体" w:eastAsia="宋体" w:cs="宋体"/>
                <w:kern w:val="0"/>
                <w:sz w:val="21"/>
                <w:szCs w:val="21"/>
                <w:lang w:eastAsia="en-US"/>
              </w:rPr>
            </w:pPr>
          </w:p>
        </w:tc>
        <w:tc>
          <w:tcPr>
            <w:tcW w:w="702" w:type="pct"/>
            <w:noWrap w:val="0"/>
            <w:vAlign w:val="center"/>
          </w:tcPr>
          <w:p w14:paraId="0305FF4C">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总氮在线分析仪</w:t>
            </w:r>
          </w:p>
        </w:tc>
        <w:tc>
          <w:tcPr>
            <w:tcW w:w="1365" w:type="pct"/>
            <w:noWrap w:val="0"/>
            <w:vAlign w:val="center"/>
          </w:tcPr>
          <w:p w14:paraId="71C67D6A">
            <w:pPr>
              <w:ind w:firstLine="42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LFS-2002(TN)</w:t>
            </w:r>
          </w:p>
        </w:tc>
        <w:tc>
          <w:tcPr>
            <w:tcW w:w="806" w:type="pct"/>
            <w:vMerge w:val="continue"/>
            <w:noWrap w:val="0"/>
            <w:vAlign w:val="center"/>
          </w:tcPr>
          <w:p w14:paraId="74872E37">
            <w:pPr>
              <w:ind w:firstLine="420"/>
              <w:rPr>
                <w:rFonts w:hint="eastAsia" w:ascii="宋体" w:hAnsi="宋体" w:eastAsia="宋体" w:cs="宋体"/>
                <w:kern w:val="0"/>
                <w:sz w:val="21"/>
                <w:szCs w:val="21"/>
                <w:lang w:eastAsia="en-US"/>
              </w:rPr>
            </w:pPr>
          </w:p>
        </w:tc>
        <w:tc>
          <w:tcPr>
            <w:tcW w:w="531" w:type="pct"/>
            <w:noWrap w:val="0"/>
            <w:vAlign w:val="center"/>
          </w:tcPr>
          <w:p w14:paraId="600FC7FA">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10</w:t>
            </w:r>
          </w:p>
        </w:tc>
        <w:tc>
          <w:tcPr>
            <w:tcW w:w="533" w:type="pct"/>
            <w:noWrap/>
            <w:vAlign w:val="center"/>
          </w:tcPr>
          <w:p w14:paraId="5413A9F2">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284CA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7277FBAB">
            <w:pPr>
              <w:jc w:val="center"/>
              <w:rPr>
                <w:rFonts w:hint="eastAsia" w:ascii="宋体" w:hAnsi="宋体" w:eastAsia="宋体" w:cs="宋体"/>
                <w:kern w:val="0"/>
                <w:sz w:val="21"/>
                <w:szCs w:val="21"/>
                <w:lang w:eastAsia="en-US"/>
              </w:rPr>
            </w:pPr>
          </w:p>
        </w:tc>
        <w:tc>
          <w:tcPr>
            <w:tcW w:w="729" w:type="pct"/>
            <w:vMerge w:val="continue"/>
            <w:noWrap w:val="0"/>
            <w:vAlign w:val="center"/>
          </w:tcPr>
          <w:p w14:paraId="20DB5C23">
            <w:pPr>
              <w:ind w:firstLine="420"/>
              <w:rPr>
                <w:rFonts w:hint="eastAsia" w:ascii="宋体" w:hAnsi="宋体" w:eastAsia="宋体" w:cs="宋体"/>
                <w:kern w:val="0"/>
                <w:sz w:val="21"/>
                <w:szCs w:val="21"/>
                <w:lang w:eastAsia="en-US"/>
              </w:rPr>
            </w:pPr>
          </w:p>
        </w:tc>
        <w:tc>
          <w:tcPr>
            <w:tcW w:w="702" w:type="pct"/>
            <w:noWrap w:val="0"/>
            <w:vAlign w:val="center"/>
          </w:tcPr>
          <w:p w14:paraId="30588063">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总磷在线分析仪</w:t>
            </w:r>
          </w:p>
        </w:tc>
        <w:tc>
          <w:tcPr>
            <w:tcW w:w="1365" w:type="pct"/>
            <w:noWrap w:val="0"/>
            <w:vAlign w:val="center"/>
          </w:tcPr>
          <w:p w14:paraId="12A3C45C">
            <w:pPr>
              <w:ind w:firstLine="42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LFS-2002(TP)</w:t>
            </w:r>
          </w:p>
        </w:tc>
        <w:tc>
          <w:tcPr>
            <w:tcW w:w="806" w:type="pct"/>
            <w:vMerge w:val="continue"/>
            <w:noWrap w:val="0"/>
            <w:vAlign w:val="center"/>
          </w:tcPr>
          <w:p w14:paraId="22D5DD99">
            <w:pPr>
              <w:ind w:firstLine="420"/>
              <w:rPr>
                <w:rFonts w:hint="eastAsia" w:ascii="宋体" w:hAnsi="宋体" w:eastAsia="宋体" w:cs="宋体"/>
                <w:kern w:val="0"/>
                <w:sz w:val="21"/>
                <w:szCs w:val="21"/>
                <w:lang w:eastAsia="en-US"/>
              </w:rPr>
            </w:pPr>
          </w:p>
        </w:tc>
        <w:tc>
          <w:tcPr>
            <w:tcW w:w="531" w:type="pct"/>
            <w:noWrap w:val="0"/>
            <w:vAlign w:val="center"/>
          </w:tcPr>
          <w:p w14:paraId="6F999038">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10</w:t>
            </w:r>
          </w:p>
        </w:tc>
        <w:tc>
          <w:tcPr>
            <w:tcW w:w="533" w:type="pct"/>
            <w:noWrap/>
            <w:vAlign w:val="center"/>
          </w:tcPr>
          <w:p w14:paraId="104869B3">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274F3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7425647B">
            <w:pPr>
              <w:jc w:val="center"/>
              <w:rPr>
                <w:rFonts w:hint="eastAsia" w:ascii="宋体" w:hAnsi="宋体" w:eastAsia="宋体" w:cs="宋体"/>
                <w:kern w:val="0"/>
                <w:sz w:val="21"/>
                <w:szCs w:val="21"/>
                <w:lang w:eastAsia="en-US"/>
              </w:rPr>
            </w:pPr>
          </w:p>
        </w:tc>
        <w:tc>
          <w:tcPr>
            <w:tcW w:w="729" w:type="pct"/>
            <w:vMerge w:val="continue"/>
            <w:noWrap w:val="0"/>
            <w:vAlign w:val="center"/>
          </w:tcPr>
          <w:p w14:paraId="6996F4F2">
            <w:pPr>
              <w:ind w:firstLine="420"/>
              <w:rPr>
                <w:rFonts w:hint="eastAsia" w:ascii="宋体" w:hAnsi="宋体" w:eastAsia="宋体" w:cs="宋体"/>
                <w:kern w:val="0"/>
                <w:sz w:val="21"/>
                <w:szCs w:val="21"/>
                <w:lang w:eastAsia="en-US"/>
              </w:rPr>
            </w:pPr>
          </w:p>
        </w:tc>
        <w:tc>
          <w:tcPr>
            <w:tcW w:w="702" w:type="pct"/>
            <w:noWrap w:val="0"/>
            <w:vAlign w:val="center"/>
          </w:tcPr>
          <w:p w14:paraId="276ACD0C">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多普勒流量计</w:t>
            </w:r>
          </w:p>
        </w:tc>
        <w:tc>
          <w:tcPr>
            <w:tcW w:w="1365" w:type="pct"/>
            <w:noWrap w:val="0"/>
            <w:vAlign w:val="center"/>
          </w:tcPr>
          <w:p w14:paraId="5166D206">
            <w:pPr>
              <w:ind w:firstLine="42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FlowScout2000-AFA</w:t>
            </w:r>
          </w:p>
        </w:tc>
        <w:tc>
          <w:tcPr>
            <w:tcW w:w="806" w:type="pct"/>
            <w:noWrap w:val="0"/>
            <w:vAlign w:val="center"/>
          </w:tcPr>
          <w:p w14:paraId="6014845A">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南京灵快</w:t>
            </w:r>
          </w:p>
        </w:tc>
        <w:tc>
          <w:tcPr>
            <w:tcW w:w="531" w:type="pct"/>
            <w:noWrap w:val="0"/>
            <w:vAlign w:val="center"/>
          </w:tcPr>
          <w:p w14:paraId="21F30877">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10</w:t>
            </w:r>
          </w:p>
        </w:tc>
        <w:tc>
          <w:tcPr>
            <w:tcW w:w="533" w:type="pct"/>
            <w:noWrap/>
            <w:vAlign w:val="center"/>
          </w:tcPr>
          <w:p w14:paraId="55631558">
            <w:pP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2E7B8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2EC50B44">
            <w:pPr>
              <w:jc w:val="center"/>
              <w:rPr>
                <w:rFonts w:hint="eastAsia" w:ascii="宋体" w:hAnsi="宋体" w:eastAsia="宋体" w:cs="宋体"/>
                <w:kern w:val="0"/>
                <w:sz w:val="21"/>
                <w:szCs w:val="21"/>
                <w:lang w:eastAsia="en-US"/>
              </w:rPr>
            </w:pPr>
          </w:p>
        </w:tc>
        <w:tc>
          <w:tcPr>
            <w:tcW w:w="729" w:type="pct"/>
            <w:vMerge w:val="continue"/>
            <w:noWrap w:val="0"/>
            <w:vAlign w:val="center"/>
          </w:tcPr>
          <w:p w14:paraId="43F41392">
            <w:pPr>
              <w:ind w:firstLine="420"/>
              <w:rPr>
                <w:rFonts w:hint="eastAsia" w:ascii="宋体" w:hAnsi="宋体" w:eastAsia="宋体" w:cs="宋体"/>
                <w:kern w:val="0"/>
                <w:sz w:val="21"/>
                <w:szCs w:val="21"/>
                <w:lang w:eastAsia="en-US"/>
              </w:rPr>
            </w:pPr>
          </w:p>
        </w:tc>
        <w:tc>
          <w:tcPr>
            <w:tcW w:w="702" w:type="pct"/>
            <w:noWrap w:val="0"/>
            <w:vAlign w:val="center"/>
          </w:tcPr>
          <w:p w14:paraId="56B66439">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定制站房</w:t>
            </w:r>
          </w:p>
        </w:tc>
        <w:tc>
          <w:tcPr>
            <w:tcW w:w="1365" w:type="pct"/>
            <w:noWrap w:val="0"/>
            <w:vAlign w:val="center"/>
          </w:tcPr>
          <w:p w14:paraId="2C54D9E3">
            <w:pPr>
              <w:ind w:firstLine="42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定制</w:t>
            </w:r>
          </w:p>
        </w:tc>
        <w:tc>
          <w:tcPr>
            <w:tcW w:w="806" w:type="pct"/>
            <w:noWrap w:val="0"/>
            <w:vAlign w:val="center"/>
          </w:tcPr>
          <w:p w14:paraId="107A411E">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中节能天融</w:t>
            </w:r>
          </w:p>
        </w:tc>
        <w:tc>
          <w:tcPr>
            <w:tcW w:w="531" w:type="pct"/>
            <w:noWrap w:val="0"/>
            <w:vAlign w:val="center"/>
          </w:tcPr>
          <w:p w14:paraId="4759A9FD">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10</w:t>
            </w:r>
          </w:p>
        </w:tc>
        <w:tc>
          <w:tcPr>
            <w:tcW w:w="533" w:type="pct"/>
            <w:noWrap w:val="0"/>
            <w:vAlign w:val="center"/>
          </w:tcPr>
          <w:p w14:paraId="7BD420EA">
            <w:pPr>
              <w:rPr>
                <w:rFonts w:hint="eastAsia" w:ascii="宋体" w:hAnsi="宋体" w:eastAsia="宋体" w:cs="宋体"/>
                <w:kern w:val="0"/>
                <w:sz w:val="21"/>
                <w:szCs w:val="21"/>
              </w:rPr>
            </w:pPr>
            <w:r>
              <w:rPr>
                <w:rFonts w:hint="eastAsia" w:ascii="宋体" w:hAnsi="宋体" w:eastAsia="宋体" w:cs="宋体"/>
                <w:kern w:val="0"/>
                <w:sz w:val="21"/>
                <w:szCs w:val="21"/>
              </w:rPr>
              <w:t>运维工作含站房配电系统、空调、门禁及视频等</w:t>
            </w:r>
          </w:p>
        </w:tc>
      </w:tr>
      <w:tr w14:paraId="09873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noWrap w:val="0"/>
            <w:vAlign w:val="center"/>
          </w:tcPr>
          <w:p w14:paraId="559A8BBD">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5</w:t>
            </w:r>
          </w:p>
        </w:tc>
        <w:tc>
          <w:tcPr>
            <w:tcW w:w="729" w:type="pct"/>
            <w:noWrap w:val="0"/>
            <w:vAlign w:val="center"/>
          </w:tcPr>
          <w:p w14:paraId="3250087E">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噪声自动监测站</w:t>
            </w:r>
          </w:p>
        </w:tc>
        <w:tc>
          <w:tcPr>
            <w:tcW w:w="702" w:type="pct"/>
            <w:noWrap w:val="0"/>
            <w:vAlign w:val="center"/>
          </w:tcPr>
          <w:p w14:paraId="417B7FF0">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噪声在线监测仪</w:t>
            </w:r>
          </w:p>
        </w:tc>
        <w:tc>
          <w:tcPr>
            <w:tcW w:w="1365" w:type="pct"/>
            <w:noWrap w:val="0"/>
            <w:vAlign w:val="center"/>
          </w:tcPr>
          <w:p w14:paraId="32E6A967">
            <w:pPr>
              <w:ind w:firstLine="42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TR-VI</w:t>
            </w:r>
          </w:p>
        </w:tc>
        <w:tc>
          <w:tcPr>
            <w:tcW w:w="806" w:type="pct"/>
            <w:noWrap w:val="0"/>
            <w:vAlign w:val="center"/>
          </w:tcPr>
          <w:p w14:paraId="5D3AC4DB">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中节能天融</w:t>
            </w:r>
          </w:p>
        </w:tc>
        <w:tc>
          <w:tcPr>
            <w:tcW w:w="531" w:type="pct"/>
            <w:noWrap w:val="0"/>
            <w:vAlign w:val="center"/>
          </w:tcPr>
          <w:p w14:paraId="47CF2E55">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20</w:t>
            </w:r>
          </w:p>
        </w:tc>
        <w:tc>
          <w:tcPr>
            <w:tcW w:w="533" w:type="pct"/>
            <w:noWrap/>
            <w:vAlign w:val="center"/>
          </w:tcPr>
          <w:p w14:paraId="3104383A">
            <w:pPr>
              <w:ind w:firstLine="420"/>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0CC5B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noWrap w:val="0"/>
            <w:vAlign w:val="center"/>
          </w:tcPr>
          <w:p w14:paraId="6F003286">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6</w:t>
            </w:r>
          </w:p>
        </w:tc>
        <w:tc>
          <w:tcPr>
            <w:tcW w:w="729" w:type="pct"/>
            <w:vMerge w:val="restart"/>
            <w:noWrap w:val="0"/>
            <w:vAlign w:val="center"/>
          </w:tcPr>
          <w:p w14:paraId="56EA8FB0">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废水废气监测</w:t>
            </w:r>
          </w:p>
        </w:tc>
        <w:tc>
          <w:tcPr>
            <w:tcW w:w="702" w:type="pct"/>
            <w:noWrap w:val="0"/>
            <w:vAlign w:val="center"/>
          </w:tcPr>
          <w:p w14:paraId="7E46678E">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数采仪</w:t>
            </w:r>
          </w:p>
        </w:tc>
        <w:tc>
          <w:tcPr>
            <w:tcW w:w="1365" w:type="pct"/>
            <w:noWrap w:val="0"/>
            <w:vAlign w:val="center"/>
          </w:tcPr>
          <w:p w14:paraId="40572C9C">
            <w:pPr>
              <w:ind w:firstLine="42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TR-IISC-G2</w:t>
            </w:r>
          </w:p>
        </w:tc>
        <w:tc>
          <w:tcPr>
            <w:tcW w:w="806" w:type="pct"/>
            <w:noWrap w:val="0"/>
            <w:vAlign w:val="center"/>
          </w:tcPr>
          <w:p w14:paraId="0845D3BB">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中节能天融</w:t>
            </w:r>
          </w:p>
        </w:tc>
        <w:tc>
          <w:tcPr>
            <w:tcW w:w="531" w:type="pct"/>
            <w:noWrap w:val="0"/>
            <w:vAlign w:val="center"/>
          </w:tcPr>
          <w:p w14:paraId="331BD5BA">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w:t>
            </w:r>
          </w:p>
        </w:tc>
        <w:tc>
          <w:tcPr>
            <w:tcW w:w="533" w:type="pct"/>
            <w:noWrap/>
            <w:vAlign w:val="center"/>
          </w:tcPr>
          <w:p w14:paraId="54609F46">
            <w:pPr>
              <w:ind w:firstLine="420"/>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3B3D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noWrap w:val="0"/>
            <w:vAlign w:val="center"/>
          </w:tcPr>
          <w:p w14:paraId="72326A47">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7</w:t>
            </w:r>
          </w:p>
        </w:tc>
        <w:tc>
          <w:tcPr>
            <w:tcW w:w="729" w:type="pct"/>
            <w:vMerge w:val="continue"/>
            <w:noWrap w:val="0"/>
            <w:vAlign w:val="center"/>
          </w:tcPr>
          <w:p w14:paraId="57BF9D65">
            <w:pPr>
              <w:ind w:firstLine="420"/>
              <w:rPr>
                <w:rFonts w:hint="eastAsia" w:ascii="宋体" w:hAnsi="宋体" w:eastAsia="宋体" w:cs="宋体"/>
                <w:kern w:val="0"/>
                <w:sz w:val="21"/>
                <w:szCs w:val="21"/>
                <w:lang w:eastAsia="en-US"/>
              </w:rPr>
            </w:pPr>
          </w:p>
        </w:tc>
        <w:tc>
          <w:tcPr>
            <w:tcW w:w="702" w:type="pct"/>
            <w:noWrap w:val="0"/>
            <w:vAlign w:val="center"/>
          </w:tcPr>
          <w:p w14:paraId="61C3349D">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4G路由器</w:t>
            </w:r>
          </w:p>
        </w:tc>
        <w:tc>
          <w:tcPr>
            <w:tcW w:w="1365" w:type="pct"/>
            <w:noWrap w:val="0"/>
            <w:vAlign w:val="center"/>
          </w:tcPr>
          <w:p w14:paraId="03DBDD43">
            <w:pPr>
              <w:ind w:firstLine="42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H7920</w:t>
            </w:r>
          </w:p>
        </w:tc>
        <w:tc>
          <w:tcPr>
            <w:tcW w:w="806" w:type="pct"/>
            <w:noWrap w:val="0"/>
            <w:vAlign w:val="center"/>
          </w:tcPr>
          <w:p w14:paraId="2788F995">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深圳宏电技术</w:t>
            </w:r>
          </w:p>
        </w:tc>
        <w:tc>
          <w:tcPr>
            <w:tcW w:w="531" w:type="pct"/>
            <w:noWrap w:val="0"/>
            <w:vAlign w:val="center"/>
          </w:tcPr>
          <w:p w14:paraId="28B79511">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w:t>
            </w:r>
          </w:p>
        </w:tc>
        <w:tc>
          <w:tcPr>
            <w:tcW w:w="533" w:type="pct"/>
            <w:noWrap/>
            <w:vAlign w:val="center"/>
          </w:tcPr>
          <w:p w14:paraId="69FBAEA4">
            <w:pPr>
              <w:ind w:firstLine="420"/>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　</w:t>
            </w:r>
          </w:p>
        </w:tc>
      </w:tr>
      <w:tr w14:paraId="021E9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noWrap w:val="0"/>
            <w:vAlign w:val="center"/>
          </w:tcPr>
          <w:p w14:paraId="436AC117">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8</w:t>
            </w:r>
          </w:p>
        </w:tc>
        <w:tc>
          <w:tcPr>
            <w:tcW w:w="729" w:type="pct"/>
            <w:vMerge w:val="continue"/>
            <w:noWrap w:val="0"/>
            <w:vAlign w:val="center"/>
          </w:tcPr>
          <w:p w14:paraId="4B25D9D7">
            <w:pPr>
              <w:ind w:firstLine="420"/>
              <w:rPr>
                <w:rFonts w:hint="eastAsia" w:ascii="宋体" w:hAnsi="宋体" w:eastAsia="宋体" w:cs="宋体"/>
                <w:kern w:val="0"/>
                <w:sz w:val="21"/>
                <w:szCs w:val="21"/>
                <w:lang w:eastAsia="en-US"/>
              </w:rPr>
            </w:pPr>
          </w:p>
        </w:tc>
        <w:tc>
          <w:tcPr>
            <w:tcW w:w="702" w:type="pct"/>
            <w:noWrap w:val="0"/>
            <w:vAlign w:val="center"/>
          </w:tcPr>
          <w:p w14:paraId="009912C2">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物联网卡</w:t>
            </w:r>
          </w:p>
        </w:tc>
        <w:tc>
          <w:tcPr>
            <w:tcW w:w="1365" w:type="pct"/>
            <w:noWrap w:val="0"/>
            <w:vAlign w:val="center"/>
          </w:tcPr>
          <w:p w14:paraId="4455B498">
            <w:pPr>
              <w:ind w:firstLine="42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w:t>
            </w:r>
          </w:p>
        </w:tc>
        <w:tc>
          <w:tcPr>
            <w:tcW w:w="806" w:type="pct"/>
            <w:noWrap w:val="0"/>
            <w:vAlign w:val="center"/>
          </w:tcPr>
          <w:p w14:paraId="0F95527A">
            <w:pPr>
              <w:ind w:firstLine="42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w:t>
            </w:r>
          </w:p>
        </w:tc>
        <w:tc>
          <w:tcPr>
            <w:tcW w:w="531" w:type="pct"/>
            <w:noWrap w:val="0"/>
            <w:vAlign w:val="center"/>
          </w:tcPr>
          <w:p w14:paraId="0FCB69D4">
            <w:pPr>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30</w:t>
            </w:r>
          </w:p>
        </w:tc>
        <w:tc>
          <w:tcPr>
            <w:tcW w:w="533" w:type="pct"/>
            <w:noWrap/>
            <w:vAlign w:val="center"/>
          </w:tcPr>
          <w:p w14:paraId="4E159C32">
            <w:pPr>
              <w:ind w:firstLine="420"/>
              <w:rPr>
                <w:rFonts w:hint="eastAsia" w:ascii="宋体" w:hAnsi="宋体" w:eastAsia="宋体" w:cs="宋体"/>
                <w:kern w:val="0"/>
                <w:sz w:val="21"/>
                <w:szCs w:val="21"/>
                <w:lang w:eastAsia="en-US"/>
              </w:rPr>
            </w:pPr>
          </w:p>
        </w:tc>
      </w:tr>
    </w:tbl>
    <w:p w14:paraId="6A611FCF">
      <w:pPr>
        <w:ind w:firstLine="482"/>
        <w:jc w:val="center"/>
        <w:rPr>
          <w:rFonts w:hint="eastAsia" w:ascii="宋体" w:hAnsi="宋体" w:eastAsia="宋体" w:cs="宋体"/>
          <w:b/>
          <w:bCs/>
          <w:kern w:val="0"/>
          <w:sz w:val="21"/>
          <w:szCs w:val="21"/>
        </w:rPr>
        <w:sectPr>
          <w:pgSz w:w="12240" w:h="15840"/>
          <w:pgMar w:top="1440" w:right="1800" w:bottom="1440" w:left="1800" w:header="720" w:footer="720" w:gutter="0"/>
          <w:pgNumType w:fmt="decimal"/>
          <w:cols w:space="720" w:num="1"/>
        </w:sectPr>
      </w:pPr>
    </w:p>
    <w:p w14:paraId="31E07FE5">
      <w:pPr>
        <w:ind w:firstLine="482"/>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表2 软件系统运维明细表</w:t>
      </w:r>
    </w:p>
    <w:tbl>
      <w:tblPr>
        <w:tblStyle w:val="4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
        <w:gridCol w:w="1903"/>
        <w:gridCol w:w="5758"/>
      </w:tblGrid>
      <w:tr w14:paraId="69ED1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861" w:type="dxa"/>
            <w:noWrap w:val="0"/>
            <w:vAlign w:val="center"/>
          </w:tcPr>
          <w:p w14:paraId="540E201D">
            <w:pPr>
              <w:snapToGrid w:val="0"/>
              <w:jc w:val="center"/>
              <w:rPr>
                <w:rFonts w:hint="eastAsia" w:ascii="宋体" w:hAnsi="宋体" w:eastAsia="宋体" w:cs="宋体"/>
                <w:b/>
                <w:bCs/>
                <w:kern w:val="0"/>
                <w:sz w:val="21"/>
                <w:szCs w:val="21"/>
                <w:lang w:eastAsia="en-US"/>
              </w:rPr>
            </w:pPr>
            <w:r>
              <w:rPr>
                <w:rFonts w:hint="eastAsia" w:ascii="宋体" w:hAnsi="宋体" w:eastAsia="宋体" w:cs="宋体"/>
                <w:b/>
                <w:bCs/>
                <w:kern w:val="0"/>
                <w:sz w:val="21"/>
                <w:szCs w:val="21"/>
                <w:lang w:eastAsia="en-US"/>
              </w:rPr>
              <w:t>序号</w:t>
            </w:r>
          </w:p>
        </w:tc>
        <w:tc>
          <w:tcPr>
            <w:tcW w:w="1903" w:type="dxa"/>
            <w:noWrap w:val="0"/>
            <w:vAlign w:val="center"/>
          </w:tcPr>
          <w:p w14:paraId="23EACF27">
            <w:pPr>
              <w:snapToGrid w:val="0"/>
              <w:jc w:val="center"/>
              <w:rPr>
                <w:rFonts w:hint="eastAsia" w:ascii="宋体" w:hAnsi="宋体" w:eastAsia="宋体" w:cs="宋体"/>
                <w:b/>
                <w:bCs/>
                <w:kern w:val="0"/>
                <w:sz w:val="21"/>
                <w:szCs w:val="21"/>
                <w:lang w:eastAsia="en-US"/>
              </w:rPr>
            </w:pPr>
            <w:r>
              <w:rPr>
                <w:rFonts w:hint="eastAsia" w:ascii="宋体" w:hAnsi="宋体" w:eastAsia="宋体" w:cs="宋体"/>
                <w:b/>
                <w:bCs/>
                <w:kern w:val="0"/>
                <w:sz w:val="21"/>
                <w:szCs w:val="21"/>
                <w:lang w:eastAsia="en-US"/>
              </w:rPr>
              <w:t>类别</w:t>
            </w:r>
          </w:p>
        </w:tc>
        <w:tc>
          <w:tcPr>
            <w:tcW w:w="5758" w:type="dxa"/>
            <w:noWrap w:val="0"/>
            <w:vAlign w:val="center"/>
          </w:tcPr>
          <w:p w14:paraId="0B5281F2">
            <w:pPr>
              <w:snapToGrid w:val="0"/>
              <w:jc w:val="center"/>
              <w:rPr>
                <w:rFonts w:hint="eastAsia" w:ascii="宋体" w:hAnsi="宋体" w:eastAsia="宋体" w:cs="宋体"/>
                <w:b/>
                <w:bCs/>
                <w:kern w:val="0"/>
                <w:sz w:val="21"/>
                <w:szCs w:val="21"/>
                <w:lang w:eastAsia="en-US"/>
              </w:rPr>
            </w:pPr>
            <w:r>
              <w:rPr>
                <w:rFonts w:hint="eastAsia" w:ascii="宋体" w:hAnsi="宋体" w:eastAsia="宋体" w:cs="宋体"/>
                <w:b/>
                <w:bCs/>
                <w:kern w:val="0"/>
                <w:sz w:val="21"/>
                <w:szCs w:val="21"/>
                <w:lang w:eastAsia="en-US"/>
              </w:rPr>
              <w:t>系统名称</w:t>
            </w:r>
          </w:p>
        </w:tc>
      </w:tr>
      <w:tr w14:paraId="14FF6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5B4A31D8">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w:t>
            </w:r>
          </w:p>
        </w:tc>
        <w:tc>
          <w:tcPr>
            <w:tcW w:w="1903" w:type="dxa"/>
            <w:vMerge w:val="restart"/>
            <w:noWrap w:val="0"/>
            <w:vAlign w:val="center"/>
          </w:tcPr>
          <w:p w14:paraId="402E6E04">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监测类</w:t>
            </w:r>
          </w:p>
        </w:tc>
        <w:tc>
          <w:tcPr>
            <w:tcW w:w="5758" w:type="dxa"/>
            <w:noWrap w:val="0"/>
            <w:vAlign w:val="center"/>
          </w:tcPr>
          <w:p w14:paraId="54388511">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大气环境质量监测管理系统</w:t>
            </w:r>
          </w:p>
        </w:tc>
      </w:tr>
      <w:tr w14:paraId="77A66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27F4F6BE">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w:t>
            </w:r>
          </w:p>
        </w:tc>
        <w:tc>
          <w:tcPr>
            <w:tcW w:w="1903" w:type="dxa"/>
            <w:vMerge w:val="continue"/>
            <w:noWrap w:val="0"/>
            <w:vAlign w:val="center"/>
          </w:tcPr>
          <w:p w14:paraId="154787F0">
            <w:pPr>
              <w:snapToGrid w:val="0"/>
              <w:jc w:val="center"/>
              <w:rPr>
                <w:rFonts w:hint="eastAsia" w:ascii="宋体" w:hAnsi="宋体" w:eastAsia="宋体" w:cs="宋体"/>
                <w:kern w:val="0"/>
                <w:sz w:val="21"/>
                <w:szCs w:val="21"/>
                <w:lang w:eastAsia="en-US"/>
              </w:rPr>
            </w:pPr>
          </w:p>
        </w:tc>
        <w:tc>
          <w:tcPr>
            <w:tcW w:w="5758" w:type="dxa"/>
            <w:noWrap w:val="0"/>
            <w:vAlign w:val="center"/>
          </w:tcPr>
          <w:p w14:paraId="61E81EB0">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水环境质量监测管理系统</w:t>
            </w:r>
          </w:p>
        </w:tc>
      </w:tr>
      <w:tr w14:paraId="4B797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74D0CF3F">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3</w:t>
            </w:r>
          </w:p>
        </w:tc>
        <w:tc>
          <w:tcPr>
            <w:tcW w:w="1903" w:type="dxa"/>
            <w:vMerge w:val="continue"/>
            <w:noWrap w:val="0"/>
            <w:vAlign w:val="center"/>
          </w:tcPr>
          <w:p w14:paraId="114896FE">
            <w:pPr>
              <w:snapToGrid w:val="0"/>
              <w:jc w:val="center"/>
              <w:rPr>
                <w:rFonts w:hint="eastAsia" w:ascii="宋体" w:hAnsi="宋体" w:eastAsia="宋体" w:cs="宋体"/>
                <w:kern w:val="0"/>
                <w:sz w:val="21"/>
                <w:szCs w:val="21"/>
                <w:lang w:eastAsia="en-US"/>
              </w:rPr>
            </w:pPr>
          </w:p>
        </w:tc>
        <w:tc>
          <w:tcPr>
            <w:tcW w:w="5758" w:type="dxa"/>
            <w:noWrap w:val="0"/>
            <w:vAlign w:val="center"/>
          </w:tcPr>
          <w:p w14:paraId="3233AE3E">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声环境质量监测管理系统</w:t>
            </w:r>
          </w:p>
        </w:tc>
      </w:tr>
      <w:tr w14:paraId="411FC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1D5304B7">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4</w:t>
            </w:r>
          </w:p>
        </w:tc>
        <w:tc>
          <w:tcPr>
            <w:tcW w:w="1903" w:type="dxa"/>
            <w:vMerge w:val="continue"/>
            <w:noWrap w:val="0"/>
            <w:vAlign w:val="center"/>
          </w:tcPr>
          <w:p w14:paraId="35ADAC92">
            <w:pPr>
              <w:snapToGrid w:val="0"/>
              <w:jc w:val="center"/>
              <w:rPr>
                <w:rFonts w:hint="eastAsia" w:ascii="宋体" w:hAnsi="宋体" w:eastAsia="宋体" w:cs="宋体"/>
                <w:kern w:val="0"/>
                <w:sz w:val="21"/>
                <w:szCs w:val="21"/>
                <w:lang w:eastAsia="en-US"/>
              </w:rPr>
            </w:pPr>
          </w:p>
        </w:tc>
        <w:tc>
          <w:tcPr>
            <w:tcW w:w="5758" w:type="dxa"/>
            <w:noWrap w:val="0"/>
            <w:vAlign w:val="center"/>
          </w:tcPr>
          <w:p w14:paraId="166E4F77">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移动污染源质量监测管理系统</w:t>
            </w:r>
          </w:p>
        </w:tc>
      </w:tr>
      <w:tr w14:paraId="5AECC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35983D51">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5</w:t>
            </w:r>
          </w:p>
        </w:tc>
        <w:tc>
          <w:tcPr>
            <w:tcW w:w="1903" w:type="dxa"/>
            <w:noWrap w:val="0"/>
            <w:vAlign w:val="center"/>
          </w:tcPr>
          <w:p w14:paraId="08711DC7">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预测类</w:t>
            </w:r>
          </w:p>
        </w:tc>
        <w:tc>
          <w:tcPr>
            <w:tcW w:w="5758" w:type="dxa"/>
            <w:noWrap w:val="0"/>
            <w:vAlign w:val="center"/>
          </w:tcPr>
          <w:p w14:paraId="64008BE3">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空气质量预测预报系统</w:t>
            </w:r>
          </w:p>
        </w:tc>
      </w:tr>
      <w:tr w14:paraId="7C702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7503F49B">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6</w:t>
            </w:r>
          </w:p>
        </w:tc>
        <w:tc>
          <w:tcPr>
            <w:tcW w:w="1903" w:type="dxa"/>
            <w:noWrap w:val="0"/>
            <w:vAlign w:val="center"/>
          </w:tcPr>
          <w:p w14:paraId="78A77B28">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污染源管理类</w:t>
            </w:r>
          </w:p>
        </w:tc>
        <w:tc>
          <w:tcPr>
            <w:tcW w:w="5758" w:type="dxa"/>
            <w:noWrap w:val="0"/>
            <w:vAlign w:val="center"/>
          </w:tcPr>
          <w:p w14:paraId="72B271E0">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污染源在线监控系统</w:t>
            </w:r>
          </w:p>
        </w:tc>
      </w:tr>
      <w:tr w14:paraId="1C82A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406B9C51">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7</w:t>
            </w:r>
          </w:p>
        </w:tc>
        <w:tc>
          <w:tcPr>
            <w:tcW w:w="1903" w:type="dxa"/>
            <w:vMerge w:val="restart"/>
            <w:noWrap w:val="0"/>
            <w:vAlign w:val="center"/>
          </w:tcPr>
          <w:p w14:paraId="039CDB90">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基础信息类</w:t>
            </w:r>
          </w:p>
        </w:tc>
        <w:tc>
          <w:tcPr>
            <w:tcW w:w="5758" w:type="dxa"/>
            <w:noWrap w:val="0"/>
            <w:vAlign w:val="center"/>
          </w:tcPr>
          <w:p w14:paraId="1DB9A5C1">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“一张图”决策指挥系统</w:t>
            </w:r>
          </w:p>
        </w:tc>
      </w:tr>
      <w:tr w14:paraId="2085A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7A2D585B">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8</w:t>
            </w:r>
          </w:p>
        </w:tc>
        <w:tc>
          <w:tcPr>
            <w:tcW w:w="1903" w:type="dxa"/>
            <w:vMerge w:val="continue"/>
            <w:noWrap w:val="0"/>
            <w:vAlign w:val="center"/>
          </w:tcPr>
          <w:p w14:paraId="5FCE0BCE">
            <w:pPr>
              <w:snapToGrid w:val="0"/>
              <w:jc w:val="center"/>
              <w:rPr>
                <w:rFonts w:hint="eastAsia" w:ascii="宋体" w:hAnsi="宋体" w:eastAsia="宋体" w:cs="宋体"/>
                <w:kern w:val="0"/>
                <w:sz w:val="21"/>
                <w:szCs w:val="21"/>
                <w:lang w:eastAsia="en-US"/>
              </w:rPr>
            </w:pPr>
          </w:p>
        </w:tc>
        <w:tc>
          <w:tcPr>
            <w:tcW w:w="5758" w:type="dxa"/>
            <w:noWrap w:val="0"/>
            <w:vAlign w:val="center"/>
          </w:tcPr>
          <w:p w14:paraId="7477D0C3">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生态环境数据资源中心系统</w:t>
            </w:r>
          </w:p>
        </w:tc>
      </w:tr>
      <w:tr w14:paraId="60C63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0621B5EB">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9</w:t>
            </w:r>
          </w:p>
        </w:tc>
        <w:tc>
          <w:tcPr>
            <w:tcW w:w="1903" w:type="dxa"/>
            <w:vMerge w:val="continue"/>
            <w:noWrap w:val="0"/>
            <w:vAlign w:val="center"/>
          </w:tcPr>
          <w:p w14:paraId="181E5347">
            <w:pPr>
              <w:snapToGrid w:val="0"/>
              <w:jc w:val="center"/>
              <w:rPr>
                <w:rFonts w:hint="eastAsia" w:ascii="宋体" w:hAnsi="宋体" w:eastAsia="宋体" w:cs="宋体"/>
                <w:kern w:val="0"/>
                <w:sz w:val="21"/>
                <w:szCs w:val="21"/>
              </w:rPr>
            </w:pPr>
          </w:p>
        </w:tc>
        <w:tc>
          <w:tcPr>
            <w:tcW w:w="5758" w:type="dxa"/>
            <w:noWrap w:val="0"/>
            <w:vAlign w:val="center"/>
          </w:tcPr>
          <w:p w14:paraId="267DE064">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环境视频监控系统</w:t>
            </w:r>
          </w:p>
        </w:tc>
      </w:tr>
      <w:tr w14:paraId="6A5B8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0B97AB5E">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10</w:t>
            </w:r>
          </w:p>
        </w:tc>
        <w:tc>
          <w:tcPr>
            <w:tcW w:w="1903" w:type="dxa"/>
            <w:vMerge w:val="continue"/>
            <w:noWrap w:val="0"/>
            <w:vAlign w:val="center"/>
          </w:tcPr>
          <w:p w14:paraId="23791198">
            <w:pPr>
              <w:snapToGrid w:val="0"/>
              <w:jc w:val="center"/>
              <w:rPr>
                <w:rFonts w:hint="eastAsia" w:ascii="宋体" w:hAnsi="宋体" w:eastAsia="宋体" w:cs="宋体"/>
                <w:kern w:val="0"/>
                <w:sz w:val="21"/>
                <w:szCs w:val="21"/>
                <w:lang w:eastAsia="en-US"/>
              </w:rPr>
            </w:pPr>
          </w:p>
        </w:tc>
        <w:tc>
          <w:tcPr>
            <w:tcW w:w="5758" w:type="dxa"/>
            <w:noWrap w:val="0"/>
            <w:vAlign w:val="center"/>
          </w:tcPr>
          <w:p w14:paraId="2F6BD49F">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空气质量查询APP</w:t>
            </w:r>
          </w:p>
        </w:tc>
      </w:tr>
    </w:tbl>
    <w:p w14:paraId="0E1C6119">
      <w:pPr>
        <w:ind w:firstLine="482"/>
        <w:jc w:val="center"/>
        <w:rPr>
          <w:rFonts w:hint="eastAsia" w:ascii="宋体" w:hAnsi="宋体" w:eastAsia="宋体" w:cs="宋体"/>
          <w:b/>
          <w:bCs/>
          <w:kern w:val="0"/>
          <w:sz w:val="21"/>
          <w:szCs w:val="21"/>
        </w:rPr>
      </w:pPr>
    </w:p>
    <w:p w14:paraId="43699986">
      <w:pPr>
        <w:ind w:firstLine="482"/>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表3 暂停运维设备明细表</w:t>
      </w:r>
    </w:p>
    <w:tbl>
      <w:tblPr>
        <w:tblStyle w:val="4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1775"/>
        <w:gridCol w:w="3112"/>
        <w:gridCol w:w="2821"/>
      </w:tblGrid>
      <w:tr w14:paraId="553FA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701" w:type="dxa"/>
            <w:noWrap w:val="0"/>
            <w:vAlign w:val="center"/>
          </w:tcPr>
          <w:p w14:paraId="60B5F8B1">
            <w:pPr>
              <w:snapToGrid w:val="0"/>
              <w:jc w:val="center"/>
              <w:rPr>
                <w:rFonts w:hint="eastAsia" w:ascii="宋体" w:hAnsi="宋体" w:eastAsia="宋体" w:cs="宋体"/>
                <w:b/>
                <w:bCs/>
                <w:kern w:val="0"/>
                <w:sz w:val="21"/>
                <w:szCs w:val="21"/>
                <w:lang w:eastAsia="en-US"/>
              </w:rPr>
            </w:pPr>
            <w:r>
              <w:rPr>
                <w:rFonts w:hint="eastAsia" w:ascii="宋体" w:hAnsi="宋体" w:eastAsia="宋体" w:cs="宋体"/>
                <w:b/>
                <w:bCs/>
                <w:kern w:val="0"/>
                <w:sz w:val="21"/>
                <w:szCs w:val="21"/>
                <w:lang w:eastAsia="en-US"/>
              </w:rPr>
              <w:t>序号</w:t>
            </w:r>
          </w:p>
        </w:tc>
        <w:tc>
          <w:tcPr>
            <w:tcW w:w="1775" w:type="dxa"/>
            <w:noWrap w:val="0"/>
            <w:vAlign w:val="center"/>
          </w:tcPr>
          <w:p w14:paraId="760F4EB9">
            <w:pPr>
              <w:snapToGrid w:val="0"/>
              <w:jc w:val="center"/>
              <w:rPr>
                <w:rFonts w:hint="eastAsia" w:ascii="宋体" w:hAnsi="宋体" w:eastAsia="宋体" w:cs="宋体"/>
                <w:b/>
                <w:bCs/>
                <w:kern w:val="0"/>
                <w:sz w:val="21"/>
                <w:szCs w:val="21"/>
                <w:lang w:eastAsia="en-US"/>
              </w:rPr>
            </w:pPr>
            <w:r>
              <w:rPr>
                <w:rFonts w:hint="eastAsia" w:ascii="宋体" w:hAnsi="宋体" w:eastAsia="宋体" w:cs="宋体"/>
                <w:b/>
                <w:bCs/>
                <w:kern w:val="0"/>
                <w:sz w:val="21"/>
                <w:szCs w:val="21"/>
                <w:lang w:eastAsia="en-US"/>
              </w:rPr>
              <w:t>类别</w:t>
            </w:r>
          </w:p>
        </w:tc>
        <w:tc>
          <w:tcPr>
            <w:tcW w:w="3112" w:type="dxa"/>
            <w:noWrap w:val="0"/>
            <w:vAlign w:val="center"/>
          </w:tcPr>
          <w:p w14:paraId="0DB9A7FB">
            <w:pPr>
              <w:snapToGrid w:val="0"/>
              <w:jc w:val="center"/>
              <w:rPr>
                <w:rFonts w:hint="eastAsia" w:ascii="宋体" w:hAnsi="宋体" w:eastAsia="宋体" w:cs="宋体"/>
                <w:b/>
                <w:bCs/>
                <w:kern w:val="0"/>
                <w:sz w:val="21"/>
                <w:szCs w:val="21"/>
                <w:lang w:eastAsia="en-US"/>
              </w:rPr>
            </w:pPr>
            <w:r>
              <w:rPr>
                <w:rFonts w:hint="eastAsia" w:ascii="宋体" w:hAnsi="宋体" w:eastAsia="宋体" w:cs="宋体"/>
                <w:b/>
                <w:bCs/>
                <w:kern w:val="0"/>
                <w:sz w:val="21"/>
                <w:szCs w:val="21"/>
              </w:rPr>
              <w:t>品牌</w:t>
            </w:r>
          </w:p>
        </w:tc>
        <w:tc>
          <w:tcPr>
            <w:tcW w:w="2821" w:type="dxa"/>
            <w:noWrap w:val="0"/>
            <w:vAlign w:val="center"/>
          </w:tcPr>
          <w:p w14:paraId="2F87B7E3">
            <w:pPr>
              <w:snapToGrid w:val="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数量（套）</w:t>
            </w:r>
          </w:p>
        </w:tc>
      </w:tr>
      <w:tr w14:paraId="53FEB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1" w:type="dxa"/>
            <w:noWrap w:val="0"/>
            <w:vAlign w:val="center"/>
          </w:tcPr>
          <w:p w14:paraId="4E64F03C">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w:t>
            </w:r>
          </w:p>
        </w:tc>
        <w:tc>
          <w:tcPr>
            <w:tcW w:w="1775" w:type="dxa"/>
            <w:noWrap w:val="0"/>
            <w:vAlign w:val="center"/>
          </w:tcPr>
          <w:p w14:paraId="39286773">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rPr>
              <w:t>颗粒物设备</w:t>
            </w:r>
          </w:p>
        </w:tc>
        <w:tc>
          <w:tcPr>
            <w:tcW w:w="3112" w:type="dxa"/>
            <w:noWrap w:val="0"/>
            <w:vAlign w:val="center"/>
          </w:tcPr>
          <w:p w14:paraId="300A98CB">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英视睿达</w:t>
            </w:r>
          </w:p>
        </w:tc>
        <w:tc>
          <w:tcPr>
            <w:tcW w:w="2821" w:type="dxa"/>
            <w:noWrap w:val="0"/>
            <w:vAlign w:val="center"/>
          </w:tcPr>
          <w:p w14:paraId="40357012">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443</w:t>
            </w:r>
          </w:p>
        </w:tc>
      </w:tr>
      <w:tr w14:paraId="1A11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1" w:type="dxa"/>
            <w:noWrap w:val="0"/>
            <w:vAlign w:val="center"/>
          </w:tcPr>
          <w:p w14:paraId="7945F8F7">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2</w:t>
            </w:r>
          </w:p>
        </w:tc>
        <w:tc>
          <w:tcPr>
            <w:tcW w:w="1775" w:type="dxa"/>
            <w:noWrap w:val="0"/>
            <w:vAlign w:val="center"/>
          </w:tcPr>
          <w:p w14:paraId="16DB6FC0">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rPr>
              <w:t>负氧离子设备</w:t>
            </w:r>
          </w:p>
        </w:tc>
        <w:tc>
          <w:tcPr>
            <w:tcW w:w="3112" w:type="dxa"/>
            <w:noWrap w:val="0"/>
            <w:vAlign w:val="center"/>
          </w:tcPr>
          <w:p w14:paraId="50599C2F">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圣通和</w:t>
            </w:r>
          </w:p>
        </w:tc>
        <w:tc>
          <w:tcPr>
            <w:tcW w:w="2821" w:type="dxa"/>
            <w:noWrap w:val="0"/>
            <w:vAlign w:val="center"/>
          </w:tcPr>
          <w:p w14:paraId="4722C116">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r>
      <w:tr w14:paraId="29DC7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1" w:type="dxa"/>
            <w:noWrap w:val="0"/>
            <w:vAlign w:val="center"/>
          </w:tcPr>
          <w:p w14:paraId="566D90E2">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3</w:t>
            </w:r>
          </w:p>
        </w:tc>
        <w:tc>
          <w:tcPr>
            <w:tcW w:w="1775" w:type="dxa"/>
            <w:noWrap w:val="0"/>
            <w:vAlign w:val="center"/>
          </w:tcPr>
          <w:p w14:paraId="0B79F0AD">
            <w:pPr>
              <w:snapToGrid w:val="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rPr>
              <w:t>噪声设备</w:t>
            </w:r>
          </w:p>
        </w:tc>
        <w:tc>
          <w:tcPr>
            <w:tcW w:w="3112" w:type="dxa"/>
            <w:noWrap w:val="0"/>
            <w:vAlign w:val="center"/>
          </w:tcPr>
          <w:p w14:paraId="5ED506AA">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中节能天融</w:t>
            </w:r>
          </w:p>
        </w:tc>
        <w:tc>
          <w:tcPr>
            <w:tcW w:w="2821" w:type="dxa"/>
            <w:noWrap w:val="0"/>
            <w:vAlign w:val="center"/>
          </w:tcPr>
          <w:p w14:paraId="59DD8DD5">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26</w:t>
            </w:r>
          </w:p>
        </w:tc>
      </w:tr>
      <w:tr w14:paraId="477F6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1" w:type="dxa"/>
            <w:noWrap w:val="0"/>
            <w:vAlign w:val="center"/>
          </w:tcPr>
          <w:p w14:paraId="21EF008B">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1775" w:type="dxa"/>
            <w:noWrap w:val="0"/>
            <w:vAlign w:val="center"/>
          </w:tcPr>
          <w:p w14:paraId="3E8BC293">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恶臭设备</w:t>
            </w:r>
          </w:p>
        </w:tc>
        <w:tc>
          <w:tcPr>
            <w:tcW w:w="3112" w:type="dxa"/>
            <w:noWrap w:val="0"/>
            <w:vAlign w:val="center"/>
          </w:tcPr>
          <w:p w14:paraId="711A410B">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北京雪域飞虹</w:t>
            </w:r>
          </w:p>
        </w:tc>
        <w:tc>
          <w:tcPr>
            <w:tcW w:w="2821" w:type="dxa"/>
            <w:noWrap w:val="0"/>
            <w:vAlign w:val="center"/>
          </w:tcPr>
          <w:p w14:paraId="6400FDDD">
            <w:pPr>
              <w:snapToGrid w:val="0"/>
              <w:jc w:val="center"/>
              <w:rPr>
                <w:rFonts w:hint="eastAsia" w:ascii="宋体" w:hAnsi="宋体" w:eastAsia="宋体" w:cs="宋体"/>
                <w:kern w:val="0"/>
                <w:sz w:val="21"/>
                <w:szCs w:val="21"/>
              </w:rPr>
            </w:pPr>
            <w:r>
              <w:rPr>
                <w:rFonts w:hint="eastAsia" w:ascii="宋体" w:hAnsi="宋体" w:eastAsia="宋体" w:cs="宋体"/>
                <w:kern w:val="0"/>
                <w:sz w:val="21"/>
                <w:szCs w:val="21"/>
              </w:rPr>
              <w:t>12</w:t>
            </w:r>
          </w:p>
        </w:tc>
      </w:tr>
    </w:tbl>
    <w:p w14:paraId="0257F9EA">
      <w:pPr>
        <w:spacing w:line="360" w:lineRule="auto"/>
        <w:rPr>
          <w:rFonts w:ascii="仿宋" w:hAnsi="仿宋" w:eastAsia="仿宋" w:cs="仿宋"/>
          <w:kern w:val="0"/>
          <w:sz w:val="24"/>
        </w:rPr>
      </w:pPr>
    </w:p>
    <w:p w14:paraId="6B52B7CD">
      <w:pPr>
        <w:pStyle w:val="2"/>
        <w:numPr>
          <w:ilvl w:val="0"/>
          <w:numId w:val="0"/>
        </w:numPr>
        <w:rPr>
          <w:rFonts w:hint="eastAsia"/>
          <w:lang w:val="en-US" w:eastAsia="zh-CN"/>
        </w:rPr>
      </w:pPr>
      <w:r>
        <w:br w:type="page"/>
      </w:r>
    </w:p>
    <w:p w14:paraId="2B3425F7">
      <w:pPr>
        <w:rPr>
          <w:rFonts w:hint="eastAsia" w:ascii="宋体" w:hAnsi="宋体" w:eastAsia="宋体" w:cs="宋体"/>
          <w:b/>
          <w:bCs/>
          <w:sz w:val="24"/>
          <w:szCs w:val="24"/>
        </w:rPr>
      </w:pPr>
      <w:r>
        <w:rPr>
          <w:rFonts w:hint="eastAsia" w:ascii="宋体" w:hAnsi="宋体" w:eastAsia="宋体" w:cs="宋体"/>
          <w:kern w:val="0"/>
          <w:sz w:val="24"/>
          <w:szCs w:val="24"/>
          <w:lang w:val="en-US" w:eastAsia="zh-CN" w:bidi="ar-SA"/>
        </w:rPr>
        <w:t>四、</w:t>
      </w:r>
      <w:r>
        <w:rPr>
          <w:rFonts w:hint="eastAsia" w:ascii="宋体" w:hAnsi="宋体" w:eastAsia="宋体" w:cs="宋体"/>
          <w:kern w:val="0"/>
          <w:sz w:val="24"/>
          <w:szCs w:val="24"/>
        </w:rPr>
        <w:t>延庆区环境自动监测系统运维项目运维考核要求</w:t>
      </w:r>
    </w:p>
    <w:p w14:paraId="7033772E">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一</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、监测设备及信息系统运营维护</w:t>
      </w:r>
    </w:p>
    <w:p w14:paraId="7281E3C7">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1.环境空气质量自动监测站</w:t>
      </w:r>
    </w:p>
    <w:p w14:paraId="19F9150A">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1.1运维依据</w:t>
      </w:r>
    </w:p>
    <w:p w14:paraId="25202418">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运维要求需符合《环境空气气态污染物（SO</w:t>
      </w:r>
      <w:r>
        <w:rPr>
          <w:rFonts w:hint="eastAsia" w:asciiTheme="minorEastAsia" w:hAnsiTheme="minorEastAsia" w:eastAsiaTheme="minorEastAsia" w:cstheme="minorEastAsia"/>
          <w:sz w:val="21"/>
          <w:szCs w:val="21"/>
          <w:vertAlign w:val="subscript"/>
        </w:rPr>
        <w:t>2</w:t>
      </w:r>
      <w:r>
        <w:rPr>
          <w:rFonts w:hint="eastAsia" w:asciiTheme="minorEastAsia" w:hAnsiTheme="minorEastAsia" w:eastAsiaTheme="minorEastAsia" w:cstheme="minorEastAsia"/>
          <w:sz w:val="21"/>
          <w:szCs w:val="21"/>
        </w:rPr>
        <w:t>、NO</w:t>
      </w:r>
      <w:r>
        <w:rPr>
          <w:rFonts w:hint="eastAsia" w:asciiTheme="minorEastAsia" w:hAnsiTheme="minorEastAsia" w:eastAsiaTheme="minorEastAsia" w:cstheme="minorEastAsia"/>
          <w:sz w:val="21"/>
          <w:szCs w:val="21"/>
          <w:vertAlign w:val="subscript"/>
        </w:rPr>
        <w:t>2</w:t>
      </w:r>
      <w:r>
        <w:rPr>
          <w:rFonts w:hint="eastAsia" w:asciiTheme="minorEastAsia" w:hAnsiTheme="minorEastAsia" w:eastAsiaTheme="minorEastAsia" w:cstheme="minorEastAsia"/>
          <w:sz w:val="21"/>
          <w:szCs w:val="21"/>
        </w:rPr>
        <w:t>、O</w:t>
      </w:r>
      <w:r>
        <w:rPr>
          <w:rFonts w:hint="eastAsia" w:asciiTheme="minorEastAsia" w:hAnsiTheme="minorEastAsia" w:eastAsiaTheme="minorEastAsia" w:cstheme="minorEastAsia"/>
          <w:sz w:val="21"/>
          <w:szCs w:val="21"/>
          <w:vertAlign w:val="subscript"/>
        </w:rPr>
        <w:t>3</w:t>
      </w:r>
      <w:r>
        <w:rPr>
          <w:rFonts w:hint="eastAsia" w:asciiTheme="minorEastAsia" w:hAnsiTheme="minorEastAsia" w:eastAsiaTheme="minorEastAsia" w:cstheme="minorEastAsia"/>
          <w:sz w:val="21"/>
          <w:szCs w:val="21"/>
        </w:rPr>
        <w:t>、CO）连续自动监测系统安装验收技术规范（HJ193-2013）》《环境空气颗粒物（PM</w:t>
      </w:r>
      <w:r>
        <w:rPr>
          <w:rFonts w:hint="eastAsia" w:asciiTheme="minorEastAsia" w:hAnsiTheme="minorEastAsia" w:eastAsiaTheme="minorEastAsia" w:cstheme="minorEastAsia"/>
          <w:sz w:val="21"/>
          <w:szCs w:val="21"/>
          <w:vertAlign w:val="subscript"/>
        </w:rPr>
        <w:t>10</w:t>
      </w:r>
      <w:r>
        <w:rPr>
          <w:rFonts w:hint="eastAsia" w:asciiTheme="minorEastAsia" w:hAnsiTheme="minorEastAsia" w:eastAsiaTheme="minorEastAsia" w:cstheme="minorEastAsia"/>
          <w:sz w:val="21"/>
          <w:szCs w:val="21"/>
        </w:rPr>
        <w:t>和PM</w:t>
      </w:r>
      <w:r>
        <w:rPr>
          <w:rFonts w:hint="eastAsia" w:asciiTheme="minorEastAsia" w:hAnsiTheme="minorEastAsia" w:eastAsiaTheme="minorEastAsia" w:cstheme="minorEastAsia"/>
          <w:sz w:val="21"/>
          <w:szCs w:val="21"/>
          <w:vertAlign w:val="subscript"/>
        </w:rPr>
        <w:t>2.5</w:t>
      </w:r>
      <w:r>
        <w:rPr>
          <w:rFonts w:hint="eastAsia" w:asciiTheme="minorEastAsia" w:hAnsiTheme="minorEastAsia" w:eastAsiaTheme="minorEastAsia" w:cstheme="minorEastAsia"/>
          <w:sz w:val="21"/>
          <w:szCs w:val="21"/>
        </w:rPr>
        <w:t>）连续自动监测系统安装和验收技术规范（HJ655-2013）》《环境空气颗粒物（PM</w:t>
      </w:r>
      <w:r>
        <w:rPr>
          <w:rFonts w:hint="eastAsia" w:asciiTheme="minorEastAsia" w:hAnsiTheme="minorEastAsia" w:eastAsiaTheme="minorEastAsia" w:cstheme="minorEastAsia"/>
          <w:sz w:val="21"/>
          <w:szCs w:val="21"/>
          <w:vertAlign w:val="subscript"/>
        </w:rPr>
        <w:t>2.5</w:t>
      </w:r>
      <w:r>
        <w:rPr>
          <w:rFonts w:hint="eastAsia" w:asciiTheme="minorEastAsia" w:hAnsiTheme="minorEastAsia" w:eastAsiaTheme="minorEastAsia" w:cstheme="minorEastAsia"/>
          <w:sz w:val="21"/>
          <w:szCs w:val="21"/>
        </w:rPr>
        <w:t>、PM</w:t>
      </w:r>
      <w:r>
        <w:rPr>
          <w:rFonts w:hint="eastAsia" w:asciiTheme="minorEastAsia" w:hAnsiTheme="minorEastAsia" w:eastAsiaTheme="minorEastAsia" w:cstheme="minorEastAsia"/>
          <w:sz w:val="21"/>
          <w:szCs w:val="21"/>
          <w:vertAlign w:val="subscript"/>
        </w:rPr>
        <w:t>10</w:t>
      </w:r>
      <w:r>
        <w:rPr>
          <w:rFonts w:hint="eastAsia" w:asciiTheme="minorEastAsia" w:hAnsiTheme="minorEastAsia" w:eastAsiaTheme="minorEastAsia" w:cstheme="minorEastAsia"/>
          <w:sz w:val="21"/>
          <w:szCs w:val="21"/>
        </w:rPr>
        <w:t>）连续自动监测系统运行和质控技术规范（HJ817-2018）》《环境空气气态污染物（SO</w:t>
      </w:r>
      <w:r>
        <w:rPr>
          <w:rFonts w:hint="eastAsia" w:asciiTheme="minorEastAsia" w:hAnsiTheme="minorEastAsia" w:eastAsiaTheme="minorEastAsia" w:cstheme="minorEastAsia"/>
          <w:sz w:val="21"/>
          <w:szCs w:val="21"/>
          <w:vertAlign w:val="subscript"/>
        </w:rPr>
        <w:t>2</w:t>
      </w:r>
      <w:r>
        <w:rPr>
          <w:rFonts w:hint="eastAsia" w:asciiTheme="minorEastAsia" w:hAnsiTheme="minorEastAsia" w:eastAsiaTheme="minorEastAsia" w:cstheme="minorEastAsia"/>
          <w:sz w:val="21"/>
          <w:szCs w:val="21"/>
        </w:rPr>
        <w:t>、NO</w:t>
      </w:r>
      <w:r>
        <w:rPr>
          <w:rFonts w:hint="eastAsia" w:asciiTheme="minorEastAsia" w:hAnsiTheme="minorEastAsia" w:eastAsiaTheme="minorEastAsia" w:cstheme="minorEastAsia"/>
          <w:sz w:val="21"/>
          <w:szCs w:val="21"/>
          <w:vertAlign w:val="subscript"/>
        </w:rPr>
        <w:t>2</w:t>
      </w:r>
      <w:r>
        <w:rPr>
          <w:rFonts w:hint="eastAsia" w:asciiTheme="minorEastAsia" w:hAnsiTheme="minorEastAsia" w:eastAsiaTheme="minorEastAsia" w:cstheme="minorEastAsia"/>
          <w:sz w:val="21"/>
          <w:szCs w:val="21"/>
        </w:rPr>
        <w:t>、O</w:t>
      </w:r>
      <w:r>
        <w:rPr>
          <w:rFonts w:hint="eastAsia" w:asciiTheme="minorEastAsia" w:hAnsiTheme="minorEastAsia" w:eastAsiaTheme="minorEastAsia" w:cstheme="minorEastAsia"/>
          <w:sz w:val="21"/>
          <w:szCs w:val="21"/>
          <w:vertAlign w:val="subscript"/>
        </w:rPr>
        <w:t>3</w:t>
      </w:r>
      <w:r>
        <w:rPr>
          <w:rFonts w:hint="eastAsia" w:asciiTheme="minorEastAsia" w:hAnsiTheme="minorEastAsia" w:eastAsiaTheme="minorEastAsia" w:cstheme="minorEastAsia"/>
          <w:sz w:val="21"/>
          <w:szCs w:val="21"/>
        </w:rPr>
        <w:t>、CO）连续自动监测系统运行和质控技术规范（HJ818-2018）》《环境空气质量标准（GB3095-2012）》《国家环境空气质量监测网自动监测数据审核及复核技术要求》等国家相关标准规范，提供及时、准确、有效的监测数据。</w:t>
      </w:r>
    </w:p>
    <w:p w14:paraId="40061CC2">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1.2运维指标要求</w:t>
      </w:r>
    </w:p>
    <w:p w14:paraId="36855329">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1.2.1自动站数据捕获率≥90%；</w:t>
      </w:r>
    </w:p>
    <w:p w14:paraId="5F8F3F61">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1.2.2自动站数据有效率≥85%；</w:t>
      </w:r>
    </w:p>
    <w:p w14:paraId="7F7DFD79">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1.2.3仪器定期质控抽检准确率≥90%；（由管理方进行抽检）</w:t>
      </w:r>
    </w:p>
    <w:p w14:paraId="0A9CC885">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1.2.4异常情况处理率达到100%。</w:t>
      </w:r>
    </w:p>
    <w:p w14:paraId="34325E15">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1.3运维具体要求</w:t>
      </w:r>
    </w:p>
    <w:p w14:paraId="77869EDE">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1.3.1每日查看所负责监测站点的仪器状态、通讯状况、数据校准报告、实时数据异常情况，并填写《每日远程巡检报告》，当空气站每日6时-23时出现故障，应在12小时内响应并解决（通信线路、电力线路故障除外，但应及时与相关部门联系积极解决）。若仪器故障无法排除，必须在48小时内提供并更换相应的备机，保证自动站正常运行。</w:t>
      </w:r>
    </w:p>
    <w:p w14:paraId="2BF7BE7D">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1.3.2每两周至少对各子站巡检一次，并填写巡检记录报告。如发现数据异常，立即采取现场解决或更换备用设备等措施。巡检工作内容包括：检查空气子站供电、接地线路、采样和排气管路、仪器设备运行情况和站点周边情况等内容。对仪器的零点、跨度进行检查。</w:t>
      </w:r>
    </w:p>
    <w:p w14:paraId="2FF49593">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1.3.3每月对监测仪检查，清理切割头、更换滤膜等工作；对监测仪器进行流量、气温、气压、湿度等进行检查及校准，并填写相关质量控制报告。</w:t>
      </w:r>
    </w:p>
    <w:p w14:paraId="362B6F04">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1.3.4每季度对监测仪器相关耗材更换、气路清洁，进行多点线性与精度、臭氧传递、气路气密性、数据一致性等内容进行检查，并填写季度质量控制报告。</w:t>
      </w:r>
    </w:p>
    <w:p w14:paraId="2E870580">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1.3.5每半年对采样泵压力、钼转化炉转换效率、流量及臭氧传递、零气性能等内容进行检查。</w:t>
      </w:r>
    </w:p>
    <w:p w14:paraId="76EEA6A1">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1.3.6每年对监测仪器准确度审核、校准，标准钢瓶气进行检漏，防止漏气发生。</w:t>
      </w:r>
    </w:p>
    <w:p w14:paraId="53079FCE">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1.4质量控制要求</w:t>
      </w:r>
    </w:p>
    <w:p w14:paraId="518845B2">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1.4.1仪器设备维修必须使用原厂备件；所配备开展质量控制的相关仪器设备需提供合格证等相应资料，以及计量检定机构出具的有效检定、校准证书复印件；在承担空气质量自动监测站运维工作全过程中，保证其均在检定、校准的有效期内。</w:t>
      </w:r>
    </w:p>
    <w:p w14:paraId="6A35FB84">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1.4.2使用的标准气体由符合计量要求的定值证书且在有效期内。</w:t>
      </w:r>
    </w:p>
    <w:p w14:paraId="5A695DA2">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1.4.3能见度监测仪，每年进行一次返厂校准。</w:t>
      </w:r>
    </w:p>
    <w:p w14:paraId="657AD06A">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1.4.4数据审核：每日14时前，完成前一日六项指标监测数据的审核。</w:t>
      </w:r>
    </w:p>
    <w:p w14:paraId="105C7125">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1.5备机要求</w:t>
      </w:r>
    </w:p>
    <w:p w14:paraId="32061D19">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1.5.1对配备的备机需定期进行维护和保养，保证备机处于随时可用状态。备机需在本地存放。</w:t>
      </w:r>
    </w:p>
    <w:p w14:paraId="1ABD6BA0">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1.5.2备机在使用前需针对不同项目完成多点线性与精度、臭氧传递、气路气密性、数据一致性等关键技术参数的核查。</w:t>
      </w:r>
    </w:p>
    <w:p w14:paraId="7C341756">
      <w:pPr>
        <w:spacing w:line="460" w:lineRule="exact"/>
        <w:ind w:firstLine="420"/>
        <w:rPr>
          <w:rFonts w:hint="eastAsia" w:asciiTheme="minorEastAsia" w:hAnsiTheme="minorEastAsia" w:eastAsiaTheme="minorEastAsia" w:cstheme="minorEastAsia"/>
          <w:spacing w:val="-10"/>
          <w:sz w:val="21"/>
          <w:szCs w:val="21"/>
        </w:rPr>
      </w:pPr>
      <w:r>
        <w:rPr>
          <w:rFonts w:hint="eastAsia" w:asciiTheme="minorEastAsia" w:hAnsiTheme="minorEastAsia" w:eastAsiaTheme="minorEastAsia" w:cstheme="minorEastAsia"/>
          <w:spacing w:val="-10"/>
          <w:sz w:val="21"/>
          <w:szCs w:val="21"/>
        </w:rPr>
        <w:t>1.6每月25日提交下月运维、质控计划，次月5个工作日内提交上月运维报告。</w:t>
      </w:r>
    </w:p>
    <w:p w14:paraId="2E017652">
      <w:pPr>
        <w:snapToGrid w:val="0"/>
        <w:spacing w:line="360" w:lineRule="auto"/>
        <w:ind w:firstLine="422" w:firstLineChars="20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br w:type="page"/>
      </w:r>
      <w:r>
        <w:rPr>
          <w:rFonts w:hint="eastAsia" w:asciiTheme="minorEastAsia" w:hAnsiTheme="minorEastAsia" w:eastAsiaTheme="minorEastAsia" w:cstheme="minorEastAsia"/>
          <w:b/>
          <w:bCs/>
          <w:sz w:val="21"/>
          <w:szCs w:val="21"/>
        </w:rPr>
        <w:t xml:space="preserve">表1 </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年</w:t>
      </w:r>
      <w:r>
        <w:rPr>
          <w:rFonts w:hint="eastAsia" w:asciiTheme="minorEastAsia" w:hAnsiTheme="minorEastAsia" w:eastAsiaTheme="minorEastAsia" w:cstheme="minorEastAsia"/>
          <w:b/>
          <w:bCs/>
          <w:sz w:val="21"/>
          <w:szCs w:val="21"/>
          <w:u w:val="single"/>
        </w:rPr>
        <w:t xml:space="preserve">     月</w:t>
      </w:r>
      <w:r>
        <w:rPr>
          <w:rFonts w:hint="eastAsia" w:asciiTheme="minorEastAsia" w:hAnsiTheme="minorEastAsia" w:eastAsiaTheme="minorEastAsia" w:cstheme="minorEastAsia"/>
          <w:b/>
          <w:bCs/>
          <w:sz w:val="21"/>
          <w:szCs w:val="21"/>
        </w:rPr>
        <w:t>环境空气质量自动监测站运维绩效考核表</w:t>
      </w:r>
    </w:p>
    <w:p w14:paraId="53F4E5C3">
      <w:pPr>
        <w:spacing w:line="360" w:lineRule="auto"/>
        <w:ind w:firstLine="1050" w:firstLineChars="5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考核站点：                           运维公司：          </w:t>
      </w:r>
    </w:p>
    <w:tbl>
      <w:tblPr>
        <w:tblStyle w:val="43"/>
        <w:tblpPr w:leftFromText="180" w:rightFromText="180" w:vertAnchor="text" w:horzAnchor="page" w:tblpXSpec="center" w:tblpY="11"/>
        <w:tblOverlap w:val="never"/>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75"/>
        <w:gridCol w:w="3174"/>
        <w:gridCol w:w="3016"/>
        <w:gridCol w:w="648"/>
      </w:tblGrid>
      <w:tr w14:paraId="225BD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775" w:type="dxa"/>
            <w:noWrap w:val="0"/>
            <w:vAlign w:val="center"/>
          </w:tcPr>
          <w:p w14:paraId="26CDFBE7">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考核内容</w:t>
            </w:r>
          </w:p>
        </w:tc>
        <w:tc>
          <w:tcPr>
            <w:tcW w:w="3174" w:type="dxa"/>
            <w:noWrap w:val="0"/>
            <w:vAlign w:val="center"/>
          </w:tcPr>
          <w:p w14:paraId="4D38367C">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考核要求</w:t>
            </w:r>
          </w:p>
        </w:tc>
        <w:tc>
          <w:tcPr>
            <w:tcW w:w="3016" w:type="dxa"/>
            <w:noWrap w:val="0"/>
            <w:vAlign w:val="center"/>
          </w:tcPr>
          <w:p w14:paraId="6969CB6C">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评分细则</w:t>
            </w:r>
          </w:p>
        </w:tc>
        <w:tc>
          <w:tcPr>
            <w:tcW w:w="648" w:type="dxa"/>
            <w:noWrap w:val="0"/>
            <w:vAlign w:val="center"/>
          </w:tcPr>
          <w:p w14:paraId="361C848A">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得分</w:t>
            </w:r>
          </w:p>
        </w:tc>
      </w:tr>
      <w:tr w14:paraId="3A3AB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1775" w:type="dxa"/>
            <w:noWrap w:val="0"/>
            <w:vAlign w:val="center"/>
          </w:tcPr>
          <w:p w14:paraId="0779FBDE">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异常情况处理率</w:t>
            </w:r>
          </w:p>
          <w:p w14:paraId="50451C62">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（12分）</w:t>
            </w:r>
          </w:p>
        </w:tc>
        <w:tc>
          <w:tcPr>
            <w:tcW w:w="3174" w:type="dxa"/>
            <w:noWrap w:val="0"/>
            <w:vAlign w:val="center"/>
          </w:tcPr>
          <w:p w14:paraId="78721D73">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异常情况处理率达到100%</w:t>
            </w:r>
          </w:p>
        </w:tc>
        <w:tc>
          <w:tcPr>
            <w:tcW w:w="3016" w:type="dxa"/>
            <w:noWrap w:val="0"/>
            <w:vAlign w:val="center"/>
          </w:tcPr>
          <w:p w14:paraId="3EC59ACE">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发生异常情况应在12小时内解决，未完成一次扣3分。</w:t>
            </w:r>
          </w:p>
        </w:tc>
        <w:tc>
          <w:tcPr>
            <w:tcW w:w="648" w:type="dxa"/>
            <w:noWrap w:val="0"/>
            <w:vAlign w:val="center"/>
          </w:tcPr>
          <w:p w14:paraId="3B20FD5A">
            <w:pPr>
              <w:spacing w:line="240" w:lineRule="exact"/>
              <w:jc w:val="center"/>
              <w:rPr>
                <w:rFonts w:hint="eastAsia" w:asciiTheme="minorEastAsia" w:hAnsiTheme="minorEastAsia" w:eastAsiaTheme="minorEastAsia" w:cstheme="minorEastAsia"/>
                <w:sz w:val="21"/>
                <w:szCs w:val="21"/>
              </w:rPr>
            </w:pPr>
          </w:p>
        </w:tc>
      </w:tr>
      <w:tr w14:paraId="121F6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5" w:hRule="atLeast"/>
        </w:trPr>
        <w:tc>
          <w:tcPr>
            <w:tcW w:w="1775" w:type="dxa"/>
            <w:noWrap w:val="0"/>
            <w:vAlign w:val="center"/>
          </w:tcPr>
          <w:p w14:paraId="069075DD">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数据捕获率B%</w:t>
            </w:r>
          </w:p>
          <w:p w14:paraId="63D0881B">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（7分）</w:t>
            </w:r>
          </w:p>
        </w:tc>
        <w:tc>
          <w:tcPr>
            <w:tcW w:w="3174" w:type="dxa"/>
            <w:noWrap w:val="0"/>
            <w:vAlign w:val="center"/>
          </w:tcPr>
          <w:p w14:paraId="2131C457">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大于等于90%</w:t>
            </w:r>
          </w:p>
        </w:tc>
        <w:tc>
          <w:tcPr>
            <w:tcW w:w="3016" w:type="dxa"/>
            <w:noWrap w:val="0"/>
            <w:vAlign w:val="center"/>
          </w:tcPr>
          <w:p w14:paraId="18F89E43">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B%≥90%得7分</w:t>
            </w:r>
          </w:p>
          <w:p w14:paraId="0A9FC36C">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80%≤B%＜90%得5分</w:t>
            </w:r>
          </w:p>
          <w:p w14:paraId="2EE4731C">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70%≤B%＜80%得3分</w:t>
            </w:r>
          </w:p>
          <w:p w14:paraId="616536C0">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60%≤B%＜70%得2分</w:t>
            </w:r>
          </w:p>
          <w:p w14:paraId="746416CE">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B%＜60%得0分</w:t>
            </w:r>
          </w:p>
        </w:tc>
        <w:tc>
          <w:tcPr>
            <w:tcW w:w="648" w:type="dxa"/>
            <w:noWrap w:val="0"/>
            <w:vAlign w:val="center"/>
          </w:tcPr>
          <w:p w14:paraId="22033D01">
            <w:pPr>
              <w:spacing w:line="240" w:lineRule="exact"/>
              <w:jc w:val="center"/>
              <w:rPr>
                <w:rFonts w:hint="eastAsia" w:asciiTheme="minorEastAsia" w:hAnsiTheme="minorEastAsia" w:eastAsiaTheme="minorEastAsia" w:cstheme="minorEastAsia"/>
                <w:sz w:val="21"/>
                <w:szCs w:val="21"/>
              </w:rPr>
            </w:pPr>
          </w:p>
        </w:tc>
      </w:tr>
      <w:tr w14:paraId="1F801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1775" w:type="dxa"/>
            <w:noWrap w:val="0"/>
            <w:vAlign w:val="center"/>
          </w:tcPr>
          <w:p w14:paraId="0B78D6E0">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数据有效率Y%</w:t>
            </w:r>
          </w:p>
          <w:p w14:paraId="3C03239A">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（8分）</w:t>
            </w:r>
          </w:p>
        </w:tc>
        <w:tc>
          <w:tcPr>
            <w:tcW w:w="3174" w:type="dxa"/>
            <w:noWrap w:val="0"/>
            <w:vAlign w:val="center"/>
          </w:tcPr>
          <w:p w14:paraId="27089F0A">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大于等于85%</w:t>
            </w:r>
          </w:p>
        </w:tc>
        <w:tc>
          <w:tcPr>
            <w:tcW w:w="3016" w:type="dxa"/>
            <w:noWrap w:val="0"/>
            <w:vAlign w:val="center"/>
          </w:tcPr>
          <w:p w14:paraId="7019DFC7">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Y%≥85%得8分</w:t>
            </w:r>
          </w:p>
          <w:p w14:paraId="164562A3">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70%≤Y%＜85%得5分</w:t>
            </w:r>
          </w:p>
          <w:p w14:paraId="07080F6A">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60%≤Y%＜70%得2分</w:t>
            </w:r>
          </w:p>
          <w:p w14:paraId="703F9AC1">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Y%＜60%得0分</w:t>
            </w:r>
          </w:p>
        </w:tc>
        <w:tc>
          <w:tcPr>
            <w:tcW w:w="648" w:type="dxa"/>
            <w:noWrap w:val="0"/>
            <w:vAlign w:val="center"/>
          </w:tcPr>
          <w:p w14:paraId="00C3E159">
            <w:pPr>
              <w:spacing w:line="240" w:lineRule="exact"/>
              <w:jc w:val="center"/>
              <w:rPr>
                <w:rFonts w:hint="eastAsia" w:asciiTheme="minorEastAsia" w:hAnsiTheme="minorEastAsia" w:eastAsiaTheme="minorEastAsia" w:cstheme="minorEastAsia"/>
                <w:sz w:val="21"/>
                <w:szCs w:val="21"/>
              </w:rPr>
            </w:pPr>
          </w:p>
        </w:tc>
      </w:tr>
      <w:tr w14:paraId="68A6F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1775" w:type="dxa"/>
            <w:noWrap w:val="0"/>
            <w:vAlign w:val="center"/>
          </w:tcPr>
          <w:p w14:paraId="628C128F">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抽检准确率Z%</w:t>
            </w:r>
          </w:p>
          <w:p w14:paraId="4B4E4107">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（8分）</w:t>
            </w:r>
          </w:p>
        </w:tc>
        <w:tc>
          <w:tcPr>
            <w:tcW w:w="3174" w:type="dxa"/>
            <w:noWrap w:val="0"/>
            <w:vAlign w:val="center"/>
          </w:tcPr>
          <w:p w14:paraId="2C3A21C0">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大于等于90%</w:t>
            </w:r>
          </w:p>
        </w:tc>
        <w:tc>
          <w:tcPr>
            <w:tcW w:w="3016" w:type="dxa"/>
            <w:noWrap w:val="0"/>
            <w:vAlign w:val="center"/>
          </w:tcPr>
          <w:p w14:paraId="3734096F">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Z%≥90%得8分</w:t>
            </w:r>
          </w:p>
          <w:p w14:paraId="0F064518">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80%≤Z%＜90%得6分</w:t>
            </w:r>
          </w:p>
          <w:p w14:paraId="7BC08C4C">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70%≤Z%＜80%得4分</w:t>
            </w:r>
          </w:p>
          <w:p w14:paraId="742E3BF4">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60%≤Z%＜70%得2分</w:t>
            </w:r>
          </w:p>
          <w:p w14:paraId="62087C71">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Z%＜60%得0分</w:t>
            </w:r>
          </w:p>
        </w:tc>
        <w:tc>
          <w:tcPr>
            <w:tcW w:w="648" w:type="dxa"/>
            <w:noWrap w:val="0"/>
            <w:vAlign w:val="center"/>
          </w:tcPr>
          <w:p w14:paraId="0F89D7C8">
            <w:pPr>
              <w:spacing w:line="240" w:lineRule="exact"/>
              <w:jc w:val="center"/>
              <w:rPr>
                <w:rFonts w:hint="eastAsia" w:asciiTheme="minorEastAsia" w:hAnsiTheme="minorEastAsia" w:eastAsiaTheme="minorEastAsia" w:cstheme="minorEastAsia"/>
                <w:sz w:val="21"/>
                <w:szCs w:val="21"/>
              </w:rPr>
            </w:pPr>
          </w:p>
        </w:tc>
      </w:tr>
      <w:tr w14:paraId="32425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1775" w:type="dxa"/>
            <w:vMerge w:val="restart"/>
            <w:noWrap w:val="0"/>
            <w:vAlign w:val="center"/>
          </w:tcPr>
          <w:p w14:paraId="730F711A">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质量控制</w:t>
            </w:r>
          </w:p>
          <w:p w14:paraId="218B46D8">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（25分）</w:t>
            </w:r>
          </w:p>
        </w:tc>
        <w:tc>
          <w:tcPr>
            <w:tcW w:w="3174" w:type="dxa"/>
            <w:noWrap w:val="0"/>
            <w:vAlign w:val="center"/>
          </w:tcPr>
          <w:p w14:paraId="177AE9EF">
            <w:pPr>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校准设备和标准气体应在有效期内使用（5分）</w:t>
            </w:r>
          </w:p>
        </w:tc>
        <w:tc>
          <w:tcPr>
            <w:tcW w:w="3016" w:type="dxa"/>
            <w:noWrap w:val="0"/>
            <w:vAlign w:val="center"/>
          </w:tcPr>
          <w:p w14:paraId="62395841">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单项超期使用1次扣2分</w:t>
            </w:r>
          </w:p>
        </w:tc>
        <w:tc>
          <w:tcPr>
            <w:tcW w:w="648" w:type="dxa"/>
            <w:noWrap w:val="0"/>
            <w:vAlign w:val="center"/>
          </w:tcPr>
          <w:p w14:paraId="41700DFA">
            <w:pPr>
              <w:spacing w:line="240" w:lineRule="exact"/>
              <w:jc w:val="center"/>
              <w:rPr>
                <w:rFonts w:hint="eastAsia" w:asciiTheme="minorEastAsia" w:hAnsiTheme="minorEastAsia" w:eastAsiaTheme="minorEastAsia" w:cstheme="minorEastAsia"/>
                <w:sz w:val="21"/>
                <w:szCs w:val="21"/>
              </w:rPr>
            </w:pPr>
          </w:p>
        </w:tc>
      </w:tr>
      <w:tr w14:paraId="4CF9D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1775" w:type="dxa"/>
            <w:vMerge w:val="continue"/>
            <w:noWrap w:val="0"/>
            <w:vAlign w:val="center"/>
          </w:tcPr>
          <w:p w14:paraId="0641AD55">
            <w:pPr>
              <w:spacing w:line="240" w:lineRule="exact"/>
              <w:jc w:val="center"/>
              <w:rPr>
                <w:rFonts w:hint="eastAsia" w:asciiTheme="minorEastAsia" w:hAnsiTheme="minorEastAsia" w:eastAsiaTheme="minorEastAsia" w:cstheme="minorEastAsia"/>
                <w:sz w:val="21"/>
                <w:szCs w:val="21"/>
              </w:rPr>
            </w:pPr>
          </w:p>
        </w:tc>
        <w:tc>
          <w:tcPr>
            <w:tcW w:w="3174" w:type="dxa"/>
            <w:vMerge w:val="restart"/>
            <w:noWrap w:val="0"/>
            <w:vAlign w:val="center"/>
          </w:tcPr>
          <w:p w14:paraId="3AA26D17">
            <w:pPr>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每两周进行零点跨度检查、每月进行一次采样流量核查、每季度进行一次精密度核查、每半年进行一次量值传递、线性核查及钼炉转换效率核查（15分）</w:t>
            </w:r>
          </w:p>
        </w:tc>
        <w:tc>
          <w:tcPr>
            <w:tcW w:w="3016" w:type="dxa"/>
            <w:vMerge w:val="restart"/>
            <w:noWrap w:val="0"/>
            <w:vAlign w:val="center"/>
          </w:tcPr>
          <w:p w14:paraId="3DC8D32D">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少一次扣5分</w:t>
            </w:r>
          </w:p>
        </w:tc>
        <w:tc>
          <w:tcPr>
            <w:tcW w:w="648" w:type="dxa"/>
            <w:noWrap w:val="0"/>
            <w:vAlign w:val="center"/>
          </w:tcPr>
          <w:p w14:paraId="49ECCB8B">
            <w:pPr>
              <w:spacing w:line="240" w:lineRule="exact"/>
              <w:jc w:val="center"/>
              <w:rPr>
                <w:rFonts w:hint="eastAsia" w:asciiTheme="minorEastAsia" w:hAnsiTheme="minorEastAsia" w:eastAsiaTheme="minorEastAsia" w:cstheme="minorEastAsia"/>
                <w:sz w:val="21"/>
                <w:szCs w:val="21"/>
              </w:rPr>
            </w:pPr>
          </w:p>
        </w:tc>
      </w:tr>
      <w:tr w14:paraId="6140C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1775" w:type="dxa"/>
            <w:vMerge w:val="continue"/>
            <w:noWrap w:val="0"/>
            <w:vAlign w:val="center"/>
          </w:tcPr>
          <w:p w14:paraId="391FE01F">
            <w:pPr>
              <w:spacing w:line="240" w:lineRule="exact"/>
              <w:jc w:val="center"/>
              <w:rPr>
                <w:rFonts w:hint="eastAsia" w:asciiTheme="minorEastAsia" w:hAnsiTheme="minorEastAsia" w:eastAsiaTheme="minorEastAsia" w:cstheme="minorEastAsia"/>
                <w:sz w:val="21"/>
                <w:szCs w:val="21"/>
              </w:rPr>
            </w:pPr>
          </w:p>
        </w:tc>
        <w:tc>
          <w:tcPr>
            <w:tcW w:w="3174" w:type="dxa"/>
            <w:vMerge w:val="continue"/>
            <w:noWrap w:val="0"/>
            <w:vAlign w:val="center"/>
          </w:tcPr>
          <w:p w14:paraId="4D11A8D1">
            <w:pPr>
              <w:spacing w:line="240" w:lineRule="exact"/>
              <w:jc w:val="left"/>
              <w:rPr>
                <w:rFonts w:hint="eastAsia" w:asciiTheme="minorEastAsia" w:hAnsiTheme="minorEastAsia" w:eastAsiaTheme="minorEastAsia" w:cstheme="minorEastAsia"/>
                <w:sz w:val="21"/>
                <w:szCs w:val="21"/>
              </w:rPr>
            </w:pPr>
          </w:p>
        </w:tc>
        <w:tc>
          <w:tcPr>
            <w:tcW w:w="3016" w:type="dxa"/>
            <w:vMerge w:val="continue"/>
            <w:noWrap w:val="0"/>
            <w:vAlign w:val="center"/>
          </w:tcPr>
          <w:p w14:paraId="7F7BD3C8">
            <w:pPr>
              <w:spacing w:line="240" w:lineRule="exact"/>
              <w:rPr>
                <w:rFonts w:hint="eastAsia" w:asciiTheme="minorEastAsia" w:hAnsiTheme="minorEastAsia" w:eastAsiaTheme="minorEastAsia" w:cstheme="minorEastAsia"/>
                <w:sz w:val="21"/>
                <w:szCs w:val="21"/>
              </w:rPr>
            </w:pPr>
          </w:p>
        </w:tc>
        <w:tc>
          <w:tcPr>
            <w:tcW w:w="648" w:type="dxa"/>
            <w:noWrap w:val="0"/>
            <w:vAlign w:val="center"/>
          </w:tcPr>
          <w:p w14:paraId="31247D9C">
            <w:pPr>
              <w:spacing w:line="240" w:lineRule="exact"/>
              <w:jc w:val="center"/>
              <w:rPr>
                <w:rFonts w:hint="eastAsia" w:asciiTheme="minorEastAsia" w:hAnsiTheme="minorEastAsia" w:eastAsiaTheme="minorEastAsia" w:cstheme="minorEastAsia"/>
                <w:sz w:val="21"/>
                <w:szCs w:val="21"/>
              </w:rPr>
            </w:pPr>
          </w:p>
        </w:tc>
      </w:tr>
      <w:tr w14:paraId="6716F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trPr>
        <w:tc>
          <w:tcPr>
            <w:tcW w:w="1775" w:type="dxa"/>
            <w:vMerge w:val="continue"/>
            <w:noWrap w:val="0"/>
            <w:vAlign w:val="center"/>
          </w:tcPr>
          <w:p w14:paraId="46B927E3">
            <w:pPr>
              <w:spacing w:line="240" w:lineRule="exact"/>
              <w:jc w:val="center"/>
              <w:rPr>
                <w:rFonts w:hint="eastAsia" w:asciiTheme="minorEastAsia" w:hAnsiTheme="minorEastAsia" w:eastAsiaTheme="minorEastAsia" w:cstheme="minorEastAsia"/>
                <w:sz w:val="21"/>
                <w:szCs w:val="21"/>
              </w:rPr>
            </w:pPr>
          </w:p>
        </w:tc>
        <w:tc>
          <w:tcPr>
            <w:tcW w:w="3174" w:type="dxa"/>
            <w:vMerge w:val="continue"/>
            <w:noWrap w:val="0"/>
            <w:vAlign w:val="center"/>
          </w:tcPr>
          <w:p w14:paraId="019A2D09">
            <w:pPr>
              <w:spacing w:line="240" w:lineRule="exact"/>
              <w:jc w:val="center"/>
              <w:rPr>
                <w:rFonts w:hint="eastAsia" w:asciiTheme="minorEastAsia" w:hAnsiTheme="minorEastAsia" w:eastAsiaTheme="minorEastAsia" w:cstheme="minorEastAsia"/>
                <w:sz w:val="21"/>
                <w:szCs w:val="21"/>
              </w:rPr>
            </w:pPr>
          </w:p>
        </w:tc>
        <w:tc>
          <w:tcPr>
            <w:tcW w:w="3016" w:type="dxa"/>
            <w:vMerge w:val="continue"/>
            <w:noWrap w:val="0"/>
            <w:vAlign w:val="center"/>
          </w:tcPr>
          <w:p w14:paraId="0AD60A04">
            <w:pPr>
              <w:spacing w:line="240" w:lineRule="exact"/>
              <w:rPr>
                <w:rFonts w:hint="eastAsia" w:asciiTheme="minorEastAsia" w:hAnsiTheme="minorEastAsia" w:eastAsiaTheme="minorEastAsia" w:cstheme="minorEastAsia"/>
                <w:sz w:val="21"/>
                <w:szCs w:val="21"/>
              </w:rPr>
            </w:pPr>
          </w:p>
        </w:tc>
        <w:tc>
          <w:tcPr>
            <w:tcW w:w="648" w:type="dxa"/>
            <w:noWrap w:val="0"/>
            <w:vAlign w:val="center"/>
          </w:tcPr>
          <w:p w14:paraId="623CA36B">
            <w:pPr>
              <w:spacing w:line="240" w:lineRule="exact"/>
              <w:jc w:val="center"/>
              <w:rPr>
                <w:rFonts w:hint="eastAsia" w:asciiTheme="minorEastAsia" w:hAnsiTheme="minorEastAsia" w:eastAsiaTheme="minorEastAsia" w:cstheme="minorEastAsia"/>
                <w:sz w:val="21"/>
                <w:szCs w:val="21"/>
              </w:rPr>
            </w:pPr>
          </w:p>
        </w:tc>
      </w:tr>
      <w:tr w14:paraId="3FE60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1775" w:type="dxa"/>
            <w:vMerge w:val="continue"/>
            <w:noWrap w:val="0"/>
            <w:vAlign w:val="center"/>
          </w:tcPr>
          <w:p w14:paraId="7204D0C5">
            <w:pPr>
              <w:spacing w:line="240" w:lineRule="exact"/>
              <w:jc w:val="center"/>
              <w:rPr>
                <w:rFonts w:hint="eastAsia" w:asciiTheme="minorEastAsia" w:hAnsiTheme="minorEastAsia" w:eastAsiaTheme="minorEastAsia" w:cstheme="minorEastAsia"/>
                <w:sz w:val="21"/>
                <w:szCs w:val="21"/>
              </w:rPr>
            </w:pPr>
          </w:p>
        </w:tc>
        <w:tc>
          <w:tcPr>
            <w:tcW w:w="3174" w:type="dxa"/>
            <w:noWrap w:val="0"/>
            <w:vAlign w:val="center"/>
          </w:tcPr>
          <w:p w14:paraId="26FBB13B">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每日14时前，完成前一日六项指标监测数据的审核。（5分）</w:t>
            </w:r>
          </w:p>
        </w:tc>
        <w:tc>
          <w:tcPr>
            <w:tcW w:w="3016" w:type="dxa"/>
            <w:noWrap w:val="0"/>
            <w:vAlign w:val="center"/>
          </w:tcPr>
          <w:p w14:paraId="73810098">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未按时完成审核，一次扣0.5分</w:t>
            </w:r>
          </w:p>
        </w:tc>
        <w:tc>
          <w:tcPr>
            <w:tcW w:w="648" w:type="dxa"/>
            <w:noWrap w:val="0"/>
            <w:vAlign w:val="center"/>
          </w:tcPr>
          <w:p w14:paraId="7AF155AF">
            <w:pPr>
              <w:spacing w:line="240" w:lineRule="exact"/>
              <w:jc w:val="center"/>
              <w:rPr>
                <w:rFonts w:hint="eastAsia" w:asciiTheme="minorEastAsia" w:hAnsiTheme="minorEastAsia" w:eastAsiaTheme="minorEastAsia" w:cstheme="minorEastAsia"/>
                <w:sz w:val="21"/>
                <w:szCs w:val="21"/>
              </w:rPr>
            </w:pPr>
          </w:p>
        </w:tc>
      </w:tr>
      <w:tr w14:paraId="7C357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1775" w:type="dxa"/>
            <w:vMerge w:val="restart"/>
            <w:noWrap w:val="0"/>
            <w:vAlign w:val="center"/>
          </w:tcPr>
          <w:p w14:paraId="233F4428">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备机状态要求</w:t>
            </w:r>
          </w:p>
          <w:p w14:paraId="19885764">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（15分）</w:t>
            </w:r>
          </w:p>
        </w:tc>
        <w:tc>
          <w:tcPr>
            <w:tcW w:w="3174" w:type="dxa"/>
            <w:noWrap w:val="0"/>
            <w:vAlign w:val="center"/>
          </w:tcPr>
          <w:p w14:paraId="4AD80A20">
            <w:pPr>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备机在本地存放（10分）</w:t>
            </w:r>
          </w:p>
        </w:tc>
        <w:tc>
          <w:tcPr>
            <w:tcW w:w="3016" w:type="dxa"/>
            <w:noWrap w:val="0"/>
            <w:vAlign w:val="center"/>
          </w:tcPr>
          <w:p w14:paraId="53D25755">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未在本地存放，不得分</w:t>
            </w:r>
          </w:p>
        </w:tc>
        <w:tc>
          <w:tcPr>
            <w:tcW w:w="648" w:type="dxa"/>
            <w:noWrap w:val="0"/>
            <w:vAlign w:val="center"/>
          </w:tcPr>
          <w:p w14:paraId="0BE88DA0">
            <w:pPr>
              <w:spacing w:line="240" w:lineRule="exact"/>
              <w:jc w:val="center"/>
              <w:rPr>
                <w:rFonts w:hint="eastAsia" w:asciiTheme="minorEastAsia" w:hAnsiTheme="minorEastAsia" w:eastAsiaTheme="minorEastAsia" w:cstheme="minorEastAsia"/>
                <w:sz w:val="21"/>
                <w:szCs w:val="21"/>
              </w:rPr>
            </w:pPr>
          </w:p>
        </w:tc>
      </w:tr>
      <w:tr w14:paraId="1D2DB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775" w:type="dxa"/>
            <w:vMerge w:val="continue"/>
            <w:noWrap w:val="0"/>
            <w:vAlign w:val="center"/>
          </w:tcPr>
          <w:p w14:paraId="4E6E5126">
            <w:pPr>
              <w:spacing w:line="240" w:lineRule="exact"/>
              <w:jc w:val="center"/>
              <w:rPr>
                <w:rFonts w:hint="eastAsia" w:asciiTheme="minorEastAsia" w:hAnsiTheme="minorEastAsia" w:eastAsiaTheme="minorEastAsia" w:cstheme="minorEastAsia"/>
                <w:sz w:val="21"/>
                <w:szCs w:val="21"/>
              </w:rPr>
            </w:pPr>
          </w:p>
        </w:tc>
        <w:tc>
          <w:tcPr>
            <w:tcW w:w="3174" w:type="dxa"/>
            <w:noWrap w:val="0"/>
            <w:vAlign w:val="center"/>
          </w:tcPr>
          <w:p w14:paraId="6041C33D">
            <w:pPr>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定期对备机开展维护、保养</w:t>
            </w:r>
          </w:p>
          <w:p w14:paraId="0007A49F">
            <w:pPr>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3016" w:type="dxa"/>
            <w:noWrap w:val="0"/>
            <w:vAlign w:val="center"/>
          </w:tcPr>
          <w:p w14:paraId="34AF5608">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未开展维护、保养，不得分</w:t>
            </w:r>
          </w:p>
        </w:tc>
        <w:tc>
          <w:tcPr>
            <w:tcW w:w="648" w:type="dxa"/>
            <w:noWrap w:val="0"/>
            <w:vAlign w:val="center"/>
          </w:tcPr>
          <w:p w14:paraId="612A8B18">
            <w:pPr>
              <w:spacing w:line="240" w:lineRule="exact"/>
              <w:jc w:val="center"/>
              <w:rPr>
                <w:rFonts w:hint="eastAsia" w:asciiTheme="minorEastAsia" w:hAnsiTheme="minorEastAsia" w:eastAsiaTheme="minorEastAsia" w:cstheme="minorEastAsia"/>
                <w:sz w:val="21"/>
                <w:szCs w:val="21"/>
              </w:rPr>
            </w:pPr>
          </w:p>
        </w:tc>
      </w:tr>
      <w:tr w14:paraId="0D39B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3" w:hRule="atLeast"/>
        </w:trPr>
        <w:tc>
          <w:tcPr>
            <w:tcW w:w="1775" w:type="dxa"/>
            <w:noWrap w:val="0"/>
            <w:vAlign w:val="center"/>
          </w:tcPr>
          <w:p w14:paraId="0FC2A2D8">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备机、备件使用要求</w:t>
            </w:r>
          </w:p>
          <w:p w14:paraId="58785BD6">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（12分）</w:t>
            </w:r>
          </w:p>
        </w:tc>
        <w:tc>
          <w:tcPr>
            <w:tcW w:w="3174" w:type="dxa"/>
            <w:noWrap w:val="0"/>
            <w:vAlign w:val="center"/>
          </w:tcPr>
          <w:p w14:paraId="7E73EB82">
            <w:pPr>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仪器故障48小时内无法修复，必须更换备机，维修使用原厂备件</w:t>
            </w:r>
          </w:p>
        </w:tc>
        <w:tc>
          <w:tcPr>
            <w:tcW w:w="3016" w:type="dxa"/>
            <w:noWrap w:val="0"/>
            <w:vAlign w:val="center"/>
          </w:tcPr>
          <w:p w14:paraId="155413B8">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未按要求使用备机、备件，不得分</w:t>
            </w:r>
          </w:p>
        </w:tc>
        <w:tc>
          <w:tcPr>
            <w:tcW w:w="648" w:type="dxa"/>
            <w:noWrap w:val="0"/>
            <w:vAlign w:val="center"/>
          </w:tcPr>
          <w:p w14:paraId="2B97F420">
            <w:pPr>
              <w:spacing w:line="240" w:lineRule="exact"/>
              <w:jc w:val="center"/>
              <w:rPr>
                <w:rFonts w:hint="eastAsia" w:asciiTheme="minorEastAsia" w:hAnsiTheme="minorEastAsia" w:eastAsiaTheme="minorEastAsia" w:cstheme="minorEastAsia"/>
                <w:sz w:val="21"/>
                <w:szCs w:val="21"/>
              </w:rPr>
            </w:pPr>
          </w:p>
        </w:tc>
      </w:tr>
      <w:tr w14:paraId="0F4BE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trPr>
        <w:tc>
          <w:tcPr>
            <w:tcW w:w="1775" w:type="dxa"/>
            <w:noWrap w:val="0"/>
            <w:vAlign w:val="center"/>
          </w:tcPr>
          <w:p w14:paraId="6A004094">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工单记录（3分）</w:t>
            </w:r>
          </w:p>
        </w:tc>
        <w:tc>
          <w:tcPr>
            <w:tcW w:w="3174" w:type="dxa"/>
            <w:noWrap w:val="0"/>
            <w:vAlign w:val="center"/>
          </w:tcPr>
          <w:p w14:paraId="29E91D39">
            <w:pPr>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做好相关巡检、维护记录表格的填写</w:t>
            </w:r>
          </w:p>
        </w:tc>
        <w:tc>
          <w:tcPr>
            <w:tcW w:w="3016" w:type="dxa"/>
            <w:noWrap w:val="0"/>
            <w:vAlign w:val="center"/>
          </w:tcPr>
          <w:p w14:paraId="1FD5EF7D">
            <w:pPr>
              <w:spacing w:line="240" w:lineRule="exact"/>
              <w:rPr>
                <w:rFonts w:hint="eastAsia" w:asciiTheme="minorEastAsia" w:hAnsiTheme="minorEastAsia" w:eastAsiaTheme="minorEastAsia" w:cstheme="minorEastAsia"/>
                <w:spacing w:val="-8"/>
                <w:sz w:val="21"/>
                <w:szCs w:val="21"/>
              </w:rPr>
            </w:pPr>
            <w:r>
              <w:rPr>
                <w:rFonts w:hint="eastAsia" w:asciiTheme="minorEastAsia" w:hAnsiTheme="minorEastAsia" w:eastAsiaTheme="minorEastAsia" w:cstheme="minorEastAsia"/>
                <w:spacing w:val="-8"/>
                <w:sz w:val="21"/>
                <w:szCs w:val="21"/>
              </w:rPr>
              <w:t>没有记录或不完整每次扣1分</w:t>
            </w:r>
          </w:p>
        </w:tc>
        <w:tc>
          <w:tcPr>
            <w:tcW w:w="648" w:type="dxa"/>
            <w:noWrap w:val="0"/>
            <w:vAlign w:val="center"/>
          </w:tcPr>
          <w:p w14:paraId="78589D9C">
            <w:pPr>
              <w:spacing w:line="240" w:lineRule="exact"/>
              <w:jc w:val="center"/>
              <w:rPr>
                <w:rFonts w:hint="eastAsia" w:asciiTheme="minorEastAsia" w:hAnsiTheme="minorEastAsia" w:eastAsiaTheme="minorEastAsia" w:cstheme="minorEastAsia"/>
                <w:sz w:val="21"/>
                <w:szCs w:val="21"/>
              </w:rPr>
            </w:pPr>
          </w:p>
        </w:tc>
      </w:tr>
      <w:tr w14:paraId="1CDCF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1775" w:type="dxa"/>
            <w:noWrap w:val="0"/>
            <w:vAlign w:val="center"/>
          </w:tcPr>
          <w:p w14:paraId="759277D1">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能见度监测仪校准（5分）</w:t>
            </w:r>
          </w:p>
        </w:tc>
        <w:tc>
          <w:tcPr>
            <w:tcW w:w="3174" w:type="dxa"/>
            <w:noWrap w:val="0"/>
            <w:vAlign w:val="center"/>
          </w:tcPr>
          <w:p w14:paraId="5FC54320">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每年校准一次</w:t>
            </w:r>
          </w:p>
        </w:tc>
        <w:tc>
          <w:tcPr>
            <w:tcW w:w="3016" w:type="dxa"/>
            <w:noWrap w:val="0"/>
            <w:vAlign w:val="center"/>
          </w:tcPr>
          <w:p w14:paraId="7BC24A76">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未校准或者不合格不得分</w:t>
            </w:r>
          </w:p>
        </w:tc>
        <w:tc>
          <w:tcPr>
            <w:tcW w:w="648" w:type="dxa"/>
            <w:noWrap w:val="0"/>
            <w:vAlign w:val="center"/>
          </w:tcPr>
          <w:p w14:paraId="458A8184">
            <w:pPr>
              <w:spacing w:line="240" w:lineRule="exact"/>
              <w:jc w:val="center"/>
              <w:rPr>
                <w:rFonts w:hint="eastAsia" w:asciiTheme="minorEastAsia" w:hAnsiTheme="minorEastAsia" w:eastAsiaTheme="minorEastAsia" w:cstheme="minorEastAsia"/>
                <w:sz w:val="21"/>
                <w:szCs w:val="21"/>
              </w:rPr>
            </w:pPr>
          </w:p>
        </w:tc>
      </w:tr>
      <w:tr w14:paraId="35F1D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1775" w:type="dxa"/>
            <w:noWrap w:val="0"/>
            <w:vAlign w:val="center"/>
          </w:tcPr>
          <w:p w14:paraId="218D2D6B">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运维计划、文件报告（5分）</w:t>
            </w:r>
          </w:p>
        </w:tc>
        <w:tc>
          <w:tcPr>
            <w:tcW w:w="3174" w:type="dxa"/>
            <w:noWrap w:val="0"/>
            <w:vAlign w:val="center"/>
          </w:tcPr>
          <w:p w14:paraId="48C2FF23">
            <w:pPr>
              <w:spacing w:line="240" w:lineRule="exact"/>
              <w:jc w:val="left"/>
              <w:rPr>
                <w:rFonts w:hint="eastAsia" w:asciiTheme="minorEastAsia" w:hAnsiTheme="minorEastAsia" w:eastAsiaTheme="minorEastAsia" w:cstheme="minorEastAsia"/>
                <w:spacing w:val="-10"/>
                <w:sz w:val="21"/>
                <w:szCs w:val="21"/>
              </w:rPr>
            </w:pPr>
            <w:r>
              <w:rPr>
                <w:rFonts w:hint="eastAsia" w:asciiTheme="minorEastAsia" w:hAnsiTheme="minorEastAsia" w:eastAsiaTheme="minorEastAsia" w:cstheme="minorEastAsia"/>
                <w:spacing w:val="-10"/>
                <w:sz w:val="21"/>
                <w:szCs w:val="21"/>
              </w:rPr>
              <w:t>每月25日前提交下月运维计划，次月5个工作日内提交上月运维报告</w:t>
            </w:r>
          </w:p>
        </w:tc>
        <w:tc>
          <w:tcPr>
            <w:tcW w:w="3016" w:type="dxa"/>
            <w:noWrap w:val="0"/>
            <w:vAlign w:val="center"/>
          </w:tcPr>
          <w:p w14:paraId="7EA03E14">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未按时提交，一项扣2.5分</w:t>
            </w:r>
          </w:p>
        </w:tc>
        <w:tc>
          <w:tcPr>
            <w:tcW w:w="648" w:type="dxa"/>
            <w:noWrap w:val="0"/>
            <w:vAlign w:val="center"/>
          </w:tcPr>
          <w:p w14:paraId="559A5805">
            <w:pPr>
              <w:spacing w:line="240" w:lineRule="exact"/>
              <w:jc w:val="center"/>
              <w:rPr>
                <w:rFonts w:hint="eastAsia" w:asciiTheme="minorEastAsia" w:hAnsiTheme="minorEastAsia" w:eastAsiaTheme="minorEastAsia" w:cstheme="minorEastAsia"/>
                <w:sz w:val="21"/>
                <w:szCs w:val="21"/>
              </w:rPr>
            </w:pPr>
          </w:p>
        </w:tc>
      </w:tr>
      <w:tr w14:paraId="057B9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1775" w:type="dxa"/>
            <w:noWrap w:val="0"/>
            <w:vAlign w:val="center"/>
          </w:tcPr>
          <w:p w14:paraId="2BD0C48E">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合计得分</w:t>
            </w:r>
          </w:p>
        </w:tc>
        <w:tc>
          <w:tcPr>
            <w:tcW w:w="6190" w:type="dxa"/>
            <w:gridSpan w:val="2"/>
            <w:noWrap w:val="0"/>
            <w:vAlign w:val="center"/>
          </w:tcPr>
          <w:p w14:paraId="184EFFDC">
            <w:pPr>
              <w:spacing w:line="240" w:lineRule="exact"/>
              <w:rPr>
                <w:rFonts w:hint="eastAsia" w:asciiTheme="minorEastAsia" w:hAnsiTheme="minorEastAsia" w:eastAsiaTheme="minorEastAsia" w:cstheme="minorEastAsia"/>
                <w:sz w:val="21"/>
                <w:szCs w:val="21"/>
              </w:rPr>
            </w:pPr>
          </w:p>
        </w:tc>
        <w:tc>
          <w:tcPr>
            <w:tcW w:w="648" w:type="dxa"/>
            <w:noWrap w:val="0"/>
            <w:vAlign w:val="center"/>
          </w:tcPr>
          <w:p w14:paraId="59A99BA4">
            <w:pPr>
              <w:spacing w:line="240" w:lineRule="exact"/>
              <w:jc w:val="center"/>
              <w:rPr>
                <w:rFonts w:hint="eastAsia" w:asciiTheme="minorEastAsia" w:hAnsiTheme="minorEastAsia" w:eastAsiaTheme="minorEastAsia" w:cstheme="minorEastAsia"/>
                <w:sz w:val="21"/>
                <w:szCs w:val="21"/>
              </w:rPr>
            </w:pPr>
          </w:p>
        </w:tc>
      </w:tr>
    </w:tbl>
    <w:p w14:paraId="6EBA296B">
      <w:pPr>
        <w:spacing w:line="360" w:lineRule="auto"/>
        <w:ind w:firstLine="1260" w:firstLineChars="6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考核人：                                  考核时间：</w:t>
      </w:r>
    </w:p>
    <w:p w14:paraId="281E81C4">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r>
    </w:p>
    <w:p w14:paraId="0DBE9C9A">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2.负氧离子自动监测站</w:t>
      </w:r>
    </w:p>
    <w:p w14:paraId="79367935">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2.1运维依据</w:t>
      </w:r>
    </w:p>
    <w:p w14:paraId="3C7D9619">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运维要求需符合《空气负（氧）离子浓度观测技术规范》（LY/T 2586—2016）等国家相关标准规范，提供及时、准确、有效的监测数据。</w:t>
      </w:r>
    </w:p>
    <w:p w14:paraId="61A6E928">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2.2运维指标要求</w:t>
      </w:r>
    </w:p>
    <w:p w14:paraId="6B052A78">
      <w:pPr>
        <w:spacing w:line="460" w:lineRule="exact"/>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2.2.1数据捕获率≥90%（以小时值计）；</w:t>
      </w:r>
    </w:p>
    <w:p w14:paraId="2EA51ABE">
      <w:pPr>
        <w:spacing w:line="460" w:lineRule="exact"/>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2.2.2异常情况处理率达到100%；</w:t>
      </w:r>
    </w:p>
    <w:p w14:paraId="4976F291">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2.3运维具体要求</w:t>
      </w:r>
    </w:p>
    <w:p w14:paraId="3C44541B">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2.3.1每日查看所负责监测站点的仪器状态、通讯状况、数据校准报告、实时数据异常情况，并填写《每日远程巡检报告》。当每日6时-23时出现异常或故障，应能在12小时内解决（通信线路、电力线路故障除外，但应及时与相关部门联系积极解决）。</w:t>
      </w:r>
    </w:p>
    <w:p w14:paraId="517171E5">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2.3.2每两周对设备进行流量、温湿度、偏压等检查，并填写检查记录。</w:t>
      </w:r>
    </w:p>
    <w:p w14:paraId="71CBA11A">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2.3.3每月检查设备主机状况、供电状况并清洁维护传感器、气路、风扇等零部件。对仪器流量校准、偏压校准。并填写检查记录。</w:t>
      </w:r>
    </w:p>
    <w:p w14:paraId="68E7BCE6">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2.3.4每年4月—6月，用标准机对安装于监测场的设备主机以及备用的设备主机进行校准。</w:t>
      </w:r>
    </w:p>
    <w:p w14:paraId="1B1BEB60">
      <w:pPr>
        <w:widowControl w:val="0"/>
        <w:spacing w:before="120" w:line="460" w:lineRule="exact"/>
        <w:ind w:firstLine="380" w:firstLineChars="200"/>
        <w:jc w:val="both"/>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spacing w:val="-10"/>
          <w:kern w:val="2"/>
          <w:sz w:val="21"/>
          <w:szCs w:val="21"/>
          <w:lang w:val="en-US" w:eastAsia="zh-CN" w:bidi="ar-SA"/>
        </w:rPr>
        <w:t>2.4每月25日提交下月运维、质控计划，次月5个工作日内提交上月运维报告。</w:t>
      </w:r>
    </w:p>
    <w:p w14:paraId="7B4A826E">
      <w:pPr>
        <w:snapToGrid w:val="0"/>
        <w:spacing w:line="56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表2 </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年</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季度负氧离子自动监测站运维质量绩效考核表</w:t>
      </w:r>
    </w:p>
    <w:p w14:paraId="76FE3726">
      <w:pPr>
        <w:ind w:firstLine="1155" w:firstLineChars="5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考核站点：                   运维公司：           </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38"/>
        <w:gridCol w:w="2693"/>
        <w:gridCol w:w="3119"/>
        <w:gridCol w:w="646"/>
      </w:tblGrid>
      <w:tr w14:paraId="218A0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exact"/>
          <w:jc w:val="center"/>
        </w:trPr>
        <w:tc>
          <w:tcPr>
            <w:tcW w:w="1838" w:type="dxa"/>
            <w:noWrap w:val="0"/>
            <w:vAlign w:val="center"/>
          </w:tcPr>
          <w:p w14:paraId="4DC8A46F">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考核内容</w:t>
            </w:r>
          </w:p>
        </w:tc>
        <w:tc>
          <w:tcPr>
            <w:tcW w:w="2693" w:type="dxa"/>
            <w:noWrap w:val="0"/>
            <w:vAlign w:val="center"/>
          </w:tcPr>
          <w:p w14:paraId="71F2B820">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考核要求</w:t>
            </w:r>
          </w:p>
        </w:tc>
        <w:tc>
          <w:tcPr>
            <w:tcW w:w="3119" w:type="dxa"/>
            <w:noWrap w:val="0"/>
            <w:vAlign w:val="center"/>
          </w:tcPr>
          <w:p w14:paraId="14013BD5">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评分细则</w:t>
            </w:r>
          </w:p>
        </w:tc>
        <w:tc>
          <w:tcPr>
            <w:tcW w:w="646" w:type="dxa"/>
            <w:noWrap w:val="0"/>
            <w:vAlign w:val="center"/>
          </w:tcPr>
          <w:p w14:paraId="4EFEC256">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得分</w:t>
            </w:r>
          </w:p>
        </w:tc>
      </w:tr>
      <w:tr w14:paraId="16AF5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exact"/>
          <w:jc w:val="center"/>
        </w:trPr>
        <w:tc>
          <w:tcPr>
            <w:tcW w:w="1838" w:type="dxa"/>
            <w:noWrap w:val="0"/>
            <w:vAlign w:val="center"/>
          </w:tcPr>
          <w:p w14:paraId="0315D992">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异常情况处理率</w:t>
            </w:r>
          </w:p>
          <w:p w14:paraId="1B67DC07">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（30分）</w:t>
            </w:r>
          </w:p>
        </w:tc>
        <w:tc>
          <w:tcPr>
            <w:tcW w:w="2693" w:type="dxa"/>
            <w:noWrap w:val="0"/>
            <w:vAlign w:val="center"/>
          </w:tcPr>
          <w:p w14:paraId="73B6F522">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异常情况处理率达到100%</w:t>
            </w:r>
          </w:p>
        </w:tc>
        <w:tc>
          <w:tcPr>
            <w:tcW w:w="3119" w:type="dxa"/>
            <w:noWrap w:val="0"/>
            <w:vAlign w:val="center"/>
          </w:tcPr>
          <w:p w14:paraId="7C2E6E77">
            <w:pPr>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如发现未在12小时内响应。一次扣5分</w:t>
            </w:r>
          </w:p>
        </w:tc>
        <w:tc>
          <w:tcPr>
            <w:tcW w:w="646" w:type="dxa"/>
            <w:noWrap w:val="0"/>
            <w:vAlign w:val="center"/>
          </w:tcPr>
          <w:p w14:paraId="120C428B">
            <w:pPr>
              <w:spacing w:line="240" w:lineRule="exact"/>
              <w:jc w:val="center"/>
              <w:rPr>
                <w:rFonts w:hint="eastAsia" w:asciiTheme="minorEastAsia" w:hAnsiTheme="minorEastAsia" w:eastAsiaTheme="minorEastAsia" w:cstheme="minorEastAsia"/>
                <w:sz w:val="21"/>
                <w:szCs w:val="21"/>
              </w:rPr>
            </w:pPr>
          </w:p>
        </w:tc>
      </w:tr>
      <w:tr w14:paraId="7D3E4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7" w:hRule="exact"/>
          <w:jc w:val="center"/>
        </w:trPr>
        <w:tc>
          <w:tcPr>
            <w:tcW w:w="1838" w:type="dxa"/>
            <w:noWrap w:val="0"/>
            <w:vAlign w:val="center"/>
          </w:tcPr>
          <w:p w14:paraId="666EDD0B">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数据捕获率B%</w:t>
            </w:r>
          </w:p>
          <w:p w14:paraId="7324D86F">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（20分）</w:t>
            </w:r>
          </w:p>
        </w:tc>
        <w:tc>
          <w:tcPr>
            <w:tcW w:w="2693" w:type="dxa"/>
            <w:noWrap w:val="0"/>
            <w:vAlign w:val="center"/>
          </w:tcPr>
          <w:p w14:paraId="7DB1DA5E">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大于等于90%</w:t>
            </w:r>
          </w:p>
        </w:tc>
        <w:tc>
          <w:tcPr>
            <w:tcW w:w="3119" w:type="dxa"/>
            <w:noWrap w:val="0"/>
            <w:vAlign w:val="center"/>
          </w:tcPr>
          <w:p w14:paraId="53B51D42">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B%≥90%得20分</w:t>
            </w:r>
          </w:p>
          <w:p w14:paraId="5C1F9835">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80%≤B%＜90%得15分</w:t>
            </w:r>
          </w:p>
          <w:p w14:paraId="522CEA88">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70%≤B%＜80%得10分</w:t>
            </w:r>
          </w:p>
          <w:p w14:paraId="681F34E8">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60%≤B%＜70%得5分</w:t>
            </w:r>
          </w:p>
          <w:p w14:paraId="18B3E9CA">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B%＜60%得0分</w:t>
            </w:r>
          </w:p>
        </w:tc>
        <w:tc>
          <w:tcPr>
            <w:tcW w:w="646" w:type="dxa"/>
            <w:noWrap w:val="0"/>
            <w:vAlign w:val="center"/>
          </w:tcPr>
          <w:p w14:paraId="0D5A87B9">
            <w:pPr>
              <w:spacing w:line="240" w:lineRule="exact"/>
              <w:jc w:val="center"/>
              <w:rPr>
                <w:rFonts w:hint="eastAsia" w:asciiTheme="minorEastAsia" w:hAnsiTheme="minorEastAsia" w:eastAsiaTheme="minorEastAsia" w:cstheme="minorEastAsia"/>
                <w:sz w:val="21"/>
                <w:szCs w:val="21"/>
              </w:rPr>
            </w:pPr>
          </w:p>
        </w:tc>
      </w:tr>
      <w:tr w14:paraId="2D9D1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9" w:hRule="exact"/>
          <w:jc w:val="center"/>
        </w:trPr>
        <w:tc>
          <w:tcPr>
            <w:tcW w:w="1838" w:type="dxa"/>
            <w:noWrap w:val="0"/>
            <w:vAlign w:val="center"/>
          </w:tcPr>
          <w:p w14:paraId="19081B6C">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质量控制</w:t>
            </w:r>
          </w:p>
          <w:p w14:paraId="0D37532D">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（20分）</w:t>
            </w:r>
          </w:p>
        </w:tc>
        <w:tc>
          <w:tcPr>
            <w:tcW w:w="2693" w:type="dxa"/>
            <w:noWrap w:val="0"/>
            <w:vAlign w:val="center"/>
          </w:tcPr>
          <w:p w14:paraId="1CB4CDFA">
            <w:pPr>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每年4月—6月，采用标准机对安装于监测场的设备主机以及备用的设备主机进行校准1次</w:t>
            </w:r>
          </w:p>
        </w:tc>
        <w:tc>
          <w:tcPr>
            <w:tcW w:w="3119" w:type="dxa"/>
            <w:noWrap w:val="0"/>
            <w:vAlign w:val="center"/>
          </w:tcPr>
          <w:p w14:paraId="403E8AB4">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未开展校准工作，不得分</w:t>
            </w:r>
          </w:p>
        </w:tc>
        <w:tc>
          <w:tcPr>
            <w:tcW w:w="646" w:type="dxa"/>
            <w:noWrap w:val="0"/>
            <w:vAlign w:val="center"/>
          </w:tcPr>
          <w:p w14:paraId="7DB46CF4">
            <w:pPr>
              <w:spacing w:line="240" w:lineRule="exact"/>
              <w:jc w:val="center"/>
              <w:rPr>
                <w:rFonts w:hint="eastAsia" w:asciiTheme="minorEastAsia" w:hAnsiTheme="minorEastAsia" w:eastAsiaTheme="minorEastAsia" w:cstheme="minorEastAsia"/>
                <w:sz w:val="21"/>
                <w:szCs w:val="21"/>
              </w:rPr>
            </w:pPr>
          </w:p>
        </w:tc>
      </w:tr>
      <w:tr w14:paraId="19E97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exact"/>
          <w:jc w:val="center"/>
        </w:trPr>
        <w:tc>
          <w:tcPr>
            <w:tcW w:w="1838" w:type="dxa"/>
            <w:noWrap w:val="0"/>
            <w:vAlign w:val="center"/>
          </w:tcPr>
          <w:p w14:paraId="608EF18E">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工单记录</w:t>
            </w:r>
          </w:p>
          <w:p w14:paraId="78E11672">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（20分）</w:t>
            </w:r>
          </w:p>
        </w:tc>
        <w:tc>
          <w:tcPr>
            <w:tcW w:w="2693" w:type="dxa"/>
            <w:noWrap w:val="0"/>
            <w:vAlign w:val="center"/>
          </w:tcPr>
          <w:p w14:paraId="32B3F829">
            <w:pPr>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做好相关巡检、维护记录表格的填写</w:t>
            </w:r>
          </w:p>
        </w:tc>
        <w:tc>
          <w:tcPr>
            <w:tcW w:w="3119" w:type="dxa"/>
            <w:noWrap w:val="0"/>
            <w:vAlign w:val="center"/>
          </w:tcPr>
          <w:p w14:paraId="39674054">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没有记录或不完整每次扣5分</w:t>
            </w:r>
          </w:p>
        </w:tc>
        <w:tc>
          <w:tcPr>
            <w:tcW w:w="646" w:type="dxa"/>
            <w:noWrap w:val="0"/>
            <w:vAlign w:val="center"/>
          </w:tcPr>
          <w:p w14:paraId="54F334A7">
            <w:pPr>
              <w:spacing w:line="240" w:lineRule="exact"/>
              <w:jc w:val="center"/>
              <w:rPr>
                <w:rFonts w:hint="eastAsia" w:asciiTheme="minorEastAsia" w:hAnsiTheme="minorEastAsia" w:eastAsiaTheme="minorEastAsia" w:cstheme="minorEastAsia"/>
                <w:sz w:val="21"/>
                <w:szCs w:val="21"/>
              </w:rPr>
            </w:pPr>
          </w:p>
        </w:tc>
      </w:tr>
      <w:tr w14:paraId="10436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5" w:hRule="exact"/>
          <w:jc w:val="center"/>
        </w:trPr>
        <w:tc>
          <w:tcPr>
            <w:tcW w:w="1838" w:type="dxa"/>
            <w:noWrap w:val="0"/>
            <w:vAlign w:val="center"/>
          </w:tcPr>
          <w:p w14:paraId="66D0E163">
            <w:pPr>
              <w:spacing w:line="240" w:lineRule="exact"/>
              <w:jc w:val="center"/>
              <w:rPr>
                <w:rFonts w:hint="eastAsia" w:asciiTheme="minorEastAsia" w:hAnsiTheme="minorEastAsia" w:eastAsiaTheme="minorEastAsia" w:cstheme="minorEastAsia"/>
                <w:spacing w:val="-10"/>
                <w:sz w:val="21"/>
                <w:szCs w:val="21"/>
              </w:rPr>
            </w:pPr>
            <w:r>
              <w:rPr>
                <w:rFonts w:hint="eastAsia" w:asciiTheme="minorEastAsia" w:hAnsiTheme="minorEastAsia" w:eastAsiaTheme="minorEastAsia" w:cstheme="minorEastAsia"/>
                <w:spacing w:val="-10"/>
                <w:sz w:val="21"/>
                <w:szCs w:val="21"/>
              </w:rPr>
              <w:t>运维计划、文件报告</w:t>
            </w:r>
          </w:p>
          <w:p w14:paraId="02049F18">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2693" w:type="dxa"/>
            <w:noWrap w:val="0"/>
            <w:vAlign w:val="center"/>
          </w:tcPr>
          <w:p w14:paraId="1544955D">
            <w:pPr>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每月25日前提交下月计划月初5个工作日内提交报告</w:t>
            </w:r>
          </w:p>
        </w:tc>
        <w:tc>
          <w:tcPr>
            <w:tcW w:w="3119" w:type="dxa"/>
            <w:noWrap w:val="0"/>
            <w:vAlign w:val="center"/>
          </w:tcPr>
          <w:p w14:paraId="15D88F35">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未按时提交，一项扣5分</w:t>
            </w:r>
          </w:p>
        </w:tc>
        <w:tc>
          <w:tcPr>
            <w:tcW w:w="646" w:type="dxa"/>
            <w:noWrap w:val="0"/>
            <w:vAlign w:val="center"/>
          </w:tcPr>
          <w:p w14:paraId="3F6D971F">
            <w:pPr>
              <w:spacing w:line="240" w:lineRule="exact"/>
              <w:jc w:val="center"/>
              <w:rPr>
                <w:rFonts w:hint="eastAsia" w:asciiTheme="minorEastAsia" w:hAnsiTheme="minorEastAsia" w:eastAsiaTheme="minorEastAsia" w:cstheme="minorEastAsia"/>
                <w:sz w:val="21"/>
                <w:szCs w:val="21"/>
              </w:rPr>
            </w:pPr>
          </w:p>
        </w:tc>
      </w:tr>
      <w:tr w14:paraId="605D0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exact"/>
          <w:jc w:val="center"/>
        </w:trPr>
        <w:tc>
          <w:tcPr>
            <w:tcW w:w="1838" w:type="dxa"/>
            <w:noWrap w:val="0"/>
            <w:vAlign w:val="center"/>
          </w:tcPr>
          <w:p w14:paraId="0B233DA2">
            <w:pPr>
              <w:spacing w:line="240" w:lineRule="exact"/>
              <w:jc w:val="center"/>
              <w:rPr>
                <w:rFonts w:hint="eastAsia" w:asciiTheme="minorEastAsia" w:hAnsiTheme="minorEastAsia" w:eastAsiaTheme="minorEastAsia" w:cstheme="minorEastAsia"/>
                <w:spacing w:val="-10"/>
                <w:sz w:val="21"/>
                <w:szCs w:val="21"/>
              </w:rPr>
            </w:pPr>
            <w:r>
              <w:rPr>
                <w:rFonts w:hint="eastAsia" w:asciiTheme="minorEastAsia" w:hAnsiTheme="minorEastAsia" w:eastAsiaTheme="minorEastAsia" w:cstheme="minorEastAsia"/>
                <w:spacing w:val="-10"/>
                <w:sz w:val="21"/>
                <w:szCs w:val="21"/>
              </w:rPr>
              <w:t>合计得分</w:t>
            </w:r>
          </w:p>
        </w:tc>
        <w:tc>
          <w:tcPr>
            <w:tcW w:w="5812" w:type="dxa"/>
            <w:gridSpan w:val="2"/>
            <w:noWrap w:val="0"/>
            <w:vAlign w:val="center"/>
          </w:tcPr>
          <w:p w14:paraId="46C33B68">
            <w:pPr>
              <w:spacing w:line="240" w:lineRule="exact"/>
              <w:jc w:val="center"/>
              <w:rPr>
                <w:rFonts w:hint="eastAsia" w:asciiTheme="minorEastAsia" w:hAnsiTheme="minorEastAsia" w:eastAsiaTheme="minorEastAsia" w:cstheme="minorEastAsia"/>
                <w:sz w:val="21"/>
                <w:szCs w:val="21"/>
              </w:rPr>
            </w:pPr>
          </w:p>
        </w:tc>
        <w:tc>
          <w:tcPr>
            <w:tcW w:w="646" w:type="dxa"/>
            <w:noWrap w:val="0"/>
            <w:vAlign w:val="center"/>
          </w:tcPr>
          <w:p w14:paraId="301808E7">
            <w:pPr>
              <w:spacing w:line="240" w:lineRule="exact"/>
              <w:jc w:val="center"/>
              <w:rPr>
                <w:rFonts w:hint="eastAsia" w:asciiTheme="minorEastAsia" w:hAnsiTheme="minorEastAsia" w:eastAsiaTheme="minorEastAsia" w:cstheme="minorEastAsia"/>
                <w:sz w:val="21"/>
                <w:szCs w:val="21"/>
              </w:rPr>
            </w:pPr>
          </w:p>
        </w:tc>
      </w:tr>
    </w:tbl>
    <w:p w14:paraId="36C50A2E">
      <w:pPr>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考核人：                        考核时间：</w:t>
      </w:r>
    </w:p>
    <w:p w14:paraId="76C2B823">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3.水环境质量自动监测站</w:t>
      </w:r>
    </w:p>
    <w:p w14:paraId="281F7532">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3.1运维依据</w:t>
      </w:r>
    </w:p>
    <w:p w14:paraId="15BA8BF3">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运维要求需符合《地表水自动监测技术规范》（HJ915-2017）、《地表水水质自动监测站（常规五参数、CODMn、NH3-N、TP、TN）运行维护技术规范》（HJ 915.3—2024）、《国家地表水水质自动监测数据审核管理办法（试行）》《国家地表水水质自动监测数据审核技术细则（试行）》《国家地表水水质自动监测站补充监测技术规定（试行）》《国家地表水水质自动监测站常规五参数现场比对技术要求（试行）》《国家地表水自动监测站运行管理办法》等国家标准、技术规范，提供及时、准确、有效的监测数据。</w:t>
      </w:r>
    </w:p>
    <w:p w14:paraId="38877DBA">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3.2运维指标要求</w:t>
      </w:r>
    </w:p>
    <w:p w14:paraId="498D5651">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3.2.1数据捕获率≥90％；</w:t>
      </w:r>
    </w:p>
    <w:p w14:paraId="167A238C">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3.2.2数据有效率≥85％；</w:t>
      </w:r>
    </w:p>
    <w:p w14:paraId="0F4F2755">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3.2.3异常处理率达到100%；</w:t>
      </w:r>
    </w:p>
    <w:p w14:paraId="6E8137B2">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3.3运维人员及具体工作内容要求</w:t>
      </w:r>
    </w:p>
    <w:p w14:paraId="4A161F35">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3.3.1每日对站点进行远程管理和巡视，发现数据有持续异常值出现时，立即前往现场进行检查和处理，必要时采集实际水样进行实验室分析。</w:t>
      </w:r>
    </w:p>
    <w:p w14:paraId="57E24573">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3.3.2每两周巡查采水系统、配水系统、电路系统、通讯线路及各台分析仪器及辅助设备的运行状态是否正常。</w:t>
      </w:r>
    </w:p>
    <w:p w14:paraId="27482144">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3.3.3每月对水泵与取水管路、配水与进水系统、仪器分析系统等辅助设施检查维护。</w:t>
      </w:r>
    </w:p>
    <w:p w14:paraId="48DBDF96">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w:t>
      </w:r>
      <w:r>
        <w:rPr>
          <w:rFonts w:hint="eastAsia" w:asciiTheme="minorEastAsia" w:hAnsiTheme="minorEastAsia" w:eastAsiaTheme="minorEastAsia" w:cstheme="minorEastAsia"/>
          <w:spacing w:val="-4"/>
          <w:sz w:val="21"/>
          <w:szCs w:val="21"/>
        </w:rPr>
        <w:t>当水站监测数据发现异常或发现所在断面发生污染事故时，须第一时间报告。如遇河流断流等不可抗拒因素导致的采样系统无法正常采集、监测水样，及时上报并填写“地表水环境质量自动站停运申请表”报批。停站或测试仪器故障期间，采用每两周通过人工采样分析方式继续监测测点水质，保证水质自动监测网络监测数据连续可比。</w:t>
      </w:r>
    </w:p>
    <w:p w14:paraId="47B0A0DA">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3.5仪器或系统发生故障时，对于在现场能够诊断明确且可通过更换备件解决的问题，应在12小时内现场解决故障；对于其他不易诊断和检修的故障或48 小时内无法排除的仪器故障，应采用备机替代发生故障的仪器，同时应对备机开展多点线性核查，并对监测数据进行分析，监测数据与更换备机前变化较大时，还应开展实际水样比对。</w:t>
      </w:r>
    </w:p>
    <w:p w14:paraId="68FB14C1">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3.6数据审核：每日12时前完成前一日数据的审核。</w:t>
      </w:r>
    </w:p>
    <w:p w14:paraId="7BCDC08B">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3.7质量控制</w:t>
      </w:r>
    </w:p>
    <w:p w14:paraId="056ED394">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3.7.1对水站应实施“日核查、周质控、月核查、季比对”质量管理制度。定期开展标液、多点线性、集成干预和加标回收进行核查。采购方可随机抽查，开展对比监测。</w:t>
      </w:r>
    </w:p>
    <w:p w14:paraId="79DEB7C8">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3.7.2五参数便携式分析仪需在检定、校准需每年送至计量部门检定或校准，保证仪器在有效期内使用。</w:t>
      </w:r>
    </w:p>
    <w:p w14:paraId="5509C653">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3.7.3流量计设备每年度进行一次流量比对。</w:t>
      </w:r>
    </w:p>
    <w:p w14:paraId="280A542C">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3.8每年对站房进行一次防雷检测，提供有资质的检测报告。</w:t>
      </w:r>
    </w:p>
    <w:p w14:paraId="79233916">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3.9备机要求</w:t>
      </w:r>
    </w:p>
    <w:p w14:paraId="3933194C">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3.9.1对配备的备机需定期进行维护和保养，保证备机处于随时可用状态。备机需在本地存放。</w:t>
      </w:r>
    </w:p>
    <w:p w14:paraId="4183FEF0">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3.9.2备机在使用前需开展标液、多点线性、集成干预和加标回收等关键技术参数的核查。</w:t>
      </w:r>
    </w:p>
    <w:p w14:paraId="30067C2F">
      <w:pPr>
        <w:widowControl w:val="0"/>
        <w:spacing w:before="120" w:line="460" w:lineRule="exact"/>
        <w:ind w:firstLine="380" w:firstLineChars="200"/>
        <w:jc w:val="both"/>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spacing w:val="-10"/>
          <w:kern w:val="2"/>
          <w:sz w:val="21"/>
          <w:szCs w:val="21"/>
          <w:lang w:val="en-US" w:eastAsia="zh-CN" w:bidi="ar-SA"/>
        </w:rPr>
        <w:t>3.10每月25日提交下月运维、质控计划，次月5个工作日内提交上月运维报告。</w:t>
      </w:r>
    </w:p>
    <w:p w14:paraId="3E5FCBA2">
      <w:pPr>
        <w:adjustRightInd w:val="0"/>
        <w:snapToGrid w:val="0"/>
        <w:spacing w:line="360" w:lineRule="auto"/>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br w:type="page"/>
      </w:r>
      <w:r>
        <w:rPr>
          <w:rFonts w:hint="eastAsia" w:asciiTheme="minorEastAsia" w:hAnsiTheme="minorEastAsia" w:eastAsiaTheme="minorEastAsia" w:cstheme="minorEastAsia"/>
          <w:b/>
          <w:bCs/>
          <w:sz w:val="21"/>
          <w:szCs w:val="21"/>
        </w:rPr>
        <w:t xml:space="preserve">表3 </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年</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月水质自动监测站运维绩效考核表</w:t>
      </w:r>
    </w:p>
    <w:p w14:paraId="3FBDC1E2">
      <w:pPr>
        <w:ind w:firstLine="2415" w:firstLineChars="11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考核站点：                    运维公司：            </w:t>
      </w:r>
    </w:p>
    <w:tbl>
      <w:tblPr>
        <w:tblStyle w:val="43"/>
        <w:tblW w:w="51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906"/>
        <w:gridCol w:w="3390"/>
        <w:gridCol w:w="2892"/>
        <w:gridCol w:w="751"/>
      </w:tblGrid>
      <w:tr w14:paraId="33E77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1066" w:type="pct"/>
            <w:tcBorders>
              <w:top w:val="single" w:color="auto" w:sz="4" w:space="0"/>
              <w:left w:val="single" w:color="auto" w:sz="4" w:space="0"/>
              <w:bottom w:val="single" w:color="auto" w:sz="4" w:space="0"/>
              <w:right w:val="single" w:color="auto" w:sz="4" w:space="0"/>
            </w:tcBorders>
            <w:noWrap w:val="0"/>
            <w:vAlign w:val="center"/>
          </w:tcPr>
          <w:p w14:paraId="43651255">
            <w:pPr>
              <w:adjustRightInd w:val="0"/>
              <w:snapToGrid w:val="0"/>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考核内容</w:t>
            </w:r>
          </w:p>
        </w:tc>
        <w:tc>
          <w:tcPr>
            <w:tcW w:w="1896" w:type="pct"/>
            <w:tcBorders>
              <w:top w:val="single" w:color="auto" w:sz="4" w:space="0"/>
              <w:left w:val="single" w:color="auto" w:sz="4" w:space="0"/>
              <w:bottom w:val="single" w:color="auto" w:sz="4" w:space="0"/>
              <w:right w:val="single" w:color="auto" w:sz="4" w:space="0"/>
            </w:tcBorders>
            <w:noWrap w:val="0"/>
            <w:vAlign w:val="center"/>
          </w:tcPr>
          <w:p w14:paraId="19C00509">
            <w:pPr>
              <w:adjustRightInd w:val="0"/>
              <w:snapToGrid w:val="0"/>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考核要求</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59E6DCEC">
            <w:pPr>
              <w:adjustRightInd w:val="0"/>
              <w:snapToGrid w:val="0"/>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评分细则</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6488FBDE">
            <w:pPr>
              <w:adjustRightInd w:val="0"/>
              <w:snapToGrid w:val="0"/>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得分</w:t>
            </w:r>
          </w:p>
        </w:tc>
      </w:tr>
      <w:tr w14:paraId="2F332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6" w:hRule="exact"/>
          <w:jc w:val="center"/>
        </w:trPr>
        <w:tc>
          <w:tcPr>
            <w:tcW w:w="1066" w:type="pct"/>
            <w:vMerge w:val="restart"/>
            <w:tcBorders>
              <w:top w:val="single" w:color="auto" w:sz="4" w:space="0"/>
              <w:left w:val="single" w:color="auto" w:sz="4" w:space="0"/>
              <w:right w:val="single" w:color="auto" w:sz="4" w:space="0"/>
            </w:tcBorders>
            <w:noWrap w:val="0"/>
            <w:vAlign w:val="center"/>
          </w:tcPr>
          <w:p w14:paraId="020EBE83">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运维内容</w:t>
            </w:r>
          </w:p>
          <w:p w14:paraId="42F7FDD4">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1896" w:type="pct"/>
            <w:tcBorders>
              <w:top w:val="single" w:color="auto" w:sz="4" w:space="0"/>
              <w:left w:val="single" w:color="auto" w:sz="4" w:space="0"/>
              <w:bottom w:val="single" w:color="auto" w:sz="4" w:space="0"/>
              <w:right w:val="single" w:color="auto" w:sz="4" w:space="0"/>
            </w:tcBorders>
            <w:noWrap w:val="0"/>
            <w:vAlign w:val="center"/>
          </w:tcPr>
          <w:p w14:paraId="7647FE56">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现场巡检（5分）</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2E08C4B9">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每月现场巡检2次，对现场通讯设备进行检查，保证站房电和空调（除湿）等满足环境要求，保证自动仪器良好运行环境。少一次扣2.5分。</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5FF5441C">
            <w:pPr>
              <w:adjustRightInd w:val="0"/>
              <w:snapToGrid w:val="0"/>
              <w:spacing w:line="240" w:lineRule="exact"/>
              <w:rPr>
                <w:rFonts w:hint="eastAsia" w:asciiTheme="minorEastAsia" w:hAnsiTheme="minorEastAsia" w:eastAsiaTheme="minorEastAsia" w:cstheme="minorEastAsia"/>
                <w:sz w:val="21"/>
                <w:szCs w:val="21"/>
              </w:rPr>
            </w:pPr>
          </w:p>
        </w:tc>
      </w:tr>
      <w:tr w14:paraId="2F517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8" w:hRule="exact"/>
          <w:jc w:val="center"/>
        </w:trPr>
        <w:tc>
          <w:tcPr>
            <w:tcW w:w="1066" w:type="pct"/>
            <w:vMerge w:val="continue"/>
            <w:tcBorders>
              <w:left w:val="single" w:color="auto" w:sz="4" w:space="0"/>
              <w:right w:val="single" w:color="auto" w:sz="4" w:space="0"/>
            </w:tcBorders>
            <w:noWrap w:val="0"/>
            <w:vAlign w:val="center"/>
          </w:tcPr>
          <w:p w14:paraId="3D07CD42">
            <w:pPr>
              <w:adjustRightInd w:val="0"/>
              <w:snapToGrid w:val="0"/>
              <w:spacing w:line="240" w:lineRule="exact"/>
              <w:jc w:val="center"/>
              <w:rPr>
                <w:rFonts w:hint="eastAsia" w:asciiTheme="minorEastAsia" w:hAnsiTheme="minorEastAsia" w:eastAsiaTheme="minorEastAsia" w:cstheme="minorEastAsia"/>
                <w:sz w:val="21"/>
                <w:szCs w:val="21"/>
              </w:rPr>
            </w:pPr>
          </w:p>
        </w:tc>
        <w:tc>
          <w:tcPr>
            <w:tcW w:w="1896" w:type="pct"/>
            <w:tcBorders>
              <w:top w:val="single" w:color="auto" w:sz="4" w:space="0"/>
              <w:left w:val="single" w:color="auto" w:sz="4" w:space="0"/>
              <w:bottom w:val="single" w:color="auto" w:sz="4" w:space="0"/>
              <w:right w:val="single" w:color="auto" w:sz="4" w:space="0"/>
            </w:tcBorders>
            <w:noWrap w:val="0"/>
            <w:vAlign w:val="center"/>
          </w:tcPr>
          <w:p w14:paraId="38710CE5">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运维记录（5分）</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08653E9A">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巡检、维修、质控、试剂更换等记录齐全，否则每次漏记或未记录，发现少一次扣1分。</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05F185A6">
            <w:pPr>
              <w:adjustRightInd w:val="0"/>
              <w:snapToGrid w:val="0"/>
              <w:spacing w:line="240" w:lineRule="exact"/>
              <w:rPr>
                <w:rFonts w:hint="eastAsia" w:asciiTheme="minorEastAsia" w:hAnsiTheme="minorEastAsia" w:eastAsiaTheme="minorEastAsia" w:cstheme="minorEastAsia"/>
                <w:sz w:val="21"/>
                <w:szCs w:val="21"/>
              </w:rPr>
            </w:pPr>
          </w:p>
        </w:tc>
      </w:tr>
      <w:tr w14:paraId="59104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6" w:hRule="exact"/>
          <w:jc w:val="center"/>
        </w:trPr>
        <w:tc>
          <w:tcPr>
            <w:tcW w:w="1066" w:type="pct"/>
            <w:vMerge w:val="restart"/>
            <w:tcBorders>
              <w:top w:val="single" w:color="auto" w:sz="4" w:space="0"/>
              <w:left w:val="single" w:color="auto" w:sz="4" w:space="0"/>
              <w:right w:val="single" w:color="auto" w:sz="4" w:space="0"/>
            </w:tcBorders>
            <w:noWrap w:val="0"/>
            <w:vAlign w:val="center"/>
          </w:tcPr>
          <w:p w14:paraId="6F8125F7">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运维质控及安全保障</w:t>
            </w:r>
          </w:p>
          <w:p w14:paraId="65ED0011">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（25分）</w:t>
            </w:r>
          </w:p>
        </w:tc>
        <w:tc>
          <w:tcPr>
            <w:tcW w:w="1896" w:type="pct"/>
            <w:tcBorders>
              <w:top w:val="single" w:color="auto" w:sz="4" w:space="0"/>
              <w:left w:val="single" w:color="auto" w:sz="4" w:space="0"/>
              <w:bottom w:val="single" w:color="auto" w:sz="4" w:space="0"/>
              <w:right w:val="single" w:color="auto" w:sz="4" w:space="0"/>
            </w:tcBorders>
            <w:noWrap w:val="0"/>
            <w:vAlign w:val="center"/>
          </w:tcPr>
          <w:p w14:paraId="5D9C4908">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防雷检测（5分）</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0227DB1C">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每年进行防雷检测，否则不得分。</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0882DD20">
            <w:pPr>
              <w:adjustRightInd w:val="0"/>
              <w:snapToGrid w:val="0"/>
              <w:spacing w:line="240" w:lineRule="exact"/>
              <w:rPr>
                <w:rFonts w:hint="eastAsia" w:asciiTheme="minorEastAsia" w:hAnsiTheme="minorEastAsia" w:eastAsiaTheme="minorEastAsia" w:cstheme="minorEastAsia"/>
                <w:sz w:val="21"/>
                <w:szCs w:val="21"/>
              </w:rPr>
            </w:pPr>
          </w:p>
        </w:tc>
      </w:tr>
      <w:tr w14:paraId="17A1B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0" w:hRule="exact"/>
          <w:jc w:val="center"/>
        </w:trPr>
        <w:tc>
          <w:tcPr>
            <w:tcW w:w="1066" w:type="pct"/>
            <w:vMerge w:val="continue"/>
            <w:tcBorders>
              <w:left w:val="single" w:color="auto" w:sz="4" w:space="0"/>
              <w:right w:val="single" w:color="auto" w:sz="4" w:space="0"/>
            </w:tcBorders>
            <w:noWrap w:val="0"/>
            <w:vAlign w:val="center"/>
          </w:tcPr>
          <w:p w14:paraId="773EBAFB">
            <w:pPr>
              <w:adjustRightInd w:val="0"/>
              <w:snapToGrid w:val="0"/>
              <w:spacing w:line="240" w:lineRule="exact"/>
              <w:jc w:val="center"/>
              <w:rPr>
                <w:rFonts w:hint="eastAsia" w:asciiTheme="minorEastAsia" w:hAnsiTheme="minorEastAsia" w:eastAsiaTheme="minorEastAsia" w:cstheme="minorEastAsia"/>
                <w:sz w:val="21"/>
                <w:szCs w:val="21"/>
              </w:rPr>
            </w:pPr>
          </w:p>
        </w:tc>
        <w:tc>
          <w:tcPr>
            <w:tcW w:w="1896" w:type="pct"/>
            <w:tcBorders>
              <w:top w:val="single" w:color="auto" w:sz="4" w:space="0"/>
              <w:left w:val="single" w:color="auto" w:sz="4" w:space="0"/>
              <w:bottom w:val="single" w:color="auto" w:sz="4" w:space="0"/>
              <w:right w:val="single" w:color="auto" w:sz="4" w:space="0"/>
            </w:tcBorders>
            <w:noWrap w:val="0"/>
            <w:vAlign w:val="center"/>
          </w:tcPr>
          <w:p w14:paraId="16841B36">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便携式比对设备保障</w:t>
            </w:r>
          </w:p>
          <w:p w14:paraId="3C863830">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12692414">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五参数便携式分析仪在计量检定有效期内，否则不得分。</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55554A76">
            <w:pPr>
              <w:adjustRightInd w:val="0"/>
              <w:snapToGrid w:val="0"/>
              <w:spacing w:line="240" w:lineRule="exact"/>
              <w:rPr>
                <w:rFonts w:hint="eastAsia" w:asciiTheme="minorEastAsia" w:hAnsiTheme="minorEastAsia" w:eastAsiaTheme="minorEastAsia" w:cstheme="minorEastAsia"/>
                <w:sz w:val="21"/>
                <w:szCs w:val="21"/>
              </w:rPr>
            </w:pPr>
          </w:p>
        </w:tc>
      </w:tr>
      <w:tr w14:paraId="1F728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1066" w:type="pct"/>
            <w:vMerge w:val="continue"/>
            <w:tcBorders>
              <w:left w:val="single" w:color="auto" w:sz="4" w:space="0"/>
              <w:right w:val="single" w:color="auto" w:sz="4" w:space="0"/>
            </w:tcBorders>
            <w:noWrap w:val="0"/>
            <w:vAlign w:val="center"/>
          </w:tcPr>
          <w:p w14:paraId="4763769A">
            <w:pPr>
              <w:adjustRightInd w:val="0"/>
              <w:snapToGrid w:val="0"/>
              <w:spacing w:line="240" w:lineRule="exact"/>
              <w:jc w:val="center"/>
              <w:rPr>
                <w:rFonts w:hint="eastAsia" w:asciiTheme="minorEastAsia" w:hAnsiTheme="minorEastAsia" w:eastAsiaTheme="minorEastAsia" w:cstheme="minorEastAsia"/>
                <w:sz w:val="21"/>
                <w:szCs w:val="21"/>
              </w:rPr>
            </w:pPr>
          </w:p>
        </w:tc>
        <w:tc>
          <w:tcPr>
            <w:tcW w:w="1896" w:type="pct"/>
            <w:tcBorders>
              <w:top w:val="single" w:color="auto" w:sz="4" w:space="0"/>
              <w:left w:val="single" w:color="auto" w:sz="4" w:space="0"/>
              <w:bottom w:val="single" w:color="auto" w:sz="4" w:space="0"/>
              <w:right w:val="single" w:color="auto" w:sz="4" w:space="0"/>
            </w:tcBorders>
            <w:noWrap w:val="0"/>
            <w:vAlign w:val="center"/>
          </w:tcPr>
          <w:p w14:paraId="41EE1665">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比对监测（5分）</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36EAE965">
            <w:pPr>
              <w:adjustRightInd w:val="0"/>
              <w:snapToGrid w:val="0"/>
              <w:spacing w:line="240" w:lineRule="exact"/>
              <w:rPr>
                <w:rFonts w:hint="eastAsia" w:asciiTheme="minorEastAsia" w:hAnsiTheme="minorEastAsia" w:eastAsiaTheme="minorEastAsia" w:cstheme="minorEastAsia"/>
                <w:sz w:val="21"/>
                <w:szCs w:val="21"/>
                <w:lang w:val="en"/>
              </w:rPr>
            </w:pPr>
            <w:r>
              <w:rPr>
                <w:rFonts w:hint="eastAsia" w:asciiTheme="minorEastAsia" w:hAnsiTheme="minorEastAsia" w:eastAsiaTheme="minorEastAsia" w:cstheme="minorEastAsia"/>
                <w:sz w:val="21"/>
                <w:szCs w:val="21"/>
              </w:rPr>
              <w:t>一项不合格扣</w:t>
            </w:r>
            <w:r>
              <w:rPr>
                <w:rFonts w:hint="eastAsia" w:asciiTheme="minorEastAsia" w:hAnsiTheme="minorEastAsia" w:eastAsiaTheme="minorEastAsia" w:cstheme="minorEastAsia"/>
                <w:sz w:val="21"/>
                <w:szCs w:val="21"/>
                <w:lang w:val="en"/>
              </w:rPr>
              <w:t>1</w:t>
            </w:r>
            <w:r>
              <w:rPr>
                <w:rFonts w:hint="eastAsia" w:asciiTheme="minorEastAsia" w:hAnsiTheme="minorEastAsia" w:eastAsiaTheme="minorEastAsia" w:cstheme="minorEastAsia"/>
                <w:sz w:val="21"/>
                <w:szCs w:val="21"/>
              </w:rPr>
              <w:t>分。</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01BA93DC">
            <w:pPr>
              <w:adjustRightInd w:val="0"/>
              <w:snapToGrid w:val="0"/>
              <w:spacing w:line="240" w:lineRule="exact"/>
              <w:rPr>
                <w:rFonts w:hint="eastAsia" w:asciiTheme="minorEastAsia" w:hAnsiTheme="minorEastAsia" w:eastAsiaTheme="minorEastAsia" w:cstheme="minorEastAsia"/>
                <w:sz w:val="21"/>
                <w:szCs w:val="21"/>
              </w:rPr>
            </w:pPr>
          </w:p>
        </w:tc>
      </w:tr>
      <w:tr w14:paraId="6C0E8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6" w:hRule="exact"/>
          <w:jc w:val="center"/>
        </w:trPr>
        <w:tc>
          <w:tcPr>
            <w:tcW w:w="1066" w:type="pct"/>
            <w:vMerge w:val="continue"/>
            <w:tcBorders>
              <w:left w:val="single" w:color="auto" w:sz="4" w:space="0"/>
              <w:right w:val="single" w:color="auto" w:sz="4" w:space="0"/>
            </w:tcBorders>
            <w:noWrap w:val="0"/>
            <w:vAlign w:val="center"/>
          </w:tcPr>
          <w:p w14:paraId="38A640BC">
            <w:pPr>
              <w:adjustRightInd w:val="0"/>
              <w:snapToGrid w:val="0"/>
              <w:spacing w:line="240" w:lineRule="exact"/>
              <w:jc w:val="center"/>
              <w:rPr>
                <w:rFonts w:hint="eastAsia" w:asciiTheme="minorEastAsia" w:hAnsiTheme="minorEastAsia" w:eastAsiaTheme="minorEastAsia" w:cstheme="minorEastAsia"/>
                <w:sz w:val="21"/>
                <w:szCs w:val="21"/>
              </w:rPr>
            </w:pPr>
          </w:p>
        </w:tc>
        <w:tc>
          <w:tcPr>
            <w:tcW w:w="1896" w:type="pct"/>
            <w:tcBorders>
              <w:top w:val="single" w:color="auto" w:sz="4" w:space="0"/>
              <w:left w:val="single" w:color="auto" w:sz="4" w:space="0"/>
              <w:bottom w:val="single" w:color="auto" w:sz="4" w:space="0"/>
              <w:right w:val="single" w:color="auto" w:sz="4" w:space="0"/>
            </w:tcBorders>
            <w:noWrap w:val="0"/>
            <w:vAlign w:val="center"/>
          </w:tcPr>
          <w:p w14:paraId="5B12D5B1">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标液、多点线性、集成干预、加标回收核查（6分）</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59E55694">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未按要求开展核查，少一项扣2分。</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65D14E69">
            <w:pPr>
              <w:adjustRightInd w:val="0"/>
              <w:snapToGrid w:val="0"/>
              <w:spacing w:line="240" w:lineRule="exact"/>
              <w:rPr>
                <w:rFonts w:hint="eastAsia" w:asciiTheme="minorEastAsia" w:hAnsiTheme="minorEastAsia" w:eastAsiaTheme="minorEastAsia" w:cstheme="minorEastAsia"/>
                <w:sz w:val="21"/>
                <w:szCs w:val="21"/>
              </w:rPr>
            </w:pPr>
          </w:p>
        </w:tc>
      </w:tr>
      <w:tr w14:paraId="39DF4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1066" w:type="pct"/>
            <w:vMerge w:val="continue"/>
            <w:tcBorders>
              <w:left w:val="single" w:color="auto" w:sz="4" w:space="0"/>
              <w:right w:val="single" w:color="auto" w:sz="4" w:space="0"/>
            </w:tcBorders>
            <w:noWrap w:val="0"/>
            <w:vAlign w:val="center"/>
          </w:tcPr>
          <w:p w14:paraId="00F6A664">
            <w:pPr>
              <w:adjustRightInd w:val="0"/>
              <w:snapToGrid w:val="0"/>
              <w:spacing w:line="240" w:lineRule="exact"/>
              <w:jc w:val="center"/>
              <w:rPr>
                <w:rFonts w:hint="eastAsia" w:asciiTheme="minorEastAsia" w:hAnsiTheme="minorEastAsia" w:eastAsiaTheme="minorEastAsia" w:cstheme="minorEastAsia"/>
                <w:sz w:val="21"/>
                <w:szCs w:val="21"/>
              </w:rPr>
            </w:pPr>
          </w:p>
        </w:tc>
        <w:tc>
          <w:tcPr>
            <w:tcW w:w="1896" w:type="pct"/>
            <w:tcBorders>
              <w:top w:val="single" w:color="auto" w:sz="4" w:space="0"/>
              <w:left w:val="single" w:color="auto" w:sz="4" w:space="0"/>
              <w:bottom w:val="single" w:color="auto" w:sz="4" w:space="0"/>
              <w:right w:val="single" w:color="auto" w:sz="4" w:space="0"/>
            </w:tcBorders>
            <w:noWrap w:val="0"/>
            <w:vAlign w:val="center"/>
          </w:tcPr>
          <w:p w14:paraId="1B14ED23">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流量计比对（4分）</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0C7BE9B9">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每年度进行一次流量比对，少一项4分。</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536F55C3">
            <w:pPr>
              <w:adjustRightInd w:val="0"/>
              <w:snapToGrid w:val="0"/>
              <w:spacing w:line="240" w:lineRule="exact"/>
              <w:rPr>
                <w:rFonts w:hint="eastAsia" w:asciiTheme="minorEastAsia" w:hAnsiTheme="minorEastAsia" w:eastAsiaTheme="minorEastAsia" w:cstheme="minorEastAsia"/>
                <w:sz w:val="21"/>
                <w:szCs w:val="21"/>
              </w:rPr>
            </w:pPr>
          </w:p>
        </w:tc>
      </w:tr>
      <w:tr w14:paraId="4BFE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4" w:hRule="exact"/>
          <w:jc w:val="center"/>
        </w:trPr>
        <w:tc>
          <w:tcPr>
            <w:tcW w:w="1066" w:type="pct"/>
            <w:tcBorders>
              <w:left w:val="single" w:color="auto" w:sz="4" w:space="0"/>
              <w:right w:val="single" w:color="auto" w:sz="4" w:space="0"/>
            </w:tcBorders>
            <w:noWrap w:val="0"/>
            <w:vAlign w:val="center"/>
          </w:tcPr>
          <w:p w14:paraId="14162ADE">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数据审核（5分）</w:t>
            </w:r>
          </w:p>
        </w:tc>
        <w:tc>
          <w:tcPr>
            <w:tcW w:w="1896" w:type="pct"/>
            <w:tcBorders>
              <w:top w:val="single" w:color="auto" w:sz="4" w:space="0"/>
              <w:left w:val="single" w:color="auto" w:sz="4" w:space="0"/>
              <w:bottom w:val="single" w:color="auto" w:sz="4" w:space="0"/>
              <w:right w:val="single" w:color="auto" w:sz="4" w:space="0"/>
            </w:tcBorders>
            <w:noWrap w:val="0"/>
            <w:vAlign w:val="center"/>
          </w:tcPr>
          <w:p w14:paraId="42E1A761">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每日12时前完成前一日数据的审核</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12D4B861">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未按要求完成审核，一次扣1分</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36A15E9C">
            <w:pPr>
              <w:adjustRightInd w:val="0"/>
              <w:snapToGrid w:val="0"/>
              <w:spacing w:line="240" w:lineRule="exact"/>
              <w:rPr>
                <w:rFonts w:hint="eastAsia" w:asciiTheme="minorEastAsia" w:hAnsiTheme="minorEastAsia" w:eastAsiaTheme="minorEastAsia" w:cstheme="minorEastAsia"/>
                <w:sz w:val="21"/>
                <w:szCs w:val="21"/>
              </w:rPr>
            </w:pPr>
          </w:p>
        </w:tc>
      </w:tr>
      <w:tr w14:paraId="21030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1" w:hRule="exact"/>
          <w:jc w:val="center"/>
        </w:trPr>
        <w:tc>
          <w:tcPr>
            <w:tcW w:w="1066" w:type="pct"/>
            <w:tcBorders>
              <w:left w:val="single" w:color="auto" w:sz="4" w:space="0"/>
              <w:bottom w:val="single" w:color="auto" w:sz="4" w:space="0"/>
              <w:right w:val="single" w:color="auto" w:sz="4" w:space="0"/>
            </w:tcBorders>
            <w:noWrap w:val="0"/>
            <w:vAlign w:val="center"/>
          </w:tcPr>
          <w:p w14:paraId="491E2282">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定期提交报告（5分）</w:t>
            </w:r>
          </w:p>
        </w:tc>
        <w:tc>
          <w:tcPr>
            <w:tcW w:w="1896" w:type="pct"/>
            <w:tcBorders>
              <w:top w:val="single" w:color="auto" w:sz="4" w:space="0"/>
              <w:left w:val="single" w:color="auto" w:sz="4" w:space="0"/>
              <w:bottom w:val="single" w:color="auto" w:sz="4" w:space="0"/>
              <w:right w:val="single" w:color="auto" w:sz="4" w:space="0"/>
            </w:tcBorders>
            <w:noWrap w:val="0"/>
            <w:vAlign w:val="center"/>
          </w:tcPr>
          <w:p w14:paraId="7AEB7CB8">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每月25日前提交下月计划，次月初5个工作日内提交报告</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3650D962">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未按时提交，一项扣1分</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68CF8DC3">
            <w:pPr>
              <w:adjustRightInd w:val="0"/>
              <w:snapToGrid w:val="0"/>
              <w:spacing w:line="240" w:lineRule="exact"/>
              <w:rPr>
                <w:rFonts w:hint="eastAsia" w:asciiTheme="minorEastAsia" w:hAnsiTheme="minorEastAsia" w:eastAsiaTheme="minorEastAsia" w:cstheme="minorEastAsia"/>
                <w:sz w:val="21"/>
                <w:szCs w:val="21"/>
              </w:rPr>
            </w:pPr>
          </w:p>
        </w:tc>
      </w:tr>
      <w:tr w14:paraId="0C8C3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1066" w:type="pct"/>
            <w:tcBorders>
              <w:left w:val="single" w:color="auto" w:sz="4" w:space="0"/>
              <w:bottom w:val="single" w:color="auto" w:sz="4" w:space="0"/>
              <w:right w:val="single" w:color="auto" w:sz="4" w:space="0"/>
            </w:tcBorders>
            <w:noWrap w:val="0"/>
            <w:vAlign w:val="center"/>
          </w:tcPr>
          <w:p w14:paraId="731749A3">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备机、备件使用要求（10分）</w:t>
            </w:r>
          </w:p>
        </w:tc>
        <w:tc>
          <w:tcPr>
            <w:tcW w:w="1896" w:type="pct"/>
            <w:tcBorders>
              <w:top w:val="single" w:color="auto" w:sz="4" w:space="0"/>
              <w:left w:val="single" w:color="auto" w:sz="4" w:space="0"/>
              <w:bottom w:val="single" w:color="auto" w:sz="4" w:space="0"/>
              <w:right w:val="single" w:color="auto" w:sz="4" w:space="0"/>
            </w:tcBorders>
            <w:noWrap w:val="0"/>
            <w:vAlign w:val="center"/>
          </w:tcPr>
          <w:p w14:paraId="6CF596D8">
            <w:pPr>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仪器故障48小时内无法修复，必须更换备机，维修使用原厂备件</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77FA1909">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未按要求使用备机、备件，不得分</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7DBEB273">
            <w:pPr>
              <w:adjustRightInd w:val="0"/>
              <w:snapToGrid w:val="0"/>
              <w:spacing w:line="240" w:lineRule="exact"/>
              <w:rPr>
                <w:rFonts w:hint="eastAsia" w:asciiTheme="minorEastAsia" w:hAnsiTheme="minorEastAsia" w:eastAsiaTheme="minorEastAsia" w:cstheme="minorEastAsia"/>
                <w:sz w:val="21"/>
                <w:szCs w:val="21"/>
              </w:rPr>
            </w:pPr>
          </w:p>
        </w:tc>
      </w:tr>
      <w:tr w14:paraId="1DE94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1066" w:type="pct"/>
            <w:vMerge w:val="restart"/>
            <w:tcBorders>
              <w:left w:val="single" w:color="auto" w:sz="4" w:space="0"/>
              <w:right w:val="single" w:color="auto" w:sz="4" w:space="0"/>
            </w:tcBorders>
            <w:noWrap w:val="0"/>
            <w:vAlign w:val="center"/>
          </w:tcPr>
          <w:p w14:paraId="2A71D643">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备机状态要求（15分）</w:t>
            </w:r>
          </w:p>
          <w:p w14:paraId="2B00EBD2">
            <w:pPr>
              <w:adjustRightInd w:val="0"/>
              <w:snapToGrid w:val="0"/>
              <w:spacing w:line="240" w:lineRule="exact"/>
              <w:jc w:val="center"/>
              <w:rPr>
                <w:rFonts w:hint="eastAsia" w:asciiTheme="minorEastAsia" w:hAnsiTheme="minorEastAsia" w:eastAsiaTheme="minorEastAsia" w:cstheme="minorEastAsia"/>
                <w:sz w:val="21"/>
                <w:szCs w:val="21"/>
              </w:rPr>
            </w:pPr>
          </w:p>
        </w:tc>
        <w:tc>
          <w:tcPr>
            <w:tcW w:w="1896" w:type="pct"/>
            <w:tcBorders>
              <w:top w:val="single" w:color="auto" w:sz="4" w:space="0"/>
              <w:left w:val="single" w:color="auto" w:sz="4" w:space="0"/>
              <w:bottom w:val="single" w:color="auto" w:sz="4" w:space="0"/>
              <w:right w:val="single" w:color="auto" w:sz="4" w:space="0"/>
            </w:tcBorders>
            <w:noWrap w:val="0"/>
            <w:vAlign w:val="center"/>
          </w:tcPr>
          <w:p w14:paraId="73449043">
            <w:pPr>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备机在本地存放（10分）</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1CD1E229">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未在本地存放，不得分</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165A1E86">
            <w:pPr>
              <w:adjustRightInd w:val="0"/>
              <w:snapToGrid w:val="0"/>
              <w:spacing w:line="240" w:lineRule="exact"/>
              <w:rPr>
                <w:rFonts w:hint="eastAsia" w:asciiTheme="minorEastAsia" w:hAnsiTheme="minorEastAsia" w:eastAsiaTheme="minorEastAsia" w:cstheme="minorEastAsia"/>
                <w:sz w:val="21"/>
                <w:szCs w:val="21"/>
              </w:rPr>
            </w:pPr>
          </w:p>
        </w:tc>
      </w:tr>
      <w:tr w14:paraId="00955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9" w:hRule="exact"/>
          <w:jc w:val="center"/>
        </w:trPr>
        <w:tc>
          <w:tcPr>
            <w:tcW w:w="1066" w:type="pct"/>
            <w:vMerge w:val="continue"/>
            <w:tcBorders>
              <w:left w:val="single" w:color="auto" w:sz="4" w:space="0"/>
              <w:bottom w:val="single" w:color="auto" w:sz="4" w:space="0"/>
              <w:right w:val="single" w:color="auto" w:sz="4" w:space="0"/>
            </w:tcBorders>
            <w:noWrap w:val="0"/>
            <w:vAlign w:val="center"/>
          </w:tcPr>
          <w:p w14:paraId="6D127C4F">
            <w:pPr>
              <w:adjustRightInd w:val="0"/>
              <w:snapToGrid w:val="0"/>
              <w:spacing w:line="240" w:lineRule="exact"/>
              <w:jc w:val="center"/>
              <w:rPr>
                <w:rFonts w:hint="eastAsia" w:asciiTheme="minorEastAsia" w:hAnsiTheme="minorEastAsia" w:eastAsiaTheme="minorEastAsia" w:cstheme="minorEastAsia"/>
                <w:sz w:val="21"/>
                <w:szCs w:val="21"/>
              </w:rPr>
            </w:pPr>
          </w:p>
        </w:tc>
        <w:tc>
          <w:tcPr>
            <w:tcW w:w="1896" w:type="pct"/>
            <w:tcBorders>
              <w:top w:val="single" w:color="auto" w:sz="4" w:space="0"/>
              <w:left w:val="single" w:color="auto" w:sz="4" w:space="0"/>
              <w:bottom w:val="single" w:color="auto" w:sz="4" w:space="0"/>
              <w:right w:val="single" w:color="auto" w:sz="4" w:space="0"/>
            </w:tcBorders>
            <w:noWrap w:val="0"/>
            <w:vAlign w:val="center"/>
          </w:tcPr>
          <w:p w14:paraId="509214A1">
            <w:pPr>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定期对备机开展维护、保养（5分）</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40AA9006">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未开展维护、保养，不得分</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1768D04E">
            <w:pPr>
              <w:adjustRightInd w:val="0"/>
              <w:snapToGrid w:val="0"/>
              <w:spacing w:line="240" w:lineRule="exact"/>
              <w:rPr>
                <w:rFonts w:hint="eastAsia" w:asciiTheme="minorEastAsia" w:hAnsiTheme="minorEastAsia" w:eastAsiaTheme="minorEastAsia" w:cstheme="minorEastAsia"/>
                <w:sz w:val="21"/>
                <w:szCs w:val="21"/>
              </w:rPr>
            </w:pPr>
          </w:p>
        </w:tc>
      </w:tr>
      <w:tr w14:paraId="0DBC1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28" w:hRule="exact"/>
          <w:jc w:val="center"/>
        </w:trPr>
        <w:tc>
          <w:tcPr>
            <w:tcW w:w="1066" w:type="pct"/>
            <w:tcBorders>
              <w:top w:val="single" w:color="auto" w:sz="4" w:space="0"/>
              <w:left w:val="single" w:color="auto" w:sz="4" w:space="0"/>
              <w:right w:val="single" w:color="auto" w:sz="4" w:space="0"/>
            </w:tcBorders>
            <w:noWrap w:val="0"/>
            <w:vAlign w:val="center"/>
          </w:tcPr>
          <w:p w14:paraId="6495F37D">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异常处理率（15分）</w:t>
            </w:r>
          </w:p>
          <w:p w14:paraId="7A602B22">
            <w:pPr>
              <w:adjustRightInd w:val="0"/>
              <w:snapToGrid w:val="0"/>
              <w:spacing w:line="240" w:lineRule="exact"/>
              <w:jc w:val="center"/>
              <w:rPr>
                <w:rFonts w:hint="eastAsia" w:asciiTheme="minorEastAsia" w:hAnsiTheme="minorEastAsia" w:eastAsiaTheme="minorEastAsia" w:cstheme="minorEastAsia"/>
                <w:sz w:val="21"/>
                <w:szCs w:val="21"/>
              </w:rPr>
            </w:pPr>
          </w:p>
        </w:tc>
        <w:tc>
          <w:tcPr>
            <w:tcW w:w="1896" w:type="pct"/>
            <w:tcBorders>
              <w:top w:val="single" w:color="auto" w:sz="4" w:space="0"/>
              <w:left w:val="single" w:color="auto" w:sz="4" w:space="0"/>
              <w:right w:val="single" w:color="auto" w:sz="4" w:space="0"/>
            </w:tcBorders>
            <w:noWrap w:val="0"/>
            <w:vAlign w:val="center"/>
          </w:tcPr>
          <w:p w14:paraId="2D2B4929">
            <w:pPr>
              <w:adjustRightInd w:val="0"/>
              <w:snapToGrid w:val="0"/>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1.仪器或系统发生故障时12小时内响应并上报。</w:t>
            </w:r>
          </w:p>
          <w:p w14:paraId="3C362825">
            <w:pPr>
              <w:adjustRightInd w:val="0"/>
              <w:snapToGrid w:val="0"/>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2.停站或测试仪器故障期间，采用人工采样分析方式继续监测测点水质。</w:t>
            </w:r>
          </w:p>
        </w:tc>
        <w:tc>
          <w:tcPr>
            <w:tcW w:w="1617" w:type="pct"/>
            <w:tcBorders>
              <w:top w:val="single" w:color="auto" w:sz="4" w:space="0"/>
              <w:left w:val="single" w:color="auto" w:sz="4" w:space="0"/>
              <w:right w:val="single" w:color="auto" w:sz="4" w:space="0"/>
            </w:tcBorders>
            <w:noWrap w:val="0"/>
            <w:vAlign w:val="center"/>
          </w:tcPr>
          <w:p w14:paraId="355A4A7B">
            <w:pPr>
              <w:adjustRightInd w:val="0"/>
              <w:snapToGrid w:val="0"/>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1.未按时间要求上报，每发生一次扣3分</w:t>
            </w:r>
          </w:p>
          <w:p w14:paraId="384C61B0">
            <w:pPr>
              <w:adjustRightInd w:val="0"/>
              <w:snapToGrid w:val="0"/>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2.未按停站要求开展人工采样，不得分</w:t>
            </w:r>
          </w:p>
        </w:tc>
        <w:tc>
          <w:tcPr>
            <w:tcW w:w="420" w:type="pct"/>
            <w:tcBorders>
              <w:top w:val="single" w:color="auto" w:sz="4" w:space="0"/>
              <w:left w:val="single" w:color="auto" w:sz="4" w:space="0"/>
              <w:right w:val="single" w:color="auto" w:sz="4" w:space="0"/>
            </w:tcBorders>
            <w:noWrap w:val="0"/>
            <w:vAlign w:val="center"/>
          </w:tcPr>
          <w:p w14:paraId="5B3B35E0">
            <w:pPr>
              <w:adjustRightInd w:val="0"/>
              <w:snapToGrid w:val="0"/>
              <w:spacing w:line="240" w:lineRule="exact"/>
              <w:rPr>
                <w:rFonts w:hint="eastAsia" w:asciiTheme="minorEastAsia" w:hAnsiTheme="minorEastAsia" w:eastAsiaTheme="minorEastAsia" w:cstheme="minorEastAsia"/>
                <w:sz w:val="21"/>
                <w:szCs w:val="21"/>
              </w:rPr>
            </w:pPr>
          </w:p>
        </w:tc>
      </w:tr>
      <w:tr w14:paraId="23E1D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4" w:hRule="exact"/>
          <w:jc w:val="center"/>
        </w:trPr>
        <w:tc>
          <w:tcPr>
            <w:tcW w:w="1066" w:type="pct"/>
            <w:tcBorders>
              <w:top w:val="single" w:color="auto" w:sz="4" w:space="0"/>
              <w:left w:val="single" w:color="auto" w:sz="4" w:space="0"/>
              <w:bottom w:val="single" w:color="auto" w:sz="4" w:space="0"/>
              <w:right w:val="single" w:color="auto" w:sz="4" w:space="0"/>
            </w:tcBorders>
            <w:noWrap w:val="0"/>
            <w:vAlign w:val="center"/>
          </w:tcPr>
          <w:p w14:paraId="67853629">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数据有效率Y%（8分）</w:t>
            </w:r>
          </w:p>
        </w:tc>
        <w:tc>
          <w:tcPr>
            <w:tcW w:w="1896" w:type="pct"/>
            <w:tcBorders>
              <w:top w:val="single" w:color="auto" w:sz="4" w:space="0"/>
              <w:left w:val="single" w:color="auto" w:sz="4" w:space="0"/>
              <w:bottom w:val="single" w:color="auto" w:sz="4" w:space="0"/>
              <w:right w:val="single" w:color="auto" w:sz="4" w:space="0"/>
            </w:tcBorders>
            <w:noWrap w:val="0"/>
            <w:vAlign w:val="center"/>
          </w:tcPr>
          <w:p w14:paraId="79E97249">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数据有效率≥85%</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3A20E1F3">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Y%≥85%得8分</w:t>
            </w:r>
          </w:p>
          <w:p w14:paraId="219F575A">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70%≤Y%＜85%得5分</w:t>
            </w:r>
          </w:p>
          <w:p w14:paraId="6A8DC7F7">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60%≤Y%＜70%得2分</w:t>
            </w:r>
          </w:p>
          <w:p w14:paraId="304322FB">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Y%＜60%得0分</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7FA2EBF4">
            <w:pPr>
              <w:adjustRightInd w:val="0"/>
              <w:snapToGrid w:val="0"/>
              <w:spacing w:line="240" w:lineRule="exact"/>
              <w:rPr>
                <w:rFonts w:hint="eastAsia" w:asciiTheme="minorEastAsia" w:hAnsiTheme="minorEastAsia" w:eastAsiaTheme="minorEastAsia" w:cstheme="minorEastAsia"/>
                <w:sz w:val="21"/>
                <w:szCs w:val="21"/>
              </w:rPr>
            </w:pPr>
          </w:p>
        </w:tc>
      </w:tr>
      <w:tr w14:paraId="2B623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7" w:hRule="exact"/>
          <w:jc w:val="center"/>
        </w:trPr>
        <w:tc>
          <w:tcPr>
            <w:tcW w:w="1066" w:type="pct"/>
            <w:tcBorders>
              <w:top w:val="single" w:color="auto" w:sz="4" w:space="0"/>
              <w:left w:val="single" w:color="auto" w:sz="4" w:space="0"/>
              <w:bottom w:val="single" w:color="auto" w:sz="4" w:space="0"/>
              <w:right w:val="single" w:color="auto" w:sz="4" w:space="0"/>
            </w:tcBorders>
            <w:noWrap w:val="0"/>
            <w:vAlign w:val="center"/>
          </w:tcPr>
          <w:p w14:paraId="758B78C2">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数据捕获率B%</w:t>
            </w:r>
          </w:p>
          <w:p w14:paraId="1EBD0E91">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（7分）</w:t>
            </w:r>
          </w:p>
        </w:tc>
        <w:tc>
          <w:tcPr>
            <w:tcW w:w="1896" w:type="pct"/>
            <w:tcBorders>
              <w:top w:val="single" w:color="auto" w:sz="4" w:space="0"/>
              <w:left w:val="single" w:color="auto" w:sz="4" w:space="0"/>
              <w:bottom w:val="single" w:color="auto" w:sz="4" w:space="0"/>
              <w:right w:val="single" w:color="auto" w:sz="4" w:space="0"/>
            </w:tcBorders>
            <w:noWrap w:val="0"/>
            <w:vAlign w:val="center"/>
          </w:tcPr>
          <w:p w14:paraId="25483DEF">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捕获率≥90%</w:t>
            </w:r>
          </w:p>
        </w:tc>
        <w:tc>
          <w:tcPr>
            <w:tcW w:w="1617" w:type="pct"/>
            <w:tcBorders>
              <w:top w:val="single" w:color="auto" w:sz="4" w:space="0"/>
              <w:left w:val="single" w:color="auto" w:sz="4" w:space="0"/>
              <w:bottom w:val="single" w:color="auto" w:sz="4" w:space="0"/>
              <w:right w:val="single" w:color="auto" w:sz="4" w:space="0"/>
            </w:tcBorders>
            <w:noWrap w:val="0"/>
            <w:vAlign w:val="center"/>
          </w:tcPr>
          <w:p w14:paraId="7B03484F">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B%≥90%得7分</w:t>
            </w:r>
          </w:p>
          <w:p w14:paraId="52426F4C">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80%≤B%＜90%得5分</w:t>
            </w:r>
          </w:p>
          <w:p w14:paraId="598C96F3">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70%≤B%＜80%得3分</w:t>
            </w:r>
          </w:p>
          <w:p w14:paraId="2E6FF004">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60%≤B%＜70%得2分</w:t>
            </w:r>
          </w:p>
          <w:p w14:paraId="17608FC6">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B%＜60%得0分</w:t>
            </w:r>
          </w:p>
        </w:tc>
        <w:tc>
          <w:tcPr>
            <w:tcW w:w="420" w:type="pct"/>
            <w:tcBorders>
              <w:top w:val="single" w:color="auto" w:sz="4" w:space="0"/>
              <w:left w:val="single" w:color="auto" w:sz="4" w:space="0"/>
              <w:bottom w:val="single" w:color="auto" w:sz="4" w:space="0"/>
              <w:right w:val="single" w:color="auto" w:sz="4" w:space="0"/>
            </w:tcBorders>
            <w:noWrap w:val="0"/>
            <w:vAlign w:val="center"/>
          </w:tcPr>
          <w:p w14:paraId="176254A1">
            <w:pPr>
              <w:adjustRightInd w:val="0"/>
              <w:snapToGrid w:val="0"/>
              <w:spacing w:line="240" w:lineRule="exact"/>
              <w:rPr>
                <w:rFonts w:hint="eastAsia" w:asciiTheme="minorEastAsia" w:hAnsiTheme="minorEastAsia" w:eastAsiaTheme="minorEastAsia" w:cstheme="minorEastAsia"/>
                <w:sz w:val="21"/>
                <w:szCs w:val="21"/>
              </w:rPr>
            </w:pPr>
          </w:p>
        </w:tc>
      </w:tr>
      <w:tr w14:paraId="7CD1A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1066" w:type="pct"/>
            <w:tcBorders>
              <w:top w:val="single" w:color="auto" w:sz="4" w:space="0"/>
              <w:left w:val="single" w:color="auto" w:sz="4" w:space="0"/>
              <w:bottom w:val="single" w:color="auto" w:sz="4" w:space="0"/>
              <w:right w:val="single" w:color="auto" w:sz="4" w:space="0"/>
            </w:tcBorders>
            <w:noWrap w:val="0"/>
            <w:vAlign w:val="center"/>
          </w:tcPr>
          <w:p w14:paraId="1E425298">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合计得分</w:t>
            </w:r>
          </w:p>
        </w:tc>
        <w:tc>
          <w:tcPr>
            <w:tcW w:w="3513" w:type="pct"/>
            <w:gridSpan w:val="2"/>
            <w:tcBorders>
              <w:top w:val="single" w:color="auto" w:sz="4" w:space="0"/>
              <w:left w:val="single" w:color="auto" w:sz="4" w:space="0"/>
              <w:bottom w:val="single" w:color="auto" w:sz="4" w:space="0"/>
              <w:right w:val="single" w:color="auto" w:sz="4" w:space="0"/>
            </w:tcBorders>
            <w:noWrap w:val="0"/>
            <w:vAlign w:val="center"/>
          </w:tcPr>
          <w:p w14:paraId="38F38793">
            <w:pPr>
              <w:adjustRightInd w:val="0"/>
              <w:snapToGrid w:val="0"/>
              <w:spacing w:line="240" w:lineRule="exact"/>
              <w:rPr>
                <w:rFonts w:hint="eastAsia" w:asciiTheme="minorEastAsia" w:hAnsiTheme="minorEastAsia" w:eastAsiaTheme="minorEastAsia" w:cstheme="minorEastAsia"/>
                <w:sz w:val="21"/>
                <w:szCs w:val="21"/>
              </w:rPr>
            </w:pPr>
          </w:p>
        </w:tc>
        <w:tc>
          <w:tcPr>
            <w:tcW w:w="420" w:type="pct"/>
            <w:tcBorders>
              <w:top w:val="single" w:color="auto" w:sz="4" w:space="0"/>
              <w:left w:val="single" w:color="auto" w:sz="4" w:space="0"/>
              <w:bottom w:val="single" w:color="auto" w:sz="4" w:space="0"/>
              <w:right w:val="single" w:color="auto" w:sz="4" w:space="0"/>
            </w:tcBorders>
            <w:noWrap w:val="0"/>
            <w:vAlign w:val="center"/>
          </w:tcPr>
          <w:p w14:paraId="49D1B886">
            <w:pPr>
              <w:adjustRightInd w:val="0"/>
              <w:snapToGrid w:val="0"/>
              <w:spacing w:line="240" w:lineRule="exact"/>
              <w:jc w:val="center"/>
              <w:rPr>
                <w:rFonts w:hint="eastAsia" w:asciiTheme="minorEastAsia" w:hAnsiTheme="minorEastAsia" w:eastAsiaTheme="minorEastAsia" w:cstheme="minorEastAsia"/>
                <w:sz w:val="21"/>
                <w:szCs w:val="21"/>
              </w:rPr>
            </w:pPr>
          </w:p>
        </w:tc>
      </w:tr>
    </w:tbl>
    <w:p w14:paraId="5588D868">
      <w:pPr>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考核人：                           考核时间：</w:t>
      </w:r>
    </w:p>
    <w:p w14:paraId="471824E8">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4.颗粒物激光雷达监测站</w:t>
      </w:r>
    </w:p>
    <w:p w14:paraId="57FB77EB">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4.1运维依据</w:t>
      </w:r>
    </w:p>
    <w:p w14:paraId="1FD95CE0">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运维要求需符合《项目合同》和《激光雷达技术手册及产品说明书》，提供及时、准确、有效的监测数据。</w:t>
      </w:r>
    </w:p>
    <w:p w14:paraId="5E97F393">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4.2运维指标要求</w:t>
      </w:r>
    </w:p>
    <w:p w14:paraId="58FAC438">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季度设备运行天数≥96%。</w:t>
      </w:r>
    </w:p>
    <w:p w14:paraId="5034501A">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4.3运维具体要求</w:t>
      </w:r>
    </w:p>
    <w:p w14:paraId="798BB0E8">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4.3.1每日查看所负责监测站点的仪器状态、通讯状况、实时数据异常情况，并填写《每日远程巡检报告》。</w:t>
      </w:r>
    </w:p>
    <w:p w14:paraId="6CFCCEED">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4.3.2每两周巡检仪器工作情况，发现异常情况及时处理。检查站房环境，包括空调运行状态、灭火器状态、卫生情况。</w:t>
      </w:r>
    </w:p>
    <w:p w14:paraId="669A3D8C">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4.3质量控制</w:t>
      </w:r>
    </w:p>
    <w:p w14:paraId="0C8AF2F9">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每年进行一次预防性维护，如反射镜镀膜，闪光灯、激光器过滤器等按需更换。每年由厂家或具备资质单位进行一次设备性能核查，并出具核查报告。</w:t>
      </w:r>
    </w:p>
    <w:p w14:paraId="359D069A">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4.4每月25日提交下月运维、质控计划，次月5个工作日内提交上月运维报告。</w:t>
      </w:r>
    </w:p>
    <w:p w14:paraId="34F9A593">
      <w:pPr>
        <w:adjustRightInd w:val="0"/>
        <w:snapToGrid w:val="0"/>
        <w:spacing w:line="360" w:lineRule="auto"/>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表4 </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年</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季度激光雷达自动监测站运维绩效考核表</w:t>
      </w:r>
    </w:p>
    <w:p w14:paraId="28315A28">
      <w:pPr>
        <w:ind w:firstLine="2100" w:firstLineChars="10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考核站点：            运维公司：           </w:t>
      </w:r>
    </w:p>
    <w:tbl>
      <w:tblPr>
        <w:tblStyle w:val="43"/>
        <w:tblpPr w:leftFromText="180" w:rightFromText="180" w:vertAnchor="text" w:horzAnchor="page" w:tblpXSpec="center" w:tblpY="154"/>
        <w:tblOverlap w:val="never"/>
        <w:tblW w:w="895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83"/>
        <w:gridCol w:w="2434"/>
        <w:gridCol w:w="4499"/>
        <w:gridCol w:w="834"/>
      </w:tblGrid>
      <w:tr w14:paraId="4196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1183" w:type="dxa"/>
            <w:tcBorders>
              <w:top w:val="single" w:color="auto" w:sz="4" w:space="0"/>
              <w:left w:val="single" w:color="auto" w:sz="4" w:space="0"/>
              <w:bottom w:val="single" w:color="auto" w:sz="4" w:space="0"/>
              <w:right w:val="single" w:color="auto" w:sz="4" w:space="0"/>
            </w:tcBorders>
            <w:noWrap w:val="0"/>
            <w:vAlign w:val="center"/>
          </w:tcPr>
          <w:p w14:paraId="38615B2A">
            <w:pPr>
              <w:adjustRightInd w:val="0"/>
              <w:snapToGrid w:val="0"/>
              <w:spacing w:line="240" w:lineRule="exact"/>
              <w:jc w:val="center"/>
              <w:rPr>
                <w:rFonts w:hint="eastAsia" w:asciiTheme="minorEastAsia" w:hAnsiTheme="minorEastAsia" w:eastAsiaTheme="minorEastAsia" w:cstheme="minorEastAsia"/>
                <w:b/>
                <w:bCs/>
                <w:sz w:val="21"/>
                <w:szCs w:val="21"/>
                <w:lang w:eastAsia="en-US"/>
              </w:rPr>
            </w:pPr>
            <w:r>
              <w:rPr>
                <w:rFonts w:hint="eastAsia" w:asciiTheme="minorEastAsia" w:hAnsiTheme="minorEastAsia" w:eastAsiaTheme="minorEastAsia" w:cstheme="minorEastAsia"/>
                <w:b/>
                <w:bCs/>
                <w:sz w:val="21"/>
                <w:szCs w:val="21"/>
                <w:lang w:eastAsia="en-US"/>
              </w:rPr>
              <w:t>考核内容</w:t>
            </w:r>
          </w:p>
        </w:tc>
        <w:tc>
          <w:tcPr>
            <w:tcW w:w="2434" w:type="dxa"/>
            <w:tcBorders>
              <w:top w:val="single" w:color="auto" w:sz="4" w:space="0"/>
              <w:left w:val="single" w:color="auto" w:sz="4" w:space="0"/>
              <w:bottom w:val="single" w:color="auto" w:sz="4" w:space="0"/>
              <w:right w:val="single" w:color="auto" w:sz="4" w:space="0"/>
            </w:tcBorders>
            <w:noWrap w:val="0"/>
            <w:vAlign w:val="center"/>
          </w:tcPr>
          <w:p w14:paraId="3923192B">
            <w:pPr>
              <w:adjustRightInd w:val="0"/>
              <w:snapToGrid w:val="0"/>
              <w:spacing w:line="240" w:lineRule="exact"/>
              <w:jc w:val="center"/>
              <w:rPr>
                <w:rFonts w:hint="eastAsia" w:asciiTheme="minorEastAsia" w:hAnsiTheme="minorEastAsia" w:eastAsiaTheme="minorEastAsia" w:cstheme="minorEastAsia"/>
                <w:b/>
                <w:bCs/>
                <w:sz w:val="21"/>
                <w:szCs w:val="21"/>
                <w:lang w:eastAsia="en-US"/>
              </w:rPr>
            </w:pPr>
            <w:r>
              <w:rPr>
                <w:rFonts w:hint="eastAsia" w:asciiTheme="minorEastAsia" w:hAnsiTheme="minorEastAsia" w:eastAsiaTheme="minorEastAsia" w:cstheme="minorEastAsia"/>
                <w:b/>
                <w:bCs/>
                <w:sz w:val="21"/>
                <w:szCs w:val="21"/>
                <w:lang w:eastAsia="en-US"/>
              </w:rPr>
              <w:t>考核要求</w:t>
            </w:r>
          </w:p>
        </w:tc>
        <w:tc>
          <w:tcPr>
            <w:tcW w:w="4499" w:type="dxa"/>
            <w:tcBorders>
              <w:top w:val="single" w:color="auto" w:sz="4" w:space="0"/>
              <w:left w:val="single" w:color="auto" w:sz="4" w:space="0"/>
              <w:bottom w:val="single" w:color="auto" w:sz="4" w:space="0"/>
              <w:right w:val="single" w:color="auto" w:sz="4" w:space="0"/>
            </w:tcBorders>
            <w:noWrap w:val="0"/>
            <w:vAlign w:val="center"/>
          </w:tcPr>
          <w:p w14:paraId="724BC2A3">
            <w:pPr>
              <w:adjustRightInd w:val="0"/>
              <w:snapToGrid w:val="0"/>
              <w:spacing w:line="240" w:lineRule="exact"/>
              <w:jc w:val="center"/>
              <w:rPr>
                <w:rFonts w:hint="eastAsia" w:asciiTheme="minorEastAsia" w:hAnsiTheme="minorEastAsia" w:eastAsiaTheme="minorEastAsia" w:cstheme="minorEastAsia"/>
                <w:b/>
                <w:bCs/>
                <w:sz w:val="21"/>
                <w:szCs w:val="21"/>
                <w:lang w:eastAsia="en-US"/>
              </w:rPr>
            </w:pPr>
            <w:r>
              <w:rPr>
                <w:rFonts w:hint="eastAsia" w:asciiTheme="minorEastAsia" w:hAnsiTheme="minorEastAsia" w:eastAsiaTheme="minorEastAsia" w:cstheme="minorEastAsia"/>
                <w:b/>
                <w:bCs/>
                <w:sz w:val="21"/>
                <w:szCs w:val="21"/>
                <w:lang w:eastAsia="en-US"/>
              </w:rPr>
              <w:t>评分细则</w:t>
            </w:r>
          </w:p>
        </w:tc>
        <w:tc>
          <w:tcPr>
            <w:tcW w:w="834" w:type="dxa"/>
            <w:tcBorders>
              <w:top w:val="single" w:color="auto" w:sz="4" w:space="0"/>
              <w:left w:val="single" w:color="auto" w:sz="4" w:space="0"/>
              <w:bottom w:val="single" w:color="auto" w:sz="4" w:space="0"/>
              <w:right w:val="single" w:color="auto" w:sz="4" w:space="0"/>
            </w:tcBorders>
            <w:noWrap w:val="0"/>
            <w:vAlign w:val="center"/>
          </w:tcPr>
          <w:p w14:paraId="7E04180E">
            <w:pPr>
              <w:adjustRightInd w:val="0"/>
              <w:snapToGrid w:val="0"/>
              <w:spacing w:line="240" w:lineRule="exact"/>
              <w:jc w:val="center"/>
              <w:rPr>
                <w:rFonts w:hint="eastAsia" w:asciiTheme="minorEastAsia" w:hAnsiTheme="minorEastAsia" w:eastAsiaTheme="minorEastAsia" w:cstheme="minorEastAsia"/>
                <w:b/>
                <w:bCs/>
                <w:sz w:val="21"/>
                <w:szCs w:val="21"/>
                <w:lang w:eastAsia="en-US"/>
              </w:rPr>
            </w:pPr>
            <w:r>
              <w:rPr>
                <w:rFonts w:hint="eastAsia" w:asciiTheme="minorEastAsia" w:hAnsiTheme="minorEastAsia" w:eastAsiaTheme="minorEastAsia" w:cstheme="minorEastAsia"/>
                <w:b/>
                <w:bCs/>
                <w:sz w:val="21"/>
                <w:szCs w:val="21"/>
                <w:lang w:eastAsia="en-US"/>
              </w:rPr>
              <w:t>得分</w:t>
            </w:r>
          </w:p>
        </w:tc>
      </w:tr>
      <w:tr w14:paraId="21FC7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1" w:hRule="exact"/>
        </w:trPr>
        <w:tc>
          <w:tcPr>
            <w:tcW w:w="1183" w:type="dxa"/>
            <w:tcBorders>
              <w:top w:val="single" w:color="auto" w:sz="4" w:space="0"/>
              <w:left w:val="single" w:color="auto" w:sz="4" w:space="0"/>
              <w:bottom w:val="single" w:color="auto" w:sz="4" w:space="0"/>
              <w:right w:val="single" w:color="auto" w:sz="4" w:space="0"/>
            </w:tcBorders>
            <w:noWrap w:val="0"/>
            <w:vAlign w:val="center"/>
          </w:tcPr>
          <w:p w14:paraId="5DA66A82">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运行数据</w:t>
            </w:r>
          </w:p>
          <w:p w14:paraId="7956FC19">
            <w:pPr>
              <w:adjustRightInd w:val="0"/>
              <w:snapToGrid w:val="0"/>
              <w:spacing w:line="240" w:lineRule="exact"/>
              <w:jc w:val="center"/>
              <w:rPr>
                <w:rFonts w:hint="eastAsia" w:asciiTheme="minorEastAsia" w:hAnsiTheme="minorEastAsia" w:eastAsiaTheme="minorEastAsia" w:cstheme="minorEastAsia"/>
                <w:sz w:val="21"/>
                <w:szCs w:val="21"/>
                <w:lang w:eastAsia="en-US"/>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lang w:eastAsia="en-US"/>
              </w:rPr>
              <w:t>0分）</w:t>
            </w:r>
          </w:p>
        </w:tc>
        <w:tc>
          <w:tcPr>
            <w:tcW w:w="2434" w:type="dxa"/>
            <w:tcBorders>
              <w:top w:val="single" w:color="auto" w:sz="4" w:space="0"/>
              <w:left w:val="single" w:color="auto" w:sz="4" w:space="0"/>
              <w:bottom w:val="single" w:color="auto" w:sz="4" w:space="0"/>
              <w:right w:val="single" w:color="auto" w:sz="4" w:space="0"/>
            </w:tcBorders>
            <w:noWrap w:val="0"/>
            <w:vAlign w:val="center"/>
          </w:tcPr>
          <w:p w14:paraId="1B9F6F25">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每季度仪器运转率≥96%</w:t>
            </w:r>
          </w:p>
        </w:tc>
        <w:tc>
          <w:tcPr>
            <w:tcW w:w="4499" w:type="dxa"/>
            <w:tcBorders>
              <w:top w:val="single" w:color="auto" w:sz="4" w:space="0"/>
              <w:left w:val="single" w:color="auto" w:sz="4" w:space="0"/>
              <w:bottom w:val="single" w:color="auto" w:sz="4" w:space="0"/>
              <w:right w:val="single" w:color="auto" w:sz="4" w:space="0"/>
            </w:tcBorders>
            <w:noWrap w:val="0"/>
            <w:vAlign w:val="center"/>
          </w:tcPr>
          <w:p w14:paraId="5F3EAAD2">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运转率≥96%不扣分，低于96%每天扣1分。</w:t>
            </w:r>
          </w:p>
        </w:tc>
        <w:tc>
          <w:tcPr>
            <w:tcW w:w="834" w:type="dxa"/>
            <w:tcBorders>
              <w:top w:val="single" w:color="auto" w:sz="4" w:space="0"/>
              <w:left w:val="single" w:color="auto" w:sz="4" w:space="0"/>
              <w:bottom w:val="single" w:color="auto" w:sz="4" w:space="0"/>
              <w:right w:val="single" w:color="auto" w:sz="4" w:space="0"/>
            </w:tcBorders>
            <w:noWrap w:val="0"/>
            <w:vAlign w:val="center"/>
          </w:tcPr>
          <w:p w14:paraId="2952CE02">
            <w:pPr>
              <w:adjustRightInd w:val="0"/>
              <w:snapToGrid w:val="0"/>
              <w:spacing w:line="240" w:lineRule="exact"/>
              <w:jc w:val="center"/>
              <w:rPr>
                <w:rFonts w:hint="eastAsia" w:asciiTheme="minorEastAsia" w:hAnsiTheme="minorEastAsia" w:eastAsiaTheme="minorEastAsia" w:cstheme="minorEastAsia"/>
                <w:sz w:val="21"/>
                <w:szCs w:val="21"/>
              </w:rPr>
            </w:pPr>
          </w:p>
        </w:tc>
      </w:tr>
      <w:tr w14:paraId="02F01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1" w:hRule="atLeast"/>
        </w:trPr>
        <w:tc>
          <w:tcPr>
            <w:tcW w:w="1183" w:type="dxa"/>
            <w:vMerge w:val="restart"/>
            <w:tcBorders>
              <w:top w:val="single" w:color="auto" w:sz="4" w:space="0"/>
              <w:left w:val="single" w:color="auto" w:sz="4" w:space="0"/>
              <w:right w:val="single" w:color="auto" w:sz="4" w:space="0"/>
            </w:tcBorders>
            <w:noWrap w:val="0"/>
            <w:vAlign w:val="center"/>
          </w:tcPr>
          <w:p w14:paraId="17A9F7F8">
            <w:pPr>
              <w:adjustRightInd w:val="0"/>
              <w:snapToGrid w:val="0"/>
              <w:spacing w:line="240" w:lineRule="exact"/>
              <w:jc w:val="center"/>
              <w:rPr>
                <w:rFonts w:hint="eastAsia" w:asciiTheme="minorEastAsia" w:hAnsiTheme="minorEastAsia" w:eastAsiaTheme="minorEastAsia" w:cstheme="minorEastAsia"/>
                <w:sz w:val="21"/>
                <w:szCs w:val="21"/>
                <w:lang w:eastAsia="en-US"/>
              </w:rPr>
            </w:pPr>
            <w:r>
              <w:rPr>
                <w:rFonts w:hint="eastAsia" w:asciiTheme="minorEastAsia" w:hAnsiTheme="minorEastAsia" w:eastAsiaTheme="minorEastAsia" w:cstheme="minorEastAsia"/>
                <w:sz w:val="21"/>
                <w:szCs w:val="21"/>
                <w:lang w:eastAsia="en-US"/>
              </w:rPr>
              <w:t>运维内容</w:t>
            </w:r>
          </w:p>
          <w:p w14:paraId="1A27DD11">
            <w:pPr>
              <w:adjustRightInd w:val="0"/>
              <w:snapToGrid w:val="0"/>
              <w:spacing w:line="240" w:lineRule="exact"/>
              <w:jc w:val="center"/>
              <w:rPr>
                <w:rFonts w:hint="eastAsia" w:asciiTheme="minorEastAsia" w:hAnsiTheme="minorEastAsia" w:eastAsiaTheme="minorEastAsia" w:cstheme="minorEastAsia"/>
                <w:sz w:val="21"/>
                <w:szCs w:val="21"/>
                <w:lang w:eastAsia="en-US"/>
              </w:rPr>
            </w:pPr>
            <w:r>
              <w:rPr>
                <w:rFonts w:hint="eastAsia" w:asciiTheme="minorEastAsia" w:hAnsiTheme="minorEastAsia" w:eastAsiaTheme="minorEastAsia" w:cstheme="minorEastAsia"/>
                <w:sz w:val="21"/>
                <w:szCs w:val="21"/>
                <w:lang w:eastAsia="en-US"/>
              </w:rPr>
              <w:t>（</w:t>
            </w:r>
            <w:r>
              <w:rPr>
                <w:rFonts w:hint="eastAsia" w:asciiTheme="minorEastAsia" w:hAnsiTheme="minorEastAsia" w:eastAsiaTheme="minorEastAsia" w:cstheme="minorEastAsia"/>
                <w:sz w:val="21"/>
                <w:szCs w:val="21"/>
              </w:rPr>
              <w:t>40</w:t>
            </w:r>
            <w:r>
              <w:rPr>
                <w:rFonts w:hint="eastAsia" w:asciiTheme="minorEastAsia" w:hAnsiTheme="minorEastAsia" w:eastAsiaTheme="minorEastAsia" w:cstheme="minorEastAsia"/>
                <w:sz w:val="21"/>
                <w:szCs w:val="21"/>
                <w:lang w:eastAsia="en-US"/>
              </w:rPr>
              <w:t>分）</w:t>
            </w:r>
          </w:p>
        </w:tc>
        <w:tc>
          <w:tcPr>
            <w:tcW w:w="2434" w:type="dxa"/>
            <w:tcBorders>
              <w:top w:val="single" w:color="auto" w:sz="4" w:space="0"/>
              <w:left w:val="single" w:color="auto" w:sz="4" w:space="0"/>
              <w:right w:val="single" w:color="auto" w:sz="4" w:space="0"/>
            </w:tcBorders>
            <w:noWrap w:val="0"/>
            <w:vAlign w:val="center"/>
          </w:tcPr>
          <w:p w14:paraId="6D3D8196">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日常运维任务完成情况</w:t>
            </w:r>
          </w:p>
          <w:p w14:paraId="21052E90">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4499" w:type="dxa"/>
            <w:tcBorders>
              <w:top w:val="single" w:color="auto" w:sz="4" w:space="0"/>
              <w:left w:val="single" w:color="auto" w:sz="4" w:space="0"/>
              <w:right w:val="single" w:color="auto" w:sz="4" w:space="0"/>
            </w:tcBorders>
            <w:noWrap w:val="0"/>
            <w:vAlign w:val="center"/>
          </w:tcPr>
          <w:p w14:paraId="2636AFA9">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每月至少开展2次巡检，检查站房环境，包括空调运行状态、灭火器状态等内容，并进行记录，每少一次扣5分。</w:t>
            </w:r>
          </w:p>
        </w:tc>
        <w:tc>
          <w:tcPr>
            <w:tcW w:w="834" w:type="dxa"/>
            <w:tcBorders>
              <w:top w:val="single" w:color="auto" w:sz="4" w:space="0"/>
              <w:left w:val="single" w:color="auto" w:sz="4" w:space="0"/>
              <w:right w:val="single" w:color="auto" w:sz="4" w:space="0"/>
            </w:tcBorders>
            <w:noWrap w:val="0"/>
            <w:vAlign w:val="center"/>
          </w:tcPr>
          <w:p w14:paraId="4B071A09">
            <w:pPr>
              <w:adjustRightInd w:val="0"/>
              <w:snapToGrid w:val="0"/>
              <w:spacing w:line="240" w:lineRule="exact"/>
              <w:jc w:val="center"/>
              <w:rPr>
                <w:rFonts w:hint="eastAsia" w:asciiTheme="minorEastAsia" w:hAnsiTheme="minorEastAsia" w:eastAsiaTheme="minorEastAsia" w:cstheme="minorEastAsia"/>
                <w:sz w:val="21"/>
                <w:szCs w:val="21"/>
              </w:rPr>
            </w:pPr>
          </w:p>
        </w:tc>
      </w:tr>
      <w:tr w14:paraId="75C9F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trPr>
        <w:tc>
          <w:tcPr>
            <w:tcW w:w="1183" w:type="dxa"/>
            <w:vMerge w:val="continue"/>
            <w:tcBorders>
              <w:left w:val="single" w:color="auto" w:sz="4" w:space="0"/>
              <w:right w:val="single" w:color="auto" w:sz="4" w:space="0"/>
            </w:tcBorders>
            <w:noWrap w:val="0"/>
            <w:vAlign w:val="center"/>
          </w:tcPr>
          <w:p w14:paraId="2DEE30FD">
            <w:pPr>
              <w:adjustRightInd w:val="0"/>
              <w:snapToGrid w:val="0"/>
              <w:spacing w:line="240" w:lineRule="exact"/>
              <w:jc w:val="center"/>
              <w:rPr>
                <w:rFonts w:hint="eastAsia" w:asciiTheme="minorEastAsia" w:hAnsiTheme="minorEastAsia" w:eastAsiaTheme="minorEastAsia" w:cstheme="minorEastAsia"/>
                <w:sz w:val="21"/>
                <w:szCs w:val="21"/>
              </w:rPr>
            </w:pPr>
          </w:p>
        </w:tc>
        <w:tc>
          <w:tcPr>
            <w:tcW w:w="2434" w:type="dxa"/>
            <w:tcBorders>
              <w:top w:val="single" w:color="auto" w:sz="4" w:space="0"/>
              <w:left w:val="single" w:color="auto" w:sz="4" w:space="0"/>
              <w:right w:val="single" w:color="auto" w:sz="4" w:space="0"/>
            </w:tcBorders>
            <w:noWrap w:val="0"/>
            <w:vAlign w:val="center"/>
          </w:tcPr>
          <w:p w14:paraId="59191710">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站房环境保障效果</w:t>
            </w:r>
          </w:p>
          <w:p w14:paraId="7958335E">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4499" w:type="dxa"/>
            <w:tcBorders>
              <w:top w:val="single" w:color="auto" w:sz="4" w:space="0"/>
              <w:left w:val="single" w:color="auto" w:sz="4" w:space="0"/>
              <w:right w:val="single" w:color="auto" w:sz="4" w:space="0"/>
            </w:tcBorders>
            <w:noWrap w:val="0"/>
            <w:vAlign w:val="center"/>
          </w:tcPr>
          <w:p w14:paraId="0F829300">
            <w:pPr>
              <w:adjustRightInd w:val="0"/>
              <w:snapToGrid w:val="0"/>
              <w:spacing w:line="240" w:lineRule="exact"/>
              <w:rPr>
                <w:rFonts w:hint="eastAsia" w:asciiTheme="minorEastAsia" w:hAnsiTheme="minorEastAsia" w:eastAsiaTheme="minorEastAsia" w:cstheme="minorEastAsia"/>
                <w:spacing w:val="-10"/>
                <w:sz w:val="21"/>
                <w:szCs w:val="21"/>
              </w:rPr>
            </w:pPr>
            <w:r>
              <w:rPr>
                <w:rFonts w:hint="eastAsia" w:asciiTheme="minorEastAsia" w:hAnsiTheme="minorEastAsia" w:eastAsiaTheme="minorEastAsia" w:cstheme="minorEastAsia"/>
                <w:spacing w:val="-10"/>
                <w:sz w:val="21"/>
                <w:szCs w:val="21"/>
              </w:rPr>
              <w:t>每月检查系统通讯线路、通讯设备、数据采集器等是否正常，并进行记录，漏检一项扣5分。</w:t>
            </w:r>
          </w:p>
        </w:tc>
        <w:tc>
          <w:tcPr>
            <w:tcW w:w="834" w:type="dxa"/>
            <w:tcBorders>
              <w:top w:val="single" w:color="auto" w:sz="4" w:space="0"/>
              <w:left w:val="single" w:color="auto" w:sz="4" w:space="0"/>
              <w:right w:val="single" w:color="auto" w:sz="4" w:space="0"/>
            </w:tcBorders>
            <w:noWrap w:val="0"/>
            <w:vAlign w:val="center"/>
          </w:tcPr>
          <w:p w14:paraId="046F7D0B">
            <w:pPr>
              <w:adjustRightInd w:val="0"/>
              <w:snapToGrid w:val="0"/>
              <w:spacing w:line="240" w:lineRule="exact"/>
              <w:jc w:val="center"/>
              <w:rPr>
                <w:rFonts w:hint="eastAsia" w:asciiTheme="minorEastAsia" w:hAnsiTheme="minorEastAsia" w:eastAsiaTheme="minorEastAsia" w:cstheme="minorEastAsia"/>
                <w:sz w:val="21"/>
                <w:szCs w:val="21"/>
              </w:rPr>
            </w:pPr>
          </w:p>
        </w:tc>
      </w:tr>
      <w:tr w14:paraId="280F5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8" w:hRule="exact"/>
        </w:trPr>
        <w:tc>
          <w:tcPr>
            <w:tcW w:w="1183" w:type="dxa"/>
            <w:vMerge w:val="continue"/>
            <w:tcBorders>
              <w:left w:val="single" w:color="auto" w:sz="4" w:space="0"/>
              <w:right w:val="single" w:color="auto" w:sz="4" w:space="0"/>
            </w:tcBorders>
            <w:noWrap w:val="0"/>
            <w:vAlign w:val="center"/>
          </w:tcPr>
          <w:p w14:paraId="582BC85D">
            <w:pPr>
              <w:adjustRightInd w:val="0"/>
              <w:snapToGrid w:val="0"/>
              <w:spacing w:line="240" w:lineRule="exact"/>
              <w:jc w:val="center"/>
              <w:rPr>
                <w:rFonts w:hint="eastAsia" w:asciiTheme="minorEastAsia" w:hAnsiTheme="minorEastAsia" w:eastAsiaTheme="minorEastAsia" w:cstheme="minorEastAsia"/>
                <w:sz w:val="21"/>
                <w:szCs w:val="21"/>
              </w:rPr>
            </w:pPr>
          </w:p>
        </w:tc>
        <w:tc>
          <w:tcPr>
            <w:tcW w:w="2434" w:type="dxa"/>
            <w:tcBorders>
              <w:top w:val="single" w:color="auto" w:sz="4" w:space="0"/>
              <w:left w:val="single" w:color="auto" w:sz="4" w:space="0"/>
              <w:bottom w:val="single" w:color="auto" w:sz="4" w:space="0"/>
              <w:right w:val="single" w:color="auto" w:sz="4" w:space="0"/>
            </w:tcBorders>
            <w:noWrap w:val="0"/>
            <w:vAlign w:val="center"/>
          </w:tcPr>
          <w:p w14:paraId="71023E7B">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记录管理情况（10分）</w:t>
            </w:r>
          </w:p>
        </w:tc>
        <w:tc>
          <w:tcPr>
            <w:tcW w:w="4499" w:type="dxa"/>
            <w:tcBorders>
              <w:top w:val="single" w:color="auto" w:sz="4" w:space="0"/>
              <w:left w:val="single" w:color="auto" w:sz="4" w:space="0"/>
              <w:bottom w:val="single" w:color="auto" w:sz="4" w:space="0"/>
              <w:right w:val="single" w:color="auto" w:sz="4" w:space="0"/>
            </w:tcBorders>
            <w:noWrap w:val="0"/>
            <w:vAlign w:val="center"/>
          </w:tcPr>
          <w:p w14:paraId="53C62616">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运维巡检、维修记录齐全，每少漏记或未记录，发现少一项扣2分。</w:t>
            </w:r>
          </w:p>
        </w:tc>
        <w:tc>
          <w:tcPr>
            <w:tcW w:w="834" w:type="dxa"/>
            <w:tcBorders>
              <w:top w:val="single" w:color="auto" w:sz="4" w:space="0"/>
              <w:left w:val="single" w:color="auto" w:sz="4" w:space="0"/>
              <w:bottom w:val="single" w:color="auto" w:sz="4" w:space="0"/>
              <w:right w:val="single" w:color="auto" w:sz="4" w:space="0"/>
            </w:tcBorders>
            <w:noWrap w:val="0"/>
            <w:vAlign w:val="center"/>
          </w:tcPr>
          <w:p w14:paraId="29A8EB53">
            <w:pPr>
              <w:adjustRightInd w:val="0"/>
              <w:snapToGrid w:val="0"/>
              <w:spacing w:line="240" w:lineRule="exact"/>
              <w:jc w:val="center"/>
              <w:rPr>
                <w:rFonts w:hint="eastAsia" w:asciiTheme="minorEastAsia" w:hAnsiTheme="minorEastAsia" w:eastAsiaTheme="minorEastAsia" w:cstheme="minorEastAsia"/>
                <w:sz w:val="21"/>
                <w:szCs w:val="21"/>
              </w:rPr>
            </w:pPr>
          </w:p>
        </w:tc>
      </w:tr>
      <w:tr w14:paraId="315CE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7" w:hRule="exact"/>
        </w:trPr>
        <w:tc>
          <w:tcPr>
            <w:tcW w:w="1183" w:type="dxa"/>
            <w:vMerge w:val="continue"/>
            <w:tcBorders>
              <w:left w:val="single" w:color="auto" w:sz="4" w:space="0"/>
              <w:right w:val="single" w:color="auto" w:sz="4" w:space="0"/>
            </w:tcBorders>
            <w:noWrap w:val="0"/>
            <w:vAlign w:val="center"/>
          </w:tcPr>
          <w:p w14:paraId="68348D66">
            <w:pPr>
              <w:adjustRightInd w:val="0"/>
              <w:snapToGrid w:val="0"/>
              <w:spacing w:line="240" w:lineRule="exact"/>
              <w:jc w:val="center"/>
              <w:rPr>
                <w:rFonts w:hint="eastAsia" w:asciiTheme="minorEastAsia" w:hAnsiTheme="minorEastAsia" w:eastAsiaTheme="minorEastAsia" w:cstheme="minorEastAsia"/>
                <w:sz w:val="21"/>
                <w:szCs w:val="21"/>
              </w:rPr>
            </w:pPr>
          </w:p>
        </w:tc>
        <w:tc>
          <w:tcPr>
            <w:tcW w:w="2434" w:type="dxa"/>
            <w:tcBorders>
              <w:top w:val="single" w:color="auto" w:sz="4" w:space="0"/>
              <w:left w:val="single" w:color="auto" w:sz="4" w:space="0"/>
              <w:bottom w:val="single" w:color="auto" w:sz="4" w:space="0"/>
              <w:right w:val="single" w:color="auto" w:sz="4" w:space="0"/>
            </w:tcBorders>
            <w:noWrap w:val="0"/>
            <w:vAlign w:val="center"/>
          </w:tcPr>
          <w:p w14:paraId="60E21E6B">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定期提交报告（10分）</w:t>
            </w:r>
          </w:p>
        </w:tc>
        <w:tc>
          <w:tcPr>
            <w:tcW w:w="4499" w:type="dxa"/>
            <w:tcBorders>
              <w:top w:val="single" w:color="auto" w:sz="4" w:space="0"/>
              <w:left w:val="single" w:color="auto" w:sz="4" w:space="0"/>
              <w:bottom w:val="single" w:color="auto" w:sz="4" w:space="0"/>
              <w:right w:val="single" w:color="auto" w:sz="4" w:space="0"/>
            </w:tcBorders>
            <w:noWrap w:val="0"/>
            <w:vAlign w:val="center"/>
          </w:tcPr>
          <w:p w14:paraId="68E0982A">
            <w:pPr>
              <w:adjustRightInd w:val="0"/>
              <w:snapToGrid w:val="0"/>
              <w:spacing w:line="240" w:lineRule="exact"/>
              <w:rPr>
                <w:rFonts w:hint="eastAsia" w:asciiTheme="minorEastAsia" w:hAnsiTheme="minorEastAsia" w:eastAsiaTheme="minorEastAsia" w:cstheme="minorEastAsia"/>
                <w:spacing w:val="-10"/>
                <w:sz w:val="21"/>
                <w:szCs w:val="21"/>
              </w:rPr>
            </w:pPr>
            <w:r>
              <w:rPr>
                <w:rFonts w:hint="eastAsia" w:asciiTheme="minorEastAsia" w:hAnsiTheme="minorEastAsia" w:eastAsiaTheme="minorEastAsia" w:cstheme="minorEastAsia"/>
                <w:spacing w:val="-10"/>
                <w:sz w:val="21"/>
                <w:szCs w:val="21"/>
              </w:rPr>
              <w:t>每月25日提交下个月运维、质控计划，次月5个工作日内提交上月运维报告。未按时提交，一项扣5分。</w:t>
            </w:r>
          </w:p>
        </w:tc>
        <w:tc>
          <w:tcPr>
            <w:tcW w:w="834" w:type="dxa"/>
            <w:tcBorders>
              <w:top w:val="single" w:color="auto" w:sz="4" w:space="0"/>
              <w:left w:val="single" w:color="auto" w:sz="4" w:space="0"/>
              <w:bottom w:val="single" w:color="auto" w:sz="4" w:space="0"/>
              <w:right w:val="single" w:color="auto" w:sz="4" w:space="0"/>
            </w:tcBorders>
            <w:noWrap w:val="0"/>
            <w:vAlign w:val="center"/>
          </w:tcPr>
          <w:p w14:paraId="55995552">
            <w:pPr>
              <w:adjustRightInd w:val="0"/>
              <w:snapToGrid w:val="0"/>
              <w:spacing w:line="240" w:lineRule="exact"/>
              <w:jc w:val="center"/>
              <w:rPr>
                <w:rFonts w:hint="eastAsia" w:asciiTheme="minorEastAsia" w:hAnsiTheme="minorEastAsia" w:eastAsiaTheme="minorEastAsia" w:cstheme="minorEastAsia"/>
                <w:sz w:val="21"/>
                <w:szCs w:val="21"/>
              </w:rPr>
            </w:pPr>
          </w:p>
        </w:tc>
      </w:tr>
      <w:tr w14:paraId="087CB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3" w:hRule="exact"/>
        </w:trPr>
        <w:tc>
          <w:tcPr>
            <w:tcW w:w="1183" w:type="dxa"/>
            <w:tcBorders>
              <w:left w:val="single" w:color="auto" w:sz="4" w:space="0"/>
              <w:bottom w:val="single" w:color="auto" w:sz="4" w:space="0"/>
              <w:right w:val="single" w:color="auto" w:sz="4" w:space="0"/>
            </w:tcBorders>
            <w:noWrap w:val="0"/>
            <w:vAlign w:val="center"/>
          </w:tcPr>
          <w:p w14:paraId="370DD4A9">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质量控制</w:t>
            </w:r>
          </w:p>
          <w:p w14:paraId="748FD2B8">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en-US"/>
              </w:rPr>
              <w:t>（</w:t>
            </w:r>
            <w:r>
              <w:rPr>
                <w:rFonts w:hint="eastAsia" w:asciiTheme="minorEastAsia" w:hAnsiTheme="minorEastAsia" w:eastAsiaTheme="minorEastAsia" w:cstheme="minorEastAsia"/>
                <w:sz w:val="21"/>
                <w:szCs w:val="21"/>
              </w:rPr>
              <w:t>30</w:t>
            </w:r>
            <w:r>
              <w:rPr>
                <w:rFonts w:hint="eastAsia" w:asciiTheme="minorEastAsia" w:hAnsiTheme="minorEastAsia" w:eastAsiaTheme="minorEastAsia" w:cstheme="minorEastAsia"/>
                <w:sz w:val="21"/>
                <w:szCs w:val="21"/>
                <w:lang w:eastAsia="en-US"/>
              </w:rPr>
              <w:t>分）</w:t>
            </w:r>
          </w:p>
        </w:tc>
        <w:tc>
          <w:tcPr>
            <w:tcW w:w="2434" w:type="dxa"/>
            <w:tcBorders>
              <w:top w:val="single" w:color="auto" w:sz="4" w:space="0"/>
              <w:left w:val="single" w:color="auto" w:sz="4" w:space="0"/>
              <w:bottom w:val="single" w:color="auto" w:sz="4" w:space="0"/>
              <w:right w:val="single" w:color="auto" w:sz="4" w:space="0"/>
            </w:tcBorders>
            <w:noWrap w:val="0"/>
            <w:vAlign w:val="center"/>
          </w:tcPr>
          <w:p w14:paraId="556AE139">
            <w:pPr>
              <w:adjustRightInd w:val="0"/>
              <w:snapToGrid w:val="0"/>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每年进行一次预防性维护，由厂家开展设备性能核查，并出具报告</w:t>
            </w:r>
          </w:p>
        </w:tc>
        <w:tc>
          <w:tcPr>
            <w:tcW w:w="4499" w:type="dxa"/>
            <w:tcBorders>
              <w:top w:val="single" w:color="auto" w:sz="4" w:space="0"/>
              <w:left w:val="single" w:color="auto" w:sz="4" w:space="0"/>
              <w:bottom w:val="single" w:color="auto" w:sz="4" w:space="0"/>
              <w:right w:val="single" w:color="auto" w:sz="4" w:space="0"/>
            </w:tcBorders>
            <w:noWrap w:val="0"/>
            <w:vAlign w:val="center"/>
          </w:tcPr>
          <w:p w14:paraId="294F3CB4">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未开展核查，不得分</w:t>
            </w:r>
          </w:p>
        </w:tc>
        <w:tc>
          <w:tcPr>
            <w:tcW w:w="834" w:type="dxa"/>
            <w:tcBorders>
              <w:top w:val="single" w:color="auto" w:sz="4" w:space="0"/>
              <w:left w:val="single" w:color="auto" w:sz="4" w:space="0"/>
              <w:bottom w:val="single" w:color="auto" w:sz="4" w:space="0"/>
              <w:right w:val="single" w:color="auto" w:sz="4" w:space="0"/>
            </w:tcBorders>
            <w:noWrap w:val="0"/>
            <w:vAlign w:val="center"/>
          </w:tcPr>
          <w:p w14:paraId="08134323">
            <w:pPr>
              <w:adjustRightInd w:val="0"/>
              <w:snapToGrid w:val="0"/>
              <w:spacing w:line="240" w:lineRule="exact"/>
              <w:jc w:val="center"/>
              <w:rPr>
                <w:rFonts w:hint="eastAsia" w:asciiTheme="minorEastAsia" w:hAnsiTheme="minorEastAsia" w:eastAsiaTheme="minorEastAsia" w:cstheme="minorEastAsia"/>
                <w:sz w:val="21"/>
                <w:szCs w:val="21"/>
              </w:rPr>
            </w:pPr>
          </w:p>
        </w:tc>
      </w:tr>
      <w:tr w14:paraId="73D32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1183" w:type="dxa"/>
            <w:tcBorders>
              <w:top w:val="single" w:color="auto" w:sz="4" w:space="0"/>
              <w:left w:val="single" w:color="auto" w:sz="4" w:space="0"/>
              <w:bottom w:val="single" w:color="auto" w:sz="4" w:space="0"/>
              <w:right w:val="single" w:color="auto" w:sz="4" w:space="0"/>
            </w:tcBorders>
            <w:noWrap w:val="0"/>
            <w:vAlign w:val="center"/>
          </w:tcPr>
          <w:p w14:paraId="4810C0A0">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en-US"/>
              </w:rPr>
              <w:t>合计</w:t>
            </w:r>
            <w:r>
              <w:rPr>
                <w:rFonts w:hint="eastAsia" w:asciiTheme="minorEastAsia" w:hAnsiTheme="minorEastAsia" w:eastAsiaTheme="minorEastAsia" w:cstheme="minorEastAsia"/>
                <w:sz w:val="21"/>
                <w:szCs w:val="21"/>
              </w:rPr>
              <w:t>得分</w:t>
            </w:r>
          </w:p>
        </w:tc>
        <w:tc>
          <w:tcPr>
            <w:tcW w:w="7767" w:type="dxa"/>
            <w:gridSpan w:val="3"/>
            <w:tcBorders>
              <w:top w:val="single" w:color="auto" w:sz="4" w:space="0"/>
              <w:left w:val="single" w:color="auto" w:sz="4" w:space="0"/>
              <w:bottom w:val="single" w:color="auto" w:sz="4" w:space="0"/>
              <w:right w:val="single" w:color="auto" w:sz="4" w:space="0"/>
            </w:tcBorders>
            <w:noWrap w:val="0"/>
            <w:vAlign w:val="center"/>
          </w:tcPr>
          <w:p w14:paraId="5122DE52">
            <w:pPr>
              <w:adjustRightInd w:val="0"/>
              <w:snapToGrid w:val="0"/>
              <w:spacing w:line="240" w:lineRule="exact"/>
              <w:jc w:val="center"/>
              <w:rPr>
                <w:rFonts w:hint="eastAsia" w:asciiTheme="minorEastAsia" w:hAnsiTheme="minorEastAsia" w:eastAsiaTheme="minorEastAsia" w:cstheme="minorEastAsia"/>
                <w:sz w:val="21"/>
                <w:szCs w:val="21"/>
                <w:lang w:eastAsia="en-US"/>
              </w:rPr>
            </w:pPr>
          </w:p>
        </w:tc>
      </w:tr>
    </w:tbl>
    <w:p w14:paraId="254A07E6">
      <w:pPr>
        <w:rPr>
          <w:rFonts w:hint="eastAsia" w:asciiTheme="minorEastAsia" w:hAnsiTheme="minorEastAsia" w:eastAsiaTheme="minorEastAsia" w:cstheme="minorEastAsia"/>
          <w:sz w:val="21"/>
          <w:szCs w:val="21"/>
        </w:rPr>
      </w:pPr>
    </w:p>
    <w:p w14:paraId="4D486924">
      <w:pPr>
        <w:ind w:firstLine="1680" w:firstLineChars="8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考核人：                             考核时间：</w:t>
      </w:r>
    </w:p>
    <w:p w14:paraId="6BD74149">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5.噪声自动监测站</w:t>
      </w:r>
    </w:p>
    <w:p w14:paraId="3B6EC898">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5.1运维依据</w:t>
      </w:r>
    </w:p>
    <w:p w14:paraId="4A8DB668">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运维要求需符合《功能区声环境质量自动监测技术规范》（HJ906-2017），提供及时、准确、有效的监测数据。</w:t>
      </w:r>
    </w:p>
    <w:p w14:paraId="1261380C">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5.2运维指标要求</w:t>
      </w:r>
    </w:p>
    <w:p w14:paraId="33F7124A">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5.2.1数据捕获率≥ 90%；</w:t>
      </w:r>
    </w:p>
    <w:p w14:paraId="546B435A">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5.2.2异常情况处理率达到 100%。</w:t>
      </w:r>
    </w:p>
    <w:p w14:paraId="0E782528">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5.3运维具体要求</w:t>
      </w:r>
    </w:p>
    <w:p w14:paraId="1F46DFEA">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5.3.1每日查看所负责监测站点的仪器状态、通讯状况、实时数据异常情况，并填写《每日远程巡检报告》。仪器发生故障时，24小时内完成故障处理。</w:t>
      </w:r>
    </w:p>
    <w:p w14:paraId="6D0D1858">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5.3.2每月开展一次点位巡查。检查仪器工作状态参数电源、风扇、通讯设备等设施是否正常。做好巡检维护记录，有问题应及时处理，保证系统能安全运行。</w:t>
      </w:r>
    </w:p>
    <w:p w14:paraId="5D263B5A">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5.3.3每年开展一次预防性维护，根据配件的使用状态与寿命更换监测仪器中的风罩、路由器等配件；对电路板、电线、各种接头的老化程度进行检测，发现问题和安全隐患及时更换；</w:t>
      </w:r>
    </w:p>
    <w:p w14:paraId="297F09F1">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5.4质量控制</w:t>
      </w:r>
    </w:p>
    <w:p w14:paraId="092920A1">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5.4.1每月开展一次全部噪声设备声校准测试工作，要求监测值与声级校准器的标称值误差不大于±0.5dB（A）。</w:t>
      </w:r>
    </w:p>
    <w:p w14:paraId="0099FC08">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5.4.2管理单位随机抽查，开展24小时比对监测，比对结果要求：小时值≤2.0dB（A）、24小时值≤1.5 dB（A）。</w:t>
      </w:r>
    </w:p>
    <w:p w14:paraId="616900DC">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5.4.3声校准器每年送至计量部门进行检定或校准，在有效期内使用。</w:t>
      </w:r>
    </w:p>
    <w:p w14:paraId="50125E5B">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5.5</w:t>
      </w:r>
      <w:r>
        <w:rPr>
          <w:rFonts w:hint="eastAsia" w:asciiTheme="minorEastAsia" w:hAnsiTheme="minorEastAsia" w:eastAsiaTheme="minorEastAsia" w:cstheme="minorEastAsia"/>
          <w:spacing w:val="-10"/>
          <w:sz w:val="21"/>
          <w:szCs w:val="21"/>
        </w:rPr>
        <w:t>每月25日提交下月运维、质控计划，次月5个工作日内提交上月运维报告。</w:t>
      </w:r>
    </w:p>
    <w:p w14:paraId="20C28983">
      <w:pPr>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表5  </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年</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季度噪声自动监测站运维绩效考核表</w:t>
      </w:r>
    </w:p>
    <w:p w14:paraId="70151FEE">
      <w:pPr>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考核站点：           运维公司：            </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8"/>
        <w:gridCol w:w="2490"/>
        <w:gridCol w:w="3732"/>
        <w:gridCol w:w="1116"/>
      </w:tblGrid>
      <w:tr w14:paraId="4B994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57" w:type="pct"/>
            <w:tcBorders>
              <w:top w:val="single" w:color="auto" w:sz="4" w:space="0"/>
              <w:left w:val="single" w:color="auto" w:sz="4" w:space="0"/>
              <w:bottom w:val="single" w:color="auto" w:sz="4" w:space="0"/>
              <w:right w:val="single" w:color="auto" w:sz="4" w:space="0"/>
            </w:tcBorders>
            <w:noWrap w:val="0"/>
            <w:vAlign w:val="center"/>
          </w:tcPr>
          <w:p w14:paraId="444632D0">
            <w:pPr>
              <w:adjustRightInd w:val="0"/>
              <w:snapToGrid w:val="0"/>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考核内容</w:t>
            </w:r>
          </w:p>
        </w:tc>
        <w:tc>
          <w:tcPr>
            <w:tcW w:w="1406" w:type="pct"/>
            <w:tcBorders>
              <w:top w:val="single" w:color="auto" w:sz="4" w:space="0"/>
              <w:left w:val="single" w:color="auto" w:sz="4" w:space="0"/>
              <w:bottom w:val="single" w:color="auto" w:sz="4" w:space="0"/>
              <w:right w:val="single" w:color="auto" w:sz="4" w:space="0"/>
            </w:tcBorders>
            <w:noWrap w:val="0"/>
            <w:vAlign w:val="center"/>
          </w:tcPr>
          <w:p w14:paraId="109C3A03">
            <w:pPr>
              <w:adjustRightInd w:val="0"/>
              <w:snapToGrid w:val="0"/>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考核要求</w:t>
            </w:r>
          </w:p>
        </w:tc>
        <w:tc>
          <w:tcPr>
            <w:tcW w:w="2107" w:type="pct"/>
            <w:tcBorders>
              <w:top w:val="single" w:color="auto" w:sz="4" w:space="0"/>
              <w:left w:val="single" w:color="auto" w:sz="4" w:space="0"/>
              <w:bottom w:val="single" w:color="auto" w:sz="4" w:space="0"/>
              <w:right w:val="single" w:color="auto" w:sz="4" w:space="0"/>
            </w:tcBorders>
            <w:noWrap w:val="0"/>
            <w:vAlign w:val="center"/>
          </w:tcPr>
          <w:p w14:paraId="3DB24A45">
            <w:pPr>
              <w:adjustRightInd w:val="0"/>
              <w:snapToGrid w:val="0"/>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评分细则</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3013851E">
            <w:pPr>
              <w:adjustRightInd w:val="0"/>
              <w:snapToGrid w:val="0"/>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得分</w:t>
            </w:r>
          </w:p>
        </w:tc>
      </w:tr>
      <w:tr w14:paraId="07049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57" w:type="pct"/>
            <w:vMerge w:val="restart"/>
            <w:tcBorders>
              <w:top w:val="single" w:color="auto" w:sz="4" w:space="0"/>
              <w:left w:val="single" w:color="auto" w:sz="4" w:space="0"/>
              <w:right w:val="single" w:color="auto" w:sz="4" w:space="0"/>
            </w:tcBorders>
            <w:noWrap w:val="0"/>
            <w:vAlign w:val="center"/>
          </w:tcPr>
          <w:p w14:paraId="046C2A03">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巡检内容</w:t>
            </w:r>
          </w:p>
          <w:p w14:paraId="15930769">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（20分）</w:t>
            </w:r>
          </w:p>
        </w:tc>
        <w:tc>
          <w:tcPr>
            <w:tcW w:w="1406" w:type="pct"/>
            <w:tcBorders>
              <w:top w:val="single" w:color="auto" w:sz="4" w:space="0"/>
              <w:left w:val="single" w:color="auto" w:sz="4" w:space="0"/>
              <w:bottom w:val="single" w:color="auto" w:sz="4" w:space="0"/>
              <w:right w:val="single" w:color="auto" w:sz="4" w:space="0"/>
            </w:tcBorders>
            <w:noWrap w:val="0"/>
            <w:vAlign w:val="center"/>
          </w:tcPr>
          <w:p w14:paraId="75E6D5DA">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现场巡检并记录</w:t>
            </w:r>
          </w:p>
          <w:p w14:paraId="2F781646">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2107" w:type="pct"/>
            <w:tcBorders>
              <w:top w:val="single" w:color="auto" w:sz="4" w:space="0"/>
              <w:left w:val="single" w:color="auto" w:sz="4" w:space="0"/>
              <w:bottom w:val="single" w:color="auto" w:sz="4" w:space="0"/>
              <w:right w:val="single" w:color="auto" w:sz="4" w:space="0"/>
            </w:tcBorders>
            <w:noWrap w:val="0"/>
            <w:vAlign w:val="center"/>
          </w:tcPr>
          <w:p w14:paraId="4087431F">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每月现场巡检一次， 运维记录齐全，每少一个点位扣0.5分</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6B2C6AF0">
            <w:pPr>
              <w:adjustRightInd w:val="0"/>
              <w:snapToGrid w:val="0"/>
              <w:spacing w:line="240" w:lineRule="exact"/>
              <w:jc w:val="center"/>
              <w:rPr>
                <w:rFonts w:hint="eastAsia" w:asciiTheme="minorEastAsia" w:hAnsiTheme="minorEastAsia" w:eastAsiaTheme="minorEastAsia" w:cstheme="minorEastAsia"/>
                <w:sz w:val="21"/>
                <w:szCs w:val="21"/>
              </w:rPr>
            </w:pPr>
          </w:p>
        </w:tc>
      </w:tr>
      <w:tr w14:paraId="39461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857" w:type="pct"/>
            <w:vMerge w:val="continue"/>
            <w:tcBorders>
              <w:left w:val="single" w:color="auto" w:sz="4" w:space="0"/>
              <w:right w:val="single" w:color="auto" w:sz="4" w:space="0"/>
            </w:tcBorders>
            <w:noWrap w:val="0"/>
            <w:vAlign w:val="center"/>
          </w:tcPr>
          <w:p w14:paraId="645CC569">
            <w:pPr>
              <w:adjustRightInd w:val="0"/>
              <w:snapToGrid w:val="0"/>
              <w:spacing w:line="240" w:lineRule="exact"/>
              <w:jc w:val="center"/>
              <w:rPr>
                <w:rFonts w:hint="eastAsia" w:asciiTheme="minorEastAsia" w:hAnsiTheme="minorEastAsia" w:eastAsiaTheme="minorEastAsia" w:cstheme="minorEastAsia"/>
                <w:sz w:val="21"/>
                <w:szCs w:val="21"/>
              </w:rPr>
            </w:pPr>
          </w:p>
        </w:tc>
        <w:tc>
          <w:tcPr>
            <w:tcW w:w="1406" w:type="pct"/>
            <w:tcBorders>
              <w:top w:val="single" w:color="auto" w:sz="4" w:space="0"/>
              <w:left w:val="single" w:color="auto" w:sz="4" w:space="0"/>
              <w:right w:val="single" w:color="auto" w:sz="4" w:space="0"/>
            </w:tcBorders>
            <w:noWrap w:val="0"/>
            <w:vAlign w:val="center"/>
          </w:tcPr>
          <w:p w14:paraId="6647B445">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仪器保养和硬件检查</w:t>
            </w:r>
          </w:p>
          <w:p w14:paraId="132DC8F1">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2107" w:type="pct"/>
            <w:tcBorders>
              <w:top w:val="single" w:color="auto" w:sz="4" w:space="0"/>
              <w:left w:val="single" w:color="auto" w:sz="4" w:space="0"/>
              <w:right w:val="single" w:color="auto" w:sz="4" w:space="0"/>
            </w:tcBorders>
            <w:noWrap w:val="0"/>
            <w:vAlign w:val="center"/>
          </w:tcPr>
          <w:p w14:paraId="575E585D">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每月检查仪器支架、外观是否完好。检查传声器等硬件是否被损坏，否则少一个点位扣1分。</w:t>
            </w:r>
          </w:p>
        </w:tc>
        <w:tc>
          <w:tcPr>
            <w:tcW w:w="630" w:type="pct"/>
            <w:tcBorders>
              <w:top w:val="single" w:color="auto" w:sz="4" w:space="0"/>
              <w:left w:val="single" w:color="auto" w:sz="4" w:space="0"/>
              <w:right w:val="single" w:color="auto" w:sz="4" w:space="0"/>
            </w:tcBorders>
            <w:noWrap w:val="0"/>
            <w:vAlign w:val="center"/>
          </w:tcPr>
          <w:p w14:paraId="7537E05C">
            <w:pPr>
              <w:adjustRightInd w:val="0"/>
              <w:snapToGrid w:val="0"/>
              <w:spacing w:line="240" w:lineRule="exact"/>
              <w:jc w:val="center"/>
              <w:rPr>
                <w:rFonts w:hint="eastAsia" w:asciiTheme="minorEastAsia" w:hAnsiTheme="minorEastAsia" w:eastAsiaTheme="minorEastAsia" w:cstheme="minorEastAsia"/>
                <w:sz w:val="21"/>
                <w:szCs w:val="21"/>
              </w:rPr>
            </w:pPr>
          </w:p>
        </w:tc>
      </w:tr>
      <w:tr w14:paraId="15826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57" w:type="pct"/>
            <w:vMerge w:val="continue"/>
            <w:tcBorders>
              <w:left w:val="single" w:color="auto" w:sz="4" w:space="0"/>
              <w:right w:val="single" w:color="auto" w:sz="4" w:space="0"/>
            </w:tcBorders>
            <w:noWrap w:val="0"/>
            <w:vAlign w:val="center"/>
          </w:tcPr>
          <w:p w14:paraId="29D0A742">
            <w:pPr>
              <w:adjustRightInd w:val="0"/>
              <w:snapToGrid w:val="0"/>
              <w:spacing w:line="240" w:lineRule="exact"/>
              <w:jc w:val="center"/>
              <w:rPr>
                <w:rFonts w:hint="eastAsia" w:asciiTheme="minorEastAsia" w:hAnsiTheme="minorEastAsia" w:eastAsiaTheme="minorEastAsia" w:cstheme="minorEastAsia"/>
                <w:sz w:val="21"/>
                <w:szCs w:val="21"/>
              </w:rPr>
            </w:pPr>
          </w:p>
        </w:tc>
        <w:tc>
          <w:tcPr>
            <w:tcW w:w="1406" w:type="pct"/>
            <w:tcBorders>
              <w:top w:val="single" w:color="auto" w:sz="4" w:space="0"/>
              <w:left w:val="single" w:color="auto" w:sz="4" w:space="0"/>
              <w:right w:val="single" w:color="auto" w:sz="4" w:space="0"/>
            </w:tcBorders>
            <w:noWrap w:val="0"/>
            <w:vAlign w:val="center"/>
          </w:tcPr>
          <w:p w14:paraId="60DC3038">
            <w:pPr>
              <w:adjustRightInd w:val="0"/>
              <w:snapToGrid w:val="0"/>
              <w:spacing w:line="240" w:lineRule="exact"/>
              <w:jc w:val="center"/>
              <w:rPr>
                <w:rFonts w:hint="eastAsia" w:asciiTheme="minorEastAsia" w:hAnsiTheme="minorEastAsia" w:eastAsiaTheme="minorEastAsia" w:cstheme="minorEastAsia"/>
                <w:spacing w:val="-10"/>
                <w:sz w:val="21"/>
                <w:szCs w:val="21"/>
              </w:rPr>
            </w:pPr>
            <w:r>
              <w:rPr>
                <w:rFonts w:hint="eastAsia" w:asciiTheme="minorEastAsia" w:hAnsiTheme="minorEastAsia" w:eastAsiaTheme="minorEastAsia" w:cstheme="minorEastAsia"/>
                <w:spacing w:val="-10"/>
                <w:sz w:val="21"/>
                <w:szCs w:val="21"/>
              </w:rPr>
              <w:t>每年开展一次预防性维护</w:t>
            </w:r>
          </w:p>
          <w:p w14:paraId="089B723C">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2107" w:type="pct"/>
            <w:tcBorders>
              <w:top w:val="single" w:color="auto" w:sz="4" w:space="0"/>
              <w:left w:val="single" w:color="auto" w:sz="4" w:space="0"/>
              <w:right w:val="single" w:color="auto" w:sz="4" w:space="0"/>
            </w:tcBorders>
            <w:noWrap w:val="0"/>
            <w:vAlign w:val="center"/>
          </w:tcPr>
          <w:p w14:paraId="1D72C7A3">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未开展，不得分</w:t>
            </w:r>
          </w:p>
        </w:tc>
        <w:tc>
          <w:tcPr>
            <w:tcW w:w="630" w:type="pct"/>
            <w:tcBorders>
              <w:top w:val="single" w:color="auto" w:sz="4" w:space="0"/>
              <w:left w:val="single" w:color="auto" w:sz="4" w:space="0"/>
              <w:right w:val="single" w:color="auto" w:sz="4" w:space="0"/>
            </w:tcBorders>
            <w:noWrap w:val="0"/>
            <w:vAlign w:val="center"/>
          </w:tcPr>
          <w:p w14:paraId="3AFE35D1">
            <w:pPr>
              <w:adjustRightInd w:val="0"/>
              <w:snapToGrid w:val="0"/>
              <w:spacing w:line="240" w:lineRule="exact"/>
              <w:jc w:val="center"/>
              <w:rPr>
                <w:rFonts w:hint="eastAsia" w:asciiTheme="minorEastAsia" w:hAnsiTheme="minorEastAsia" w:eastAsiaTheme="minorEastAsia" w:cstheme="minorEastAsia"/>
                <w:sz w:val="21"/>
                <w:szCs w:val="21"/>
              </w:rPr>
            </w:pPr>
          </w:p>
        </w:tc>
      </w:tr>
      <w:tr w14:paraId="437B8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57" w:type="pct"/>
            <w:vMerge w:val="restart"/>
            <w:tcBorders>
              <w:left w:val="single" w:color="auto" w:sz="4" w:space="0"/>
              <w:right w:val="single" w:color="auto" w:sz="4" w:space="0"/>
            </w:tcBorders>
            <w:noWrap w:val="0"/>
            <w:vAlign w:val="center"/>
          </w:tcPr>
          <w:p w14:paraId="3A756725">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质量控制</w:t>
            </w:r>
          </w:p>
          <w:p w14:paraId="1F29C7BB">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（40分）</w:t>
            </w:r>
          </w:p>
        </w:tc>
        <w:tc>
          <w:tcPr>
            <w:tcW w:w="1406" w:type="pct"/>
            <w:tcBorders>
              <w:top w:val="single" w:color="auto" w:sz="4" w:space="0"/>
              <w:left w:val="single" w:color="auto" w:sz="4" w:space="0"/>
              <w:right w:val="single" w:color="auto" w:sz="4" w:space="0"/>
            </w:tcBorders>
            <w:noWrap w:val="0"/>
            <w:vAlign w:val="center"/>
          </w:tcPr>
          <w:p w14:paraId="1165B305">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声校准</w:t>
            </w:r>
          </w:p>
          <w:p w14:paraId="53DC186A">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（20分）</w:t>
            </w:r>
          </w:p>
        </w:tc>
        <w:tc>
          <w:tcPr>
            <w:tcW w:w="2107" w:type="pct"/>
            <w:tcBorders>
              <w:top w:val="single" w:color="auto" w:sz="4" w:space="0"/>
              <w:left w:val="single" w:color="auto" w:sz="4" w:space="0"/>
              <w:right w:val="single" w:color="auto" w:sz="4" w:space="0"/>
            </w:tcBorders>
            <w:noWrap w:val="0"/>
            <w:vAlign w:val="center"/>
          </w:tcPr>
          <w:p w14:paraId="1ABB4C97">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每月全部仪器现场声校准一次，每少一个点位扣1分。</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6FC859AC">
            <w:pPr>
              <w:adjustRightInd w:val="0"/>
              <w:snapToGrid w:val="0"/>
              <w:spacing w:line="240" w:lineRule="exact"/>
              <w:jc w:val="center"/>
              <w:rPr>
                <w:rFonts w:hint="eastAsia" w:asciiTheme="minorEastAsia" w:hAnsiTheme="minorEastAsia" w:eastAsiaTheme="minorEastAsia" w:cstheme="minorEastAsia"/>
                <w:sz w:val="21"/>
                <w:szCs w:val="21"/>
              </w:rPr>
            </w:pPr>
          </w:p>
        </w:tc>
      </w:tr>
      <w:tr w14:paraId="13B97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57" w:type="pct"/>
            <w:vMerge w:val="continue"/>
            <w:tcBorders>
              <w:left w:val="single" w:color="auto" w:sz="4" w:space="0"/>
              <w:right w:val="single" w:color="auto" w:sz="4" w:space="0"/>
            </w:tcBorders>
            <w:noWrap w:val="0"/>
            <w:vAlign w:val="center"/>
          </w:tcPr>
          <w:p w14:paraId="5AF62A91">
            <w:pPr>
              <w:adjustRightInd w:val="0"/>
              <w:snapToGrid w:val="0"/>
              <w:spacing w:line="240" w:lineRule="exact"/>
              <w:jc w:val="center"/>
              <w:rPr>
                <w:rFonts w:hint="eastAsia" w:asciiTheme="minorEastAsia" w:hAnsiTheme="minorEastAsia" w:eastAsiaTheme="minorEastAsia" w:cstheme="minorEastAsia"/>
                <w:sz w:val="21"/>
                <w:szCs w:val="21"/>
              </w:rPr>
            </w:pPr>
          </w:p>
        </w:tc>
        <w:tc>
          <w:tcPr>
            <w:tcW w:w="1406" w:type="pct"/>
            <w:tcBorders>
              <w:top w:val="single" w:color="auto" w:sz="4" w:space="0"/>
              <w:left w:val="single" w:color="auto" w:sz="4" w:space="0"/>
              <w:right w:val="single" w:color="auto" w:sz="4" w:space="0"/>
            </w:tcBorders>
            <w:noWrap w:val="0"/>
            <w:vAlign w:val="center"/>
          </w:tcPr>
          <w:p w14:paraId="33C88841">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比对监测</w:t>
            </w:r>
          </w:p>
          <w:p w14:paraId="56B581AA">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（15分）</w:t>
            </w:r>
          </w:p>
        </w:tc>
        <w:tc>
          <w:tcPr>
            <w:tcW w:w="2107" w:type="pct"/>
            <w:tcBorders>
              <w:top w:val="single" w:color="auto" w:sz="4" w:space="0"/>
              <w:left w:val="single" w:color="auto" w:sz="4" w:space="0"/>
              <w:right w:val="single" w:color="auto" w:sz="4" w:space="0"/>
            </w:tcBorders>
            <w:noWrap w:val="0"/>
            <w:vAlign w:val="center"/>
          </w:tcPr>
          <w:p w14:paraId="37044D68">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比对监测，一项不合格扣1分。</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256D0D07">
            <w:pPr>
              <w:adjustRightInd w:val="0"/>
              <w:snapToGrid w:val="0"/>
              <w:spacing w:line="240" w:lineRule="exact"/>
              <w:jc w:val="center"/>
              <w:rPr>
                <w:rFonts w:hint="eastAsia" w:asciiTheme="minorEastAsia" w:hAnsiTheme="minorEastAsia" w:eastAsiaTheme="minorEastAsia" w:cstheme="minorEastAsia"/>
                <w:sz w:val="21"/>
                <w:szCs w:val="21"/>
              </w:rPr>
            </w:pPr>
          </w:p>
        </w:tc>
      </w:tr>
      <w:tr w14:paraId="2334C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857" w:type="pct"/>
            <w:vMerge w:val="continue"/>
            <w:tcBorders>
              <w:left w:val="single" w:color="auto" w:sz="4" w:space="0"/>
              <w:bottom w:val="single" w:color="auto" w:sz="4" w:space="0"/>
              <w:right w:val="single" w:color="auto" w:sz="4" w:space="0"/>
            </w:tcBorders>
            <w:noWrap w:val="0"/>
            <w:vAlign w:val="center"/>
          </w:tcPr>
          <w:p w14:paraId="70F18C06">
            <w:pPr>
              <w:adjustRightInd w:val="0"/>
              <w:snapToGrid w:val="0"/>
              <w:spacing w:line="240" w:lineRule="exact"/>
              <w:jc w:val="center"/>
              <w:rPr>
                <w:rFonts w:hint="eastAsia" w:asciiTheme="minorEastAsia" w:hAnsiTheme="minorEastAsia" w:eastAsiaTheme="minorEastAsia" w:cstheme="minorEastAsia"/>
                <w:sz w:val="21"/>
                <w:szCs w:val="21"/>
              </w:rPr>
            </w:pPr>
          </w:p>
        </w:tc>
        <w:tc>
          <w:tcPr>
            <w:tcW w:w="1406" w:type="pct"/>
            <w:tcBorders>
              <w:top w:val="single" w:color="auto" w:sz="4" w:space="0"/>
              <w:left w:val="single" w:color="auto" w:sz="4" w:space="0"/>
              <w:bottom w:val="single" w:color="auto" w:sz="4" w:space="0"/>
              <w:right w:val="single" w:color="auto" w:sz="4" w:space="0"/>
            </w:tcBorders>
            <w:noWrap w:val="0"/>
            <w:vAlign w:val="center"/>
          </w:tcPr>
          <w:p w14:paraId="2BA2C130">
            <w:pPr>
              <w:adjustRightInd w:val="0"/>
              <w:snapToGrid w:val="0"/>
              <w:spacing w:line="240" w:lineRule="exact"/>
              <w:jc w:val="center"/>
              <w:rPr>
                <w:rFonts w:hint="eastAsia" w:asciiTheme="minorEastAsia" w:hAnsiTheme="minorEastAsia" w:eastAsiaTheme="minorEastAsia" w:cstheme="minorEastAsia"/>
                <w:spacing w:val="-10"/>
                <w:sz w:val="21"/>
                <w:szCs w:val="21"/>
              </w:rPr>
            </w:pPr>
            <w:r>
              <w:rPr>
                <w:rFonts w:hint="eastAsia" w:asciiTheme="minorEastAsia" w:hAnsiTheme="minorEastAsia" w:eastAsiaTheme="minorEastAsia" w:cstheme="minorEastAsia"/>
                <w:spacing w:val="-10"/>
                <w:sz w:val="21"/>
                <w:szCs w:val="21"/>
              </w:rPr>
              <w:t>声校准器计量检定或校准</w:t>
            </w:r>
          </w:p>
          <w:p w14:paraId="2F34D2C4">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2107" w:type="pct"/>
            <w:tcBorders>
              <w:top w:val="single" w:color="auto" w:sz="4" w:space="0"/>
              <w:left w:val="single" w:color="auto" w:sz="4" w:space="0"/>
              <w:bottom w:val="single" w:color="auto" w:sz="4" w:space="0"/>
              <w:right w:val="single" w:color="auto" w:sz="4" w:space="0"/>
            </w:tcBorders>
            <w:noWrap w:val="0"/>
            <w:vAlign w:val="center"/>
          </w:tcPr>
          <w:p w14:paraId="246EF2D8">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校准设备在检定或校准有效期内使用</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4A152143">
            <w:pPr>
              <w:adjustRightInd w:val="0"/>
              <w:snapToGrid w:val="0"/>
              <w:spacing w:line="240" w:lineRule="exact"/>
              <w:jc w:val="center"/>
              <w:rPr>
                <w:rFonts w:hint="eastAsia" w:asciiTheme="minorEastAsia" w:hAnsiTheme="minorEastAsia" w:eastAsiaTheme="minorEastAsia" w:cstheme="minorEastAsia"/>
                <w:sz w:val="21"/>
                <w:szCs w:val="21"/>
              </w:rPr>
            </w:pPr>
          </w:p>
        </w:tc>
      </w:tr>
      <w:tr w14:paraId="7E11A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pct"/>
            <w:tcBorders>
              <w:top w:val="single" w:color="auto" w:sz="4" w:space="0"/>
              <w:left w:val="single" w:color="auto" w:sz="4" w:space="0"/>
              <w:bottom w:val="single" w:color="auto" w:sz="4" w:space="0"/>
              <w:right w:val="single" w:color="auto" w:sz="4" w:space="0"/>
            </w:tcBorders>
            <w:noWrap w:val="0"/>
            <w:vAlign w:val="center"/>
          </w:tcPr>
          <w:p w14:paraId="37F22D7D">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数据捕获率B%</w:t>
            </w:r>
          </w:p>
          <w:p w14:paraId="1AAF3A5F">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1406" w:type="pct"/>
            <w:tcBorders>
              <w:top w:val="single" w:color="auto" w:sz="4" w:space="0"/>
              <w:left w:val="single" w:color="auto" w:sz="4" w:space="0"/>
              <w:bottom w:val="single" w:color="auto" w:sz="4" w:space="0"/>
              <w:right w:val="single" w:color="auto" w:sz="4" w:space="0"/>
            </w:tcBorders>
            <w:noWrap w:val="0"/>
            <w:vAlign w:val="center"/>
          </w:tcPr>
          <w:p w14:paraId="5E569E6D">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数据捕获率≥70%</w:t>
            </w:r>
          </w:p>
        </w:tc>
        <w:tc>
          <w:tcPr>
            <w:tcW w:w="2107" w:type="pct"/>
            <w:tcBorders>
              <w:top w:val="single" w:color="auto" w:sz="4" w:space="0"/>
              <w:left w:val="single" w:color="auto" w:sz="4" w:space="0"/>
              <w:bottom w:val="single" w:color="auto" w:sz="4" w:space="0"/>
              <w:right w:val="single" w:color="auto" w:sz="4" w:space="0"/>
            </w:tcBorders>
            <w:noWrap w:val="0"/>
            <w:vAlign w:val="center"/>
          </w:tcPr>
          <w:p w14:paraId="70FD81E1">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B%≥90%得10分</w:t>
            </w:r>
          </w:p>
          <w:p w14:paraId="32EE2AF7">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70%≤B%＜90%得8分</w:t>
            </w:r>
          </w:p>
          <w:p w14:paraId="0921364F">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50%≤B%＜70%得5分</w:t>
            </w:r>
          </w:p>
          <w:p w14:paraId="4363ACBC">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B%＜50%得0分</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1B9F9BE4">
            <w:pPr>
              <w:adjustRightInd w:val="0"/>
              <w:snapToGrid w:val="0"/>
              <w:spacing w:line="240" w:lineRule="exact"/>
              <w:jc w:val="center"/>
              <w:rPr>
                <w:rFonts w:hint="eastAsia" w:asciiTheme="minorEastAsia" w:hAnsiTheme="minorEastAsia" w:eastAsiaTheme="minorEastAsia" w:cstheme="minorEastAsia"/>
                <w:sz w:val="21"/>
                <w:szCs w:val="21"/>
              </w:rPr>
            </w:pPr>
          </w:p>
        </w:tc>
      </w:tr>
      <w:tr w14:paraId="50295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57" w:type="pct"/>
            <w:tcBorders>
              <w:top w:val="single" w:color="auto" w:sz="4" w:space="0"/>
              <w:left w:val="single" w:color="auto" w:sz="4" w:space="0"/>
              <w:bottom w:val="single" w:color="auto" w:sz="4" w:space="0"/>
              <w:right w:val="single" w:color="auto" w:sz="4" w:space="0"/>
            </w:tcBorders>
            <w:noWrap w:val="0"/>
            <w:vAlign w:val="center"/>
          </w:tcPr>
          <w:p w14:paraId="49D75937">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异常情况处理率（20分）</w:t>
            </w:r>
          </w:p>
        </w:tc>
        <w:tc>
          <w:tcPr>
            <w:tcW w:w="1406" w:type="pct"/>
            <w:tcBorders>
              <w:top w:val="single" w:color="auto" w:sz="4" w:space="0"/>
              <w:left w:val="single" w:color="auto" w:sz="4" w:space="0"/>
              <w:bottom w:val="single" w:color="auto" w:sz="4" w:space="0"/>
              <w:right w:val="single" w:color="auto" w:sz="4" w:space="0"/>
            </w:tcBorders>
            <w:noWrap w:val="0"/>
            <w:vAlign w:val="center"/>
          </w:tcPr>
          <w:p w14:paraId="2CE6ECED">
            <w:pPr>
              <w:adjustRightInd w:val="0"/>
              <w:snapToGrid w:val="0"/>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出现异常或故障时，24小时内完成故障处理</w:t>
            </w:r>
          </w:p>
        </w:tc>
        <w:tc>
          <w:tcPr>
            <w:tcW w:w="2107" w:type="pct"/>
            <w:tcBorders>
              <w:top w:val="single" w:color="auto" w:sz="4" w:space="0"/>
              <w:left w:val="single" w:color="auto" w:sz="4" w:space="0"/>
              <w:bottom w:val="single" w:color="auto" w:sz="4" w:space="0"/>
              <w:right w:val="single" w:color="auto" w:sz="4" w:space="0"/>
            </w:tcBorders>
            <w:noWrap w:val="0"/>
            <w:vAlign w:val="center"/>
          </w:tcPr>
          <w:p w14:paraId="500C0A82">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未按要求完成，每次扣2分。</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178EEFC4">
            <w:pPr>
              <w:adjustRightInd w:val="0"/>
              <w:snapToGrid w:val="0"/>
              <w:spacing w:line="240" w:lineRule="exact"/>
              <w:jc w:val="center"/>
              <w:rPr>
                <w:rFonts w:hint="eastAsia" w:asciiTheme="minorEastAsia" w:hAnsiTheme="minorEastAsia" w:eastAsiaTheme="minorEastAsia" w:cstheme="minorEastAsia"/>
                <w:sz w:val="21"/>
                <w:szCs w:val="21"/>
              </w:rPr>
            </w:pPr>
          </w:p>
        </w:tc>
      </w:tr>
      <w:tr w14:paraId="10AE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857" w:type="pct"/>
            <w:tcBorders>
              <w:top w:val="single" w:color="auto" w:sz="4" w:space="0"/>
              <w:left w:val="single" w:color="auto" w:sz="4" w:space="0"/>
              <w:bottom w:val="single" w:color="auto" w:sz="4" w:space="0"/>
              <w:right w:val="single" w:color="auto" w:sz="4" w:space="0"/>
            </w:tcBorders>
            <w:noWrap w:val="0"/>
            <w:vAlign w:val="center"/>
          </w:tcPr>
          <w:p w14:paraId="5BB24F12">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定期提交报告</w:t>
            </w:r>
          </w:p>
          <w:p w14:paraId="25F02554">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1406" w:type="pct"/>
            <w:tcBorders>
              <w:top w:val="single" w:color="auto" w:sz="4" w:space="0"/>
              <w:left w:val="single" w:color="auto" w:sz="4" w:space="0"/>
              <w:bottom w:val="single" w:color="auto" w:sz="4" w:space="0"/>
              <w:right w:val="single" w:color="auto" w:sz="4" w:space="0"/>
            </w:tcBorders>
            <w:noWrap w:val="0"/>
            <w:vAlign w:val="center"/>
          </w:tcPr>
          <w:p w14:paraId="1B9EC6B1">
            <w:pPr>
              <w:adjustRightInd w:val="0"/>
              <w:snapToGrid w:val="0"/>
              <w:spacing w:line="24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每月25日提交下个月运维计划，次月5个工作日内提交上月运维报告</w:t>
            </w:r>
          </w:p>
        </w:tc>
        <w:tc>
          <w:tcPr>
            <w:tcW w:w="2107" w:type="pct"/>
            <w:tcBorders>
              <w:top w:val="single" w:color="auto" w:sz="4" w:space="0"/>
              <w:left w:val="single" w:color="auto" w:sz="4" w:space="0"/>
              <w:bottom w:val="single" w:color="auto" w:sz="4" w:space="0"/>
              <w:right w:val="single" w:color="auto" w:sz="4" w:space="0"/>
            </w:tcBorders>
            <w:noWrap w:val="0"/>
            <w:vAlign w:val="center"/>
          </w:tcPr>
          <w:p w14:paraId="3305B756">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未按时提交，一项扣5分</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1D0AB430">
            <w:pPr>
              <w:adjustRightInd w:val="0"/>
              <w:snapToGrid w:val="0"/>
              <w:spacing w:line="240" w:lineRule="exact"/>
              <w:jc w:val="center"/>
              <w:rPr>
                <w:rFonts w:hint="eastAsia" w:asciiTheme="minorEastAsia" w:hAnsiTheme="minorEastAsia" w:eastAsiaTheme="minorEastAsia" w:cstheme="minorEastAsia"/>
                <w:sz w:val="21"/>
                <w:szCs w:val="21"/>
              </w:rPr>
            </w:pPr>
          </w:p>
        </w:tc>
      </w:tr>
      <w:tr w14:paraId="17E89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57" w:type="pct"/>
            <w:tcBorders>
              <w:top w:val="single" w:color="auto" w:sz="4" w:space="0"/>
              <w:left w:val="single" w:color="auto" w:sz="4" w:space="0"/>
              <w:bottom w:val="single" w:color="auto" w:sz="4" w:space="0"/>
              <w:right w:val="single" w:color="auto" w:sz="4" w:space="0"/>
            </w:tcBorders>
            <w:noWrap w:val="0"/>
            <w:vAlign w:val="center"/>
          </w:tcPr>
          <w:p w14:paraId="4AEF861A">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合计得分</w:t>
            </w:r>
          </w:p>
        </w:tc>
        <w:tc>
          <w:tcPr>
            <w:tcW w:w="4143" w:type="pct"/>
            <w:gridSpan w:val="3"/>
            <w:tcBorders>
              <w:top w:val="single" w:color="auto" w:sz="4" w:space="0"/>
              <w:left w:val="single" w:color="auto" w:sz="4" w:space="0"/>
              <w:bottom w:val="single" w:color="auto" w:sz="4" w:space="0"/>
              <w:right w:val="single" w:color="auto" w:sz="4" w:space="0"/>
            </w:tcBorders>
            <w:noWrap w:val="0"/>
            <w:vAlign w:val="center"/>
          </w:tcPr>
          <w:p w14:paraId="3621FA0F">
            <w:pPr>
              <w:adjustRightInd w:val="0"/>
              <w:snapToGrid w:val="0"/>
              <w:spacing w:line="240" w:lineRule="exact"/>
              <w:jc w:val="center"/>
              <w:rPr>
                <w:rFonts w:hint="eastAsia" w:asciiTheme="minorEastAsia" w:hAnsiTheme="minorEastAsia" w:eastAsiaTheme="minorEastAsia" w:cstheme="minorEastAsia"/>
                <w:sz w:val="21"/>
                <w:szCs w:val="21"/>
              </w:rPr>
            </w:pPr>
          </w:p>
        </w:tc>
      </w:tr>
    </w:tbl>
    <w:p w14:paraId="69235A39">
      <w:pPr>
        <w:widowControl w:val="0"/>
        <w:adjustRightInd w:val="0"/>
        <w:snapToGrid w:val="0"/>
        <w:spacing w:line="560" w:lineRule="exact"/>
        <w:ind w:firstLine="1680" w:firstLineChars="800"/>
        <w:jc w:val="both"/>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考核人：                        考核时间：</w:t>
      </w:r>
    </w:p>
    <w:p w14:paraId="3D9810AB">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6.废水废气设备</w:t>
      </w:r>
    </w:p>
    <w:p w14:paraId="68FCEDEE">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6.1运维依据</w:t>
      </w:r>
    </w:p>
    <w:p w14:paraId="756A2D85">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运维要求需符合《污染源在线自动监控（监测）数据采集传输仪技术要求》（HJ 477-2009），提供及时、准确的监测数据。</w:t>
      </w:r>
    </w:p>
    <w:p w14:paraId="536B04D7">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6.2运维指标要求</w:t>
      </w:r>
    </w:p>
    <w:p w14:paraId="71FBF813">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6.2.1数据传输率达≥90%；</w:t>
      </w:r>
    </w:p>
    <w:p w14:paraId="6488CB35">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6.2.2异常情况处理率达到 100%。</w:t>
      </w:r>
    </w:p>
    <w:p w14:paraId="4166CDAC">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6.3运维具体要求</w:t>
      </w:r>
    </w:p>
    <w:p w14:paraId="641806AE">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6.3.1每日查看数据平台，发现异常及时现场处理。</w:t>
      </w:r>
    </w:p>
    <w:p w14:paraId="252513B2">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6.3.2每月现场检查数据采集设备是否正常运行，出现故障及时更换，当出现故障时运维单位应在48小时内解决。</w:t>
      </w:r>
    </w:p>
    <w:p w14:paraId="34F4C6DA">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6.4每月25日提交下月运维、质控计划，次月5个工作日内提交上月运维报告。</w:t>
      </w:r>
    </w:p>
    <w:p w14:paraId="67F3B16C">
      <w:pPr>
        <w:adjustRightInd w:val="0"/>
        <w:snapToGrid w:val="0"/>
        <w:spacing w:line="360" w:lineRule="auto"/>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年</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季度废水废气自动监测站运维绩效考核表</w:t>
      </w:r>
    </w:p>
    <w:p w14:paraId="08A0A3B3">
      <w:pPr>
        <w:ind w:firstLine="2310" w:firstLineChars="1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考核站点：                  运维公司：       </w:t>
      </w:r>
    </w:p>
    <w:tbl>
      <w:tblPr>
        <w:tblStyle w:val="43"/>
        <w:tblW w:w="50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476"/>
        <w:gridCol w:w="2811"/>
        <w:gridCol w:w="3443"/>
        <w:gridCol w:w="946"/>
      </w:tblGrid>
      <w:tr w14:paraId="6966F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6" w:hRule="atLeast"/>
          <w:jc w:val="center"/>
        </w:trPr>
        <w:tc>
          <w:tcPr>
            <w:tcW w:w="851" w:type="pct"/>
            <w:tcBorders>
              <w:top w:val="single" w:color="auto" w:sz="4" w:space="0"/>
              <w:left w:val="single" w:color="auto" w:sz="4" w:space="0"/>
              <w:bottom w:val="single" w:color="auto" w:sz="4" w:space="0"/>
              <w:right w:val="single" w:color="auto" w:sz="4" w:space="0"/>
            </w:tcBorders>
            <w:noWrap w:val="0"/>
            <w:vAlign w:val="center"/>
          </w:tcPr>
          <w:p w14:paraId="364860FD">
            <w:pPr>
              <w:adjustRightInd w:val="0"/>
              <w:snapToGrid w:val="0"/>
              <w:spacing w:line="240" w:lineRule="exact"/>
              <w:jc w:val="center"/>
              <w:rPr>
                <w:rFonts w:hint="eastAsia" w:asciiTheme="minorEastAsia" w:hAnsiTheme="minorEastAsia" w:eastAsiaTheme="minorEastAsia" w:cstheme="minorEastAsia"/>
                <w:b/>
                <w:bCs/>
                <w:sz w:val="21"/>
                <w:szCs w:val="21"/>
                <w:lang w:eastAsia="en-US"/>
              </w:rPr>
            </w:pPr>
            <w:r>
              <w:rPr>
                <w:rFonts w:hint="eastAsia" w:asciiTheme="minorEastAsia" w:hAnsiTheme="minorEastAsia" w:eastAsiaTheme="minorEastAsia" w:cstheme="minorEastAsia"/>
                <w:b/>
                <w:bCs/>
                <w:sz w:val="21"/>
                <w:szCs w:val="21"/>
                <w:lang w:eastAsia="en-US"/>
              </w:rPr>
              <w:t>考核内容</w:t>
            </w:r>
          </w:p>
        </w:tc>
        <w:tc>
          <w:tcPr>
            <w:tcW w:w="1620" w:type="pct"/>
            <w:tcBorders>
              <w:top w:val="single" w:color="auto" w:sz="4" w:space="0"/>
              <w:left w:val="single" w:color="auto" w:sz="4" w:space="0"/>
              <w:bottom w:val="single" w:color="auto" w:sz="4" w:space="0"/>
              <w:right w:val="single" w:color="auto" w:sz="4" w:space="0"/>
            </w:tcBorders>
            <w:noWrap w:val="0"/>
            <w:vAlign w:val="center"/>
          </w:tcPr>
          <w:p w14:paraId="657AFFD5">
            <w:pPr>
              <w:adjustRightInd w:val="0"/>
              <w:snapToGrid w:val="0"/>
              <w:spacing w:line="240" w:lineRule="exact"/>
              <w:jc w:val="center"/>
              <w:rPr>
                <w:rFonts w:hint="eastAsia" w:asciiTheme="minorEastAsia" w:hAnsiTheme="minorEastAsia" w:eastAsiaTheme="minorEastAsia" w:cstheme="minorEastAsia"/>
                <w:b/>
                <w:bCs/>
                <w:sz w:val="21"/>
                <w:szCs w:val="21"/>
                <w:lang w:eastAsia="en-US"/>
              </w:rPr>
            </w:pPr>
            <w:r>
              <w:rPr>
                <w:rFonts w:hint="eastAsia" w:asciiTheme="minorEastAsia" w:hAnsiTheme="minorEastAsia" w:eastAsiaTheme="minorEastAsia" w:cstheme="minorEastAsia"/>
                <w:b/>
                <w:bCs/>
                <w:sz w:val="21"/>
                <w:szCs w:val="21"/>
                <w:lang w:eastAsia="en-US"/>
              </w:rPr>
              <w:t>考核要求</w:t>
            </w:r>
          </w:p>
        </w:tc>
        <w:tc>
          <w:tcPr>
            <w:tcW w:w="1984" w:type="pct"/>
            <w:tcBorders>
              <w:top w:val="single" w:color="auto" w:sz="4" w:space="0"/>
              <w:left w:val="single" w:color="auto" w:sz="4" w:space="0"/>
              <w:bottom w:val="single" w:color="auto" w:sz="4" w:space="0"/>
              <w:right w:val="single" w:color="auto" w:sz="4" w:space="0"/>
            </w:tcBorders>
            <w:noWrap w:val="0"/>
            <w:vAlign w:val="center"/>
          </w:tcPr>
          <w:p w14:paraId="3597E0BB">
            <w:pPr>
              <w:adjustRightInd w:val="0"/>
              <w:snapToGrid w:val="0"/>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评分细则</w:t>
            </w:r>
          </w:p>
        </w:tc>
        <w:tc>
          <w:tcPr>
            <w:tcW w:w="545" w:type="pct"/>
            <w:tcBorders>
              <w:top w:val="single" w:color="auto" w:sz="4" w:space="0"/>
              <w:left w:val="single" w:color="auto" w:sz="4" w:space="0"/>
              <w:bottom w:val="single" w:color="auto" w:sz="4" w:space="0"/>
              <w:right w:val="single" w:color="auto" w:sz="4" w:space="0"/>
            </w:tcBorders>
            <w:noWrap w:val="0"/>
            <w:vAlign w:val="center"/>
          </w:tcPr>
          <w:p w14:paraId="6FDC1164">
            <w:pPr>
              <w:adjustRightInd w:val="0"/>
              <w:snapToGrid w:val="0"/>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得分</w:t>
            </w:r>
          </w:p>
        </w:tc>
      </w:tr>
      <w:tr w14:paraId="1BF64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1" w:type="pct"/>
            <w:tcBorders>
              <w:top w:val="single" w:color="auto" w:sz="4" w:space="0"/>
              <w:left w:val="single" w:color="auto" w:sz="4" w:space="0"/>
              <w:bottom w:val="single" w:color="auto" w:sz="4" w:space="0"/>
              <w:right w:val="single" w:color="auto" w:sz="4" w:space="0"/>
            </w:tcBorders>
            <w:noWrap w:val="0"/>
            <w:vAlign w:val="center"/>
          </w:tcPr>
          <w:p w14:paraId="350B2A68">
            <w:pPr>
              <w:adjustRightInd w:val="0"/>
              <w:snapToGrid w:val="0"/>
              <w:spacing w:line="240" w:lineRule="exact"/>
              <w:jc w:val="center"/>
              <w:rPr>
                <w:rFonts w:hint="eastAsia" w:asciiTheme="minorEastAsia" w:hAnsiTheme="minorEastAsia" w:eastAsiaTheme="minorEastAsia" w:cstheme="minorEastAsia"/>
                <w:sz w:val="21"/>
                <w:szCs w:val="21"/>
                <w:lang w:eastAsia="en-US"/>
              </w:rPr>
            </w:pPr>
            <w:r>
              <w:rPr>
                <w:rFonts w:hint="eastAsia" w:asciiTheme="minorEastAsia" w:hAnsiTheme="minorEastAsia" w:eastAsiaTheme="minorEastAsia" w:cstheme="minorEastAsia"/>
                <w:sz w:val="21"/>
                <w:szCs w:val="21"/>
              </w:rPr>
              <w:t>数据传输</w:t>
            </w:r>
            <w:r>
              <w:rPr>
                <w:rFonts w:hint="eastAsia" w:asciiTheme="minorEastAsia" w:hAnsiTheme="minorEastAsia" w:eastAsiaTheme="minorEastAsia" w:cstheme="minorEastAsia"/>
                <w:sz w:val="21"/>
                <w:szCs w:val="21"/>
                <w:lang w:eastAsia="en-US"/>
              </w:rPr>
              <w:t>率</w:t>
            </w:r>
            <w:r>
              <w:rPr>
                <w:rFonts w:hint="eastAsia" w:asciiTheme="minorEastAsia" w:hAnsiTheme="minorEastAsia" w:eastAsiaTheme="minorEastAsia" w:cstheme="minorEastAsia"/>
                <w:sz w:val="21"/>
                <w:szCs w:val="21"/>
              </w:rPr>
              <w:t>Y%</w:t>
            </w:r>
            <w:r>
              <w:rPr>
                <w:rFonts w:hint="eastAsia" w:asciiTheme="minorEastAsia" w:hAnsiTheme="minorEastAsia" w:eastAsiaTheme="minorEastAsia" w:cstheme="minorEastAsia"/>
                <w:sz w:val="21"/>
                <w:szCs w:val="21"/>
                <w:lang w:eastAsia="en-US"/>
              </w:rPr>
              <w:t>（</w:t>
            </w:r>
            <w:r>
              <w:rPr>
                <w:rFonts w:hint="eastAsia" w:asciiTheme="minorEastAsia" w:hAnsiTheme="minorEastAsia" w:eastAsiaTheme="minorEastAsia" w:cstheme="minorEastAsia"/>
                <w:sz w:val="21"/>
                <w:szCs w:val="21"/>
              </w:rPr>
              <w:t>50</w:t>
            </w:r>
            <w:r>
              <w:rPr>
                <w:rFonts w:hint="eastAsia" w:asciiTheme="minorEastAsia" w:hAnsiTheme="minorEastAsia" w:eastAsiaTheme="minorEastAsia" w:cstheme="minorEastAsia"/>
                <w:sz w:val="21"/>
                <w:szCs w:val="21"/>
                <w:lang w:eastAsia="en-US"/>
              </w:rPr>
              <w:t>分）</w:t>
            </w:r>
          </w:p>
        </w:tc>
        <w:tc>
          <w:tcPr>
            <w:tcW w:w="1620" w:type="pct"/>
            <w:tcBorders>
              <w:top w:val="single" w:color="auto" w:sz="4" w:space="0"/>
              <w:left w:val="single" w:color="auto" w:sz="4" w:space="0"/>
              <w:bottom w:val="single" w:color="auto" w:sz="4" w:space="0"/>
              <w:right w:val="single" w:color="auto" w:sz="4" w:space="0"/>
            </w:tcBorders>
            <w:noWrap w:val="0"/>
            <w:vAlign w:val="center"/>
          </w:tcPr>
          <w:p w14:paraId="1981C2FD">
            <w:pPr>
              <w:adjustRightInd w:val="0"/>
              <w:snapToGrid w:val="0"/>
              <w:spacing w:line="240" w:lineRule="exact"/>
              <w:jc w:val="center"/>
              <w:rPr>
                <w:rFonts w:hint="eastAsia" w:asciiTheme="minorEastAsia" w:hAnsiTheme="minorEastAsia" w:eastAsiaTheme="minorEastAsia" w:cstheme="minorEastAsia"/>
                <w:sz w:val="21"/>
                <w:szCs w:val="21"/>
                <w:lang w:eastAsia="en-US"/>
              </w:rPr>
            </w:pPr>
            <w:r>
              <w:rPr>
                <w:rFonts w:hint="eastAsia" w:asciiTheme="minorEastAsia" w:hAnsiTheme="minorEastAsia" w:eastAsiaTheme="minorEastAsia" w:cstheme="minorEastAsia"/>
                <w:sz w:val="21"/>
                <w:szCs w:val="21"/>
              </w:rPr>
              <w:t>数据传输率≥90%</w:t>
            </w:r>
          </w:p>
        </w:tc>
        <w:tc>
          <w:tcPr>
            <w:tcW w:w="1984" w:type="pct"/>
            <w:tcBorders>
              <w:top w:val="single" w:color="auto" w:sz="4" w:space="0"/>
              <w:left w:val="single" w:color="auto" w:sz="4" w:space="0"/>
              <w:bottom w:val="single" w:color="auto" w:sz="4" w:space="0"/>
              <w:right w:val="single" w:color="auto" w:sz="4" w:space="0"/>
            </w:tcBorders>
            <w:noWrap w:val="0"/>
            <w:vAlign w:val="center"/>
          </w:tcPr>
          <w:p w14:paraId="714BF362">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Y%≥90%得50分</w:t>
            </w:r>
          </w:p>
          <w:p w14:paraId="3AD42E35">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80%≤Y%＜90%得40分</w:t>
            </w:r>
          </w:p>
          <w:p w14:paraId="6446175A">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60%≤B%＜80%得20分</w:t>
            </w:r>
          </w:p>
          <w:p w14:paraId="2C16E446">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B%＜60%得0分</w:t>
            </w:r>
          </w:p>
        </w:tc>
        <w:tc>
          <w:tcPr>
            <w:tcW w:w="545" w:type="pct"/>
            <w:tcBorders>
              <w:top w:val="single" w:color="auto" w:sz="4" w:space="0"/>
              <w:left w:val="single" w:color="auto" w:sz="4" w:space="0"/>
              <w:bottom w:val="single" w:color="auto" w:sz="4" w:space="0"/>
              <w:right w:val="single" w:color="auto" w:sz="4" w:space="0"/>
            </w:tcBorders>
            <w:noWrap w:val="0"/>
            <w:vAlign w:val="center"/>
          </w:tcPr>
          <w:p w14:paraId="3A77530B">
            <w:pPr>
              <w:adjustRightInd w:val="0"/>
              <w:snapToGrid w:val="0"/>
              <w:spacing w:line="240" w:lineRule="exact"/>
              <w:jc w:val="center"/>
              <w:rPr>
                <w:rFonts w:hint="eastAsia" w:asciiTheme="minorEastAsia" w:hAnsiTheme="minorEastAsia" w:eastAsiaTheme="minorEastAsia" w:cstheme="minorEastAsia"/>
                <w:sz w:val="21"/>
                <w:szCs w:val="21"/>
              </w:rPr>
            </w:pPr>
          </w:p>
        </w:tc>
      </w:tr>
      <w:tr w14:paraId="5854C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atLeast"/>
          <w:jc w:val="center"/>
        </w:trPr>
        <w:tc>
          <w:tcPr>
            <w:tcW w:w="851" w:type="pct"/>
            <w:tcBorders>
              <w:top w:val="single" w:color="auto" w:sz="4" w:space="0"/>
              <w:left w:val="single" w:color="auto" w:sz="4" w:space="0"/>
              <w:bottom w:val="single" w:color="auto" w:sz="4" w:space="0"/>
              <w:right w:val="single" w:color="auto" w:sz="4" w:space="0"/>
            </w:tcBorders>
            <w:noWrap w:val="0"/>
            <w:vAlign w:val="center"/>
          </w:tcPr>
          <w:p w14:paraId="5A272D07">
            <w:pPr>
              <w:adjustRightInd w:val="0"/>
              <w:snapToGrid w:val="0"/>
              <w:spacing w:line="240" w:lineRule="exact"/>
              <w:jc w:val="center"/>
              <w:rPr>
                <w:rFonts w:hint="eastAsia" w:asciiTheme="minorEastAsia" w:hAnsiTheme="minorEastAsia" w:eastAsiaTheme="minorEastAsia" w:cstheme="minorEastAsia"/>
                <w:sz w:val="21"/>
                <w:szCs w:val="21"/>
                <w:lang w:eastAsia="en-US"/>
              </w:rPr>
            </w:pPr>
            <w:r>
              <w:rPr>
                <w:rFonts w:hint="eastAsia" w:asciiTheme="minorEastAsia" w:hAnsiTheme="minorEastAsia" w:eastAsiaTheme="minorEastAsia" w:cstheme="minorEastAsia"/>
                <w:sz w:val="21"/>
                <w:szCs w:val="21"/>
              </w:rPr>
              <w:t>异常情况处理率（20）</w:t>
            </w:r>
          </w:p>
        </w:tc>
        <w:tc>
          <w:tcPr>
            <w:tcW w:w="1620" w:type="pct"/>
            <w:tcBorders>
              <w:top w:val="single" w:color="auto" w:sz="4" w:space="0"/>
              <w:left w:val="single" w:color="auto" w:sz="4" w:space="0"/>
              <w:bottom w:val="single" w:color="auto" w:sz="4" w:space="0"/>
              <w:right w:val="single" w:color="auto" w:sz="4" w:space="0"/>
            </w:tcBorders>
            <w:noWrap w:val="0"/>
            <w:vAlign w:val="center"/>
          </w:tcPr>
          <w:p w14:paraId="4F87C451">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出现异常或故障时，48小时内解决。</w:t>
            </w:r>
          </w:p>
        </w:tc>
        <w:tc>
          <w:tcPr>
            <w:tcW w:w="1984" w:type="pct"/>
            <w:tcBorders>
              <w:top w:val="single" w:color="auto" w:sz="4" w:space="0"/>
              <w:left w:val="single" w:color="auto" w:sz="4" w:space="0"/>
              <w:bottom w:val="single" w:color="auto" w:sz="4" w:space="0"/>
              <w:right w:val="single" w:color="auto" w:sz="4" w:space="0"/>
            </w:tcBorders>
            <w:noWrap w:val="0"/>
            <w:vAlign w:val="center"/>
          </w:tcPr>
          <w:p w14:paraId="3BA2897E">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未按时间完成，每次扣2分</w:t>
            </w:r>
          </w:p>
        </w:tc>
        <w:tc>
          <w:tcPr>
            <w:tcW w:w="545" w:type="pct"/>
            <w:tcBorders>
              <w:top w:val="single" w:color="auto" w:sz="4" w:space="0"/>
              <w:left w:val="single" w:color="auto" w:sz="4" w:space="0"/>
              <w:bottom w:val="single" w:color="auto" w:sz="4" w:space="0"/>
              <w:right w:val="single" w:color="auto" w:sz="4" w:space="0"/>
            </w:tcBorders>
            <w:noWrap w:val="0"/>
            <w:vAlign w:val="center"/>
          </w:tcPr>
          <w:p w14:paraId="55DAF102">
            <w:pPr>
              <w:adjustRightInd w:val="0"/>
              <w:snapToGrid w:val="0"/>
              <w:spacing w:line="240" w:lineRule="exact"/>
              <w:jc w:val="center"/>
              <w:rPr>
                <w:rFonts w:hint="eastAsia" w:asciiTheme="minorEastAsia" w:hAnsiTheme="minorEastAsia" w:eastAsiaTheme="minorEastAsia" w:cstheme="minorEastAsia"/>
                <w:sz w:val="21"/>
                <w:szCs w:val="21"/>
              </w:rPr>
            </w:pPr>
          </w:p>
        </w:tc>
      </w:tr>
      <w:tr w14:paraId="40B4C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1" w:hRule="atLeast"/>
          <w:jc w:val="center"/>
        </w:trPr>
        <w:tc>
          <w:tcPr>
            <w:tcW w:w="851" w:type="pct"/>
            <w:vMerge w:val="restart"/>
            <w:tcBorders>
              <w:top w:val="single" w:color="auto" w:sz="4" w:space="0"/>
              <w:left w:val="single" w:color="auto" w:sz="4" w:space="0"/>
              <w:right w:val="single" w:color="auto" w:sz="4" w:space="0"/>
            </w:tcBorders>
            <w:noWrap w:val="0"/>
            <w:vAlign w:val="center"/>
          </w:tcPr>
          <w:p w14:paraId="509CB9F9">
            <w:pPr>
              <w:adjustRightInd w:val="0"/>
              <w:snapToGrid w:val="0"/>
              <w:spacing w:line="240" w:lineRule="exact"/>
              <w:jc w:val="center"/>
              <w:rPr>
                <w:rFonts w:hint="eastAsia" w:asciiTheme="minorEastAsia" w:hAnsiTheme="minorEastAsia" w:eastAsiaTheme="minorEastAsia" w:cstheme="minorEastAsia"/>
                <w:sz w:val="21"/>
                <w:szCs w:val="21"/>
                <w:lang w:eastAsia="en-US"/>
              </w:rPr>
            </w:pPr>
            <w:r>
              <w:rPr>
                <w:rFonts w:hint="eastAsia" w:asciiTheme="minorEastAsia" w:hAnsiTheme="minorEastAsia" w:eastAsiaTheme="minorEastAsia" w:cstheme="minorEastAsia"/>
                <w:sz w:val="21"/>
                <w:szCs w:val="21"/>
                <w:lang w:eastAsia="en-US"/>
              </w:rPr>
              <w:t>运维内容</w:t>
            </w:r>
          </w:p>
          <w:p w14:paraId="6477186E">
            <w:pPr>
              <w:adjustRightInd w:val="0"/>
              <w:snapToGrid w:val="0"/>
              <w:spacing w:line="240" w:lineRule="exact"/>
              <w:jc w:val="center"/>
              <w:rPr>
                <w:rFonts w:hint="eastAsia" w:asciiTheme="minorEastAsia" w:hAnsiTheme="minorEastAsia" w:eastAsiaTheme="minorEastAsia" w:cstheme="minorEastAsia"/>
                <w:sz w:val="21"/>
                <w:szCs w:val="21"/>
                <w:lang w:eastAsia="en-US"/>
              </w:rPr>
            </w:pPr>
            <w:r>
              <w:rPr>
                <w:rFonts w:hint="eastAsia" w:asciiTheme="minorEastAsia" w:hAnsiTheme="minorEastAsia" w:eastAsiaTheme="minorEastAsia" w:cstheme="minorEastAsia"/>
                <w:sz w:val="21"/>
                <w:szCs w:val="21"/>
                <w:lang w:eastAsia="en-US"/>
              </w:rPr>
              <w:t>（</w:t>
            </w: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lang w:eastAsia="en-US"/>
              </w:rPr>
              <w:t>0分）</w:t>
            </w:r>
          </w:p>
        </w:tc>
        <w:tc>
          <w:tcPr>
            <w:tcW w:w="1620" w:type="pct"/>
            <w:tcBorders>
              <w:top w:val="single" w:color="auto" w:sz="4" w:space="0"/>
              <w:left w:val="single" w:color="auto" w:sz="4" w:space="0"/>
              <w:bottom w:val="single" w:color="auto" w:sz="4" w:space="0"/>
              <w:right w:val="single" w:color="auto" w:sz="4" w:space="0"/>
            </w:tcBorders>
            <w:noWrap w:val="0"/>
            <w:vAlign w:val="center"/>
          </w:tcPr>
          <w:p w14:paraId="07E4FCD2">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巡检任务及记录完成情况</w:t>
            </w:r>
          </w:p>
          <w:p w14:paraId="46A63F0B">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（20分）</w:t>
            </w:r>
          </w:p>
        </w:tc>
        <w:tc>
          <w:tcPr>
            <w:tcW w:w="1984" w:type="pct"/>
            <w:tcBorders>
              <w:top w:val="single" w:color="auto" w:sz="4" w:space="0"/>
              <w:left w:val="single" w:color="auto" w:sz="4" w:space="0"/>
              <w:bottom w:val="single" w:color="auto" w:sz="4" w:space="0"/>
              <w:right w:val="single" w:color="auto" w:sz="4" w:space="0"/>
            </w:tcBorders>
            <w:noWrap w:val="0"/>
            <w:vAlign w:val="center"/>
          </w:tcPr>
          <w:p w14:paraId="2CE6BCF3">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每月巡检全部站点一次，每少一家扣2分</w:t>
            </w:r>
          </w:p>
        </w:tc>
        <w:tc>
          <w:tcPr>
            <w:tcW w:w="545" w:type="pct"/>
            <w:tcBorders>
              <w:top w:val="single" w:color="auto" w:sz="4" w:space="0"/>
              <w:left w:val="single" w:color="auto" w:sz="4" w:space="0"/>
              <w:bottom w:val="single" w:color="auto" w:sz="4" w:space="0"/>
              <w:right w:val="single" w:color="auto" w:sz="4" w:space="0"/>
            </w:tcBorders>
            <w:noWrap w:val="0"/>
            <w:vAlign w:val="center"/>
          </w:tcPr>
          <w:p w14:paraId="630B90B0">
            <w:pPr>
              <w:adjustRightInd w:val="0"/>
              <w:snapToGrid w:val="0"/>
              <w:spacing w:line="240" w:lineRule="exact"/>
              <w:jc w:val="center"/>
              <w:rPr>
                <w:rFonts w:hint="eastAsia" w:asciiTheme="minorEastAsia" w:hAnsiTheme="minorEastAsia" w:eastAsiaTheme="minorEastAsia" w:cstheme="minorEastAsia"/>
                <w:sz w:val="21"/>
                <w:szCs w:val="21"/>
              </w:rPr>
            </w:pPr>
          </w:p>
        </w:tc>
      </w:tr>
      <w:tr w14:paraId="49784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851" w:type="pct"/>
            <w:vMerge w:val="continue"/>
            <w:tcBorders>
              <w:left w:val="single" w:color="auto" w:sz="4" w:space="0"/>
              <w:right w:val="single" w:color="auto" w:sz="4" w:space="0"/>
            </w:tcBorders>
            <w:noWrap w:val="0"/>
            <w:vAlign w:val="center"/>
          </w:tcPr>
          <w:p w14:paraId="1A4DDF75">
            <w:pPr>
              <w:adjustRightInd w:val="0"/>
              <w:snapToGrid w:val="0"/>
              <w:spacing w:line="240" w:lineRule="exact"/>
              <w:jc w:val="center"/>
              <w:rPr>
                <w:rFonts w:hint="eastAsia" w:asciiTheme="minorEastAsia" w:hAnsiTheme="minorEastAsia" w:eastAsiaTheme="minorEastAsia" w:cstheme="minorEastAsia"/>
                <w:sz w:val="21"/>
                <w:szCs w:val="21"/>
                <w:lang w:val="zh-CN" w:bidi="zh-CN"/>
              </w:rPr>
            </w:pPr>
          </w:p>
        </w:tc>
        <w:tc>
          <w:tcPr>
            <w:tcW w:w="1620" w:type="pct"/>
            <w:tcBorders>
              <w:top w:val="single" w:color="auto" w:sz="4" w:space="0"/>
              <w:left w:val="single" w:color="auto" w:sz="4" w:space="0"/>
              <w:bottom w:val="single" w:color="auto" w:sz="4" w:space="0"/>
              <w:right w:val="single" w:color="auto" w:sz="4" w:space="0"/>
            </w:tcBorders>
            <w:noWrap w:val="0"/>
            <w:vAlign w:val="center"/>
          </w:tcPr>
          <w:p w14:paraId="353B92A1">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定期提交报告（10分）</w:t>
            </w:r>
          </w:p>
        </w:tc>
        <w:tc>
          <w:tcPr>
            <w:tcW w:w="1984" w:type="pct"/>
            <w:tcBorders>
              <w:top w:val="single" w:color="auto" w:sz="4" w:space="0"/>
              <w:left w:val="single" w:color="auto" w:sz="4" w:space="0"/>
              <w:bottom w:val="single" w:color="auto" w:sz="4" w:space="0"/>
              <w:right w:val="single" w:color="auto" w:sz="4" w:space="0"/>
            </w:tcBorders>
            <w:noWrap w:val="0"/>
            <w:vAlign w:val="center"/>
          </w:tcPr>
          <w:p w14:paraId="78FBDD05">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每月25日提交下个月运维计划，次月5个工作日内提交上月运维报告，每少一项扣5分</w:t>
            </w:r>
          </w:p>
        </w:tc>
        <w:tc>
          <w:tcPr>
            <w:tcW w:w="545" w:type="pct"/>
            <w:tcBorders>
              <w:top w:val="single" w:color="auto" w:sz="4" w:space="0"/>
              <w:left w:val="single" w:color="auto" w:sz="4" w:space="0"/>
              <w:bottom w:val="single" w:color="auto" w:sz="4" w:space="0"/>
              <w:right w:val="single" w:color="auto" w:sz="4" w:space="0"/>
            </w:tcBorders>
            <w:noWrap w:val="0"/>
            <w:vAlign w:val="center"/>
          </w:tcPr>
          <w:p w14:paraId="51279E4A">
            <w:pPr>
              <w:adjustRightInd w:val="0"/>
              <w:snapToGrid w:val="0"/>
              <w:spacing w:line="240" w:lineRule="exact"/>
              <w:jc w:val="center"/>
              <w:rPr>
                <w:rFonts w:hint="eastAsia" w:asciiTheme="minorEastAsia" w:hAnsiTheme="minorEastAsia" w:eastAsiaTheme="minorEastAsia" w:cstheme="minorEastAsia"/>
                <w:sz w:val="21"/>
                <w:szCs w:val="21"/>
              </w:rPr>
            </w:pPr>
          </w:p>
        </w:tc>
      </w:tr>
      <w:tr w14:paraId="4EA14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0" w:hRule="atLeast"/>
          <w:jc w:val="center"/>
        </w:trPr>
        <w:tc>
          <w:tcPr>
            <w:tcW w:w="851" w:type="pct"/>
            <w:tcBorders>
              <w:left w:val="single" w:color="auto" w:sz="4" w:space="0"/>
              <w:right w:val="single" w:color="auto" w:sz="4" w:space="0"/>
            </w:tcBorders>
            <w:noWrap w:val="0"/>
            <w:vAlign w:val="center"/>
          </w:tcPr>
          <w:p w14:paraId="60F6676D">
            <w:pPr>
              <w:adjustRightInd w:val="0"/>
              <w:snapToGrid w:val="0"/>
              <w:spacing w:line="240" w:lineRule="exact"/>
              <w:jc w:val="center"/>
              <w:rPr>
                <w:rFonts w:hint="eastAsia" w:asciiTheme="minorEastAsia" w:hAnsiTheme="minorEastAsia" w:eastAsiaTheme="minorEastAsia" w:cstheme="minorEastAsia"/>
                <w:sz w:val="21"/>
                <w:szCs w:val="21"/>
                <w:lang w:val="zh-CN" w:bidi="zh-CN"/>
              </w:rPr>
            </w:pPr>
            <w:r>
              <w:rPr>
                <w:rFonts w:hint="eastAsia" w:asciiTheme="minorEastAsia" w:hAnsiTheme="minorEastAsia" w:eastAsiaTheme="minorEastAsia" w:cstheme="minorEastAsia"/>
                <w:sz w:val="21"/>
                <w:szCs w:val="21"/>
              </w:rPr>
              <w:t>合计得分</w:t>
            </w:r>
          </w:p>
        </w:tc>
        <w:tc>
          <w:tcPr>
            <w:tcW w:w="4149" w:type="pct"/>
            <w:gridSpan w:val="3"/>
            <w:tcBorders>
              <w:top w:val="single" w:color="auto" w:sz="4" w:space="0"/>
              <w:left w:val="single" w:color="auto" w:sz="4" w:space="0"/>
              <w:bottom w:val="single" w:color="auto" w:sz="4" w:space="0"/>
              <w:right w:val="single" w:color="auto" w:sz="4" w:space="0"/>
            </w:tcBorders>
            <w:noWrap w:val="0"/>
            <w:vAlign w:val="center"/>
          </w:tcPr>
          <w:p w14:paraId="66062C05">
            <w:pPr>
              <w:adjustRightInd w:val="0"/>
              <w:snapToGrid w:val="0"/>
              <w:spacing w:line="240" w:lineRule="exact"/>
              <w:jc w:val="center"/>
              <w:rPr>
                <w:rFonts w:hint="eastAsia" w:asciiTheme="minorEastAsia" w:hAnsiTheme="minorEastAsia" w:eastAsiaTheme="minorEastAsia" w:cstheme="minorEastAsia"/>
                <w:sz w:val="21"/>
                <w:szCs w:val="21"/>
              </w:rPr>
            </w:pPr>
          </w:p>
        </w:tc>
      </w:tr>
    </w:tbl>
    <w:p w14:paraId="0EE36D79">
      <w:pPr>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考核人：                      考核时间：</w:t>
      </w:r>
    </w:p>
    <w:p w14:paraId="0BD21769">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7.信息化系统运维管理要求</w:t>
      </w:r>
    </w:p>
    <w:p w14:paraId="2289FC69">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7.1运维依据</w:t>
      </w:r>
    </w:p>
    <w:p w14:paraId="12E2047E">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运维要确保系统平台稳定运行。</w:t>
      </w:r>
    </w:p>
    <w:p w14:paraId="0E05635B">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7.2运维指标要求</w:t>
      </w:r>
    </w:p>
    <w:p w14:paraId="4E528593">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7.2.1故障报修7×24小时响应，故障24小时内修复。</w:t>
      </w:r>
    </w:p>
    <w:p w14:paraId="6DFC82BB">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7.2.2在系统运维的过程中，根据采购方实际需求，对系统现有功能进行完善性升级维护，应在48小时内响应。</w:t>
      </w:r>
    </w:p>
    <w:p w14:paraId="157DCA1D">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7.2.3积极与政务云服务商建立系统运行环境故障反馈机制，发现问题及时沟通，故障应在12小时内修复。</w:t>
      </w:r>
    </w:p>
    <w:p w14:paraId="04F0EC88">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7.2.4每周对系统及服务器运行状态进行1次巡检，巡检后及时填写巡检记录，每月撰写巡检报告。</w:t>
      </w:r>
    </w:p>
    <w:p w14:paraId="43368400">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7.2.5应急演练或遇到重大活动保障时，及时配合进行系统运行保障工作。</w:t>
      </w:r>
    </w:p>
    <w:p w14:paraId="3DB42F8A">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7.2.6收到网络安全漏洞报告及等级保护测评整改报告后，在规定时间内对相应漏洞进行修复，并提交采购人整改报告。</w:t>
      </w:r>
    </w:p>
    <w:p w14:paraId="0E77F607">
      <w:pPr>
        <w:adjustRightInd w:val="0"/>
        <w:snapToGrid w:val="0"/>
        <w:spacing w:line="360" w:lineRule="auto"/>
        <w:ind w:firstLine="20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表7  信息化系统及云平台运维质量</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年</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月绩效考核表</w:t>
      </w:r>
    </w:p>
    <w:p w14:paraId="6BA4A732">
      <w:pPr>
        <w:ind w:firstLine="315" w:firstLineChars="1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运维公司：          考核人：           考核时间：</w:t>
      </w:r>
    </w:p>
    <w:tbl>
      <w:tblPr>
        <w:tblStyle w:val="43"/>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24"/>
        <w:gridCol w:w="2611"/>
        <w:gridCol w:w="3536"/>
        <w:gridCol w:w="1196"/>
      </w:tblGrid>
      <w:tr w14:paraId="01D63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0" w:hRule="atLeast"/>
          <w:jc w:val="center"/>
        </w:trPr>
        <w:tc>
          <w:tcPr>
            <w:tcW w:w="764" w:type="pct"/>
            <w:tcBorders>
              <w:top w:val="single" w:color="auto" w:sz="4" w:space="0"/>
              <w:left w:val="single" w:color="auto" w:sz="4" w:space="0"/>
              <w:bottom w:val="single" w:color="auto" w:sz="4" w:space="0"/>
              <w:right w:val="single" w:color="auto" w:sz="4" w:space="0"/>
            </w:tcBorders>
            <w:noWrap w:val="0"/>
            <w:vAlign w:val="center"/>
          </w:tcPr>
          <w:p w14:paraId="4CC0E042">
            <w:pPr>
              <w:adjustRightInd w:val="0"/>
              <w:snapToGrid w:val="0"/>
              <w:spacing w:line="240" w:lineRule="exact"/>
              <w:jc w:val="center"/>
              <w:rPr>
                <w:rFonts w:hint="eastAsia" w:asciiTheme="minorEastAsia" w:hAnsiTheme="minorEastAsia" w:eastAsiaTheme="minorEastAsia" w:cstheme="minorEastAsia"/>
                <w:b/>
                <w:bCs/>
                <w:sz w:val="21"/>
                <w:szCs w:val="21"/>
                <w:lang w:eastAsia="en-US"/>
              </w:rPr>
            </w:pPr>
            <w:r>
              <w:rPr>
                <w:rFonts w:hint="eastAsia" w:asciiTheme="minorEastAsia" w:hAnsiTheme="minorEastAsia" w:eastAsiaTheme="minorEastAsia" w:cstheme="minorEastAsia"/>
                <w:b/>
                <w:bCs/>
                <w:sz w:val="21"/>
                <w:szCs w:val="21"/>
                <w:lang w:eastAsia="en-US"/>
              </w:rPr>
              <w:t>考核内容</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4C29BB4E">
            <w:pPr>
              <w:adjustRightInd w:val="0"/>
              <w:snapToGrid w:val="0"/>
              <w:spacing w:line="240" w:lineRule="exact"/>
              <w:jc w:val="center"/>
              <w:rPr>
                <w:rFonts w:hint="eastAsia" w:asciiTheme="minorEastAsia" w:hAnsiTheme="minorEastAsia" w:eastAsiaTheme="minorEastAsia" w:cstheme="minorEastAsia"/>
                <w:b/>
                <w:bCs/>
                <w:sz w:val="21"/>
                <w:szCs w:val="21"/>
                <w:lang w:eastAsia="en-US"/>
              </w:rPr>
            </w:pPr>
            <w:r>
              <w:rPr>
                <w:rFonts w:hint="eastAsia" w:asciiTheme="minorEastAsia" w:hAnsiTheme="minorEastAsia" w:eastAsiaTheme="minorEastAsia" w:cstheme="minorEastAsia"/>
                <w:b/>
                <w:bCs/>
                <w:sz w:val="21"/>
                <w:szCs w:val="21"/>
                <w:lang w:eastAsia="en-US"/>
              </w:rPr>
              <w:t>考核要求</w:t>
            </w:r>
          </w:p>
        </w:tc>
        <w:tc>
          <w:tcPr>
            <w:tcW w:w="2040" w:type="pct"/>
            <w:tcBorders>
              <w:top w:val="single" w:color="auto" w:sz="4" w:space="0"/>
              <w:left w:val="single" w:color="auto" w:sz="4" w:space="0"/>
              <w:bottom w:val="single" w:color="auto" w:sz="4" w:space="0"/>
              <w:right w:val="single" w:color="auto" w:sz="4" w:space="0"/>
            </w:tcBorders>
            <w:noWrap w:val="0"/>
            <w:vAlign w:val="center"/>
          </w:tcPr>
          <w:p w14:paraId="71A89828">
            <w:pPr>
              <w:adjustRightInd w:val="0"/>
              <w:snapToGrid w:val="0"/>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评分细则</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16F73814">
            <w:pPr>
              <w:adjustRightInd w:val="0"/>
              <w:snapToGrid w:val="0"/>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得分</w:t>
            </w:r>
          </w:p>
        </w:tc>
      </w:tr>
      <w:tr w14:paraId="34251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18" w:hRule="atLeast"/>
          <w:jc w:val="center"/>
        </w:trPr>
        <w:tc>
          <w:tcPr>
            <w:tcW w:w="764" w:type="pct"/>
            <w:tcBorders>
              <w:top w:val="single" w:color="auto" w:sz="4" w:space="0"/>
              <w:left w:val="single" w:color="auto" w:sz="4" w:space="0"/>
              <w:bottom w:val="single" w:color="auto" w:sz="4" w:space="0"/>
              <w:right w:val="single" w:color="auto" w:sz="4" w:space="0"/>
            </w:tcBorders>
            <w:noWrap w:val="0"/>
            <w:vAlign w:val="center"/>
          </w:tcPr>
          <w:p w14:paraId="3B34E6CF">
            <w:pPr>
              <w:adjustRightInd w:val="0"/>
              <w:snapToGrid w:val="0"/>
              <w:spacing w:line="240" w:lineRule="exact"/>
              <w:jc w:val="center"/>
              <w:rPr>
                <w:rFonts w:hint="eastAsia" w:asciiTheme="minorEastAsia" w:hAnsiTheme="minorEastAsia" w:eastAsiaTheme="minorEastAsia" w:cstheme="minorEastAsia"/>
                <w:sz w:val="21"/>
                <w:szCs w:val="21"/>
                <w:lang w:eastAsia="en-US"/>
              </w:rPr>
            </w:pPr>
            <w:r>
              <w:rPr>
                <w:rFonts w:hint="eastAsia" w:asciiTheme="minorEastAsia" w:hAnsiTheme="minorEastAsia" w:eastAsiaTheme="minorEastAsia" w:cstheme="minorEastAsia"/>
                <w:sz w:val="21"/>
                <w:szCs w:val="21"/>
              </w:rPr>
              <w:t>故障报修响应</w:t>
            </w:r>
            <w:r>
              <w:rPr>
                <w:rFonts w:hint="eastAsia" w:asciiTheme="minorEastAsia" w:hAnsiTheme="minorEastAsia" w:eastAsiaTheme="minorEastAsia" w:cstheme="minorEastAsia"/>
                <w:sz w:val="21"/>
                <w:szCs w:val="21"/>
                <w:lang w:eastAsia="en-US"/>
              </w:rPr>
              <w:t>（</w:t>
            </w:r>
            <w:r>
              <w:rPr>
                <w:rFonts w:hint="eastAsia" w:asciiTheme="minorEastAsia" w:hAnsiTheme="minorEastAsia" w:eastAsiaTheme="minorEastAsia" w:cstheme="minorEastAsia"/>
                <w:sz w:val="21"/>
                <w:szCs w:val="21"/>
              </w:rPr>
              <w:t>60</w:t>
            </w:r>
            <w:r>
              <w:rPr>
                <w:rFonts w:hint="eastAsia" w:asciiTheme="minorEastAsia" w:hAnsiTheme="minorEastAsia" w:eastAsiaTheme="minorEastAsia" w:cstheme="minorEastAsia"/>
                <w:sz w:val="21"/>
                <w:szCs w:val="21"/>
                <w:lang w:eastAsia="en-US"/>
              </w:rPr>
              <w:t>分）</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089A8F07">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故障报修的响应时间，维护工程师应在接到报障后12</w:t>
            </w:r>
            <w:r>
              <w:rPr>
                <w:rFonts w:hint="eastAsia" w:asciiTheme="minorEastAsia" w:hAnsiTheme="minorEastAsia" w:eastAsiaTheme="minorEastAsia" w:cstheme="minorEastAsia"/>
                <w:spacing w:val="-10"/>
                <w:sz w:val="21"/>
                <w:szCs w:val="21"/>
              </w:rPr>
              <w:t>个小时内响应，24小时内修复。</w:t>
            </w:r>
          </w:p>
        </w:tc>
        <w:tc>
          <w:tcPr>
            <w:tcW w:w="2040" w:type="pct"/>
            <w:tcBorders>
              <w:top w:val="single" w:color="auto" w:sz="4" w:space="0"/>
              <w:left w:val="single" w:color="auto" w:sz="4" w:space="0"/>
              <w:bottom w:val="single" w:color="auto" w:sz="4" w:space="0"/>
              <w:right w:val="single" w:color="auto" w:sz="4" w:space="0"/>
            </w:tcBorders>
            <w:noWrap w:val="0"/>
            <w:vAlign w:val="center"/>
          </w:tcPr>
          <w:p w14:paraId="0788A27E">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故障响应时间、解决时间超出考核要求，一次扣20分，扣完为止。</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03A954C7">
            <w:pPr>
              <w:adjustRightInd w:val="0"/>
              <w:snapToGrid w:val="0"/>
              <w:spacing w:line="240" w:lineRule="exact"/>
              <w:jc w:val="center"/>
              <w:rPr>
                <w:rFonts w:hint="eastAsia" w:asciiTheme="minorEastAsia" w:hAnsiTheme="minorEastAsia" w:eastAsiaTheme="minorEastAsia" w:cstheme="minorEastAsia"/>
                <w:sz w:val="21"/>
                <w:szCs w:val="21"/>
              </w:rPr>
            </w:pPr>
          </w:p>
        </w:tc>
      </w:tr>
      <w:tr w14:paraId="5599B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18" w:hRule="atLeast"/>
          <w:jc w:val="center"/>
        </w:trPr>
        <w:tc>
          <w:tcPr>
            <w:tcW w:w="764" w:type="pct"/>
            <w:tcBorders>
              <w:top w:val="single" w:color="auto" w:sz="4" w:space="0"/>
              <w:left w:val="single" w:color="auto" w:sz="4" w:space="0"/>
              <w:bottom w:val="single" w:color="auto" w:sz="4" w:space="0"/>
              <w:right w:val="single" w:color="auto" w:sz="4" w:space="0"/>
            </w:tcBorders>
            <w:noWrap w:val="0"/>
            <w:vAlign w:val="center"/>
          </w:tcPr>
          <w:p w14:paraId="04CADEE3">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运维服务及业务功能提升响应</w:t>
            </w:r>
          </w:p>
          <w:p w14:paraId="73A35596">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09405C12">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具备良好的运维能力，确保业务系统功能全面实现，系统平台正常运行。对于采购方提出的需求，且在原系统框架内的细化、规范化、优化调整提升的，需要在48小时内进行响应，并根据需求评估完成时间。</w:t>
            </w:r>
          </w:p>
        </w:tc>
        <w:tc>
          <w:tcPr>
            <w:tcW w:w="2040" w:type="pct"/>
            <w:tcBorders>
              <w:top w:val="single" w:color="auto" w:sz="4" w:space="0"/>
              <w:left w:val="single" w:color="auto" w:sz="4" w:space="0"/>
              <w:bottom w:val="single" w:color="auto" w:sz="4" w:space="0"/>
              <w:right w:val="single" w:color="auto" w:sz="4" w:space="0"/>
            </w:tcBorders>
            <w:noWrap w:val="0"/>
            <w:vAlign w:val="center"/>
          </w:tcPr>
          <w:p w14:paraId="43F56962">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系统完善维护响应时间超出考核要求，一次扣5分；未在评估完成时限完成完善维护的，每超5天扣5分。</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61DF18CC">
            <w:pPr>
              <w:adjustRightInd w:val="0"/>
              <w:snapToGrid w:val="0"/>
              <w:spacing w:line="240" w:lineRule="exact"/>
              <w:jc w:val="center"/>
              <w:rPr>
                <w:rFonts w:hint="eastAsia" w:asciiTheme="minorEastAsia" w:hAnsiTheme="minorEastAsia" w:eastAsiaTheme="minorEastAsia" w:cstheme="minorEastAsia"/>
                <w:sz w:val="21"/>
                <w:szCs w:val="21"/>
              </w:rPr>
            </w:pPr>
          </w:p>
        </w:tc>
      </w:tr>
      <w:tr w14:paraId="560D0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99" w:hRule="atLeast"/>
          <w:jc w:val="center"/>
        </w:trPr>
        <w:tc>
          <w:tcPr>
            <w:tcW w:w="764" w:type="pct"/>
            <w:tcBorders>
              <w:top w:val="single" w:color="auto" w:sz="4" w:space="0"/>
              <w:left w:val="single" w:color="auto" w:sz="4" w:space="0"/>
              <w:bottom w:val="single" w:color="auto" w:sz="4" w:space="0"/>
              <w:right w:val="single" w:color="auto" w:sz="4" w:space="0"/>
            </w:tcBorders>
            <w:noWrap w:val="0"/>
            <w:vAlign w:val="center"/>
          </w:tcPr>
          <w:p w14:paraId="453231C8">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政务云平台协调管理（5分）</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269F5A91">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运维反馈机制健全，运维过程中发现问题及时反馈，并协调政务云及时处理，减少业务中断时间。</w:t>
            </w:r>
          </w:p>
        </w:tc>
        <w:tc>
          <w:tcPr>
            <w:tcW w:w="2040" w:type="pct"/>
            <w:tcBorders>
              <w:top w:val="single" w:color="auto" w:sz="4" w:space="0"/>
              <w:left w:val="single" w:color="auto" w:sz="4" w:space="0"/>
              <w:bottom w:val="single" w:color="auto" w:sz="4" w:space="0"/>
              <w:right w:val="single" w:color="auto" w:sz="4" w:space="0"/>
            </w:tcBorders>
            <w:noWrap w:val="0"/>
            <w:vAlign w:val="center"/>
          </w:tcPr>
          <w:p w14:paraId="689B3A79">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出现问题未及时反馈，且未紧密跟进的，影响业务系统正常使用的超过12小时，一次扣2分；</w:t>
            </w:r>
          </w:p>
          <w:p w14:paraId="295E2A65">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业务系统出现问题，未及时跟进处置进展的，影响业务系统超过12小时，未超过24小时的，扣1分；超过24小时的，一次扣2分； </w:t>
            </w:r>
          </w:p>
          <w:p w14:paraId="37A5B747">
            <w:pPr>
              <w:adjustRightInd w:val="0"/>
              <w:snapToGrid w:val="0"/>
              <w:spacing w:line="240" w:lineRule="exact"/>
              <w:rPr>
                <w:rFonts w:hint="eastAsia" w:asciiTheme="minorEastAsia" w:hAnsiTheme="minorEastAsia" w:eastAsiaTheme="minorEastAsia" w:cstheme="minorEastAsia"/>
                <w:spacing w:val="-8"/>
                <w:sz w:val="21"/>
                <w:szCs w:val="21"/>
              </w:rPr>
            </w:pPr>
            <w:r>
              <w:rPr>
                <w:rFonts w:hint="eastAsia" w:asciiTheme="minorEastAsia" w:hAnsiTheme="minorEastAsia" w:eastAsiaTheme="minorEastAsia" w:cstheme="minorEastAsia"/>
                <w:spacing w:val="-8"/>
                <w:sz w:val="21"/>
                <w:szCs w:val="21"/>
              </w:rPr>
              <w:t>及时反馈问题并跟进处置，因政务云故障原因无法及时处置和恢复的，不扣分。</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0E738156">
            <w:pPr>
              <w:adjustRightInd w:val="0"/>
              <w:snapToGrid w:val="0"/>
              <w:spacing w:line="240" w:lineRule="exact"/>
              <w:jc w:val="center"/>
              <w:rPr>
                <w:rFonts w:hint="eastAsia" w:asciiTheme="minorEastAsia" w:hAnsiTheme="minorEastAsia" w:eastAsiaTheme="minorEastAsia" w:cstheme="minorEastAsia"/>
                <w:sz w:val="21"/>
                <w:szCs w:val="21"/>
              </w:rPr>
            </w:pPr>
          </w:p>
        </w:tc>
      </w:tr>
      <w:tr w14:paraId="56974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6" w:hRule="atLeast"/>
          <w:jc w:val="center"/>
        </w:trPr>
        <w:tc>
          <w:tcPr>
            <w:tcW w:w="764" w:type="pct"/>
            <w:tcBorders>
              <w:top w:val="single" w:color="auto" w:sz="4" w:space="0"/>
              <w:left w:val="single" w:color="auto" w:sz="4" w:space="0"/>
              <w:bottom w:val="single" w:color="auto" w:sz="4" w:space="0"/>
              <w:right w:val="single" w:color="auto" w:sz="4" w:space="0"/>
            </w:tcBorders>
            <w:noWrap w:val="0"/>
            <w:vAlign w:val="center"/>
          </w:tcPr>
          <w:p w14:paraId="74B9D9FE">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运维巡检</w:t>
            </w:r>
          </w:p>
          <w:p w14:paraId="12839694">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1115824A">
            <w:pPr>
              <w:adjustRightInd w:val="0"/>
              <w:snapToGrid w:val="0"/>
              <w:spacing w:line="240" w:lineRule="exact"/>
              <w:rPr>
                <w:rFonts w:hint="eastAsia" w:asciiTheme="minorEastAsia" w:hAnsiTheme="minorEastAsia" w:eastAsiaTheme="minorEastAsia" w:cstheme="minorEastAsia"/>
                <w:spacing w:val="-10"/>
                <w:sz w:val="21"/>
                <w:szCs w:val="21"/>
              </w:rPr>
            </w:pPr>
            <w:r>
              <w:rPr>
                <w:rFonts w:hint="eastAsia" w:asciiTheme="minorEastAsia" w:hAnsiTheme="minorEastAsia" w:eastAsiaTheme="minorEastAsia" w:cstheme="minorEastAsia"/>
                <w:spacing w:val="-10"/>
                <w:sz w:val="21"/>
                <w:szCs w:val="21"/>
              </w:rPr>
              <w:t>维护期内，每周对系统及服务器运行状态进行一次巡检</w:t>
            </w:r>
          </w:p>
        </w:tc>
        <w:tc>
          <w:tcPr>
            <w:tcW w:w="2040" w:type="pct"/>
            <w:tcBorders>
              <w:top w:val="single" w:color="auto" w:sz="4" w:space="0"/>
              <w:left w:val="single" w:color="auto" w:sz="4" w:space="0"/>
              <w:bottom w:val="single" w:color="auto" w:sz="4" w:space="0"/>
              <w:right w:val="single" w:color="auto" w:sz="4" w:space="0"/>
            </w:tcBorders>
            <w:noWrap w:val="0"/>
            <w:vAlign w:val="center"/>
          </w:tcPr>
          <w:p w14:paraId="3D165D32">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每周进行一次巡检，每少一次扣2分，扣完为止</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54F331F3">
            <w:pPr>
              <w:adjustRightInd w:val="0"/>
              <w:snapToGrid w:val="0"/>
              <w:spacing w:line="240" w:lineRule="exact"/>
              <w:jc w:val="center"/>
              <w:rPr>
                <w:rFonts w:hint="eastAsia" w:asciiTheme="minorEastAsia" w:hAnsiTheme="minorEastAsia" w:eastAsiaTheme="minorEastAsia" w:cstheme="minorEastAsia"/>
                <w:sz w:val="21"/>
                <w:szCs w:val="21"/>
              </w:rPr>
            </w:pPr>
          </w:p>
        </w:tc>
      </w:tr>
      <w:tr w14:paraId="1DED7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2" w:hRule="atLeast"/>
          <w:jc w:val="center"/>
        </w:trPr>
        <w:tc>
          <w:tcPr>
            <w:tcW w:w="764" w:type="pct"/>
            <w:tcBorders>
              <w:top w:val="single" w:color="auto" w:sz="4" w:space="0"/>
              <w:left w:val="single" w:color="auto" w:sz="4" w:space="0"/>
              <w:right w:val="single" w:color="auto" w:sz="4" w:space="0"/>
            </w:tcBorders>
            <w:noWrap w:val="0"/>
            <w:vAlign w:val="center"/>
          </w:tcPr>
          <w:p w14:paraId="6D8C8CEF">
            <w:pPr>
              <w:adjustRightInd w:val="0"/>
              <w:snapToGrid w:val="0"/>
              <w:spacing w:line="240" w:lineRule="exact"/>
              <w:jc w:val="center"/>
              <w:rPr>
                <w:rFonts w:hint="eastAsia" w:asciiTheme="minorEastAsia" w:hAnsiTheme="minorEastAsia" w:eastAsiaTheme="minorEastAsia" w:cstheme="minorEastAsia"/>
                <w:sz w:val="21"/>
                <w:szCs w:val="21"/>
                <w:lang w:eastAsia="en-US"/>
              </w:rPr>
            </w:pPr>
            <w:r>
              <w:rPr>
                <w:rFonts w:hint="eastAsia" w:asciiTheme="minorEastAsia" w:hAnsiTheme="minorEastAsia" w:eastAsiaTheme="minorEastAsia" w:cstheme="minorEastAsia"/>
                <w:sz w:val="21"/>
                <w:szCs w:val="21"/>
              </w:rPr>
              <w:t>定期提交报告</w:t>
            </w:r>
          </w:p>
          <w:p w14:paraId="1CBA1A78">
            <w:pPr>
              <w:adjustRightInd w:val="0"/>
              <w:snapToGrid w:val="0"/>
              <w:spacing w:line="240" w:lineRule="exact"/>
              <w:jc w:val="center"/>
              <w:rPr>
                <w:rFonts w:hint="eastAsia" w:asciiTheme="minorEastAsia" w:hAnsiTheme="minorEastAsia" w:eastAsiaTheme="minorEastAsia" w:cstheme="minorEastAsia"/>
                <w:sz w:val="21"/>
                <w:szCs w:val="21"/>
                <w:lang w:eastAsia="en-US"/>
              </w:rPr>
            </w:pPr>
            <w:r>
              <w:rPr>
                <w:rFonts w:hint="eastAsia" w:asciiTheme="minorEastAsia" w:hAnsiTheme="minorEastAsia" w:eastAsiaTheme="minorEastAsia" w:cstheme="minorEastAsia"/>
                <w:sz w:val="21"/>
                <w:szCs w:val="21"/>
                <w:lang w:eastAsia="en-US"/>
              </w:rPr>
              <w:t>（</w:t>
            </w: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lang w:eastAsia="en-US"/>
              </w:rPr>
              <w:t>分）</w:t>
            </w:r>
          </w:p>
        </w:tc>
        <w:tc>
          <w:tcPr>
            <w:tcW w:w="1506" w:type="pct"/>
            <w:tcBorders>
              <w:top w:val="single" w:color="auto" w:sz="4" w:space="0"/>
              <w:left w:val="single" w:color="auto" w:sz="4" w:space="0"/>
              <w:right w:val="single" w:color="auto" w:sz="4" w:space="0"/>
            </w:tcBorders>
            <w:noWrap w:val="0"/>
            <w:vAlign w:val="center"/>
          </w:tcPr>
          <w:p w14:paraId="3FD954CE">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维护期内，每周对系统及服务器运行状态进行一次巡检，并按月提交巡检报告</w:t>
            </w:r>
          </w:p>
        </w:tc>
        <w:tc>
          <w:tcPr>
            <w:tcW w:w="2040" w:type="pct"/>
            <w:tcBorders>
              <w:top w:val="single" w:color="auto" w:sz="4" w:space="0"/>
              <w:left w:val="single" w:color="auto" w:sz="4" w:space="0"/>
              <w:right w:val="single" w:color="auto" w:sz="4" w:space="0"/>
            </w:tcBorders>
            <w:noWrap w:val="0"/>
            <w:vAlign w:val="center"/>
          </w:tcPr>
          <w:p w14:paraId="0E8EF47F">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未按时提交巡检报告，每少一次扣1分，扣完为止</w:t>
            </w:r>
          </w:p>
        </w:tc>
        <w:tc>
          <w:tcPr>
            <w:tcW w:w="690" w:type="pct"/>
            <w:tcBorders>
              <w:top w:val="single" w:color="auto" w:sz="4" w:space="0"/>
              <w:left w:val="single" w:color="auto" w:sz="4" w:space="0"/>
              <w:right w:val="single" w:color="auto" w:sz="4" w:space="0"/>
            </w:tcBorders>
            <w:noWrap w:val="0"/>
            <w:vAlign w:val="center"/>
          </w:tcPr>
          <w:p w14:paraId="0FE43E48">
            <w:pPr>
              <w:adjustRightInd w:val="0"/>
              <w:snapToGrid w:val="0"/>
              <w:spacing w:line="240" w:lineRule="exact"/>
              <w:jc w:val="center"/>
              <w:rPr>
                <w:rFonts w:hint="eastAsia" w:asciiTheme="minorEastAsia" w:hAnsiTheme="minorEastAsia" w:eastAsiaTheme="minorEastAsia" w:cstheme="minorEastAsia"/>
                <w:sz w:val="21"/>
                <w:szCs w:val="21"/>
              </w:rPr>
            </w:pPr>
          </w:p>
        </w:tc>
      </w:tr>
      <w:tr w14:paraId="3A66A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3" w:hRule="atLeast"/>
          <w:jc w:val="center"/>
        </w:trPr>
        <w:tc>
          <w:tcPr>
            <w:tcW w:w="764" w:type="pct"/>
            <w:tcBorders>
              <w:left w:val="single" w:color="auto" w:sz="4" w:space="0"/>
              <w:right w:val="single" w:color="auto" w:sz="4" w:space="0"/>
            </w:tcBorders>
            <w:noWrap w:val="0"/>
            <w:vAlign w:val="center"/>
          </w:tcPr>
          <w:p w14:paraId="45B89F5C">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应急保障</w:t>
            </w:r>
          </w:p>
          <w:p w14:paraId="73B4375C">
            <w:pPr>
              <w:adjustRightInd w:val="0"/>
              <w:snapToGrid w:val="0"/>
              <w:spacing w:line="240" w:lineRule="exact"/>
              <w:jc w:val="center"/>
              <w:rPr>
                <w:rFonts w:hint="eastAsia" w:asciiTheme="minorEastAsia" w:hAnsiTheme="minorEastAsia" w:eastAsiaTheme="minorEastAsia" w:cstheme="minorEastAsia"/>
                <w:sz w:val="21"/>
                <w:szCs w:val="21"/>
                <w:lang w:val="zh-CN" w:bidi="zh-CN"/>
              </w:rPr>
            </w:pPr>
            <w:r>
              <w:rPr>
                <w:rFonts w:hint="eastAsia" w:asciiTheme="minorEastAsia" w:hAnsiTheme="minorEastAsia" w:eastAsiaTheme="minorEastAsia" w:cstheme="minorEastAsia"/>
                <w:sz w:val="21"/>
                <w:szCs w:val="21"/>
              </w:rPr>
              <w:t>（5分）</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57BD9F03">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应急演练或遇到重大活动保障时，运维单位应及时配合开展系统运行相关保障工作，不能出现功能缺陷</w:t>
            </w:r>
          </w:p>
        </w:tc>
        <w:tc>
          <w:tcPr>
            <w:tcW w:w="2040" w:type="pct"/>
            <w:tcBorders>
              <w:top w:val="single" w:color="auto" w:sz="4" w:space="0"/>
              <w:left w:val="single" w:color="auto" w:sz="4" w:space="0"/>
              <w:bottom w:val="single" w:color="auto" w:sz="4" w:space="0"/>
              <w:right w:val="single" w:color="auto" w:sz="4" w:space="0"/>
            </w:tcBorders>
            <w:noWrap w:val="0"/>
            <w:vAlign w:val="center"/>
          </w:tcPr>
          <w:p w14:paraId="64531968">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应急或重大事件保障过程中，出现保障不及时不到位，一次扣5分，扣完为止</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1285699A">
            <w:pPr>
              <w:adjustRightInd w:val="0"/>
              <w:snapToGrid w:val="0"/>
              <w:spacing w:line="240" w:lineRule="exact"/>
              <w:jc w:val="center"/>
              <w:rPr>
                <w:rFonts w:hint="eastAsia" w:asciiTheme="minorEastAsia" w:hAnsiTheme="minorEastAsia" w:eastAsiaTheme="minorEastAsia" w:cstheme="minorEastAsia"/>
                <w:sz w:val="21"/>
                <w:szCs w:val="21"/>
              </w:rPr>
            </w:pPr>
          </w:p>
        </w:tc>
      </w:tr>
      <w:tr w14:paraId="76D10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08" w:hRule="atLeast"/>
          <w:jc w:val="center"/>
        </w:trPr>
        <w:tc>
          <w:tcPr>
            <w:tcW w:w="764" w:type="pct"/>
            <w:tcBorders>
              <w:left w:val="single" w:color="auto" w:sz="4" w:space="0"/>
              <w:right w:val="single" w:color="auto" w:sz="4" w:space="0"/>
            </w:tcBorders>
            <w:noWrap w:val="0"/>
            <w:vAlign w:val="center"/>
          </w:tcPr>
          <w:p w14:paraId="4687DD89">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网络安全漏洞修复</w:t>
            </w:r>
          </w:p>
          <w:p w14:paraId="47A026E9">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1C44F217">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收到网络安全漏洞报告及等级保护测评整改报告后，在规定时间内对相应漏洞进行修复，并提交采购人整改报告</w:t>
            </w:r>
          </w:p>
        </w:tc>
        <w:tc>
          <w:tcPr>
            <w:tcW w:w="2040" w:type="pct"/>
            <w:tcBorders>
              <w:top w:val="single" w:color="auto" w:sz="4" w:space="0"/>
              <w:left w:val="single" w:color="auto" w:sz="4" w:space="0"/>
              <w:bottom w:val="single" w:color="auto" w:sz="4" w:space="0"/>
              <w:right w:val="single" w:color="auto" w:sz="4" w:space="0"/>
            </w:tcBorders>
            <w:noWrap w:val="0"/>
            <w:vAlign w:val="center"/>
          </w:tcPr>
          <w:p w14:paraId="29AE366F">
            <w:pPr>
              <w:adjustRightInd w:val="0"/>
              <w:snapToGrid w:val="0"/>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未在规定时间内修复漏洞，一次扣5分，扣完为止</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481C09EF">
            <w:pPr>
              <w:adjustRightInd w:val="0"/>
              <w:snapToGrid w:val="0"/>
              <w:spacing w:line="240" w:lineRule="exact"/>
              <w:jc w:val="center"/>
              <w:rPr>
                <w:rFonts w:hint="eastAsia" w:asciiTheme="minorEastAsia" w:hAnsiTheme="minorEastAsia" w:eastAsiaTheme="minorEastAsia" w:cstheme="minorEastAsia"/>
                <w:sz w:val="21"/>
                <w:szCs w:val="21"/>
              </w:rPr>
            </w:pPr>
          </w:p>
        </w:tc>
      </w:tr>
      <w:tr w14:paraId="2FDF3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9" w:hRule="atLeast"/>
          <w:jc w:val="center"/>
        </w:trPr>
        <w:tc>
          <w:tcPr>
            <w:tcW w:w="764" w:type="pct"/>
            <w:tcBorders>
              <w:left w:val="single" w:color="auto" w:sz="4" w:space="0"/>
              <w:right w:val="single" w:color="auto" w:sz="4" w:space="0"/>
            </w:tcBorders>
            <w:noWrap w:val="0"/>
            <w:vAlign w:val="center"/>
          </w:tcPr>
          <w:p w14:paraId="5F39D02B">
            <w:pPr>
              <w:adjustRightInd w:val="0"/>
              <w:snapToGrid w:val="0"/>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合计得分</w:t>
            </w:r>
          </w:p>
        </w:tc>
        <w:tc>
          <w:tcPr>
            <w:tcW w:w="4236" w:type="pct"/>
            <w:gridSpan w:val="3"/>
            <w:tcBorders>
              <w:top w:val="single" w:color="auto" w:sz="4" w:space="0"/>
              <w:left w:val="single" w:color="auto" w:sz="4" w:space="0"/>
              <w:bottom w:val="single" w:color="auto" w:sz="4" w:space="0"/>
              <w:right w:val="single" w:color="auto" w:sz="4" w:space="0"/>
            </w:tcBorders>
            <w:noWrap w:val="0"/>
            <w:vAlign w:val="center"/>
          </w:tcPr>
          <w:p w14:paraId="3CC8282E">
            <w:pPr>
              <w:adjustRightInd w:val="0"/>
              <w:snapToGrid w:val="0"/>
              <w:spacing w:line="240" w:lineRule="exact"/>
              <w:jc w:val="center"/>
              <w:rPr>
                <w:rFonts w:hint="eastAsia" w:asciiTheme="minorEastAsia" w:hAnsiTheme="minorEastAsia" w:eastAsiaTheme="minorEastAsia" w:cstheme="minorEastAsia"/>
                <w:sz w:val="21"/>
                <w:szCs w:val="21"/>
              </w:rPr>
            </w:pPr>
          </w:p>
        </w:tc>
      </w:tr>
    </w:tbl>
    <w:p w14:paraId="4818B4E5">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8.运营管理水平</w:t>
      </w:r>
    </w:p>
    <w:p w14:paraId="1CC5D139">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8.1考核方式</w:t>
      </w:r>
    </w:p>
    <w:p w14:paraId="70908E74">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按月进行绩效考核，通过考核管理团队对系统、设备、人员的安全和技术等方面管理质量和绩效，确保系统监测设备、平台系统稳定运行。</w:t>
      </w:r>
    </w:p>
    <w:p w14:paraId="6847D201">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8.2运营管理具体要求</w:t>
      </w:r>
    </w:p>
    <w:p w14:paraId="17E032E4">
      <w:pPr>
        <w:spacing w:line="460" w:lineRule="exact"/>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构建以组织运维活动以及协调人力、设备、技术等资源为主责，以运维服务保障系统正常有效运行为目标的管理体系。根据系统运行的实际需求，需委派技术人员到现场开展运维服务工作，及时应对系统中设备及软件的日常故障和紧急事务处理，在现场对甲方提出的相关要求做出及时的响应和处理。</w:t>
      </w:r>
    </w:p>
    <w:p w14:paraId="26226624">
      <w:pP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br w:type="page"/>
      </w:r>
    </w:p>
    <w:p w14:paraId="2619EE0D">
      <w:pPr>
        <w:widowControl w:val="0"/>
        <w:adjustRightInd w:val="0"/>
        <w:snapToGrid w:val="0"/>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表8  运营管理水平</w:t>
      </w:r>
      <w:r>
        <w:rPr>
          <w:rFonts w:hint="eastAsia" w:ascii="宋体" w:hAnsi="宋体" w:eastAsia="宋体" w:cs="宋体"/>
          <w:b/>
          <w:bCs/>
          <w:kern w:val="2"/>
          <w:sz w:val="21"/>
          <w:szCs w:val="21"/>
          <w:u w:val="single"/>
          <w:lang w:val="en-US" w:eastAsia="zh-CN" w:bidi="ar-SA"/>
        </w:rPr>
        <w:t xml:space="preserve">        </w:t>
      </w:r>
      <w:r>
        <w:rPr>
          <w:rFonts w:hint="eastAsia" w:ascii="宋体" w:hAnsi="宋体" w:eastAsia="宋体" w:cs="宋体"/>
          <w:b/>
          <w:bCs/>
          <w:kern w:val="2"/>
          <w:sz w:val="21"/>
          <w:szCs w:val="21"/>
          <w:lang w:val="en-US" w:eastAsia="zh-CN" w:bidi="ar-SA"/>
        </w:rPr>
        <w:t>年</w:t>
      </w:r>
      <w:r>
        <w:rPr>
          <w:rFonts w:hint="eastAsia" w:ascii="宋体" w:hAnsi="宋体" w:eastAsia="宋体" w:cs="宋体"/>
          <w:b/>
          <w:bCs/>
          <w:kern w:val="2"/>
          <w:sz w:val="21"/>
          <w:szCs w:val="21"/>
          <w:u w:val="single"/>
          <w:lang w:val="en-US" w:eastAsia="zh-CN" w:bidi="ar-SA"/>
        </w:rPr>
        <w:t xml:space="preserve">        </w:t>
      </w:r>
      <w:r>
        <w:rPr>
          <w:rFonts w:hint="eastAsia" w:ascii="宋体" w:hAnsi="宋体" w:eastAsia="宋体" w:cs="宋体"/>
          <w:b/>
          <w:bCs/>
          <w:kern w:val="2"/>
          <w:sz w:val="21"/>
          <w:szCs w:val="21"/>
          <w:lang w:val="en-US" w:eastAsia="zh-CN" w:bidi="ar-SA"/>
        </w:rPr>
        <w:t>季度绩效考核表</w:t>
      </w:r>
    </w:p>
    <w:p w14:paraId="18EE7A30">
      <w:pPr>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运维公司：           考核人：           考核时间：</w:t>
      </w:r>
    </w:p>
    <w:tbl>
      <w:tblPr>
        <w:tblStyle w:val="43"/>
        <w:tblW w:w="50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06"/>
        <w:gridCol w:w="2997"/>
        <w:gridCol w:w="2458"/>
        <w:gridCol w:w="915"/>
      </w:tblGrid>
      <w:tr w14:paraId="3C12E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4" w:hRule="exact"/>
          <w:jc w:val="center"/>
        </w:trPr>
        <w:tc>
          <w:tcPr>
            <w:tcW w:w="1329" w:type="pct"/>
            <w:noWrap w:val="0"/>
            <w:vAlign w:val="center"/>
          </w:tcPr>
          <w:p w14:paraId="6E91C23D">
            <w:pPr>
              <w:widowControl w:val="0"/>
              <w:adjustRightInd w:val="0"/>
              <w:snapToGrid w:val="0"/>
              <w:spacing w:line="240" w:lineRule="exact"/>
              <w:jc w:val="center"/>
              <w:rPr>
                <w:rFonts w:hint="eastAsia" w:ascii="宋体" w:hAnsi="宋体" w:eastAsia="宋体" w:cs="宋体"/>
                <w:b/>
                <w:bCs/>
                <w:kern w:val="2"/>
                <w:sz w:val="21"/>
                <w:szCs w:val="21"/>
                <w:lang w:val="en-US" w:eastAsia="en-US" w:bidi="ar-SA"/>
              </w:rPr>
            </w:pPr>
            <w:r>
              <w:rPr>
                <w:rFonts w:hint="eastAsia" w:ascii="宋体" w:hAnsi="宋体" w:eastAsia="宋体" w:cs="宋体"/>
                <w:b/>
                <w:bCs/>
                <w:kern w:val="2"/>
                <w:sz w:val="21"/>
                <w:szCs w:val="21"/>
                <w:lang w:val="en-US" w:eastAsia="en-US" w:bidi="ar-SA"/>
              </w:rPr>
              <w:t>考核内容</w:t>
            </w:r>
          </w:p>
        </w:tc>
        <w:tc>
          <w:tcPr>
            <w:tcW w:w="1727" w:type="pct"/>
            <w:noWrap w:val="0"/>
            <w:vAlign w:val="center"/>
          </w:tcPr>
          <w:p w14:paraId="2EBBACF7">
            <w:pPr>
              <w:widowControl w:val="0"/>
              <w:adjustRightInd w:val="0"/>
              <w:snapToGrid w:val="0"/>
              <w:spacing w:line="240" w:lineRule="exact"/>
              <w:jc w:val="center"/>
              <w:rPr>
                <w:rFonts w:hint="eastAsia" w:ascii="宋体" w:hAnsi="宋体" w:eastAsia="宋体" w:cs="宋体"/>
                <w:b/>
                <w:bCs/>
                <w:kern w:val="2"/>
                <w:sz w:val="21"/>
                <w:szCs w:val="21"/>
                <w:lang w:val="en-US" w:eastAsia="en-US" w:bidi="ar-SA"/>
              </w:rPr>
            </w:pPr>
            <w:r>
              <w:rPr>
                <w:rFonts w:hint="eastAsia" w:ascii="宋体" w:hAnsi="宋体" w:eastAsia="宋体" w:cs="宋体"/>
                <w:b/>
                <w:bCs/>
                <w:kern w:val="2"/>
                <w:sz w:val="21"/>
                <w:szCs w:val="21"/>
                <w:lang w:val="en-US" w:eastAsia="en-US" w:bidi="ar-SA"/>
              </w:rPr>
              <w:t>考核要求</w:t>
            </w:r>
          </w:p>
        </w:tc>
        <w:tc>
          <w:tcPr>
            <w:tcW w:w="1416" w:type="pct"/>
            <w:noWrap w:val="0"/>
            <w:vAlign w:val="center"/>
          </w:tcPr>
          <w:p w14:paraId="2641F5AC">
            <w:pPr>
              <w:widowControl w:val="0"/>
              <w:adjustRightInd w:val="0"/>
              <w:snapToGrid w:val="0"/>
              <w:spacing w:line="240" w:lineRule="exact"/>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评分细则</w:t>
            </w:r>
          </w:p>
        </w:tc>
        <w:tc>
          <w:tcPr>
            <w:tcW w:w="525" w:type="pct"/>
            <w:noWrap w:val="0"/>
            <w:vAlign w:val="center"/>
          </w:tcPr>
          <w:p w14:paraId="769E597D">
            <w:pPr>
              <w:widowControl w:val="0"/>
              <w:adjustRightInd w:val="0"/>
              <w:snapToGrid w:val="0"/>
              <w:spacing w:line="240" w:lineRule="exact"/>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得分</w:t>
            </w:r>
          </w:p>
        </w:tc>
      </w:tr>
      <w:tr w14:paraId="4ADA2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11" w:hRule="exact"/>
          <w:jc w:val="center"/>
        </w:trPr>
        <w:tc>
          <w:tcPr>
            <w:tcW w:w="1329" w:type="pct"/>
            <w:noWrap w:val="0"/>
            <w:vAlign w:val="center"/>
          </w:tcPr>
          <w:p w14:paraId="025C1DD9">
            <w:pPr>
              <w:widowControl w:val="0"/>
              <w:adjustRightInd w:val="0"/>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业务培训（15分）</w:t>
            </w:r>
          </w:p>
        </w:tc>
        <w:tc>
          <w:tcPr>
            <w:tcW w:w="1727" w:type="pct"/>
            <w:noWrap w:val="0"/>
            <w:vAlign w:val="center"/>
          </w:tcPr>
          <w:p w14:paraId="72E3AB58">
            <w:pPr>
              <w:widowControl w:val="0"/>
              <w:adjustRightInd w:val="0"/>
              <w:snapToGrid w:val="0"/>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1.制定年度/季度运维技术及安全培训计划并落实。</w:t>
            </w:r>
          </w:p>
          <w:p w14:paraId="3965C9D6">
            <w:pPr>
              <w:widowControl w:val="0"/>
              <w:adjustRightInd w:val="0"/>
              <w:snapToGrid w:val="0"/>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2.建立完整的培训台账及考核记录。</w:t>
            </w:r>
          </w:p>
          <w:p w14:paraId="0F054AD7">
            <w:pPr>
              <w:widowControl w:val="0"/>
              <w:adjustRightInd w:val="0"/>
              <w:snapToGrid w:val="0"/>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3.确保运维人员掌握新标准、新设备操作规范。</w:t>
            </w:r>
          </w:p>
        </w:tc>
        <w:tc>
          <w:tcPr>
            <w:tcW w:w="1416" w:type="pct"/>
            <w:noWrap w:val="0"/>
            <w:vAlign w:val="center"/>
          </w:tcPr>
          <w:p w14:paraId="6BB9C1FB">
            <w:pPr>
              <w:widowControl w:val="0"/>
              <w:adjustRightInd w:val="0"/>
              <w:snapToGrid w:val="0"/>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1.无培训计划或未按计划执行，扣3分。</w:t>
            </w:r>
          </w:p>
          <w:p w14:paraId="045BB352">
            <w:pPr>
              <w:widowControl w:val="0"/>
              <w:adjustRightInd w:val="0"/>
              <w:snapToGrid w:val="0"/>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2.培训记录缺失、无签字确认，每次扣1分。</w:t>
            </w:r>
          </w:p>
          <w:p w14:paraId="674BF946">
            <w:pPr>
              <w:widowControl w:val="0"/>
              <w:adjustRightInd w:val="0"/>
              <w:snapToGrid w:val="0"/>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3.培训后考核不合格者未进行补考或仍上岗，每人次扣2分。</w:t>
            </w:r>
          </w:p>
          <w:p w14:paraId="65117963">
            <w:pPr>
              <w:widowControl w:val="0"/>
              <w:adjustRightInd w:val="0"/>
              <w:snapToGrid w:val="0"/>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4.未及时传达国家/地方新出台的监测技术规范，每次扣5分。</w:t>
            </w:r>
          </w:p>
        </w:tc>
        <w:tc>
          <w:tcPr>
            <w:tcW w:w="525" w:type="pct"/>
            <w:noWrap w:val="0"/>
            <w:vAlign w:val="center"/>
          </w:tcPr>
          <w:p w14:paraId="1D7B9234">
            <w:pPr>
              <w:widowControl w:val="0"/>
              <w:adjustRightInd w:val="0"/>
              <w:snapToGrid w:val="0"/>
              <w:spacing w:line="240" w:lineRule="exact"/>
              <w:jc w:val="left"/>
              <w:rPr>
                <w:rFonts w:hint="eastAsia" w:ascii="宋体" w:hAnsi="宋体" w:eastAsia="宋体" w:cs="宋体"/>
                <w:kern w:val="2"/>
                <w:sz w:val="21"/>
                <w:szCs w:val="21"/>
                <w:lang w:val="en-US" w:eastAsia="zh-CN" w:bidi="ar-SA"/>
              </w:rPr>
            </w:pPr>
          </w:p>
        </w:tc>
      </w:tr>
      <w:tr w14:paraId="2BD91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exact"/>
          <w:jc w:val="center"/>
        </w:trPr>
        <w:tc>
          <w:tcPr>
            <w:tcW w:w="1329" w:type="pct"/>
            <w:vMerge w:val="restart"/>
            <w:noWrap w:val="0"/>
            <w:vAlign w:val="center"/>
          </w:tcPr>
          <w:p w14:paraId="0A7A99A4">
            <w:pPr>
              <w:widowControl w:val="0"/>
              <w:adjustRightInd w:val="0"/>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事故管理（10分）</w:t>
            </w:r>
          </w:p>
        </w:tc>
        <w:tc>
          <w:tcPr>
            <w:tcW w:w="1727" w:type="pct"/>
            <w:noWrap w:val="0"/>
            <w:vAlign w:val="center"/>
          </w:tcPr>
          <w:p w14:paraId="4F9F3773">
            <w:pPr>
              <w:widowControl w:val="0"/>
              <w:adjustRightInd w:val="0"/>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未出现安全事故（5分）</w:t>
            </w:r>
          </w:p>
        </w:tc>
        <w:tc>
          <w:tcPr>
            <w:tcW w:w="1416" w:type="pct"/>
            <w:noWrap w:val="0"/>
            <w:vAlign w:val="center"/>
          </w:tcPr>
          <w:p w14:paraId="09D3995A">
            <w:pPr>
              <w:widowControl w:val="0"/>
              <w:adjustRightInd w:val="0"/>
              <w:snapToGrid w:val="0"/>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出现一次安全事故不得分</w:t>
            </w:r>
          </w:p>
        </w:tc>
        <w:tc>
          <w:tcPr>
            <w:tcW w:w="525" w:type="pct"/>
            <w:noWrap w:val="0"/>
            <w:vAlign w:val="center"/>
          </w:tcPr>
          <w:p w14:paraId="3FF7EB0C">
            <w:pPr>
              <w:widowControl w:val="0"/>
              <w:adjustRightInd w:val="0"/>
              <w:snapToGrid w:val="0"/>
              <w:spacing w:line="240" w:lineRule="exact"/>
              <w:ind w:firstLine="420"/>
              <w:jc w:val="center"/>
              <w:rPr>
                <w:rFonts w:hint="eastAsia" w:ascii="宋体" w:hAnsi="宋体" w:eastAsia="宋体" w:cs="宋体"/>
                <w:kern w:val="2"/>
                <w:sz w:val="21"/>
                <w:szCs w:val="21"/>
                <w:lang w:val="en-US" w:eastAsia="zh-CN" w:bidi="ar-SA"/>
              </w:rPr>
            </w:pPr>
          </w:p>
        </w:tc>
      </w:tr>
      <w:tr w14:paraId="76643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exact"/>
          <w:jc w:val="center"/>
        </w:trPr>
        <w:tc>
          <w:tcPr>
            <w:tcW w:w="1329" w:type="pct"/>
            <w:vMerge w:val="continue"/>
            <w:noWrap w:val="0"/>
            <w:vAlign w:val="center"/>
          </w:tcPr>
          <w:p w14:paraId="2663DECD">
            <w:pPr>
              <w:widowControl w:val="0"/>
              <w:adjustRightInd w:val="0"/>
              <w:snapToGrid w:val="0"/>
              <w:spacing w:line="240" w:lineRule="exact"/>
              <w:ind w:firstLine="420"/>
              <w:jc w:val="center"/>
              <w:rPr>
                <w:rFonts w:hint="eastAsia" w:ascii="宋体" w:hAnsi="宋体" w:eastAsia="宋体" w:cs="宋体"/>
                <w:kern w:val="2"/>
                <w:sz w:val="21"/>
                <w:szCs w:val="21"/>
                <w:lang w:val="en-US" w:eastAsia="zh-CN" w:bidi="ar-SA"/>
              </w:rPr>
            </w:pPr>
          </w:p>
        </w:tc>
        <w:tc>
          <w:tcPr>
            <w:tcW w:w="1727" w:type="pct"/>
            <w:noWrap w:val="0"/>
            <w:vAlign w:val="center"/>
          </w:tcPr>
          <w:p w14:paraId="54C34221">
            <w:pPr>
              <w:widowControl w:val="0"/>
              <w:adjustRightInd w:val="0"/>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未出现环境污染事故（5分）</w:t>
            </w:r>
          </w:p>
        </w:tc>
        <w:tc>
          <w:tcPr>
            <w:tcW w:w="1416" w:type="pct"/>
            <w:noWrap w:val="0"/>
            <w:vAlign w:val="center"/>
          </w:tcPr>
          <w:p w14:paraId="710F03D2">
            <w:pPr>
              <w:widowControl w:val="0"/>
              <w:adjustRightInd w:val="0"/>
              <w:snapToGrid w:val="0"/>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发生环境污染事故不得分</w:t>
            </w:r>
          </w:p>
        </w:tc>
        <w:tc>
          <w:tcPr>
            <w:tcW w:w="525" w:type="pct"/>
            <w:noWrap w:val="0"/>
            <w:vAlign w:val="center"/>
          </w:tcPr>
          <w:p w14:paraId="06645172">
            <w:pPr>
              <w:widowControl w:val="0"/>
              <w:adjustRightInd w:val="0"/>
              <w:snapToGrid w:val="0"/>
              <w:spacing w:line="240" w:lineRule="exact"/>
              <w:ind w:firstLine="420"/>
              <w:jc w:val="center"/>
              <w:rPr>
                <w:rFonts w:hint="eastAsia" w:ascii="宋体" w:hAnsi="宋体" w:eastAsia="宋体" w:cs="宋体"/>
                <w:kern w:val="2"/>
                <w:sz w:val="21"/>
                <w:szCs w:val="21"/>
                <w:lang w:val="en-US" w:eastAsia="zh-CN" w:bidi="ar-SA"/>
              </w:rPr>
            </w:pPr>
          </w:p>
        </w:tc>
      </w:tr>
      <w:tr w14:paraId="2F005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3" w:hRule="exact"/>
          <w:jc w:val="center"/>
        </w:trPr>
        <w:tc>
          <w:tcPr>
            <w:tcW w:w="1329" w:type="pct"/>
            <w:noWrap w:val="0"/>
            <w:vAlign w:val="center"/>
          </w:tcPr>
          <w:p w14:paraId="7C6040EB">
            <w:pPr>
              <w:widowControl w:val="0"/>
              <w:adjustRightInd w:val="0"/>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数据安全管理（10分）</w:t>
            </w:r>
          </w:p>
        </w:tc>
        <w:tc>
          <w:tcPr>
            <w:tcW w:w="1727" w:type="pct"/>
            <w:noWrap w:val="0"/>
            <w:vAlign w:val="center"/>
          </w:tcPr>
          <w:p w14:paraId="2B67F65D">
            <w:pPr>
              <w:widowControl w:val="0"/>
              <w:adjustRightInd w:val="0"/>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未出现数据外泄</w:t>
            </w:r>
          </w:p>
        </w:tc>
        <w:tc>
          <w:tcPr>
            <w:tcW w:w="1416" w:type="pct"/>
            <w:noWrap w:val="0"/>
            <w:vAlign w:val="center"/>
          </w:tcPr>
          <w:p w14:paraId="43FD8D77">
            <w:pPr>
              <w:widowControl w:val="0"/>
              <w:adjustRightInd w:val="0"/>
              <w:snapToGrid w:val="0"/>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出现一次数据外泄扣5分。扣完为止。</w:t>
            </w:r>
          </w:p>
        </w:tc>
        <w:tc>
          <w:tcPr>
            <w:tcW w:w="525" w:type="pct"/>
            <w:noWrap w:val="0"/>
            <w:vAlign w:val="center"/>
          </w:tcPr>
          <w:p w14:paraId="1813D575">
            <w:pPr>
              <w:widowControl w:val="0"/>
              <w:adjustRightInd w:val="0"/>
              <w:snapToGrid w:val="0"/>
              <w:spacing w:line="240" w:lineRule="exact"/>
              <w:ind w:firstLine="420"/>
              <w:jc w:val="center"/>
              <w:rPr>
                <w:rFonts w:hint="eastAsia" w:ascii="宋体" w:hAnsi="宋体" w:eastAsia="宋体" w:cs="宋体"/>
                <w:kern w:val="2"/>
                <w:sz w:val="21"/>
                <w:szCs w:val="21"/>
                <w:lang w:val="en-US" w:eastAsia="zh-CN" w:bidi="ar-SA"/>
              </w:rPr>
            </w:pPr>
          </w:p>
        </w:tc>
      </w:tr>
      <w:tr w14:paraId="628CF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8" w:hRule="exact"/>
          <w:jc w:val="center"/>
        </w:trPr>
        <w:tc>
          <w:tcPr>
            <w:tcW w:w="1329" w:type="pct"/>
            <w:noWrap w:val="0"/>
            <w:vAlign w:val="center"/>
          </w:tcPr>
          <w:p w14:paraId="4292AEB7">
            <w:pPr>
              <w:widowControl w:val="0"/>
              <w:adjustRightInd w:val="0"/>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站房及基础的维修养护（20分）</w:t>
            </w:r>
          </w:p>
        </w:tc>
        <w:tc>
          <w:tcPr>
            <w:tcW w:w="1727" w:type="pct"/>
            <w:noWrap w:val="0"/>
            <w:vAlign w:val="center"/>
          </w:tcPr>
          <w:p w14:paraId="02128046">
            <w:pPr>
              <w:widowControl w:val="0"/>
              <w:adjustRightInd w:val="0"/>
              <w:snapToGrid w:val="0"/>
              <w:spacing w:line="240" w:lineRule="exact"/>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空气站包括围栏内所有设备设施、筏板基础及站房，水站包括采排水设施、筏板基础及站房。当出现站房及基础损坏，需及时开展维修</w:t>
            </w:r>
          </w:p>
        </w:tc>
        <w:tc>
          <w:tcPr>
            <w:tcW w:w="1416" w:type="pct"/>
            <w:noWrap w:val="0"/>
            <w:vAlign w:val="center"/>
          </w:tcPr>
          <w:p w14:paraId="621776E0">
            <w:pPr>
              <w:widowControl w:val="0"/>
              <w:adjustRightInd w:val="0"/>
              <w:snapToGrid w:val="0"/>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未开展一次扣5分。</w:t>
            </w:r>
          </w:p>
        </w:tc>
        <w:tc>
          <w:tcPr>
            <w:tcW w:w="525" w:type="pct"/>
            <w:noWrap w:val="0"/>
            <w:vAlign w:val="center"/>
          </w:tcPr>
          <w:p w14:paraId="4E35CB30">
            <w:pPr>
              <w:widowControl w:val="0"/>
              <w:adjustRightInd w:val="0"/>
              <w:snapToGrid w:val="0"/>
              <w:spacing w:line="240" w:lineRule="exact"/>
              <w:ind w:firstLine="420"/>
              <w:jc w:val="center"/>
              <w:rPr>
                <w:rFonts w:hint="eastAsia" w:ascii="宋体" w:hAnsi="宋体" w:eastAsia="宋体" w:cs="宋体"/>
                <w:kern w:val="2"/>
                <w:sz w:val="21"/>
                <w:szCs w:val="21"/>
                <w:lang w:val="en-US" w:eastAsia="zh-CN" w:bidi="ar-SA"/>
              </w:rPr>
            </w:pPr>
          </w:p>
        </w:tc>
      </w:tr>
      <w:tr w14:paraId="2CD8A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6" w:hRule="exact"/>
          <w:jc w:val="center"/>
        </w:trPr>
        <w:tc>
          <w:tcPr>
            <w:tcW w:w="1329" w:type="pct"/>
            <w:noWrap w:val="0"/>
            <w:vAlign w:val="center"/>
          </w:tcPr>
          <w:p w14:paraId="6892307C">
            <w:pPr>
              <w:widowControl w:val="0"/>
              <w:adjustRightInd w:val="0"/>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重大事件支持（5分）</w:t>
            </w:r>
          </w:p>
        </w:tc>
        <w:tc>
          <w:tcPr>
            <w:tcW w:w="1727" w:type="pct"/>
            <w:noWrap w:val="0"/>
            <w:vAlign w:val="center"/>
          </w:tcPr>
          <w:p w14:paraId="0A45089E">
            <w:pPr>
              <w:widowControl w:val="0"/>
              <w:adjustRightInd w:val="0"/>
              <w:snapToGrid w:val="0"/>
              <w:spacing w:line="240" w:lineRule="exact"/>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需委托至少1名技术人员驻场开展运维服务，对重大事件提供服务保障。</w:t>
            </w:r>
          </w:p>
        </w:tc>
        <w:tc>
          <w:tcPr>
            <w:tcW w:w="1416" w:type="pct"/>
            <w:noWrap w:val="0"/>
            <w:vAlign w:val="center"/>
          </w:tcPr>
          <w:p w14:paraId="69E5AF33">
            <w:pPr>
              <w:widowControl w:val="0"/>
              <w:adjustRightInd w:val="0"/>
              <w:snapToGrid w:val="0"/>
              <w:spacing w:line="240" w:lineRule="exact"/>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驻场人员每月出勤率达不到80%的，不得分；</w:t>
            </w:r>
          </w:p>
          <w:p w14:paraId="0A1AFE97">
            <w:pPr>
              <w:widowControl w:val="0"/>
              <w:adjustRightInd w:val="0"/>
              <w:snapToGrid w:val="0"/>
              <w:spacing w:line="240" w:lineRule="exact"/>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出现重大事件支持不力的，不得分。</w:t>
            </w:r>
          </w:p>
        </w:tc>
        <w:tc>
          <w:tcPr>
            <w:tcW w:w="525" w:type="pct"/>
            <w:noWrap w:val="0"/>
            <w:vAlign w:val="center"/>
          </w:tcPr>
          <w:p w14:paraId="403CB7BF">
            <w:pPr>
              <w:widowControl w:val="0"/>
              <w:adjustRightInd w:val="0"/>
              <w:snapToGrid w:val="0"/>
              <w:spacing w:line="240" w:lineRule="exact"/>
              <w:ind w:firstLine="420"/>
              <w:jc w:val="center"/>
              <w:rPr>
                <w:rFonts w:hint="eastAsia" w:ascii="宋体" w:hAnsi="宋体" w:eastAsia="宋体" w:cs="宋体"/>
                <w:kern w:val="2"/>
                <w:sz w:val="21"/>
                <w:szCs w:val="21"/>
                <w:lang w:val="en-US" w:eastAsia="zh-CN" w:bidi="ar-SA"/>
              </w:rPr>
            </w:pPr>
          </w:p>
        </w:tc>
      </w:tr>
      <w:tr w14:paraId="4EA4E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69" w:hRule="exact"/>
          <w:jc w:val="center"/>
        </w:trPr>
        <w:tc>
          <w:tcPr>
            <w:tcW w:w="1329" w:type="pct"/>
            <w:noWrap w:val="0"/>
            <w:vAlign w:val="center"/>
          </w:tcPr>
          <w:p w14:paraId="056C1760">
            <w:pPr>
              <w:widowControl w:val="0"/>
              <w:adjustRightInd w:val="0"/>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暂停运维设备巡查X%</w:t>
            </w:r>
          </w:p>
          <w:p w14:paraId="6031BE31">
            <w:pPr>
              <w:widowControl w:val="0"/>
              <w:adjustRightInd w:val="0"/>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（40分）</w:t>
            </w:r>
          </w:p>
        </w:tc>
        <w:tc>
          <w:tcPr>
            <w:tcW w:w="1727" w:type="pct"/>
            <w:noWrap w:val="0"/>
            <w:vAlign w:val="center"/>
          </w:tcPr>
          <w:p w14:paraId="2E4B13E3">
            <w:pPr>
              <w:widowControl w:val="0"/>
              <w:adjustRightInd w:val="0"/>
              <w:snapToGrid w:val="0"/>
              <w:spacing w:line="240" w:lineRule="exact"/>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需对暂停运维设备开展巡查，主要确认设备存在状态及外观情况，每月需完成50%的暂停运维设备的巡查，每2月做到全覆盖。</w:t>
            </w:r>
          </w:p>
        </w:tc>
        <w:tc>
          <w:tcPr>
            <w:tcW w:w="1416" w:type="pct"/>
            <w:noWrap w:val="0"/>
            <w:vAlign w:val="center"/>
          </w:tcPr>
          <w:p w14:paraId="03D73C54">
            <w:pPr>
              <w:spacing w:line="240" w:lineRule="exact"/>
              <w:rPr>
                <w:rFonts w:hint="eastAsia" w:ascii="宋体" w:hAnsi="宋体" w:eastAsia="宋体" w:cs="宋体"/>
                <w:sz w:val="21"/>
                <w:szCs w:val="21"/>
              </w:rPr>
            </w:pPr>
            <w:r>
              <w:rPr>
                <w:rFonts w:hint="eastAsia" w:ascii="宋体" w:hAnsi="宋体" w:eastAsia="宋体" w:cs="宋体"/>
                <w:sz w:val="21"/>
                <w:szCs w:val="21"/>
              </w:rPr>
              <w:t>X%≥95%得40分</w:t>
            </w:r>
          </w:p>
          <w:p w14:paraId="232C4244">
            <w:pPr>
              <w:spacing w:line="240" w:lineRule="exact"/>
              <w:rPr>
                <w:rFonts w:hint="eastAsia" w:ascii="宋体" w:hAnsi="宋体" w:eastAsia="宋体" w:cs="宋体"/>
                <w:sz w:val="21"/>
                <w:szCs w:val="21"/>
              </w:rPr>
            </w:pPr>
            <w:r>
              <w:rPr>
                <w:rFonts w:hint="eastAsia" w:ascii="宋体" w:hAnsi="宋体" w:eastAsia="宋体" w:cs="宋体"/>
                <w:sz w:val="21"/>
                <w:szCs w:val="21"/>
              </w:rPr>
              <w:t>90%≤X%＜95%得30分</w:t>
            </w:r>
          </w:p>
          <w:p w14:paraId="716B5947">
            <w:pPr>
              <w:spacing w:line="240" w:lineRule="exact"/>
              <w:rPr>
                <w:rFonts w:hint="eastAsia" w:ascii="宋体" w:hAnsi="宋体" w:eastAsia="宋体" w:cs="宋体"/>
                <w:sz w:val="21"/>
                <w:szCs w:val="21"/>
              </w:rPr>
            </w:pPr>
            <w:r>
              <w:rPr>
                <w:rFonts w:hint="eastAsia" w:ascii="宋体" w:hAnsi="宋体" w:eastAsia="宋体" w:cs="宋体"/>
                <w:sz w:val="21"/>
                <w:szCs w:val="21"/>
              </w:rPr>
              <w:t>80%≤X%＜90%得20分</w:t>
            </w:r>
          </w:p>
          <w:p w14:paraId="31FECCDA">
            <w:pPr>
              <w:spacing w:line="240" w:lineRule="exact"/>
              <w:rPr>
                <w:rFonts w:hint="eastAsia" w:ascii="宋体" w:hAnsi="宋体" w:eastAsia="宋体" w:cs="宋体"/>
                <w:sz w:val="21"/>
                <w:szCs w:val="21"/>
              </w:rPr>
            </w:pPr>
            <w:r>
              <w:rPr>
                <w:rFonts w:hint="eastAsia" w:ascii="宋体" w:hAnsi="宋体" w:eastAsia="宋体" w:cs="宋体"/>
                <w:sz w:val="21"/>
                <w:szCs w:val="21"/>
              </w:rPr>
              <w:t>70%≤X%＜80%得10分</w:t>
            </w:r>
          </w:p>
          <w:p w14:paraId="14B8B52B">
            <w:pPr>
              <w:widowControl w:val="0"/>
              <w:adjustRightInd w:val="0"/>
              <w:snapToGrid w:val="0"/>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X%＜70%得0分</w:t>
            </w:r>
          </w:p>
        </w:tc>
        <w:tc>
          <w:tcPr>
            <w:tcW w:w="525" w:type="pct"/>
            <w:noWrap w:val="0"/>
            <w:vAlign w:val="center"/>
          </w:tcPr>
          <w:p w14:paraId="66D7AD0C">
            <w:pPr>
              <w:widowControl w:val="0"/>
              <w:adjustRightInd w:val="0"/>
              <w:snapToGrid w:val="0"/>
              <w:spacing w:line="240" w:lineRule="exact"/>
              <w:ind w:firstLine="420"/>
              <w:jc w:val="center"/>
              <w:rPr>
                <w:rFonts w:hint="eastAsia" w:ascii="宋体" w:hAnsi="宋体" w:eastAsia="宋体" w:cs="宋体"/>
                <w:kern w:val="2"/>
                <w:sz w:val="21"/>
                <w:szCs w:val="21"/>
                <w:lang w:val="en-US" w:eastAsia="zh-CN" w:bidi="ar-SA"/>
              </w:rPr>
            </w:pPr>
          </w:p>
        </w:tc>
      </w:tr>
      <w:tr w14:paraId="3BF8B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exact"/>
          <w:jc w:val="center"/>
        </w:trPr>
        <w:tc>
          <w:tcPr>
            <w:tcW w:w="1329" w:type="pct"/>
            <w:noWrap w:val="0"/>
            <w:vAlign w:val="center"/>
          </w:tcPr>
          <w:p w14:paraId="0D34FE2B">
            <w:pPr>
              <w:widowControl w:val="0"/>
              <w:adjustRightInd w:val="0"/>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合计得分</w:t>
            </w:r>
          </w:p>
        </w:tc>
        <w:tc>
          <w:tcPr>
            <w:tcW w:w="3670" w:type="pct"/>
            <w:gridSpan w:val="3"/>
            <w:noWrap w:val="0"/>
            <w:vAlign w:val="center"/>
          </w:tcPr>
          <w:p w14:paraId="3203C0B9">
            <w:pPr>
              <w:widowControl w:val="0"/>
              <w:adjustRightInd w:val="0"/>
              <w:snapToGrid w:val="0"/>
              <w:spacing w:line="240" w:lineRule="exact"/>
              <w:ind w:firstLine="420"/>
              <w:jc w:val="center"/>
              <w:rPr>
                <w:rFonts w:hint="eastAsia" w:ascii="宋体" w:hAnsi="宋体" w:eastAsia="宋体" w:cs="宋体"/>
                <w:kern w:val="2"/>
                <w:sz w:val="21"/>
                <w:szCs w:val="21"/>
                <w:lang w:val="en-US" w:eastAsia="zh-CN" w:bidi="ar-SA"/>
              </w:rPr>
            </w:pPr>
          </w:p>
        </w:tc>
      </w:tr>
    </w:tbl>
    <w:p w14:paraId="7A482D1F">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二</w:t>
      </w:r>
      <w:r>
        <w:rPr>
          <w:rFonts w:hint="eastAsia" w:ascii="宋体" w:hAnsi="宋体" w:eastAsia="宋体" w:cs="宋体"/>
          <w:sz w:val="21"/>
          <w:szCs w:val="21"/>
          <w:lang w:eastAsia="zh-CN"/>
        </w:rPr>
        <w:t>）</w:t>
      </w:r>
      <w:r>
        <w:rPr>
          <w:rFonts w:hint="eastAsia" w:ascii="宋体" w:hAnsi="宋体" w:eastAsia="宋体" w:cs="宋体"/>
          <w:sz w:val="21"/>
          <w:szCs w:val="21"/>
        </w:rPr>
        <w:t>、通用要求</w:t>
      </w:r>
    </w:p>
    <w:p w14:paraId="2DDC241C">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运行维护服务采取完全委托运维的形式，站房及基础的维修养护、站房内所有仪器出现任何问题由运维公司完全自行解决，</w:t>
      </w:r>
      <w:r>
        <w:rPr>
          <w:rFonts w:hint="eastAsia" w:ascii="宋体" w:hAnsi="宋体" w:eastAsia="宋体" w:cs="宋体"/>
          <w:kern w:val="0"/>
          <w:sz w:val="21"/>
          <w:szCs w:val="21"/>
        </w:rPr>
        <w:t>对未按照本运维考核要求内容开展运维及维修养护的，单一项连续3个月仍未开展整改或落实的，将按项视为严重违约，除当期该项考核计0分外，按每项次扣除运维费10000元。</w:t>
      </w:r>
      <w:r>
        <w:rPr>
          <w:rFonts w:hint="eastAsia" w:ascii="宋体" w:hAnsi="宋体" w:eastAsia="宋体" w:cs="宋体"/>
          <w:sz w:val="21"/>
          <w:szCs w:val="21"/>
        </w:rPr>
        <w:t>运维公司应对承担的运维设备设施提供财产损失保险。</w:t>
      </w:r>
    </w:p>
    <w:p w14:paraId="5ECB084D">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运维公司需配备固定的有资质能力的运维人员9名，按采购人要求从事本项目监测设备的例行维护、仪器维修与校准、质量保证等相关工作。运维公司应配备4辆运维服务车辆，保证运维工作的正常进行。运维公司应配备质量保证和质量控制的仪器设备，用于对运维站仪器设备的校准、审核等。运维公司应配备全套空气环境空气质量自动监测站监测设备1套、全套水环境质量自动监测站监测设备1套。运维公司提供的空气环境空气质量自动监测站耗材应为原厂耗材，所有监测设备的零备件应为仪器生产商提供的原厂产品。</w:t>
      </w:r>
    </w:p>
    <w:p w14:paraId="7E2DD093">
      <w:pPr>
        <w:numPr>
          <w:ilvl w:val="0"/>
          <w:numId w:val="0"/>
        </w:numPr>
        <w:spacing w:line="360" w:lineRule="auto"/>
        <w:ind w:firstLine="560" w:firstLineChars="200"/>
        <w:rPr>
          <w:rFonts w:hint="eastAsia" w:ascii="宋体" w:hAnsi="宋体" w:eastAsia="宋体" w:cs="宋体"/>
          <w:kern w:val="0"/>
          <w:sz w:val="24"/>
          <w:szCs w:val="24"/>
          <w:lang w:val="en-US" w:eastAsia="zh-CN" w:bidi="ar-SA"/>
        </w:rPr>
      </w:pPr>
      <w:r>
        <w:rPr>
          <w:rFonts w:hint="eastAsia" w:ascii="宋体" w:hAnsi="宋体" w:eastAsia="宋体" w:cs="宋体"/>
          <w:kern w:val="0"/>
          <w:sz w:val="28"/>
          <w:szCs w:val="28"/>
        </w:rPr>
        <w:br w:type="page"/>
      </w:r>
    </w:p>
    <w:p w14:paraId="4E8B4E00">
      <w:pPr>
        <w:spacing w:line="460" w:lineRule="exact"/>
        <w:ind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SA"/>
        </w:rPr>
        <w:t>五、</w:t>
      </w:r>
      <w:r>
        <w:rPr>
          <w:rFonts w:hint="eastAsia" w:ascii="宋体" w:hAnsi="宋体" w:eastAsia="宋体" w:cs="宋体"/>
          <w:b/>
          <w:bCs/>
          <w:kern w:val="0"/>
          <w:sz w:val="24"/>
          <w:szCs w:val="24"/>
        </w:rPr>
        <w:t>延庆区环境自动监测系统运维项目运维考核程序和方法</w:t>
      </w:r>
    </w:p>
    <w:p w14:paraId="6B0C9A4B">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1.评估考核的组成</w:t>
      </w:r>
    </w:p>
    <w:p w14:paraId="13932347">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评估考核工作由常规考核和临时性考核共同组成，均通过定期检查（测）和不定期检查（测）两种方式实现。具体需根据法规、标准要求，结合运维单位维护报告、现场设施运行情况，通讯网络运行情况开展考核评估工作。</w:t>
      </w:r>
    </w:p>
    <w:p w14:paraId="67E95CE7">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2.考核过程资料及报告编制</w:t>
      </w:r>
    </w:p>
    <w:p w14:paraId="57DC9A38">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考核过程以检查表形式归档并体现在季度考核报告内，季度考核报告中除考核过程及考核结果外，还需针对存在的问题提出切实可行的整改意见，并对前次整改意见的落实情况进行评估；临时考核过程以抽查表形式归档，并在抽查结束5个工作日内形成抽查报告提交运维公司。</w:t>
      </w:r>
    </w:p>
    <w:p w14:paraId="1053440E">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3.评估考核方法</w:t>
      </w:r>
    </w:p>
    <w:p w14:paraId="506D2AE1">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评估考核采用评分制方式开展，分数分配按照影响监测结果准确、及时有效的权重为依据，同时重点关注监测过程的质量控制。采用对监测设备、信息系统运行和质控等相关内容符合性打分和扣分管理机制，为采购人的最终考评结果提供数据依据。</w:t>
      </w:r>
    </w:p>
    <w:p w14:paraId="4BC52B24">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4.评估考核时间进度安排在每个季度结束后的二十（20）个工作日内，采购人组织完成该季度绩效考核工作，并形成考核评价报告，运维方对考核结果有异议的，应在五（5）个工作日内，向采购人提出书面申诉。采购人接到申诉后在五（5）个工作日内组织双方复议。</w:t>
      </w:r>
    </w:p>
    <w:p w14:paraId="13B283E2">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5.运维付费额=运维合同额*运维绩效考核系数。</w:t>
      </w:r>
    </w:p>
    <w:p w14:paraId="661BFA2E">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运维绩效考核系数的确定。采购人对项目实施的每次考核进行百分制打分，首年考核得分对应的考核等级系数如下：</w:t>
      </w:r>
    </w:p>
    <w:p w14:paraId="53E22920">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（1）90分（含90分）以上，考核等级系数为1；</w:t>
      </w:r>
    </w:p>
    <w:p w14:paraId="4C4A8B67">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（2）85—90分（含90分）考核等级系数为0.9；</w:t>
      </w:r>
    </w:p>
    <w:p w14:paraId="1CE7D2FB">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（3）80—85分（含80分）考核等级系数为0.8；</w:t>
      </w:r>
    </w:p>
    <w:p w14:paraId="5FD90A8A">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（4）75—80分（含75分）考核等级系数为0.7；</w:t>
      </w:r>
    </w:p>
    <w:p w14:paraId="5BE86B57">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（5）60—75分（含60分）考核等级系数为0.6</w:t>
      </w:r>
    </w:p>
    <w:p w14:paraId="1AF0D2A0">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（6）60分以下考核等级系数为0。</w:t>
      </w:r>
    </w:p>
    <w:p w14:paraId="335A970D">
      <w:pPr>
        <w:spacing w:line="46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年度考核系数为当年历次季度考核等级系数和临时考核等级系数之和的算术平均值。具体评分细则见延庆区环境自动监测系统运维项目季度/临时考核打分表</w:t>
      </w:r>
    </w:p>
    <w:p w14:paraId="4ABD6A2E">
      <w:pPr>
        <w:spacing w:line="560" w:lineRule="exact"/>
        <w:jc w:val="center"/>
        <w:rPr>
          <w:rFonts w:hint="eastAsia" w:ascii="宋体" w:hAnsi="宋体" w:eastAsia="宋体" w:cs="宋体"/>
          <w:b/>
          <w:bCs/>
          <w:sz w:val="21"/>
          <w:szCs w:val="21"/>
        </w:rPr>
      </w:pPr>
      <w:r>
        <w:rPr>
          <w:rFonts w:hint="eastAsia" w:ascii="宋体" w:hAnsi="宋体" w:eastAsia="宋体" w:cs="宋体"/>
          <w:b/>
          <w:bCs/>
          <w:sz w:val="21"/>
          <w:szCs w:val="21"/>
        </w:rPr>
        <w:t>延庆区环境自动监测系统运维项目季度/临时考核打分表</w:t>
      </w:r>
    </w:p>
    <w:tbl>
      <w:tblPr>
        <w:tblStyle w:val="43"/>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572"/>
        <w:gridCol w:w="1547"/>
        <w:gridCol w:w="1417"/>
        <w:gridCol w:w="1139"/>
        <w:gridCol w:w="741"/>
        <w:gridCol w:w="1097"/>
      </w:tblGrid>
      <w:tr w14:paraId="1EF95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noWrap/>
            <w:vAlign w:val="center"/>
          </w:tcPr>
          <w:p w14:paraId="61286798">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3119" w:type="dxa"/>
            <w:gridSpan w:val="2"/>
            <w:noWrap w:val="0"/>
            <w:vAlign w:val="center"/>
          </w:tcPr>
          <w:p w14:paraId="4B49676D">
            <w:pPr>
              <w:jc w:val="center"/>
              <w:rPr>
                <w:rFonts w:hint="eastAsia" w:ascii="宋体" w:hAnsi="宋体" w:eastAsia="宋体" w:cs="宋体"/>
                <w:sz w:val="21"/>
                <w:szCs w:val="21"/>
              </w:rPr>
            </w:pPr>
            <w:r>
              <w:rPr>
                <w:rFonts w:hint="eastAsia" w:ascii="宋体" w:hAnsi="宋体" w:eastAsia="宋体" w:cs="宋体"/>
                <w:sz w:val="21"/>
                <w:szCs w:val="21"/>
              </w:rPr>
              <w:t>项目</w:t>
            </w:r>
          </w:p>
        </w:tc>
        <w:tc>
          <w:tcPr>
            <w:tcW w:w="1417" w:type="dxa"/>
            <w:noWrap w:val="0"/>
            <w:vAlign w:val="center"/>
          </w:tcPr>
          <w:p w14:paraId="7319A6E8">
            <w:pPr>
              <w:jc w:val="center"/>
              <w:rPr>
                <w:rFonts w:hint="eastAsia" w:ascii="宋体" w:hAnsi="宋体" w:eastAsia="宋体" w:cs="宋体"/>
                <w:sz w:val="21"/>
                <w:szCs w:val="21"/>
              </w:rPr>
            </w:pPr>
            <w:r>
              <w:rPr>
                <w:rFonts w:hint="eastAsia" w:ascii="宋体" w:hAnsi="宋体" w:eastAsia="宋体" w:cs="宋体"/>
                <w:sz w:val="21"/>
                <w:szCs w:val="21"/>
              </w:rPr>
              <w:t>低于指标扣分方法</w:t>
            </w:r>
          </w:p>
        </w:tc>
        <w:tc>
          <w:tcPr>
            <w:tcW w:w="1139" w:type="dxa"/>
            <w:noWrap w:val="0"/>
            <w:vAlign w:val="center"/>
          </w:tcPr>
          <w:p w14:paraId="223131C2">
            <w:pPr>
              <w:jc w:val="center"/>
              <w:rPr>
                <w:rFonts w:hint="eastAsia" w:ascii="宋体" w:hAnsi="宋体" w:eastAsia="宋体" w:cs="宋体"/>
                <w:sz w:val="21"/>
                <w:szCs w:val="21"/>
              </w:rPr>
            </w:pPr>
            <w:r>
              <w:rPr>
                <w:rFonts w:hint="eastAsia" w:ascii="宋体" w:hAnsi="宋体" w:eastAsia="宋体" w:cs="宋体"/>
                <w:sz w:val="21"/>
                <w:szCs w:val="21"/>
              </w:rPr>
              <w:t>考核得分（百分）</w:t>
            </w:r>
          </w:p>
        </w:tc>
        <w:tc>
          <w:tcPr>
            <w:tcW w:w="741" w:type="dxa"/>
            <w:noWrap w:val="0"/>
            <w:vAlign w:val="center"/>
          </w:tcPr>
          <w:p w14:paraId="76408303">
            <w:pPr>
              <w:jc w:val="center"/>
              <w:rPr>
                <w:rFonts w:hint="eastAsia" w:ascii="宋体" w:hAnsi="宋体" w:eastAsia="宋体" w:cs="宋体"/>
                <w:sz w:val="21"/>
                <w:szCs w:val="21"/>
              </w:rPr>
            </w:pPr>
            <w:r>
              <w:rPr>
                <w:rFonts w:hint="eastAsia" w:ascii="宋体" w:hAnsi="宋体" w:eastAsia="宋体" w:cs="宋体"/>
                <w:sz w:val="21"/>
                <w:szCs w:val="21"/>
              </w:rPr>
              <w:t>权重</w:t>
            </w:r>
          </w:p>
        </w:tc>
        <w:tc>
          <w:tcPr>
            <w:tcW w:w="1097" w:type="dxa"/>
            <w:noWrap w:val="0"/>
            <w:vAlign w:val="center"/>
          </w:tcPr>
          <w:p w14:paraId="75B6AE9F">
            <w:pPr>
              <w:jc w:val="center"/>
              <w:rPr>
                <w:rFonts w:hint="eastAsia" w:ascii="宋体" w:hAnsi="宋体" w:eastAsia="宋体" w:cs="宋体"/>
                <w:sz w:val="21"/>
                <w:szCs w:val="21"/>
              </w:rPr>
            </w:pPr>
            <w:r>
              <w:rPr>
                <w:rFonts w:hint="eastAsia" w:ascii="宋体" w:hAnsi="宋体" w:eastAsia="宋体" w:cs="宋体"/>
                <w:sz w:val="21"/>
                <w:szCs w:val="21"/>
              </w:rPr>
              <w:t>加权得分</w:t>
            </w:r>
          </w:p>
        </w:tc>
      </w:tr>
      <w:tr w14:paraId="4E485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704" w:type="dxa"/>
            <w:noWrap/>
            <w:vAlign w:val="center"/>
          </w:tcPr>
          <w:p w14:paraId="4A2F73B8">
            <w:pPr>
              <w:jc w:val="center"/>
              <w:rPr>
                <w:rFonts w:hint="eastAsia" w:ascii="宋体" w:hAnsi="宋体" w:eastAsia="宋体" w:cs="宋体"/>
                <w:sz w:val="21"/>
                <w:szCs w:val="21"/>
              </w:rPr>
            </w:pPr>
            <w:r>
              <w:rPr>
                <w:rFonts w:hint="eastAsia" w:ascii="宋体" w:hAnsi="宋体" w:eastAsia="宋体" w:cs="宋体"/>
                <w:sz w:val="21"/>
                <w:szCs w:val="21"/>
              </w:rPr>
              <w:t>1</w:t>
            </w:r>
          </w:p>
        </w:tc>
        <w:tc>
          <w:tcPr>
            <w:tcW w:w="1572" w:type="dxa"/>
            <w:noWrap w:val="0"/>
            <w:vAlign w:val="center"/>
          </w:tcPr>
          <w:p w14:paraId="53C3DA15">
            <w:pPr>
              <w:spacing w:line="240" w:lineRule="exact"/>
              <w:rPr>
                <w:rFonts w:hint="eastAsia" w:ascii="宋体" w:hAnsi="宋体" w:eastAsia="宋体" w:cs="宋体"/>
                <w:sz w:val="21"/>
                <w:szCs w:val="21"/>
              </w:rPr>
            </w:pPr>
            <w:r>
              <w:rPr>
                <w:rFonts w:hint="eastAsia" w:ascii="宋体" w:hAnsi="宋体" w:eastAsia="宋体" w:cs="宋体"/>
                <w:sz w:val="21"/>
                <w:szCs w:val="21"/>
              </w:rPr>
              <w:t>环境空气质量综合自动监测站运维管理</w:t>
            </w:r>
          </w:p>
        </w:tc>
        <w:tc>
          <w:tcPr>
            <w:tcW w:w="1547" w:type="dxa"/>
            <w:noWrap w:val="0"/>
            <w:vAlign w:val="center"/>
          </w:tcPr>
          <w:p w14:paraId="4AD23B14">
            <w:pPr>
              <w:spacing w:line="240" w:lineRule="exact"/>
              <w:rPr>
                <w:rFonts w:hint="eastAsia" w:ascii="宋体" w:hAnsi="宋体" w:eastAsia="宋体" w:cs="宋体"/>
                <w:sz w:val="21"/>
                <w:szCs w:val="21"/>
              </w:rPr>
            </w:pPr>
            <w:r>
              <w:rPr>
                <w:rFonts w:hint="eastAsia" w:ascii="宋体" w:hAnsi="宋体" w:eastAsia="宋体" w:cs="宋体"/>
                <w:sz w:val="21"/>
                <w:szCs w:val="21"/>
              </w:rPr>
              <w:t>考核项目见 “考核要求”具体内容</w:t>
            </w:r>
          </w:p>
        </w:tc>
        <w:tc>
          <w:tcPr>
            <w:tcW w:w="1417" w:type="dxa"/>
            <w:vMerge w:val="restart"/>
            <w:noWrap w:val="0"/>
            <w:vAlign w:val="center"/>
          </w:tcPr>
          <w:p w14:paraId="03611917">
            <w:pPr>
              <w:spacing w:line="240" w:lineRule="exact"/>
              <w:rPr>
                <w:rFonts w:hint="eastAsia" w:ascii="宋体" w:hAnsi="宋体" w:eastAsia="宋体" w:cs="宋体"/>
                <w:sz w:val="21"/>
                <w:szCs w:val="21"/>
              </w:rPr>
            </w:pPr>
            <w:r>
              <w:rPr>
                <w:rFonts w:hint="eastAsia" w:ascii="宋体" w:hAnsi="宋体" w:eastAsia="宋体" w:cs="宋体"/>
                <w:sz w:val="21"/>
                <w:szCs w:val="21"/>
              </w:rPr>
              <w:t>见对应“考核要求”内容；单项满分100分，按比例折扣</w:t>
            </w:r>
          </w:p>
        </w:tc>
        <w:tc>
          <w:tcPr>
            <w:tcW w:w="1139" w:type="dxa"/>
            <w:noWrap w:val="0"/>
            <w:vAlign w:val="center"/>
          </w:tcPr>
          <w:p w14:paraId="78B9D0D9">
            <w:pPr>
              <w:spacing w:line="240" w:lineRule="exact"/>
              <w:rPr>
                <w:rFonts w:hint="eastAsia" w:ascii="宋体" w:hAnsi="宋体" w:eastAsia="宋体" w:cs="宋体"/>
                <w:sz w:val="21"/>
                <w:szCs w:val="21"/>
              </w:rPr>
            </w:pPr>
            <w:r>
              <w:rPr>
                <w:rFonts w:hint="eastAsia" w:ascii="宋体" w:hAnsi="宋体" w:eastAsia="宋体" w:cs="宋体"/>
                <w:sz w:val="21"/>
                <w:szCs w:val="21"/>
              </w:rPr>
              <w:t>　</w:t>
            </w:r>
          </w:p>
        </w:tc>
        <w:tc>
          <w:tcPr>
            <w:tcW w:w="741" w:type="dxa"/>
            <w:noWrap w:val="0"/>
            <w:vAlign w:val="center"/>
          </w:tcPr>
          <w:p w14:paraId="35454DBD">
            <w:pPr>
              <w:spacing w:line="240" w:lineRule="exact"/>
              <w:jc w:val="center"/>
              <w:rPr>
                <w:rFonts w:hint="eastAsia" w:ascii="宋体" w:hAnsi="宋体" w:eastAsia="宋体" w:cs="宋体"/>
                <w:sz w:val="21"/>
                <w:szCs w:val="21"/>
              </w:rPr>
            </w:pPr>
            <w:r>
              <w:rPr>
                <w:rFonts w:hint="eastAsia" w:ascii="宋体" w:hAnsi="宋体" w:eastAsia="宋体" w:cs="宋体"/>
                <w:sz w:val="21"/>
                <w:szCs w:val="21"/>
              </w:rPr>
              <w:t>50%</w:t>
            </w:r>
          </w:p>
        </w:tc>
        <w:tc>
          <w:tcPr>
            <w:tcW w:w="1097" w:type="dxa"/>
            <w:vMerge w:val="restart"/>
            <w:noWrap w:val="0"/>
            <w:vAlign w:val="center"/>
          </w:tcPr>
          <w:p w14:paraId="0F6E9D45">
            <w:pPr>
              <w:spacing w:line="240" w:lineRule="exact"/>
              <w:jc w:val="center"/>
              <w:rPr>
                <w:rFonts w:hint="eastAsia" w:ascii="宋体" w:hAnsi="宋体" w:eastAsia="宋体" w:cs="宋体"/>
                <w:sz w:val="21"/>
                <w:szCs w:val="21"/>
              </w:rPr>
            </w:pPr>
            <w:r>
              <w:rPr>
                <w:rFonts w:hint="eastAsia" w:ascii="宋体" w:hAnsi="宋体" w:eastAsia="宋体" w:cs="宋体"/>
                <w:sz w:val="21"/>
                <w:szCs w:val="21"/>
              </w:rPr>
              <w:t>　</w:t>
            </w:r>
          </w:p>
        </w:tc>
      </w:tr>
      <w:tr w14:paraId="1CC38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704" w:type="dxa"/>
            <w:noWrap/>
            <w:vAlign w:val="center"/>
          </w:tcPr>
          <w:p w14:paraId="1005880C">
            <w:pPr>
              <w:jc w:val="center"/>
              <w:rPr>
                <w:rFonts w:hint="eastAsia" w:ascii="宋体" w:hAnsi="宋体" w:eastAsia="宋体" w:cs="宋体"/>
                <w:sz w:val="21"/>
                <w:szCs w:val="21"/>
              </w:rPr>
            </w:pPr>
            <w:r>
              <w:rPr>
                <w:rFonts w:hint="eastAsia" w:ascii="宋体" w:hAnsi="宋体" w:eastAsia="宋体" w:cs="宋体"/>
                <w:sz w:val="21"/>
                <w:szCs w:val="21"/>
              </w:rPr>
              <w:t>2</w:t>
            </w:r>
          </w:p>
        </w:tc>
        <w:tc>
          <w:tcPr>
            <w:tcW w:w="1572" w:type="dxa"/>
            <w:noWrap w:val="0"/>
            <w:vAlign w:val="center"/>
          </w:tcPr>
          <w:p w14:paraId="0867E11E">
            <w:pPr>
              <w:spacing w:line="240" w:lineRule="exact"/>
              <w:rPr>
                <w:rFonts w:hint="eastAsia" w:ascii="宋体" w:hAnsi="宋体" w:eastAsia="宋体" w:cs="宋体"/>
                <w:sz w:val="21"/>
                <w:szCs w:val="21"/>
              </w:rPr>
            </w:pPr>
            <w:r>
              <w:rPr>
                <w:rFonts w:hint="eastAsia" w:ascii="宋体" w:hAnsi="宋体" w:eastAsia="宋体" w:cs="宋体"/>
                <w:sz w:val="21"/>
                <w:szCs w:val="21"/>
              </w:rPr>
              <w:t>负氧离子监测站运维管理</w:t>
            </w:r>
          </w:p>
        </w:tc>
        <w:tc>
          <w:tcPr>
            <w:tcW w:w="1547" w:type="dxa"/>
            <w:noWrap w:val="0"/>
            <w:vAlign w:val="center"/>
          </w:tcPr>
          <w:p w14:paraId="0A2E30F3">
            <w:pPr>
              <w:spacing w:line="240" w:lineRule="exact"/>
              <w:rPr>
                <w:rFonts w:hint="eastAsia" w:ascii="宋体" w:hAnsi="宋体" w:eastAsia="宋体" w:cs="宋体"/>
                <w:sz w:val="21"/>
                <w:szCs w:val="21"/>
              </w:rPr>
            </w:pPr>
            <w:r>
              <w:rPr>
                <w:rFonts w:hint="eastAsia" w:ascii="宋体" w:hAnsi="宋体" w:eastAsia="宋体" w:cs="宋体"/>
                <w:sz w:val="21"/>
                <w:szCs w:val="21"/>
              </w:rPr>
              <w:t>考核项目见 “考核要求”具体内容</w:t>
            </w:r>
          </w:p>
        </w:tc>
        <w:tc>
          <w:tcPr>
            <w:tcW w:w="1417" w:type="dxa"/>
            <w:vMerge w:val="continue"/>
            <w:noWrap w:val="0"/>
            <w:vAlign w:val="center"/>
          </w:tcPr>
          <w:p w14:paraId="7E8A2B01">
            <w:pPr>
              <w:spacing w:line="240" w:lineRule="exact"/>
              <w:rPr>
                <w:rFonts w:hint="eastAsia" w:ascii="宋体" w:hAnsi="宋体" w:eastAsia="宋体" w:cs="宋体"/>
                <w:sz w:val="21"/>
                <w:szCs w:val="21"/>
              </w:rPr>
            </w:pPr>
          </w:p>
        </w:tc>
        <w:tc>
          <w:tcPr>
            <w:tcW w:w="1139" w:type="dxa"/>
            <w:noWrap w:val="0"/>
            <w:vAlign w:val="center"/>
          </w:tcPr>
          <w:p w14:paraId="030481DD">
            <w:pPr>
              <w:spacing w:line="240" w:lineRule="exact"/>
              <w:rPr>
                <w:rFonts w:hint="eastAsia" w:ascii="宋体" w:hAnsi="宋体" w:eastAsia="宋体" w:cs="宋体"/>
                <w:sz w:val="21"/>
                <w:szCs w:val="21"/>
              </w:rPr>
            </w:pPr>
            <w:r>
              <w:rPr>
                <w:rFonts w:hint="eastAsia" w:ascii="宋体" w:hAnsi="宋体" w:eastAsia="宋体" w:cs="宋体"/>
                <w:sz w:val="21"/>
                <w:szCs w:val="21"/>
              </w:rPr>
              <w:t>　</w:t>
            </w:r>
          </w:p>
        </w:tc>
        <w:tc>
          <w:tcPr>
            <w:tcW w:w="741" w:type="dxa"/>
            <w:noWrap w:val="0"/>
            <w:vAlign w:val="center"/>
          </w:tcPr>
          <w:p w14:paraId="4D577B81">
            <w:pPr>
              <w:spacing w:line="24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1097" w:type="dxa"/>
            <w:vMerge w:val="continue"/>
            <w:noWrap w:val="0"/>
            <w:vAlign w:val="center"/>
          </w:tcPr>
          <w:p w14:paraId="1FD0675A">
            <w:pPr>
              <w:spacing w:line="240" w:lineRule="exact"/>
              <w:rPr>
                <w:rFonts w:hint="eastAsia" w:ascii="宋体" w:hAnsi="宋体" w:eastAsia="宋体" w:cs="宋体"/>
                <w:sz w:val="21"/>
                <w:szCs w:val="21"/>
              </w:rPr>
            </w:pPr>
          </w:p>
        </w:tc>
      </w:tr>
      <w:tr w14:paraId="25A7F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704" w:type="dxa"/>
            <w:noWrap/>
            <w:vAlign w:val="center"/>
          </w:tcPr>
          <w:p w14:paraId="41733658">
            <w:pPr>
              <w:jc w:val="center"/>
              <w:rPr>
                <w:rFonts w:hint="eastAsia" w:ascii="宋体" w:hAnsi="宋体" w:eastAsia="宋体" w:cs="宋体"/>
                <w:sz w:val="21"/>
                <w:szCs w:val="21"/>
              </w:rPr>
            </w:pPr>
            <w:r>
              <w:rPr>
                <w:rFonts w:hint="eastAsia" w:ascii="宋体" w:hAnsi="宋体" w:eastAsia="宋体" w:cs="宋体"/>
                <w:sz w:val="21"/>
                <w:szCs w:val="21"/>
              </w:rPr>
              <w:t>3</w:t>
            </w:r>
          </w:p>
        </w:tc>
        <w:tc>
          <w:tcPr>
            <w:tcW w:w="1572" w:type="dxa"/>
            <w:noWrap w:val="0"/>
            <w:vAlign w:val="center"/>
          </w:tcPr>
          <w:p w14:paraId="768465E7">
            <w:pPr>
              <w:spacing w:line="240" w:lineRule="exact"/>
              <w:rPr>
                <w:rFonts w:hint="eastAsia" w:ascii="宋体" w:hAnsi="宋体" w:eastAsia="宋体" w:cs="宋体"/>
                <w:sz w:val="21"/>
                <w:szCs w:val="21"/>
              </w:rPr>
            </w:pPr>
            <w:r>
              <w:rPr>
                <w:rFonts w:hint="eastAsia" w:ascii="宋体" w:hAnsi="宋体" w:eastAsia="宋体" w:cs="宋体"/>
                <w:sz w:val="21"/>
                <w:szCs w:val="21"/>
              </w:rPr>
              <w:t>噪声自动监测站运维管理</w:t>
            </w:r>
          </w:p>
        </w:tc>
        <w:tc>
          <w:tcPr>
            <w:tcW w:w="1547" w:type="dxa"/>
            <w:noWrap w:val="0"/>
            <w:vAlign w:val="center"/>
          </w:tcPr>
          <w:p w14:paraId="583C8EEB">
            <w:pPr>
              <w:spacing w:line="240" w:lineRule="exact"/>
              <w:rPr>
                <w:rFonts w:hint="eastAsia" w:ascii="宋体" w:hAnsi="宋体" w:eastAsia="宋体" w:cs="宋体"/>
                <w:sz w:val="21"/>
                <w:szCs w:val="21"/>
              </w:rPr>
            </w:pPr>
            <w:r>
              <w:rPr>
                <w:rFonts w:hint="eastAsia" w:ascii="宋体" w:hAnsi="宋体" w:eastAsia="宋体" w:cs="宋体"/>
                <w:sz w:val="21"/>
                <w:szCs w:val="21"/>
              </w:rPr>
              <w:t>考核项目见 “考核要求”具体内容</w:t>
            </w:r>
          </w:p>
        </w:tc>
        <w:tc>
          <w:tcPr>
            <w:tcW w:w="1417" w:type="dxa"/>
            <w:noWrap w:val="0"/>
            <w:vAlign w:val="center"/>
          </w:tcPr>
          <w:p w14:paraId="33C023B3">
            <w:pPr>
              <w:spacing w:line="240" w:lineRule="exact"/>
              <w:rPr>
                <w:rFonts w:hint="eastAsia" w:ascii="宋体" w:hAnsi="宋体" w:eastAsia="宋体" w:cs="宋体"/>
                <w:sz w:val="21"/>
                <w:szCs w:val="21"/>
              </w:rPr>
            </w:pPr>
            <w:r>
              <w:rPr>
                <w:rFonts w:hint="eastAsia" w:ascii="宋体" w:hAnsi="宋体" w:eastAsia="宋体" w:cs="宋体"/>
                <w:sz w:val="21"/>
                <w:szCs w:val="21"/>
              </w:rPr>
              <w:t>见对应“考核要求”内容；单项满分100分，按比例折扣</w:t>
            </w:r>
          </w:p>
        </w:tc>
        <w:tc>
          <w:tcPr>
            <w:tcW w:w="1139" w:type="dxa"/>
            <w:noWrap w:val="0"/>
            <w:vAlign w:val="center"/>
          </w:tcPr>
          <w:p w14:paraId="0E5D1CB1">
            <w:pPr>
              <w:spacing w:line="240" w:lineRule="exact"/>
              <w:rPr>
                <w:rFonts w:hint="eastAsia" w:ascii="宋体" w:hAnsi="宋体" w:eastAsia="宋体" w:cs="宋体"/>
                <w:sz w:val="21"/>
                <w:szCs w:val="21"/>
              </w:rPr>
            </w:pPr>
            <w:r>
              <w:rPr>
                <w:rFonts w:hint="eastAsia" w:ascii="宋体" w:hAnsi="宋体" w:eastAsia="宋体" w:cs="宋体"/>
                <w:sz w:val="21"/>
                <w:szCs w:val="21"/>
              </w:rPr>
              <w:t>　</w:t>
            </w:r>
          </w:p>
        </w:tc>
        <w:tc>
          <w:tcPr>
            <w:tcW w:w="741" w:type="dxa"/>
            <w:noWrap w:val="0"/>
            <w:vAlign w:val="center"/>
          </w:tcPr>
          <w:p w14:paraId="797B8055">
            <w:pPr>
              <w:spacing w:line="240" w:lineRule="exact"/>
              <w:jc w:val="center"/>
              <w:rPr>
                <w:rFonts w:hint="eastAsia" w:ascii="宋体" w:hAnsi="宋体" w:eastAsia="宋体" w:cs="宋体"/>
                <w:sz w:val="21"/>
                <w:szCs w:val="21"/>
              </w:rPr>
            </w:pPr>
            <w:r>
              <w:rPr>
                <w:rFonts w:hint="eastAsia" w:ascii="宋体" w:hAnsi="宋体" w:eastAsia="宋体" w:cs="宋体"/>
                <w:sz w:val="21"/>
                <w:szCs w:val="21"/>
              </w:rPr>
              <w:t>2%</w:t>
            </w:r>
          </w:p>
        </w:tc>
        <w:tc>
          <w:tcPr>
            <w:tcW w:w="1097" w:type="dxa"/>
            <w:vMerge w:val="restart"/>
            <w:noWrap w:val="0"/>
            <w:vAlign w:val="center"/>
          </w:tcPr>
          <w:p w14:paraId="444DC70D">
            <w:pPr>
              <w:spacing w:line="240" w:lineRule="exact"/>
              <w:jc w:val="center"/>
              <w:rPr>
                <w:rFonts w:hint="eastAsia" w:ascii="宋体" w:hAnsi="宋体" w:eastAsia="宋体" w:cs="宋体"/>
                <w:sz w:val="21"/>
                <w:szCs w:val="21"/>
              </w:rPr>
            </w:pPr>
            <w:r>
              <w:rPr>
                <w:rFonts w:hint="eastAsia" w:ascii="宋体" w:hAnsi="宋体" w:eastAsia="宋体" w:cs="宋体"/>
                <w:sz w:val="21"/>
                <w:szCs w:val="21"/>
              </w:rPr>
              <w:t>　</w:t>
            </w:r>
          </w:p>
        </w:tc>
      </w:tr>
      <w:tr w14:paraId="69599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704" w:type="dxa"/>
            <w:noWrap/>
            <w:vAlign w:val="center"/>
          </w:tcPr>
          <w:p w14:paraId="6786789B">
            <w:pPr>
              <w:jc w:val="center"/>
              <w:rPr>
                <w:rFonts w:hint="eastAsia" w:ascii="宋体" w:hAnsi="宋体" w:eastAsia="宋体" w:cs="宋体"/>
                <w:sz w:val="21"/>
                <w:szCs w:val="21"/>
              </w:rPr>
            </w:pPr>
            <w:r>
              <w:rPr>
                <w:rFonts w:hint="eastAsia" w:ascii="宋体" w:hAnsi="宋体" w:eastAsia="宋体" w:cs="宋体"/>
                <w:sz w:val="21"/>
                <w:szCs w:val="21"/>
              </w:rPr>
              <w:t>4</w:t>
            </w:r>
          </w:p>
        </w:tc>
        <w:tc>
          <w:tcPr>
            <w:tcW w:w="1572" w:type="dxa"/>
            <w:noWrap w:val="0"/>
            <w:vAlign w:val="center"/>
          </w:tcPr>
          <w:p w14:paraId="0070F452">
            <w:pPr>
              <w:spacing w:line="240" w:lineRule="exact"/>
              <w:rPr>
                <w:rFonts w:hint="eastAsia" w:ascii="宋体" w:hAnsi="宋体" w:eastAsia="宋体" w:cs="宋体"/>
                <w:sz w:val="21"/>
                <w:szCs w:val="21"/>
              </w:rPr>
            </w:pPr>
            <w:r>
              <w:rPr>
                <w:rFonts w:hint="eastAsia" w:ascii="宋体" w:hAnsi="宋体" w:eastAsia="宋体" w:cs="宋体"/>
                <w:sz w:val="21"/>
                <w:szCs w:val="21"/>
              </w:rPr>
              <w:t>水环境质量自动监测站运维管理</w:t>
            </w:r>
          </w:p>
        </w:tc>
        <w:tc>
          <w:tcPr>
            <w:tcW w:w="1547" w:type="dxa"/>
            <w:noWrap w:val="0"/>
            <w:vAlign w:val="center"/>
          </w:tcPr>
          <w:p w14:paraId="522EE534">
            <w:pPr>
              <w:spacing w:line="240" w:lineRule="exact"/>
              <w:rPr>
                <w:rFonts w:hint="eastAsia" w:ascii="宋体" w:hAnsi="宋体" w:eastAsia="宋体" w:cs="宋体"/>
                <w:sz w:val="21"/>
                <w:szCs w:val="21"/>
              </w:rPr>
            </w:pPr>
            <w:r>
              <w:rPr>
                <w:rFonts w:hint="eastAsia" w:ascii="宋体" w:hAnsi="宋体" w:eastAsia="宋体" w:cs="宋体"/>
                <w:sz w:val="21"/>
                <w:szCs w:val="21"/>
              </w:rPr>
              <w:t>考核项目见 “考核要求”具体内容</w:t>
            </w:r>
          </w:p>
        </w:tc>
        <w:tc>
          <w:tcPr>
            <w:tcW w:w="1417" w:type="dxa"/>
            <w:noWrap w:val="0"/>
            <w:vAlign w:val="center"/>
          </w:tcPr>
          <w:p w14:paraId="214DE178">
            <w:pPr>
              <w:spacing w:line="240" w:lineRule="exact"/>
              <w:rPr>
                <w:rFonts w:hint="eastAsia" w:ascii="宋体" w:hAnsi="宋体" w:eastAsia="宋体" w:cs="宋体"/>
                <w:sz w:val="21"/>
                <w:szCs w:val="21"/>
              </w:rPr>
            </w:pPr>
            <w:r>
              <w:rPr>
                <w:rFonts w:hint="eastAsia" w:ascii="宋体" w:hAnsi="宋体" w:eastAsia="宋体" w:cs="宋体"/>
                <w:sz w:val="21"/>
                <w:szCs w:val="21"/>
              </w:rPr>
              <w:t>见对应“考核要求”内容；单项满分100分，按比例折扣</w:t>
            </w:r>
          </w:p>
        </w:tc>
        <w:tc>
          <w:tcPr>
            <w:tcW w:w="1139" w:type="dxa"/>
            <w:noWrap w:val="0"/>
            <w:vAlign w:val="center"/>
          </w:tcPr>
          <w:p w14:paraId="23BB519D">
            <w:pPr>
              <w:spacing w:line="240" w:lineRule="exact"/>
              <w:rPr>
                <w:rFonts w:hint="eastAsia" w:ascii="宋体" w:hAnsi="宋体" w:eastAsia="宋体" w:cs="宋体"/>
                <w:sz w:val="21"/>
                <w:szCs w:val="21"/>
              </w:rPr>
            </w:pPr>
            <w:r>
              <w:rPr>
                <w:rFonts w:hint="eastAsia" w:ascii="宋体" w:hAnsi="宋体" w:eastAsia="宋体" w:cs="宋体"/>
                <w:sz w:val="21"/>
                <w:szCs w:val="21"/>
              </w:rPr>
              <w:t>　</w:t>
            </w:r>
          </w:p>
        </w:tc>
        <w:tc>
          <w:tcPr>
            <w:tcW w:w="741" w:type="dxa"/>
            <w:noWrap w:val="0"/>
            <w:vAlign w:val="center"/>
          </w:tcPr>
          <w:p w14:paraId="55A8453F">
            <w:pPr>
              <w:spacing w:line="240" w:lineRule="exact"/>
              <w:jc w:val="center"/>
              <w:rPr>
                <w:rFonts w:hint="eastAsia" w:ascii="宋体" w:hAnsi="宋体" w:eastAsia="宋体" w:cs="宋体"/>
                <w:sz w:val="21"/>
                <w:szCs w:val="21"/>
              </w:rPr>
            </w:pPr>
            <w:r>
              <w:rPr>
                <w:rFonts w:hint="eastAsia" w:ascii="宋体" w:hAnsi="宋体" w:eastAsia="宋体" w:cs="宋体"/>
                <w:sz w:val="21"/>
                <w:szCs w:val="21"/>
              </w:rPr>
              <w:t>25%</w:t>
            </w:r>
          </w:p>
        </w:tc>
        <w:tc>
          <w:tcPr>
            <w:tcW w:w="1097" w:type="dxa"/>
            <w:vMerge w:val="continue"/>
            <w:noWrap w:val="0"/>
            <w:vAlign w:val="center"/>
          </w:tcPr>
          <w:p w14:paraId="75E9DB13">
            <w:pPr>
              <w:spacing w:line="240" w:lineRule="exact"/>
              <w:rPr>
                <w:rFonts w:hint="eastAsia" w:ascii="宋体" w:hAnsi="宋体" w:eastAsia="宋体" w:cs="宋体"/>
                <w:sz w:val="21"/>
                <w:szCs w:val="21"/>
              </w:rPr>
            </w:pPr>
          </w:p>
        </w:tc>
      </w:tr>
      <w:tr w14:paraId="488E1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704" w:type="dxa"/>
            <w:noWrap/>
            <w:vAlign w:val="center"/>
          </w:tcPr>
          <w:p w14:paraId="5C88F698">
            <w:pPr>
              <w:jc w:val="center"/>
              <w:rPr>
                <w:rFonts w:hint="eastAsia" w:ascii="宋体" w:hAnsi="宋体" w:eastAsia="宋体" w:cs="宋体"/>
                <w:sz w:val="21"/>
                <w:szCs w:val="21"/>
              </w:rPr>
            </w:pPr>
            <w:r>
              <w:rPr>
                <w:rFonts w:hint="eastAsia" w:ascii="宋体" w:hAnsi="宋体" w:eastAsia="宋体" w:cs="宋体"/>
                <w:sz w:val="21"/>
                <w:szCs w:val="21"/>
              </w:rPr>
              <w:t>5</w:t>
            </w:r>
          </w:p>
        </w:tc>
        <w:tc>
          <w:tcPr>
            <w:tcW w:w="1572" w:type="dxa"/>
            <w:noWrap w:val="0"/>
            <w:vAlign w:val="center"/>
          </w:tcPr>
          <w:p w14:paraId="5EF5E22A">
            <w:pPr>
              <w:spacing w:line="240" w:lineRule="exact"/>
              <w:rPr>
                <w:rFonts w:hint="eastAsia" w:ascii="宋体" w:hAnsi="宋体" w:eastAsia="宋体" w:cs="宋体"/>
                <w:sz w:val="21"/>
                <w:szCs w:val="21"/>
              </w:rPr>
            </w:pPr>
            <w:r>
              <w:rPr>
                <w:rFonts w:hint="eastAsia" w:ascii="宋体" w:hAnsi="宋体" w:eastAsia="宋体" w:cs="宋体"/>
                <w:sz w:val="21"/>
                <w:szCs w:val="21"/>
              </w:rPr>
              <w:t>颗粒物激光雷达系统运维管理</w:t>
            </w:r>
          </w:p>
        </w:tc>
        <w:tc>
          <w:tcPr>
            <w:tcW w:w="1547" w:type="dxa"/>
            <w:noWrap w:val="0"/>
            <w:vAlign w:val="center"/>
          </w:tcPr>
          <w:p w14:paraId="2489FC64">
            <w:pPr>
              <w:spacing w:line="240" w:lineRule="exact"/>
              <w:rPr>
                <w:rFonts w:hint="eastAsia" w:ascii="宋体" w:hAnsi="宋体" w:eastAsia="宋体" w:cs="宋体"/>
                <w:sz w:val="21"/>
                <w:szCs w:val="21"/>
              </w:rPr>
            </w:pPr>
            <w:r>
              <w:rPr>
                <w:rFonts w:hint="eastAsia" w:ascii="宋体" w:hAnsi="宋体" w:eastAsia="宋体" w:cs="宋体"/>
                <w:sz w:val="21"/>
                <w:szCs w:val="21"/>
              </w:rPr>
              <w:t>考核项目见 “考核要求”具体内容</w:t>
            </w:r>
          </w:p>
        </w:tc>
        <w:tc>
          <w:tcPr>
            <w:tcW w:w="1417" w:type="dxa"/>
            <w:noWrap w:val="0"/>
            <w:vAlign w:val="center"/>
          </w:tcPr>
          <w:p w14:paraId="65253696">
            <w:pPr>
              <w:spacing w:line="240" w:lineRule="exact"/>
              <w:rPr>
                <w:rFonts w:hint="eastAsia" w:ascii="宋体" w:hAnsi="宋体" w:eastAsia="宋体" w:cs="宋体"/>
                <w:sz w:val="21"/>
                <w:szCs w:val="21"/>
              </w:rPr>
            </w:pPr>
            <w:r>
              <w:rPr>
                <w:rFonts w:hint="eastAsia" w:ascii="宋体" w:hAnsi="宋体" w:eastAsia="宋体" w:cs="宋体"/>
                <w:sz w:val="21"/>
                <w:szCs w:val="21"/>
              </w:rPr>
              <w:t>见对应“考核要求”内容；单项满分100分，按比例折扣</w:t>
            </w:r>
          </w:p>
        </w:tc>
        <w:tc>
          <w:tcPr>
            <w:tcW w:w="1139" w:type="dxa"/>
            <w:noWrap w:val="0"/>
            <w:vAlign w:val="center"/>
          </w:tcPr>
          <w:p w14:paraId="4B1B594A">
            <w:pPr>
              <w:spacing w:line="240" w:lineRule="exact"/>
              <w:rPr>
                <w:rFonts w:hint="eastAsia" w:ascii="宋体" w:hAnsi="宋体" w:eastAsia="宋体" w:cs="宋体"/>
                <w:sz w:val="21"/>
                <w:szCs w:val="21"/>
              </w:rPr>
            </w:pPr>
            <w:r>
              <w:rPr>
                <w:rFonts w:hint="eastAsia" w:ascii="宋体" w:hAnsi="宋体" w:eastAsia="宋体" w:cs="宋体"/>
                <w:sz w:val="21"/>
                <w:szCs w:val="21"/>
              </w:rPr>
              <w:t>　</w:t>
            </w:r>
          </w:p>
        </w:tc>
        <w:tc>
          <w:tcPr>
            <w:tcW w:w="741" w:type="dxa"/>
            <w:noWrap w:val="0"/>
            <w:vAlign w:val="center"/>
          </w:tcPr>
          <w:p w14:paraId="3D07E554">
            <w:pPr>
              <w:spacing w:line="240" w:lineRule="exact"/>
              <w:jc w:val="center"/>
              <w:rPr>
                <w:rFonts w:hint="eastAsia" w:ascii="宋体" w:hAnsi="宋体" w:eastAsia="宋体" w:cs="宋体"/>
                <w:sz w:val="21"/>
                <w:szCs w:val="21"/>
              </w:rPr>
            </w:pPr>
            <w:r>
              <w:rPr>
                <w:rFonts w:hint="eastAsia" w:ascii="宋体" w:hAnsi="宋体" w:eastAsia="宋体" w:cs="宋体"/>
                <w:sz w:val="21"/>
                <w:szCs w:val="21"/>
              </w:rPr>
              <w:t>3%</w:t>
            </w:r>
          </w:p>
        </w:tc>
        <w:tc>
          <w:tcPr>
            <w:tcW w:w="1097" w:type="dxa"/>
            <w:vMerge w:val="continue"/>
            <w:noWrap w:val="0"/>
            <w:vAlign w:val="center"/>
          </w:tcPr>
          <w:p w14:paraId="0B30B1CF">
            <w:pPr>
              <w:spacing w:line="240" w:lineRule="exact"/>
              <w:rPr>
                <w:rFonts w:hint="eastAsia" w:ascii="宋体" w:hAnsi="宋体" w:eastAsia="宋体" w:cs="宋体"/>
                <w:sz w:val="21"/>
                <w:szCs w:val="21"/>
              </w:rPr>
            </w:pPr>
          </w:p>
        </w:tc>
      </w:tr>
      <w:tr w14:paraId="1285B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1" w:hRule="atLeast"/>
          <w:jc w:val="center"/>
        </w:trPr>
        <w:tc>
          <w:tcPr>
            <w:tcW w:w="704" w:type="dxa"/>
            <w:noWrap/>
            <w:vAlign w:val="center"/>
          </w:tcPr>
          <w:p w14:paraId="7E00D73D">
            <w:pPr>
              <w:jc w:val="center"/>
              <w:rPr>
                <w:rFonts w:hint="eastAsia" w:ascii="宋体" w:hAnsi="宋体" w:eastAsia="宋体" w:cs="宋体"/>
                <w:sz w:val="21"/>
                <w:szCs w:val="21"/>
              </w:rPr>
            </w:pPr>
            <w:r>
              <w:rPr>
                <w:rFonts w:hint="eastAsia" w:ascii="宋体" w:hAnsi="宋体" w:eastAsia="宋体" w:cs="宋体"/>
                <w:sz w:val="21"/>
                <w:szCs w:val="21"/>
              </w:rPr>
              <w:t>6</w:t>
            </w:r>
          </w:p>
        </w:tc>
        <w:tc>
          <w:tcPr>
            <w:tcW w:w="1572" w:type="dxa"/>
            <w:noWrap w:val="0"/>
            <w:vAlign w:val="center"/>
          </w:tcPr>
          <w:p w14:paraId="028CFBC9">
            <w:pPr>
              <w:spacing w:line="240" w:lineRule="exact"/>
              <w:rPr>
                <w:rFonts w:hint="eastAsia" w:ascii="宋体" w:hAnsi="宋体" w:eastAsia="宋体" w:cs="宋体"/>
                <w:sz w:val="21"/>
                <w:szCs w:val="21"/>
              </w:rPr>
            </w:pPr>
            <w:r>
              <w:rPr>
                <w:rFonts w:hint="eastAsia" w:ascii="宋体" w:hAnsi="宋体" w:eastAsia="宋体" w:cs="宋体"/>
                <w:sz w:val="21"/>
                <w:szCs w:val="21"/>
              </w:rPr>
              <w:t>废水废气监测</w:t>
            </w:r>
          </w:p>
        </w:tc>
        <w:tc>
          <w:tcPr>
            <w:tcW w:w="1547" w:type="dxa"/>
            <w:noWrap w:val="0"/>
            <w:vAlign w:val="center"/>
          </w:tcPr>
          <w:p w14:paraId="3EF5D15C">
            <w:pPr>
              <w:spacing w:line="240" w:lineRule="exact"/>
              <w:rPr>
                <w:rFonts w:hint="eastAsia" w:ascii="宋体" w:hAnsi="宋体" w:eastAsia="宋体" w:cs="宋体"/>
                <w:sz w:val="21"/>
                <w:szCs w:val="21"/>
              </w:rPr>
            </w:pPr>
            <w:r>
              <w:rPr>
                <w:rFonts w:hint="eastAsia" w:ascii="宋体" w:hAnsi="宋体" w:eastAsia="宋体" w:cs="宋体"/>
                <w:sz w:val="21"/>
                <w:szCs w:val="21"/>
              </w:rPr>
              <w:t>考核项目见 “考核要求”具体内容</w:t>
            </w:r>
          </w:p>
        </w:tc>
        <w:tc>
          <w:tcPr>
            <w:tcW w:w="1417" w:type="dxa"/>
            <w:noWrap w:val="0"/>
            <w:vAlign w:val="center"/>
          </w:tcPr>
          <w:p w14:paraId="529F9D0D">
            <w:pPr>
              <w:spacing w:line="240" w:lineRule="exact"/>
              <w:rPr>
                <w:rFonts w:hint="eastAsia" w:ascii="宋体" w:hAnsi="宋体" w:eastAsia="宋体" w:cs="宋体"/>
                <w:sz w:val="21"/>
                <w:szCs w:val="21"/>
              </w:rPr>
            </w:pPr>
            <w:r>
              <w:rPr>
                <w:rFonts w:hint="eastAsia" w:ascii="宋体" w:hAnsi="宋体" w:eastAsia="宋体" w:cs="宋体"/>
                <w:sz w:val="21"/>
                <w:szCs w:val="21"/>
              </w:rPr>
              <w:t>见对应“考核要求”内容；单项满分100分，按比例折扣</w:t>
            </w:r>
          </w:p>
        </w:tc>
        <w:tc>
          <w:tcPr>
            <w:tcW w:w="1139" w:type="dxa"/>
            <w:noWrap w:val="0"/>
            <w:vAlign w:val="center"/>
          </w:tcPr>
          <w:p w14:paraId="3C94EF7E">
            <w:pPr>
              <w:spacing w:line="240" w:lineRule="exact"/>
              <w:rPr>
                <w:rFonts w:hint="eastAsia" w:ascii="宋体" w:hAnsi="宋体" w:eastAsia="宋体" w:cs="宋体"/>
                <w:sz w:val="21"/>
                <w:szCs w:val="21"/>
              </w:rPr>
            </w:pPr>
            <w:r>
              <w:rPr>
                <w:rFonts w:hint="eastAsia" w:ascii="宋体" w:hAnsi="宋体" w:eastAsia="宋体" w:cs="宋体"/>
                <w:sz w:val="21"/>
                <w:szCs w:val="21"/>
              </w:rPr>
              <w:t>　</w:t>
            </w:r>
          </w:p>
        </w:tc>
        <w:tc>
          <w:tcPr>
            <w:tcW w:w="741" w:type="dxa"/>
            <w:noWrap w:val="0"/>
            <w:vAlign w:val="center"/>
          </w:tcPr>
          <w:p w14:paraId="3EC725EE">
            <w:pPr>
              <w:spacing w:line="24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1097" w:type="dxa"/>
            <w:vMerge w:val="continue"/>
            <w:noWrap w:val="0"/>
            <w:vAlign w:val="center"/>
          </w:tcPr>
          <w:p w14:paraId="22E6C880">
            <w:pPr>
              <w:spacing w:line="240" w:lineRule="exact"/>
              <w:rPr>
                <w:rFonts w:hint="eastAsia" w:ascii="宋体" w:hAnsi="宋体" w:eastAsia="宋体" w:cs="宋体"/>
                <w:sz w:val="21"/>
                <w:szCs w:val="21"/>
              </w:rPr>
            </w:pPr>
          </w:p>
        </w:tc>
      </w:tr>
      <w:tr w14:paraId="6E272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jc w:val="center"/>
        </w:trPr>
        <w:tc>
          <w:tcPr>
            <w:tcW w:w="704" w:type="dxa"/>
            <w:noWrap/>
            <w:vAlign w:val="center"/>
          </w:tcPr>
          <w:p w14:paraId="185697EA">
            <w:pPr>
              <w:jc w:val="center"/>
              <w:rPr>
                <w:rFonts w:hint="eastAsia" w:ascii="宋体" w:hAnsi="宋体" w:eastAsia="宋体" w:cs="宋体"/>
                <w:sz w:val="21"/>
                <w:szCs w:val="21"/>
              </w:rPr>
            </w:pPr>
            <w:r>
              <w:rPr>
                <w:rFonts w:hint="eastAsia" w:ascii="宋体" w:hAnsi="宋体" w:eastAsia="宋体" w:cs="宋体"/>
                <w:sz w:val="21"/>
                <w:szCs w:val="21"/>
              </w:rPr>
              <w:t>7</w:t>
            </w:r>
          </w:p>
        </w:tc>
        <w:tc>
          <w:tcPr>
            <w:tcW w:w="1572" w:type="dxa"/>
            <w:noWrap w:val="0"/>
            <w:vAlign w:val="center"/>
          </w:tcPr>
          <w:p w14:paraId="5D2C2A35">
            <w:pPr>
              <w:spacing w:line="240" w:lineRule="exact"/>
              <w:rPr>
                <w:rFonts w:hint="eastAsia" w:ascii="宋体" w:hAnsi="宋体" w:eastAsia="宋体" w:cs="宋体"/>
                <w:sz w:val="21"/>
                <w:szCs w:val="21"/>
              </w:rPr>
            </w:pPr>
            <w:r>
              <w:rPr>
                <w:rFonts w:hint="eastAsia" w:ascii="宋体" w:hAnsi="宋体" w:eastAsia="宋体" w:cs="宋体"/>
                <w:sz w:val="21"/>
                <w:szCs w:val="21"/>
              </w:rPr>
              <w:t>信息化系统与软件系统运维管理</w:t>
            </w:r>
          </w:p>
        </w:tc>
        <w:tc>
          <w:tcPr>
            <w:tcW w:w="1547" w:type="dxa"/>
            <w:noWrap w:val="0"/>
            <w:vAlign w:val="center"/>
          </w:tcPr>
          <w:p w14:paraId="728E1416">
            <w:pPr>
              <w:spacing w:line="240" w:lineRule="exact"/>
              <w:jc w:val="center"/>
              <w:rPr>
                <w:rFonts w:hint="eastAsia" w:ascii="宋体" w:hAnsi="宋体" w:eastAsia="宋体" w:cs="宋体"/>
                <w:sz w:val="21"/>
                <w:szCs w:val="21"/>
              </w:rPr>
            </w:pPr>
            <w:r>
              <w:rPr>
                <w:rFonts w:hint="eastAsia" w:ascii="宋体" w:hAnsi="宋体" w:eastAsia="宋体" w:cs="宋体"/>
                <w:sz w:val="21"/>
                <w:szCs w:val="21"/>
              </w:rPr>
              <w:t>考核项目见 “考核要求”具体内容</w:t>
            </w:r>
          </w:p>
        </w:tc>
        <w:tc>
          <w:tcPr>
            <w:tcW w:w="1417" w:type="dxa"/>
            <w:noWrap w:val="0"/>
            <w:vAlign w:val="center"/>
          </w:tcPr>
          <w:p w14:paraId="43C6782B">
            <w:pPr>
              <w:spacing w:line="240" w:lineRule="exact"/>
              <w:rPr>
                <w:rFonts w:hint="eastAsia" w:ascii="宋体" w:hAnsi="宋体" w:eastAsia="宋体" w:cs="宋体"/>
                <w:sz w:val="21"/>
                <w:szCs w:val="21"/>
              </w:rPr>
            </w:pPr>
            <w:r>
              <w:rPr>
                <w:rFonts w:hint="eastAsia" w:ascii="宋体" w:hAnsi="宋体" w:eastAsia="宋体" w:cs="宋体"/>
                <w:sz w:val="21"/>
                <w:szCs w:val="21"/>
              </w:rPr>
              <w:t>见对应“考核要求”内容；单项满分100分，按比例折扣</w:t>
            </w:r>
          </w:p>
        </w:tc>
        <w:tc>
          <w:tcPr>
            <w:tcW w:w="1139" w:type="dxa"/>
            <w:noWrap w:val="0"/>
            <w:vAlign w:val="center"/>
          </w:tcPr>
          <w:p w14:paraId="695AF8F3">
            <w:pPr>
              <w:spacing w:line="240" w:lineRule="exact"/>
              <w:rPr>
                <w:rFonts w:hint="eastAsia" w:ascii="宋体" w:hAnsi="宋体" w:eastAsia="宋体" w:cs="宋体"/>
                <w:sz w:val="21"/>
                <w:szCs w:val="21"/>
              </w:rPr>
            </w:pPr>
            <w:r>
              <w:rPr>
                <w:rFonts w:hint="eastAsia" w:ascii="宋体" w:hAnsi="宋体" w:eastAsia="宋体" w:cs="宋体"/>
                <w:sz w:val="21"/>
                <w:szCs w:val="21"/>
              </w:rPr>
              <w:t>　</w:t>
            </w:r>
          </w:p>
        </w:tc>
        <w:tc>
          <w:tcPr>
            <w:tcW w:w="741" w:type="dxa"/>
            <w:noWrap w:val="0"/>
            <w:vAlign w:val="center"/>
          </w:tcPr>
          <w:p w14:paraId="585C79C4">
            <w:pPr>
              <w:spacing w:line="240" w:lineRule="exact"/>
              <w:jc w:val="center"/>
              <w:rPr>
                <w:rFonts w:hint="eastAsia" w:ascii="宋体" w:hAnsi="宋体" w:eastAsia="宋体" w:cs="宋体"/>
                <w:sz w:val="21"/>
                <w:szCs w:val="21"/>
              </w:rPr>
            </w:pPr>
            <w:r>
              <w:rPr>
                <w:rFonts w:hint="eastAsia" w:ascii="宋体" w:hAnsi="宋体" w:eastAsia="宋体" w:cs="宋体"/>
                <w:sz w:val="21"/>
                <w:szCs w:val="21"/>
              </w:rPr>
              <w:t>10%</w:t>
            </w:r>
          </w:p>
        </w:tc>
        <w:tc>
          <w:tcPr>
            <w:tcW w:w="1097" w:type="dxa"/>
            <w:noWrap w:val="0"/>
            <w:vAlign w:val="center"/>
          </w:tcPr>
          <w:p w14:paraId="79072A67">
            <w:pPr>
              <w:spacing w:line="240" w:lineRule="exact"/>
              <w:rPr>
                <w:rFonts w:hint="eastAsia" w:ascii="宋体" w:hAnsi="宋体" w:eastAsia="宋体" w:cs="宋体"/>
                <w:sz w:val="21"/>
                <w:szCs w:val="21"/>
              </w:rPr>
            </w:pPr>
            <w:r>
              <w:rPr>
                <w:rFonts w:hint="eastAsia" w:ascii="宋体" w:hAnsi="宋体" w:eastAsia="宋体" w:cs="宋体"/>
                <w:sz w:val="21"/>
                <w:szCs w:val="21"/>
              </w:rPr>
              <w:t>　</w:t>
            </w:r>
          </w:p>
        </w:tc>
      </w:tr>
      <w:tr w14:paraId="69114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704" w:type="dxa"/>
            <w:noWrap/>
            <w:vAlign w:val="center"/>
          </w:tcPr>
          <w:p w14:paraId="09468E73">
            <w:pPr>
              <w:jc w:val="center"/>
              <w:rPr>
                <w:rFonts w:hint="eastAsia" w:ascii="宋体" w:hAnsi="宋体" w:eastAsia="宋体" w:cs="宋体"/>
                <w:sz w:val="21"/>
                <w:szCs w:val="21"/>
              </w:rPr>
            </w:pPr>
            <w:r>
              <w:rPr>
                <w:rFonts w:hint="eastAsia" w:ascii="宋体" w:hAnsi="宋体" w:eastAsia="宋体" w:cs="宋体"/>
                <w:sz w:val="21"/>
                <w:szCs w:val="21"/>
              </w:rPr>
              <w:t>8</w:t>
            </w:r>
          </w:p>
        </w:tc>
        <w:tc>
          <w:tcPr>
            <w:tcW w:w="1572" w:type="dxa"/>
            <w:noWrap w:val="0"/>
            <w:vAlign w:val="center"/>
          </w:tcPr>
          <w:p w14:paraId="135B4830">
            <w:pPr>
              <w:spacing w:line="240" w:lineRule="exact"/>
              <w:rPr>
                <w:rFonts w:hint="eastAsia" w:ascii="宋体" w:hAnsi="宋体" w:eastAsia="宋体" w:cs="宋体"/>
                <w:sz w:val="21"/>
                <w:szCs w:val="21"/>
              </w:rPr>
            </w:pPr>
            <w:r>
              <w:rPr>
                <w:rFonts w:hint="eastAsia" w:ascii="宋体" w:hAnsi="宋体" w:eastAsia="宋体" w:cs="宋体"/>
                <w:sz w:val="21"/>
                <w:szCs w:val="21"/>
              </w:rPr>
              <w:t>运维管理水平</w:t>
            </w:r>
          </w:p>
        </w:tc>
        <w:tc>
          <w:tcPr>
            <w:tcW w:w="1547" w:type="dxa"/>
            <w:noWrap w:val="0"/>
            <w:vAlign w:val="center"/>
          </w:tcPr>
          <w:p w14:paraId="014FC6A4">
            <w:pPr>
              <w:spacing w:line="240" w:lineRule="exact"/>
              <w:jc w:val="center"/>
              <w:rPr>
                <w:rFonts w:hint="eastAsia" w:ascii="宋体" w:hAnsi="宋体" w:eastAsia="宋体" w:cs="宋体"/>
                <w:sz w:val="21"/>
                <w:szCs w:val="21"/>
              </w:rPr>
            </w:pPr>
            <w:r>
              <w:rPr>
                <w:rFonts w:hint="eastAsia" w:ascii="宋体" w:hAnsi="宋体" w:eastAsia="宋体" w:cs="宋体"/>
                <w:sz w:val="21"/>
                <w:szCs w:val="21"/>
              </w:rPr>
              <w:t>考核项目见 “考核要求”具体内容</w:t>
            </w:r>
          </w:p>
        </w:tc>
        <w:tc>
          <w:tcPr>
            <w:tcW w:w="1417" w:type="dxa"/>
            <w:noWrap w:val="0"/>
            <w:vAlign w:val="center"/>
          </w:tcPr>
          <w:p w14:paraId="5725EC84">
            <w:pPr>
              <w:spacing w:line="240" w:lineRule="exact"/>
              <w:rPr>
                <w:rFonts w:hint="eastAsia" w:ascii="宋体" w:hAnsi="宋体" w:eastAsia="宋体" w:cs="宋体"/>
                <w:sz w:val="21"/>
                <w:szCs w:val="21"/>
              </w:rPr>
            </w:pPr>
            <w:r>
              <w:rPr>
                <w:rFonts w:hint="eastAsia" w:ascii="宋体" w:hAnsi="宋体" w:eastAsia="宋体" w:cs="宋体"/>
                <w:sz w:val="21"/>
                <w:szCs w:val="21"/>
              </w:rPr>
              <w:t>见对应“考核要求”内容；单项满分100分，按比例折扣</w:t>
            </w:r>
          </w:p>
        </w:tc>
        <w:tc>
          <w:tcPr>
            <w:tcW w:w="1139" w:type="dxa"/>
            <w:noWrap w:val="0"/>
            <w:vAlign w:val="center"/>
          </w:tcPr>
          <w:p w14:paraId="57F59287">
            <w:pPr>
              <w:spacing w:line="240" w:lineRule="exact"/>
              <w:rPr>
                <w:rFonts w:hint="eastAsia" w:ascii="宋体" w:hAnsi="宋体" w:eastAsia="宋体" w:cs="宋体"/>
                <w:sz w:val="21"/>
                <w:szCs w:val="21"/>
              </w:rPr>
            </w:pPr>
          </w:p>
        </w:tc>
        <w:tc>
          <w:tcPr>
            <w:tcW w:w="741" w:type="dxa"/>
            <w:noWrap w:val="0"/>
            <w:vAlign w:val="center"/>
          </w:tcPr>
          <w:p w14:paraId="21BF8829">
            <w:pPr>
              <w:spacing w:line="240" w:lineRule="exact"/>
              <w:jc w:val="center"/>
              <w:rPr>
                <w:rFonts w:hint="eastAsia" w:ascii="宋体" w:hAnsi="宋体" w:eastAsia="宋体" w:cs="宋体"/>
                <w:sz w:val="21"/>
                <w:szCs w:val="21"/>
              </w:rPr>
            </w:pPr>
            <w:r>
              <w:rPr>
                <w:rFonts w:hint="eastAsia" w:ascii="宋体" w:hAnsi="宋体" w:eastAsia="宋体" w:cs="宋体"/>
                <w:sz w:val="21"/>
                <w:szCs w:val="21"/>
              </w:rPr>
              <w:t>8%</w:t>
            </w:r>
          </w:p>
        </w:tc>
        <w:tc>
          <w:tcPr>
            <w:tcW w:w="1097" w:type="dxa"/>
            <w:noWrap w:val="0"/>
            <w:vAlign w:val="top"/>
          </w:tcPr>
          <w:p w14:paraId="649C5B4D">
            <w:pPr>
              <w:spacing w:line="240" w:lineRule="exact"/>
              <w:rPr>
                <w:rFonts w:hint="eastAsia" w:ascii="宋体" w:hAnsi="宋体" w:eastAsia="宋体" w:cs="宋体"/>
                <w:sz w:val="21"/>
                <w:szCs w:val="21"/>
              </w:rPr>
            </w:pPr>
          </w:p>
        </w:tc>
      </w:tr>
    </w:tbl>
    <w:p w14:paraId="725D59B5">
      <w:pPr>
        <w:rPr>
          <w:rFonts w:hint="eastAsia" w:ascii="宋体" w:hAnsi="宋体" w:eastAsia="宋体" w:cs="宋体"/>
          <w:szCs w:val="22"/>
        </w:rPr>
      </w:pPr>
    </w:p>
    <w:p w14:paraId="0C5B3974">
      <w:pPr>
        <w:numPr>
          <w:ilvl w:val="0"/>
          <w:numId w:val="0"/>
        </w:numPr>
        <w:spacing w:line="360" w:lineRule="auto"/>
        <w:ind w:firstLine="480" w:firstLineChars="200"/>
        <w:rPr>
          <w:rFonts w:hint="default" w:ascii="宋体" w:hAnsi="宋体" w:eastAsia="宋体" w:cs="宋体"/>
          <w:kern w:val="0"/>
          <w:sz w:val="24"/>
          <w:szCs w:val="24"/>
          <w:lang w:val="en-US" w:eastAsia="zh-CN" w:bidi="ar-SA"/>
        </w:rPr>
      </w:pPr>
    </w:p>
    <w:p w14:paraId="456073DB">
      <w:pPr>
        <w:spacing w:line="360" w:lineRule="auto"/>
        <w:jc w:val="center"/>
        <w:outlineLvl w:val="0"/>
        <w:rPr>
          <w:b/>
          <w:sz w:val="36"/>
          <w:szCs w:val="36"/>
        </w:rPr>
      </w:pPr>
      <w:r>
        <w:rPr>
          <w:b/>
          <w:sz w:val="36"/>
          <w:szCs w:val="36"/>
        </w:rPr>
        <w:br w:type="page"/>
      </w:r>
      <w:bookmarkStart w:id="828" w:name="_Toc28078"/>
      <w:r>
        <w:rPr>
          <w:b/>
          <w:sz w:val="36"/>
          <w:szCs w:val="36"/>
        </w:rPr>
        <w:t>第六章   拟签订的合同文本</w:t>
      </w:r>
      <w:bookmarkEnd w:id="828"/>
    </w:p>
    <w:p w14:paraId="1AB1B0A7">
      <w:pPr>
        <w:spacing w:line="360" w:lineRule="auto"/>
        <w:jc w:val="center"/>
        <w:outlineLvl w:val="0"/>
        <w:rPr>
          <w:b/>
          <w:sz w:val="36"/>
          <w:szCs w:val="36"/>
        </w:rPr>
      </w:pPr>
    </w:p>
    <w:p w14:paraId="46825494">
      <w:pPr>
        <w:widowControl w:val="0"/>
        <w:spacing w:line="360" w:lineRule="auto"/>
        <w:ind w:left="100"/>
        <w:jc w:val="both"/>
        <w:rPr>
          <w:rFonts w:ascii="Times New Roman" w:hAnsi="Times New Roman" w:eastAsia="宋体" w:cs="Times New Roman"/>
          <w:kern w:val="2"/>
          <w:sz w:val="24"/>
          <w:szCs w:val="22"/>
          <w:lang w:val="en-US" w:eastAsia="zh-CN" w:bidi="ar-SA"/>
        </w:rPr>
      </w:pPr>
    </w:p>
    <w:p w14:paraId="1CC7041A">
      <w:pPr>
        <w:spacing w:line="360" w:lineRule="auto"/>
        <w:ind w:left="100"/>
        <w:rPr>
          <w:rFonts w:ascii="宋体" w:hAnsi="宋体" w:eastAsia="宋体" w:cs="宋体"/>
          <w:b/>
          <w:bCs/>
          <w:kern w:val="0"/>
          <w:sz w:val="24"/>
          <w:szCs w:val="22"/>
        </w:rPr>
      </w:pPr>
    </w:p>
    <w:p w14:paraId="70159C87">
      <w:pPr>
        <w:rPr>
          <w:rFonts w:ascii="宋体" w:hAnsi="宋体" w:eastAsia="宋体" w:cs="宋体"/>
          <w:b/>
          <w:bCs/>
          <w:kern w:val="0"/>
          <w:sz w:val="24"/>
          <w:szCs w:val="22"/>
        </w:rPr>
      </w:pPr>
    </w:p>
    <w:p w14:paraId="297ED8A8">
      <w:pPr>
        <w:rPr>
          <w:rFonts w:ascii="宋体" w:hAnsi="宋体" w:eastAsia="宋体" w:cs="宋体"/>
          <w:b/>
          <w:bCs/>
          <w:kern w:val="0"/>
          <w:sz w:val="24"/>
          <w:szCs w:val="22"/>
        </w:rPr>
      </w:pPr>
    </w:p>
    <w:p w14:paraId="13DD916E">
      <w:pPr>
        <w:rPr>
          <w:rFonts w:ascii="宋体" w:hAnsi="宋体" w:eastAsia="宋体" w:cs="宋体"/>
          <w:b/>
          <w:bCs/>
          <w:kern w:val="0"/>
          <w:sz w:val="24"/>
          <w:szCs w:val="22"/>
        </w:rPr>
      </w:pPr>
    </w:p>
    <w:p w14:paraId="550E11A2">
      <w:pPr>
        <w:rPr>
          <w:rFonts w:ascii="宋体" w:hAnsi="宋体" w:eastAsia="宋体" w:cs="宋体"/>
          <w:b/>
          <w:bCs/>
          <w:kern w:val="0"/>
          <w:sz w:val="44"/>
          <w:szCs w:val="44"/>
        </w:rPr>
      </w:pPr>
    </w:p>
    <w:p w14:paraId="67B8E9A1">
      <w:pPr>
        <w:spacing w:line="480" w:lineRule="auto"/>
        <w:jc w:val="center"/>
        <w:rPr>
          <w:rFonts w:hint="eastAsia" w:ascii="宋体" w:hAnsi="宋体" w:eastAsia="宋体" w:cs="宋体"/>
          <w:b/>
          <w:bCs/>
          <w:kern w:val="0"/>
          <w:sz w:val="32"/>
          <w:szCs w:val="32"/>
        </w:rPr>
      </w:pPr>
      <w:r>
        <w:rPr>
          <w:rFonts w:hint="eastAsia" w:ascii="宋体" w:hAnsi="宋体" w:eastAsia="宋体" w:cs="宋体"/>
          <w:b/>
          <w:bCs/>
          <w:kern w:val="0"/>
          <w:sz w:val="32"/>
          <w:szCs w:val="32"/>
        </w:rPr>
        <w:t>延庆区环境自动监测系统运维项目</w:t>
      </w:r>
    </w:p>
    <w:p w14:paraId="2BF4EA21">
      <w:pPr>
        <w:spacing w:line="480" w:lineRule="auto"/>
        <w:jc w:val="center"/>
        <w:rPr>
          <w:rFonts w:hint="eastAsia" w:ascii="宋体" w:hAnsi="宋体" w:eastAsia="宋体" w:cs="宋体"/>
          <w:kern w:val="0"/>
          <w:sz w:val="32"/>
          <w:szCs w:val="32"/>
        </w:rPr>
      </w:pPr>
      <w:r>
        <w:rPr>
          <w:rFonts w:hint="eastAsia" w:ascii="宋体" w:hAnsi="宋体" w:eastAsia="宋体" w:cs="宋体"/>
          <w:b/>
          <w:bCs/>
          <w:kern w:val="0"/>
          <w:sz w:val="32"/>
          <w:szCs w:val="32"/>
        </w:rPr>
        <w:t>技术服务合同</w:t>
      </w:r>
    </w:p>
    <w:p w14:paraId="1E34B274">
      <w:pPr>
        <w:spacing w:line="480" w:lineRule="auto"/>
        <w:rPr>
          <w:rFonts w:hint="eastAsia" w:ascii="宋体" w:hAnsi="宋体" w:eastAsia="宋体" w:cs="宋体"/>
          <w:kern w:val="0"/>
          <w:sz w:val="24"/>
          <w:szCs w:val="24"/>
        </w:rPr>
      </w:pPr>
    </w:p>
    <w:p w14:paraId="275CE8FD">
      <w:pPr>
        <w:spacing w:line="480" w:lineRule="auto"/>
        <w:rPr>
          <w:rFonts w:hint="eastAsia" w:ascii="宋体" w:hAnsi="宋体" w:eastAsia="宋体" w:cs="宋体"/>
          <w:kern w:val="0"/>
          <w:sz w:val="24"/>
          <w:szCs w:val="24"/>
        </w:rPr>
      </w:pPr>
    </w:p>
    <w:p w14:paraId="3E34E784">
      <w:pPr>
        <w:spacing w:line="480" w:lineRule="auto"/>
        <w:rPr>
          <w:rFonts w:hint="eastAsia" w:ascii="宋体" w:hAnsi="宋体" w:eastAsia="宋体" w:cs="宋体"/>
          <w:kern w:val="0"/>
          <w:sz w:val="24"/>
          <w:szCs w:val="24"/>
        </w:rPr>
      </w:pPr>
    </w:p>
    <w:p w14:paraId="557A746E">
      <w:pPr>
        <w:spacing w:line="480" w:lineRule="auto"/>
        <w:rPr>
          <w:rFonts w:hint="eastAsia" w:ascii="宋体" w:hAnsi="宋体" w:eastAsia="宋体" w:cs="宋体"/>
          <w:kern w:val="0"/>
          <w:sz w:val="24"/>
          <w:szCs w:val="24"/>
        </w:rPr>
      </w:pPr>
    </w:p>
    <w:p w14:paraId="1291A1E7">
      <w:pPr>
        <w:spacing w:line="480" w:lineRule="auto"/>
        <w:rPr>
          <w:rFonts w:hint="eastAsia" w:ascii="宋体" w:hAnsi="宋体" w:eastAsia="宋体" w:cs="宋体"/>
          <w:kern w:val="0"/>
          <w:sz w:val="24"/>
          <w:szCs w:val="24"/>
        </w:rPr>
      </w:pPr>
    </w:p>
    <w:p w14:paraId="2342A542">
      <w:pPr>
        <w:spacing w:line="480" w:lineRule="auto"/>
        <w:rPr>
          <w:rFonts w:hint="eastAsia" w:ascii="宋体" w:hAnsi="宋体" w:eastAsia="宋体" w:cs="宋体"/>
          <w:kern w:val="0"/>
          <w:sz w:val="24"/>
          <w:szCs w:val="24"/>
        </w:rPr>
      </w:pPr>
      <w:r>
        <w:rPr>
          <w:rFonts w:hint="eastAsia" w:ascii="宋体" w:hAnsi="宋体" w:eastAsia="宋体" w:cs="宋体"/>
          <w:kern w:val="0"/>
          <w:sz w:val="24"/>
          <w:szCs w:val="24"/>
        </w:rPr>
        <w:t>项目名称：延庆区环境自动监测系统运维项目</w:t>
      </w:r>
    </w:p>
    <w:p w14:paraId="4938F7D7">
      <w:pPr>
        <w:spacing w:line="480" w:lineRule="auto"/>
        <w:rPr>
          <w:rFonts w:hint="eastAsia" w:ascii="宋体" w:hAnsi="宋体" w:eastAsia="宋体" w:cs="宋体"/>
          <w:kern w:val="0"/>
          <w:sz w:val="24"/>
          <w:szCs w:val="24"/>
        </w:rPr>
      </w:pPr>
      <w:r>
        <w:rPr>
          <w:rFonts w:hint="eastAsia" w:ascii="宋体" w:hAnsi="宋体" w:eastAsia="宋体" w:cs="宋体"/>
          <w:kern w:val="0"/>
          <w:sz w:val="24"/>
          <w:szCs w:val="24"/>
        </w:rPr>
        <w:t>委托方（甲方）：北京市延庆区生态环境局</w:t>
      </w:r>
    </w:p>
    <w:p w14:paraId="1ADA626A">
      <w:pPr>
        <w:spacing w:line="480" w:lineRule="auto"/>
        <w:rPr>
          <w:rFonts w:hint="eastAsia" w:ascii="宋体" w:hAnsi="宋体" w:eastAsia="宋体" w:cs="宋体"/>
          <w:kern w:val="0"/>
          <w:sz w:val="24"/>
          <w:szCs w:val="24"/>
        </w:rPr>
      </w:pPr>
      <w:r>
        <w:rPr>
          <w:rFonts w:hint="eastAsia" w:ascii="宋体" w:hAnsi="宋体" w:eastAsia="宋体" w:cs="宋体"/>
          <w:kern w:val="0"/>
          <w:sz w:val="24"/>
          <w:szCs w:val="24"/>
        </w:rPr>
        <w:t>受托方（乙方）：</w:t>
      </w:r>
      <w:r>
        <w:rPr>
          <w:rFonts w:hint="eastAsia" w:ascii="宋体" w:hAnsi="宋体" w:eastAsia="宋体" w:cs="宋体"/>
          <w:sz w:val="24"/>
          <w:szCs w:val="24"/>
        </w:rPr>
        <w:t xml:space="preserve"> </w:t>
      </w:r>
    </w:p>
    <w:p w14:paraId="10130ECB">
      <w:pPr>
        <w:spacing w:line="480" w:lineRule="auto"/>
        <w:jc w:val="center"/>
        <w:rPr>
          <w:rFonts w:hint="eastAsia" w:ascii="宋体" w:hAnsi="宋体" w:eastAsia="宋体" w:cs="宋体"/>
          <w:kern w:val="0"/>
          <w:sz w:val="24"/>
          <w:szCs w:val="24"/>
        </w:rPr>
      </w:pPr>
    </w:p>
    <w:p w14:paraId="1DD3E537">
      <w:pPr>
        <w:spacing w:line="480" w:lineRule="auto"/>
        <w:jc w:val="center"/>
        <w:rPr>
          <w:rFonts w:hint="eastAsia" w:ascii="宋体" w:hAnsi="宋体" w:eastAsia="宋体" w:cs="宋体"/>
          <w:kern w:val="0"/>
          <w:sz w:val="32"/>
          <w:szCs w:val="32"/>
        </w:rPr>
      </w:pPr>
      <w:r>
        <w:rPr>
          <w:rFonts w:hint="eastAsia" w:ascii="宋体" w:hAnsi="宋体" w:eastAsia="宋体" w:cs="宋体"/>
          <w:kern w:val="0"/>
          <w:sz w:val="24"/>
          <w:szCs w:val="24"/>
        </w:rPr>
        <w:t>中华人民共和国科学技术部印制</w:t>
      </w:r>
      <w:r>
        <w:rPr>
          <w:rFonts w:ascii="仿宋" w:hAnsi="仿宋" w:eastAsia="仿宋" w:cs="仿宋"/>
          <w:kern w:val="0"/>
          <w:sz w:val="28"/>
          <w:szCs w:val="28"/>
        </w:rPr>
        <w:br w:type="page"/>
      </w:r>
      <w:r>
        <w:rPr>
          <w:rFonts w:hint="eastAsia" w:ascii="宋体" w:hAnsi="宋体" w:eastAsia="宋体" w:cs="宋体"/>
          <w:b/>
          <w:bCs/>
          <w:kern w:val="0"/>
          <w:sz w:val="32"/>
          <w:szCs w:val="32"/>
        </w:rPr>
        <w:t>延庆区环境自动监测系统运维项目技术服务合同</w:t>
      </w:r>
    </w:p>
    <w:p w14:paraId="40A2F709">
      <w:pPr>
        <w:spacing w:line="360" w:lineRule="atLeast"/>
        <w:jc w:val="left"/>
        <w:rPr>
          <w:rFonts w:hint="eastAsia" w:ascii="宋体" w:hAnsi="宋体" w:eastAsia="宋体" w:cs="宋体"/>
          <w:kern w:val="0"/>
          <w:sz w:val="24"/>
          <w:szCs w:val="24"/>
        </w:rPr>
      </w:pPr>
    </w:p>
    <w:p w14:paraId="5F083E4F">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委托方（甲方）： </w:t>
      </w:r>
    </w:p>
    <w:p w14:paraId="187ABC9A">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地址：</w:t>
      </w:r>
    </w:p>
    <w:p w14:paraId="0B4237EB">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法定代表人/负责人：</w:t>
      </w:r>
    </w:p>
    <w:p w14:paraId="0D27E65C">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项目联系人：</w:t>
      </w:r>
    </w:p>
    <w:p w14:paraId="6841AFC2">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通讯地址：</w:t>
      </w:r>
    </w:p>
    <w:p w14:paraId="1D9BD856">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电话：</w:t>
      </w:r>
    </w:p>
    <w:p w14:paraId="6F50833C">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w:t>
      </w:r>
    </w:p>
    <w:p w14:paraId="657F79A5">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受托方（乙方）： </w:t>
      </w:r>
    </w:p>
    <w:p w14:paraId="4AD84146">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地址：    </w:t>
      </w:r>
    </w:p>
    <w:p w14:paraId="05F62158">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法定代表人/负责人：        </w:t>
      </w:r>
    </w:p>
    <w:p w14:paraId="6E7FDDD2">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项目联系人：          </w:t>
      </w:r>
    </w:p>
    <w:p w14:paraId="5A2974AD">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通讯地址：   </w:t>
      </w:r>
    </w:p>
    <w:p w14:paraId="39626D86">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电话：  </w:t>
      </w:r>
    </w:p>
    <w:p w14:paraId="08139F0A">
      <w:pPr>
        <w:spacing w:line="360" w:lineRule="auto"/>
        <w:ind w:firstLine="480"/>
        <w:jc w:val="left"/>
        <w:rPr>
          <w:rFonts w:hint="eastAsia" w:ascii="宋体" w:hAnsi="宋体" w:eastAsia="宋体" w:cs="宋体"/>
          <w:kern w:val="0"/>
          <w:sz w:val="24"/>
          <w:szCs w:val="24"/>
        </w:rPr>
      </w:pPr>
    </w:p>
    <w:p w14:paraId="3D0F5C8D">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本合同甲方委托乙方就[ 延庆区环境自动监测系统运维 ]项目（“项目”）进行专项技术服务，并支付相应的技术服务报酬。双方经过平等协商，在真实、充分地表达各自意愿的基础上，根据《中华人民共和国民法典》以及相关法律法规的规定，达成如下合同，并由双方共同恪守。</w:t>
      </w:r>
    </w:p>
    <w:p w14:paraId="006E8093">
      <w:pPr>
        <w:spacing w:line="360" w:lineRule="auto"/>
        <w:ind w:firstLine="482" w:firstLineChars="200"/>
        <w:rPr>
          <w:rFonts w:hint="eastAsia" w:ascii="宋体" w:hAnsi="宋体" w:eastAsia="宋体" w:cs="宋体"/>
          <w:b/>
          <w:bCs/>
          <w:kern w:val="0"/>
          <w:sz w:val="24"/>
          <w:szCs w:val="24"/>
        </w:rPr>
      </w:pPr>
      <w:r>
        <w:rPr>
          <w:rFonts w:hint="eastAsia" w:ascii="宋体" w:hAnsi="宋体" w:eastAsia="宋体" w:cs="宋体"/>
          <w:b/>
          <w:bCs/>
          <w:kern w:val="0"/>
          <w:sz w:val="24"/>
          <w:szCs w:val="24"/>
        </w:rPr>
        <w:t>第一条 技术服务内容</w:t>
      </w:r>
    </w:p>
    <w:p w14:paraId="597F687A">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1.1技术服务内容</w:t>
      </w:r>
    </w:p>
    <w:p w14:paraId="53A89C5D">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项目运维内容主要为：对甲方拥有产权、物权的环境监测网及信息系统开展运维。</w:t>
      </w:r>
    </w:p>
    <w:p w14:paraId="5AA3A17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1.1.1环境监测网运维</w:t>
      </w:r>
    </w:p>
    <w:p w14:paraId="3A926496">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环境监测网运维内容包括：20套大气环境空气质量自动监测站、6套负氧离子监测站、10套水质自动监测站、1套激光雷达监测站、20套噪声监测站、33套废水废气等6类自动监测设备，总计90套设备设施。同时，包括空气标准监测站中心端数据应用软件（Envista）、站房配电系统、空调、门禁及视频等辅助设施。</w:t>
      </w:r>
    </w:p>
    <w:p w14:paraId="3E3BF0BE">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1.1.2信息化系统运维</w:t>
      </w:r>
    </w:p>
    <w:p w14:paraId="30C1BB6E">
      <w:pPr>
        <w:spacing w:line="360" w:lineRule="auto"/>
        <w:ind w:firstLine="480" w:firstLineChars="200"/>
        <w:rPr>
          <w:rFonts w:hint="eastAsia" w:ascii="宋体" w:hAnsi="宋体" w:eastAsia="宋体" w:cs="宋体"/>
          <w:spacing w:val="-10"/>
          <w:kern w:val="0"/>
          <w:sz w:val="24"/>
          <w:szCs w:val="24"/>
        </w:rPr>
      </w:pPr>
      <w:r>
        <w:rPr>
          <w:rFonts w:hint="eastAsia" w:ascii="宋体" w:hAnsi="宋体" w:eastAsia="宋体" w:cs="宋体"/>
          <w:kern w:val="0"/>
          <w:sz w:val="24"/>
          <w:szCs w:val="24"/>
        </w:rPr>
        <w:t>环保综合管理平台信息系统运维内容包括：监测类（大气环境质量监测管理系统、水环境质量监测管理系统、声环境质量监测管理系统、移动污染源质量监测管理系统）、预测类（空气质量预测预报系统）、污染源管理类（污染源监控系统）、基础信息类（“一张图”决策分析指挥系统、生态环境数据资源中心、环境视频监控系统和APP等系统）。另外包括，信息系统接入的市局66套PM</w:t>
      </w:r>
      <w:r>
        <w:rPr>
          <w:rFonts w:hint="eastAsia" w:ascii="宋体" w:hAnsi="宋体" w:eastAsia="宋体" w:cs="宋体"/>
          <w:kern w:val="0"/>
          <w:sz w:val="24"/>
          <w:szCs w:val="24"/>
          <w:vertAlign w:val="subscript"/>
        </w:rPr>
        <w:t>2.5</w:t>
      </w:r>
      <w:r>
        <w:rPr>
          <w:rFonts w:hint="eastAsia" w:ascii="宋体" w:hAnsi="宋体" w:eastAsia="宋体" w:cs="宋体"/>
          <w:kern w:val="0"/>
          <w:sz w:val="24"/>
          <w:szCs w:val="24"/>
        </w:rPr>
        <w:t>/TSP监测站、6个国控/市控（延庆区域内）空气站、已建5套尾气监测和延庆周边的空气站相关监测数据。</w:t>
      </w:r>
      <w:r>
        <w:rPr>
          <w:rFonts w:hint="eastAsia" w:ascii="宋体" w:hAnsi="宋体" w:eastAsia="宋体" w:cs="宋体"/>
          <w:spacing w:val="-10"/>
          <w:kern w:val="0"/>
          <w:sz w:val="24"/>
          <w:szCs w:val="24"/>
        </w:rPr>
        <w:t>（详细内容见附件1.延庆区环境自动监测系统运维项目服务明细）。</w:t>
      </w:r>
    </w:p>
    <w:p w14:paraId="3DFEDBA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1.2技术服务的方式</w:t>
      </w:r>
    </w:p>
    <w:p w14:paraId="34A61D63">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现场及远程服务。现场服务指相关于运维技术人员、质量内控人员按照不同时间、频次要求，在仪器设备安装所在场所、站房内开展的技术服务活动，主要针对自动监测硬件设备开展。远程服务指相关信息化技术服务人员，在远端、非现场开展的保障系统平台稳定运行、数据稳定传输及软件漏洞修复等技术服务活动，主要针对系统软件平台开展。</w:t>
      </w:r>
    </w:p>
    <w:p w14:paraId="53DE936F">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1.3技术服务故障梳理时限</w:t>
      </w:r>
    </w:p>
    <w:p w14:paraId="1DE2E804">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乙方除开展日常运维工作外，在重大活动保障、甲方接到上级任务期间，监测设备或信息系统出现故障的情况下，须确保现场服务响应时间不超过4小时，远程支持响应时间不超过2小时，紧急故障处理完成时限不超过8小时 。</w:t>
      </w:r>
    </w:p>
    <w:p w14:paraId="79D9385F">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1.4产权归属约定</w:t>
      </w:r>
    </w:p>
    <w:p w14:paraId="626585AD">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服务过程中产生的监测数据、分析报告、系统升级方案等所有成果的知识产权归属甲方，乙方不得以任何形式主张相关权利或用于其他项目，未经甲方书面同意不得向第三方披露、转让或使用。</w:t>
      </w:r>
    </w:p>
    <w:p w14:paraId="4F2A04EF">
      <w:pPr>
        <w:spacing w:line="360" w:lineRule="auto"/>
        <w:ind w:firstLine="482" w:firstLineChars="200"/>
        <w:rPr>
          <w:rFonts w:hint="eastAsia" w:ascii="宋体" w:hAnsi="宋体" w:eastAsia="宋体" w:cs="宋体"/>
          <w:b/>
          <w:bCs/>
          <w:kern w:val="0"/>
          <w:sz w:val="24"/>
          <w:szCs w:val="24"/>
        </w:rPr>
      </w:pPr>
      <w:r>
        <w:rPr>
          <w:rFonts w:hint="eastAsia" w:ascii="宋体" w:hAnsi="宋体" w:eastAsia="宋体" w:cs="宋体"/>
          <w:b/>
          <w:bCs/>
          <w:kern w:val="0"/>
          <w:sz w:val="24"/>
          <w:szCs w:val="24"/>
        </w:rPr>
        <w:t>第二条 技术服务时间和地点</w:t>
      </w:r>
    </w:p>
    <w:p w14:paraId="7749E2D6">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2.1技术服务地点：[ 由甲方指定 ]。</w:t>
      </w:r>
    </w:p>
    <w:p w14:paraId="51403128">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2.2技术服务期限：[ 自合同签订之日起至2028年4月30日]。</w:t>
      </w:r>
    </w:p>
    <w:p w14:paraId="3B43D400">
      <w:pPr>
        <w:spacing w:line="360" w:lineRule="auto"/>
        <w:ind w:firstLine="482" w:firstLineChars="200"/>
        <w:rPr>
          <w:rFonts w:hint="eastAsia" w:ascii="宋体" w:hAnsi="宋体" w:eastAsia="宋体" w:cs="宋体"/>
          <w:b/>
          <w:bCs/>
          <w:kern w:val="0"/>
          <w:sz w:val="24"/>
          <w:szCs w:val="24"/>
        </w:rPr>
      </w:pPr>
      <w:r>
        <w:rPr>
          <w:rFonts w:hint="eastAsia" w:ascii="宋体" w:hAnsi="宋体" w:eastAsia="宋体" w:cs="宋体"/>
          <w:b/>
          <w:bCs/>
          <w:kern w:val="0"/>
          <w:sz w:val="24"/>
          <w:szCs w:val="24"/>
        </w:rPr>
        <w:t>第三条 技术服务监督与考核</w:t>
      </w:r>
    </w:p>
    <w:p w14:paraId="69F94774">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3.1甲方有权派出监督员或者指定任何代表在不影响项目正常运维的情况下入场检查，乙方配合并提供完整运维日志及原始数据。</w:t>
      </w:r>
    </w:p>
    <w:p w14:paraId="7F6F72CC">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3.2项目运维考核要求，以规范日常管理、提升运维质量为目的，考核涵盖自动监测设备和信息系统运营维护效果。考核依据国家及地方相关规定，对环境空气质量、负氧离子、水环境质量、噪声等各类自动监测站及信息系统、运营管理等分别制定运维考核指标，如数据捕获率、有效率、异常处理率等，并明确绩效考核计算规则。考核按季度进行，采用评分制，结合定期与不定期检查结果，综合评定打分。乙方须提供装订成册的运维过程资料并编制自评报告。同时包括针对人员、车辆、耗材、备品备件、备机及质量控制设备等通用要求，以及针对暂停运维设备的巡查，提供符合性执行佐证材料。若乙方连续两个季度考核得分低于70分或单次考核得分低于60分，甲方有权单方解除合同且不支付剩余款项。（详细内容见附件2.延庆区环境自动监测系统运维项目运维考核要求）</w:t>
      </w:r>
    </w:p>
    <w:p w14:paraId="2103C31F">
      <w:pPr>
        <w:spacing w:line="360" w:lineRule="auto"/>
        <w:ind w:firstLine="482" w:firstLineChars="200"/>
        <w:rPr>
          <w:rFonts w:hint="eastAsia" w:ascii="宋体" w:hAnsi="宋体" w:eastAsia="宋体" w:cs="宋体"/>
          <w:b/>
          <w:bCs/>
          <w:kern w:val="0"/>
          <w:sz w:val="24"/>
          <w:szCs w:val="24"/>
        </w:rPr>
      </w:pPr>
      <w:r>
        <w:rPr>
          <w:rFonts w:hint="eastAsia" w:ascii="宋体" w:hAnsi="宋体" w:eastAsia="宋体" w:cs="宋体"/>
          <w:b/>
          <w:bCs/>
          <w:kern w:val="0"/>
          <w:sz w:val="24"/>
          <w:szCs w:val="24"/>
        </w:rPr>
        <w:t>第四条 甲方提供的工作条件和协作事项</w:t>
      </w:r>
    </w:p>
    <w:p w14:paraId="5C79BDD6">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4.1提供技术资料：[项目代码、相关文本等基本资料]。</w:t>
      </w:r>
    </w:p>
    <w:p w14:paraId="195F25DA">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4.2提供工作条件：[在乙方进行维护与技术支持时，根据乙方要求，指定配合工作的员工]。</w:t>
      </w:r>
    </w:p>
    <w:p w14:paraId="67D196F7">
      <w:pPr>
        <w:spacing w:line="360" w:lineRule="auto"/>
        <w:ind w:firstLine="480" w:firstLineChars="200"/>
        <w:rPr>
          <w:rFonts w:hint="eastAsia" w:ascii="宋体" w:hAnsi="宋体" w:eastAsia="宋体" w:cs="宋体"/>
          <w:spacing w:val="-10"/>
          <w:kern w:val="0"/>
          <w:sz w:val="24"/>
          <w:szCs w:val="24"/>
        </w:rPr>
      </w:pPr>
      <w:r>
        <w:rPr>
          <w:rFonts w:hint="eastAsia" w:ascii="宋体" w:hAnsi="宋体" w:eastAsia="宋体" w:cs="宋体"/>
          <w:kern w:val="0"/>
          <w:sz w:val="24"/>
          <w:szCs w:val="24"/>
        </w:rPr>
        <w:t>4.3其他配合协作事项：[ 确保有专人负责项目信息系统的管理，并建立相关制度，以确保系统运行环境的安全。在使用过程中出现异常</w:t>
      </w:r>
      <w:r>
        <w:rPr>
          <w:rFonts w:hint="eastAsia" w:ascii="宋体" w:hAnsi="宋体" w:eastAsia="宋体" w:cs="宋体"/>
          <w:spacing w:val="-10"/>
          <w:kern w:val="0"/>
          <w:sz w:val="24"/>
          <w:szCs w:val="24"/>
        </w:rPr>
        <w:t>情况，应及时与乙方取得联系，并记录当前故障现象，便于乙方做出诊断 ]。</w:t>
      </w:r>
    </w:p>
    <w:p w14:paraId="270471D1">
      <w:pPr>
        <w:spacing w:line="360" w:lineRule="auto"/>
        <w:ind w:firstLine="482" w:firstLineChars="200"/>
        <w:rPr>
          <w:rFonts w:hint="eastAsia" w:ascii="宋体" w:hAnsi="宋体" w:eastAsia="宋体" w:cs="宋体"/>
          <w:b/>
          <w:bCs/>
          <w:kern w:val="0"/>
          <w:sz w:val="24"/>
          <w:szCs w:val="24"/>
        </w:rPr>
      </w:pPr>
      <w:r>
        <w:rPr>
          <w:rFonts w:hint="eastAsia" w:ascii="宋体" w:hAnsi="宋体" w:eastAsia="宋体" w:cs="宋体"/>
          <w:b/>
          <w:bCs/>
          <w:kern w:val="0"/>
          <w:sz w:val="24"/>
          <w:szCs w:val="24"/>
        </w:rPr>
        <w:t>第五条 合同费用</w:t>
      </w:r>
    </w:p>
    <w:p w14:paraId="48502043">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5.1 本合同费用总额（含税价）为人民币大写：[    ]，小写：[    ]。</w:t>
      </w:r>
    </w:p>
    <w:p w14:paraId="1B6617D9">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5.2运维费用分两期支付，第一期运维周期为2026年8月-2027年7月，第二期运维周期为2027年8月-2028年4月。</w:t>
      </w:r>
    </w:p>
    <w:p w14:paraId="39A3F5E7">
      <w:pPr>
        <w:spacing w:line="360" w:lineRule="auto"/>
        <w:ind w:firstLine="480" w:firstLineChars="200"/>
        <w:rPr>
          <w:rFonts w:hint="eastAsia" w:ascii="宋体" w:hAnsi="宋体" w:eastAsia="宋体" w:cs="宋体"/>
          <w:spacing w:val="-4"/>
          <w:kern w:val="0"/>
          <w:sz w:val="24"/>
          <w:szCs w:val="24"/>
        </w:rPr>
      </w:pPr>
      <w:r>
        <w:rPr>
          <w:rFonts w:hint="eastAsia" w:ascii="宋体" w:hAnsi="宋体" w:eastAsia="宋体" w:cs="宋体"/>
          <w:kern w:val="0"/>
          <w:sz w:val="24"/>
          <w:szCs w:val="24"/>
        </w:rPr>
        <w:t>5.3 乙方完成每个运维期本合同约定的全部服务内容，经甲方绩效考核后，甲方依据考核评分结果向区财政申请资金。待财政资金到位，</w:t>
      </w:r>
      <w:r>
        <w:rPr>
          <w:rFonts w:hint="eastAsia" w:ascii="宋体" w:hAnsi="宋体" w:eastAsia="宋体" w:cs="宋体"/>
          <w:spacing w:val="-4"/>
          <w:kern w:val="0"/>
          <w:sz w:val="24"/>
          <w:szCs w:val="24"/>
        </w:rPr>
        <w:t>经甲方资金支付审批程序完成后[ 30 ]日内，向乙方一次性支付相应费用。</w:t>
      </w:r>
    </w:p>
    <w:p w14:paraId="2DD0E124">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5.4经考核确定的应付费用由甲方以[ 银行转账 ]方式付至乙方。乙方应在收到正式考核结果通知后向甲方开具发票，逾期开票导致甲方付款延误的，付款期限相应顺延且不视为甲方违约。甲乙双方银行账户信息和纳税人信息如下：</w:t>
      </w:r>
    </w:p>
    <w:p w14:paraId="06F52A3F">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甲方信息：</w:t>
      </w:r>
    </w:p>
    <w:p w14:paraId="11E9C429">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开户行：[     ]</w:t>
      </w:r>
    </w:p>
    <w:p w14:paraId="4145AFB2">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银行地址：[   ]</w:t>
      </w:r>
    </w:p>
    <w:p w14:paraId="708EF715">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户名：[    ]</w:t>
      </w:r>
    </w:p>
    <w:p w14:paraId="23C6B7AF">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账号：[   ]</w:t>
      </w:r>
    </w:p>
    <w:p w14:paraId="71543A92">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统一社会信用代码：[   ]</w:t>
      </w:r>
    </w:p>
    <w:p w14:paraId="603A0E7D">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地址：[    ]</w:t>
      </w:r>
    </w:p>
    <w:p w14:paraId="6AD541A2">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电话：[   ] </w:t>
      </w:r>
    </w:p>
    <w:p w14:paraId="1FB79B69">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乙方信息：</w:t>
      </w:r>
    </w:p>
    <w:p w14:paraId="7751DCF7">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开户行：[   ]</w:t>
      </w:r>
    </w:p>
    <w:p w14:paraId="6B75AA91">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银行地址：[   ]</w:t>
      </w:r>
    </w:p>
    <w:p w14:paraId="6EAB67D6">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户名：[   ]</w:t>
      </w:r>
    </w:p>
    <w:p w14:paraId="1DAC2AA4">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账号：[   ]</w:t>
      </w:r>
    </w:p>
    <w:p w14:paraId="67A47D7B">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统一社会信用代码：[   ]</w:t>
      </w:r>
    </w:p>
    <w:p w14:paraId="32713244">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地址：[   ]</w:t>
      </w:r>
    </w:p>
    <w:p w14:paraId="01FE5F3B">
      <w:pPr>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电话：[   ]</w:t>
      </w:r>
    </w:p>
    <w:p w14:paraId="36CB77F4">
      <w:pPr>
        <w:spacing w:line="360" w:lineRule="auto"/>
        <w:ind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第六条 设备设施投保及维护</w:t>
      </w:r>
    </w:p>
    <w:p w14:paraId="5EDD5087">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6.1乙方应对运维设备设施，以及暂停运维的设备设施共542套，投保财产损失险，并自行承担保险费用。由于乙方原因未按本合同约定投保，导致受损或丢失的设备设施未得到相应的保险赔偿，由乙方承担修复及增补的全部责任。</w:t>
      </w:r>
    </w:p>
    <w:p w14:paraId="3A342AC6">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6.2乙方须承担所有设备设施、站房及基础设施的维修养护，出现任何问题，均由乙方完全自行解决。</w:t>
      </w:r>
    </w:p>
    <w:p w14:paraId="77C2E41B">
      <w:pPr>
        <w:spacing w:line="360" w:lineRule="auto"/>
        <w:ind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第七条 系统安全</w:t>
      </w:r>
    </w:p>
    <w:p w14:paraId="72372424">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7.1 乙方应当保障系统平台及其相关的配套设备、设施（含网络）自身运行的安全，运行环境的安全，保障系统平台功能的正常发挥，确保系统平台的安全运行。乙方应对甲方数据采取加密、备份等必要措施，确保数据安全。乙方应制定详细的系统安全保障措施和应急预案，甲方有权随时检查并要求整改。乙方应在发现安全事件后2小时内通知甲方，并在24小时内提交书面报告和整改方案。</w:t>
      </w:r>
    </w:p>
    <w:p w14:paraId="05D521FE">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7.2 双方均应当严格按照相关法律法规规定，采取措施确保本系统所涉及信息处理活动符合法律、行政法规的规定，防止未经授权的访问以及数据的泄露、篡改、丢失。双方保证不得利用系统平台从事危害国家利益、集体利益和公民合法利益的活动，不得危害信息系统的安全。</w:t>
      </w:r>
    </w:p>
    <w:p w14:paraId="44648070">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如乙方违反第七条系统安全义务导致监测数据泄露的，除依法承担行政处罚外，还应按每次事故支付合同总费用20%的惩罚性违约金。</w:t>
      </w:r>
    </w:p>
    <w:p w14:paraId="42020206">
      <w:pPr>
        <w:spacing w:line="360" w:lineRule="auto"/>
        <w:ind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第八条 保密</w:t>
      </w:r>
    </w:p>
    <w:p w14:paraId="09294118">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8.1未经对方书面许可，任何一方不得向第三方提供或者披露因本合同的签订和履行而得知的与对方业务有关的资料和信息，因法律法规、规章或监管要求另有规定的，需乙方向其关联公司提供、披露与甲方业务有关的资料和信息的除外。若乙方向其关联公司提供、披露与甲方业务有关的资料和信息的，关联公司须承担与乙方同等的保密义务。</w:t>
      </w:r>
    </w:p>
    <w:p w14:paraId="24A99F4C">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8.2 本保密条款在服务期限内及服务终止后两年之内持续有效。</w:t>
      </w:r>
    </w:p>
    <w:p w14:paraId="79516EAA">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8.3 保密条款下关于生态环境监测数据保密的声明，本项目中所涉及水、气、噪声、PM2.5等专业生态环境监测数据，乙方应特别履行保密义务，任何因乙方行为导致数据泄露的，应按照相关法律法规承担相应责任。</w:t>
      </w:r>
    </w:p>
    <w:p w14:paraId="3DE8FF47">
      <w:pPr>
        <w:spacing w:line="360" w:lineRule="auto"/>
        <w:ind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第九条  合同变更</w:t>
      </w:r>
    </w:p>
    <w:p w14:paraId="73153A67">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合同的变更应当由双方协商一致，并以书面形式确定。如因国家政策调整时，甲方可单方变更合同，乙方需及时响应，保障合同合规性和甲方利益。涉及服务内容、技术标准、费用金额等核心条款的变更，必须经上报区政府决策，取得书面批准后方可生效。其中一方向另一方提出变更合同权利与义务的书面请求时，另一方应当在收到书面请求后[ 5 ]个工作日内予以答复；逾期未予答复的，视为同意。</w:t>
      </w:r>
    </w:p>
    <w:p w14:paraId="183EF778">
      <w:pPr>
        <w:spacing w:line="360" w:lineRule="auto"/>
        <w:ind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第十条 违约责任</w:t>
      </w:r>
    </w:p>
    <w:p w14:paraId="23E5ED0A">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10.1双方确定，任何一方未履行或未完全履行本合同项下的义务，均构成违约。违约方应当赔偿因违约给对方造成的直接损失。</w:t>
      </w:r>
    </w:p>
    <w:p w14:paraId="7EE0B531">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10.2经考核确认的应付款支付需以相应财政资金实际拨付至甲方账户为前提,若因相应财政资金未能及时到账而导致的甲方延期支付,不视为违约行为,甲方不承担违约责任。财政资金实际拨付至甲方账户后,甲方未按照约定支付合同价款的,乙方有权书面催告甲方在规定期限内支付价款,催告期满后逾期不支付的，每逾期[ 1 ]日，甲方应当按照应付未付金额的同期银行一年期贷款利率计算所得日利息的2倍向乙方支付违约金。乙方有权在甲方逾期付款累计达[60]日后，经书面催告仍未支付的情况下，终止本合同，甲方需承担因实际发生的、经法院判决支持的合理追讨费用。</w:t>
      </w:r>
    </w:p>
    <w:p w14:paraId="00F382EF">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10.3乙方未能按本合同约定按期开展相应数量及质量技术服务的，每逾期[ 1 ]日，乙方应当按照合同总费用的[ 0.5 ]%向甲方支付违约金。分项违约金核定按照项目财政评审审定结果进行核算。如违约金数额累计达到合同总费用的[ 15 ]%时，甲方有权终止本合同。</w:t>
      </w:r>
    </w:p>
    <w:p w14:paraId="27AFBC8A">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10.4 无论本合同其他条款是否有任何相反的约定，乙方在本合同项下应当承担的责任不超过合同总费用的[ 30]%。乙方应对因自身原因造成的数据的丢失或泄露、损坏承担全部赔偿责任，不得以甲方未备份为由免责。</w:t>
      </w:r>
    </w:p>
    <w:p w14:paraId="7B0C61BB">
      <w:pPr>
        <w:spacing w:line="360" w:lineRule="auto"/>
        <w:ind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第十一条 项目联系人</w:t>
      </w:r>
    </w:p>
    <w:p w14:paraId="1C435C63">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双方确定，在本合同有效期内，甲方指定[桂文荣]为甲方项目联系人，乙方指定[谢征]为乙方项目联系人，变更联系人需提前15日书面通知并经甲方认可。</w:t>
      </w:r>
    </w:p>
    <w:p w14:paraId="64026738">
      <w:pPr>
        <w:spacing w:line="360" w:lineRule="auto"/>
        <w:ind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第十二条 履约中止</w:t>
      </w:r>
    </w:p>
    <w:p w14:paraId="151C6428">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双方确定，如由于战争、骚乱、恐怖主义、灾害、国家法律法规或规章变动、网络安全、网络无法覆盖、停电、通信线路被人为破坏、黑客攻击、计算机病毒侵入或发作、突发事件等，致使本合同的履行成为不必要或不可能的，可以无责任解除本合同，但乙方因设备故障、人员操作失误、第三方服务中断等非不可抗力因素导致的服务中断除外。</w:t>
      </w:r>
    </w:p>
    <w:p w14:paraId="0E2FE226">
      <w:pPr>
        <w:spacing w:line="360" w:lineRule="auto"/>
        <w:ind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第十三条 法律适用和争议解决</w:t>
      </w:r>
    </w:p>
    <w:p w14:paraId="785A9353">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13.1本合同适用中华人民共和国法律。</w:t>
      </w:r>
    </w:p>
    <w:p w14:paraId="3BAB875F">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13.2所有因本合同引起的或与本合同有关的任何争议通过双方友好协商解决。如果双方不能通过友好协商解决争议，则任何一方均可向[甲方住所地]有管辖权的人民法院起诉。</w:t>
      </w:r>
    </w:p>
    <w:p w14:paraId="69E95C64">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13.3诉讼进行过程中，双方继续履行本合同未涉诉讼的其它部分。</w:t>
      </w:r>
    </w:p>
    <w:p w14:paraId="2AFBA772">
      <w:pPr>
        <w:spacing w:line="360" w:lineRule="auto"/>
        <w:ind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第十四条 合同生效和其他</w:t>
      </w:r>
    </w:p>
    <w:p w14:paraId="5448A023">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14.1本合同纸质文本一式[肆]份，甲乙双方各执[贰]份，自双方签字盖章之日起生效；若使用电子印章的，自双方盖章之日起生效。</w:t>
      </w:r>
    </w:p>
    <w:p w14:paraId="5B8BEB44">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14.2附件1、附件2和附件3为本合同不可分割的部分，具体运维内容要求及考核打分按附件中规定执行。若附件与合同正文有任何冲突，以合同正文为准。</w:t>
      </w:r>
    </w:p>
    <w:p w14:paraId="01D1F642">
      <w:pPr>
        <w:spacing w:line="360" w:lineRule="auto"/>
        <w:rPr>
          <w:rFonts w:hint="eastAsia" w:ascii="宋体" w:hAnsi="宋体" w:eastAsia="宋体" w:cs="宋体"/>
          <w:kern w:val="0"/>
          <w:sz w:val="24"/>
          <w:szCs w:val="24"/>
        </w:rPr>
      </w:pPr>
    </w:p>
    <w:p w14:paraId="3FEE17C5">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本合同附件为：</w:t>
      </w:r>
    </w:p>
    <w:p w14:paraId="221FD300">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1.延庆区环境自动监测系统运维项目服务明细</w:t>
      </w:r>
    </w:p>
    <w:p w14:paraId="706E6CBA">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2.延庆区环境自动监测系统运维项目运维考核要求</w:t>
      </w:r>
    </w:p>
    <w:p w14:paraId="40F9B41D">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3.延庆区环境自动监测系统运维项目运维考核程序和方法</w:t>
      </w:r>
    </w:p>
    <w:p w14:paraId="517E2022">
      <w:pPr>
        <w:spacing w:line="360" w:lineRule="auto"/>
        <w:ind w:firstLine="560" w:firstLineChars="200"/>
        <w:rPr>
          <w:rFonts w:hint="eastAsia" w:ascii="宋体" w:hAnsi="宋体" w:eastAsia="宋体" w:cs="宋体"/>
          <w:kern w:val="0"/>
          <w:sz w:val="24"/>
          <w:szCs w:val="24"/>
        </w:rPr>
      </w:pPr>
      <w:r>
        <w:rPr>
          <w:rFonts w:ascii="仿宋" w:hAnsi="仿宋" w:eastAsia="仿宋" w:cs="仿宋"/>
          <w:kern w:val="0"/>
          <w:sz w:val="28"/>
          <w:szCs w:val="28"/>
        </w:rPr>
        <w:br w:type="page"/>
      </w:r>
      <w:r>
        <w:rPr>
          <w:rFonts w:hint="eastAsia" w:ascii="宋体" w:hAnsi="宋体" w:eastAsia="宋体" w:cs="宋体"/>
          <w:kern w:val="0"/>
          <w:sz w:val="24"/>
          <w:szCs w:val="24"/>
        </w:rPr>
        <w:t>（此页无正文）</w:t>
      </w:r>
    </w:p>
    <w:p w14:paraId="3656FF1D">
      <w:pPr>
        <w:spacing w:line="360" w:lineRule="auto"/>
        <w:rPr>
          <w:rFonts w:hint="eastAsia" w:ascii="宋体" w:hAnsi="宋体" w:eastAsia="宋体" w:cs="宋体"/>
          <w:kern w:val="0"/>
          <w:sz w:val="24"/>
          <w:szCs w:val="24"/>
        </w:rPr>
      </w:pPr>
    </w:p>
    <w:p w14:paraId="78C12639">
      <w:pPr>
        <w:widowControl w:val="0"/>
        <w:spacing w:before="120" w:line="360" w:lineRule="auto"/>
        <w:jc w:val="both"/>
        <w:rPr>
          <w:rFonts w:hint="eastAsia" w:ascii="宋体" w:hAnsi="宋体" w:eastAsia="宋体" w:cs="宋体"/>
          <w:kern w:val="2"/>
          <w:sz w:val="24"/>
          <w:szCs w:val="24"/>
          <w:lang w:val="en-US" w:eastAsia="zh-CN" w:bidi="ar-SA"/>
        </w:rPr>
      </w:pPr>
    </w:p>
    <w:p w14:paraId="0F4BF0D7">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甲方：   </w:t>
      </w:r>
    </w:p>
    <w:p w14:paraId="2BCFAC73">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法定代表人/负责人</w:t>
      </w:r>
    </w:p>
    <w:p w14:paraId="599FC246">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或授权代表：</w:t>
      </w:r>
    </w:p>
    <w:p w14:paraId="15D310CA">
      <w:pPr>
        <w:spacing w:line="360" w:lineRule="auto"/>
        <w:rPr>
          <w:rFonts w:hint="eastAsia" w:ascii="宋体" w:hAnsi="宋体" w:eastAsia="宋体" w:cs="宋体"/>
          <w:kern w:val="0"/>
          <w:sz w:val="24"/>
          <w:szCs w:val="24"/>
        </w:rPr>
      </w:pPr>
    </w:p>
    <w:p w14:paraId="1EF448C1">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乙方：  </w:t>
      </w:r>
    </w:p>
    <w:p w14:paraId="4E05F8D0">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法定代表人/负责人</w:t>
      </w:r>
    </w:p>
    <w:p w14:paraId="0C4BAADD">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或授权代表：</w:t>
      </w:r>
    </w:p>
    <w:p w14:paraId="3C04F8E1">
      <w:pPr>
        <w:spacing w:line="360" w:lineRule="auto"/>
        <w:jc w:val="left"/>
        <w:rPr>
          <w:rFonts w:hint="eastAsia" w:ascii="宋体" w:hAnsi="宋体" w:eastAsia="宋体" w:cs="宋体"/>
          <w:kern w:val="0"/>
          <w:sz w:val="24"/>
          <w:szCs w:val="24"/>
        </w:rPr>
      </w:pPr>
    </w:p>
    <w:p w14:paraId="5E193BBF">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签署日期：[    ]年[   ]月[   ]日</w:t>
      </w:r>
    </w:p>
    <w:p w14:paraId="467AAFB7">
      <w:pPr>
        <w:spacing w:line="360" w:lineRule="auto"/>
        <w:rPr>
          <w:rFonts w:ascii="Times New Roman" w:hAnsi="Times New Roman" w:eastAsia="Times New Roman" w:cs="Times New Roman"/>
          <w:szCs w:val="21"/>
        </w:rPr>
      </w:pPr>
    </w:p>
    <w:p w14:paraId="280FC496">
      <w:pPr>
        <w:sectPr>
          <w:pgSz w:w="12240" w:h="15840"/>
          <w:pgMar w:top="1440" w:right="1800" w:bottom="1440" w:left="1800" w:header="720" w:footer="720" w:gutter="0"/>
          <w:pgNumType w:fmt="decimal"/>
          <w:cols w:space="720" w:num="1"/>
        </w:sectPr>
      </w:pPr>
    </w:p>
    <w:p w14:paraId="503E823E">
      <w:pPr>
        <w:rPr>
          <w:rFonts w:hint="eastAsia" w:ascii="宋体" w:hAnsi="宋体" w:eastAsia="宋体" w:cs="宋体"/>
          <w:kern w:val="0"/>
          <w:sz w:val="24"/>
          <w:szCs w:val="24"/>
        </w:rPr>
      </w:pPr>
      <w:r>
        <w:rPr>
          <w:rFonts w:hint="eastAsia" w:ascii="宋体" w:hAnsi="宋体" w:eastAsia="宋体" w:cs="宋体"/>
          <w:kern w:val="0"/>
          <w:sz w:val="24"/>
          <w:szCs w:val="24"/>
        </w:rPr>
        <w:t>附件1：延庆区环境自动监测系统运维项目服务明细</w:t>
      </w:r>
    </w:p>
    <w:p w14:paraId="79C0D715">
      <w:pPr>
        <w:ind w:firstLine="482"/>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表1 硬件设备运维明细表</w:t>
      </w:r>
    </w:p>
    <w:tbl>
      <w:tblPr>
        <w:tblStyle w:val="43"/>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1243"/>
        <w:gridCol w:w="1196"/>
        <w:gridCol w:w="2470"/>
        <w:gridCol w:w="1376"/>
        <w:gridCol w:w="901"/>
        <w:gridCol w:w="902"/>
      </w:tblGrid>
      <w:tr w14:paraId="40E25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blHeader/>
        </w:trPr>
        <w:tc>
          <w:tcPr>
            <w:tcW w:w="335" w:type="pct"/>
            <w:vMerge w:val="restart"/>
            <w:noWrap w:val="0"/>
            <w:vAlign w:val="center"/>
          </w:tcPr>
          <w:p w14:paraId="496FF3D8">
            <w:pPr>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序号</w:t>
            </w:r>
          </w:p>
        </w:tc>
        <w:tc>
          <w:tcPr>
            <w:tcW w:w="729" w:type="pct"/>
            <w:vMerge w:val="restart"/>
            <w:noWrap w:val="0"/>
            <w:vAlign w:val="center"/>
          </w:tcPr>
          <w:p w14:paraId="13E33F93">
            <w:pPr>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设备名称</w:t>
            </w:r>
          </w:p>
        </w:tc>
        <w:tc>
          <w:tcPr>
            <w:tcW w:w="3936" w:type="pct"/>
            <w:gridSpan w:val="5"/>
            <w:noWrap w:val="0"/>
            <w:vAlign w:val="center"/>
          </w:tcPr>
          <w:p w14:paraId="1EC90FDD">
            <w:pPr>
              <w:ind w:firstLine="422"/>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运维设备明细</w:t>
            </w:r>
          </w:p>
        </w:tc>
      </w:tr>
      <w:tr w14:paraId="1C9DC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blHeader/>
        </w:trPr>
        <w:tc>
          <w:tcPr>
            <w:tcW w:w="335" w:type="pct"/>
            <w:vMerge w:val="continue"/>
            <w:noWrap w:val="0"/>
            <w:vAlign w:val="center"/>
          </w:tcPr>
          <w:p w14:paraId="44CCE1DA">
            <w:pPr>
              <w:ind w:firstLine="422"/>
              <w:rPr>
                <w:rFonts w:hint="eastAsia" w:ascii="宋体" w:hAnsi="宋体" w:eastAsia="宋体" w:cs="宋体"/>
                <w:b/>
                <w:bCs/>
                <w:kern w:val="0"/>
                <w:sz w:val="24"/>
                <w:szCs w:val="24"/>
                <w:lang w:eastAsia="en-US"/>
              </w:rPr>
            </w:pPr>
          </w:p>
        </w:tc>
        <w:tc>
          <w:tcPr>
            <w:tcW w:w="729" w:type="pct"/>
            <w:vMerge w:val="continue"/>
            <w:noWrap w:val="0"/>
            <w:vAlign w:val="center"/>
          </w:tcPr>
          <w:p w14:paraId="4CE79F61">
            <w:pPr>
              <w:ind w:firstLine="422"/>
              <w:rPr>
                <w:rFonts w:hint="eastAsia" w:ascii="宋体" w:hAnsi="宋体" w:eastAsia="宋体" w:cs="宋体"/>
                <w:b/>
                <w:bCs/>
                <w:kern w:val="0"/>
                <w:sz w:val="24"/>
                <w:szCs w:val="24"/>
                <w:lang w:eastAsia="en-US"/>
              </w:rPr>
            </w:pPr>
          </w:p>
        </w:tc>
        <w:tc>
          <w:tcPr>
            <w:tcW w:w="702" w:type="pct"/>
            <w:noWrap w:val="0"/>
            <w:vAlign w:val="center"/>
          </w:tcPr>
          <w:p w14:paraId="63653751">
            <w:pPr>
              <w:ind w:firstLine="422"/>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分项</w:t>
            </w:r>
          </w:p>
        </w:tc>
        <w:tc>
          <w:tcPr>
            <w:tcW w:w="1365" w:type="pct"/>
            <w:noWrap w:val="0"/>
            <w:vAlign w:val="center"/>
          </w:tcPr>
          <w:p w14:paraId="0370B1DD">
            <w:pPr>
              <w:ind w:firstLine="422"/>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型号</w:t>
            </w:r>
          </w:p>
        </w:tc>
        <w:tc>
          <w:tcPr>
            <w:tcW w:w="806" w:type="pct"/>
            <w:noWrap w:val="0"/>
            <w:vAlign w:val="center"/>
          </w:tcPr>
          <w:p w14:paraId="65C9DAB5">
            <w:pPr>
              <w:ind w:firstLine="422"/>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品牌</w:t>
            </w:r>
          </w:p>
        </w:tc>
        <w:tc>
          <w:tcPr>
            <w:tcW w:w="531" w:type="pct"/>
            <w:noWrap w:val="0"/>
            <w:vAlign w:val="center"/>
          </w:tcPr>
          <w:p w14:paraId="62BA1BAB">
            <w:pPr>
              <w:ind w:firstLine="422"/>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数量</w:t>
            </w:r>
          </w:p>
        </w:tc>
        <w:tc>
          <w:tcPr>
            <w:tcW w:w="533" w:type="pct"/>
            <w:noWrap w:val="0"/>
            <w:vAlign w:val="center"/>
          </w:tcPr>
          <w:p w14:paraId="4695EF11">
            <w:pPr>
              <w:ind w:firstLine="422"/>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备注</w:t>
            </w:r>
          </w:p>
        </w:tc>
      </w:tr>
      <w:tr w14:paraId="53336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restart"/>
            <w:noWrap w:val="0"/>
            <w:vAlign w:val="center"/>
          </w:tcPr>
          <w:p w14:paraId="383473CD">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w:t>
            </w:r>
          </w:p>
        </w:tc>
        <w:tc>
          <w:tcPr>
            <w:tcW w:w="729" w:type="pct"/>
            <w:vMerge w:val="restart"/>
            <w:noWrap w:val="0"/>
            <w:vAlign w:val="center"/>
          </w:tcPr>
          <w:p w14:paraId="6A86F235">
            <w:pPr>
              <w:jc w:val="center"/>
              <w:rPr>
                <w:rFonts w:hint="eastAsia" w:ascii="宋体" w:hAnsi="宋体" w:eastAsia="宋体" w:cs="宋体"/>
                <w:kern w:val="0"/>
                <w:sz w:val="24"/>
                <w:szCs w:val="24"/>
              </w:rPr>
            </w:pPr>
            <w:r>
              <w:rPr>
                <w:rFonts w:hint="eastAsia" w:ascii="宋体" w:hAnsi="宋体" w:eastAsia="宋体" w:cs="宋体"/>
                <w:kern w:val="0"/>
                <w:sz w:val="24"/>
                <w:szCs w:val="24"/>
              </w:rPr>
              <w:t>环境空气质量综合自动监测站</w:t>
            </w:r>
          </w:p>
        </w:tc>
        <w:tc>
          <w:tcPr>
            <w:tcW w:w="702" w:type="pct"/>
            <w:noWrap w:val="0"/>
            <w:vAlign w:val="center"/>
          </w:tcPr>
          <w:p w14:paraId="2189758B">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氮氧化物分析仪</w:t>
            </w:r>
          </w:p>
        </w:tc>
        <w:tc>
          <w:tcPr>
            <w:tcW w:w="1365" w:type="pct"/>
            <w:noWrap w:val="0"/>
            <w:vAlign w:val="center"/>
          </w:tcPr>
          <w:p w14:paraId="5838B009">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Thermo Scientific™ 42i</w:t>
            </w:r>
          </w:p>
        </w:tc>
        <w:tc>
          <w:tcPr>
            <w:tcW w:w="806" w:type="pct"/>
            <w:vMerge w:val="restart"/>
            <w:noWrap w:val="0"/>
            <w:vAlign w:val="center"/>
          </w:tcPr>
          <w:p w14:paraId="57897121">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赛默飞世尔</w:t>
            </w:r>
          </w:p>
        </w:tc>
        <w:tc>
          <w:tcPr>
            <w:tcW w:w="531" w:type="pct"/>
            <w:noWrap w:val="0"/>
            <w:vAlign w:val="center"/>
          </w:tcPr>
          <w:p w14:paraId="044671A3">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20</w:t>
            </w:r>
          </w:p>
        </w:tc>
        <w:tc>
          <w:tcPr>
            <w:tcW w:w="533" w:type="pct"/>
            <w:noWrap/>
            <w:vAlign w:val="center"/>
          </w:tcPr>
          <w:p w14:paraId="28539191">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01E16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1C060F2A">
            <w:pPr>
              <w:jc w:val="center"/>
              <w:rPr>
                <w:rFonts w:hint="eastAsia" w:ascii="宋体" w:hAnsi="宋体" w:eastAsia="宋体" w:cs="宋体"/>
                <w:kern w:val="0"/>
                <w:sz w:val="24"/>
                <w:szCs w:val="24"/>
                <w:lang w:eastAsia="en-US"/>
              </w:rPr>
            </w:pPr>
          </w:p>
        </w:tc>
        <w:tc>
          <w:tcPr>
            <w:tcW w:w="729" w:type="pct"/>
            <w:vMerge w:val="continue"/>
            <w:noWrap w:val="0"/>
            <w:vAlign w:val="center"/>
          </w:tcPr>
          <w:p w14:paraId="5039953C">
            <w:pPr>
              <w:ind w:firstLine="420"/>
              <w:rPr>
                <w:rFonts w:hint="eastAsia" w:ascii="宋体" w:hAnsi="宋体" w:eastAsia="宋体" w:cs="宋体"/>
                <w:kern w:val="0"/>
                <w:sz w:val="24"/>
                <w:szCs w:val="24"/>
                <w:lang w:eastAsia="en-US"/>
              </w:rPr>
            </w:pPr>
          </w:p>
        </w:tc>
        <w:tc>
          <w:tcPr>
            <w:tcW w:w="702" w:type="pct"/>
            <w:noWrap w:val="0"/>
            <w:vAlign w:val="center"/>
          </w:tcPr>
          <w:p w14:paraId="68EC5AB1">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二氧化硫分析仪</w:t>
            </w:r>
          </w:p>
        </w:tc>
        <w:tc>
          <w:tcPr>
            <w:tcW w:w="1365" w:type="pct"/>
            <w:noWrap w:val="0"/>
            <w:vAlign w:val="center"/>
          </w:tcPr>
          <w:p w14:paraId="7ADEBA3A">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Thermo Scientific™ 43i</w:t>
            </w:r>
          </w:p>
        </w:tc>
        <w:tc>
          <w:tcPr>
            <w:tcW w:w="806" w:type="pct"/>
            <w:vMerge w:val="continue"/>
            <w:noWrap w:val="0"/>
            <w:vAlign w:val="center"/>
          </w:tcPr>
          <w:p w14:paraId="0911232E">
            <w:pPr>
              <w:ind w:firstLine="420"/>
              <w:rPr>
                <w:rFonts w:hint="eastAsia" w:ascii="宋体" w:hAnsi="宋体" w:eastAsia="宋体" w:cs="宋体"/>
                <w:kern w:val="0"/>
                <w:sz w:val="24"/>
                <w:szCs w:val="24"/>
                <w:lang w:eastAsia="en-US"/>
              </w:rPr>
            </w:pPr>
          </w:p>
        </w:tc>
        <w:tc>
          <w:tcPr>
            <w:tcW w:w="531" w:type="pct"/>
            <w:noWrap w:val="0"/>
            <w:vAlign w:val="center"/>
          </w:tcPr>
          <w:p w14:paraId="3C57C913">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20</w:t>
            </w:r>
          </w:p>
        </w:tc>
        <w:tc>
          <w:tcPr>
            <w:tcW w:w="533" w:type="pct"/>
            <w:noWrap/>
            <w:vAlign w:val="center"/>
          </w:tcPr>
          <w:p w14:paraId="16F07F94">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0A252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4EE51CD1">
            <w:pPr>
              <w:jc w:val="center"/>
              <w:rPr>
                <w:rFonts w:hint="eastAsia" w:ascii="宋体" w:hAnsi="宋体" w:eastAsia="宋体" w:cs="宋体"/>
                <w:kern w:val="0"/>
                <w:sz w:val="24"/>
                <w:szCs w:val="24"/>
                <w:lang w:eastAsia="en-US"/>
              </w:rPr>
            </w:pPr>
          </w:p>
        </w:tc>
        <w:tc>
          <w:tcPr>
            <w:tcW w:w="729" w:type="pct"/>
            <w:vMerge w:val="continue"/>
            <w:noWrap w:val="0"/>
            <w:vAlign w:val="center"/>
          </w:tcPr>
          <w:p w14:paraId="1D23A14B">
            <w:pPr>
              <w:ind w:firstLine="420"/>
              <w:rPr>
                <w:rFonts w:hint="eastAsia" w:ascii="宋体" w:hAnsi="宋体" w:eastAsia="宋体" w:cs="宋体"/>
                <w:kern w:val="0"/>
                <w:sz w:val="24"/>
                <w:szCs w:val="24"/>
                <w:lang w:eastAsia="en-US"/>
              </w:rPr>
            </w:pPr>
          </w:p>
        </w:tc>
        <w:tc>
          <w:tcPr>
            <w:tcW w:w="702" w:type="pct"/>
            <w:noWrap w:val="0"/>
            <w:vAlign w:val="center"/>
          </w:tcPr>
          <w:p w14:paraId="0984DB17">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一氧化碳分析仪</w:t>
            </w:r>
          </w:p>
        </w:tc>
        <w:tc>
          <w:tcPr>
            <w:tcW w:w="1365" w:type="pct"/>
            <w:noWrap w:val="0"/>
            <w:vAlign w:val="center"/>
          </w:tcPr>
          <w:p w14:paraId="5F069E99">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Thermo Scientific™ 48i</w:t>
            </w:r>
          </w:p>
        </w:tc>
        <w:tc>
          <w:tcPr>
            <w:tcW w:w="806" w:type="pct"/>
            <w:vMerge w:val="continue"/>
            <w:noWrap w:val="0"/>
            <w:vAlign w:val="center"/>
          </w:tcPr>
          <w:p w14:paraId="22DEA7AE">
            <w:pPr>
              <w:ind w:firstLine="420"/>
              <w:rPr>
                <w:rFonts w:hint="eastAsia" w:ascii="宋体" w:hAnsi="宋体" w:eastAsia="宋体" w:cs="宋体"/>
                <w:kern w:val="0"/>
                <w:sz w:val="24"/>
                <w:szCs w:val="24"/>
                <w:lang w:eastAsia="en-US"/>
              </w:rPr>
            </w:pPr>
          </w:p>
        </w:tc>
        <w:tc>
          <w:tcPr>
            <w:tcW w:w="531" w:type="pct"/>
            <w:noWrap w:val="0"/>
            <w:vAlign w:val="center"/>
          </w:tcPr>
          <w:p w14:paraId="515DC2B0">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20</w:t>
            </w:r>
          </w:p>
        </w:tc>
        <w:tc>
          <w:tcPr>
            <w:tcW w:w="533" w:type="pct"/>
            <w:noWrap/>
            <w:vAlign w:val="center"/>
          </w:tcPr>
          <w:p w14:paraId="216E8542">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2C08E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124C11DC">
            <w:pPr>
              <w:jc w:val="center"/>
              <w:rPr>
                <w:rFonts w:hint="eastAsia" w:ascii="宋体" w:hAnsi="宋体" w:eastAsia="宋体" w:cs="宋体"/>
                <w:kern w:val="0"/>
                <w:sz w:val="24"/>
                <w:szCs w:val="24"/>
                <w:lang w:eastAsia="en-US"/>
              </w:rPr>
            </w:pPr>
          </w:p>
        </w:tc>
        <w:tc>
          <w:tcPr>
            <w:tcW w:w="729" w:type="pct"/>
            <w:vMerge w:val="continue"/>
            <w:noWrap w:val="0"/>
            <w:vAlign w:val="center"/>
          </w:tcPr>
          <w:p w14:paraId="05A4F30F">
            <w:pPr>
              <w:ind w:firstLine="420"/>
              <w:rPr>
                <w:rFonts w:hint="eastAsia" w:ascii="宋体" w:hAnsi="宋体" w:eastAsia="宋体" w:cs="宋体"/>
                <w:kern w:val="0"/>
                <w:sz w:val="24"/>
                <w:szCs w:val="24"/>
                <w:lang w:eastAsia="en-US"/>
              </w:rPr>
            </w:pPr>
          </w:p>
        </w:tc>
        <w:tc>
          <w:tcPr>
            <w:tcW w:w="702" w:type="pct"/>
            <w:noWrap w:val="0"/>
            <w:vAlign w:val="center"/>
          </w:tcPr>
          <w:p w14:paraId="423020F3">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臭氧分析仪</w:t>
            </w:r>
          </w:p>
        </w:tc>
        <w:tc>
          <w:tcPr>
            <w:tcW w:w="1365" w:type="pct"/>
            <w:noWrap w:val="0"/>
            <w:vAlign w:val="center"/>
          </w:tcPr>
          <w:p w14:paraId="6A4F43BB">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Thermo Scientific™ 49i</w:t>
            </w:r>
          </w:p>
        </w:tc>
        <w:tc>
          <w:tcPr>
            <w:tcW w:w="806" w:type="pct"/>
            <w:vMerge w:val="continue"/>
            <w:noWrap w:val="0"/>
            <w:vAlign w:val="center"/>
          </w:tcPr>
          <w:p w14:paraId="6BFDDACF">
            <w:pPr>
              <w:ind w:firstLine="420"/>
              <w:rPr>
                <w:rFonts w:hint="eastAsia" w:ascii="宋体" w:hAnsi="宋体" w:eastAsia="宋体" w:cs="宋体"/>
                <w:kern w:val="0"/>
                <w:sz w:val="24"/>
                <w:szCs w:val="24"/>
                <w:lang w:eastAsia="en-US"/>
              </w:rPr>
            </w:pPr>
          </w:p>
        </w:tc>
        <w:tc>
          <w:tcPr>
            <w:tcW w:w="531" w:type="pct"/>
            <w:noWrap w:val="0"/>
            <w:vAlign w:val="center"/>
          </w:tcPr>
          <w:p w14:paraId="0BCD2A8B">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20</w:t>
            </w:r>
          </w:p>
        </w:tc>
        <w:tc>
          <w:tcPr>
            <w:tcW w:w="533" w:type="pct"/>
            <w:noWrap/>
            <w:vAlign w:val="center"/>
          </w:tcPr>
          <w:p w14:paraId="325984C7">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77BC8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5C5BE239">
            <w:pPr>
              <w:jc w:val="center"/>
              <w:rPr>
                <w:rFonts w:hint="eastAsia" w:ascii="宋体" w:hAnsi="宋体" w:eastAsia="宋体" w:cs="宋体"/>
                <w:kern w:val="0"/>
                <w:sz w:val="24"/>
                <w:szCs w:val="24"/>
                <w:lang w:eastAsia="en-US"/>
              </w:rPr>
            </w:pPr>
          </w:p>
        </w:tc>
        <w:tc>
          <w:tcPr>
            <w:tcW w:w="729" w:type="pct"/>
            <w:vMerge w:val="continue"/>
            <w:noWrap w:val="0"/>
            <w:vAlign w:val="center"/>
          </w:tcPr>
          <w:p w14:paraId="553175A5">
            <w:pPr>
              <w:ind w:firstLine="420"/>
              <w:rPr>
                <w:rFonts w:hint="eastAsia" w:ascii="宋体" w:hAnsi="宋体" w:eastAsia="宋体" w:cs="宋体"/>
                <w:kern w:val="0"/>
                <w:sz w:val="24"/>
                <w:szCs w:val="24"/>
                <w:lang w:eastAsia="en-US"/>
              </w:rPr>
            </w:pPr>
          </w:p>
        </w:tc>
        <w:tc>
          <w:tcPr>
            <w:tcW w:w="702" w:type="pct"/>
            <w:noWrap w:val="0"/>
            <w:vAlign w:val="center"/>
          </w:tcPr>
          <w:p w14:paraId="2C8D29EC">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PM10颗粒物分析仪</w:t>
            </w:r>
          </w:p>
        </w:tc>
        <w:tc>
          <w:tcPr>
            <w:tcW w:w="1365" w:type="pct"/>
            <w:noWrap w:val="0"/>
            <w:vAlign w:val="center"/>
          </w:tcPr>
          <w:p w14:paraId="3BDE638F">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Thermo Scientific™TEOM 1405</w:t>
            </w:r>
          </w:p>
        </w:tc>
        <w:tc>
          <w:tcPr>
            <w:tcW w:w="806" w:type="pct"/>
            <w:vMerge w:val="continue"/>
            <w:noWrap w:val="0"/>
            <w:vAlign w:val="center"/>
          </w:tcPr>
          <w:p w14:paraId="4D506597">
            <w:pPr>
              <w:ind w:firstLine="420"/>
              <w:rPr>
                <w:rFonts w:hint="eastAsia" w:ascii="宋体" w:hAnsi="宋体" w:eastAsia="宋体" w:cs="宋体"/>
                <w:kern w:val="0"/>
                <w:sz w:val="24"/>
                <w:szCs w:val="24"/>
                <w:lang w:eastAsia="en-US"/>
              </w:rPr>
            </w:pPr>
          </w:p>
        </w:tc>
        <w:tc>
          <w:tcPr>
            <w:tcW w:w="531" w:type="pct"/>
            <w:noWrap w:val="0"/>
            <w:vAlign w:val="center"/>
          </w:tcPr>
          <w:p w14:paraId="18365E67">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20</w:t>
            </w:r>
          </w:p>
        </w:tc>
        <w:tc>
          <w:tcPr>
            <w:tcW w:w="533" w:type="pct"/>
            <w:noWrap/>
            <w:vAlign w:val="center"/>
          </w:tcPr>
          <w:p w14:paraId="2768B72A">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217C5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2459F7AF">
            <w:pPr>
              <w:jc w:val="center"/>
              <w:rPr>
                <w:rFonts w:hint="eastAsia" w:ascii="宋体" w:hAnsi="宋体" w:eastAsia="宋体" w:cs="宋体"/>
                <w:kern w:val="0"/>
                <w:sz w:val="24"/>
                <w:szCs w:val="24"/>
                <w:lang w:eastAsia="en-US"/>
              </w:rPr>
            </w:pPr>
          </w:p>
        </w:tc>
        <w:tc>
          <w:tcPr>
            <w:tcW w:w="729" w:type="pct"/>
            <w:vMerge w:val="continue"/>
            <w:noWrap w:val="0"/>
            <w:vAlign w:val="center"/>
          </w:tcPr>
          <w:p w14:paraId="30C015E5">
            <w:pPr>
              <w:ind w:firstLine="420"/>
              <w:rPr>
                <w:rFonts w:hint="eastAsia" w:ascii="宋体" w:hAnsi="宋体" w:eastAsia="宋体" w:cs="宋体"/>
                <w:kern w:val="0"/>
                <w:sz w:val="24"/>
                <w:szCs w:val="24"/>
                <w:lang w:eastAsia="en-US"/>
              </w:rPr>
            </w:pPr>
          </w:p>
        </w:tc>
        <w:tc>
          <w:tcPr>
            <w:tcW w:w="702" w:type="pct"/>
            <w:noWrap w:val="0"/>
            <w:vAlign w:val="center"/>
          </w:tcPr>
          <w:p w14:paraId="7E588A04">
            <w:pPr>
              <w:ind w:firstLine="85"/>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PM2.5颗粒物分析仪</w:t>
            </w:r>
          </w:p>
        </w:tc>
        <w:tc>
          <w:tcPr>
            <w:tcW w:w="1365" w:type="pct"/>
            <w:noWrap w:val="0"/>
            <w:vAlign w:val="center"/>
          </w:tcPr>
          <w:p w14:paraId="58E425FD">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Thermo Scientific™TEOM 1405F</w:t>
            </w:r>
          </w:p>
        </w:tc>
        <w:tc>
          <w:tcPr>
            <w:tcW w:w="806" w:type="pct"/>
            <w:vMerge w:val="continue"/>
            <w:noWrap w:val="0"/>
            <w:vAlign w:val="center"/>
          </w:tcPr>
          <w:p w14:paraId="0275EF8A">
            <w:pPr>
              <w:ind w:firstLine="420"/>
              <w:rPr>
                <w:rFonts w:hint="eastAsia" w:ascii="宋体" w:hAnsi="宋体" w:eastAsia="宋体" w:cs="宋体"/>
                <w:kern w:val="0"/>
                <w:sz w:val="24"/>
                <w:szCs w:val="24"/>
                <w:lang w:eastAsia="en-US"/>
              </w:rPr>
            </w:pPr>
          </w:p>
        </w:tc>
        <w:tc>
          <w:tcPr>
            <w:tcW w:w="531" w:type="pct"/>
            <w:noWrap w:val="0"/>
            <w:vAlign w:val="center"/>
          </w:tcPr>
          <w:p w14:paraId="472C86C6">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20</w:t>
            </w:r>
          </w:p>
        </w:tc>
        <w:tc>
          <w:tcPr>
            <w:tcW w:w="533" w:type="pct"/>
            <w:noWrap/>
            <w:vAlign w:val="center"/>
          </w:tcPr>
          <w:p w14:paraId="6287EC6A">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73A6C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192E7FC9">
            <w:pPr>
              <w:jc w:val="center"/>
              <w:rPr>
                <w:rFonts w:hint="eastAsia" w:ascii="宋体" w:hAnsi="宋体" w:eastAsia="宋体" w:cs="宋体"/>
                <w:kern w:val="0"/>
                <w:sz w:val="24"/>
                <w:szCs w:val="24"/>
                <w:lang w:eastAsia="en-US"/>
              </w:rPr>
            </w:pPr>
          </w:p>
        </w:tc>
        <w:tc>
          <w:tcPr>
            <w:tcW w:w="729" w:type="pct"/>
            <w:vMerge w:val="continue"/>
            <w:noWrap w:val="0"/>
            <w:vAlign w:val="center"/>
          </w:tcPr>
          <w:p w14:paraId="13B6C39C">
            <w:pPr>
              <w:ind w:firstLine="420"/>
              <w:rPr>
                <w:rFonts w:hint="eastAsia" w:ascii="宋体" w:hAnsi="宋体" w:eastAsia="宋体" w:cs="宋体"/>
                <w:kern w:val="0"/>
                <w:sz w:val="24"/>
                <w:szCs w:val="24"/>
                <w:lang w:eastAsia="en-US"/>
              </w:rPr>
            </w:pPr>
          </w:p>
        </w:tc>
        <w:tc>
          <w:tcPr>
            <w:tcW w:w="702" w:type="pct"/>
            <w:noWrap w:val="0"/>
            <w:vAlign w:val="center"/>
          </w:tcPr>
          <w:p w14:paraId="1DD33321">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零气发生器</w:t>
            </w:r>
          </w:p>
        </w:tc>
        <w:tc>
          <w:tcPr>
            <w:tcW w:w="1365" w:type="pct"/>
            <w:noWrap w:val="0"/>
            <w:vAlign w:val="center"/>
          </w:tcPr>
          <w:p w14:paraId="4F7F18EC">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Thermo Scientific™ 111</w:t>
            </w:r>
          </w:p>
        </w:tc>
        <w:tc>
          <w:tcPr>
            <w:tcW w:w="806" w:type="pct"/>
            <w:vMerge w:val="continue"/>
            <w:noWrap w:val="0"/>
            <w:vAlign w:val="center"/>
          </w:tcPr>
          <w:p w14:paraId="791A95EB">
            <w:pPr>
              <w:ind w:firstLine="420"/>
              <w:rPr>
                <w:rFonts w:hint="eastAsia" w:ascii="宋体" w:hAnsi="宋体" w:eastAsia="宋体" w:cs="宋体"/>
                <w:kern w:val="0"/>
                <w:sz w:val="24"/>
                <w:szCs w:val="24"/>
                <w:lang w:eastAsia="en-US"/>
              </w:rPr>
            </w:pPr>
          </w:p>
        </w:tc>
        <w:tc>
          <w:tcPr>
            <w:tcW w:w="531" w:type="pct"/>
            <w:noWrap w:val="0"/>
            <w:vAlign w:val="center"/>
          </w:tcPr>
          <w:p w14:paraId="2D728336">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20</w:t>
            </w:r>
          </w:p>
        </w:tc>
        <w:tc>
          <w:tcPr>
            <w:tcW w:w="533" w:type="pct"/>
            <w:noWrap/>
            <w:vAlign w:val="center"/>
          </w:tcPr>
          <w:p w14:paraId="18CCEF9F">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35D58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67EEBB91">
            <w:pPr>
              <w:jc w:val="center"/>
              <w:rPr>
                <w:rFonts w:hint="eastAsia" w:ascii="宋体" w:hAnsi="宋体" w:eastAsia="宋体" w:cs="宋体"/>
                <w:kern w:val="0"/>
                <w:sz w:val="24"/>
                <w:szCs w:val="24"/>
                <w:lang w:eastAsia="en-US"/>
              </w:rPr>
            </w:pPr>
          </w:p>
        </w:tc>
        <w:tc>
          <w:tcPr>
            <w:tcW w:w="729" w:type="pct"/>
            <w:vMerge w:val="continue"/>
            <w:noWrap w:val="0"/>
            <w:vAlign w:val="center"/>
          </w:tcPr>
          <w:p w14:paraId="15D61BAB">
            <w:pPr>
              <w:ind w:firstLine="420"/>
              <w:rPr>
                <w:rFonts w:hint="eastAsia" w:ascii="宋体" w:hAnsi="宋体" w:eastAsia="宋体" w:cs="宋体"/>
                <w:kern w:val="0"/>
                <w:sz w:val="24"/>
                <w:szCs w:val="24"/>
                <w:lang w:eastAsia="en-US"/>
              </w:rPr>
            </w:pPr>
          </w:p>
        </w:tc>
        <w:tc>
          <w:tcPr>
            <w:tcW w:w="702" w:type="pct"/>
            <w:noWrap w:val="0"/>
            <w:vAlign w:val="center"/>
          </w:tcPr>
          <w:p w14:paraId="1FB31647">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多气体动态校准仪</w:t>
            </w:r>
          </w:p>
        </w:tc>
        <w:tc>
          <w:tcPr>
            <w:tcW w:w="1365" w:type="pct"/>
            <w:noWrap w:val="0"/>
            <w:vAlign w:val="center"/>
          </w:tcPr>
          <w:p w14:paraId="74FBEC0D">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Thermo Scientific™ 146i</w:t>
            </w:r>
          </w:p>
        </w:tc>
        <w:tc>
          <w:tcPr>
            <w:tcW w:w="806" w:type="pct"/>
            <w:vMerge w:val="continue"/>
            <w:noWrap w:val="0"/>
            <w:vAlign w:val="center"/>
          </w:tcPr>
          <w:p w14:paraId="07C016D3">
            <w:pPr>
              <w:ind w:firstLine="420"/>
              <w:rPr>
                <w:rFonts w:hint="eastAsia" w:ascii="宋体" w:hAnsi="宋体" w:eastAsia="宋体" w:cs="宋体"/>
                <w:kern w:val="0"/>
                <w:sz w:val="24"/>
                <w:szCs w:val="24"/>
                <w:lang w:eastAsia="en-US"/>
              </w:rPr>
            </w:pPr>
          </w:p>
        </w:tc>
        <w:tc>
          <w:tcPr>
            <w:tcW w:w="531" w:type="pct"/>
            <w:noWrap w:val="0"/>
            <w:vAlign w:val="center"/>
          </w:tcPr>
          <w:p w14:paraId="46BB6822">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20</w:t>
            </w:r>
          </w:p>
        </w:tc>
        <w:tc>
          <w:tcPr>
            <w:tcW w:w="533" w:type="pct"/>
            <w:noWrap/>
            <w:vAlign w:val="center"/>
          </w:tcPr>
          <w:p w14:paraId="7F495145">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1E905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742E7698">
            <w:pPr>
              <w:jc w:val="center"/>
              <w:rPr>
                <w:rFonts w:hint="eastAsia" w:ascii="宋体" w:hAnsi="宋体" w:eastAsia="宋体" w:cs="宋体"/>
                <w:kern w:val="0"/>
                <w:sz w:val="24"/>
                <w:szCs w:val="24"/>
                <w:lang w:eastAsia="en-US"/>
              </w:rPr>
            </w:pPr>
          </w:p>
        </w:tc>
        <w:tc>
          <w:tcPr>
            <w:tcW w:w="729" w:type="pct"/>
            <w:vMerge w:val="continue"/>
            <w:noWrap w:val="0"/>
            <w:vAlign w:val="center"/>
          </w:tcPr>
          <w:p w14:paraId="3846E931">
            <w:pPr>
              <w:ind w:firstLine="420"/>
              <w:rPr>
                <w:rFonts w:hint="eastAsia" w:ascii="宋体" w:hAnsi="宋体" w:eastAsia="宋体" w:cs="宋体"/>
                <w:kern w:val="0"/>
                <w:sz w:val="24"/>
                <w:szCs w:val="24"/>
                <w:lang w:eastAsia="en-US"/>
              </w:rPr>
            </w:pPr>
          </w:p>
        </w:tc>
        <w:tc>
          <w:tcPr>
            <w:tcW w:w="702" w:type="pct"/>
            <w:noWrap w:val="0"/>
            <w:vAlign w:val="center"/>
          </w:tcPr>
          <w:p w14:paraId="629569AD">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气象六参数</w:t>
            </w:r>
          </w:p>
        </w:tc>
        <w:tc>
          <w:tcPr>
            <w:tcW w:w="1365" w:type="pct"/>
            <w:noWrap w:val="0"/>
            <w:vAlign w:val="center"/>
          </w:tcPr>
          <w:p w14:paraId="16FF6CE4">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WXT536</w:t>
            </w:r>
          </w:p>
        </w:tc>
        <w:tc>
          <w:tcPr>
            <w:tcW w:w="806" w:type="pct"/>
            <w:noWrap w:val="0"/>
            <w:vAlign w:val="center"/>
          </w:tcPr>
          <w:p w14:paraId="7554CED6">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维萨拉</w:t>
            </w:r>
          </w:p>
        </w:tc>
        <w:tc>
          <w:tcPr>
            <w:tcW w:w="531" w:type="pct"/>
            <w:noWrap w:val="0"/>
            <w:vAlign w:val="center"/>
          </w:tcPr>
          <w:p w14:paraId="5C2DFC8A">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20</w:t>
            </w:r>
          </w:p>
        </w:tc>
        <w:tc>
          <w:tcPr>
            <w:tcW w:w="533" w:type="pct"/>
            <w:noWrap/>
            <w:vAlign w:val="center"/>
          </w:tcPr>
          <w:p w14:paraId="15221E58">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23BBC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3F2BB1E6">
            <w:pPr>
              <w:jc w:val="center"/>
              <w:rPr>
                <w:rFonts w:hint="eastAsia" w:ascii="宋体" w:hAnsi="宋体" w:eastAsia="宋体" w:cs="宋体"/>
                <w:kern w:val="0"/>
                <w:sz w:val="24"/>
                <w:szCs w:val="24"/>
                <w:lang w:eastAsia="en-US"/>
              </w:rPr>
            </w:pPr>
          </w:p>
        </w:tc>
        <w:tc>
          <w:tcPr>
            <w:tcW w:w="729" w:type="pct"/>
            <w:vMerge w:val="continue"/>
            <w:noWrap w:val="0"/>
            <w:vAlign w:val="center"/>
          </w:tcPr>
          <w:p w14:paraId="3276CC8F">
            <w:pPr>
              <w:ind w:firstLine="420"/>
              <w:rPr>
                <w:rFonts w:hint="eastAsia" w:ascii="宋体" w:hAnsi="宋体" w:eastAsia="宋体" w:cs="宋体"/>
                <w:kern w:val="0"/>
                <w:sz w:val="24"/>
                <w:szCs w:val="24"/>
                <w:lang w:eastAsia="en-US"/>
              </w:rPr>
            </w:pPr>
          </w:p>
        </w:tc>
        <w:tc>
          <w:tcPr>
            <w:tcW w:w="702" w:type="pct"/>
            <w:noWrap w:val="0"/>
            <w:vAlign w:val="center"/>
          </w:tcPr>
          <w:p w14:paraId="63B156F2">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数据采集中心端软件</w:t>
            </w:r>
          </w:p>
        </w:tc>
        <w:tc>
          <w:tcPr>
            <w:tcW w:w="1365" w:type="pct"/>
            <w:noWrap w:val="0"/>
            <w:vAlign w:val="center"/>
          </w:tcPr>
          <w:p w14:paraId="21DDD8E1">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Envista</w:t>
            </w:r>
          </w:p>
        </w:tc>
        <w:tc>
          <w:tcPr>
            <w:tcW w:w="806" w:type="pct"/>
            <w:noWrap w:val="0"/>
            <w:vAlign w:val="center"/>
          </w:tcPr>
          <w:p w14:paraId="0D1A320B">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Envista</w:t>
            </w:r>
          </w:p>
        </w:tc>
        <w:tc>
          <w:tcPr>
            <w:tcW w:w="531" w:type="pct"/>
            <w:noWrap w:val="0"/>
            <w:vAlign w:val="center"/>
          </w:tcPr>
          <w:p w14:paraId="3D7327DA">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w:t>
            </w:r>
          </w:p>
        </w:tc>
        <w:tc>
          <w:tcPr>
            <w:tcW w:w="533" w:type="pct"/>
            <w:noWrap/>
            <w:vAlign w:val="center"/>
          </w:tcPr>
          <w:p w14:paraId="434D2A2E">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738A1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6BA24136">
            <w:pPr>
              <w:jc w:val="center"/>
              <w:rPr>
                <w:rFonts w:hint="eastAsia" w:ascii="宋体" w:hAnsi="宋体" w:eastAsia="宋体" w:cs="宋体"/>
                <w:kern w:val="0"/>
                <w:sz w:val="24"/>
                <w:szCs w:val="24"/>
                <w:lang w:eastAsia="en-US"/>
              </w:rPr>
            </w:pPr>
          </w:p>
        </w:tc>
        <w:tc>
          <w:tcPr>
            <w:tcW w:w="729" w:type="pct"/>
            <w:vMerge w:val="continue"/>
            <w:noWrap w:val="0"/>
            <w:vAlign w:val="center"/>
          </w:tcPr>
          <w:p w14:paraId="198C4756">
            <w:pPr>
              <w:ind w:firstLine="420"/>
              <w:rPr>
                <w:rFonts w:hint="eastAsia" w:ascii="宋体" w:hAnsi="宋体" w:eastAsia="宋体" w:cs="宋体"/>
                <w:kern w:val="0"/>
                <w:sz w:val="24"/>
                <w:szCs w:val="24"/>
                <w:lang w:eastAsia="en-US"/>
              </w:rPr>
            </w:pPr>
          </w:p>
        </w:tc>
        <w:tc>
          <w:tcPr>
            <w:tcW w:w="702" w:type="pct"/>
            <w:noWrap w:val="0"/>
            <w:vAlign w:val="center"/>
          </w:tcPr>
          <w:p w14:paraId="5DA8367E">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能见度监测仪</w:t>
            </w:r>
          </w:p>
        </w:tc>
        <w:tc>
          <w:tcPr>
            <w:tcW w:w="1365" w:type="pct"/>
            <w:noWrap w:val="0"/>
            <w:vAlign w:val="center"/>
          </w:tcPr>
          <w:p w14:paraId="311F36DB">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FRT VRE03</w:t>
            </w:r>
          </w:p>
        </w:tc>
        <w:tc>
          <w:tcPr>
            <w:tcW w:w="806" w:type="pct"/>
            <w:noWrap w:val="0"/>
            <w:vAlign w:val="center"/>
          </w:tcPr>
          <w:p w14:paraId="69290356">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富奥通</w:t>
            </w:r>
          </w:p>
        </w:tc>
        <w:tc>
          <w:tcPr>
            <w:tcW w:w="531" w:type="pct"/>
            <w:noWrap w:val="0"/>
            <w:vAlign w:val="center"/>
          </w:tcPr>
          <w:p w14:paraId="50C80E3D">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20</w:t>
            </w:r>
          </w:p>
        </w:tc>
        <w:tc>
          <w:tcPr>
            <w:tcW w:w="533" w:type="pct"/>
            <w:noWrap/>
            <w:vAlign w:val="center"/>
          </w:tcPr>
          <w:p w14:paraId="72419619">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4125F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0603465C">
            <w:pPr>
              <w:jc w:val="center"/>
              <w:rPr>
                <w:rFonts w:hint="eastAsia" w:ascii="宋体" w:hAnsi="宋体" w:eastAsia="宋体" w:cs="宋体"/>
                <w:kern w:val="0"/>
                <w:sz w:val="24"/>
                <w:szCs w:val="24"/>
                <w:lang w:eastAsia="en-US"/>
              </w:rPr>
            </w:pPr>
          </w:p>
        </w:tc>
        <w:tc>
          <w:tcPr>
            <w:tcW w:w="729" w:type="pct"/>
            <w:vMerge w:val="continue"/>
            <w:noWrap w:val="0"/>
            <w:vAlign w:val="center"/>
          </w:tcPr>
          <w:p w14:paraId="756E1143">
            <w:pPr>
              <w:ind w:firstLine="420"/>
              <w:rPr>
                <w:rFonts w:hint="eastAsia" w:ascii="宋体" w:hAnsi="宋体" w:eastAsia="宋体" w:cs="宋体"/>
                <w:kern w:val="0"/>
                <w:sz w:val="24"/>
                <w:szCs w:val="24"/>
                <w:lang w:eastAsia="en-US"/>
              </w:rPr>
            </w:pPr>
          </w:p>
        </w:tc>
        <w:tc>
          <w:tcPr>
            <w:tcW w:w="702" w:type="pct"/>
            <w:noWrap w:val="0"/>
            <w:vAlign w:val="center"/>
          </w:tcPr>
          <w:p w14:paraId="335301A1">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定制站房</w:t>
            </w:r>
          </w:p>
        </w:tc>
        <w:tc>
          <w:tcPr>
            <w:tcW w:w="1365" w:type="pct"/>
            <w:noWrap w:val="0"/>
            <w:vAlign w:val="center"/>
          </w:tcPr>
          <w:p w14:paraId="456EFFEB">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定制</w:t>
            </w:r>
          </w:p>
        </w:tc>
        <w:tc>
          <w:tcPr>
            <w:tcW w:w="806" w:type="pct"/>
            <w:noWrap w:val="0"/>
            <w:vAlign w:val="center"/>
          </w:tcPr>
          <w:p w14:paraId="00E4014F">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定制</w:t>
            </w:r>
          </w:p>
        </w:tc>
        <w:tc>
          <w:tcPr>
            <w:tcW w:w="531" w:type="pct"/>
            <w:noWrap w:val="0"/>
            <w:vAlign w:val="center"/>
          </w:tcPr>
          <w:p w14:paraId="446A7801">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20</w:t>
            </w:r>
          </w:p>
        </w:tc>
        <w:tc>
          <w:tcPr>
            <w:tcW w:w="533" w:type="pct"/>
            <w:noWrap w:val="0"/>
            <w:vAlign w:val="center"/>
          </w:tcPr>
          <w:p w14:paraId="27DCD838">
            <w:pPr>
              <w:spacing w:line="280" w:lineRule="exact"/>
              <w:rPr>
                <w:rFonts w:hint="eastAsia" w:ascii="宋体" w:hAnsi="宋体" w:eastAsia="宋体" w:cs="宋体"/>
                <w:kern w:val="0"/>
                <w:sz w:val="24"/>
                <w:szCs w:val="24"/>
              </w:rPr>
            </w:pPr>
            <w:r>
              <w:rPr>
                <w:rFonts w:hint="eastAsia" w:ascii="宋体" w:hAnsi="宋体" w:eastAsia="宋体" w:cs="宋体"/>
                <w:kern w:val="0"/>
                <w:sz w:val="24"/>
                <w:szCs w:val="24"/>
              </w:rPr>
              <w:t>运维工作含站房配电系统、空调、门禁及视频等</w:t>
            </w:r>
          </w:p>
        </w:tc>
      </w:tr>
      <w:tr w14:paraId="45263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noWrap w:val="0"/>
            <w:vAlign w:val="center"/>
          </w:tcPr>
          <w:p w14:paraId="5E5963ED">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w:t>
            </w:r>
          </w:p>
        </w:tc>
        <w:tc>
          <w:tcPr>
            <w:tcW w:w="729" w:type="pct"/>
            <w:noWrap w:val="0"/>
            <w:vAlign w:val="center"/>
          </w:tcPr>
          <w:p w14:paraId="50014560">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负氧离子监测站</w:t>
            </w:r>
          </w:p>
        </w:tc>
        <w:tc>
          <w:tcPr>
            <w:tcW w:w="702" w:type="pct"/>
            <w:noWrap w:val="0"/>
            <w:vAlign w:val="center"/>
          </w:tcPr>
          <w:p w14:paraId="0EDF507F">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负氧离子监测仪</w:t>
            </w:r>
          </w:p>
        </w:tc>
        <w:tc>
          <w:tcPr>
            <w:tcW w:w="1365" w:type="pct"/>
            <w:noWrap w:val="0"/>
            <w:vAlign w:val="center"/>
          </w:tcPr>
          <w:p w14:paraId="6242F5C5">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AIAM600</w:t>
            </w:r>
          </w:p>
        </w:tc>
        <w:tc>
          <w:tcPr>
            <w:tcW w:w="806" w:type="pct"/>
            <w:noWrap w:val="0"/>
            <w:vAlign w:val="center"/>
          </w:tcPr>
          <w:p w14:paraId="0A7CF94C">
            <w:pPr>
              <w:ind w:firstLine="42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圣通和</w:t>
            </w:r>
          </w:p>
        </w:tc>
        <w:tc>
          <w:tcPr>
            <w:tcW w:w="531" w:type="pct"/>
            <w:noWrap w:val="0"/>
            <w:vAlign w:val="center"/>
          </w:tcPr>
          <w:p w14:paraId="0DA0110F">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6</w:t>
            </w:r>
          </w:p>
        </w:tc>
        <w:tc>
          <w:tcPr>
            <w:tcW w:w="533" w:type="pct"/>
            <w:noWrap/>
            <w:vAlign w:val="center"/>
          </w:tcPr>
          <w:p w14:paraId="68941336">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05AFE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restart"/>
            <w:noWrap w:val="0"/>
            <w:vAlign w:val="center"/>
          </w:tcPr>
          <w:p w14:paraId="7B3032C3">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3</w:t>
            </w:r>
          </w:p>
        </w:tc>
        <w:tc>
          <w:tcPr>
            <w:tcW w:w="729" w:type="pct"/>
            <w:vMerge w:val="restart"/>
            <w:noWrap w:val="0"/>
            <w:vAlign w:val="center"/>
          </w:tcPr>
          <w:p w14:paraId="7CE36A15">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颗粒物激光雷达系统</w:t>
            </w:r>
          </w:p>
        </w:tc>
        <w:tc>
          <w:tcPr>
            <w:tcW w:w="702" w:type="pct"/>
            <w:noWrap w:val="0"/>
            <w:vAlign w:val="center"/>
          </w:tcPr>
          <w:p w14:paraId="02855B5B">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颗粒物激光雷达</w:t>
            </w:r>
          </w:p>
        </w:tc>
        <w:tc>
          <w:tcPr>
            <w:tcW w:w="1365" w:type="pct"/>
            <w:noWrap w:val="0"/>
            <w:vAlign w:val="center"/>
          </w:tcPr>
          <w:p w14:paraId="0C21A354">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AGHJ-I-LIDAR</w:t>
            </w:r>
            <w:r>
              <w:rPr>
                <w:rFonts w:hint="eastAsia" w:ascii="宋体" w:hAnsi="宋体" w:eastAsia="宋体" w:cs="宋体"/>
                <w:kern w:val="0"/>
                <w:sz w:val="24"/>
                <w:szCs w:val="24"/>
              </w:rPr>
              <w:t>(</w:t>
            </w:r>
            <w:r>
              <w:rPr>
                <w:rFonts w:hint="eastAsia" w:ascii="宋体" w:hAnsi="宋体" w:eastAsia="宋体" w:cs="宋体"/>
                <w:kern w:val="0"/>
                <w:sz w:val="24"/>
                <w:szCs w:val="24"/>
                <w:lang w:eastAsia="en-US"/>
              </w:rPr>
              <w:t>HPL</w:t>
            </w:r>
            <w:r>
              <w:rPr>
                <w:rFonts w:hint="eastAsia" w:ascii="宋体" w:hAnsi="宋体" w:eastAsia="宋体" w:cs="宋体"/>
                <w:kern w:val="0"/>
                <w:sz w:val="24"/>
                <w:szCs w:val="24"/>
              </w:rPr>
              <w:t>)</w:t>
            </w:r>
          </w:p>
        </w:tc>
        <w:tc>
          <w:tcPr>
            <w:tcW w:w="806" w:type="pct"/>
            <w:vMerge w:val="restart"/>
            <w:noWrap w:val="0"/>
            <w:vAlign w:val="center"/>
          </w:tcPr>
          <w:p w14:paraId="3354C412">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中科光电</w:t>
            </w:r>
          </w:p>
        </w:tc>
        <w:tc>
          <w:tcPr>
            <w:tcW w:w="531" w:type="pct"/>
            <w:noWrap w:val="0"/>
            <w:vAlign w:val="center"/>
          </w:tcPr>
          <w:p w14:paraId="792A4AF1">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w:t>
            </w:r>
          </w:p>
        </w:tc>
        <w:tc>
          <w:tcPr>
            <w:tcW w:w="533" w:type="pct"/>
            <w:noWrap/>
            <w:vAlign w:val="center"/>
          </w:tcPr>
          <w:p w14:paraId="7B979007">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33984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17C3DE2B">
            <w:pPr>
              <w:jc w:val="center"/>
              <w:rPr>
                <w:rFonts w:hint="eastAsia" w:ascii="宋体" w:hAnsi="宋体" w:eastAsia="宋体" w:cs="宋体"/>
                <w:kern w:val="0"/>
                <w:sz w:val="24"/>
                <w:szCs w:val="24"/>
                <w:lang w:eastAsia="en-US"/>
              </w:rPr>
            </w:pPr>
          </w:p>
        </w:tc>
        <w:tc>
          <w:tcPr>
            <w:tcW w:w="729" w:type="pct"/>
            <w:vMerge w:val="continue"/>
            <w:noWrap w:val="0"/>
            <w:vAlign w:val="center"/>
          </w:tcPr>
          <w:p w14:paraId="5D04DAC5">
            <w:pPr>
              <w:ind w:firstLine="420"/>
              <w:rPr>
                <w:rFonts w:hint="eastAsia" w:ascii="宋体" w:hAnsi="宋体" w:eastAsia="宋体" w:cs="宋体"/>
                <w:kern w:val="0"/>
                <w:sz w:val="24"/>
                <w:szCs w:val="24"/>
                <w:lang w:eastAsia="en-US"/>
              </w:rPr>
            </w:pPr>
          </w:p>
        </w:tc>
        <w:tc>
          <w:tcPr>
            <w:tcW w:w="702" w:type="pct"/>
            <w:noWrap w:val="0"/>
            <w:vAlign w:val="center"/>
          </w:tcPr>
          <w:p w14:paraId="79961967">
            <w:pPr>
              <w:jc w:val="center"/>
              <w:rPr>
                <w:rFonts w:hint="eastAsia" w:ascii="宋体" w:hAnsi="宋体" w:eastAsia="宋体" w:cs="宋体"/>
                <w:kern w:val="0"/>
                <w:sz w:val="24"/>
                <w:szCs w:val="24"/>
              </w:rPr>
            </w:pPr>
            <w:r>
              <w:rPr>
                <w:rFonts w:hint="eastAsia" w:ascii="宋体" w:hAnsi="宋体" w:eastAsia="宋体" w:cs="宋体"/>
                <w:kern w:val="0"/>
                <w:sz w:val="24"/>
                <w:szCs w:val="24"/>
              </w:rPr>
              <w:t>雷达控制与数据分析终端</w:t>
            </w:r>
          </w:p>
        </w:tc>
        <w:tc>
          <w:tcPr>
            <w:tcW w:w="1365" w:type="pct"/>
            <w:noWrap w:val="0"/>
            <w:vAlign w:val="center"/>
          </w:tcPr>
          <w:p w14:paraId="05EB7397">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定制</w:t>
            </w:r>
          </w:p>
        </w:tc>
        <w:tc>
          <w:tcPr>
            <w:tcW w:w="806" w:type="pct"/>
            <w:vMerge w:val="continue"/>
            <w:noWrap w:val="0"/>
            <w:vAlign w:val="center"/>
          </w:tcPr>
          <w:p w14:paraId="679117D1">
            <w:pPr>
              <w:ind w:firstLine="420"/>
              <w:rPr>
                <w:rFonts w:hint="eastAsia" w:ascii="宋体" w:hAnsi="宋体" w:eastAsia="宋体" w:cs="宋体"/>
                <w:kern w:val="0"/>
                <w:sz w:val="24"/>
                <w:szCs w:val="24"/>
                <w:lang w:eastAsia="en-US"/>
              </w:rPr>
            </w:pPr>
          </w:p>
        </w:tc>
        <w:tc>
          <w:tcPr>
            <w:tcW w:w="531" w:type="pct"/>
            <w:noWrap w:val="0"/>
            <w:vAlign w:val="center"/>
          </w:tcPr>
          <w:p w14:paraId="4643353A">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w:t>
            </w:r>
          </w:p>
        </w:tc>
        <w:tc>
          <w:tcPr>
            <w:tcW w:w="533" w:type="pct"/>
            <w:noWrap/>
            <w:vAlign w:val="center"/>
          </w:tcPr>
          <w:p w14:paraId="224F5C80">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6A02B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75BEAD4A">
            <w:pPr>
              <w:jc w:val="center"/>
              <w:rPr>
                <w:rFonts w:hint="eastAsia" w:ascii="宋体" w:hAnsi="宋体" w:eastAsia="宋体" w:cs="宋体"/>
                <w:kern w:val="0"/>
                <w:sz w:val="24"/>
                <w:szCs w:val="24"/>
                <w:lang w:eastAsia="en-US"/>
              </w:rPr>
            </w:pPr>
          </w:p>
        </w:tc>
        <w:tc>
          <w:tcPr>
            <w:tcW w:w="729" w:type="pct"/>
            <w:vMerge w:val="continue"/>
            <w:noWrap w:val="0"/>
            <w:vAlign w:val="center"/>
          </w:tcPr>
          <w:p w14:paraId="59B2A3E7">
            <w:pPr>
              <w:ind w:firstLine="420"/>
              <w:rPr>
                <w:rFonts w:hint="eastAsia" w:ascii="宋体" w:hAnsi="宋体" w:eastAsia="宋体" w:cs="宋体"/>
                <w:kern w:val="0"/>
                <w:sz w:val="24"/>
                <w:szCs w:val="24"/>
                <w:lang w:eastAsia="en-US"/>
              </w:rPr>
            </w:pPr>
          </w:p>
        </w:tc>
        <w:tc>
          <w:tcPr>
            <w:tcW w:w="702" w:type="pct"/>
            <w:noWrap w:val="0"/>
            <w:vAlign w:val="center"/>
          </w:tcPr>
          <w:p w14:paraId="7AA6B50B">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激光雷达户外方舱</w:t>
            </w:r>
          </w:p>
        </w:tc>
        <w:tc>
          <w:tcPr>
            <w:tcW w:w="1365" w:type="pct"/>
            <w:noWrap w:val="0"/>
            <w:vAlign w:val="center"/>
          </w:tcPr>
          <w:p w14:paraId="2F09B0B4">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定制</w:t>
            </w:r>
          </w:p>
        </w:tc>
        <w:tc>
          <w:tcPr>
            <w:tcW w:w="806" w:type="pct"/>
            <w:noWrap w:val="0"/>
            <w:vAlign w:val="center"/>
          </w:tcPr>
          <w:p w14:paraId="40314DF0">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中节能天融</w:t>
            </w:r>
          </w:p>
        </w:tc>
        <w:tc>
          <w:tcPr>
            <w:tcW w:w="531" w:type="pct"/>
            <w:noWrap w:val="0"/>
            <w:vAlign w:val="center"/>
          </w:tcPr>
          <w:p w14:paraId="4938B813">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w:t>
            </w:r>
          </w:p>
        </w:tc>
        <w:tc>
          <w:tcPr>
            <w:tcW w:w="533" w:type="pct"/>
            <w:noWrap/>
            <w:vAlign w:val="center"/>
          </w:tcPr>
          <w:p w14:paraId="3EC41441">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6B7B9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restart"/>
            <w:noWrap w:val="0"/>
            <w:vAlign w:val="center"/>
          </w:tcPr>
          <w:p w14:paraId="357B2E37">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4</w:t>
            </w:r>
          </w:p>
        </w:tc>
        <w:tc>
          <w:tcPr>
            <w:tcW w:w="729" w:type="pct"/>
            <w:vMerge w:val="restart"/>
            <w:noWrap w:val="0"/>
            <w:vAlign w:val="center"/>
          </w:tcPr>
          <w:p w14:paraId="58CD1B12">
            <w:pPr>
              <w:jc w:val="center"/>
              <w:rPr>
                <w:rFonts w:hint="eastAsia" w:ascii="宋体" w:hAnsi="宋体" w:eastAsia="宋体" w:cs="宋体"/>
                <w:kern w:val="0"/>
                <w:sz w:val="24"/>
                <w:szCs w:val="24"/>
              </w:rPr>
            </w:pPr>
            <w:r>
              <w:rPr>
                <w:rFonts w:hint="eastAsia" w:ascii="宋体" w:hAnsi="宋体" w:eastAsia="宋体" w:cs="宋体"/>
                <w:kern w:val="0"/>
                <w:sz w:val="24"/>
                <w:szCs w:val="24"/>
              </w:rPr>
              <w:t>水环境质量自动监测站</w:t>
            </w:r>
          </w:p>
        </w:tc>
        <w:tc>
          <w:tcPr>
            <w:tcW w:w="702" w:type="pct"/>
            <w:noWrap w:val="0"/>
            <w:vAlign w:val="center"/>
          </w:tcPr>
          <w:p w14:paraId="7BCA4780">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水质五参数</w:t>
            </w:r>
          </w:p>
        </w:tc>
        <w:tc>
          <w:tcPr>
            <w:tcW w:w="1365" w:type="pct"/>
            <w:noWrap w:val="0"/>
            <w:vAlign w:val="center"/>
          </w:tcPr>
          <w:p w14:paraId="19E8E145">
            <w:pPr>
              <w:ind w:firstLine="42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LFWCS-2008</w:t>
            </w:r>
          </w:p>
        </w:tc>
        <w:tc>
          <w:tcPr>
            <w:tcW w:w="806" w:type="pct"/>
            <w:vMerge w:val="restart"/>
            <w:noWrap w:val="0"/>
            <w:vAlign w:val="center"/>
          </w:tcPr>
          <w:p w14:paraId="387A01C2">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湖南力合</w:t>
            </w:r>
          </w:p>
        </w:tc>
        <w:tc>
          <w:tcPr>
            <w:tcW w:w="531" w:type="pct"/>
            <w:noWrap w:val="0"/>
            <w:vAlign w:val="center"/>
          </w:tcPr>
          <w:p w14:paraId="29855764">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10</w:t>
            </w:r>
          </w:p>
        </w:tc>
        <w:tc>
          <w:tcPr>
            <w:tcW w:w="533" w:type="pct"/>
            <w:noWrap/>
            <w:vAlign w:val="center"/>
          </w:tcPr>
          <w:p w14:paraId="63D4E06D">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46D00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1" w:hRule="atLeast"/>
        </w:trPr>
        <w:tc>
          <w:tcPr>
            <w:tcW w:w="335" w:type="pct"/>
            <w:vMerge w:val="continue"/>
            <w:noWrap w:val="0"/>
            <w:vAlign w:val="center"/>
          </w:tcPr>
          <w:p w14:paraId="23BE5D91">
            <w:pPr>
              <w:jc w:val="center"/>
              <w:rPr>
                <w:rFonts w:hint="eastAsia" w:ascii="宋体" w:hAnsi="宋体" w:eastAsia="宋体" w:cs="宋体"/>
                <w:kern w:val="0"/>
                <w:sz w:val="24"/>
                <w:szCs w:val="24"/>
                <w:lang w:eastAsia="en-US"/>
              </w:rPr>
            </w:pPr>
          </w:p>
        </w:tc>
        <w:tc>
          <w:tcPr>
            <w:tcW w:w="729" w:type="pct"/>
            <w:vMerge w:val="continue"/>
            <w:noWrap w:val="0"/>
            <w:vAlign w:val="center"/>
          </w:tcPr>
          <w:p w14:paraId="49292C6F">
            <w:pPr>
              <w:ind w:firstLine="420"/>
              <w:rPr>
                <w:rFonts w:hint="eastAsia" w:ascii="宋体" w:hAnsi="宋体" w:eastAsia="宋体" w:cs="宋体"/>
                <w:kern w:val="0"/>
                <w:sz w:val="24"/>
                <w:szCs w:val="24"/>
                <w:lang w:eastAsia="en-US"/>
              </w:rPr>
            </w:pPr>
          </w:p>
        </w:tc>
        <w:tc>
          <w:tcPr>
            <w:tcW w:w="702" w:type="pct"/>
            <w:noWrap w:val="0"/>
            <w:vAlign w:val="center"/>
          </w:tcPr>
          <w:p w14:paraId="5FF762AC">
            <w:pPr>
              <w:jc w:val="center"/>
              <w:rPr>
                <w:rFonts w:hint="eastAsia" w:ascii="宋体" w:hAnsi="宋体" w:eastAsia="宋体" w:cs="宋体"/>
                <w:kern w:val="0"/>
                <w:sz w:val="24"/>
                <w:szCs w:val="24"/>
              </w:rPr>
            </w:pPr>
            <w:r>
              <w:rPr>
                <w:rFonts w:hint="eastAsia" w:ascii="宋体" w:hAnsi="宋体" w:eastAsia="宋体" w:cs="宋体"/>
                <w:kern w:val="0"/>
                <w:sz w:val="24"/>
                <w:szCs w:val="24"/>
              </w:rPr>
              <w:t>CODcr在线分析仪</w:t>
            </w:r>
          </w:p>
        </w:tc>
        <w:tc>
          <w:tcPr>
            <w:tcW w:w="1365" w:type="pct"/>
            <w:noWrap w:val="0"/>
            <w:vAlign w:val="center"/>
          </w:tcPr>
          <w:p w14:paraId="3ACB7F69">
            <w:pPr>
              <w:ind w:firstLine="42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LFS-2002(COD)</w:t>
            </w:r>
          </w:p>
        </w:tc>
        <w:tc>
          <w:tcPr>
            <w:tcW w:w="806" w:type="pct"/>
            <w:vMerge w:val="continue"/>
            <w:noWrap w:val="0"/>
            <w:vAlign w:val="center"/>
          </w:tcPr>
          <w:p w14:paraId="7236C286">
            <w:pPr>
              <w:ind w:firstLine="420"/>
              <w:rPr>
                <w:rFonts w:hint="eastAsia" w:ascii="宋体" w:hAnsi="宋体" w:eastAsia="宋体" w:cs="宋体"/>
                <w:kern w:val="0"/>
                <w:sz w:val="24"/>
                <w:szCs w:val="24"/>
                <w:lang w:eastAsia="en-US"/>
              </w:rPr>
            </w:pPr>
          </w:p>
        </w:tc>
        <w:tc>
          <w:tcPr>
            <w:tcW w:w="531" w:type="pct"/>
            <w:noWrap w:val="0"/>
            <w:vAlign w:val="center"/>
          </w:tcPr>
          <w:p w14:paraId="2B898DF6">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10</w:t>
            </w:r>
          </w:p>
        </w:tc>
        <w:tc>
          <w:tcPr>
            <w:tcW w:w="533" w:type="pct"/>
            <w:noWrap/>
            <w:vAlign w:val="center"/>
          </w:tcPr>
          <w:p w14:paraId="1F51113E">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3FF6E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31CAAB08">
            <w:pPr>
              <w:jc w:val="center"/>
              <w:rPr>
                <w:rFonts w:hint="eastAsia" w:ascii="宋体" w:hAnsi="宋体" w:eastAsia="宋体" w:cs="宋体"/>
                <w:kern w:val="0"/>
                <w:sz w:val="24"/>
                <w:szCs w:val="24"/>
                <w:lang w:eastAsia="en-US"/>
              </w:rPr>
            </w:pPr>
          </w:p>
        </w:tc>
        <w:tc>
          <w:tcPr>
            <w:tcW w:w="729" w:type="pct"/>
            <w:vMerge w:val="continue"/>
            <w:noWrap w:val="0"/>
            <w:vAlign w:val="center"/>
          </w:tcPr>
          <w:p w14:paraId="1B57CC1B">
            <w:pPr>
              <w:ind w:firstLine="420"/>
              <w:rPr>
                <w:rFonts w:hint="eastAsia" w:ascii="宋体" w:hAnsi="宋体" w:eastAsia="宋体" w:cs="宋体"/>
                <w:kern w:val="0"/>
                <w:sz w:val="24"/>
                <w:szCs w:val="24"/>
                <w:lang w:eastAsia="en-US"/>
              </w:rPr>
            </w:pPr>
          </w:p>
        </w:tc>
        <w:tc>
          <w:tcPr>
            <w:tcW w:w="702" w:type="pct"/>
            <w:noWrap w:val="0"/>
            <w:vAlign w:val="center"/>
          </w:tcPr>
          <w:p w14:paraId="168E0CEC">
            <w:pPr>
              <w:jc w:val="center"/>
              <w:rPr>
                <w:rFonts w:hint="eastAsia" w:ascii="宋体" w:hAnsi="宋体" w:eastAsia="宋体" w:cs="宋体"/>
                <w:kern w:val="0"/>
                <w:sz w:val="24"/>
                <w:szCs w:val="24"/>
              </w:rPr>
            </w:pPr>
            <w:r>
              <w:rPr>
                <w:rFonts w:hint="eastAsia" w:ascii="宋体" w:hAnsi="宋体" w:eastAsia="宋体" w:cs="宋体"/>
                <w:kern w:val="0"/>
                <w:sz w:val="24"/>
                <w:szCs w:val="24"/>
              </w:rPr>
              <w:t>高锰酸盐指数在线分析仪</w:t>
            </w:r>
          </w:p>
        </w:tc>
        <w:tc>
          <w:tcPr>
            <w:tcW w:w="1365" w:type="pct"/>
            <w:noWrap w:val="0"/>
            <w:vAlign w:val="center"/>
          </w:tcPr>
          <w:p w14:paraId="55151235">
            <w:pPr>
              <w:ind w:firstLine="42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LFS-2002(CODMn)</w:t>
            </w:r>
          </w:p>
        </w:tc>
        <w:tc>
          <w:tcPr>
            <w:tcW w:w="806" w:type="pct"/>
            <w:vMerge w:val="continue"/>
            <w:noWrap w:val="0"/>
            <w:vAlign w:val="center"/>
          </w:tcPr>
          <w:p w14:paraId="2ECEE9F7">
            <w:pPr>
              <w:ind w:firstLine="420"/>
              <w:rPr>
                <w:rFonts w:hint="eastAsia" w:ascii="宋体" w:hAnsi="宋体" w:eastAsia="宋体" w:cs="宋体"/>
                <w:kern w:val="0"/>
                <w:sz w:val="24"/>
                <w:szCs w:val="24"/>
                <w:lang w:eastAsia="en-US"/>
              </w:rPr>
            </w:pPr>
          </w:p>
        </w:tc>
        <w:tc>
          <w:tcPr>
            <w:tcW w:w="531" w:type="pct"/>
            <w:noWrap w:val="0"/>
            <w:vAlign w:val="center"/>
          </w:tcPr>
          <w:p w14:paraId="5BB452D5">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10</w:t>
            </w:r>
          </w:p>
        </w:tc>
        <w:tc>
          <w:tcPr>
            <w:tcW w:w="533" w:type="pct"/>
            <w:noWrap/>
            <w:vAlign w:val="center"/>
          </w:tcPr>
          <w:p w14:paraId="77D2BDD7">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4EB7F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03344C6E">
            <w:pPr>
              <w:jc w:val="center"/>
              <w:rPr>
                <w:rFonts w:hint="eastAsia" w:ascii="宋体" w:hAnsi="宋体" w:eastAsia="宋体" w:cs="宋体"/>
                <w:kern w:val="0"/>
                <w:sz w:val="24"/>
                <w:szCs w:val="24"/>
                <w:lang w:eastAsia="en-US"/>
              </w:rPr>
            </w:pPr>
          </w:p>
        </w:tc>
        <w:tc>
          <w:tcPr>
            <w:tcW w:w="729" w:type="pct"/>
            <w:vMerge w:val="continue"/>
            <w:noWrap w:val="0"/>
            <w:vAlign w:val="center"/>
          </w:tcPr>
          <w:p w14:paraId="15AA2E95">
            <w:pPr>
              <w:ind w:firstLine="420"/>
              <w:rPr>
                <w:rFonts w:hint="eastAsia" w:ascii="宋体" w:hAnsi="宋体" w:eastAsia="宋体" w:cs="宋体"/>
                <w:kern w:val="0"/>
                <w:sz w:val="24"/>
                <w:szCs w:val="24"/>
                <w:lang w:eastAsia="en-US"/>
              </w:rPr>
            </w:pPr>
          </w:p>
        </w:tc>
        <w:tc>
          <w:tcPr>
            <w:tcW w:w="702" w:type="pct"/>
            <w:noWrap w:val="0"/>
            <w:vAlign w:val="center"/>
          </w:tcPr>
          <w:p w14:paraId="5997A7A3">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氨氮在线分析仪</w:t>
            </w:r>
          </w:p>
        </w:tc>
        <w:tc>
          <w:tcPr>
            <w:tcW w:w="1365" w:type="pct"/>
            <w:noWrap w:val="0"/>
            <w:vAlign w:val="center"/>
          </w:tcPr>
          <w:p w14:paraId="07E5D552">
            <w:pPr>
              <w:ind w:firstLine="42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LFS-2002(NH)</w:t>
            </w:r>
          </w:p>
        </w:tc>
        <w:tc>
          <w:tcPr>
            <w:tcW w:w="806" w:type="pct"/>
            <w:vMerge w:val="continue"/>
            <w:noWrap w:val="0"/>
            <w:vAlign w:val="center"/>
          </w:tcPr>
          <w:p w14:paraId="1D34C079">
            <w:pPr>
              <w:ind w:firstLine="420"/>
              <w:rPr>
                <w:rFonts w:hint="eastAsia" w:ascii="宋体" w:hAnsi="宋体" w:eastAsia="宋体" w:cs="宋体"/>
                <w:kern w:val="0"/>
                <w:sz w:val="24"/>
                <w:szCs w:val="24"/>
                <w:lang w:eastAsia="en-US"/>
              </w:rPr>
            </w:pPr>
          </w:p>
        </w:tc>
        <w:tc>
          <w:tcPr>
            <w:tcW w:w="531" w:type="pct"/>
            <w:noWrap w:val="0"/>
            <w:vAlign w:val="center"/>
          </w:tcPr>
          <w:p w14:paraId="026ACCF7">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10</w:t>
            </w:r>
          </w:p>
        </w:tc>
        <w:tc>
          <w:tcPr>
            <w:tcW w:w="533" w:type="pct"/>
            <w:noWrap/>
            <w:vAlign w:val="center"/>
          </w:tcPr>
          <w:p w14:paraId="64F7A00D">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4BF97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27AFE47E">
            <w:pPr>
              <w:jc w:val="center"/>
              <w:rPr>
                <w:rFonts w:hint="eastAsia" w:ascii="宋体" w:hAnsi="宋体" w:eastAsia="宋体" w:cs="宋体"/>
                <w:kern w:val="0"/>
                <w:sz w:val="24"/>
                <w:szCs w:val="24"/>
                <w:lang w:eastAsia="en-US"/>
              </w:rPr>
            </w:pPr>
          </w:p>
        </w:tc>
        <w:tc>
          <w:tcPr>
            <w:tcW w:w="729" w:type="pct"/>
            <w:vMerge w:val="continue"/>
            <w:noWrap w:val="0"/>
            <w:vAlign w:val="center"/>
          </w:tcPr>
          <w:p w14:paraId="08F1A1CC">
            <w:pPr>
              <w:ind w:firstLine="420"/>
              <w:rPr>
                <w:rFonts w:hint="eastAsia" w:ascii="宋体" w:hAnsi="宋体" w:eastAsia="宋体" w:cs="宋体"/>
                <w:kern w:val="0"/>
                <w:sz w:val="24"/>
                <w:szCs w:val="24"/>
                <w:lang w:eastAsia="en-US"/>
              </w:rPr>
            </w:pPr>
          </w:p>
        </w:tc>
        <w:tc>
          <w:tcPr>
            <w:tcW w:w="702" w:type="pct"/>
            <w:noWrap w:val="0"/>
            <w:vAlign w:val="center"/>
          </w:tcPr>
          <w:p w14:paraId="2DC3AA15">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总氮在线分析仪</w:t>
            </w:r>
          </w:p>
        </w:tc>
        <w:tc>
          <w:tcPr>
            <w:tcW w:w="1365" w:type="pct"/>
            <w:noWrap w:val="0"/>
            <w:vAlign w:val="center"/>
          </w:tcPr>
          <w:p w14:paraId="6275C013">
            <w:pPr>
              <w:ind w:firstLine="42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LFS-2002(TN)</w:t>
            </w:r>
          </w:p>
        </w:tc>
        <w:tc>
          <w:tcPr>
            <w:tcW w:w="806" w:type="pct"/>
            <w:vMerge w:val="continue"/>
            <w:noWrap w:val="0"/>
            <w:vAlign w:val="center"/>
          </w:tcPr>
          <w:p w14:paraId="5A605132">
            <w:pPr>
              <w:ind w:firstLine="420"/>
              <w:rPr>
                <w:rFonts w:hint="eastAsia" w:ascii="宋体" w:hAnsi="宋体" w:eastAsia="宋体" w:cs="宋体"/>
                <w:kern w:val="0"/>
                <w:sz w:val="24"/>
                <w:szCs w:val="24"/>
                <w:lang w:eastAsia="en-US"/>
              </w:rPr>
            </w:pPr>
          </w:p>
        </w:tc>
        <w:tc>
          <w:tcPr>
            <w:tcW w:w="531" w:type="pct"/>
            <w:noWrap w:val="0"/>
            <w:vAlign w:val="center"/>
          </w:tcPr>
          <w:p w14:paraId="3C696A5E">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10</w:t>
            </w:r>
          </w:p>
        </w:tc>
        <w:tc>
          <w:tcPr>
            <w:tcW w:w="533" w:type="pct"/>
            <w:noWrap/>
            <w:vAlign w:val="center"/>
          </w:tcPr>
          <w:p w14:paraId="17220A6D">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73CBA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6DC56749">
            <w:pPr>
              <w:jc w:val="center"/>
              <w:rPr>
                <w:rFonts w:hint="eastAsia" w:ascii="宋体" w:hAnsi="宋体" w:eastAsia="宋体" w:cs="宋体"/>
                <w:kern w:val="0"/>
                <w:sz w:val="24"/>
                <w:szCs w:val="24"/>
                <w:lang w:eastAsia="en-US"/>
              </w:rPr>
            </w:pPr>
          </w:p>
        </w:tc>
        <w:tc>
          <w:tcPr>
            <w:tcW w:w="729" w:type="pct"/>
            <w:vMerge w:val="continue"/>
            <w:noWrap w:val="0"/>
            <w:vAlign w:val="center"/>
          </w:tcPr>
          <w:p w14:paraId="1AC8D3E9">
            <w:pPr>
              <w:ind w:firstLine="420"/>
              <w:rPr>
                <w:rFonts w:hint="eastAsia" w:ascii="宋体" w:hAnsi="宋体" w:eastAsia="宋体" w:cs="宋体"/>
                <w:kern w:val="0"/>
                <w:sz w:val="24"/>
                <w:szCs w:val="24"/>
                <w:lang w:eastAsia="en-US"/>
              </w:rPr>
            </w:pPr>
          </w:p>
        </w:tc>
        <w:tc>
          <w:tcPr>
            <w:tcW w:w="702" w:type="pct"/>
            <w:noWrap w:val="0"/>
            <w:vAlign w:val="center"/>
          </w:tcPr>
          <w:p w14:paraId="1BA38C43">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总磷在线分析仪</w:t>
            </w:r>
          </w:p>
        </w:tc>
        <w:tc>
          <w:tcPr>
            <w:tcW w:w="1365" w:type="pct"/>
            <w:noWrap w:val="0"/>
            <w:vAlign w:val="center"/>
          </w:tcPr>
          <w:p w14:paraId="7887C435">
            <w:pPr>
              <w:ind w:firstLine="42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LFS-2002(TP)</w:t>
            </w:r>
          </w:p>
        </w:tc>
        <w:tc>
          <w:tcPr>
            <w:tcW w:w="806" w:type="pct"/>
            <w:vMerge w:val="continue"/>
            <w:noWrap w:val="0"/>
            <w:vAlign w:val="center"/>
          </w:tcPr>
          <w:p w14:paraId="377533D4">
            <w:pPr>
              <w:ind w:firstLine="420"/>
              <w:rPr>
                <w:rFonts w:hint="eastAsia" w:ascii="宋体" w:hAnsi="宋体" w:eastAsia="宋体" w:cs="宋体"/>
                <w:kern w:val="0"/>
                <w:sz w:val="24"/>
                <w:szCs w:val="24"/>
                <w:lang w:eastAsia="en-US"/>
              </w:rPr>
            </w:pPr>
          </w:p>
        </w:tc>
        <w:tc>
          <w:tcPr>
            <w:tcW w:w="531" w:type="pct"/>
            <w:noWrap w:val="0"/>
            <w:vAlign w:val="center"/>
          </w:tcPr>
          <w:p w14:paraId="63223941">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10</w:t>
            </w:r>
          </w:p>
        </w:tc>
        <w:tc>
          <w:tcPr>
            <w:tcW w:w="533" w:type="pct"/>
            <w:noWrap/>
            <w:vAlign w:val="center"/>
          </w:tcPr>
          <w:p w14:paraId="76BBB3E7">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3EF90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5ADD008A">
            <w:pPr>
              <w:jc w:val="center"/>
              <w:rPr>
                <w:rFonts w:hint="eastAsia" w:ascii="宋体" w:hAnsi="宋体" w:eastAsia="宋体" w:cs="宋体"/>
                <w:kern w:val="0"/>
                <w:sz w:val="24"/>
                <w:szCs w:val="24"/>
                <w:lang w:eastAsia="en-US"/>
              </w:rPr>
            </w:pPr>
          </w:p>
        </w:tc>
        <w:tc>
          <w:tcPr>
            <w:tcW w:w="729" w:type="pct"/>
            <w:vMerge w:val="continue"/>
            <w:noWrap w:val="0"/>
            <w:vAlign w:val="center"/>
          </w:tcPr>
          <w:p w14:paraId="1DAEE8E2">
            <w:pPr>
              <w:ind w:firstLine="420"/>
              <w:rPr>
                <w:rFonts w:hint="eastAsia" w:ascii="宋体" w:hAnsi="宋体" w:eastAsia="宋体" w:cs="宋体"/>
                <w:kern w:val="0"/>
                <w:sz w:val="24"/>
                <w:szCs w:val="24"/>
                <w:lang w:eastAsia="en-US"/>
              </w:rPr>
            </w:pPr>
          </w:p>
        </w:tc>
        <w:tc>
          <w:tcPr>
            <w:tcW w:w="702" w:type="pct"/>
            <w:noWrap w:val="0"/>
            <w:vAlign w:val="center"/>
          </w:tcPr>
          <w:p w14:paraId="38CBA860">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多普勒流量计</w:t>
            </w:r>
          </w:p>
        </w:tc>
        <w:tc>
          <w:tcPr>
            <w:tcW w:w="1365" w:type="pct"/>
            <w:noWrap w:val="0"/>
            <w:vAlign w:val="center"/>
          </w:tcPr>
          <w:p w14:paraId="13DADE8C">
            <w:pPr>
              <w:ind w:firstLine="42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FlowScout2000-AFA</w:t>
            </w:r>
          </w:p>
        </w:tc>
        <w:tc>
          <w:tcPr>
            <w:tcW w:w="806" w:type="pct"/>
            <w:noWrap w:val="0"/>
            <w:vAlign w:val="center"/>
          </w:tcPr>
          <w:p w14:paraId="4E38F604">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南京灵快</w:t>
            </w:r>
          </w:p>
        </w:tc>
        <w:tc>
          <w:tcPr>
            <w:tcW w:w="531" w:type="pct"/>
            <w:noWrap w:val="0"/>
            <w:vAlign w:val="center"/>
          </w:tcPr>
          <w:p w14:paraId="0BD506B7">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10</w:t>
            </w:r>
          </w:p>
        </w:tc>
        <w:tc>
          <w:tcPr>
            <w:tcW w:w="533" w:type="pct"/>
            <w:noWrap/>
            <w:vAlign w:val="center"/>
          </w:tcPr>
          <w:p w14:paraId="404D97EA">
            <w:pP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4094B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vMerge w:val="continue"/>
            <w:noWrap w:val="0"/>
            <w:vAlign w:val="center"/>
          </w:tcPr>
          <w:p w14:paraId="2872A6AB">
            <w:pPr>
              <w:jc w:val="center"/>
              <w:rPr>
                <w:rFonts w:hint="eastAsia" w:ascii="宋体" w:hAnsi="宋体" w:eastAsia="宋体" w:cs="宋体"/>
                <w:kern w:val="0"/>
                <w:sz w:val="24"/>
                <w:szCs w:val="24"/>
                <w:lang w:eastAsia="en-US"/>
              </w:rPr>
            </w:pPr>
          </w:p>
        </w:tc>
        <w:tc>
          <w:tcPr>
            <w:tcW w:w="729" w:type="pct"/>
            <w:vMerge w:val="continue"/>
            <w:noWrap w:val="0"/>
            <w:vAlign w:val="center"/>
          </w:tcPr>
          <w:p w14:paraId="68251F1E">
            <w:pPr>
              <w:ind w:firstLine="420"/>
              <w:rPr>
                <w:rFonts w:hint="eastAsia" w:ascii="宋体" w:hAnsi="宋体" w:eastAsia="宋体" w:cs="宋体"/>
                <w:kern w:val="0"/>
                <w:sz w:val="24"/>
                <w:szCs w:val="24"/>
                <w:lang w:eastAsia="en-US"/>
              </w:rPr>
            </w:pPr>
          </w:p>
        </w:tc>
        <w:tc>
          <w:tcPr>
            <w:tcW w:w="702" w:type="pct"/>
            <w:noWrap w:val="0"/>
            <w:vAlign w:val="center"/>
          </w:tcPr>
          <w:p w14:paraId="3C83E234">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定制站房</w:t>
            </w:r>
          </w:p>
        </w:tc>
        <w:tc>
          <w:tcPr>
            <w:tcW w:w="1365" w:type="pct"/>
            <w:noWrap w:val="0"/>
            <w:vAlign w:val="center"/>
          </w:tcPr>
          <w:p w14:paraId="6FA833F8">
            <w:pPr>
              <w:ind w:firstLine="42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定制</w:t>
            </w:r>
          </w:p>
        </w:tc>
        <w:tc>
          <w:tcPr>
            <w:tcW w:w="806" w:type="pct"/>
            <w:noWrap w:val="0"/>
            <w:vAlign w:val="center"/>
          </w:tcPr>
          <w:p w14:paraId="22AA6E05">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中节能天融</w:t>
            </w:r>
          </w:p>
        </w:tc>
        <w:tc>
          <w:tcPr>
            <w:tcW w:w="531" w:type="pct"/>
            <w:noWrap w:val="0"/>
            <w:vAlign w:val="center"/>
          </w:tcPr>
          <w:p w14:paraId="7C353327">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10</w:t>
            </w:r>
          </w:p>
        </w:tc>
        <w:tc>
          <w:tcPr>
            <w:tcW w:w="533" w:type="pct"/>
            <w:noWrap w:val="0"/>
            <w:vAlign w:val="center"/>
          </w:tcPr>
          <w:p w14:paraId="2C20EDC3">
            <w:pPr>
              <w:rPr>
                <w:rFonts w:hint="eastAsia" w:ascii="宋体" w:hAnsi="宋体" w:eastAsia="宋体" w:cs="宋体"/>
                <w:kern w:val="0"/>
                <w:sz w:val="24"/>
                <w:szCs w:val="24"/>
              </w:rPr>
            </w:pPr>
            <w:r>
              <w:rPr>
                <w:rFonts w:hint="eastAsia" w:ascii="宋体" w:hAnsi="宋体" w:eastAsia="宋体" w:cs="宋体"/>
                <w:kern w:val="0"/>
                <w:sz w:val="24"/>
                <w:szCs w:val="24"/>
              </w:rPr>
              <w:t>运维工作含站房配电系统、空调、门禁及视频等</w:t>
            </w:r>
          </w:p>
        </w:tc>
      </w:tr>
      <w:tr w14:paraId="46A7F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noWrap w:val="0"/>
            <w:vAlign w:val="center"/>
          </w:tcPr>
          <w:p w14:paraId="152DAF7B">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5</w:t>
            </w:r>
          </w:p>
        </w:tc>
        <w:tc>
          <w:tcPr>
            <w:tcW w:w="729" w:type="pct"/>
            <w:noWrap w:val="0"/>
            <w:vAlign w:val="center"/>
          </w:tcPr>
          <w:p w14:paraId="5149ED61">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噪声自动监测站</w:t>
            </w:r>
          </w:p>
        </w:tc>
        <w:tc>
          <w:tcPr>
            <w:tcW w:w="702" w:type="pct"/>
            <w:noWrap w:val="0"/>
            <w:vAlign w:val="center"/>
          </w:tcPr>
          <w:p w14:paraId="0F7F14C2">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噪声在线监测仪</w:t>
            </w:r>
          </w:p>
        </w:tc>
        <w:tc>
          <w:tcPr>
            <w:tcW w:w="1365" w:type="pct"/>
            <w:noWrap w:val="0"/>
            <w:vAlign w:val="center"/>
          </w:tcPr>
          <w:p w14:paraId="3DAEBE7B">
            <w:pPr>
              <w:ind w:firstLine="42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TR-VI</w:t>
            </w:r>
          </w:p>
        </w:tc>
        <w:tc>
          <w:tcPr>
            <w:tcW w:w="806" w:type="pct"/>
            <w:noWrap w:val="0"/>
            <w:vAlign w:val="center"/>
          </w:tcPr>
          <w:p w14:paraId="74AB6201">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中节能天融</w:t>
            </w:r>
          </w:p>
        </w:tc>
        <w:tc>
          <w:tcPr>
            <w:tcW w:w="531" w:type="pct"/>
            <w:noWrap w:val="0"/>
            <w:vAlign w:val="center"/>
          </w:tcPr>
          <w:p w14:paraId="74C2AE21">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20</w:t>
            </w:r>
          </w:p>
        </w:tc>
        <w:tc>
          <w:tcPr>
            <w:tcW w:w="533" w:type="pct"/>
            <w:noWrap/>
            <w:vAlign w:val="center"/>
          </w:tcPr>
          <w:p w14:paraId="11CEEFBE">
            <w:pPr>
              <w:ind w:firstLine="420"/>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6DE3A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noWrap w:val="0"/>
            <w:vAlign w:val="center"/>
          </w:tcPr>
          <w:p w14:paraId="3953561D">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6</w:t>
            </w:r>
          </w:p>
        </w:tc>
        <w:tc>
          <w:tcPr>
            <w:tcW w:w="729" w:type="pct"/>
            <w:vMerge w:val="restart"/>
            <w:noWrap w:val="0"/>
            <w:vAlign w:val="center"/>
          </w:tcPr>
          <w:p w14:paraId="5F0C0861">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废水废气监测</w:t>
            </w:r>
          </w:p>
        </w:tc>
        <w:tc>
          <w:tcPr>
            <w:tcW w:w="702" w:type="pct"/>
            <w:noWrap w:val="0"/>
            <w:vAlign w:val="center"/>
          </w:tcPr>
          <w:p w14:paraId="05D1E01D">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数采仪</w:t>
            </w:r>
          </w:p>
        </w:tc>
        <w:tc>
          <w:tcPr>
            <w:tcW w:w="1365" w:type="pct"/>
            <w:noWrap w:val="0"/>
            <w:vAlign w:val="center"/>
          </w:tcPr>
          <w:p w14:paraId="2C530968">
            <w:pPr>
              <w:ind w:firstLine="42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TR-IISC-G2</w:t>
            </w:r>
          </w:p>
        </w:tc>
        <w:tc>
          <w:tcPr>
            <w:tcW w:w="806" w:type="pct"/>
            <w:noWrap w:val="0"/>
            <w:vAlign w:val="center"/>
          </w:tcPr>
          <w:p w14:paraId="5CEA53A6">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中节能天融</w:t>
            </w:r>
          </w:p>
        </w:tc>
        <w:tc>
          <w:tcPr>
            <w:tcW w:w="531" w:type="pct"/>
            <w:noWrap w:val="0"/>
            <w:vAlign w:val="center"/>
          </w:tcPr>
          <w:p w14:paraId="7C1889B6">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w:t>
            </w:r>
          </w:p>
        </w:tc>
        <w:tc>
          <w:tcPr>
            <w:tcW w:w="533" w:type="pct"/>
            <w:noWrap/>
            <w:vAlign w:val="center"/>
          </w:tcPr>
          <w:p w14:paraId="13E2DAEA">
            <w:pPr>
              <w:ind w:firstLine="420"/>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4D845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noWrap w:val="0"/>
            <w:vAlign w:val="center"/>
          </w:tcPr>
          <w:p w14:paraId="3186C5AC">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7</w:t>
            </w:r>
          </w:p>
        </w:tc>
        <w:tc>
          <w:tcPr>
            <w:tcW w:w="729" w:type="pct"/>
            <w:vMerge w:val="continue"/>
            <w:noWrap w:val="0"/>
            <w:vAlign w:val="center"/>
          </w:tcPr>
          <w:p w14:paraId="3342E7F8">
            <w:pPr>
              <w:ind w:firstLine="420"/>
              <w:rPr>
                <w:rFonts w:hint="eastAsia" w:ascii="宋体" w:hAnsi="宋体" w:eastAsia="宋体" w:cs="宋体"/>
                <w:kern w:val="0"/>
                <w:sz w:val="24"/>
                <w:szCs w:val="24"/>
                <w:lang w:eastAsia="en-US"/>
              </w:rPr>
            </w:pPr>
          </w:p>
        </w:tc>
        <w:tc>
          <w:tcPr>
            <w:tcW w:w="702" w:type="pct"/>
            <w:noWrap w:val="0"/>
            <w:vAlign w:val="center"/>
          </w:tcPr>
          <w:p w14:paraId="3D889B98">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4G路由器</w:t>
            </w:r>
          </w:p>
        </w:tc>
        <w:tc>
          <w:tcPr>
            <w:tcW w:w="1365" w:type="pct"/>
            <w:noWrap w:val="0"/>
            <w:vAlign w:val="center"/>
          </w:tcPr>
          <w:p w14:paraId="36DD8DB0">
            <w:pPr>
              <w:ind w:firstLine="42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H7920</w:t>
            </w:r>
          </w:p>
        </w:tc>
        <w:tc>
          <w:tcPr>
            <w:tcW w:w="806" w:type="pct"/>
            <w:noWrap w:val="0"/>
            <w:vAlign w:val="center"/>
          </w:tcPr>
          <w:p w14:paraId="50102DEE">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深圳宏电技术</w:t>
            </w:r>
          </w:p>
        </w:tc>
        <w:tc>
          <w:tcPr>
            <w:tcW w:w="531" w:type="pct"/>
            <w:noWrap w:val="0"/>
            <w:vAlign w:val="center"/>
          </w:tcPr>
          <w:p w14:paraId="1294A6C1">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w:t>
            </w:r>
          </w:p>
        </w:tc>
        <w:tc>
          <w:tcPr>
            <w:tcW w:w="533" w:type="pct"/>
            <w:noWrap/>
            <w:vAlign w:val="center"/>
          </w:tcPr>
          <w:p w14:paraId="07191903">
            <w:pPr>
              <w:ind w:firstLine="420"/>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　</w:t>
            </w:r>
          </w:p>
        </w:tc>
      </w:tr>
      <w:tr w14:paraId="627CC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35" w:type="pct"/>
            <w:noWrap w:val="0"/>
            <w:vAlign w:val="center"/>
          </w:tcPr>
          <w:p w14:paraId="2FAE931E">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8</w:t>
            </w:r>
          </w:p>
        </w:tc>
        <w:tc>
          <w:tcPr>
            <w:tcW w:w="729" w:type="pct"/>
            <w:vMerge w:val="continue"/>
            <w:noWrap w:val="0"/>
            <w:vAlign w:val="center"/>
          </w:tcPr>
          <w:p w14:paraId="2537356B">
            <w:pPr>
              <w:ind w:firstLine="420"/>
              <w:rPr>
                <w:rFonts w:hint="eastAsia" w:ascii="宋体" w:hAnsi="宋体" w:eastAsia="宋体" w:cs="宋体"/>
                <w:kern w:val="0"/>
                <w:sz w:val="24"/>
                <w:szCs w:val="24"/>
                <w:lang w:eastAsia="en-US"/>
              </w:rPr>
            </w:pPr>
          </w:p>
        </w:tc>
        <w:tc>
          <w:tcPr>
            <w:tcW w:w="702" w:type="pct"/>
            <w:noWrap w:val="0"/>
            <w:vAlign w:val="center"/>
          </w:tcPr>
          <w:p w14:paraId="37FA82CA">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物联网卡</w:t>
            </w:r>
          </w:p>
        </w:tc>
        <w:tc>
          <w:tcPr>
            <w:tcW w:w="1365" w:type="pct"/>
            <w:noWrap w:val="0"/>
            <w:vAlign w:val="center"/>
          </w:tcPr>
          <w:p w14:paraId="688423F4">
            <w:pPr>
              <w:ind w:firstLine="42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t>
            </w:r>
          </w:p>
        </w:tc>
        <w:tc>
          <w:tcPr>
            <w:tcW w:w="806" w:type="pct"/>
            <w:noWrap w:val="0"/>
            <w:vAlign w:val="center"/>
          </w:tcPr>
          <w:p w14:paraId="364EE8C7">
            <w:pPr>
              <w:ind w:firstLine="42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t>
            </w:r>
          </w:p>
        </w:tc>
        <w:tc>
          <w:tcPr>
            <w:tcW w:w="531" w:type="pct"/>
            <w:noWrap w:val="0"/>
            <w:vAlign w:val="center"/>
          </w:tcPr>
          <w:p w14:paraId="6BC61791">
            <w:pPr>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30</w:t>
            </w:r>
          </w:p>
        </w:tc>
        <w:tc>
          <w:tcPr>
            <w:tcW w:w="533" w:type="pct"/>
            <w:noWrap/>
            <w:vAlign w:val="center"/>
          </w:tcPr>
          <w:p w14:paraId="38E1ACB4">
            <w:pPr>
              <w:ind w:firstLine="420"/>
              <w:rPr>
                <w:rFonts w:hint="eastAsia" w:ascii="宋体" w:hAnsi="宋体" w:eastAsia="宋体" w:cs="宋体"/>
                <w:kern w:val="0"/>
                <w:sz w:val="24"/>
                <w:szCs w:val="24"/>
                <w:lang w:eastAsia="en-US"/>
              </w:rPr>
            </w:pPr>
          </w:p>
        </w:tc>
      </w:tr>
    </w:tbl>
    <w:p w14:paraId="4629689F">
      <w:pPr>
        <w:ind w:firstLine="482"/>
        <w:jc w:val="center"/>
        <w:rPr>
          <w:rFonts w:hint="eastAsia" w:ascii="宋体" w:hAnsi="宋体" w:eastAsia="宋体" w:cs="宋体"/>
          <w:b/>
          <w:bCs/>
          <w:kern w:val="0"/>
          <w:sz w:val="24"/>
          <w:szCs w:val="24"/>
        </w:rPr>
        <w:sectPr>
          <w:pgSz w:w="12240" w:h="15840"/>
          <w:pgMar w:top="1440" w:right="1800" w:bottom="1440" w:left="1800" w:header="720" w:footer="720" w:gutter="0"/>
          <w:pgNumType w:fmt="decimal"/>
          <w:cols w:space="720" w:num="1"/>
        </w:sectPr>
      </w:pPr>
    </w:p>
    <w:p w14:paraId="0C9FF41C">
      <w:pPr>
        <w:ind w:firstLine="482"/>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表2 软件系统运维明细表</w:t>
      </w:r>
    </w:p>
    <w:tbl>
      <w:tblPr>
        <w:tblStyle w:val="4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
        <w:gridCol w:w="1903"/>
        <w:gridCol w:w="5758"/>
      </w:tblGrid>
      <w:tr w14:paraId="7500E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861" w:type="dxa"/>
            <w:noWrap w:val="0"/>
            <w:vAlign w:val="center"/>
          </w:tcPr>
          <w:p w14:paraId="0EC8CC3C">
            <w:pPr>
              <w:snapToGrid w:val="0"/>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序号</w:t>
            </w:r>
          </w:p>
        </w:tc>
        <w:tc>
          <w:tcPr>
            <w:tcW w:w="1903" w:type="dxa"/>
            <w:noWrap w:val="0"/>
            <w:vAlign w:val="center"/>
          </w:tcPr>
          <w:p w14:paraId="6EDF1830">
            <w:pPr>
              <w:snapToGrid w:val="0"/>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类别</w:t>
            </w:r>
          </w:p>
        </w:tc>
        <w:tc>
          <w:tcPr>
            <w:tcW w:w="5758" w:type="dxa"/>
            <w:noWrap w:val="0"/>
            <w:vAlign w:val="center"/>
          </w:tcPr>
          <w:p w14:paraId="7FA8D86E">
            <w:pPr>
              <w:snapToGrid w:val="0"/>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系统名称</w:t>
            </w:r>
          </w:p>
        </w:tc>
      </w:tr>
      <w:tr w14:paraId="7E4C0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31ED46B0">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w:t>
            </w:r>
          </w:p>
        </w:tc>
        <w:tc>
          <w:tcPr>
            <w:tcW w:w="1903" w:type="dxa"/>
            <w:vMerge w:val="restart"/>
            <w:noWrap w:val="0"/>
            <w:vAlign w:val="center"/>
          </w:tcPr>
          <w:p w14:paraId="4165B608">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监测类</w:t>
            </w:r>
          </w:p>
        </w:tc>
        <w:tc>
          <w:tcPr>
            <w:tcW w:w="5758" w:type="dxa"/>
            <w:noWrap w:val="0"/>
            <w:vAlign w:val="center"/>
          </w:tcPr>
          <w:p w14:paraId="1B9FC5C1">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大气环境质量监测管理系统</w:t>
            </w:r>
          </w:p>
        </w:tc>
      </w:tr>
      <w:tr w14:paraId="2931F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162786C1">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w:t>
            </w:r>
          </w:p>
        </w:tc>
        <w:tc>
          <w:tcPr>
            <w:tcW w:w="1903" w:type="dxa"/>
            <w:vMerge w:val="continue"/>
            <w:noWrap w:val="0"/>
            <w:vAlign w:val="center"/>
          </w:tcPr>
          <w:p w14:paraId="54EB88AA">
            <w:pPr>
              <w:snapToGrid w:val="0"/>
              <w:jc w:val="center"/>
              <w:rPr>
                <w:rFonts w:hint="eastAsia" w:ascii="宋体" w:hAnsi="宋体" w:eastAsia="宋体" w:cs="宋体"/>
                <w:kern w:val="0"/>
                <w:sz w:val="24"/>
                <w:szCs w:val="24"/>
                <w:lang w:eastAsia="en-US"/>
              </w:rPr>
            </w:pPr>
          </w:p>
        </w:tc>
        <w:tc>
          <w:tcPr>
            <w:tcW w:w="5758" w:type="dxa"/>
            <w:noWrap w:val="0"/>
            <w:vAlign w:val="center"/>
          </w:tcPr>
          <w:p w14:paraId="1E10FFE8">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水环境质量监测管理系统</w:t>
            </w:r>
          </w:p>
        </w:tc>
      </w:tr>
      <w:tr w14:paraId="45CE2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6A405BF0">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3</w:t>
            </w:r>
          </w:p>
        </w:tc>
        <w:tc>
          <w:tcPr>
            <w:tcW w:w="1903" w:type="dxa"/>
            <w:vMerge w:val="continue"/>
            <w:noWrap w:val="0"/>
            <w:vAlign w:val="center"/>
          </w:tcPr>
          <w:p w14:paraId="0CE0B294">
            <w:pPr>
              <w:snapToGrid w:val="0"/>
              <w:jc w:val="center"/>
              <w:rPr>
                <w:rFonts w:hint="eastAsia" w:ascii="宋体" w:hAnsi="宋体" w:eastAsia="宋体" w:cs="宋体"/>
                <w:kern w:val="0"/>
                <w:sz w:val="24"/>
                <w:szCs w:val="24"/>
                <w:lang w:eastAsia="en-US"/>
              </w:rPr>
            </w:pPr>
          </w:p>
        </w:tc>
        <w:tc>
          <w:tcPr>
            <w:tcW w:w="5758" w:type="dxa"/>
            <w:noWrap w:val="0"/>
            <w:vAlign w:val="center"/>
          </w:tcPr>
          <w:p w14:paraId="33628BFA">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声环境质量监测管理系统</w:t>
            </w:r>
          </w:p>
        </w:tc>
      </w:tr>
      <w:tr w14:paraId="226F7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3F5EC892">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4</w:t>
            </w:r>
          </w:p>
        </w:tc>
        <w:tc>
          <w:tcPr>
            <w:tcW w:w="1903" w:type="dxa"/>
            <w:vMerge w:val="continue"/>
            <w:noWrap w:val="0"/>
            <w:vAlign w:val="center"/>
          </w:tcPr>
          <w:p w14:paraId="1FB57836">
            <w:pPr>
              <w:snapToGrid w:val="0"/>
              <w:jc w:val="center"/>
              <w:rPr>
                <w:rFonts w:hint="eastAsia" w:ascii="宋体" w:hAnsi="宋体" w:eastAsia="宋体" w:cs="宋体"/>
                <w:kern w:val="0"/>
                <w:sz w:val="24"/>
                <w:szCs w:val="24"/>
                <w:lang w:eastAsia="en-US"/>
              </w:rPr>
            </w:pPr>
          </w:p>
        </w:tc>
        <w:tc>
          <w:tcPr>
            <w:tcW w:w="5758" w:type="dxa"/>
            <w:noWrap w:val="0"/>
            <w:vAlign w:val="center"/>
          </w:tcPr>
          <w:p w14:paraId="58CB68B7">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移动污染源质量监测管理系统</w:t>
            </w:r>
          </w:p>
        </w:tc>
      </w:tr>
      <w:tr w14:paraId="75C0A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58711977">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5</w:t>
            </w:r>
          </w:p>
        </w:tc>
        <w:tc>
          <w:tcPr>
            <w:tcW w:w="1903" w:type="dxa"/>
            <w:noWrap w:val="0"/>
            <w:vAlign w:val="center"/>
          </w:tcPr>
          <w:p w14:paraId="1F3FD960">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预测类</w:t>
            </w:r>
          </w:p>
        </w:tc>
        <w:tc>
          <w:tcPr>
            <w:tcW w:w="5758" w:type="dxa"/>
            <w:noWrap w:val="0"/>
            <w:vAlign w:val="center"/>
          </w:tcPr>
          <w:p w14:paraId="6B0A9369">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空气质量预测预报系统</w:t>
            </w:r>
          </w:p>
        </w:tc>
      </w:tr>
      <w:tr w14:paraId="0E8A7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6AA05752">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6</w:t>
            </w:r>
          </w:p>
        </w:tc>
        <w:tc>
          <w:tcPr>
            <w:tcW w:w="1903" w:type="dxa"/>
            <w:noWrap w:val="0"/>
            <w:vAlign w:val="center"/>
          </w:tcPr>
          <w:p w14:paraId="6594B7D7">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污染源管理类</w:t>
            </w:r>
          </w:p>
        </w:tc>
        <w:tc>
          <w:tcPr>
            <w:tcW w:w="5758" w:type="dxa"/>
            <w:noWrap w:val="0"/>
            <w:vAlign w:val="center"/>
          </w:tcPr>
          <w:p w14:paraId="5B699A22">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污染源在线监控系统</w:t>
            </w:r>
          </w:p>
        </w:tc>
      </w:tr>
      <w:tr w14:paraId="33D46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7AF87ED3">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7</w:t>
            </w:r>
          </w:p>
        </w:tc>
        <w:tc>
          <w:tcPr>
            <w:tcW w:w="1903" w:type="dxa"/>
            <w:vMerge w:val="restart"/>
            <w:noWrap w:val="0"/>
            <w:vAlign w:val="center"/>
          </w:tcPr>
          <w:p w14:paraId="662DD7B0">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基础信息类</w:t>
            </w:r>
          </w:p>
        </w:tc>
        <w:tc>
          <w:tcPr>
            <w:tcW w:w="5758" w:type="dxa"/>
            <w:noWrap w:val="0"/>
            <w:vAlign w:val="center"/>
          </w:tcPr>
          <w:p w14:paraId="48A66B67">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“一张图”决策指挥系统</w:t>
            </w:r>
          </w:p>
        </w:tc>
      </w:tr>
      <w:tr w14:paraId="409A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4B6D8D5C">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8</w:t>
            </w:r>
          </w:p>
        </w:tc>
        <w:tc>
          <w:tcPr>
            <w:tcW w:w="1903" w:type="dxa"/>
            <w:vMerge w:val="continue"/>
            <w:noWrap w:val="0"/>
            <w:vAlign w:val="center"/>
          </w:tcPr>
          <w:p w14:paraId="4AD2D995">
            <w:pPr>
              <w:snapToGrid w:val="0"/>
              <w:jc w:val="center"/>
              <w:rPr>
                <w:rFonts w:hint="eastAsia" w:ascii="宋体" w:hAnsi="宋体" w:eastAsia="宋体" w:cs="宋体"/>
                <w:kern w:val="0"/>
                <w:sz w:val="24"/>
                <w:szCs w:val="24"/>
                <w:lang w:eastAsia="en-US"/>
              </w:rPr>
            </w:pPr>
          </w:p>
        </w:tc>
        <w:tc>
          <w:tcPr>
            <w:tcW w:w="5758" w:type="dxa"/>
            <w:noWrap w:val="0"/>
            <w:vAlign w:val="center"/>
          </w:tcPr>
          <w:p w14:paraId="7B2443AE">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生态环境数据资源中心系统</w:t>
            </w:r>
          </w:p>
        </w:tc>
      </w:tr>
      <w:tr w14:paraId="54DB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6FD05DAD">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9</w:t>
            </w:r>
          </w:p>
        </w:tc>
        <w:tc>
          <w:tcPr>
            <w:tcW w:w="1903" w:type="dxa"/>
            <w:vMerge w:val="continue"/>
            <w:noWrap w:val="0"/>
            <w:vAlign w:val="center"/>
          </w:tcPr>
          <w:p w14:paraId="042785D6">
            <w:pPr>
              <w:snapToGrid w:val="0"/>
              <w:jc w:val="center"/>
              <w:rPr>
                <w:rFonts w:hint="eastAsia" w:ascii="宋体" w:hAnsi="宋体" w:eastAsia="宋体" w:cs="宋体"/>
                <w:kern w:val="0"/>
                <w:sz w:val="24"/>
                <w:szCs w:val="24"/>
              </w:rPr>
            </w:pPr>
          </w:p>
        </w:tc>
        <w:tc>
          <w:tcPr>
            <w:tcW w:w="5758" w:type="dxa"/>
            <w:noWrap w:val="0"/>
            <w:vAlign w:val="center"/>
          </w:tcPr>
          <w:p w14:paraId="39999490">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环境视频监控系统</w:t>
            </w:r>
          </w:p>
        </w:tc>
      </w:tr>
      <w:tr w14:paraId="7A07F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61" w:type="dxa"/>
            <w:noWrap w:val="0"/>
            <w:vAlign w:val="center"/>
          </w:tcPr>
          <w:p w14:paraId="7EEF0F4E">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10</w:t>
            </w:r>
          </w:p>
        </w:tc>
        <w:tc>
          <w:tcPr>
            <w:tcW w:w="1903" w:type="dxa"/>
            <w:vMerge w:val="continue"/>
            <w:noWrap w:val="0"/>
            <w:vAlign w:val="center"/>
          </w:tcPr>
          <w:p w14:paraId="48A83F3A">
            <w:pPr>
              <w:snapToGrid w:val="0"/>
              <w:jc w:val="center"/>
              <w:rPr>
                <w:rFonts w:hint="eastAsia" w:ascii="宋体" w:hAnsi="宋体" w:eastAsia="宋体" w:cs="宋体"/>
                <w:kern w:val="0"/>
                <w:sz w:val="24"/>
                <w:szCs w:val="24"/>
                <w:lang w:eastAsia="en-US"/>
              </w:rPr>
            </w:pPr>
          </w:p>
        </w:tc>
        <w:tc>
          <w:tcPr>
            <w:tcW w:w="5758" w:type="dxa"/>
            <w:noWrap w:val="0"/>
            <w:vAlign w:val="center"/>
          </w:tcPr>
          <w:p w14:paraId="44A575A4">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空气质量查询APP</w:t>
            </w:r>
          </w:p>
        </w:tc>
      </w:tr>
    </w:tbl>
    <w:p w14:paraId="7F690253">
      <w:pPr>
        <w:ind w:firstLine="482"/>
        <w:jc w:val="center"/>
        <w:rPr>
          <w:rFonts w:hint="eastAsia" w:ascii="宋体" w:hAnsi="宋体" w:eastAsia="宋体" w:cs="宋体"/>
          <w:b/>
          <w:bCs/>
          <w:kern w:val="0"/>
          <w:sz w:val="24"/>
          <w:szCs w:val="24"/>
        </w:rPr>
      </w:pPr>
    </w:p>
    <w:p w14:paraId="5EBB6D91">
      <w:pPr>
        <w:ind w:firstLine="482"/>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表3 暂停运维设备明细表</w:t>
      </w:r>
    </w:p>
    <w:tbl>
      <w:tblPr>
        <w:tblStyle w:val="4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1775"/>
        <w:gridCol w:w="3112"/>
        <w:gridCol w:w="2821"/>
      </w:tblGrid>
      <w:tr w14:paraId="7E8E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701" w:type="dxa"/>
            <w:noWrap w:val="0"/>
            <w:vAlign w:val="center"/>
          </w:tcPr>
          <w:p w14:paraId="36AB6476">
            <w:pPr>
              <w:snapToGrid w:val="0"/>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序号</w:t>
            </w:r>
          </w:p>
        </w:tc>
        <w:tc>
          <w:tcPr>
            <w:tcW w:w="1775" w:type="dxa"/>
            <w:noWrap w:val="0"/>
            <w:vAlign w:val="center"/>
          </w:tcPr>
          <w:p w14:paraId="09EC07AA">
            <w:pPr>
              <w:snapToGrid w:val="0"/>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类别</w:t>
            </w:r>
          </w:p>
        </w:tc>
        <w:tc>
          <w:tcPr>
            <w:tcW w:w="3112" w:type="dxa"/>
            <w:noWrap w:val="0"/>
            <w:vAlign w:val="center"/>
          </w:tcPr>
          <w:p w14:paraId="293AFE20">
            <w:pPr>
              <w:snapToGrid w:val="0"/>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rPr>
              <w:t>品牌</w:t>
            </w:r>
          </w:p>
        </w:tc>
        <w:tc>
          <w:tcPr>
            <w:tcW w:w="2821" w:type="dxa"/>
            <w:noWrap w:val="0"/>
            <w:vAlign w:val="center"/>
          </w:tcPr>
          <w:p w14:paraId="304952E2">
            <w:pPr>
              <w:snapToGrid w:val="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数量（套）</w:t>
            </w:r>
          </w:p>
        </w:tc>
      </w:tr>
      <w:tr w14:paraId="1867B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1" w:type="dxa"/>
            <w:noWrap w:val="0"/>
            <w:vAlign w:val="center"/>
          </w:tcPr>
          <w:p w14:paraId="075BE0BF">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1</w:t>
            </w:r>
          </w:p>
        </w:tc>
        <w:tc>
          <w:tcPr>
            <w:tcW w:w="1775" w:type="dxa"/>
            <w:noWrap w:val="0"/>
            <w:vAlign w:val="center"/>
          </w:tcPr>
          <w:p w14:paraId="46BD093D">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rPr>
              <w:t>颗粒物设备</w:t>
            </w:r>
          </w:p>
        </w:tc>
        <w:tc>
          <w:tcPr>
            <w:tcW w:w="3112" w:type="dxa"/>
            <w:noWrap w:val="0"/>
            <w:vAlign w:val="center"/>
          </w:tcPr>
          <w:p w14:paraId="39017919">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英视睿达</w:t>
            </w:r>
          </w:p>
        </w:tc>
        <w:tc>
          <w:tcPr>
            <w:tcW w:w="2821" w:type="dxa"/>
            <w:noWrap w:val="0"/>
            <w:vAlign w:val="center"/>
          </w:tcPr>
          <w:p w14:paraId="5ACA9666">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443</w:t>
            </w:r>
          </w:p>
        </w:tc>
      </w:tr>
      <w:tr w14:paraId="06C12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1" w:type="dxa"/>
            <w:noWrap w:val="0"/>
            <w:vAlign w:val="center"/>
          </w:tcPr>
          <w:p w14:paraId="32843765">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2</w:t>
            </w:r>
          </w:p>
        </w:tc>
        <w:tc>
          <w:tcPr>
            <w:tcW w:w="1775" w:type="dxa"/>
            <w:noWrap w:val="0"/>
            <w:vAlign w:val="center"/>
          </w:tcPr>
          <w:p w14:paraId="6908C6C8">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rPr>
              <w:t>负氧离子设备</w:t>
            </w:r>
          </w:p>
        </w:tc>
        <w:tc>
          <w:tcPr>
            <w:tcW w:w="3112" w:type="dxa"/>
            <w:noWrap w:val="0"/>
            <w:vAlign w:val="center"/>
          </w:tcPr>
          <w:p w14:paraId="63509B66">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圣通和</w:t>
            </w:r>
          </w:p>
        </w:tc>
        <w:tc>
          <w:tcPr>
            <w:tcW w:w="2821" w:type="dxa"/>
            <w:noWrap w:val="0"/>
            <w:vAlign w:val="center"/>
          </w:tcPr>
          <w:p w14:paraId="4AC9E71A">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r>
      <w:tr w14:paraId="56287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1" w:type="dxa"/>
            <w:noWrap w:val="0"/>
            <w:vAlign w:val="center"/>
          </w:tcPr>
          <w:p w14:paraId="0871EE2B">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3</w:t>
            </w:r>
          </w:p>
        </w:tc>
        <w:tc>
          <w:tcPr>
            <w:tcW w:w="1775" w:type="dxa"/>
            <w:noWrap w:val="0"/>
            <w:vAlign w:val="center"/>
          </w:tcPr>
          <w:p w14:paraId="0F9E8599">
            <w:pPr>
              <w:snapToGrid w:val="0"/>
              <w:jc w:val="center"/>
              <w:rPr>
                <w:rFonts w:hint="eastAsia" w:ascii="宋体" w:hAnsi="宋体" w:eastAsia="宋体" w:cs="宋体"/>
                <w:kern w:val="0"/>
                <w:sz w:val="24"/>
                <w:szCs w:val="24"/>
                <w:lang w:eastAsia="en-US"/>
              </w:rPr>
            </w:pPr>
            <w:r>
              <w:rPr>
                <w:rFonts w:hint="eastAsia" w:ascii="宋体" w:hAnsi="宋体" w:eastAsia="宋体" w:cs="宋体"/>
                <w:kern w:val="0"/>
                <w:sz w:val="24"/>
                <w:szCs w:val="24"/>
              </w:rPr>
              <w:t>噪声设备</w:t>
            </w:r>
          </w:p>
        </w:tc>
        <w:tc>
          <w:tcPr>
            <w:tcW w:w="3112" w:type="dxa"/>
            <w:noWrap w:val="0"/>
            <w:vAlign w:val="center"/>
          </w:tcPr>
          <w:p w14:paraId="4DCA1778">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中节能天融</w:t>
            </w:r>
          </w:p>
        </w:tc>
        <w:tc>
          <w:tcPr>
            <w:tcW w:w="2821" w:type="dxa"/>
            <w:noWrap w:val="0"/>
            <w:vAlign w:val="center"/>
          </w:tcPr>
          <w:p w14:paraId="5BC5B9EE">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26</w:t>
            </w:r>
          </w:p>
        </w:tc>
      </w:tr>
      <w:tr w14:paraId="5A43A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1" w:type="dxa"/>
            <w:noWrap w:val="0"/>
            <w:vAlign w:val="center"/>
          </w:tcPr>
          <w:p w14:paraId="1CC2F8A7">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775" w:type="dxa"/>
            <w:noWrap w:val="0"/>
            <w:vAlign w:val="center"/>
          </w:tcPr>
          <w:p w14:paraId="4FE39401">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恶臭设备</w:t>
            </w:r>
          </w:p>
        </w:tc>
        <w:tc>
          <w:tcPr>
            <w:tcW w:w="3112" w:type="dxa"/>
            <w:noWrap w:val="0"/>
            <w:vAlign w:val="center"/>
          </w:tcPr>
          <w:p w14:paraId="3B316223">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北京雪域飞虹</w:t>
            </w:r>
          </w:p>
        </w:tc>
        <w:tc>
          <w:tcPr>
            <w:tcW w:w="2821" w:type="dxa"/>
            <w:noWrap w:val="0"/>
            <w:vAlign w:val="center"/>
          </w:tcPr>
          <w:p w14:paraId="55DA7D8B">
            <w:pPr>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12</w:t>
            </w:r>
          </w:p>
        </w:tc>
      </w:tr>
    </w:tbl>
    <w:p w14:paraId="7A3E35FB">
      <w:pPr>
        <w:spacing w:line="360" w:lineRule="auto"/>
        <w:rPr>
          <w:rFonts w:ascii="仿宋" w:hAnsi="仿宋" w:eastAsia="仿宋" w:cs="仿宋"/>
          <w:kern w:val="0"/>
          <w:sz w:val="24"/>
          <w:szCs w:val="22"/>
        </w:rPr>
      </w:pPr>
    </w:p>
    <w:p w14:paraId="33C365BE">
      <w:pPr>
        <w:rPr>
          <w:rFonts w:hint="eastAsia" w:ascii="宋体" w:hAnsi="宋体" w:eastAsia="宋体" w:cs="宋体"/>
          <w:b/>
          <w:bCs/>
          <w:sz w:val="24"/>
          <w:szCs w:val="24"/>
        </w:rPr>
      </w:pPr>
      <w:r>
        <w:rPr>
          <w:rFonts w:ascii="Times New Roman" w:hAnsi="Times New Roman" w:eastAsia="宋体" w:cs="Times New Roman"/>
          <w:szCs w:val="22"/>
        </w:rPr>
        <w:br w:type="page"/>
      </w:r>
      <w:r>
        <w:rPr>
          <w:rFonts w:hint="eastAsia" w:ascii="宋体" w:hAnsi="宋体" w:eastAsia="宋体" w:cs="宋体"/>
          <w:kern w:val="0"/>
          <w:sz w:val="24"/>
          <w:szCs w:val="24"/>
        </w:rPr>
        <w:t>附件2：延庆区环境自动监测系统运维项目运维考核要求</w:t>
      </w:r>
    </w:p>
    <w:p w14:paraId="0D15BF0F">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一、监测设备及信息系统运营维护</w:t>
      </w:r>
    </w:p>
    <w:p w14:paraId="56A7D7AE">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1.环境空气质量自动监测站</w:t>
      </w:r>
    </w:p>
    <w:p w14:paraId="2C17CA04">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1.1运维依据</w:t>
      </w:r>
    </w:p>
    <w:p w14:paraId="6C04B883">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运维要求需符合《环境空气气态污染物（SO</w:t>
      </w:r>
      <w:r>
        <w:rPr>
          <w:rFonts w:hint="eastAsia" w:ascii="宋体" w:hAnsi="宋体" w:eastAsia="宋体" w:cs="宋体"/>
          <w:sz w:val="24"/>
          <w:szCs w:val="24"/>
          <w:vertAlign w:val="subscript"/>
        </w:rPr>
        <w:t>2</w:t>
      </w:r>
      <w:r>
        <w:rPr>
          <w:rFonts w:hint="eastAsia" w:ascii="宋体" w:hAnsi="宋体" w:eastAsia="宋体" w:cs="宋体"/>
          <w:sz w:val="24"/>
          <w:szCs w:val="24"/>
        </w:rPr>
        <w:t>、NO</w:t>
      </w:r>
      <w:r>
        <w:rPr>
          <w:rFonts w:hint="eastAsia" w:ascii="宋体" w:hAnsi="宋体" w:eastAsia="宋体" w:cs="宋体"/>
          <w:sz w:val="24"/>
          <w:szCs w:val="24"/>
          <w:vertAlign w:val="subscript"/>
        </w:rPr>
        <w:t>2</w:t>
      </w:r>
      <w:r>
        <w:rPr>
          <w:rFonts w:hint="eastAsia" w:ascii="宋体" w:hAnsi="宋体" w:eastAsia="宋体" w:cs="宋体"/>
          <w:sz w:val="24"/>
          <w:szCs w:val="24"/>
        </w:rPr>
        <w:t>、O</w:t>
      </w:r>
      <w:r>
        <w:rPr>
          <w:rFonts w:hint="eastAsia" w:ascii="宋体" w:hAnsi="宋体" w:eastAsia="宋体" w:cs="宋体"/>
          <w:sz w:val="24"/>
          <w:szCs w:val="24"/>
          <w:vertAlign w:val="subscript"/>
        </w:rPr>
        <w:t>3</w:t>
      </w:r>
      <w:r>
        <w:rPr>
          <w:rFonts w:hint="eastAsia" w:ascii="宋体" w:hAnsi="宋体" w:eastAsia="宋体" w:cs="宋体"/>
          <w:sz w:val="24"/>
          <w:szCs w:val="24"/>
        </w:rPr>
        <w:t>、CO）连续自动监测系统安装验收技术规范（HJ193-2013）》《环境空气颗粒物（PM</w:t>
      </w:r>
      <w:r>
        <w:rPr>
          <w:rFonts w:hint="eastAsia" w:ascii="宋体" w:hAnsi="宋体" w:eastAsia="宋体" w:cs="宋体"/>
          <w:sz w:val="24"/>
          <w:szCs w:val="24"/>
          <w:vertAlign w:val="subscript"/>
        </w:rPr>
        <w:t>10</w:t>
      </w:r>
      <w:r>
        <w:rPr>
          <w:rFonts w:hint="eastAsia" w:ascii="宋体" w:hAnsi="宋体" w:eastAsia="宋体" w:cs="宋体"/>
          <w:sz w:val="24"/>
          <w:szCs w:val="24"/>
        </w:rPr>
        <w:t>和PM</w:t>
      </w:r>
      <w:r>
        <w:rPr>
          <w:rFonts w:hint="eastAsia" w:ascii="宋体" w:hAnsi="宋体" w:eastAsia="宋体" w:cs="宋体"/>
          <w:sz w:val="24"/>
          <w:szCs w:val="24"/>
          <w:vertAlign w:val="subscript"/>
        </w:rPr>
        <w:t>2.5</w:t>
      </w:r>
      <w:r>
        <w:rPr>
          <w:rFonts w:hint="eastAsia" w:ascii="宋体" w:hAnsi="宋体" w:eastAsia="宋体" w:cs="宋体"/>
          <w:sz w:val="24"/>
          <w:szCs w:val="24"/>
        </w:rPr>
        <w:t>）连续自动监测系统安装和验收技术规范（HJ655-2013）》《环境空气颗粒物（PM</w:t>
      </w:r>
      <w:r>
        <w:rPr>
          <w:rFonts w:hint="eastAsia" w:ascii="宋体" w:hAnsi="宋体" w:eastAsia="宋体" w:cs="宋体"/>
          <w:sz w:val="24"/>
          <w:szCs w:val="24"/>
          <w:vertAlign w:val="subscript"/>
        </w:rPr>
        <w:t>2.5</w:t>
      </w:r>
      <w:r>
        <w:rPr>
          <w:rFonts w:hint="eastAsia" w:ascii="宋体" w:hAnsi="宋体" w:eastAsia="宋体" w:cs="宋体"/>
          <w:sz w:val="24"/>
          <w:szCs w:val="24"/>
        </w:rPr>
        <w:t>、PM</w:t>
      </w:r>
      <w:r>
        <w:rPr>
          <w:rFonts w:hint="eastAsia" w:ascii="宋体" w:hAnsi="宋体" w:eastAsia="宋体" w:cs="宋体"/>
          <w:sz w:val="24"/>
          <w:szCs w:val="24"/>
          <w:vertAlign w:val="subscript"/>
        </w:rPr>
        <w:t>10</w:t>
      </w:r>
      <w:r>
        <w:rPr>
          <w:rFonts w:hint="eastAsia" w:ascii="宋体" w:hAnsi="宋体" w:eastAsia="宋体" w:cs="宋体"/>
          <w:sz w:val="24"/>
          <w:szCs w:val="24"/>
        </w:rPr>
        <w:t>）连续自动监测系统运行和质控技术规范（HJ817-2018）》《环境空气气态污染物（SO</w:t>
      </w:r>
      <w:r>
        <w:rPr>
          <w:rFonts w:hint="eastAsia" w:ascii="宋体" w:hAnsi="宋体" w:eastAsia="宋体" w:cs="宋体"/>
          <w:sz w:val="24"/>
          <w:szCs w:val="24"/>
          <w:vertAlign w:val="subscript"/>
        </w:rPr>
        <w:t>2</w:t>
      </w:r>
      <w:r>
        <w:rPr>
          <w:rFonts w:hint="eastAsia" w:ascii="宋体" w:hAnsi="宋体" w:eastAsia="宋体" w:cs="宋体"/>
          <w:sz w:val="24"/>
          <w:szCs w:val="24"/>
        </w:rPr>
        <w:t>、NO</w:t>
      </w:r>
      <w:r>
        <w:rPr>
          <w:rFonts w:hint="eastAsia" w:ascii="宋体" w:hAnsi="宋体" w:eastAsia="宋体" w:cs="宋体"/>
          <w:sz w:val="24"/>
          <w:szCs w:val="24"/>
          <w:vertAlign w:val="subscript"/>
        </w:rPr>
        <w:t>2</w:t>
      </w:r>
      <w:r>
        <w:rPr>
          <w:rFonts w:hint="eastAsia" w:ascii="宋体" w:hAnsi="宋体" w:eastAsia="宋体" w:cs="宋体"/>
          <w:sz w:val="24"/>
          <w:szCs w:val="24"/>
        </w:rPr>
        <w:t>、O</w:t>
      </w:r>
      <w:r>
        <w:rPr>
          <w:rFonts w:hint="eastAsia" w:ascii="宋体" w:hAnsi="宋体" w:eastAsia="宋体" w:cs="宋体"/>
          <w:sz w:val="24"/>
          <w:szCs w:val="24"/>
          <w:vertAlign w:val="subscript"/>
        </w:rPr>
        <w:t>3</w:t>
      </w:r>
      <w:r>
        <w:rPr>
          <w:rFonts w:hint="eastAsia" w:ascii="宋体" w:hAnsi="宋体" w:eastAsia="宋体" w:cs="宋体"/>
          <w:sz w:val="24"/>
          <w:szCs w:val="24"/>
        </w:rPr>
        <w:t>、CO）连续自动监测系统运行和质控技术规范（HJ818-2018）》《环境空气质量标准（GB3095-2012）》《国家环境空气质量监测网自动监测数据审核及复核技术要求》等国家相关标准规范，提供及时、准确、有效的监测数据。</w:t>
      </w:r>
    </w:p>
    <w:p w14:paraId="6BFB3AB0">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1.2运维指标要求</w:t>
      </w:r>
    </w:p>
    <w:p w14:paraId="6177B7A6">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1.2.1自动站数据捕获率≥90%；</w:t>
      </w:r>
    </w:p>
    <w:p w14:paraId="30A60ABF">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1.2.2自动站数据有效率≥85%；</w:t>
      </w:r>
    </w:p>
    <w:p w14:paraId="12F89C94">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1.2.3仪器定期质控抽检准确率≥90%；（由管理方进行抽检）</w:t>
      </w:r>
    </w:p>
    <w:p w14:paraId="3E667AFB">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1.2.4异常情况处理率达到100%。</w:t>
      </w:r>
    </w:p>
    <w:p w14:paraId="7ACCD207">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1.3运维具体要求</w:t>
      </w:r>
    </w:p>
    <w:p w14:paraId="2419BA86">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1.3.1每日查看所负责监测站点的仪器状态、通讯状况、数据校准报告、实时数据异常情况，并填写《每日远程巡检报告》，当空气站每日6时-23时出现故障，应在12小时内响应并解决（通信线路、电力线路故障除外，但应及时与相关部门联系积极解决）。若仪器故障无法排除，必须在48小时内提供并更换相应的备机，保证自动站正常运行。</w:t>
      </w:r>
    </w:p>
    <w:p w14:paraId="34BCA4B3">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1.3.2每两周至少对各子站巡检一次，并填写巡检记录报告。如发现数据异常，立即采取现场解决或更换备用设备等措施。巡检工作内容包括：检查空气子站供电、接地线路、采样和排气管路、仪器设备运行情况和站点周边情况等内容。对仪器的零点、跨度进行检查。</w:t>
      </w:r>
    </w:p>
    <w:p w14:paraId="040EB84B">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1.3.3每月对监测仪检查，清理切割头、更换滤膜等工作；对监测仪器进行流量、气温、气压、湿度等进行检查及校准，并填写相关质量控制报告。</w:t>
      </w:r>
    </w:p>
    <w:p w14:paraId="645D8888">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1.3.4每季度对监测仪器相关耗材更换、气路清洁，进行多点线性与精度、臭氧传递、气路气密性、数据一致性等内容进行检查，并填写季度质量控制报告。</w:t>
      </w:r>
    </w:p>
    <w:p w14:paraId="692ADD0D">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1.3.5每半年对采样泵压力、钼转化炉转换效率、流量及臭氧传递、零气性能等内容进行检查。</w:t>
      </w:r>
    </w:p>
    <w:p w14:paraId="4A78FBAE">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1.3.6每年对监测仪器准确度审核、校准，标准钢瓶气进行检漏，防止漏气发生。</w:t>
      </w:r>
    </w:p>
    <w:p w14:paraId="75A9F7F6">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1.4质量控制要求</w:t>
      </w:r>
    </w:p>
    <w:p w14:paraId="6860A365">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1.4.1仪器设备维修必须使用原厂备件；所配备开展质量控制的相关仪器设备需提供合格证等相应资料，以及计量检定机构出具的有效检定、校准证书复印件；在承担空气质量自动监测站运维工作全过程中，保证其均在检定、校准的有效期内。</w:t>
      </w:r>
    </w:p>
    <w:p w14:paraId="31113CF9">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1.4.2使用的标准气体由符合计量要求的定值证书且在有效期内。</w:t>
      </w:r>
    </w:p>
    <w:p w14:paraId="1A9FF0B0">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1.4.3能见度监测仪，每年进行一次返厂校准。</w:t>
      </w:r>
    </w:p>
    <w:p w14:paraId="009689FD">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1.4.4数据审核：每日14时前，完成前一日六项指标监测数据的审核。</w:t>
      </w:r>
    </w:p>
    <w:p w14:paraId="70C023FC">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1.5备机要求</w:t>
      </w:r>
    </w:p>
    <w:p w14:paraId="6130E410">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1.5.1对配备的备机需定期进行维护和保养，保证备机处于随时可用状态。备机需在本地存放。</w:t>
      </w:r>
    </w:p>
    <w:p w14:paraId="12061ABF">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1.5.2备机在使用前需针对不同项目完成多点线性与精度、臭氧传递、气路气密性、数据一致性等关键技术参数的核查。</w:t>
      </w:r>
    </w:p>
    <w:p w14:paraId="24F5757C">
      <w:pPr>
        <w:spacing w:line="460" w:lineRule="exact"/>
        <w:ind w:firstLine="420"/>
        <w:rPr>
          <w:rFonts w:hint="eastAsia" w:ascii="宋体" w:hAnsi="宋体" w:eastAsia="宋体" w:cs="宋体"/>
          <w:spacing w:val="-10"/>
          <w:sz w:val="24"/>
          <w:szCs w:val="24"/>
        </w:rPr>
      </w:pPr>
      <w:r>
        <w:rPr>
          <w:rFonts w:hint="eastAsia" w:ascii="宋体" w:hAnsi="宋体" w:eastAsia="宋体" w:cs="宋体"/>
          <w:spacing w:val="-10"/>
          <w:sz w:val="24"/>
          <w:szCs w:val="24"/>
        </w:rPr>
        <w:t>1.6每月25日提交下月运维、质控计划，次月5个工作日内提交上月运维报告。</w:t>
      </w:r>
    </w:p>
    <w:p w14:paraId="37792DD3">
      <w:pPr>
        <w:snapToGrid w:val="0"/>
        <w:spacing w:line="360" w:lineRule="auto"/>
        <w:ind w:firstLine="482" w:firstLineChars="200"/>
        <w:jc w:val="center"/>
        <w:rPr>
          <w:rFonts w:hint="eastAsia" w:ascii="宋体" w:hAnsi="宋体" w:eastAsia="宋体" w:cs="宋体"/>
          <w:b/>
          <w:bCs/>
          <w:sz w:val="24"/>
          <w:szCs w:val="24"/>
        </w:rPr>
      </w:pPr>
      <w:r>
        <w:rPr>
          <w:rFonts w:ascii="宋体" w:hAnsi="宋体" w:eastAsia="宋体" w:cs="Times New Roman"/>
          <w:b/>
          <w:bCs/>
          <w:sz w:val="24"/>
          <w:szCs w:val="28"/>
        </w:rPr>
        <w:br w:type="page"/>
      </w:r>
      <w:r>
        <w:rPr>
          <w:rFonts w:hint="eastAsia" w:ascii="宋体" w:hAnsi="宋体" w:eastAsia="宋体" w:cs="宋体"/>
          <w:b/>
          <w:bCs/>
          <w:sz w:val="24"/>
          <w:szCs w:val="24"/>
        </w:rPr>
        <w:t xml:space="preserve">表1 </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年</w:t>
      </w:r>
      <w:r>
        <w:rPr>
          <w:rFonts w:hint="eastAsia" w:ascii="宋体" w:hAnsi="宋体" w:eastAsia="宋体" w:cs="宋体"/>
          <w:b/>
          <w:bCs/>
          <w:sz w:val="24"/>
          <w:szCs w:val="24"/>
          <w:u w:val="single"/>
        </w:rPr>
        <w:t xml:space="preserve">     月</w:t>
      </w:r>
      <w:r>
        <w:rPr>
          <w:rFonts w:hint="eastAsia" w:ascii="宋体" w:hAnsi="宋体" w:eastAsia="宋体" w:cs="宋体"/>
          <w:b/>
          <w:bCs/>
          <w:sz w:val="24"/>
          <w:szCs w:val="24"/>
        </w:rPr>
        <w:t>环境空气质量自动监测站运维绩效考核表</w:t>
      </w:r>
    </w:p>
    <w:p w14:paraId="76938EB3">
      <w:pPr>
        <w:spacing w:line="360" w:lineRule="auto"/>
        <w:ind w:firstLine="1200" w:firstLineChars="500"/>
        <w:rPr>
          <w:rFonts w:hint="eastAsia" w:ascii="宋体" w:hAnsi="宋体" w:eastAsia="宋体" w:cs="宋体"/>
          <w:sz w:val="24"/>
          <w:szCs w:val="24"/>
        </w:rPr>
      </w:pPr>
      <w:r>
        <w:rPr>
          <w:rFonts w:hint="eastAsia" w:ascii="宋体" w:hAnsi="宋体" w:eastAsia="宋体" w:cs="宋体"/>
          <w:sz w:val="24"/>
          <w:szCs w:val="24"/>
        </w:rPr>
        <w:t xml:space="preserve">考核站点：                           运维公司：          </w:t>
      </w:r>
    </w:p>
    <w:tbl>
      <w:tblPr>
        <w:tblStyle w:val="43"/>
        <w:tblpPr w:leftFromText="180" w:rightFromText="180" w:vertAnchor="text" w:horzAnchor="page" w:tblpXSpec="center" w:tblpY="11"/>
        <w:tblOverlap w:val="never"/>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3169"/>
        <w:gridCol w:w="2703"/>
        <w:gridCol w:w="648"/>
      </w:tblGrid>
      <w:tr w14:paraId="1B880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2093" w:type="dxa"/>
            <w:noWrap w:val="0"/>
            <w:vAlign w:val="center"/>
          </w:tcPr>
          <w:p w14:paraId="31503846">
            <w:pPr>
              <w:spacing w:line="240" w:lineRule="exact"/>
              <w:jc w:val="center"/>
              <w:rPr>
                <w:rFonts w:hint="eastAsia" w:ascii="宋体" w:hAnsi="宋体" w:eastAsia="宋体" w:cs="宋体"/>
                <w:b/>
                <w:bCs/>
                <w:sz w:val="24"/>
                <w:szCs w:val="24"/>
              </w:rPr>
            </w:pPr>
            <w:r>
              <w:rPr>
                <w:rFonts w:hint="eastAsia" w:ascii="宋体" w:hAnsi="宋体" w:eastAsia="宋体" w:cs="宋体"/>
                <w:b/>
                <w:bCs/>
                <w:sz w:val="24"/>
                <w:szCs w:val="24"/>
              </w:rPr>
              <w:t>考核内容</w:t>
            </w:r>
          </w:p>
        </w:tc>
        <w:tc>
          <w:tcPr>
            <w:tcW w:w="3169" w:type="dxa"/>
            <w:noWrap w:val="0"/>
            <w:vAlign w:val="center"/>
          </w:tcPr>
          <w:p w14:paraId="5BFC98CA">
            <w:pPr>
              <w:spacing w:line="240" w:lineRule="exact"/>
              <w:jc w:val="center"/>
              <w:rPr>
                <w:rFonts w:hint="eastAsia" w:ascii="宋体" w:hAnsi="宋体" w:eastAsia="宋体" w:cs="宋体"/>
                <w:b/>
                <w:bCs/>
                <w:sz w:val="24"/>
                <w:szCs w:val="24"/>
              </w:rPr>
            </w:pPr>
            <w:r>
              <w:rPr>
                <w:rFonts w:hint="eastAsia" w:ascii="宋体" w:hAnsi="宋体" w:eastAsia="宋体" w:cs="宋体"/>
                <w:b/>
                <w:bCs/>
                <w:sz w:val="24"/>
                <w:szCs w:val="24"/>
              </w:rPr>
              <w:t>考核要求</w:t>
            </w:r>
          </w:p>
        </w:tc>
        <w:tc>
          <w:tcPr>
            <w:tcW w:w="2703" w:type="dxa"/>
            <w:noWrap w:val="0"/>
            <w:vAlign w:val="center"/>
          </w:tcPr>
          <w:p w14:paraId="2C6A1FB5">
            <w:pPr>
              <w:spacing w:line="240" w:lineRule="exact"/>
              <w:jc w:val="center"/>
              <w:rPr>
                <w:rFonts w:hint="eastAsia" w:ascii="宋体" w:hAnsi="宋体" w:eastAsia="宋体" w:cs="宋体"/>
                <w:b/>
                <w:bCs/>
                <w:sz w:val="24"/>
                <w:szCs w:val="24"/>
              </w:rPr>
            </w:pPr>
            <w:r>
              <w:rPr>
                <w:rFonts w:hint="eastAsia" w:ascii="宋体" w:hAnsi="宋体" w:eastAsia="宋体" w:cs="宋体"/>
                <w:b/>
                <w:bCs/>
                <w:sz w:val="24"/>
                <w:szCs w:val="24"/>
              </w:rPr>
              <w:t>评分细则</w:t>
            </w:r>
          </w:p>
        </w:tc>
        <w:tc>
          <w:tcPr>
            <w:tcW w:w="648" w:type="dxa"/>
            <w:noWrap w:val="0"/>
            <w:vAlign w:val="center"/>
          </w:tcPr>
          <w:p w14:paraId="00BF2D2C">
            <w:pPr>
              <w:spacing w:line="240" w:lineRule="exact"/>
              <w:jc w:val="center"/>
              <w:rPr>
                <w:rFonts w:hint="eastAsia" w:ascii="宋体" w:hAnsi="宋体" w:eastAsia="宋体" w:cs="宋体"/>
                <w:b/>
                <w:bCs/>
                <w:sz w:val="24"/>
                <w:szCs w:val="24"/>
              </w:rPr>
            </w:pPr>
            <w:r>
              <w:rPr>
                <w:rFonts w:hint="eastAsia" w:ascii="宋体" w:hAnsi="宋体" w:eastAsia="宋体" w:cs="宋体"/>
                <w:b/>
                <w:bCs/>
                <w:sz w:val="24"/>
                <w:szCs w:val="24"/>
              </w:rPr>
              <w:t>得分</w:t>
            </w:r>
          </w:p>
        </w:tc>
      </w:tr>
      <w:tr w14:paraId="7058A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2093" w:type="dxa"/>
            <w:noWrap w:val="0"/>
            <w:vAlign w:val="center"/>
          </w:tcPr>
          <w:p w14:paraId="20B72D19">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异常情况处理率</w:t>
            </w:r>
          </w:p>
          <w:p w14:paraId="28804E1E">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（12分）</w:t>
            </w:r>
          </w:p>
        </w:tc>
        <w:tc>
          <w:tcPr>
            <w:tcW w:w="3169" w:type="dxa"/>
            <w:noWrap w:val="0"/>
            <w:vAlign w:val="center"/>
          </w:tcPr>
          <w:p w14:paraId="23A1F0AC">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异常情况处理率达到100%</w:t>
            </w:r>
          </w:p>
        </w:tc>
        <w:tc>
          <w:tcPr>
            <w:tcW w:w="2703" w:type="dxa"/>
            <w:noWrap w:val="0"/>
            <w:vAlign w:val="center"/>
          </w:tcPr>
          <w:p w14:paraId="2B5C69E0">
            <w:pPr>
              <w:spacing w:line="240" w:lineRule="exact"/>
              <w:rPr>
                <w:rFonts w:hint="eastAsia" w:ascii="宋体" w:hAnsi="宋体" w:eastAsia="宋体" w:cs="宋体"/>
                <w:sz w:val="24"/>
                <w:szCs w:val="24"/>
              </w:rPr>
            </w:pPr>
            <w:r>
              <w:rPr>
                <w:rFonts w:hint="eastAsia" w:ascii="宋体" w:hAnsi="宋体" w:eastAsia="宋体" w:cs="宋体"/>
                <w:sz w:val="24"/>
                <w:szCs w:val="24"/>
              </w:rPr>
              <w:t>发生异常情况应在12小时内解决，未完成一次扣3分。</w:t>
            </w:r>
          </w:p>
        </w:tc>
        <w:tc>
          <w:tcPr>
            <w:tcW w:w="648" w:type="dxa"/>
            <w:noWrap w:val="0"/>
            <w:vAlign w:val="center"/>
          </w:tcPr>
          <w:p w14:paraId="1A3EB1B3">
            <w:pPr>
              <w:spacing w:line="240" w:lineRule="exact"/>
              <w:jc w:val="center"/>
              <w:rPr>
                <w:rFonts w:hint="eastAsia" w:ascii="宋体" w:hAnsi="宋体" w:eastAsia="宋体" w:cs="宋体"/>
                <w:sz w:val="24"/>
                <w:szCs w:val="24"/>
              </w:rPr>
            </w:pPr>
          </w:p>
        </w:tc>
      </w:tr>
      <w:tr w14:paraId="5769A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5" w:hRule="atLeast"/>
        </w:trPr>
        <w:tc>
          <w:tcPr>
            <w:tcW w:w="2093" w:type="dxa"/>
            <w:noWrap w:val="0"/>
            <w:vAlign w:val="center"/>
          </w:tcPr>
          <w:p w14:paraId="70E5C972">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数据捕获率B%</w:t>
            </w:r>
          </w:p>
          <w:p w14:paraId="3AB7D9EF">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（7分）</w:t>
            </w:r>
          </w:p>
        </w:tc>
        <w:tc>
          <w:tcPr>
            <w:tcW w:w="3169" w:type="dxa"/>
            <w:noWrap w:val="0"/>
            <w:vAlign w:val="center"/>
          </w:tcPr>
          <w:p w14:paraId="06A57324">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大于等于90%</w:t>
            </w:r>
          </w:p>
        </w:tc>
        <w:tc>
          <w:tcPr>
            <w:tcW w:w="2703" w:type="dxa"/>
            <w:noWrap w:val="0"/>
            <w:vAlign w:val="center"/>
          </w:tcPr>
          <w:p w14:paraId="0AA4A4B9">
            <w:pPr>
              <w:spacing w:line="240" w:lineRule="exact"/>
              <w:rPr>
                <w:rFonts w:hint="eastAsia" w:ascii="宋体" w:hAnsi="宋体" w:eastAsia="宋体" w:cs="宋体"/>
                <w:sz w:val="24"/>
                <w:szCs w:val="24"/>
              </w:rPr>
            </w:pPr>
            <w:r>
              <w:rPr>
                <w:rFonts w:hint="eastAsia" w:ascii="宋体" w:hAnsi="宋体" w:eastAsia="宋体" w:cs="宋体"/>
                <w:sz w:val="24"/>
                <w:szCs w:val="24"/>
              </w:rPr>
              <w:t>B%≥90%得7分</w:t>
            </w:r>
          </w:p>
          <w:p w14:paraId="71F3B0A4">
            <w:pPr>
              <w:spacing w:line="240" w:lineRule="exact"/>
              <w:rPr>
                <w:rFonts w:hint="eastAsia" w:ascii="宋体" w:hAnsi="宋体" w:eastAsia="宋体" w:cs="宋体"/>
                <w:sz w:val="24"/>
                <w:szCs w:val="24"/>
              </w:rPr>
            </w:pPr>
            <w:r>
              <w:rPr>
                <w:rFonts w:hint="eastAsia" w:ascii="宋体" w:hAnsi="宋体" w:eastAsia="宋体" w:cs="宋体"/>
                <w:sz w:val="24"/>
                <w:szCs w:val="24"/>
              </w:rPr>
              <w:t>80%≤B%＜90%得5分</w:t>
            </w:r>
          </w:p>
          <w:p w14:paraId="602E2355">
            <w:pPr>
              <w:spacing w:line="240" w:lineRule="exact"/>
              <w:rPr>
                <w:rFonts w:hint="eastAsia" w:ascii="宋体" w:hAnsi="宋体" w:eastAsia="宋体" w:cs="宋体"/>
                <w:sz w:val="24"/>
                <w:szCs w:val="24"/>
              </w:rPr>
            </w:pPr>
            <w:r>
              <w:rPr>
                <w:rFonts w:hint="eastAsia" w:ascii="宋体" w:hAnsi="宋体" w:eastAsia="宋体" w:cs="宋体"/>
                <w:sz w:val="24"/>
                <w:szCs w:val="24"/>
              </w:rPr>
              <w:t>70%≤B%＜80%得3分</w:t>
            </w:r>
          </w:p>
          <w:p w14:paraId="4ED8C21A">
            <w:pPr>
              <w:spacing w:line="240" w:lineRule="exact"/>
              <w:rPr>
                <w:rFonts w:hint="eastAsia" w:ascii="宋体" w:hAnsi="宋体" w:eastAsia="宋体" w:cs="宋体"/>
                <w:sz w:val="24"/>
                <w:szCs w:val="24"/>
              </w:rPr>
            </w:pPr>
            <w:r>
              <w:rPr>
                <w:rFonts w:hint="eastAsia" w:ascii="宋体" w:hAnsi="宋体" w:eastAsia="宋体" w:cs="宋体"/>
                <w:sz w:val="24"/>
                <w:szCs w:val="24"/>
              </w:rPr>
              <w:t>60%≤B%＜70%得2分</w:t>
            </w:r>
          </w:p>
          <w:p w14:paraId="79FF1A95">
            <w:pPr>
              <w:spacing w:line="240" w:lineRule="exact"/>
              <w:rPr>
                <w:rFonts w:hint="eastAsia" w:ascii="宋体" w:hAnsi="宋体" w:eastAsia="宋体" w:cs="宋体"/>
                <w:sz w:val="24"/>
                <w:szCs w:val="24"/>
              </w:rPr>
            </w:pPr>
            <w:r>
              <w:rPr>
                <w:rFonts w:hint="eastAsia" w:ascii="宋体" w:hAnsi="宋体" w:eastAsia="宋体" w:cs="宋体"/>
                <w:sz w:val="24"/>
                <w:szCs w:val="24"/>
              </w:rPr>
              <w:t>B%＜60%得0分</w:t>
            </w:r>
          </w:p>
        </w:tc>
        <w:tc>
          <w:tcPr>
            <w:tcW w:w="648" w:type="dxa"/>
            <w:noWrap w:val="0"/>
            <w:vAlign w:val="center"/>
          </w:tcPr>
          <w:p w14:paraId="49F63366">
            <w:pPr>
              <w:spacing w:line="240" w:lineRule="exact"/>
              <w:jc w:val="center"/>
              <w:rPr>
                <w:rFonts w:hint="eastAsia" w:ascii="宋体" w:hAnsi="宋体" w:eastAsia="宋体" w:cs="宋体"/>
                <w:sz w:val="24"/>
                <w:szCs w:val="24"/>
              </w:rPr>
            </w:pPr>
          </w:p>
        </w:tc>
      </w:tr>
      <w:tr w14:paraId="51E5D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093" w:type="dxa"/>
            <w:noWrap w:val="0"/>
            <w:vAlign w:val="center"/>
          </w:tcPr>
          <w:p w14:paraId="3F993F0E">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数据有效率Y%</w:t>
            </w:r>
          </w:p>
          <w:p w14:paraId="136F8FB4">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（8分）</w:t>
            </w:r>
          </w:p>
        </w:tc>
        <w:tc>
          <w:tcPr>
            <w:tcW w:w="3169" w:type="dxa"/>
            <w:noWrap w:val="0"/>
            <w:vAlign w:val="center"/>
          </w:tcPr>
          <w:p w14:paraId="7CFA8C31">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大于等于85%</w:t>
            </w:r>
          </w:p>
        </w:tc>
        <w:tc>
          <w:tcPr>
            <w:tcW w:w="2703" w:type="dxa"/>
            <w:noWrap w:val="0"/>
            <w:vAlign w:val="center"/>
          </w:tcPr>
          <w:p w14:paraId="66D283D6">
            <w:pPr>
              <w:spacing w:line="240" w:lineRule="exact"/>
              <w:rPr>
                <w:rFonts w:hint="eastAsia" w:ascii="宋体" w:hAnsi="宋体" w:eastAsia="宋体" w:cs="宋体"/>
                <w:sz w:val="24"/>
                <w:szCs w:val="24"/>
              </w:rPr>
            </w:pPr>
            <w:r>
              <w:rPr>
                <w:rFonts w:hint="eastAsia" w:ascii="宋体" w:hAnsi="宋体" w:eastAsia="宋体" w:cs="宋体"/>
                <w:sz w:val="24"/>
                <w:szCs w:val="24"/>
              </w:rPr>
              <w:t>Y%≥85%得8分</w:t>
            </w:r>
          </w:p>
          <w:p w14:paraId="139BD731">
            <w:pPr>
              <w:spacing w:line="240" w:lineRule="exact"/>
              <w:rPr>
                <w:rFonts w:hint="eastAsia" w:ascii="宋体" w:hAnsi="宋体" w:eastAsia="宋体" w:cs="宋体"/>
                <w:sz w:val="24"/>
                <w:szCs w:val="24"/>
              </w:rPr>
            </w:pPr>
            <w:r>
              <w:rPr>
                <w:rFonts w:hint="eastAsia" w:ascii="宋体" w:hAnsi="宋体" w:eastAsia="宋体" w:cs="宋体"/>
                <w:sz w:val="24"/>
                <w:szCs w:val="24"/>
              </w:rPr>
              <w:t>70%≤Y%＜85%得5分</w:t>
            </w:r>
          </w:p>
          <w:p w14:paraId="45856F3F">
            <w:pPr>
              <w:spacing w:line="240" w:lineRule="exact"/>
              <w:rPr>
                <w:rFonts w:hint="eastAsia" w:ascii="宋体" w:hAnsi="宋体" w:eastAsia="宋体" w:cs="宋体"/>
                <w:sz w:val="24"/>
                <w:szCs w:val="24"/>
              </w:rPr>
            </w:pPr>
            <w:r>
              <w:rPr>
                <w:rFonts w:hint="eastAsia" w:ascii="宋体" w:hAnsi="宋体" w:eastAsia="宋体" w:cs="宋体"/>
                <w:sz w:val="24"/>
                <w:szCs w:val="24"/>
              </w:rPr>
              <w:t>60%≤Y%＜70%得2分</w:t>
            </w:r>
          </w:p>
          <w:p w14:paraId="0E304BF5">
            <w:pPr>
              <w:spacing w:line="240" w:lineRule="exact"/>
              <w:rPr>
                <w:rFonts w:hint="eastAsia" w:ascii="宋体" w:hAnsi="宋体" w:eastAsia="宋体" w:cs="宋体"/>
                <w:sz w:val="24"/>
                <w:szCs w:val="24"/>
              </w:rPr>
            </w:pPr>
            <w:r>
              <w:rPr>
                <w:rFonts w:hint="eastAsia" w:ascii="宋体" w:hAnsi="宋体" w:eastAsia="宋体" w:cs="宋体"/>
                <w:sz w:val="24"/>
                <w:szCs w:val="24"/>
              </w:rPr>
              <w:t>Y%＜60%得0分</w:t>
            </w:r>
          </w:p>
        </w:tc>
        <w:tc>
          <w:tcPr>
            <w:tcW w:w="648" w:type="dxa"/>
            <w:noWrap w:val="0"/>
            <w:vAlign w:val="center"/>
          </w:tcPr>
          <w:p w14:paraId="42A6571A">
            <w:pPr>
              <w:spacing w:line="240" w:lineRule="exact"/>
              <w:jc w:val="center"/>
              <w:rPr>
                <w:rFonts w:hint="eastAsia" w:ascii="宋体" w:hAnsi="宋体" w:eastAsia="宋体" w:cs="宋体"/>
                <w:sz w:val="24"/>
                <w:szCs w:val="24"/>
              </w:rPr>
            </w:pPr>
          </w:p>
        </w:tc>
      </w:tr>
      <w:tr w14:paraId="1A4AE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093" w:type="dxa"/>
            <w:noWrap w:val="0"/>
            <w:vAlign w:val="center"/>
          </w:tcPr>
          <w:p w14:paraId="1DB32BD8">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抽检准确率Z%</w:t>
            </w:r>
          </w:p>
          <w:p w14:paraId="121714F3">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（8分）</w:t>
            </w:r>
          </w:p>
        </w:tc>
        <w:tc>
          <w:tcPr>
            <w:tcW w:w="3169" w:type="dxa"/>
            <w:noWrap w:val="0"/>
            <w:vAlign w:val="center"/>
          </w:tcPr>
          <w:p w14:paraId="1FE4B755">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大于等于90%</w:t>
            </w:r>
          </w:p>
        </w:tc>
        <w:tc>
          <w:tcPr>
            <w:tcW w:w="2703" w:type="dxa"/>
            <w:noWrap w:val="0"/>
            <w:vAlign w:val="center"/>
          </w:tcPr>
          <w:p w14:paraId="48D427D9">
            <w:pPr>
              <w:spacing w:line="240" w:lineRule="exact"/>
              <w:rPr>
                <w:rFonts w:hint="eastAsia" w:ascii="宋体" w:hAnsi="宋体" w:eastAsia="宋体" w:cs="宋体"/>
                <w:sz w:val="24"/>
                <w:szCs w:val="24"/>
              </w:rPr>
            </w:pPr>
            <w:r>
              <w:rPr>
                <w:rFonts w:hint="eastAsia" w:ascii="宋体" w:hAnsi="宋体" w:eastAsia="宋体" w:cs="宋体"/>
                <w:sz w:val="24"/>
                <w:szCs w:val="24"/>
              </w:rPr>
              <w:t>Z%≥90%得8分</w:t>
            </w:r>
          </w:p>
          <w:p w14:paraId="0DE7C625">
            <w:pPr>
              <w:spacing w:line="240" w:lineRule="exact"/>
              <w:rPr>
                <w:rFonts w:hint="eastAsia" w:ascii="宋体" w:hAnsi="宋体" w:eastAsia="宋体" w:cs="宋体"/>
                <w:sz w:val="24"/>
                <w:szCs w:val="24"/>
              </w:rPr>
            </w:pPr>
            <w:r>
              <w:rPr>
                <w:rFonts w:hint="eastAsia" w:ascii="宋体" w:hAnsi="宋体" w:eastAsia="宋体" w:cs="宋体"/>
                <w:sz w:val="24"/>
                <w:szCs w:val="24"/>
              </w:rPr>
              <w:t>80%≤Z%＜90%得6分</w:t>
            </w:r>
          </w:p>
          <w:p w14:paraId="0C68F059">
            <w:pPr>
              <w:spacing w:line="240" w:lineRule="exact"/>
              <w:rPr>
                <w:rFonts w:hint="eastAsia" w:ascii="宋体" w:hAnsi="宋体" w:eastAsia="宋体" w:cs="宋体"/>
                <w:sz w:val="24"/>
                <w:szCs w:val="24"/>
              </w:rPr>
            </w:pPr>
            <w:r>
              <w:rPr>
                <w:rFonts w:hint="eastAsia" w:ascii="宋体" w:hAnsi="宋体" w:eastAsia="宋体" w:cs="宋体"/>
                <w:sz w:val="24"/>
                <w:szCs w:val="24"/>
              </w:rPr>
              <w:t>70%≤Z%＜80%得4分</w:t>
            </w:r>
          </w:p>
          <w:p w14:paraId="20426AFF">
            <w:pPr>
              <w:spacing w:line="240" w:lineRule="exact"/>
              <w:rPr>
                <w:rFonts w:hint="eastAsia" w:ascii="宋体" w:hAnsi="宋体" w:eastAsia="宋体" w:cs="宋体"/>
                <w:sz w:val="24"/>
                <w:szCs w:val="24"/>
              </w:rPr>
            </w:pPr>
            <w:r>
              <w:rPr>
                <w:rFonts w:hint="eastAsia" w:ascii="宋体" w:hAnsi="宋体" w:eastAsia="宋体" w:cs="宋体"/>
                <w:sz w:val="24"/>
                <w:szCs w:val="24"/>
              </w:rPr>
              <w:t>60%≤Z%＜70%得2分</w:t>
            </w:r>
          </w:p>
          <w:p w14:paraId="6E92F5BD">
            <w:pPr>
              <w:spacing w:line="240" w:lineRule="exact"/>
              <w:rPr>
                <w:rFonts w:hint="eastAsia" w:ascii="宋体" w:hAnsi="宋体" w:eastAsia="宋体" w:cs="宋体"/>
                <w:sz w:val="24"/>
                <w:szCs w:val="24"/>
              </w:rPr>
            </w:pPr>
            <w:r>
              <w:rPr>
                <w:rFonts w:hint="eastAsia" w:ascii="宋体" w:hAnsi="宋体" w:eastAsia="宋体" w:cs="宋体"/>
                <w:sz w:val="24"/>
                <w:szCs w:val="24"/>
              </w:rPr>
              <w:t>Z%＜60%得0分</w:t>
            </w:r>
          </w:p>
        </w:tc>
        <w:tc>
          <w:tcPr>
            <w:tcW w:w="648" w:type="dxa"/>
            <w:noWrap w:val="0"/>
            <w:vAlign w:val="center"/>
          </w:tcPr>
          <w:p w14:paraId="72A1E238">
            <w:pPr>
              <w:spacing w:line="240" w:lineRule="exact"/>
              <w:jc w:val="center"/>
              <w:rPr>
                <w:rFonts w:hint="eastAsia" w:ascii="宋体" w:hAnsi="宋体" w:eastAsia="宋体" w:cs="宋体"/>
                <w:sz w:val="24"/>
                <w:szCs w:val="24"/>
              </w:rPr>
            </w:pPr>
          </w:p>
        </w:tc>
      </w:tr>
      <w:tr w14:paraId="18470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2093" w:type="dxa"/>
            <w:vMerge w:val="restart"/>
            <w:noWrap w:val="0"/>
            <w:vAlign w:val="center"/>
          </w:tcPr>
          <w:p w14:paraId="162E4A37">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质量控制</w:t>
            </w:r>
          </w:p>
          <w:p w14:paraId="4D546E91">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（25分）</w:t>
            </w:r>
          </w:p>
        </w:tc>
        <w:tc>
          <w:tcPr>
            <w:tcW w:w="3169" w:type="dxa"/>
            <w:noWrap w:val="0"/>
            <w:vAlign w:val="center"/>
          </w:tcPr>
          <w:p w14:paraId="77D18D9A">
            <w:pPr>
              <w:spacing w:line="240" w:lineRule="exact"/>
              <w:jc w:val="left"/>
              <w:rPr>
                <w:rFonts w:hint="eastAsia" w:ascii="宋体" w:hAnsi="宋体" w:eastAsia="宋体" w:cs="宋体"/>
                <w:sz w:val="24"/>
                <w:szCs w:val="24"/>
              </w:rPr>
            </w:pPr>
            <w:r>
              <w:rPr>
                <w:rFonts w:hint="eastAsia" w:ascii="宋体" w:hAnsi="宋体" w:eastAsia="宋体" w:cs="宋体"/>
                <w:sz w:val="24"/>
                <w:szCs w:val="24"/>
              </w:rPr>
              <w:t>校准设备和标准气体应在有效期内使用（5分）</w:t>
            </w:r>
          </w:p>
        </w:tc>
        <w:tc>
          <w:tcPr>
            <w:tcW w:w="2703" w:type="dxa"/>
            <w:noWrap w:val="0"/>
            <w:vAlign w:val="center"/>
          </w:tcPr>
          <w:p w14:paraId="05D45351">
            <w:pPr>
              <w:spacing w:line="240" w:lineRule="exact"/>
              <w:rPr>
                <w:rFonts w:hint="eastAsia" w:ascii="宋体" w:hAnsi="宋体" w:eastAsia="宋体" w:cs="宋体"/>
                <w:sz w:val="24"/>
                <w:szCs w:val="24"/>
              </w:rPr>
            </w:pPr>
            <w:r>
              <w:rPr>
                <w:rFonts w:hint="eastAsia" w:ascii="宋体" w:hAnsi="宋体" w:eastAsia="宋体" w:cs="宋体"/>
                <w:sz w:val="24"/>
                <w:szCs w:val="24"/>
              </w:rPr>
              <w:t>单项超期使用1次扣2分</w:t>
            </w:r>
          </w:p>
        </w:tc>
        <w:tc>
          <w:tcPr>
            <w:tcW w:w="648" w:type="dxa"/>
            <w:noWrap w:val="0"/>
            <w:vAlign w:val="center"/>
          </w:tcPr>
          <w:p w14:paraId="65B26885">
            <w:pPr>
              <w:spacing w:line="240" w:lineRule="exact"/>
              <w:jc w:val="center"/>
              <w:rPr>
                <w:rFonts w:hint="eastAsia" w:ascii="宋体" w:hAnsi="宋体" w:eastAsia="宋体" w:cs="宋体"/>
                <w:sz w:val="24"/>
                <w:szCs w:val="24"/>
              </w:rPr>
            </w:pPr>
          </w:p>
        </w:tc>
      </w:tr>
      <w:tr w14:paraId="6B1FA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093" w:type="dxa"/>
            <w:vMerge w:val="continue"/>
            <w:noWrap w:val="0"/>
            <w:vAlign w:val="center"/>
          </w:tcPr>
          <w:p w14:paraId="18CC3B16">
            <w:pPr>
              <w:spacing w:line="240" w:lineRule="exact"/>
              <w:jc w:val="center"/>
              <w:rPr>
                <w:rFonts w:hint="eastAsia" w:ascii="宋体" w:hAnsi="宋体" w:eastAsia="宋体" w:cs="宋体"/>
                <w:sz w:val="24"/>
                <w:szCs w:val="24"/>
              </w:rPr>
            </w:pPr>
          </w:p>
        </w:tc>
        <w:tc>
          <w:tcPr>
            <w:tcW w:w="3169" w:type="dxa"/>
            <w:vMerge w:val="restart"/>
            <w:noWrap w:val="0"/>
            <w:vAlign w:val="center"/>
          </w:tcPr>
          <w:p w14:paraId="5E83231A">
            <w:pPr>
              <w:spacing w:line="240" w:lineRule="exact"/>
              <w:jc w:val="left"/>
              <w:rPr>
                <w:rFonts w:hint="eastAsia" w:ascii="宋体" w:hAnsi="宋体" w:eastAsia="宋体" w:cs="宋体"/>
                <w:sz w:val="24"/>
                <w:szCs w:val="24"/>
              </w:rPr>
            </w:pPr>
            <w:r>
              <w:rPr>
                <w:rFonts w:hint="eastAsia" w:ascii="宋体" w:hAnsi="宋体" w:eastAsia="宋体" w:cs="宋体"/>
                <w:sz w:val="24"/>
                <w:szCs w:val="24"/>
              </w:rPr>
              <w:t>每两周进行零点跨度检查、每月进行一次采样流量核查、每季度进行一次精密度核查、每半年进行一次量值传递、线性核查及钼炉转换效率核查（15分）</w:t>
            </w:r>
          </w:p>
        </w:tc>
        <w:tc>
          <w:tcPr>
            <w:tcW w:w="2703" w:type="dxa"/>
            <w:vMerge w:val="restart"/>
            <w:noWrap w:val="0"/>
            <w:vAlign w:val="center"/>
          </w:tcPr>
          <w:p w14:paraId="6E798B33">
            <w:pPr>
              <w:spacing w:line="240" w:lineRule="exact"/>
              <w:rPr>
                <w:rFonts w:hint="eastAsia" w:ascii="宋体" w:hAnsi="宋体" w:eastAsia="宋体" w:cs="宋体"/>
                <w:sz w:val="24"/>
                <w:szCs w:val="24"/>
              </w:rPr>
            </w:pPr>
            <w:r>
              <w:rPr>
                <w:rFonts w:hint="eastAsia" w:ascii="宋体" w:hAnsi="宋体" w:eastAsia="宋体" w:cs="宋体"/>
                <w:sz w:val="24"/>
                <w:szCs w:val="24"/>
              </w:rPr>
              <w:t>少一次扣5分</w:t>
            </w:r>
          </w:p>
        </w:tc>
        <w:tc>
          <w:tcPr>
            <w:tcW w:w="648" w:type="dxa"/>
            <w:noWrap w:val="0"/>
            <w:vAlign w:val="center"/>
          </w:tcPr>
          <w:p w14:paraId="71E0BE9D">
            <w:pPr>
              <w:spacing w:line="240" w:lineRule="exact"/>
              <w:jc w:val="center"/>
              <w:rPr>
                <w:rFonts w:hint="eastAsia" w:ascii="宋体" w:hAnsi="宋体" w:eastAsia="宋体" w:cs="宋体"/>
                <w:sz w:val="24"/>
                <w:szCs w:val="24"/>
              </w:rPr>
            </w:pPr>
          </w:p>
        </w:tc>
      </w:tr>
      <w:tr w14:paraId="2C203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093" w:type="dxa"/>
            <w:vMerge w:val="continue"/>
            <w:noWrap w:val="0"/>
            <w:vAlign w:val="center"/>
          </w:tcPr>
          <w:p w14:paraId="7630E93C">
            <w:pPr>
              <w:spacing w:line="240" w:lineRule="exact"/>
              <w:jc w:val="center"/>
              <w:rPr>
                <w:rFonts w:hint="eastAsia" w:ascii="宋体" w:hAnsi="宋体" w:eastAsia="宋体" w:cs="宋体"/>
                <w:sz w:val="24"/>
                <w:szCs w:val="24"/>
              </w:rPr>
            </w:pPr>
          </w:p>
        </w:tc>
        <w:tc>
          <w:tcPr>
            <w:tcW w:w="3169" w:type="dxa"/>
            <w:vMerge w:val="continue"/>
            <w:noWrap w:val="0"/>
            <w:vAlign w:val="center"/>
          </w:tcPr>
          <w:p w14:paraId="111E0E83">
            <w:pPr>
              <w:spacing w:line="240" w:lineRule="exact"/>
              <w:jc w:val="left"/>
              <w:rPr>
                <w:rFonts w:hint="eastAsia" w:ascii="宋体" w:hAnsi="宋体" w:eastAsia="宋体" w:cs="宋体"/>
                <w:sz w:val="24"/>
                <w:szCs w:val="24"/>
              </w:rPr>
            </w:pPr>
          </w:p>
        </w:tc>
        <w:tc>
          <w:tcPr>
            <w:tcW w:w="2703" w:type="dxa"/>
            <w:vMerge w:val="continue"/>
            <w:noWrap w:val="0"/>
            <w:vAlign w:val="center"/>
          </w:tcPr>
          <w:p w14:paraId="61C74ED0">
            <w:pPr>
              <w:spacing w:line="240" w:lineRule="exact"/>
              <w:rPr>
                <w:rFonts w:hint="eastAsia" w:ascii="宋体" w:hAnsi="宋体" w:eastAsia="宋体" w:cs="宋体"/>
                <w:sz w:val="24"/>
                <w:szCs w:val="24"/>
              </w:rPr>
            </w:pPr>
          </w:p>
        </w:tc>
        <w:tc>
          <w:tcPr>
            <w:tcW w:w="648" w:type="dxa"/>
            <w:noWrap w:val="0"/>
            <w:vAlign w:val="center"/>
          </w:tcPr>
          <w:p w14:paraId="343F0398">
            <w:pPr>
              <w:spacing w:line="240" w:lineRule="exact"/>
              <w:jc w:val="center"/>
              <w:rPr>
                <w:rFonts w:hint="eastAsia" w:ascii="宋体" w:hAnsi="宋体" w:eastAsia="宋体" w:cs="宋体"/>
                <w:sz w:val="24"/>
                <w:szCs w:val="24"/>
              </w:rPr>
            </w:pPr>
          </w:p>
        </w:tc>
      </w:tr>
      <w:tr w14:paraId="5A968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trPr>
        <w:tc>
          <w:tcPr>
            <w:tcW w:w="2093" w:type="dxa"/>
            <w:vMerge w:val="continue"/>
            <w:noWrap w:val="0"/>
            <w:vAlign w:val="center"/>
          </w:tcPr>
          <w:p w14:paraId="610C12B2">
            <w:pPr>
              <w:spacing w:line="240" w:lineRule="exact"/>
              <w:jc w:val="center"/>
              <w:rPr>
                <w:rFonts w:hint="eastAsia" w:ascii="宋体" w:hAnsi="宋体" w:eastAsia="宋体" w:cs="宋体"/>
                <w:sz w:val="24"/>
                <w:szCs w:val="24"/>
              </w:rPr>
            </w:pPr>
          </w:p>
        </w:tc>
        <w:tc>
          <w:tcPr>
            <w:tcW w:w="3169" w:type="dxa"/>
            <w:vMerge w:val="continue"/>
            <w:noWrap w:val="0"/>
            <w:vAlign w:val="center"/>
          </w:tcPr>
          <w:p w14:paraId="2DB10369">
            <w:pPr>
              <w:spacing w:line="240" w:lineRule="exact"/>
              <w:jc w:val="center"/>
              <w:rPr>
                <w:rFonts w:hint="eastAsia" w:ascii="宋体" w:hAnsi="宋体" w:eastAsia="宋体" w:cs="宋体"/>
                <w:sz w:val="24"/>
                <w:szCs w:val="24"/>
              </w:rPr>
            </w:pPr>
          </w:p>
        </w:tc>
        <w:tc>
          <w:tcPr>
            <w:tcW w:w="2703" w:type="dxa"/>
            <w:vMerge w:val="continue"/>
            <w:noWrap w:val="0"/>
            <w:vAlign w:val="center"/>
          </w:tcPr>
          <w:p w14:paraId="773FC229">
            <w:pPr>
              <w:spacing w:line="240" w:lineRule="exact"/>
              <w:rPr>
                <w:rFonts w:hint="eastAsia" w:ascii="宋体" w:hAnsi="宋体" w:eastAsia="宋体" w:cs="宋体"/>
                <w:sz w:val="24"/>
                <w:szCs w:val="24"/>
              </w:rPr>
            </w:pPr>
          </w:p>
        </w:tc>
        <w:tc>
          <w:tcPr>
            <w:tcW w:w="648" w:type="dxa"/>
            <w:noWrap w:val="0"/>
            <w:vAlign w:val="center"/>
          </w:tcPr>
          <w:p w14:paraId="28D5558A">
            <w:pPr>
              <w:spacing w:line="240" w:lineRule="exact"/>
              <w:jc w:val="center"/>
              <w:rPr>
                <w:rFonts w:hint="eastAsia" w:ascii="宋体" w:hAnsi="宋体" w:eastAsia="宋体" w:cs="宋体"/>
                <w:sz w:val="24"/>
                <w:szCs w:val="24"/>
              </w:rPr>
            </w:pPr>
          </w:p>
        </w:tc>
      </w:tr>
      <w:tr w14:paraId="1D321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trPr>
        <w:tc>
          <w:tcPr>
            <w:tcW w:w="2093" w:type="dxa"/>
            <w:vMerge w:val="continue"/>
            <w:noWrap w:val="0"/>
            <w:vAlign w:val="center"/>
          </w:tcPr>
          <w:p w14:paraId="2F802601">
            <w:pPr>
              <w:spacing w:line="240" w:lineRule="exact"/>
              <w:jc w:val="center"/>
              <w:rPr>
                <w:rFonts w:hint="eastAsia" w:ascii="宋体" w:hAnsi="宋体" w:eastAsia="宋体" w:cs="宋体"/>
                <w:sz w:val="24"/>
                <w:szCs w:val="24"/>
              </w:rPr>
            </w:pPr>
          </w:p>
        </w:tc>
        <w:tc>
          <w:tcPr>
            <w:tcW w:w="3169" w:type="dxa"/>
            <w:noWrap w:val="0"/>
            <w:vAlign w:val="center"/>
          </w:tcPr>
          <w:p w14:paraId="04543B1C">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每日14时前，完成前一日六项指标监测数据的审核。（5分）</w:t>
            </w:r>
          </w:p>
        </w:tc>
        <w:tc>
          <w:tcPr>
            <w:tcW w:w="2703" w:type="dxa"/>
            <w:noWrap w:val="0"/>
            <w:vAlign w:val="center"/>
          </w:tcPr>
          <w:p w14:paraId="04CB7D46">
            <w:pPr>
              <w:spacing w:line="240" w:lineRule="exact"/>
              <w:rPr>
                <w:rFonts w:hint="eastAsia" w:ascii="宋体" w:hAnsi="宋体" w:eastAsia="宋体" w:cs="宋体"/>
                <w:sz w:val="24"/>
                <w:szCs w:val="24"/>
              </w:rPr>
            </w:pPr>
            <w:r>
              <w:rPr>
                <w:rFonts w:hint="eastAsia" w:ascii="宋体" w:hAnsi="宋体" w:eastAsia="宋体" w:cs="宋体"/>
                <w:sz w:val="24"/>
                <w:szCs w:val="24"/>
              </w:rPr>
              <w:t>未按时完成审核，一次扣0.5分</w:t>
            </w:r>
          </w:p>
        </w:tc>
        <w:tc>
          <w:tcPr>
            <w:tcW w:w="648" w:type="dxa"/>
            <w:noWrap w:val="0"/>
            <w:vAlign w:val="center"/>
          </w:tcPr>
          <w:p w14:paraId="1305C2AE">
            <w:pPr>
              <w:spacing w:line="240" w:lineRule="exact"/>
              <w:jc w:val="center"/>
              <w:rPr>
                <w:rFonts w:hint="eastAsia" w:ascii="宋体" w:hAnsi="宋体" w:eastAsia="宋体" w:cs="宋体"/>
                <w:sz w:val="24"/>
                <w:szCs w:val="24"/>
              </w:rPr>
            </w:pPr>
          </w:p>
        </w:tc>
      </w:tr>
      <w:tr w14:paraId="0B316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2093" w:type="dxa"/>
            <w:vMerge w:val="restart"/>
            <w:noWrap w:val="0"/>
            <w:vAlign w:val="center"/>
          </w:tcPr>
          <w:p w14:paraId="49D0DB42">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备机状态要求</w:t>
            </w:r>
          </w:p>
          <w:p w14:paraId="32C870CE">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（15分）</w:t>
            </w:r>
          </w:p>
        </w:tc>
        <w:tc>
          <w:tcPr>
            <w:tcW w:w="3169" w:type="dxa"/>
            <w:noWrap w:val="0"/>
            <w:vAlign w:val="center"/>
          </w:tcPr>
          <w:p w14:paraId="58EF05FD">
            <w:pPr>
              <w:spacing w:line="240" w:lineRule="exact"/>
              <w:jc w:val="left"/>
              <w:rPr>
                <w:rFonts w:hint="eastAsia" w:ascii="宋体" w:hAnsi="宋体" w:eastAsia="宋体" w:cs="宋体"/>
                <w:sz w:val="24"/>
                <w:szCs w:val="24"/>
              </w:rPr>
            </w:pPr>
            <w:r>
              <w:rPr>
                <w:rFonts w:hint="eastAsia" w:ascii="宋体" w:hAnsi="宋体" w:eastAsia="宋体" w:cs="宋体"/>
                <w:sz w:val="24"/>
                <w:szCs w:val="24"/>
              </w:rPr>
              <w:t>备机在本地存放（10分）</w:t>
            </w:r>
          </w:p>
        </w:tc>
        <w:tc>
          <w:tcPr>
            <w:tcW w:w="2703" w:type="dxa"/>
            <w:noWrap w:val="0"/>
            <w:vAlign w:val="center"/>
          </w:tcPr>
          <w:p w14:paraId="14D327A9">
            <w:pPr>
              <w:spacing w:line="240" w:lineRule="exact"/>
              <w:rPr>
                <w:rFonts w:hint="eastAsia" w:ascii="宋体" w:hAnsi="宋体" w:eastAsia="宋体" w:cs="宋体"/>
                <w:sz w:val="24"/>
                <w:szCs w:val="24"/>
              </w:rPr>
            </w:pPr>
            <w:r>
              <w:rPr>
                <w:rFonts w:hint="eastAsia" w:ascii="宋体" w:hAnsi="宋体" w:eastAsia="宋体" w:cs="宋体"/>
                <w:sz w:val="24"/>
                <w:szCs w:val="24"/>
              </w:rPr>
              <w:t>未在本地存放，不得分</w:t>
            </w:r>
          </w:p>
        </w:tc>
        <w:tc>
          <w:tcPr>
            <w:tcW w:w="648" w:type="dxa"/>
            <w:noWrap w:val="0"/>
            <w:vAlign w:val="center"/>
          </w:tcPr>
          <w:p w14:paraId="12FA11EA">
            <w:pPr>
              <w:spacing w:line="240" w:lineRule="exact"/>
              <w:jc w:val="center"/>
              <w:rPr>
                <w:rFonts w:hint="eastAsia" w:ascii="宋体" w:hAnsi="宋体" w:eastAsia="宋体" w:cs="宋体"/>
                <w:sz w:val="24"/>
                <w:szCs w:val="24"/>
              </w:rPr>
            </w:pPr>
          </w:p>
        </w:tc>
      </w:tr>
      <w:tr w14:paraId="01603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4" w:hRule="atLeast"/>
        </w:trPr>
        <w:tc>
          <w:tcPr>
            <w:tcW w:w="2093" w:type="dxa"/>
            <w:vMerge w:val="continue"/>
            <w:noWrap w:val="0"/>
            <w:vAlign w:val="center"/>
          </w:tcPr>
          <w:p w14:paraId="5C675C51">
            <w:pPr>
              <w:spacing w:line="240" w:lineRule="exact"/>
              <w:jc w:val="center"/>
              <w:rPr>
                <w:rFonts w:hint="eastAsia" w:ascii="宋体" w:hAnsi="宋体" w:eastAsia="宋体" w:cs="宋体"/>
                <w:sz w:val="24"/>
                <w:szCs w:val="24"/>
              </w:rPr>
            </w:pPr>
          </w:p>
        </w:tc>
        <w:tc>
          <w:tcPr>
            <w:tcW w:w="3169" w:type="dxa"/>
            <w:noWrap w:val="0"/>
            <w:vAlign w:val="center"/>
          </w:tcPr>
          <w:p w14:paraId="699C4391">
            <w:pPr>
              <w:spacing w:line="240" w:lineRule="exact"/>
              <w:jc w:val="left"/>
              <w:rPr>
                <w:rFonts w:hint="eastAsia" w:ascii="宋体" w:hAnsi="宋体" w:eastAsia="宋体" w:cs="宋体"/>
                <w:sz w:val="24"/>
                <w:szCs w:val="24"/>
              </w:rPr>
            </w:pPr>
            <w:r>
              <w:rPr>
                <w:rFonts w:hint="eastAsia" w:ascii="宋体" w:hAnsi="宋体" w:eastAsia="宋体" w:cs="宋体"/>
                <w:sz w:val="24"/>
                <w:szCs w:val="24"/>
              </w:rPr>
              <w:t>定期对备机开展维护、保养</w:t>
            </w:r>
          </w:p>
          <w:p w14:paraId="08C96FA0">
            <w:pPr>
              <w:spacing w:line="240" w:lineRule="exact"/>
              <w:jc w:val="left"/>
              <w:rPr>
                <w:rFonts w:hint="eastAsia" w:ascii="宋体" w:hAnsi="宋体" w:eastAsia="宋体" w:cs="宋体"/>
                <w:sz w:val="24"/>
                <w:szCs w:val="24"/>
              </w:rPr>
            </w:pPr>
            <w:r>
              <w:rPr>
                <w:rFonts w:hint="eastAsia" w:ascii="宋体" w:hAnsi="宋体" w:eastAsia="宋体" w:cs="宋体"/>
                <w:sz w:val="24"/>
                <w:szCs w:val="24"/>
              </w:rPr>
              <w:t>（5分）</w:t>
            </w:r>
          </w:p>
        </w:tc>
        <w:tc>
          <w:tcPr>
            <w:tcW w:w="2703" w:type="dxa"/>
            <w:noWrap w:val="0"/>
            <w:vAlign w:val="center"/>
          </w:tcPr>
          <w:p w14:paraId="7FCD19FF">
            <w:pPr>
              <w:spacing w:line="240" w:lineRule="exact"/>
              <w:rPr>
                <w:rFonts w:hint="eastAsia" w:ascii="宋体" w:hAnsi="宋体" w:eastAsia="宋体" w:cs="宋体"/>
                <w:sz w:val="24"/>
                <w:szCs w:val="24"/>
              </w:rPr>
            </w:pPr>
            <w:r>
              <w:rPr>
                <w:rFonts w:hint="eastAsia" w:ascii="宋体" w:hAnsi="宋体" w:eastAsia="宋体" w:cs="宋体"/>
                <w:sz w:val="24"/>
                <w:szCs w:val="24"/>
              </w:rPr>
              <w:t>未开展维护、保养，不得分</w:t>
            </w:r>
          </w:p>
        </w:tc>
        <w:tc>
          <w:tcPr>
            <w:tcW w:w="648" w:type="dxa"/>
            <w:noWrap w:val="0"/>
            <w:vAlign w:val="center"/>
          </w:tcPr>
          <w:p w14:paraId="242EDF6E">
            <w:pPr>
              <w:spacing w:line="240" w:lineRule="exact"/>
              <w:jc w:val="center"/>
              <w:rPr>
                <w:rFonts w:hint="eastAsia" w:ascii="宋体" w:hAnsi="宋体" w:eastAsia="宋体" w:cs="宋体"/>
                <w:sz w:val="24"/>
                <w:szCs w:val="24"/>
              </w:rPr>
            </w:pPr>
          </w:p>
        </w:tc>
      </w:tr>
      <w:tr w14:paraId="13ADF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3" w:hRule="atLeast"/>
        </w:trPr>
        <w:tc>
          <w:tcPr>
            <w:tcW w:w="2093" w:type="dxa"/>
            <w:noWrap w:val="0"/>
            <w:vAlign w:val="center"/>
          </w:tcPr>
          <w:p w14:paraId="613BB06C">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备机、备件使用要求</w:t>
            </w:r>
          </w:p>
          <w:p w14:paraId="617712D4">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（12分）</w:t>
            </w:r>
          </w:p>
        </w:tc>
        <w:tc>
          <w:tcPr>
            <w:tcW w:w="3169" w:type="dxa"/>
            <w:noWrap w:val="0"/>
            <w:vAlign w:val="center"/>
          </w:tcPr>
          <w:p w14:paraId="70A8808B">
            <w:pPr>
              <w:spacing w:line="240" w:lineRule="exact"/>
              <w:jc w:val="left"/>
              <w:rPr>
                <w:rFonts w:hint="eastAsia" w:ascii="宋体" w:hAnsi="宋体" w:eastAsia="宋体" w:cs="宋体"/>
                <w:sz w:val="24"/>
                <w:szCs w:val="24"/>
              </w:rPr>
            </w:pPr>
            <w:r>
              <w:rPr>
                <w:rFonts w:hint="eastAsia" w:ascii="宋体" w:hAnsi="宋体" w:eastAsia="宋体" w:cs="宋体"/>
                <w:sz w:val="24"/>
                <w:szCs w:val="24"/>
              </w:rPr>
              <w:t>仪器故障48小时内无法修复，必须更换备机，维修使用原厂备件</w:t>
            </w:r>
          </w:p>
        </w:tc>
        <w:tc>
          <w:tcPr>
            <w:tcW w:w="2703" w:type="dxa"/>
            <w:noWrap w:val="0"/>
            <w:vAlign w:val="center"/>
          </w:tcPr>
          <w:p w14:paraId="048E4969">
            <w:pPr>
              <w:spacing w:line="240" w:lineRule="exact"/>
              <w:rPr>
                <w:rFonts w:hint="eastAsia" w:ascii="宋体" w:hAnsi="宋体" w:eastAsia="宋体" w:cs="宋体"/>
                <w:sz w:val="24"/>
                <w:szCs w:val="24"/>
              </w:rPr>
            </w:pPr>
            <w:r>
              <w:rPr>
                <w:rFonts w:hint="eastAsia" w:ascii="宋体" w:hAnsi="宋体" w:eastAsia="宋体" w:cs="宋体"/>
                <w:sz w:val="24"/>
                <w:szCs w:val="24"/>
              </w:rPr>
              <w:t>未按要求使用备机、备件，不得分</w:t>
            </w:r>
          </w:p>
        </w:tc>
        <w:tc>
          <w:tcPr>
            <w:tcW w:w="648" w:type="dxa"/>
            <w:noWrap w:val="0"/>
            <w:vAlign w:val="center"/>
          </w:tcPr>
          <w:p w14:paraId="0180ACC8">
            <w:pPr>
              <w:spacing w:line="240" w:lineRule="exact"/>
              <w:jc w:val="center"/>
              <w:rPr>
                <w:rFonts w:hint="eastAsia" w:ascii="宋体" w:hAnsi="宋体" w:eastAsia="宋体" w:cs="宋体"/>
                <w:sz w:val="24"/>
                <w:szCs w:val="24"/>
              </w:rPr>
            </w:pPr>
          </w:p>
        </w:tc>
      </w:tr>
      <w:tr w14:paraId="3E91A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trPr>
        <w:tc>
          <w:tcPr>
            <w:tcW w:w="2093" w:type="dxa"/>
            <w:noWrap w:val="0"/>
            <w:vAlign w:val="center"/>
          </w:tcPr>
          <w:p w14:paraId="0E2E3E27">
            <w:pPr>
              <w:spacing w:line="240" w:lineRule="exact"/>
              <w:rPr>
                <w:rFonts w:hint="eastAsia" w:ascii="宋体" w:hAnsi="宋体" w:eastAsia="宋体" w:cs="宋体"/>
                <w:sz w:val="24"/>
                <w:szCs w:val="24"/>
              </w:rPr>
            </w:pPr>
            <w:r>
              <w:rPr>
                <w:rFonts w:hint="eastAsia" w:ascii="宋体" w:hAnsi="宋体" w:eastAsia="宋体" w:cs="宋体"/>
                <w:sz w:val="24"/>
                <w:szCs w:val="24"/>
              </w:rPr>
              <w:t>工单记录（3分）</w:t>
            </w:r>
          </w:p>
        </w:tc>
        <w:tc>
          <w:tcPr>
            <w:tcW w:w="3169" w:type="dxa"/>
            <w:noWrap w:val="0"/>
            <w:vAlign w:val="center"/>
          </w:tcPr>
          <w:p w14:paraId="5C67C3E5">
            <w:pPr>
              <w:spacing w:line="240" w:lineRule="exact"/>
              <w:jc w:val="left"/>
              <w:rPr>
                <w:rFonts w:hint="eastAsia" w:ascii="宋体" w:hAnsi="宋体" w:eastAsia="宋体" w:cs="宋体"/>
                <w:sz w:val="24"/>
                <w:szCs w:val="24"/>
              </w:rPr>
            </w:pPr>
            <w:r>
              <w:rPr>
                <w:rFonts w:hint="eastAsia" w:ascii="宋体" w:hAnsi="宋体" w:eastAsia="宋体" w:cs="宋体"/>
                <w:sz w:val="24"/>
                <w:szCs w:val="24"/>
              </w:rPr>
              <w:t>做好相关巡检、维护记录表格的填写</w:t>
            </w:r>
          </w:p>
        </w:tc>
        <w:tc>
          <w:tcPr>
            <w:tcW w:w="2703" w:type="dxa"/>
            <w:noWrap w:val="0"/>
            <w:vAlign w:val="center"/>
          </w:tcPr>
          <w:p w14:paraId="641C25FA">
            <w:pPr>
              <w:spacing w:line="240" w:lineRule="exact"/>
              <w:rPr>
                <w:rFonts w:hint="eastAsia" w:ascii="宋体" w:hAnsi="宋体" w:eastAsia="宋体" w:cs="宋体"/>
                <w:spacing w:val="-8"/>
                <w:sz w:val="24"/>
                <w:szCs w:val="24"/>
              </w:rPr>
            </w:pPr>
            <w:r>
              <w:rPr>
                <w:rFonts w:hint="eastAsia" w:ascii="宋体" w:hAnsi="宋体" w:eastAsia="宋体" w:cs="宋体"/>
                <w:spacing w:val="-8"/>
                <w:sz w:val="24"/>
                <w:szCs w:val="24"/>
              </w:rPr>
              <w:t>没有记录或不完整每次扣1分</w:t>
            </w:r>
          </w:p>
        </w:tc>
        <w:tc>
          <w:tcPr>
            <w:tcW w:w="648" w:type="dxa"/>
            <w:noWrap w:val="0"/>
            <w:vAlign w:val="center"/>
          </w:tcPr>
          <w:p w14:paraId="27AA3067">
            <w:pPr>
              <w:spacing w:line="240" w:lineRule="exact"/>
              <w:jc w:val="center"/>
              <w:rPr>
                <w:rFonts w:hint="eastAsia" w:ascii="宋体" w:hAnsi="宋体" w:eastAsia="宋体" w:cs="宋体"/>
                <w:sz w:val="24"/>
                <w:szCs w:val="24"/>
              </w:rPr>
            </w:pPr>
          </w:p>
        </w:tc>
      </w:tr>
      <w:tr w14:paraId="6B747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093" w:type="dxa"/>
            <w:noWrap w:val="0"/>
            <w:vAlign w:val="center"/>
          </w:tcPr>
          <w:p w14:paraId="1275DFDA">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能见度监测仪校准（5分）</w:t>
            </w:r>
          </w:p>
        </w:tc>
        <w:tc>
          <w:tcPr>
            <w:tcW w:w="3169" w:type="dxa"/>
            <w:noWrap w:val="0"/>
            <w:vAlign w:val="center"/>
          </w:tcPr>
          <w:p w14:paraId="08955DD6">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每年校准一次</w:t>
            </w:r>
          </w:p>
        </w:tc>
        <w:tc>
          <w:tcPr>
            <w:tcW w:w="2703" w:type="dxa"/>
            <w:noWrap w:val="0"/>
            <w:vAlign w:val="center"/>
          </w:tcPr>
          <w:p w14:paraId="362F34C1">
            <w:pPr>
              <w:spacing w:line="240" w:lineRule="exact"/>
              <w:rPr>
                <w:rFonts w:hint="eastAsia" w:ascii="宋体" w:hAnsi="宋体" w:eastAsia="宋体" w:cs="宋体"/>
                <w:sz w:val="24"/>
                <w:szCs w:val="24"/>
              </w:rPr>
            </w:pPr>
            <w:r>
              <w:rPr>
                <w:rFonts w:hint="eastAsia" w:ascii="宋体" w:hAnsi="宋体" w:eastAsia="宋体" w:cs="宋体"/>
                <w:sz w:val="24"/>
                <w:szCs w:val="24"/>
              </w:rPr>
              <w:t>未校准或者不合格不得分</w:t>
            </w:r>
          </w:p>
        </w:tc>
        <w:tc>
          <w:tcPr>
            <w:tcW w:w="648" w:type="dxa"/>
            <w:noWrap w:val="0"/>
            <w:vAlign w:val="center"/>
          </w:tcPr>
          <w:p w14:paraId="7228EA5E">
            <w:pPr>
              <w:spacing w:line="240" w:lineRule="exact"/>
              <w:jc w:val="center"/>
              <w:rPr>
                <w:rFonts w:hint="eastAsia" w:ascii="宋体" w:hAnsi="宋体" w:eastAsia="宋体" w:cs="宋体"/>
                <w:sz w:val="24"/>
                <w:szCs w:val="24"/>
              </w:rPr>
            </w:pPr>
          </w:p>
        </w:tc>
      </w:tr>
      <w:tr w14:paraId="66E59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2093" w:type="dxa"/>
            <w:noWrap w:val="0"/>
            <w:vAlign w:val="center"/>
          </w:tcPr>
          <w:p w14:paraId="1712C4D8">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运维计划、文件报告（5分）</w:t>
            </w:r>
          </w:p>
        </w:tc>
        <w:tc>
          <w:tcPr>
            <w:tcW w:w="3169" w:type="dxa"/>
            <w:noWrap w:val="0"/>
            <w:vAlign w:val="center"/>
          </w:tcPr>
          <w:p w14:paraId="6A4035AA">
            <w:pPr>
              <w:spacing w:line="240" w:lineRule="exact"/>
              <w:jc w:val="left"/>
              <w:rPr>
                <w:rFonts w:hint="eastAsia" w:ascii="宋体" w:hAnsi="宋体" w:eastAsia="宋体" w:cs="宋体"/>
                <w:spacing w:val="-10"/>
                <w:sz w:val="24"/>
                <w:szCs w:val="24"/>
              </w:rPr>
            </w:pPr>
            <w:r>
              <w:rPr>
                <w:rFonts w:hint="eastAsia" w:ascii="宋体" w:hAnsi="宋体" w:eastAsia="宋体" w:cs="宋体"/>
                <w:spacing w:val="-10"/>
                <w:sz w:val="24"/>
                <w:szCs w:val="24"/>
              </w:rPr>
              <w:t>每月25日前提交下月运维计划，次月5个工作日内提交上月运维报告</w:t>
            </w:r>
          </w:p>
        </w:tc>
        <w:tc>
          <w:tcPr>
            <w:tcW w:w="2703" w:type="dxa"/>
            <w:noWrap w:val="0"/>
            <w:vAlign w:val="center"/>
          </w:tcPr>
          <w:p w14:paraId="096639AC">
            <w:pPr>
              <w:spacing w:line="240" w:lineRule="exact"/>
              <w:rPr>
                <w:rFonts w:hint="eastAsia" w:ascii="宋体" w:hAnsi="宋体" w:eastAsia="宋体" w:cs="宋体"/>
                <w:sz w:val="24"/>
                <w:szCs w:val="24"/>
              </w:rPr>
            </w:pPr>
            <w:r>
              <w:rPr>
                <w:rFonts w:hint="eastAsia" w:ascii="宋体" w:hAnsi="宋体" w:eastAsia="宋体" w:cs="宋体"/>
                <w:sz w:val="24"/>
                <w:szCs w:val="24"/>
              </w:rPr>
              <w:t>未按时提交，一项扣2.5分</w:t>
            </w:r>
          </w:p>
        </w:tc>
        <w:tc>
          <w:tcPr>
            <w:tcW w:w="648" w:type="dxa"/>
            <w:noWrap w:val="0"/>
            <w:vAlign w:val="center"/>
          </w:tcPr>
          <w:p w14:paraId="674E5D45">
            <w:pPr>
              <w:spacing w:line="240" w:lineRule="exact"/>
              <w:jc w:val="center"/>
              <w:rPr>
                <w:rFonts w:hint="eastAsia" w:ascii="宋体" w:hAnsi="宋体" w:eastAsia="宋体" w:cs="宋体"/>
                <w:sz w:val="24"/>
                <w:szCs w:val="24"/>
              </w:rPr>
            </w:pPr>
          </w:p>
        </w:tc>
      </w:tr>
      <w:tr w14:paraId="2C35F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2093" w:type="dxa"/>
            <w:noWrap w:val="0"/>
            <w:vAlign w:val="center"/>
          </w:tcPr>
          <w:p w14:paraId="4D1922C9">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合计得分</w:t>
            </w:r>
          </w:p>
        </w:tc>
        <w:tc>
          <w:tcPr>
            <w:tcW w:w="5872" w:type="dxa"/>
            <w:gridSpan w:val="2"/>
            <w:noWrap w:val="0"/>
            <w:vAlign w:val="center"/>
          </w:tcPr>
          <w:p w14:paraId="24C91B63">
            <w:pPr>
              <w:spacing w:line="240" w:lineRule="exact"/>
              <w:rPr>
                <w:rFonts w:hint="eastAsia" w:ascii="宋体" w:hAnsi="宋体" w:eastAsia="宋体" w:cs="宋体"/>
                <w:sz w:val="24"/>
                <w:szCs w:val="24"/>
              </w:rPr>
            </w:pPr>
          </w:p>
        </w:tc>
        <w:tc>
          <w:tcPr>
            <w:tcW w:w="648" w:type="dxa"/>
            <w:noWrap w:val="0"/>
            <w:vAlign w:val="center"/>
          </w:tcPr>
          <w:p w14:paraId="280507DA">
            <w:pPr>
              <w:spacing w:line="240" w:lineRule="exact"/>
              <w:jc w:val="center"/>
              <w:rPr>
                <w:rFonts w:hint="eastAsia" w:ascii="宋体" w:hAnsi="宋体" w:eastAsia="宋体" w:cs="宋体"/>
                <w:sz w:val="24"/>
                <w:szCs w:val="24"/>
              </w:rPr>
            </w:pPr>
          </w:p>
        </w:tc>
      </w:tr>
    </w:tbl>
    <w:p w14:paraId="124D42FA">
      <w:pPr>
        <w:spacing w:line="360" w:lineRule="auto"/>
        <w:ind w:firstLine="1440" w:firstLineChars="600"/>
        <w:rPr>
          <w:rFonts w:hint="eastAsia" w:ascii="宋体" w:hAnsi="宋体" w:eastAsia="宋体" w:cs="宋体"/>
          <w:sz w:val="24"/>
          <w:szCs w:val="24"/>
        </w:rPr>
      </w:pPr>
      <w:r>
        <w:rPr>
          <w:rFonts w:hint="eastAsia" w:ascii="宋体" w:hAnsi="宋体" w:eastAsia="宋体" w:cs="宋体"/>
          <w:sz w:val="24"/>
          <w:szCs w:val="24"/>
        </w:rPr>
        <w:t xml:space="preserve"> 考核人：                                  考核时间：</w:t>
      </w:r>
    </w:p>
    <w:p w14:paraId="41577E90">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2.负氧离子自动监测站</w:t>
      </w:r>
    </w:p>
    <w:p w14:paraId="57FECDE2">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2.1运维依据</w:t>
      </w:r>
    </w:p>
    <w:p w14:paraId="563A037C">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运维要求需符合《空气负（氧）离子浓度观测技术规范》（LY/T 2586—2016）等国家相关标准规范，提供及时、准确、有效的监测数据。</w:t>
      </w:r>
    </w:p>
    <w:p w14:paraId="63C2B019">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2.2运维指标要求</w:t>
      </w:r>
    </w:p>
    <w:p w14:paraId="022F63B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2.2.1数据捕获率≥90%（以小时值计）；</w:t>
      </w:r>
    </w:p>
    <w:p w14:paraId="2554B34B">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2.2.2异常情况处理率达到100%；</w:t>
      </w:r>
    </w:p>
    <w:p w14:paraId="69730E15">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2.3运维具体要求</w:t>
      </w:r>
    </w:p>
    <w:p w14:paraId="6E5B7020">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2.3.1每日查看所负责监测站点的仪器状态、通讯状况、数据校准报告、实时数据异常情况，并填写《每日远程巡检报告》。当每日6时-23时出现异常或故障，应能在12小时内解决（通信线路、电力线路故障除外，但应及时与相关部门联系积极解决）。</w:t>
      </w:r>
    </w:p>
    <w:p w14:paraId="0E336E2A">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2.3.2每两周对设备进行流量、温湿度、偏压等检查，并填写检查记录。</w:t>
      </w:r>
    </w:p>
    <w:p w14:paraId="56599B22">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2.3.3每月检查设备主机状况、供电状况并清洁维护传感器、气路、风扇等零部件。对仪器流量校准、偏压校准。并填写检查记录。</w:t>
      </w:r>
    </w:p>
    <w:p w14:paraId="49CAAE51">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2.3.4每年4月—6月，用标准机对安装于监测场的设备主机以及备用的设备主机进行校准。</w:t>
      </w:r>
    </w:p>
    <w:p w14:paraId="659CC3CC">
      <w:pPr>
        <w:widowControl w:val="0"/>
        <w:spacing w:before="120" w:line="460" w:lineRule="exact"/>
        <w:ind w:firstLine="44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spacing w:val="-10"/>
          <w:kern w:val="2"/>
          <w:sz w:val="24"/>
          <w:szCs w:val="24"/>
          <w:lang w:val="en-US" w:eastAsia="zh-CN" w:bidi="ar-SA"/>
        </w:rPr>
        <w:t>2.4每月25日提交下月运维、质控计划，次月5个工作日内提交上月运维报告。</w:t>
      </w:r>
    </w:p>
    <w:p w14:paraId="307A4A2C">
      <w:pPr>
        <w:snapToGrid w:val="0"/>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rPr>
        <w:t xml:space="preserve">表2 </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年</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季度负氧离子自动监测站运维质量绩效考核表</w:t>
      </w:r>
    </w:p>
    <w:p w14:paraId="1CD0384C">
      <w:pPr>
        <w:ind w:firstLine="1320" w:firstLineChars="550"/>
        <w:rPr>
          <w:rFonts w:hint="eastAsia" w:ascii="宋体" w:hAnsi="宋体" w:eastAsia="宋体" w:cs="宋体"/>
          <w:sz w:val="24"/>
          <w:szCs w:val="24"/>
        </w:rPr>
      </w:pPr>
      <w:r>
        <w:rPr>
          <w:rFonts w:hint="eastAsia" w:ascii="宋体" w:hAnsi="宋体" w:eastAsia="宋体" w:cs="宋体"/>
          <w:sz w:val="24"/>
          <w:szCs w:val="24"/>
        </w:rPr>
        <w:t xml:space="preserve">考核站点：                   运维公司：           </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38"/>
        <w:gridCol w:w="2693"/>
        <w:gridCol w:w="3119"/>
        <w:gridCol w:w="646"/>
      </w:tblGrid>
      <w:tr w14:paraId="3EB9A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exact"/>
          <w:jc w:val="center"/>
        </w:trPr>
        <w:tc>
          <w:tcPr>
            <w:tcW w:w="1838" w:type="dxa"/>
            <w:noWrap w:val="0"/>
            <w:vAlign w:val="center"/>
          </w:tcPr>
          <w:p w14:paraId="7F8CC769">
            <w:pPr>
              <w:spacing w:line="240" w:lineRule="exact"/>
              <w:jc w:val="center"/>
              <w:rPr>
                <w:rFonts w:hint="eastAsia" w:ascii="宋体" w:hAnsi="宋体" w:eastAsia="宋体" w:cs="宋体"/>
                <w:b/>
                <w:bCs/>
                <w:sz w:val="24"/>
                <w:szCs w:val="24"/>
              </w:rPr>
            </w:pPr>
            <w:r>
              <w:rPr>
                <w:rFonts w:hint="eastAsia" w:ascii="宋体" w:hAnsi="宋体" w:eastAsia="宋体" w:cs="宋体"/>
                <w:b/>
                <w:bCs/>
                <w:sz w:val="24"/>
                <w:szCs w:val="24"/>
              </w:rPr>
              <w:t>考核内容</w:t>
            </w:r>
          </w:p>
        </w:tc>
        <w:tc>
          <w:tcPr>
            <w:tcW w:w="2693" w:type="dxa"/>
            <w:noWrap w:val="0"/>
            <w:vAlign w:val="center"/>
          </w:tcPr>
          <w:p w14:paraId="7515EF71">
            <w:pPr>
              <w:spacing w:line="240" w:lineRule="exact"/>
              <w:jc w:val="center"/>
              <w:rPr>
                <w:rFonts w:hint="eastAsia" w:ascii="宋体" w:hAnsi="宋体" w:eastAsia="宋体" w:cs="宋体"/>
                <w:b/>
                <w:bCs/>
                <w:sz w:val="24"/>
                <w:szCs w:val="24"/>
              </w:rPr>
            </w:pPr>
            <w:r>
              <w:rPr>
                <w:rFonts w:hint="eastAsia" w:ascii="宋体" w:hAnsi="宋体" w:eastAsia="宋体" w:cs="宋体"/>
                <w:b/>
                <w:bCs/>
                <w:sz w:val="24"/>
                <w:szCs w:val="24"/>
              </w:rPr>
              <w:t>考核要求</w:t>
            </w:r>
          </w:p>
        </w:tc>
        <w:tc>
          <w:tcPr>
            <w:tcW w:w="3119" w:type="dxa"/>
            <w:noWrap w:val="0"/>
            <w:vAlign w:val="center"/>
          </w:tcPr>
          <w:p w14:paraId="5147C306">
            <w:pPr>
              <w:spacing w:line="240" w:lineRule="exact"/>
              <w:jc w:val="center"/>
              <w:rPr>
                <w:rFonts w:hint="eastAsia" w:ascii="宋体" w:hAnsi="宋体" w:eastAsia="宋体" w:cs="宋体"/>
                <w:b/>
                <w:bCs/>
                <w:sz w:val="24"/>
                <w:szCs w:val="24"/>
              </w:rPr>
            </w:pPr>
            <w:r>
              <w:rPr>
                <w:rFonts w:hint="eastAsia" w:ascii="宋体" w:hAnsi="宋体" w:eastAsia="宋体" w:cs="宋体"/>
                <w:b/>
                <w:bCs/>
                <w:sz w:val="24"/>
                <w:szCs w:val="24"/>
              </w:rPr>
              <w:t>评分细则</w:t>
            </w:r>
          </w:p>
        </w:tc>
        <w:tc>
          <w:tcPr>
            <w:tcW w:w="646" w:type="dxa"/>
            <w:noWrap w:val="0"/>
            <w:vAlign w:val="center"/>
          </w:tcPr>
          <w:p w14:paraId="544F1ED5">
            <w:pPr>
              <w:spacing w:line="240" w:lineRule="exact"/>
              <w:jc w:val="center"/>
              <w:rPr>
                <w:rFonts w:hint="eastAsia" w:ascii="宋体" w:hAnsi="宋体" w:eastAsia="宋体" w:cs="宋体"/>
                <w:b/>
                <w:bCs/>
                <w:sz w:val="24"/>
                <w:szCs w:val="24"/>
              </w:rPr>
            </w:pPr>
            <w:r>
              <w:rPr>
                <w:rFonts w:hint="eastAsia" w:ascii="宋体" w:hAnsi="宋体" w:eastAsia="宋体" w:cs="宋体"/>
                <w:b/>
                <w:bCs/>
                <w:sz w:val="24"/>
                <w:szCs w:val="24"/>
              </w:rPr>
              <w:t>得分</w:t>
            </w:r>
          </w:p>
        </w:tc>
      </w:tr>
      <w:tr w14:paraId="2FE4C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exact"/>
          <w:jc w:val="center"/>
        </w:trPr>
        <w:tc>
          <w:tcPr>
            <w:tcW w:w="1838" w:type="dxa"/>
            <w:noWrap w:val="0"/>
            <w:vAlign w:val="center"/>
          </w:tcPr>
          <w:p w14:paraId="4C5326F5">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异常情况处理率</w:t>
            </w:r>
          </w:p>
          <w:p w14:paraId="27E82941">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（30分）</w:t>
            </w:r>
          </w:p>
        </w:tc>
        <w:tc>
          <w:tcPr>
            <w:tcW w:w="2693" w:type="dxa"/>
            <w:noWrap w:val="0"/>
            <w:vAlign w:val="center"/>
          </w:tcPr>
          <w:p w14:paraId="0C708B9D">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异常情况处理率达到100%</w:t>
            </w:r>
          </w:p>
        </w:tc>
        <w:tc>
          <w:tcPr>
            <w:tcW w:w="3119" w:type="dxa"/>
            <w:noWrap w:val="0"/>
            <w:vAlign w:val="center"/>
          </w:tcPr>
          <w:p w14:paraId="1BAF0682">
            <w:pPr>
              <w:spacing w:line="240" w:lineRule="exact"/>
              <w:jc w:val="left"/>
              <w:rPr>
                <w:rFonts w:hint="eastAsia" w:ascii="宋体" w:hAnsi="宋体" w:eastAsia="宋体" w:cs="宋体"/>
                <w:sz w:val="24"/>
                <w:szCs w:val="24"/>
              </w:rPr>
            </w:pPr>
            <w:r>
              <w:rPr>
                <w:rFonts w:hint="eastAsia" w:ascii="宋体" w:hAnsi="宋体" w:eastAsia="宋体" w:cs="宋体"/>
                <w:sz w:val="24"/>
                <w:szCs w:val="24"/>
              </w:rPr>
              <w:t>如发现未在12小时内响应。一次扣5分</w:t>
            </w:r>
          </w:p>
        </w:tc>
        <w:tc>
          <w:tcPr>
            <w:tcW w:w="646" w:type="dxa"/>
            <w:noWrap w:val="0"/>
            <w:vAlign w:val="center"/>
          </w:tcPr>
          <w:p w14:paraId="6E466E62">
            <w:pPr>
              <w:spacing w:line="240" w:lineRule="exact"/>
              <w:jc w:val="center"/>
              <w:rPr>
                <w:rFonts w:hint="eastAsia" w:ascii="宋体" w:hAnsi="宋体" w:eastAsia="宋体" w:cs="宋体"/>
                <w:sz w:val="24"/>
                <w:szCs w:val="24"/>
              </w:rPr>
            </w:pPr>
          </w:p>
        </w:tc>
      </w:tr>
      <w:tr w14:paraId="5FE1F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7" w:hRule="exact"/>
          <w:jc w:val="center"/>
        </w:trPr>
        <w:tc>
          <w:tcPr>
            <w:tcW w:w="1838" w:type="dxa"/>
            <w:noWrap w:val="0"/>
            <w:vAlign w:val="center"/>
          </w:tcPr>
          <w:p w14:paraId="19D41C5D">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数据捕获率B%</w:t>
            </w:r>
          </w:p>
          <w:p w14:paraId="1E1CE4DF">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（20分）</w:t>
            </w:r>
          </w:p>
        </w:tc>
        <w:tc>
          <w:tcPr>
            <w:tcW w:w="2693" w:type="dxa"/>
            <w:noWrap w:val="0"/>
            <w:vAlign w:val="center"/>
          </w:tcPr>
          <w:p w14:paraId="1E87D5E1">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大于等于90%</w:t>
            </w:r>
          </w:p>
        </w:tc>
        <w:tc>
          <w:tcPr>
            <w:tcW w:w="3119" w:type="dxa"/>
            <w:noWrap w:val="0"/>
            <w:vAlign w:val="center"/>
          </w:tcPr>
          <w:p w14:paraId="3FE281A0">
            <w:pPr>
              <w:spacing w:line="240" w:lineRule="exact"/>
              <w:rPr>
                <w:rFonts w:hint="eastAsia" w:ascii="宋体" w:hAnsi="宋体" w:eastAsia="宋体" w:cs="宋体"/>
                <w:sz w:val="24"/>
                <w:szCs w:val="24"/>
              </w:rPr>
            </w:pPr>
            <w:r>
              <w:rPr>
                <w:rFonts w:hint="eastAsia" w:ascii="宋体" w:hAnsi="宋体" w:eastAsia="宋体" w:cs="宋体"/>
                <w:sz w:val="24"/>
                <w:szCs w:val="24"/>
              </w:rPr>
              <w:t>B%≥90%得20分</w:t>
            </w:r>
          </w:p>
          <w:p w14:paraId="0992C7E0">
            <w:pPr>
              <w:spacing w:line="240" w:lineRule="exact"/>
              <w:rPr>
                <w:rFonts w:hint="eastAsia" w:ascii="宋体" w:hAnsi="宋体" w:eastAsia="宋体" w:cs="宋体"/>
                <w:sz w:val="24"/>
                <w:szCs w:val="24"/>
              </w:rPr>
            </w:pPr>
            <w:r>
              <w:rPr>
                <w:rFonts w:hint="eastAsia" w:ascii="宋体" w:hAnsi="宋体" w:eastAsia="宋体" w:cs="宋体"/>
                <w:sz w:val="24"/>
                <w:szCs w:val="24"/>
              </w:rPr>
              <w:t>80%≤B%＜90%得15分</w:t>
            </w:r>
          </w:p>
          <w:p w14:paraId="026D5B54">
            <w:pPr>
              <w:spacing w:line="240" w:lineRule="exact"/>
              <w:rPr>
                <w:rFonts w:hint="eastAsia" w:ascii="宋体" w:hAnsi="宋体" w:eastAsia="宋体" w:cs="宋体"/>
                <w:sz w:val="24"/>
                <w:szCs w:val="24"/>
              </w:rPr>
            </w:pPr>
            <w:r>
              <w:rPr>
                <w:rFonts w:hint="eastAsia" w:ascii="宋体" w:hAnsi="宋体" w:eastAsia="宋体" w:cs="宋体"/>
                <w:sz w:val="24"/>
                <w:szCs w:val="24"/>
              </w:rPr>
              <w:t>70%≤B%＜80%得10分</w:t>
            </w:r>
          </w:p>
          <w:p w14:paraId="0DBCDDFD">
            <w:pPr>
              <w:spacing w:line="240" w:lineRule="exact"/>
              <w:rPr>
                <w:rFonts w:hint="eastAsia" w:ascii="宋体" w:hAnsi="宋体" w:eastAsia="宋体" w:cs="宋体"/>
                <w:sz w:val="24"/>
                <w:szCs w:val="24"/>
              </w:rPr>
            </w:pPr>
            <w:r>
              <w:rPr>
                <w:rFonts w:hint="eastAsia" w:ascii="宋体" w:hAnsi="宋体" w:eastAsia="宋体" w:cs="宋体"/>
                <w:sz w:val="24"/>
                <w:szCs w:val="24"/>
              </w:rPr>
              <w:t>60%≤B%＜70%得5分</w:t>
            </w:r>
          </w:p>
          <w:p w14:paraId="510E121B">
            <w:pPr>
              <w:spacing w:line="240" w:lineRule="exact"/>
              <w:rPr>
                <w:rFonts w:hint="eastAsia" w:ascii="宋体" w:hAnsi="宋体" w:eastAsia="宋体" w:cs="宋体"/>
                <w:sz w:val="24"/>
                <w:szCs w:val="24"/>
              </w:rPr>
            </w:pPr>
            <w:r>
              <w:rPr>
                <w:rFonts w:hint="eastAsia" w:ascii="宋体" w:hAnsi="宋体" w:eastAsia="宋体" w:cs="宋体"/>
                <w:sz w:val="24"/>
                <w:szCs w:val="24"/>
              </w:rPr>
              <w:t>B%＜60%得0分</w:t>
            </w:r>
          </w:p>
        </w:tc>
        <w:tc>
          <w:tcPr>
            <w:tcW w:w="646" w:type="dxa"/>
            <w:noWrap w:val="0"/>
            <w:vAlign w:val="center"/>
          </w:tcPr>
          <w:p w14:paraId="47E1445D">
            <w:pPr>
              <w:spacing w:line="240" w:lineRule="exact"/>
              <w:jc w:val="center"/>
              <w:rPr>
                <w:rFonts w:hint="eastAsia" w:ascii="宋体" w:hAnsi="宋体" w:eastAsia="宋体" w:cs="宋体"/>
                <w:sz w:val="24"/>
                <w:szCs w:val="24"/>
              </w:rPr>
            </w:pPr>
          </w:p>
        </w:tc>
      </w:tr>
      <w:tr w14:paraId="504F9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9" w:hRule="exact"/>
          <w:jc w:val="center"/>
        </w:trPr>
        <w:tc>
          <w:tcPr>
            <w:tcW w:w="1838" w:type="dxa"/>
            <w:noWrap w:val="0"/>
            <w:vAlign w:val="center"/>
          </w:tcPr>
          <w:p w14:paraId="65C1E91A">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质量控制</w:t>
            </w:r>
          </w:p>
          <w:p w14:paraId="14ED5B0E">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（20分）</w:t>
            </w:r>
          </w:p>
        </w:tc>
        <w:tc>
          <w:tcPr>
            <w:tcW w:w="2693" w:type="dxa"/>
            <w:noWrap w:val="0"/>
            <w:vAlign w:val="center"/>
          </w:tcPr>
          <w:p w14:paraId="55721D47">
            <w:pPr>
              <w:spacing w:line="240" w:lineRule="exact"/>
              <w:jc w:val="left"/>
              <w:rPr>
                <w:rFonts w:hint="eastAsia" w:ascii="宋体" w:hAnsi="宋体" w:eastAsia="宋体" w:cs="宋体"/>
                <w:sz w:val="24"/>
                <w:szCs w:val="24"/>
              </w:rPr>
            </w:pPr>
            <w:r>
              <w:rPr>
                <w:rFonts w:hint="eastAsia" w:ascii="宋体" w:hAnsi="宋体" w:eastAsia="宋体" w:cs="宋体"/>
                <w:sz w:val="24"/>
                <w:szCs w:val="24"/>
              </w:rPr>
              <w:t>每年4月—6月，采用标准机对安装于监测场的设备主机以及备用的设备主机进行校准1次</w:t>
            </w:r>
          </w:p>
        </w:tc>
        <w:tc>
          <w:tcPr>
            <w:tcW w:w="3119" w:type="dxa"/>
            <w:noWrap w:val="0"/>
            <w:vAlign w:val="center"/>
          </w:tcPr>
          <w:p w14:paraId="1083D26A">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未开展校准工作，不得分</w:t>
            </w:r>
          </w:p>
        </w:tc>
        <w:tc>
          <w:tcPr>
            <w:tcW w:w="646" w:type="dxa"/>
            <w:noWrap w:val="0"/>
            <w:vAlign w:val="center"/>
          </w:tcPr>
          <w:p w14:paraId="6A2CDBFB">
            <w:pPr>
              <w:spacing w:line="240" w:lineRule="exact"/>
              <w:jc w:val="center"/>
              <w:rPr>
                <w:rFonts w:hint="eastAsia" w:ascii="宋体" w:hAnsi="宋体" w:eastAsia="宋体" w:cs="宋体"/>
                <w:sz w:val="24"/>
                <w:szCs w:val="24"/>
              </w:rPr>
            </w:pPr>
          </w:p>
        </w:tc>
      </w:tr>
      <w:tr w14:paraId="49063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exact"/>
          <w:jc w:val="center"/>
        </w:trPr>
        <w:tc>
          <w:tcPr>
            <w:tcW w:w="1838" w:type="dxa"/>
            <w:noWrap w:val="0"/>
            <w:vAlign w:val="center"/>
          </w:tcPr>
          <w:p w14:paraId="1B5E3087">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工单记录</w:t>
            </w:r>
          </w:p>
          <w:p w14:paraId="34B053D1">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（20分）</w:t>
            </w:r>
          </w:p>
        </w:tc>
        <w:tc>
          <w:tcPr>
            <w:tcW w:w="2693" w:type="dxa"/>
            <w:noWrap w:val="0"/>
            <w:vAlign w:val="center"/>
          </w:tcPr>
          <w:p w14:paraId="3BA89AFA">
            <w:pPr>
              <w:spacing w:line="240" w:lineRule="exact"/>
              <w:jc w:val="left"/>
              <w:rPr>
                <w:rFonts w:hint="eastAsia" w:ascii="宋体" w:hAnsi="宋体" w:eastAsia="宋体" w:cs="宋体"/>
                <w:sz w:val="24"/>
                <w:szCs w:val="24"/>
              </w:rPr>
            </w:pPr>
            <w:r>
              <w:rPr>
                <w:rFonts w:hint="eastAsia" w:ascii="宋体" w:hAnsi="宋体" w:eastAsia="宋体" w:cs="宋体"/>
                <w:sz w:val="24"/>
                <w:szCs w:val="24"/>
              </w:rPr>
              <w:t>做好相关巡检、维护记录表格的填写</w:t>
            </w:r>
          </w:p>
        </w:tc>
        <w:tc>
          <w:tcPr>
            <w:tcW w:w="3119" w:type="dxa"/>
            <w:noWrap w:val="0"/>
            <w:vAlign w:val="center"/>
          </w:tcPr>
          <w:p w14:paraId="222FB2E0">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没有记录或不完整每次扣5分</w:t>
            </w:r>
          </w:p>
        </w:tc>
        <w:tc>
          <w:tcPr>
            <w:tcW w:w="646" w:type="dxa"/>
            <w:noWrap w:val="0"/>
            <w:vAlign w:val="center"/>
          </w:tcPr>
          <w:p w14:paraId="6BC1ADA4">
            <w:pPr>
              <w:spacing w:line="240" w:lineRule="exact"/>
              <w:jc w:val="center"/>
              <w:rPr>
                <w:rFonts w:hint="eastAsia" w:ascii="宋体" w:hAnsi="宋体" w:eastAsia="宋体" w:cs="宋体"/>
                <w:sz w:val="24"/>
                <w:szCs w:val="24"/>
              </w:rPr>
            </w:pPr>
          </w:p>
        </w:tc>
      </w:tr>
      <w:tr w14:paraId="78819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5" w:hRule="exact"/>
          <w:jc w:val="center"/>
        </w:trPr>
        <w:tc>
          <w:tcPr>
            <w:tcW w:w="1838" w:type="dxa"/>
            <w:noWrap w:val="0"/>
            <w:vAlign w:val="center"/>
          </w:tcPr>
          <w:p w14:paraId="61BCE170">
            <w:pPr>
              <w:spacing w:line="240" w:lineRule="exact"/>
              <w:jc w:val="center"/>
              <w:rPr>
                <w:rFonts w:hint="eastAsia" w:ascii="宋体" w:hAnsi="宋体" w:eastAsia="宋体" w:cs="宋体"/>
                <w:spacing w:val="-10"/>
                <w:sz w:val="24"/>
                <w:szCs w:val="24"/>
              </w:rPr>
            </w:pPr>
            <w:r>
              <w:rPr>
                <w:rFonts w:hint="eastAsia" w:ascii="宋体" w:hAnsi="宋体" w:eastAsia="宋体" w:cs="宋体"/>
                <w:spacing w:val="-10"/>
                <w:sz w:val="24"/>
                <w:szCs w:val="24"/>
              </w:rPr>
              <w:t>运维计划、文件报告</w:t>
            </w:r>
          </w:p>
          <w:p w14:paraId="1DD09F02">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（10分）</w:t>
            </w:r>
          </w:p>
        </w:tc>
        <w:tc>
          <w:tcPr>
            <w:tcW w:w="2693" w:type="dxa"/>
            <w:noWrap w:val="0"/>
            <w:vAlign w:val="center"/>
          </w:tcPr>
          <w:p w14:paraId="497EAF88">
            <w:pPr>
              <w:spacing w:line="240" w:lineRule="exact"/>
              <w:jc w:val="left"/>
              <w:rPr>
                <w:rFonts w:hint="eastAsia" w:ascii="宋体" w:hAnsi="宋体" w:eastAsia="宋体" w:cs="宋体"/>
                <w:sz w:val="24"/>
                <w:szCs w:val="24"/>
              </w:rPr>
            </w:pPr>
            <w:r>
              <w:rPr>
                <w:rFonts w:hint="eastAsia" w:ascii="宋体" w:hAnsi="宋体" w:eastAsia="宋体" w:cs="宋体"/>
                <w:sz w:val="24"/>
                <w:szCs w:val="24"/>
              </w:rPr>
              <w:t>每月25日前提交下月计划月初5个工作日内提交报告</w:t>
            </w:r>
          </w:p>
        </w:tc>
        <w:tc>
          <w:tcPr>
            <w:tcW w:w="3119" w:type="dxa"/>
            <w:noWrap w:val="0"/>
            <w:vAlign w:val="center"/>
          </w:tcPr>
          <w:p w14:paraId="317804DB">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未按时提交，一项扣5分</w:t>
            </w:r>
          </w:p>
        </w:tc>
        <w:tc>
          <w:tcPr>
            <w:tcW w:w="646" w:type="dxa"/>
            <w:noWrap w:val="0"/>
            <w:vAlign w:val="center"/>
          </w:tcPr>
          <w:p w14:paraId="7D3D96DB">
            <w:pPr>
              <w:spacing w:line="240" w:lineRule="exact"/>
              <w:jc w:val="center"/>
              <w:rPr>
                <w:rFonts w:hint="eastAsia" w:ascii="宋体" w:hAnsi="宋体" w:eastAsia="宋体" w:cs="宋体"/>
                <w:sz w:val="24"/>
                <w:szCs w:val="24"/>
              </w:rPr>
            </w:pPr>
          </w:p>
        </w:tc>
      </w:tr>
      <w:tr w14:paraId="16C86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exact"/>
          <w:jc w:val="center"/>
        </w:trPr>
        <w:tc>
          <w:tcPr>
            <w:tcW w:w="1838" w:type="dxa"/>
            <w:noWrap w:val="0"/>
            <w:vAlign w:val="center"/>
          </w:tcPr>
          <w:p w14:paraId="7831521F">
            <w:pPr>
              <w:spacing w:line="240" w:lineRule="exact"/>
              <w:jc w:val="center"/>
              <w:rPr>
                <w:rFonts w:hint="eastAsia" w:ascii="宋体" w:hAnsi="宋体" w:eastAsia="宋体" w:cs="宋体"/>
                <w:spacing w:val="-10"/>
                <w:sz w:val="24"/>
                <w:szCs w:val="24"/>
              </w:rPr>
            </w:pPr>
            <w:r>
              <w:rPr>
                <w:rFonts w:hint="eastAsia" w:ascii="宋体" w:hAnsi="宋体" w:eastAsia="宋体" w:cs="宋体"/>
                <w:spacing w:val="-10"/>
                <w:sz w:val="24"/>
                <w:szCs w:val="24"/>
              </w:rPr>
              <w:t>合计得分</w:t>
            </w:r>
          </w:p>
        </w:tc>
        <w:tc>
          <w:tcPr>
            <w:tcW w:w="5812" w:type="dxa"/>
            <w:gridSpan w:val="2"/>
            <w:noWrap w:val="0"/>
            <w:vAlign w:val="center"/>
          </w:tcPr>
          <w:p w14:paraId="46BD26E2">
            <w:pPr>
              <w:spacing w:line="240" w:lineRule="exact"/>
              <w:jc w:val="center"/>
              <w:rPr>
                <w:rFonts w:hint="eastAsia" w:ascii="宋体" w:hAnsi="宋体" w:eastAsia="宋体" w:cs="宋体"/>
                <w:sz w:val="24"/>
                <w:szCs w:val="24"/>
              </w:rPr>
            </w:pPr>
          </w:p>
        </w:tc>
        <w:tc>
          <w:tcPr>
            <w:tcW w:w="646" w:type="dxa"/>
            <w:noWrap w:val="0"/>
            <w:vAlign w:val="center"/>
          </w:tcPr>
          <w:p w14:paraId="0021F148">
            <w:pPr>
              <w:spacing w:line="240" w:lineRule="exact"/>
              <w:jc w:val="center"/>
              <w:rPr>
                <w:rFonts w:hint="eastAsia" w:ascii="宋体" w:hAnsi="宋体" w:eastAsia="宋体" w:cs="宋体"/>
                <w:sz w:val="24"/>
                <w:szCs w:val="24"/>
              </w:rPr>
            </w:pPr>
          </w:p>
        </w:tc>
      </w:tr>
    </w:tbl>
    <w:p w14:paraId="6428E338">
      <w:pPr>
        <w:jc w:val="center"/>
        <w:rPr>
          <w:rFonts w:hint="eastAsia" w:ascii="宋体" w:hAnsi="宋体" w:eastAsia="宋体" w:cs="宋体"/>
          <w:b/>
          <w:bCs/>
          <w:sz w:val="24"/>
          <w:szCs w:val="24"/>
        </w:rPr>
      </w:pPr>
      <w:r>
        <w:rPr>
          <w:rFonts w:hint="eastAsia" w:ascii="宋体" w:hAnsi="宋体" w:eastAsia="宋体" w:cs="宋体"/>
          <w:sz w:val="24"/>
          <w:szCs w:val="24"/>
        </w:rPr>
        <w:t>考核人：                        考核时间：</w:t>
      </w:r>
    </w:p>
    <w:p w14:paraId="5A65DFC2">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3.水环境质量自动监测站</w:t>
      </w:r>
    </w:p>
    <w:p w14:paraId="02C2E840">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3.1运维依据</w:t>
      </w:r>
    </w:p>
    <w:p w14:paraId="3C041893">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运维要求需符合《地表水自动监测技术规范》（HJ915-2017）、《地表水水质自动监测站（常规五参数、CODMn、NH3-N、TP、TN）运行维护技术规范》（HJ 915.3—2024）、《国家地表水水质自动监测数据审核管理办法（试行）》《国家地表水水质自动监测数据审核技术细则（试行）》《国家地表水水质自动监测站补充监测技术规定（试行）》《国家地表水水质自动监测站常规五参数现场比对技术要求（试行）》《国家地表水自动监测站运行管理办法》等国家标准、技术规范，提供及时、准确、有效的监测数据。</w:t>
      </w:r>
    </w:p>
    <w:p w14:paraId="5A156528">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3.2运维指标要求</w:t>
      </w:r>
    </w:p>
    <w:p w14:paraId="5A446DEC">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3.2.1数据捕获率≥90％；</w:t>
      </w:r>
    </w:p>
    <w:p w14:paraId="137E963B">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3.2.2数据有效率≥85％；</w:t>
      </w:r>
    </w:p>
    <w:p w14:paraId="476F2E6C">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3.2.3异常处理率达到100%；</w:t>
      </w:r>
    </w:p>
    <w:p w14:paraId="267185A7">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3.3运维人员及具体工作内容要求</w:t>
      </w:r>
    </w:p>
    <w:p w14:paraId="088E0AE2">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3.3.1每日对站点进行远程管理和巡视，发现数据有持续异常值出现时，立即前往现场进行检查和处理，必要时采集实际水样进行实验室分析。</w:t>
      </w:r>
    </w:p>
    <w:p w14:paraId="42B50BFB">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3.3.2每两周巡查采水系统、配水系统、电路系统、通讯线路及各台分析仪器及辅助设备的运行状态是否正常。</w:t>
      </w:r>
    </w:p>
    <w:p w14:paraId="59C7BEFD">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3.3.3每月对水泵与取水管路、配水与进水系统、仪器分析系统等辅助设施检查维护。</w:t>
      </w:r>
    </w:p>
    <w:p w14:paraId="0269F71E">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3.4</w:t>
      </w:r>
      <w:r>
        <w:rPr>
          <w:rFonts w:hint="eastAsia" w:ascii="宋体" w:hAnsi="宋体" w:eastAsia="宋体" w:cs="宋体"/>
          <w:spacing w:val="-4"/>
          <w:sz w:val="24"/>
          <w:szCs w:val="24"/>
        </w:rPr>
        <w:t>当水站监测数据发现异常或发现所在断面发生污染事故时，须第一时间报告。如遇河流断流等不可抗拒因素导致的采样系统无法正常采集、监测水样，及时上报并填写“地表水环境质量自动站停运申请表”报批。停站或测试仪器故障期间，采用每两周通过人工采样分析方式继续监测测点水质，保证水质自动监测网络监测数据连续可比。</w:t>
      </w:r>
    </w:p>
    <w:p w14:paraId="38B97AE5">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3.5仪器或系统发生故障时，对于在现场能够诊断明确且可通过更换备件解决的问题，应在12小时内现场解决故障；对于其他不易诊断和检修的故障或48 小时内无法排除的仪器故障，应采用备机替代发生故障的仪器，同时应对备机开展多点线性核查，并对监测数据进行分析，监测数据与更换备机前变化较大时，还应开展实际水样比对。</w:t>
      </w:r>
    </w:p>
    <w:p w14:paraId="1DDB155C">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3.6数据审核：每日12时前完成前一日数据的审核。</w:t>
      </w:r>
    </w:p>
    <w:p w14:paraId="31B9E13C">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3.7质量控制</w:t>
      </w:r>
    </w:p>
    <w:p w14:paraId="6F1C36D8">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3.7.1对水站应实施“日核查、周质控、月核查、季比对”质量管理制度。定期开展标液、多点线性、集成干预和加标回收进行核查。采购方可随机抽查，开展对比监测。</w:t>
      </w:r>
    </w:p>
    <w:p w14:paraId="3101D3DF">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3.7.2五参数便携式分析仪需在检定、校准需每年送至计量部门检定或校准，保证仪器在有效期内使用。</w:t>
      </w:r>
    </w:p>
    <w:p w14:paraId="055FB1C1">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3.7.3流量计设备每年度进行一次流量比对。</w:t>
      </w:r>
    </w:p>
    <w:p w14:paraId="6E5C01C4">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3.8每年对站房进行一次防雷检测，提供有资质的检测报告。</w:t>
      </w:r>
    </w:p>
    <w:p w14:paraId="4DCA2624">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3.9备机要求</w:t>
      </w:r>
    </w:p>
    <w:p w14:paraId="02C37012">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3.9.1对配备的备机需定期进行维护和保养，保证备机处于随时可用状态。备机需在本地存放。</w:t>
      </w:r>
    </w:p>
    <w:p w14:paraId="152DC253">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3.9.2备机在使用前需开展标液、多点线性、集成干预和加标回收等关键技术参数的核查。</w:t>
      </w:r>
    </w:p>
    <w:p w14:paraId="0E135DED">
      <w:pPr>
        <w:widowControl w:val="0"/>
        <w:spacing w:before="120" w:line="460" w:lineRule="exact"/>
        <w:ind w:firstLine="44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spacing w:val="-10"/>
          <w:kern w:val="2"/>
          <w:sz w:val="24"/>
          <w:szCs w:val="24"/>
          <w:lang w:val="en-US" w:eastAsia="zh-CN" w:bidi="ar-SA"/>
        </w:rPr>
        <w:t>3.10每月25日提交下月运维、质控计划，次月5个工作日内提交上月运维报告。</w:t>
      </w:r>
    </w:p>
    <w:p w14:paraId="7E40AC75">
      <w:pPr>
        <w:adjustRightInd w:val="0"/>
        <w:snapToGrid w:val="0"/>
        <w:spacing w:line="360" w:lineRule="auto"/>
        <w:jc w:val="center"/>
        <w:rPr>
          <w:rFonts w:ascii="宋体" w:hAnsi="宋体" w:eastAsia="宋体" w:cs="Calibri"/>
          <w:b/>
          <w:bCs/>
          <w:sz w:val="24"/>
          <w:szCs w:val="22"/>
        </w:rPr>
      </w:pPr>
      <w:r>
        <w:rPr>
          <w:rFonts w:ascii="宋体" w:hAnsi="宋体" w:eastAsia="宋体" w:cs="Calibri"/>
          <w:b/>
          <w:bCs/>
          <w:sz w:val="24"/>
          <w:szCs w:val="22"/>
        </w:rPr>
        <w:br w:type="page"/>
      </w:r>
      <w:r>
        <w:rPr>
          <w:rFonts w:hint="eastAsia" w:ascii="宋体" w:hAnsi="宋体" w:eastAsia="宋体" w:cs="Calibri"/>
          <w:b/>
          <w:bCs/>
          <w:sz w:val="24"/>
          <w:szCs w:val="22"/>
        </w:rPr>
        <w:t>表3</w:t>
      </w:r>
      <w:r>
        <w:rPr>
          <w:rFonts w:ascii="宋体" w:hAnsi="宋体" w:eastAsia="宋体" w:cs="Calibri"/>
          <w:b/>
          <w:bCs/>
          <w:sz w:val="24"/>
          <w:szCs w:val="22"/>
        </w:rPr>
        <w:t xml:space="preserve"> </w:t>
      </w:r>
      <w:r>
        <w:rPr>
          <w:rFonts w:hint="eastAsia" w:ascii="宋体" w:hAnsi="宋体" w:eastAsia="宋体" w:cs="Calibri"/>
          <w:b/>
          <w:bCs/>
          <w:sz w:val="24"/>
          <w:szCs w:val="22"/>
          <w:u w:val="single"/>
        </w:rPr>
        <w:t xml:space="preserve">  </w:t>
      </w:r>
      <w:r>
        <w:rPr>
          <w:rFonts w:ascii="宋体" w:hAnsi="宋体" w:eastAsia="宋体" w:cs="Calibri"/>
          <w:b/>
          <w:bCs/>
          <w:sz w:val="24"/>
          <w:szCs w:val="22"/>
          <w:u w:val="single"/>
        </w:rPr>
        <w:t xml:space="preserve">    </w:t>
      </w:r>
      <w:r>
        <w:rPr>
          <w:rFonts w:hint="eastAsia" w:ascii="宋体" w:hAnsi="宋体" w:eastAsia="宋体" w:cs="Calibri"/>
          <w:b/>
          <w:bCs/>
          <w:sz w:val="24"/>
          <w:szCs w:val="22"/>
          <w:u w:val="single"/>
        </w:rPr>
        <w:t xml:space="preserve">  </w:t>
      </w:r>
      <w:r>
        <w:rPr>
          <w:rFonts w:hint="eastAsia" w:ascii="宋体" w:hAnsi="宋体" w:eastAsia="宋体" w:cs="Calibri"/>
          <w:b/>
          <w:bCs/>
          <w:sz w:val="24"/>
          <w:szCs w:val="22"/>
        </w:rPr>
        <w:t>年</w:t>
      </w:r>
      <w:r>
        <w:rPr>
          <w:rFonts w:hint="eastAsia" w:ascii="宋体" w:hAnsi="宋体" w:eastAsia="宋体" w:cs="Calibri"/>
          <w:b/>
          <w:bCs/>
          <w:sz w:val="24"/>
          <w:szCs w:val="22"/>
          <w:u w:val="single"/>
        </w:rPr>
        <w:t xml:space="preserve">  </w:t>
      </w:r>
      <w:r>
        <w:rPr>
          <w:rFonts w:ascii="宋体" w:hAnsi="宋体" w:eastAsia="宋体" w:cs="Calibri"/>
          <w:b/>
          <w:bCs/>
          <w:sz w:val="24"/>
          <w:szCs w:val="22"/>
          <w:u w:val="single"/>
        </w:rPr>
        <w:t xml:space="preserve">   </w:t>
      </w:r>
      <w:r>
        <w:rPr>
          <w:rFonts w:hint="eastAsia" w:ascii="宋体" w:hAnsi="宋体" w:eastAsia="宋体" w:cs="Calibri"/>
          <w:b/>
          <w:bCs/>
          <w:sz w:val="24"/>
          <w:szCs w:val="22"/>
          <w:u w:val="single"/>
        </w:rPr>
        <w:t xml:space="preserve">   </w:t>
      </w:r>
      <w:r>
        <w:rPr>
          <w:rFonts w:hint="eastAsia" w:ascii="宋体" w:hAnsi="宋体" w:eastAsia="宋体" w:cs="Calibri"/>
          <w:b/>
          <w:bCs/>
          <w:sz w:val="24"/>
          <w:szCs w:val="22"/>
        </w:rPr>
        <w:t>月水质自动监测站运维绩效考核表</w:t>
      </w:r>
    </w:p>
    <w:p w14:paraId="4B779F94">
      <w:pPr>
        <w:ind w:firstLine="2415" w:firstLineChars="1150"/>
        <w:rPr>
          <w:rFonts w:ascii="宋体" w:hAnsi="宋体" w:eastAsia="宋体" w:cs="Times New Roman"/>
          <w:szCs w:val="22"/>
        </w:rPr>
      </w:pPr>
      <w:r>
        <w:rPr>
          <w:rFonts w:ascii="宋体" w:hAnsi="宋体" w:eastAsia="宋体" w:cs="Times New Roman"/>
          <w:szCs w:val="22"/>
        </w:rPr>
        <w:t xml:space="preserve">考核站点：      </w:t>
      </w:r>
      <w:r>
        <w:rPr>
          <w:rFonts w:hint="eastAsia" w:ascii="宋体" w:hAnsi="宋体" w:eastAsia="宋体" w:cs="Times New Roman"/>
          <w:szCs w:val="22"/>
        </w:rPr>
        <w:t xml:space="preserve">          </w:t>
      </w:r>
      <w:r>
        <w:rPr>
          <w:rFonts w:ascii="宋体" w:hAnsi="宋体" w:eastAsia="宋体" w:cs="Times New Roman"/>
          <w:szCs w:val="22"/>
        </w:rPr>
        <w:t xml:space="preserve">    运维公司：            </w:t>
      </w:r>
    </w:p>
    <w:tbl>
      <w:tblPr>
        <w:tblStyle w:val="43"/>
        <w:tblW w:w="51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11"/>
        <w:gridCol w:w="3066"/>
        <w:gridCol w:w="3889"/>
        <w:gridCol w:w="788"/>
      </w:tblGrid>
      <w:tr w14:paraId="02733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861" w:type="pct"/>
            <w:tcBorders>
              <w:top w:val="single" w:color="auto" w:sz="4" w:space="0"/>
              <w:left w:val="single" w:color="auto" w:sz="4" w:space="0"/>
              <w:bottom w:val="single" w:color="auto" w:sz="4" w:space="0"/>
              <w:right w:val="single" w:color="auto" w:sz="4" w:space="0"/>
            </w:tcBorders>
            <w:noWrap w:val="0"/>
            <w:vAlign w:val="center"/>
          </w:tcPr>
          <w:p w14:paraId="5BA2B416">
            <w:pPr>
              <w:adjustRightInd w:val="0"/>
              <w:snapToGrid w:val="0"/>
              <w:spacing w:line="240" w:lineRule="exact"/>
              <w:jc w:val="center"/>
              <w:rPr>
                <w:rFonts w:ascii="宋体" w:hAnsi="宋体" w:eastAsia="宋体" w:cs="宋体"/>
                <w:b/>
                <w:bCs/>
                <w:szCs w:val="21"/>
              </w:rPr>
            </w:pPr>
            <w:r>
              <w:rPr>
                <w:rFonts w:hint="eastAsia" w:ascii="宋体" w:hAnsi="宋体" w:eastAsia="宋体" w:cs="宋体"/>
                <w:b/>
                <w:bCs/>
                <w:szCs w:val="21"/>
              </w:rPr>
              <w:t>考核内容</w:t>
            </w:r>
          </w:p>
        </w:tc>
        <w:tc>
          <w:tcPr>
            <w:tcW w:w="1639" w:type="pct"/>
            <w:tcBorders>
              <w:top w:val="single" w:color="auto" w:sz="4" w:space="0"/>
              <w:left w:val="single" w:color="auto" w:sz="4" w:space="0"/>
              <w:bottom w:val="single" w:color="auto" w:sz="4" w:space="0"/>
              <w:right w:val="single" w:color="auto" w:sz="4" w:space="0"/>
            </w:tcBorders>
            <w:noWrap w:val="0"/>
            <w:vAlign w:val="center"/>
          </w:tcPr>
          <w:p w14:paraId="441B063B">
            <w:pPr>
              <w:adjustRightInd w:val="0"/>
              <w:snapToGrid w:val="0"/>
              <w:spacing w:line="240" w:lineRule="exact"/>
              <w:jc w:val="center"/>
              <w:rPr>
                <w:rFonts w:ascii="宋体" w:hAnsi="宋体" w:eastAsia="宋体" w:cs="宋体"/>
                <w:b/>
                <w:bCs/>
                <w:szCs w:val="21"/>
              </w:rPr>
            </w:pPr>
            <w:r>
              <w:rPr>
                <w:rFonts w:hint="eastAsia" w:ascii="宋体" w:hAnsi="宋体" w:eastAsia="宋体" w:cs="宋体"/>
                <w:b/>
                <w:bCs/>
                <w:szCs w:val="21"/>
              </w:rPr>
              <w:t>考核要求</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2D137F3C">
            <w:pPr>
              <w:adjustRightInd w:val="0"/>
              <w:snapToGrid w:val="0"/>
              <w:spacing w:line="240" w:lineRule="exact"/>
              <w:jc w:val="center"/>
              <w:rPr>
                <w:rFonts w:ascii="宋体" w:hAnsi="宋体" w:eastAsia="宋体" w:cs="宋体"/>
                <w:b/>
                <w:bCs/>
                <w:szCs w:val="21"/>
              </w:rPr>
            </w:pPr>
            <w:r>
              <w:rPr>
                <w:rFonts w:hint="eastAsia" w:ascii="宋体" w:hAnsi="宋体" w:eastAsia="宋体" w:cs="宋体"/>
                <w:b/>
                <w:bCs/>
                <w:szCs w:val="21"/>
              </w:rPr>
              <w:t>评分细则</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447C4CE9">
            <w:pPr>
              <w:adjustRightInd w:val="0"/>
              <w:snapToGrid w:val="0"/>
              <w:spacing w:line="240" w:lineRule="exact"/>
              <w:jc w:val="center"/>
              <w:rPr>
                <w:rFonts w:ascii="宋体" w:hAnsi="宋体" w:eastAsia="宋体" w:cs="宋体"/>
                <w:b/>
                <w:bCs/>
                <w:szCs w:val="21"/>
              </w:rPr>
            </w:pPr>
            <w:r>
              <w:rPr>
                <w:rFonts w:hint="eastAsia" w:ascii="宋体" w:hAnsi="宋体" w:eastAsia="宋体" w:cs="宋体"/>
                <w:b/>
                <w:bCs/>
                <w:szCs w:val="21"/>
              </w:rPr>
              <w:t>得分</w:t>
            </w:r>
          </w:p>
        </w:tc>
      </w:tr>
      <w:tr w14:paraId="2EAF3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6" w:hRule="exact"/>
          <w:jc w:val="center"/>
        </w:trPr>
        <w:tc>
          <w:tcPr>
            <w:tcW w:w="861" w:type="pct"/>
            <w:vMerge w:val="restart"/>
            <w:tcBorders>
              <w:top w:val="single" w:color="auto" w:sz="4" w:space="0"/>
              <w:left w:val="single" w:color="auto" w:sz="4" w:space="0"/>
              <w:right w:val="single" w:color="auto" w:sz="4" w:space="0"/>
            </w:tcBorders>
            <w:noWrap w:val="0"/>
            <w:vAlign w:val="center"/>
          </w:tcPr>
          <w:p w14:paraId="19898EED">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运维内容</w:t>
            </w:r>
          </w:p>
          <w:p w14:paraId="233C5FE6">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（10分）</w:t>
            </w:r>
          </w:p>
        </w:tc>
        <w:tc>
          <w:tcPr>
            <w:tcW w:w="1639" w:type="pct"/>
            <w:tcBorders>
              <w:top w:val="single" w:color="auto" w:sz="4" w:space="0"/>
              <w:left w:val="single" w:color="auto" w:sz="4" w:space="0"/>
              <w:bottom w:val="single" w:color="auto" w:sz="4" w:space="0"/>
              <w:right w:val="single" w:color="auto" w:sz="4" w:space="0"/>
            </w:tcBorders>
            <w:noWrap w:val="0"/>
            <w:vAlign w:val="center"/>
          </w:tcPr>
          <w:p w14:paraId="6B522760">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现场巡检（5分）</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063C0F9C">
            <w:pPr>
              <w:adjustRightInd w:val="0"/>
              <w:snapToGrid w:val="0"/>
              <w:spacing w:line="240" w:lineRule="exact"/>
              <w:rPr>
                <w:rFonts w:ascii="宋体" w:hAnsi="宋体" w:eastAsia="宋体" w:cs="宋体"/>
                <w:szCs w:val="21"/>
              </w:rPr>
            </w:pPr>
            <w:r>
              <w:rPr>
                <w:rFonts w:hint="eastAsia" w:ascii="宋体" w:hAnsi="宋体" w:eastAsia="宋体" w:cs="宋体"/>
                <w:szCs w:val="21"/>
              </w:rPr>
              <w:t>每月现场巡检2次，对现场通讯设备进行检查，保证站房电和空调（除湿）等满足环境要求，保证自动仪器良好运行环境。少一次扣2.5分。</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4B32BA91">
            <w:pPr>
              <w:adjustRightInd w:val="0"/>
              <w:snapToGrid w:val="0"/>
              <w:spacing w:line="240" w:lineRule="exact"/>
              <w:rPr>
                <w:rFonts w:ascii="宋体" w:hAnsi="宋体" w:eastAsia="宋体" w:cs="宋体"/>
                <w:szCs w:val="21"/>
              </w:rPr>
            </w:pPr>
          </w:p>
        </w:tc>
      </w:tr>
      <w:tr w14:paraId="095A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8" w:hRule="exact"/>
          <w:jc w:val="center"/>
        </w:trPr>
        <w:tc>
          <w:tcPr>
            <w:tcW w:w="861" w:type="pct"/>
            <w:vMerge w:val="continue"/>
            <w:tcBorders>
              <w:left w:val="single" w:color="auto" w:sz="4" w:space="0"/>
              <w:right w:val="single" w:color="auto" w:sz="4" w:space="0"/>
            </w:tcBorders>
            <w:noWrap w:val="0"/>
            <w:vAlign w:val="center"/>
          </w:tcPr>
          <w:p w14:paraId="345B5D77">
            <w:pPr>
              <w:adjustRightInd w:val="0"/>
              <w:snapToGrid w:val="0"/>
              <w:spacing w:line="240" w:lineRule="exact"/>
              <w:jc w:val="center"/>
              <w:rPr>
                <w:rFonts w:ascii="宋体" w:hAnsi="宋体" w:eastAsia="宋体" w:cs="宋体"/>
                <w:szCs w:val="21"/>
              </w:rPr>
            </w:pPr>
          </w:p>
        </w:tc>
        <w:tc>
          <w:tcPr>
            <w:tcW w:w="1639" w:type="pct"/>
            <w:tcBorders>
              <w:top w:val="single" w:color="auto" w:sz="4" w:space="0"/>
              <w:left w:val="single" w:color="auto" w:sz="4" w:space="0"/>
              <w:bottom w:val="single" w:color="auto" w:sz="4" w:space="0"/>
              <w:right w:val="single" w:color="auto" w:sz="4" w:space="0"/>
            </w:tcBorders>
            <w:noWrap w:val="0"/>
            <w:vAlign w:val="center"/>
          </w:tcPr>
          <w:p w14:paraId="6B40B537">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运维记录（5分）</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1B6097F6">
            <w:pPr>
              <w:adjustRightInd w:val="0"/>
              <w:snapToGrid w:val="0"/>
              <w:spacing w:line="240" w:lineRule="exact"/>
              <w:rPr>
                <w:rFonts w:ascii="宋体" w:hAnsi="宋体" w:eastAsia="宋体" w:cs="宋体"/>
                <w:szCs w:val="21"/>
              </w:rPr>
            </w:pPr>
            <w:r>
              <w:rPr>
                <w:rFonts w:hint="eastAsia" w:ascii="宋体" w:hAnsi="宋体" w:eastAsia="宋体" w:cs="宋体"/>
                <w:szCs w:val="21"/>
              </w:rPr>
              <w:t>巡检、维修、质控、试剂更换等记录齐全，否则每次漏记或未记录，发现少一次扣</w:t>
            </w:r>
            <w:r>
              <w:rPr>
                <w:rFonts w:ascii="宋体" w:hAnsi="宋体" w:eastAsia="宋体" w:cs="宋体"/>
                <w:szCs w:val="21"/>
              </w:rPr>
              <w:t>1</w:t>
            </w:r>
            <w:r>
              <w:rPr>
                <w:rFonts w:hint="eastAsia" w:ascii="宋体" w:hAnsi="宋体" w:eastAsia="宋体" w:cs="宋体"/>
                <w:szCs w:val="21"/>
              </w:rPr>
              <w:t>分。</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18CD67BA">
            <w:pPr>
              <w:adjustRightInd w:val="0"/>
              <w:snapToGrid w:val="0"/>
              <w:spacing w:line="240" w:lineRule="exact"/>
              <w:rPr>
                <w:rFonts w:ascii="宋体" w:hAnsi="宋体" w:eastAsia="宋体" w:cs="宋体"/>
                <w:szCs w:val="21"/>
              </w:rPr>
            </w:pPr>
          </w:p>
        </w:tc>
      </w:tr>
      <w:tr w14:paraId="63971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6" w:hRule="exact"/>
          <w:jc w:val="center"/>
        </w:trPr>
        <w:tc>
          <w:tcPr>
            <w:tcW w:w="861" w:type="pct"/>
            <w:vMerge w:val="restart"/>
            <w:tcBorders>
              <w:top w:val="single" w:color="auto" w:sz="4" w:space="0"/>
              <w:left w:val="single" w:color="auto" w:sz="4" w:space="0"/>
              <w:right w:val="single" w:color="auto" w:sz="4" w:space="0"/>
            </w:tcBorders>
            <w:noWrap w:val="0"/>
            <w:vAlign w:val="center"/>
          </w:tcPr>
          <w:p w14:paraId="005CEB66">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运维质控及安全保障</w:t>
            </w:r>
          </w:p>
          <w:p w14:paraId="0BF819D4">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（25分）</w:t>
            </w:r>
          </w:p>
        </w:tc>
        <w:tc>
          <w:tcPr>
            <w:tcW w:w="1639" w:type="pct"/>
            <w:tcBorders>
              <w:top w:val="single" w:color="auto" w:sz="4" w:space="0"/>
              <w:left w:val="single" w:color="auto" w:sz="4" w:space="0"/>
              <w:bottom w:val="single" w:color="auto" w:sz="4" w:space="0"/>
              <w:right w:val="single" w:color="auto" w:sz="4" w:space="0"/>
            </w:tcBorders>
            <w:noWrap w:val="0"/>
            <w:vAlign w:val="center"/>
          </w:tcPr>
          <w:p w14:paraId="0236242D">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防雷检测（5分）</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48AFB0CE">
            <w:pPr>
              <w:adjustRightInd w:val="0"/>
              <w:snapToGrid w:val="0"/>
              <w:spacing w:line="240" w:lineRule="exact"/>
              <w:rPr>
                <w:rFonts w:ascii="宋体" w:hAnsi="宋体" w:eastAsia="宋体" w:cs="宋体"/>
                <w:szCs w:val="21"/>
              </w:rPr>
            </w:pPr>
            <w:r>
              <w:rPr>
                <w:rFonts w:hint="eastAsia" w:ascii="宋体" w:hAnsi="宋体" w:eastAsia="宋体" w:cs="宋体"/>
                <w:szCs w:val="21"/>
              </w:rPr>
              <w:t>每年进行防雷检测，否则不得分。</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0BEAFC25">
            <w:pPr>
              <w:adjustRightInd w:val="0"/>
              <w:snapToGrid w:val="0"/>
              <w:spacing w:line="240" w:lineRule="exact"/>
              <w:rPr>
                <w:rFonts w:ascii="宋体" w:hAnsi="宋体" w:eastAsia="宋体" w:cs="宋体"/>
                <w:szCs w:val="21"/>
              </w:rPr>
            </w:pPr>
          </w:p>
        </w:tc>
      </w:tr>
      <w:tr w14:paraId="3F1FA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0" w:hRule="exact"/>
          <w:jc w:val="center"/>
        </w:trPr>
        <w:tc>
          <w:tcPr>
            <w:tcW w:w="861" w:type="pct"/>
            <w:vMerge w:val="continue"/>
            <w:tcBorders>
              <w:left w:val="single" w:color="auto" w:sz="4" w:space="0"/>
              <w:right w:val="single" w:color="auto" w:sz="4" w:space="0"/>
            </w:tcBorders>
            <w:noWrap w:val="0"/>
            <w:vAlign w:val="center"/>
          </w:tcPr>
          <w:p w14:paraId="66C61B34">
            <w:pPr>
              <w:adjustRightInd w:val="0"/>
              <w:snapToGrid w:val="0"/>
              <w:spacing w:line="240" w:lineRule="exact"/>
              <w:jc w:val="center"/>
              <w:rPr>
                <w:rFonts w:ascii="宋体" w:hAnsi="宋体" w:eastAsia="宋体" w:cs="宋体"/>
                <w:szCs w:val="21"/>
              </w:rPr>
            </w:pPr>
          </w:p>
        </w:tc>
        <w:tc>
          <w:tcPr>
            <w:tcW w:w="1639" w:type="pct"/>
            <w:tcBorders>
              <w:top w:val="single" w:color="auto" w:sz="4" w:space="0"/>
              <w:left w:val="single" w:color="auto" w:sz="4" w:space="0"/>
              <w:bottom w:val="single" w:color="auto" w:sz="4" w:space="0"/>
              <w:right w:val="single" w:color="auto" w:sz="4" w:space="0"/>
            </w:tcBorders>
            <w:noWrap w:val="0"/>
            <w:vAlign w:val="center"/>
          </w:tcPr>
          <w:p w14:paraId="18075D8E">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便携式比对设备保障</w:t>
            </w:r>
          </w:p>
          <w:p w14:paraId="304A0A96">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w:t>
            </w:r>
            <w:r>
              <w:rPr>
                <w:rFonts w:ascii="宋体" w:hAnsi="宋体" w:eastAsia="宋体" w:cs="宋体"/>
                <w:szCs w:val="21"/>
              </w:rPr>
              <w:t>5</w:t>
            </w:r>
            <w:r>
              <w:rPr>
                <w:rFonts w:hint="eastAsia" w:ascii="宋体" w:hAnsi="宋体" w:eastAsia="宋体" w:cs="宋体"/>
                <w:szCs w:val="21"/>
              </w:rPr>
              <w:t>分）</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21F40ED2">
            <w:pPr>
              <w:adjustRightInd w:val="0"/>
              <w:snapToGrid w:val="0"/>
              <w:spacing w:line="240" w:lineRule="exact"/>
              <w:rPr>
                <w:rFonts w:ascii="宋体" w:hAnsi="宋体" w:eastAsia="宋体" w:cs="宋体"/>
                <w:szCs w:val="21"/>
              </w:rPr>
            </w:pPr>
            <w:r>
              <w:rPr>
                <w:rFonts w:hint="eastAsia" w:ascii="宋体" w:hAnsi="宋体" w:eastAsia="宋体" w:cs="宋体"/>
                <w:szCs w:val="21"/>
              </w:rPr>
              <w:t>五参数便携式分析仪在计量检定有效期内，否则不得分。</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2DD4EA9B">
            <w:pPr>
              <w:adjustRightInd w:val="0"/>
              <w:snapToGrid w:val="0"/>
              <w:spacing w:line="240" w:lineRule="exact"/>
              <w:rPr>
                <w:rFonts w:ascii="宋体" w:hAnsi="宋体" w:eastAsia="宋体" w:cs="宋体"/>
                <w:szCs w:val="21"/>
              </w:rPr>
            </w:pPr>
          </w:p>
        </w:tc>
      </w:tr>
      <w:tr w14:paraId="46E2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861" w:type="pct"/>
            <w:vMerge w:val="continue"/>
            <w:tcBorders>
              <w:left w:val="single" w:color="auto" w:sz="4" w:space="0"/>
              <w:right w:val="single" w:color="auto" w:sz="4" w:space="0"/>
            </w:tcBorders>
            <w:noWrap w:val="0"/>
            <w:vAlign w:val="center"/>
          </w:tcPr>
          <w:p w14:paraId="639C5F8F">
            <w:pPr>
              <w:adjustRightInd w:val="0"/>
              <w:snapToGrid w:val="0"/>
              <w:spacing w:line="240" w:lineRule="exact"/>
              <w:jc w:val="center"/>
              <w:rPr>
                <w:rFonts w:ascii="宋体" w:hAnsi="宋体" w:eastAsia="宋体" w:cs="宋体"/>
                <w:szCs w:val="21"/>
              </w:rPr>
            </w:pPr>
          </w:p>
        </w:tc>
        <w:tc>
          <w:tcPr>
            <w:tcW w:w="1639" w:type="pct"/>
            <w:tcBorders>
              <w:top w:val="single" w:color="auto" w:sz="4" w:space="0"/>
              <w:left w:val="single" w:color="auto" w:sz="4" w:space="0"/>
              <w:bottom w:val="single" w:color="auto" w:sz="4" w:space="0"/>
              <w:right w:val="single" w:color="auto" w:sz="4" w:space="0"/>
            </w:tcBorders>
            <w:noWrap w:val="0"/>
            <w:vAlign w:val="center"/>
          </w:tcPr>
          <w:p w14:paraId="5D372AB3">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比对监测（5分）</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5B396D61">
            <w:pPr>
              <w:adjustRightInd w:val="0"/>
              <w:snapToGrid w:val="0"/>
              <w:spacing w:line="240" w:lineRule="exact"/>
              <w:rPr>
                <w:rFonts w:ascii="宋体" w:hAnsi="宋体" w:eastAsia="宋体" w:cs="宋体"/>
                <w:szCs w:val="21"/>
                <w:lang w:val="en"/>
              </w:rPr>
            </w:pPr>
            <w:r>
              <w:rPr>
                <w:rFonts w:hint="eastAsia" w:ascii="宋体" w:hAnsi="宋体" w:eastAsia="宋体" w:cs="宋体"/>
                <w:szCs w:val="21"/>
              </w:rPr>
              <w:t>一项不合格扣</w:t>
            </w:r>
            <w:r>
              <w:rPr>
                <w:rFonts w:ascii="宋体" w:hAnsi="宋体" w:eastAsia="宋体" w:cs="宋体"/>
                <w:szCs w:val="21"/>
                <w:lang w:val="en"/>
              </w:rPr>
              <w:t>1</w:t>
            </w:r>
            <w:r>
              <w:rPr>
                <w:rFonts w:hint="eastAsia" w:ascii="宋体" w:hAnsi="宋体" w:eastAsia="宋体" w:cs="宋体"/>
                <w:szCs w:val="21"/>
              </w:rPr>
              <w:t>分。</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3B50483E">
            <w:pPr>
              <w:adjustRightInd w:val="0"/>
              <w:snapToGrid w:val="0"/>
              <w:spacing w:line="240" w:lineRule="exact"/>
              <w:rPr>
                <w:rFonts w:ascii="宋体" w:hAnsi="宋体" w:eastAsia="宋体" w:cs="宋体"/>
                <w:szCs w:val="21"/>
              </w:rPr>
            </w:pPr>
          </w:p>
        </w:tc>
      </w:tr>
      <w:tr w14:paraId="0CB2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6" w:hRule="exact"/>
          <w:jc w:val="center"/>
        </w:trPr>
        <w:tc>
          <w:tcPr>
            <w:tcW w:w="861" w:type="pct"/>
            <w:vMerge w:val="continue"/>
            <w:tcBorders>
              <w:left w:val="single" w:color="auto" w:sz="4" w:space="0"/>
              <w:right w:val="single" w:color="auto" w:sz="4" w:space="0"/>
            </w:tcBorders>
            <w:noWrap w:val="0"/>
            <w:vAlign w:val="center"/>
          </w:tcPr>
          <w:p w14:paraId="61BBFEDA">
            <w:pPr>
              <w:adjustRightInd w:val="0"/>
              <w:snapToGrid w:val="0"/>
              <w:spacing w:line="240" w:lineRule="exact"/>
              <w:jc w:val="center"/>
              <w:rPr>
                <w:rFonts w:ascii="宋体" w:hAnsi="宋体" w:eastAsia="宋体" w:cs="宋体"/>
                <w:szCs w:val="21"/>
              </w:rPr>
            </w:pPr>
          </w:p>
        </w:tc>
        <w:tc>
          <w:tcPr>
            <w:tcW w:w="1639" w:type="pct"/>
            <w:tcBorders>
              <w:top w:val="single" w:color="auto" w:sz="4" w:space="0"/>
              <w:left w:val="single" w:color="auto" w:sz="4" w:space="0"/>
              <w:bottom w:val="single" w:color="auto" w:sz="4" w:space="0"/>
              <w:right w:val="single" w:color="auto" w:sz="4" w:space="0"/>
            </w:tcBorders>
            <w:noWrap w:val="0"/>
            <w:vAlign w:val="center"/>
          </w:tcPr>
          <w:p w14:paraId="02514006">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标液、多点线性、集成干预、加标回收核查（6分）</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4EFC6601">
            <w:pPr>
              <w:adjustRightInd w:val="0"/>
              <w:snapToGrid w:val="0"/>
              <w:spacing w:line="240" w:lineRule="exact"/>
              <w:rPr>
                <w:rFonts w:ascii="宋体" w:hAnsi="宋体" w:eastAsia="宋体" w:cs="宋体"/>
                <w:szCs w:val="21"/>
              </w:rPr>
            </w:pPr>
            <w:r>
              <w:rPr>
                <w:rFonts w:hint="eastAsia" w:ascii="宋体" w:hAnsi="宋体" w:eastAsia="宋体" w:cs="宋体"/>
                <w:szCs w:val="21"/>
              </w:rPr>
              <w:t>未按要求开展核查，少一项扣2分。</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1E9702F6">
            <w:pPr>
              <w:adjustRightInd w:val="0"/>
              <w:snapToGrid w:val="0"/>
              <w:spacing w:line="240" w:lineRule="exact"/>
              <w:rPr>
                <w:rFonts w:ascii="宋体" w:hAnsi="宋体" w:eastAsia="宋体" w:cs="宋体"/>
                <w:szCs w:val="21"/>
              </w:rPr>
            </w:pPr>
          </w:p>
        </w:tc>
      </w:tr>
      <w:tr w14:paraId="411F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861" w:type="pct"/>
            <w:vMerge w:val="continue"/>
            <w:tcBorders>
              <w:left w:val="single" w:color="auto" w:sz="4" w:space="0"/>
              <w:right w:val="single" w:color="auto" w:sz="4" w:space="0"/>
            </w:tcBorders>
            <w:noWrap w:val="0"/>
            <w:vAlign w:val="center"/>
          </w:tcPr>
          <w:p w14:paraId="0CAAA58A">
            <w:pPr>
              <w:adjustRightInd w:val="0"/>
              <w:snapToGrid w:val="0"/>
              <w:spacing w:line="240" w:lineRule="exact"/>
              <w:jc w:val="center"/>
              <w:rPr>
                <w:rFonts w:ascii="宋体" w:hAnsi="宋体" w:eastAsia="宋体" w:cs="宋体"/>
                <w:szCs w:val="21"/>
              </w:rPr>
            </w:pPr>
          </w:p>
        </w:tc>
        <w:tc>
          <w:tcPr>
            <w:tcW w:w="1639" w:type="pct"/>
            <w:tcBorders>
              <w:top w:val="single" w:color="auto" w:sz="4" w:space="0"/>
              <w:left w:val="single" w:color="auto" w:sz="4" w:space="0"/>
              <w:bottom w:val="single" w:color="auto" w:sz="4" w:space="0"/>
              <w:right w:val="single" w:color="auto" w:sz="4" w:space="0"/>
            </w:tcBorders>
            <w:noWrap w:val="0"/>
            <w:vAlign w:val="center"/>
          </w:tcPr>
          <w:p w14:paraId="1D03CCCF">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流量计比对（4分）</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1C8359A0">
            <w:pPr>
              <w:adjustRightInd w:val="0"/>
              <w:snapToGrid w:val="0"/>
              <w:spacing w:line="240" w:lineRule="exact"/>
              <w:rPr>
                <w:rFonts w:ascii="宋体" w:hAnsi="宋体" w:eastAsia="宋体" w:cs="宋体"/>
                <w:szCs w:val="21"/>
              </w:rPr>
            </w:pPr>
            <w:r>
              <w:rPr>
                <w:rFonts w:hint="eastAsia" w:ascii="宋体" w:hAnsi="宋体" w:eastAsia="宋体" w:cs="宋体"/>
                <w:szCs w:val="21"/>
              </w:rPr>
              <w:t>每年度进行一次流量比对，少一项4分。</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7507BC6C">
            <w:pPr>
              <w:adjustRightInd w:val="0"/>
              <w:snapToGrid w:val="0"/>
              <w:spacing w:line="240" w:lineRule="exact"/>
              <w:rPr>
                <w:rFonts w:ascii="宋体" w:hAnsi="宋体" w:eastAsia="宋体" w:cs="宋体"/>
                <w:szCs w:val="21"/>
              </w:rPr>
            </w:pPr>
          </w:p>
        </w:tc>
      </w:tr>
      <w:tr w14:paraId="4CFE7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4" w:hRule="exact"/>
          <w:jc w:val="center"/>
        </w:trPr>
        <w:tc>
          <w:tcPr>
            <w:tcW w:w="861" w:type="pct"/>
            <w:tcBorders>
              <w:left w:val="single" w:color="auto" w:sz="4" w:space="0"/>
              <w:right w:val="single" w:color="auto" w:sz="4" w:space="0"/>
            </w:tcBorders>
            <w:noWrap w:val="0"/>
            <w:vAlign w:val="center"/>
          </w:tcPr>
          <w:p w14:paraId="1642EC0D">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数据审核（5分）</w:t>
            </w:r>
          </w:p>
        </w:tc>
        <w:tc>
          <w:tcPr>
            <w:tcW w:w="1639" w:type="pct"/>
            <w:tcBorders>
              <w:top w:val="single" w:color="auto" w:sz="4" w:space="0"/>
              <w:left w:val="single" w:color="auto" w:sz="4" w:space="0"/>
              <w:bottom w:val="single" w:color="auto" w:sz="4" w:space="0"/>
              <w:right w:val="single" w:color="auto" w:sz="4" w:space="0"/>
            </w:tcBorders>
            <w:noWrap w:val="0"/>
            <w:vAlign w:val="center"/>
          </w:tcPr>
          <w:p w14:paraId="12B7882E">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每日12时前完成前一日数据的审核</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159D7459">
            <w:pPr>
              <w:adjustRightInd w:val="0"/>
              <w:snapToGrid w:val="0"/>
              <w:spacing w:line="240" w:lineRule="exact"/>
              <w:rPr>
                <w:rFonts w:ascii="宋体" w:hAnsi="宋体" w:eastAsia="宋体" w:cs="宋体"/>
                <w:szCs w:val="21"/>
              </w:rPr>
            </w:pPr>
            <w:r>
              <w:rPr>
                <w:rFonts w:hint="eastAsia" w:ascii="宋体" w:hAnsi="宋体" w:eastAsia="宋体" w:cs="宋体"/>
                <w:szCs w:val="21"/>
              </w:rPr>
              <w:t>未按要求完成审核，一次扣1分</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71BEE3CC">
            <w:pPr>
              <w:adjustRightInd w:val="0"/>
              <w:snapToGrid w:val="0"/>
              <w:spacing w:line="240" w:lineRule="exact"/>
              <w:rPr>
                <w:rFonts w:ascii="宋体" w:hAnsi="宋体" w:eastAsia="宋体" w:cs="宋体"/>
                <w:szCs w:val="21"/>
              </w:rPr>
            </w:pPr>
          </w:p>
        </w:tc>
      </w:tr>
      <w:tr w14:paraId="461C7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1" w:hRule="exact"/>
          <w:jc w:val="center"/>
        </w:trPr>
        <w:tc>
          <w:tcPr>
            <w:tcW w:w="861" w:type="pct"/>
            <w:tcBorders>
              <w:left w:val="single" w:color="auto" w:sz="4" w:space="0"/>
              <w:bottom w:val="single" w:color="auto" w:sz="4" w:space="0"/>
              <w:right w:val="single" w:color="auto" w:sz="4" w:space="0"/>
            </w:tcBorders>
            <w:noWrap w:val="0"/>
            <w:vAlign w:val="center"/>
          </w:tcPr>
          <w:p w14:paraId="62DECEED">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定期提交报告（5分）</w:t>
            </w:r>
          </w:p>
        </w:tc>
        <w:tc>
          <w:tcPr>
            <w:tcW w:w="1639" w:type="pct"/>
            <w:tcBorders>
              <w:top w:val="single" w:color="auto" w:sz="4" w:space="0"/>
              <w:left w:val="single" w:color="auto" w:sz="4" w:space="0"/>
              <w:bottom w:val="single" w:color="auto" w:sz="4" w:space="0"/>
              <w:right w:val="single" w:color="auto" w:sz="4" w:space="0"/>
            </w:tcBorders>
            <w:noWrap w:val="0"/>
            <w:vAlign w:val="center"/>
          </w:tcPr>
          <w:p w14:paraId="26721236">
            <w:pPr>
              <w:adjustRightInd w:val="0"/>
              <w:snapToGrid w:val="0"/>
              <w:spacing w:line="240" w:lineRule="exact"/>
              <w:jc w:val="center"/>
              <w:rPr>
                <w:rFonts w:ascii="宋体" w:hAnsi="宋体" w:eastAsia="宋体" w:cs="宋体"/>
                <w:szCs w:val="21"/>
              </w:rPr>
            </w:pPr>
            <w:r>
              <w:rPr>
                <w:rFonts w:hint="eastAsia" w:ascii="宋体" w:hAnsi="宋体" w:eastAsia="宋体" w:cs="Times New Roman"/>
                <w:szCs w:val="21"/>
              </w:rPr>
              <w:t>每月25日前提交下月计划，</w:t>
            </w:r>
            <w:r>
              <w:rPr>
                <w:rFonts w:hint="eastAsia" w:ascii="宋体" w:hAnsi="宋体" w:eastAsia="宋体" w:cs="宋体"/>
                <w:szCs w:val="21"/>
              </w:rPr>
              <w:t>次月初5个工作</w:t>
            </w:r>
            <w:r>
              <w:rPr>
                <w:rFonts w:hint="eastAsia" w:ascii="宋体" w:hAnsi="宋体" w:eastAsia="宋体" w:cs="Times New Roman"/>
                <w:szCs w:val="21"/>
              </w:rPr>
              <w:t>日内提交报告</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249DAE1E">
            <w:pPr>
              <w:adjustRightInd w:val="0"/>
              <w:snapToGrid w:val="0"/>
              <w:spacing w:line="240" w:lineRule="exact"/>
              <w:rPr>
                <w:rFonts w:ascii="仿宋_GB2312" w:hAnsi="仿宋_GB2312" w:eastAsia="仿宋_GB2312" w:cs="仿宋_GB2312"/>
                <w:szCs w:val="21"/>
              </w:rPr>
            </w:pPr>
            <w:r>
              <w:rPr>
                <w:rFonts w:hint="eastAsia" w:ascii="宋体" w:hAnsi="宋体" w:eastAsia="宋体" w:cs="Times New Roman"/>
                <w:szCs w:val="21"/>
              </w:rPr>
              <w:t>未按时提交，一项扣1分</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4B7F4FED">
            <w:pPr>
              <w:adjustRightInd w:val="0"/>
              <w:snapToGrid w:val="0"/>
              <w:spacing w:line="240" w:lineRule="exact"/>
              <w:rPr>
                <w:rFonts w:hint="eastAsia" w:ascii="宋体" w:hAnsi="宋体" w:eastAsia="宋体" w:cs="宋体"/>
                <w:szCs w:val="21"/>
              </w:rPr>
            </w:pPr>
          </w:p>
        </w:tc>
      </w:tr>
      <w:tr w14:paraId="69CA1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861" w:type="pct"/>
            <w:tcBorders>
              <w:left w:val="single" w:color="auto" w:sz="4" w:space="0"/>
              <w:bottom w:val="single" w:color="auto" w:sz="4" w:space="0"/>
              <w:right w:val="single" w:color="auto" w:sz="4" w:space="0"/>
            </w:tcBorders>
            <w:noWrap w:val="0"/>
            <w:vAlign w:val="center"/>
          </w:tcPr>
          <w:p w14:paraId="3E9EC404">
            <w:pPr>
              <w:spacing w:line="240" w:lineRule="exact"/>
              <w:jc w:val="center"/>
              <w:rPr>
                <w:rFonts w:hint="eastAsia" w:ascii="宋体" w:hAnsi="宋体" w:eastAsia="宋体" w:cs="Times New Roman"/>
                <w:szCs w:val="21"/>
              </w:rPr>
            </w:pPr>
            <w:r>
              <w:rPr>
                <w:rFonts w:hint="eastAsia" w:ascii="宋体" w:hAnsi="宋体" w:eastAsia="宋体" w:cs="Times New Roman"/>
                <w:szCs w:val="21"/>
              </w:rPr>
              <w:t>备机、备件使用要求</w:t>
            </w:r>
            <w:r>
              <w:rPr>
                <w:rFonts w:hint="eastAsia" w:ascii="宋体" w:hAnsi="宋体" w:eastAsia="宋体" w:cs="宋体"/>
                <w:szCs w:val="21"/>
              </w:rPr>
              <w:t>（10分）</w:t>
            </w:r>
          </w:p>
        </w:tc>
        <w:tc>
          <w:tcPr>
            <w:tcW w:w="1639" w:type="pct"/>
            <w:tcBorders>
              <w:top w:val="single" w:color="auto" w:sz="4" w:space="0"/>
              <w:left w:val="single" w:color="auto" w:sz="4" w:space="0"/>
              <w:bottom w:val="single" w:color="auto" w:sz="4" w:space="0"/>
              <w:right w:val="single" w:color="auto" w:sz="4" w:space="0"/>
            </w:tcBorders>
            <w:noWrap w:val="0"/>
            <w:vAlign w:val="center"/>
          </w:tcPr>
          <w:p w14:paraId="6285E486">
            <w:pPr>
              <w:spacing w:line="240" w:lineRule="exact"/>
              <w:jc w:val="left"/>
              <w:rPr>
                <w:rFonts w:ascii="宋体" w:hAnsi="宋体" w:eastAsia="宋体" w:cs="Times New Roman"/>
                <w:szCs w:val="21"/>
              </w:rPr>
            </w:pPr>
            <w:r>
              <w:rPr>
                <w:rFonts w:hint="eastAsia" w:ascii="宋体" w:hAnsi="宋体" w:eastAsia="宋体" w:cs="Times New Roman"/>
                <w:szCs w:val="21"/>
              </w:rPr>
              <w:t>仪器故障48小时内无法修复，必须更换备机，维修使用原厂备件</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4905F865">
            <w:pPr>
              <w:spacing w:line="240" w:lineRule="exact"/>
              <w:rPr>
                <w:rFonts w:ascii="宋体" w:hAnsi="宋体" w:eastAsia="宋体" w:cs="Times New Roman"/>
                <w:szCs w:val="21"/>
              </w:rPr>
            </w:pPr>
            <w:r>
              <w:rPr>
                <w:rFonts w:hint="eastAsia" w:ascii="宋体" w:hAnsi="宋体" w:eastAsia="宋体" w:cs="Times New Roman"/>
                <w:szCs w:val="21"/>
              </w:rPr>
              <w:t>未按要求使用备机、备件，不得分</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6569D3D4">
            <w:pPr>
              <w:adjustRightInd w:val="0"/>
              <w:snapToGrid w:val="0"/>
              <w:spacing w:line="240" w:lineRule="exact"/>
              <w:rPr>
                <w:rFonts w:ascii="宋体" w:hAnsi="宋体" w:eastAsia="宋体" w:cs="宋体"/>
                <w:szCs w:val="21"/>
              </w:rPr>
            </w:pPr>
          </w:p>
        </w:tc>
      </w:tr>
      <w:tr w14:paraId="663E5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861" w:type="pct"/>
            <w:vMerge w:val="restart"/>
            <w:tcBorders>
              <w:left w:val="single" w:color="auto" w:sz="4" w:space="0"/>
              <w:right w:val="single" w:color="auto" w:sz="4" w:space="0"/>
            </w:tcBorders>
            <w:noWrap w:val="0"/>
            <w:vAlign w:val="center"/>
          </w:tcPr>
          <w:p w14:paraId="0B928BE0">
            <w:pPr>
              <w:spacing w:line="240" w:lineRule="exact"/>
              <w:jc w:val="center"/>
              <w:rPr>
                <w:rFonts w:ascii="宋体" w:hAnsi="宋体" w:eastAsia="宋体" w:cs="Times New Roman"/>
                <w:szCs w:val="21"/>
              </w:rPr>
            </w:pPr>
            <w:r>
              <w:rPr>
                <w:rFonts w:hint="eastAsia" w:ascii="宋体" w:hAnsi="宋体" w:eastAsia="宋体" w:cs="Times New Roman"/>
                <w:szCs w:val="21"/>
              </w:rPr>
              <w:t>备机状态要求（15分）</w:t>
            </w:r>
          </w:p>
          <w:p w14:paraId="52D8D4CD">
            <w:pPr>
              <w:adjustRightInd w:val="0"/>
              <w:snapToGrid w:val="0"/>
              <w:spacing w:line="240" w:lineRule="exact"/>
              <w:jc w:val="center"/>
              <w:rPr>
                <w:rFonts w:ascii="宋体" w:hAnsi="宋体" w:eastAsia="宋体" w:cs="宋体"/>
                <w:szCs w:val="21"/>
              </w:rPr>
            </w:pPr>
          </w:p>
        </w:tc>
        <w:tc>
          <w:tcPr>
            <w:tcW w:w="1639" w:type="pct"/>
            <w:tcBorders>
              <w:top w:val="single" w:color="auto" w:sz="4" w:space="0"/>
              <w:left w:val="single" w:color="auto" w:sz="4" w:space="0"/>
              <w:bottom w:val="single" w:color="auto" w:sz="4" w:space="0"/>
              <w:right w:val="single" w:color="auto" w:sz="4" w:space="0"/>
            </w:tcBorders>
            <w:noWrap w:val="0"/>
            <w:vAlign w:val="center"/>
          </w:tcPr>
          <w:p w14:paraId="486D8DB1">
            <w:pPr>
              <w:spacing w:line="240" w:lineRule="exact"/>
              <w:jc w:val="left"/>
              <w:rPr>
                <w:rFonts w:ascii="宋体" w:hAnsi="宋体" w:eastAsia="宋体" w:cs="Times New Roman"/>
                <w:szCs w:val="21"/>
              </w:rPr>
            </w:pPr>
            <w:r>
              <w:rPr>
                <w:rFonts w:hint="eastAsia" w:ascii="宋体" w:hAnsi="宋体" w:eastAsia="宋体" w:cs="Times New Roman"/>
                <w:szCs w:val="21"/>
              </w:rPr>
              <w:t>备机在本地存放（</w:t>
            </w:r>
            <w:r>
              <w:rPr>
                <w:rFonts w:ascii="宋体" w:hAnsi="宋体" w:eastAsia="宋体" w:cs="Times New Roman"/>
                <w:szCs w:val="21"/>
              </w:rPr>
              <w:t>10</w:t>
            </w:r>
            <w:r>
              <w:rPr>
                <w:rFonts w:hint="eastAsia" w:ascii="宋体" w:hAnsi="宋体" w:eastAsia="宋体" w:cs="Times New Roman"/>
                <w:szCs w:val="21"/>
              </w:rPr>
              <w:t>分）</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0C35531D">
            <w:pPr>
              <w:spacing w:line="240" w:lineRule="exact"/>
              <w:rPr>
                <w:rFonts w:ascii="宋体" w:hAnsi="宋体" w:eastAsia="宋体" w:cs="Times New Roman"/>
                <w:szCs w:val="21"/>
              </w:rPr>
            </w:pPr>
            <w:r>
              <w:rPr>
                <w:rFonts w:hint="eastAsia" w:ascii="宋体" w:hAnsi="宋体" w:eastAsia="宋体" w:cs="Times New Roman"/>
                <w:szCs w:val="21"/>
              </w:rPr>
              <w:t>未在本地存放，不得分</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3B76AC85">
            <w:pPr>
              <w:adjustRightInd w:val="0"/>
              <w:snapToGrid w:val="0"/>
              <w:spacing w:line="240" w:lineRule="exact"/>
              <w:rPr>
                <w:rFonts w:ascii="宋体" w:hAnsi="宋体" w:eastAsia="宋体" w:cs="宋体"/>
                <w:szCs w:val="21"/>
              </w:rPr>
            </w:pPr>
          </w:p>
        </w:tc>
      </w:tr>
      <w:tr w14:paraId="6A5A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9" w:hRule="exact"/>
          <w:jc w:val="center"/>
        </w:trPr>
        <w:tc>
          <w:tcPr>
            <w:tcW w:w="861" w:type="pct"/>
            <w:vMerge w:val="continue"/>
            <w:tcBorders>
              <w:left w:val="single" w:color="auto" w:sz="4" w:space="0"/>
              <w:bottom w:val="single" w:color="auto" w:sz="4" w:space="0"/>
              <w:right w:val="single" w:color="auto" w:sz="4" w:space="0"/>
            </w:tcBorders>
            <w:noWrap w:val="0"/>
            <w:vAlign w:val="center"/>
          </w:tcPr>
          <w:p w14:paraId="413442C2">
            <w:pPr>
              <w:adjustRightInd w:val="0"/>
              <w:snapToGrid w:val="0"/>
              <w:spacing w:line="240" w:lineRule="exact"/>
              <w:jc w:val="center"/>
              <w:rPr>
                <w:rFonts w:ascii="宋体" w:hAnsi="宋体" w:eastAsia="宋体" w:cs="宋体"/>
                <w:szCs w:val="21"/>
              </w:rPr>
            </w:pPr>
          </w:p>
        </w:tc>
        <w:tc>
          <w:tcPr>
            <w:tcW w:w="1639" w:type="pct"/>
            <w:tcBorders>
              <w:top w:val="single" w:color="auto" w:sz="4" w:space="0"/>
              <w:left w:val="single" w:color="auto" w:sz="4" w:space="0"/>
              <w:bottom w:val="single" w:color="auto" w:sz="4" w:space="0"/>
              <w:right w:val="single" w:color="auto" w:sz="4" w:space="0"/>
            </w:tcBorders>
            <w:noWrap w:val="0"/>
            <w:vAlign w:val="center"/>
          </w:tcPr>
          <w:p w14:paraId="21FCD294">
            <w:pPr>
              <w:spacing w:line="240" w:lineRule="exact"/>
              <w:jc w:val="left"/>
              <w:rPr>
                <w:rFonts w:ascii="宋体" w:hAnsi="宋体" w:eastAsia="宋体" w:cs="Times New Roman"/>
                <w:szCs w:val="21"/>
              </w:rPr>
            </w:pPr>
            <w:r>
              <w:rPr>
                <w:rFonts w:hint="eastAsia" w:ascii="宋体" w:hAnsi="宋体" w:eastAsia="宋体" w:cs="Times New Roman"/>
                <w:szCs w:val="21"/>
              </w:rPr>
              <w:t>定期对备机开展维护、保养（</w:t>
            </w:r>
            <w:r>
              <w:rPr>
                <w:rFonts w:ascii="宋体" w:hAnsi="宋体" w:eastAsia="宋体" w:cs="Times New Roman"/>
                <w:szCs w:val="21"/>
              </w:rPr>
              <w:t>5</w:t>
            </w:r>
            <w:r>
              <w:rPr>
                <w:rFonts w:hint="eastAsia" w:ascii="宋体" w:hAnsi="宋体" w:eastAsia="宋体" w:cs="Times New Roman"/>
                <w:szCs w:val="21"/>
              </w:rPr>
              <w:t>分）</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09AB1DF3">
            <w:pPr>
              <w:spacing w:line="240" w:lineRule="exact"/>
              <w:rPr>
                <w:rFonts w:ascii="宋体" w:hAnsi="宋体" w:eastAsia="宋体" w:cs="Times New Roman"/>
                <w:szCs w:val="21"/>
              </w:rPr>
            </w:pPr>
            <w:r>
              <w:rPr>
                <w:rFonts w:hint="eastAsia" w:ascii="宋体" w:hAnsi="宋体" w:eastAsia="宋体" w:cs="Times New Roman"/>
                <w:szCs w:val="21"/>
              </w:rPr>
              <w:t>未开展维护、保养，不得分</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4FF1D88F">
            <w:pPr>
              <w:adjustRightInd w:val="0"/>
              <w:snapToGrid w:val="0"/>
              <w:spacing w:line="240" w:lineRule="exact"/>
              <w:rPr>
                <w:rFonts w:ascii="宋体" w:hAnsi="宋体" w:eastAsia="宋体" w:cs="宋体"/>
                <w:szCs w:val="21"/>
              </w:rPr>
            </w:pPr>
          </w:p>
        </w:tc>
      </w:tr>
      <w:tr w14:paraId="43C87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28" w:hRule="exact"/>
          <w:jc w:val="center"/>
        </w:trPr>
        <w:tc>
          <w:tcPr>
            <w:tcW w:w="861" w:type="pct"/>
            <w:tcBorders>
              <w:top w:val="single" w:color="auto" w:sz="4" w:space="0"/>
              <w:left w:val="single" w:color="auto" w:sz="4" w:space="0"/>
              <w:right w:val="single" w:color="auto" w:sz="4" w:space="0"/>
            </w:tcBorders>
            <w:noWrap w:val="0"/>
            <w:vAlign w:val="center"/>
          </w:tcPr>
          <w:p w14:paraId="531EF8CB">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异常处理率（15分）</w:t>
            </w:r>
          </w:p>
          <w:p w14:paraId="5CBDC560">
            <w:pPr>
              <w:adjustRightInd w:val="0"/>
              <w:snapToGrid w:val="0"/>
              <w:spacing w:line="240" w:lineRule="exact"/>
              <w:jc w:val="center"/>
              <w:rPr>
                <w:rFonts w:ascii="宋体" w:hAnsi="宋体" w:eastAsia="宋体" w:cs="宋体"/>
                <w:szCs w:val="21"/>
              </w:rPr>
            </w:pPr>
          </w:p>
        </w:tc>
        <w:tc>
          <w:tcPr>
            <w:tcW w:w="1639" w:type="pct"/>
            <w:tcBorders>
              <w:top w:val="single" w:color="auto" w:sz="4" w:space="0"/>
              <w:left w:val="single" w:color="auto" w:sz="4" w:space="0"/>
              <w:right w:val="single" w:color="auto" w:sz="4" w:space="0"/>
            </w:tcBorders>
            <w:noWrap w:val="0"/>
            <w:vAlign w:val="center"/>
          </w:tcPr>
          <w:p w14:paraId="2A8B4CA0">
            <w:pPr>
              <w:adjustRightInd w:val="0"/>
              <w:snapToGrid w:val="0"/>
              <w:spacing w:line="240" w:lineRule="exact"/>
              <w:jc w:val="left"/>
              <w:rPr>
                <w:rFonts w:ascii="宋体" w:hAnsi="宋体" w:eastAsia="宋体" w:cs="宋体"/>
                <w:szCs w:val="21"/>
              </w:rPr>
            </w:pPr>
            <w:r>
              <w:rPr>
                <w:rFonts w:hint="eastAsia" w:ascii="宋体" w:hAnsi="宋体" w:eastAsia="宋体" w:cs="宋体"/>
                <w:szCs w:val="21"/>
              </w:rPr>
              <w:t>1.仪器或系统发生故障时12小时内响应并上报。</w:t>
            </w:r>
          </w:p>
          <w:p w14:paraId="1E4211B5">
            <w:pPr>
              <w:adjustRightInd w:val="0"/>
              <w:snapToGrid w:val="0"/>
              <w:spacing w:line="240" w:lineRule="exact"/>
              <w:jc w:val="left"/>
              <w:rPr>
                <w:rFonts w:ascii="宋体" w:hAnsi="宋体" w:eastAsia="宋体" w:cs="宋体"/>
                <w:szCs w:val="21"/>
              </w:rPr>
            </w:pPr>
            <w:r>
              <w:rPr>
                <w:rFonts w:hint="eastAsia" w:ascii="宋体" w:hAnsi="宋体" w:eastAsia="宋体" w:cs="宋体"/>
                <w:szCs w:val="21"/>
              </w:rPr>
              <w:t>2.停站或测试仪器故障期间，采用人工采样分析方式继续监测测点水质。</w:t>
            </w:r>
          </w:p>
        </w:tc>
        <w:tc>
          <w:tcPr>
            <w:tcW w:w="2079" w:type="pct"/>
            <w:tcBorders>
              <w:top w:val="single" w:color="auto" w:sz="4" w:space="0"/>
              <w:left w:val="single" w:color="auto" w:sz="4" w:space="0"/>
              <w:right w:val="single" w:color="auto" w:sz="4" w:space="0"/>
            </w:tcBorders>
            <w:noWrap w:val="0"/>
            <w:vAlign w:val="center"/>
          </w:tcPr>
          <w:p w14:paraId="230B1961">
            <w:pPr>
              <w:adjustRightInd w:val="0"/>
              <w:snapToGrid w:val="0"/>
              <w:spacing w:line="240" w:lineRule="exact"/>
              <w:jc w:val="left"/>
              <w:rPr>
                <w:rFonts w:ascii="宋体" w:hAnsi="宋体" w:eastAsia="宋体" w:cs="宋体"/>
                <w:szCs w:val="21"/>
              </w:rPr>
            </w:pPr>
            <w:r>
              <w:rPr>
                <w:rFonts w:hint="eastAsia" w:ascii="宋体" w:hAnsi="宋体" w:eastAsia="宋体" w:cs="宋体"/>
                <w:szCs w:val="21"/>
              </w:rPr>
              <w:t>1.未按时间要求上报，每发生一次扣3分</w:t>
            </w:r>
          </w:p>
          <w:p w14:paraId="0CA967E2">
            <w:pPr>
              <w:adjustRightInd w:val="0"/>
              <w:snapToGrid w:val="0"/>
              <w:spacing w:line="240" w:lineRule="exact"/>
              <w:jc w:val="left"/>
              <w:rPr>
                <w:rFonts w:ascii="宋体" w:hAnsi="宋体" w:eastAsia="宋体" w:cs="宋体"/>
                <w:szCs w:val="21"/>
              </w:rPr>
            </w:pPr>
            <w:r>
              <w:rPr>
                <w:rFonts w:hint="eastAsia" w:ascii="宋体" w:hAnsi="宋体" w:eastAsia="宋体" w:cs="宋体"/>
                <w:szCs w:val="21"/>
              </w:rPr>
              <w:t>2.未按停站要求开展人工采样，不得分</w:t>
            </w:r>
          </w:p>
        </w:tc>
        <w:tc>
          <w:tcPr>
            <w:tcW w:w="421" w:type="pct"/>
            <w:tcBorders>
              <w:top w:val="single" w:color="auto" w:sz="4" w:space="0"/>
              <w:left w:val="single" w:color="auto" w:sz="4" w:space="0"/>
              <w:right w:val="single" w:color="auto" w:sz="4" w:space="0"/>
            </w:tcBorders>
            <w:noWrap w:val="0"/>
            <w:vAlign w:val="center"/>
          </w:tcPr>
          <w:p w14:paraId="32429712">
            <w:pPr>
              <w:adjustRightInd w:val="0"/>
              <w:snapToGrid w:val="0"/>
              <w:spacing w:line="240" w:lineRule="exact"/>
              <w:rPr>
                <w:rFonts w:ascii="宋体" w:hAnsi="宋体" w:eastAsia="宋体" w:cs="宋体"/>
                <w:szCs w:val="21"/>
              </w:rPr>
            </w:pPr>
          </w:p>
        </w:tc>
      </w:tr>
      <w:tr w14:paraId="30AD7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4" w:hRule="exact"/>
          <w:jc w:val="center"/>
        </w:trPr>
        <w:tc>
          <w:tcPr>
            <w:tcW w:w="861" w:type="pct"/>
            <w:tcBorders>
              <w:top w:val="single" w:color="auto" w:sz="4" w:space="0"/>
              <w:left w:val="single" w:color="auto" w:sz="4" w:space="0"/>
              <w:bottom w:val="single" w:color="auto" w:sz="4" w:space="0"/>
              <w:right w:val="single" w:color="auto" w:sz="4" w:space="0"/>
            </w:tcBorders>
            <w:noWrap w:val="0"/>
            <w:vAlign w:val="center"/>
          </w:tcPr>
          <w:p w14:paraId="03F7D510">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数据有效率Y</w:t>
            </w:r>
            <w:r>
              <w:rPr>
                <w:rFonts w:ascii="宋体" w:hAnsi="宋体" w:eastAsia="宋体" w:cs="宋体"/>
                <w:szCs w:val="21"/>
              </w:rPr>
              <w:t>%</w:t>
            </w:r>
            <w:r>
              <w:rPr>
                <w:rFonts w:hint="eastAsia" w:ascii="宋体" w:hAnsi="宋体" w:eastAsia="宋体" w:cs="宋体"/>
                <w:szCs w:val="21"/>
              </w:rPr>
              <w:t>（8分）</w:t>
            </w:r>
          </w:p>
        </w:tc>
        <w:tc>
          <w:tcPr>
            <w:tcW w:w="1639" w:type="pct"/>
            <w:tcBorders>
              <w:top w:val="single" w:color="auto" w:sz="4" w:space="0"/>
              <w:left w:val="single" w:color="auto" w:sz="4" w:space="0"/>
              <w:bottom w:val="single" w:color="auto" w:sz="4" w:space="0"/>
              <w:right w:val="single" w:color="auto" w:sz="4" w:space="0"/>
            </w:tcBorders>
            <w:noWrap w:val="0"/>
            <w:vAlign w:val="center"/>
          </w:tcPr>
          <w:p w14:paraId="5DDE5BE8">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数据有效率≥</w:t>
            </w:r>
            <w:r>
              <w:rPr>
                <w:rFonts w:ascii="宋体" w:hAnsi="宋体" w:eastAsia="宋体" w:cs="宋体"/>
                <w:szCs w:val="21"/>
              </w:rPr>
              <w:t>85%</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1A38B09F">
            <w:pPr>
              <w:spacing w:line="240" w:lineRule="exact"/>
              <w:rPr>
                <w:rFonts w:ascii="宋体" w:hAnsi="宋体" w:eastAsia="宋体" w:cs="Times New Roman"/>
                <w:szCs w:val="21"/>
              </w:rPr>
            </w:pPr>
            <w:r>
              <w:rPr>
                <w:rFonts w:ascii="宋体" w:hAnsi="宋体" w:eastAsia="宋体" w:cs="Times New Roman"/>
                <w:szCs w:val="21"/>
              </w:rPr>
              <w:t>Y%</w:t>
            </w:r>
            <w:r>
              <w:rPr>
                <w:rFonts w:hint="eastAsia" w:ascii="宋体" w:hAnsi="宋体" w:eastAsia="宋体" w:cs="Times New Roman"/>
                <w:szCs w:val="21"/>
              </w:rPr>
              <w:t>≥</w:t>
            </w:r>
            <w:r>
              <w:rPr>
                <w:rFonts w:ascii="宋体" w:hAnsi="宋体" w:eastAsia="宋体" w:cs="Times New Roman"/>
                <w:szCs w:val="21"/>
              </w:rPr>
              <w:t>85%</w:t>
            </w:r>
            <w:r>
              <w:rPr>
                <w:rFonts w:hint="eastAsia" w:ascii="宋体" w:hAnsi="宋体" w:eastAsia="宋体" w:cs="Times New Roman"/>
                <w:szCs w:val="21"/>
              </w:rPr>
              <w:t>得8分</w:t>
            </w:r>
          </w:p>
          <w:p w14:paraId="582F8D7C">
            <w:pPr>
              <w:spacing w:line="240" w:lineRule="exact"/>
              <w:rPr>
                <w:rFonts w:ascii="宋体" w:hAnsi="宋体" w:eastAsia="宋体" w:cs="Times New Roman"/>
                <w:szCs w:val="21"/>
              </w:rPr>
            </w:pPr>
            <w:r>
              <w:rPr>
                <w:rFonts w:ascii="宋体" w:hAnsi="宋体" w:eastAsia="宋体" w:cs="Times New Roman"/>
                <w:szCs w:val="21"/>
              </w:rPr>
              <w:t>70%</w:t>
            </w:r>
            <w:r>
              <w:rPr>
                <w:rFonts w:hint="eastAsia" w:ascii="宋体" w:hAnsi="宋体" w:eastAsia="宋体" w:cs="Times New Roman"/>
                <w:szCs w:val="21"/>
              </w:rPr>
              <w:t>≤</w:t>
            </w:r>
            <w:r>
              <w:rPr>
                <w:rFonts w:ascii="宋体" w:hAnsi="宋体" w:eastAsia="宋体" w:cs="Times New Roman"/>
                <w:szCs w:val="21"/>
              </w:rPr>
              <w:t>Y%</w:t>
            </w:r>
            <w:r>
              <w:rPr>
                <w:rFonts w:hint="eastAsia" w:ascii="宋体" w:hAnsi="宋体" w:eastAsia="宋体" w:cs="Times New Roman"/>
                <w:szCs w:val="21"/>
              </w:rPr>
              <w:t>＜</w:t>
            </w:r>
            <w:r>
              <w:rPr>
                <w:rFonts w:ascii="宋体" w:hAnsi="宋体" w:eastAsia="宋体" w:cs="Times New Roman"/>
                <w:szCs w:val="21"/>
              </w:rPr>
              <w:t>85%</w:t>
            </w:r>
            <w:r>
              <w:rPr>
                <w:rFonts w:hint="eastAsia" w:ascii="宋体" w:hAnsi="宋体" w:eastAsia="宋体" w:cs="Times New Roman"/>
                <w:szCs w:val="21"/>
              </w:rPr>
              <w:t>得5分</w:t>
            </w:r>
          </w:p>
          <w:p w14:paraId="49FC07A0">
            <w:pPr>
              <w:spacing w:line="240" w:lineRule="exact"/>
              <w:rPr>
                <w:rFonts w:ascii="宋体" w:hAnsi="宋体" w:eastAsia="宋体" w:cs="Times New Roman"/>
                <w:szCs w:val="21"/>
              </w:rPr>
            </w:pPr>
            <w:r>
              <w:rPr>
                <w:rFonts w:ascii="宋体" w:hAnsi="宋体" w:eastAsia="宋体" w:cs="Times New Roman"/>
                <w:szCs w:val="21"/>
              </w:rPr>
              <w:t>60%</w:t>
            </w:r>
            <w:r>
              <w:rPr>
                <w:rFonts w:hint="eastAsia" w:ascii="宋体" w:hAnsi="宋体" w:eastAsia="宋体" w:cs="Times New Roman"/>
                <w:szCs w:val="21"/>
              </w:rPr>
              <w:t>≤</w:t>
            </w:r>
            <w:r>
              <w:rPr>
                <w:rFonts w:ascii="宋体" w:hAnsi="宋体" w:eastAsia="宋体" w:cs="Times New Roman"/>
                <w:szCs w:val="21"/>
              </w:rPr>
              <w:t>Y%</w:t>
            </w:r>
            <w:r>
              <w:rPr>
                <w:rFonts w:hint="eastAsia" w:ascii="宋体" w:hAnsi="宋体" w:eastAsia="宋体" w:cs="Times New Roman"/>
                <w:szCs w:val="21"/>
              </w:rPr>
              <w:t>＜</w:t>
            </w:r>
            <w:r>
              <w:rPr>
                <w:rFonts w:ascii="宋体" w:hAnsi="宋体" w:eastAsia="宋体" w:cs="Times New Roman"/>
                <w:szCs w:val="21"/>
              </w:rPr>
              <w:t>70%</w:t>
            </w:r>
            <w:r>
              <w:rPr>
                <w:rFonts w:hint="eastAsia" w:ascii="宋体" w:hAnsi="宋体" w:eastAsia="宋体" w:cs="Times New Roman"/>
                <w:szCs w:val="21"/>
              </w:rPr>
              <w:t>得2分</w:t>
            </w:r>
          </w:p>
          <w:p w14:paraId="44EEC0C0">
            <w:pPr>
              <w:adjustRightInd w:val="0"/>
              <w:snapToGrid w:val="0"/>
              <w:spacing w:line="240" w:lineRule="exact"/>
              <w:rPr>
                <w:rFonts w:ascii="宋体" w:hAnsi="宋体" w:eastAsia="宋体" w:cs="宋体"/>
                <w:szCs w:val="21"/>
              </w:rPr>
            </w:pPr>
            <w:r>
              <w:rPr>
                <w:rFonts w:ascii="宋体" w:hAnsi="宋体" w:eastAsia="宋体" w:cs="Times New Roman"/>
                <w:szCs w:val="21"/>
              </w:rPr>
              <w:t>Y%</w:t>
            </w:r>
            <w:r>
              <w:rPr>
                <w:rFonts w:hint="eastAsia" w:ascii="宋体" w:hAnsi="宋体" w:eastAsia="宋体" w:cs="Times New Roman"/>
                <w:szCs w:val="21"/>
              </w:rPr>
              <w:t>＜6</w:t>
            </w:r>
            <w:r>
              <w:rPr>
                <w:rFonts w:ascii="宋体" w:hAnsi="宋体" w:eastAsia="宋体" w:cs="Times New Roman"/>
                <w:szCs w:val="21"/>
              </w:rPr>
              <w:t>0%</w:t>
            </w:r>
            <w:r>
              <w:rPr>
                <w:rFonts w:hint="eastAsia" w:ascii="宋体" w:hAnsi="宋体" w:eastAsia="宋体" w:cs="Times New Roman"/>
                <w:szCs w:val="21"/>
              </w:rPr>
              <w:t>得0分</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2003BEB6">
            <w:pPr>
              <w:adjustRightInd w:val="0"/>
              <w:snapToGrid w:val="0"/>
              <w:spacing w:line="240" w:lineRule="exact"/>
              <w:rPr>
                <w:rFonts w:ascii="宋体" w:hAnsi="宋体" w:eastAsia="宋体" w:cs="宋体"/>
                <w:szCs w:val="21"/>
              </w:rPr>
            </w:pPr>
          </w:p>
        </w:tc>
      </w:tr>
      <w:tr w14:paraId="3E569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7" w:hRule="exact"/>
          <w:jc w:val="center"/>
        </w:trPr>
        <w:tc>
          <w:tcPr>
            <w:tcW w:w="861" w:type="pct"/>
            <w:tcBorders>
              <w:top w:val="single" w:color="auto" w:sz="4" w:space="0"/>
              <w:left w:val="single" w:color="auto" w:sz="4" w:space="0"/>
              <w:bottom w:val="single" w:color="auto" w:sz="4" w:space="0"/>
              <w:right w:val="single" w:color="auto" w:sz="4" w:space="0"/>
            </w:tcBorders>
            <w:noWrap w:val="0"/>
            <w:vAlign w:val="center"/>
          </w:tcPr>
          <w:p w14:paraId="3782B2A1">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数据捕获率B</w:t>
            </w:r>
            <w:r>
              <w:rPr>
                <w:rFonts w:ascii="宋体" w:hAnsi="宋体" w:eastAsia="宋体" w:cs="宋体"/>
                <w:szCs w:val="21"/>
              </w:rPr>
              <w:t>%</w:t>
            </w:r>
          </w:p>
          <w:p w14:paraId="05900410">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（7分）</w:t>
            </w:r>
          </w:p>
        </w:tc>
        <w:tc>
          <w:tcPr>
            <w:tcW w:w="1639" w:type="pct"/>
            <w:tcBorders>
              <w:top w:val="single" w:color="auto" w:sz="4" w:space="0"/>
              <w:left w:val="single" w:color="auto" w:sz="4" w:space="0"/>
              <w:bottom w:val="single" w:color="auto" w:sz="4" w:space="0"/>
              <w:right w:val="single" w:color="auto" w:sz="4" w:space="0"/>
            </w:tcBorders>
            <w:noWrap w:val="0"/>
            <w:vAlign w:val="center"/>
          </w:tcPr>
          <w:p w14:paraId="6F023E81">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捕获率≥</w:t>
            </w:r>
            <w:r>
              <w:rPr>
                <w:rFonts w:ascii="宋体" w:hAnsi="宋体" w:eastAsia="宋体" w:cs="宋体"/>
                <w:szCs w:val="21"/>
              </w:rPr>
              <w:t>90%</w:t>
            </w:r>
          </w:p>
        </w:tc>
        <w:tc>
          <w:tcPr>
            <w:tcW w:w="2079" w:type="pct"/>
            <w:tcBorders>
              <w:top w:val="single" w:color="auto" w:sz="4" w:space="0"/>
              <w:left w:val="single" w:color="auto" w:sz="4" w:space="0"/>
              <w:bottom w:val="single" w:color="auto" w:sz="4" w:space="0"/>
              <w:right w:val="single" w:color="auto" w:sz="4" w:space="0"/>
            </w:tcBorders>
            <w:noWrap w:val="0"/>
            <w:vAlign w:val="center"/>
          </w:tcPr>
          <w:p w14:paraId="7A541EC5">
            <w:pPr>
              <w:spacing w:line="240" w:lineRule="exact"/>
              <w:rPr>
                <w:rFonts w:ascii="宋体" w:hAnsi="宋体" w:eastAsia="宋体" w:cs="Times New Roman"/>
                <w:szCs w:val="21"/>
              </w:rPr>
            </w:pPr>
            <w:r>
              <w:rPr>
                <w:rFonts w:hint="eastAsia" w:ascii="宋体" w:hAnsi="宋体" w:eastAsia="宋体" w:cs="Times New Roman"/>
                <w:szCs w:val="21"/>
              </w:rPr>
              <w:t>B</w:t>
            </w:r>
            <w:r>
              <w:rPr>
                <w:rFonts w:ascii="宋体" w:hAnsi="宋体" w:eastAsia="宋体" w:cs="Times New Roman"/>
                <w:szCs w:val="21"/>
              </w:rPr>
              <w:t>%</w:t>
            </w:r>
            <w:r>
              <w:rPr>
                <w:rFonts w:hint="eastAsia" w:ascii="宋体" w:hAnsi="宋体" w:eastAsia="宋体" w:cs="Times New Roman"/>
                <w:szCs w:val="21"/>
              </w:rPr>
              <w:t>≥</w:t>
            </w:r>
            <w:r>
              <w:rPr>
                <w:rFonts w:ascii="宋体" w:hAnsi="宋体" w:eastAsia="宋体" w:cs="Times New Roman"/>
                <w:szCs w:val="21"/>
              </w:rPr>
              <w:t>90%</w:t>
            </w:r>
            <w:r>
              <w:rPr>
                <w:rFonts w:hint="eastAsia" w:ascii="宋体" w:hAnsi="宋体" w:eastAsia="宋体" w:cs="Times New Roman"/>
                <w:szCs w:val="21"/>
              </w:rPr>
              <w:t>得7分</w:t>
            </w:r>
          </w:p>
          <w:p w14:paraId="01C4961B">
            <w:pPr>
              <w:spacing w:line="240" w:lineRule="exact"/>
              <w:rPr>
                <w:rFonts w:ascii="宋体" w:hAnsi="宋体" w:eastAsia="宋体" w:cs="Times New Roman"/>
                <w:szCs w:val="21"/>
              </w:rPr>
            </w:pPr>
            <w:r>
              <w:rPr>
                <w:rFonts w:hint="eastAsia" w:ascii="宋体" w:hAnsi="宋体" w:eastAsia="宋体" w:cs="Times New Roman"/>
                <w:szCs w:val="21"/>
              </w:rPr>
              <w:t>8</w:t>
            </w:r>
            <w:r>
              <w:rPr>
                <w:rFonts w:ascii="宋体" w:hAnsi="宋体" w:eastAsia="宋体" w:cs="Times New Roman"/>
                <w:szCs w:val="21"/>
              </w:rPr>
              <w:t>0%</w:t>
            </w:r>
            <w:r>
              <w:rPr>
                <w:rFonts w:hint="eastAsia" w:ascii="宋体" w:hAnsi="宋体" w:eastAsia="宋体" w:cs="Times New Roman"/>
                <w:szCs w:val="21"/>
              </w:rPr>
              <w:t>≤</w:t>
            </w:r>
            <w:r>
              <w:rPr>
                <w:rFonts w:ascii="宋体" w:hAnsi="宋体" w:eastAsia="宋体" w:cs="Times New Roman"/>
                <w:szCs w:val="21"/>
              </w:rPr>
              <w:t>B%</w:t>
            </w:r>
            <w:r>
              <w:rPr>
                <w:rFonts w:hint="eastAsia" w:ascii="宋体" w:hAnsi="宋体" w:eastAsia="宋体" w:cs="Times New Roman"/>
                <w:szCs w:val="21"/>
              </w:rPr>
              <w:t>＜9</w:t>
            </w:r>
            <w:r>
              <w:rPr>
                <w:rFonts w:ascii="宋体" w:hAnsi="宋体" w:eastAsia="宋体" w:cs="Times New Roman"/>
                <w:szCs w:val="21"/>
              </w:rPr>
              <w:t>0%</w:t>
            </w:r>
            <w:r>
              <w:rPr>
                <w:rFonts w:hint="eastAsia" w:ascii="宋体" w:hAnsi="宋体" w:eastAsia="宋体" w:cs="Times New Roman"/>
                <w:szCs w:val="21"/>
              </w:rPr>
              <w:t>得5分</w:t>
            </w:r>
          </w:p>
          <w:p w14:paraId="7018E2AB">
            <w:pPr>
              <w:spacing w:line="240" w:lineRule="exact"/>
              <w:rPr>
                <w:rFonts w:ascii="宋体" w:hAnsi="宋体" w:eastAsia="宋体" w:cs="Times New Roman"/>
                <w:szCs w:val="21"/>
              </w:rPr>
            </w:pPr>
            <w:r>
              <w:rPr>
                <w:rFonts w:ascii="宋体" w:hAnsi="宋体" w:eastAsia="宋体" w:cs="Times New Roman"/>
                <w:szCs w:val="21"/>
              </w:rPr>
              <w:t>70%</w:t>
            </w:r>
            <w:r>
              <w:rPr>
                <w:rFonts w:hint="eastAsia" w:ascii="宋体" w:hAnsi="宋体" w:eastAsia="宋体" w:cs="Times New Roman"/>
                <w:szCs w:val="21"/>
              </w:rPr>
              <w:t>≤</w:t>
            </w:r>
            <w:r>
              <w:rPr>
                <w:rFonts w:ascii="宋体" w:hAnsi="宋体" w:eastAsia="宋体" w:cs="Times New Roman"/>
                <w:szCs w:val="21"/>
              </w:rPr>
              <w:t>B%</w:t>
            </w:r>
            <w:r>
              <w:rPr>
                <w:rFonts w:hint="eastAsia" w:ascii="宋体" w:hAnsi="宋体" w:eastAsia="宋体" w:cs="Times New Roman"/>
                <w:szCs w:val="21"/>
              </w:rPr>
              <w:t>＜</w:t>
            </w:r>
            <w:r>
              <w:rPr>
                <w:rFonts w:ascii="宋体" w:hAnsi="宋体" w:eastAsia="宋体" w:cs="Times New Roman"/>
                <w:szCs w:val="21"/>
              </w:rPr>
              <w:t>80%</w:t>
            </w:r>
            <w:r>
              <w:rPr>
                <w:rFonts w:hint="eastAsia" w:ascii="宋体" w:hAnsi="宋体" w:eastAsia="宋体" w:cs="Times New Roman"/>
                <w:szCs w:val="21"/>
              </w:rPr>
              <w:t>得3分</w:t>
            </w:r>
          </w:p>
          <w:p w14:paraId="5000C5B9">
            <w:pPr>
              <w:spacing w:line="240" w:lineRule="exact"/>
              <w:rPr>
                <w:rFonts w:ascii="宋体" w:hAnsi="宋体" w:eastAsia="宋体" w:cs="Times New Roman"/>
                <w:szCs w:val="21"/>
              </w:rPr>
            </w:pPr>
            <w:r>
              <w:rPr>
                <w:rFonts w:ascii="宋体" w:hAnsi="宋体" w:eastAsia="宋体" w:cs="Times New Roman"/>
                <w:szCs w:val="21"/>
              </w:rPr>
              <w:t>60%</w:t>
            </w:r>
            <w:r>
              <w:rPr>
                <w:rFonts w:hint="eastAsia" w:ascii="宋体" w:hAnsi="宋体" w:eastAsia="宋体" w:cs="Times New Roman"/>
                <w:szCs w:val="21"/>
              </w:rPr>
              <w:t>≤</w:t>
            </w:r>
            <w:r>
              <w:rPr>
                <w:rFonts w:ascii="宋体" w:hAnsi="宋体" w:eastAsia="宋体" w:cs="Times New Roman"/>
                <w:szCs w:val="21"/>
              </w:rPr>
              <w:t>B%</w:t>
            </w:r>
            <w:r>
              <w:rPr>
                <w:rFonts w:hint="eastAsia" w:ascii="宋体" w:hAnsi="宋体" w:eastAsia="宋体" w:cs="Times New Roman"/>
                <w:szCs w:val="21"/>
              </w:rPr>
              <w:t>＜</w:t>
            </w:r>
            <w:r>
              <w:rPr>
                <w:rFonts w:ascii="宋体" w:hAnsi="宋体" w:eastAsia="宋体" w:cs="Times New Roman"/>
                <w:szCs w:val="21"/>
              </w:rPr>
              <w:t>70%</w:t>
            </w:r>
            <w:r>
              <w:rPr>
                <w:rFonts w:hint="eastAsia" w:ascii="宋体" w:hAnsi="宋体" w:eastAsia="宋体" w:cs="Times New Roman"/>
                <w:szCs w:val="21"/>
              </w:rPr>
              <w:t>得2分</w:t>
            </w:r>
          </w:p>
          <w:p w14:paraId="3654CECF">
            <w:pPr>
              <w:adjustRightInd w:val="0"/>
              <w:snapToGrid w:val="0"/>
              <w:spacing w:line="240" w:lineRule="exact"/>
              <w:rPr>
                <w:rFonts w:ascii="宋体" w:hAnsi="宋体" w:eastAsia="宋体" w:cs="宋体"/>
                <w:szCs w:val="21"/>
              </w:rPr>
            </w:pPr>
            <w:r>
              <w:rPr>
                <w:rFonts w:hint="eastAsia" w:ascii="宋体" w:hAnsi="宋体" w:eastAsia="宋体" w:cs="Times New Roman"/>
                <w:szCs w:val="21"/>
              </w:rPr>
              <w:t>B</w:t>
            </w:r>
            <w:r>
              <w:rPr>
                <w:rFonts w:ascii="宋体" w:hAnsi="宋体" w:eastAsia="宋体" w:cs="Times New Roman"/>
                <w:szCs w:val="21"/>
              </w:rPr>
              <w:t>%</w:t>
            </w:r>
            <w:r>
              <w:rPr>
                <w:rFonts w:hint="eastAsia" w:ascii="宋体" w:hAnsi="宋体" w:eastAsia="宋体" w:cs="Times New Roman"/>
                <w:szCs w:val="21"/>
              </w:rPr>
              <w:t>＜6</w:t>
            </w:r>
            <w:r>
              <w:rPr>
                <w:rFonts w:ascii="宋体" w:hAnsi="宋体" w:eastAsia="宋体" w:cs="Times New Roman"/>
                <w:szCs w:val="21"/>
              </w:rPr>
              <w:t>0%</w:t>
            </w:r>
            <w:r>
              <w:rPr>
                <w:rFonts w:hint="eastAsia" w:ascii="宋体" w:hAnsi="宋体" w:eastAsia="宋体" w:cs="Times New Roman"/>
                <w:szCs w:val="21"/>
              </w:rPr>
              <w:t>得0分</w:t>
            </w:r>
          </w:p>
        </w:tc>
        <w:tc>
          <w:tcPr>
            <w:tcW w:w="421" w:type="pct"/>
            <w:tcBorders>
              <w:top w:val="single" w:color="auto" w:sz="4" w:space="0"/>
              <w:left w:val="single" w:color="auto" w:sz="4" w:space="0"/>
              <w:bottom w:val="single" w:color="auto" w:sz="4" w:space="0"/>
              <w:right w:val="single" w:color="auto" w:sz="4" w:space="0"/>
            </w:tcBorders>
            <w:noWrap w:val="0"/>
            <w:vAlign w:val="center"/>
          </w:tcPr>
          <w:p w14:paraId="034888A4">
            <w:pPr>
              <w:adjustRightInd w:val="0"/>
              <w:snapToGrid w:val="0"/>
              <w:spacing w:line="240" w:lineRule="exact"/>
              <w:rPr>
                <w:rFonts w:ascii="宋体" w:hAnsi="宋体" w:eastAsia="宋体" w:cs="宋体"/>
                <w:szCs w:val="21"/>
              </w:rPr>
            </w:pPr>
          </w:p>
        </w:tc>
      </w:tr>
      <w:tr w14:paraId="26E6E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861" w:type="pct"/>
            <w:tcBorders>
              <w:top w:val="single" w:color="auto" w:sz="4" w:space="0"/>
              <w:left w:val="single" w:color="auto" w:sz="4" w:space="0"/>
              <w:bottom w:val="single" w:color="auto" w:sz="4" w:space="0"/>
              <w:right w:val="single" w:color="auto" w:sz="4" w:space="0"/>
            </w:tcBorders>
            <w:noWrap w:val="0"/>
            <w:vAlign w:val="center"/>
          </w:tcPr>
          <w:p w14:paraId="11115F6A">
            <w:pPr>
              <w:adjustRightInd w:val="0"/>
              <w:snapToGrid w:val="0"/>
              <w:spacing w:line="240" w:lineRule="exact"/>
              <w:jc w:val="center"/>
              <w:rPr>
                <w:rFonts w:ascii="宋体" w:hAnsi="宋体" w:eastAsia="宋体" w:cs="宋体"/>
                <w:szCs w:val="21"/>
              </w:rPr>
            </w:pPr>
            <w:r>
              <w:rPr>
                <w:rFonts w:hint="eastAsia" w:ascii="宋体" w:hAnsi="宋体" w:eastAsia="宋体" w:cs="宋体"/>
                <w:szCs w:val="21"/>
              </w:rPr>
              <w:t>合计得分</w:t>
            </w:r>
          </w:p>
        </w:tc>
        <w:tc>
          <w:tcPr>
            <w:tcW w:w="3718" w:type="pct"/>
            <w:gridSpan w:val="2"/>
            <w:tcBorders>
              <w:top w:val="single" w:color="auto" w:sz="4" w:space="0"/>
              <w:left w:val="single" w:color="auto" w:sz="4" w:space="0"/>
              <w:bottom w:val="single" w:color="auto" w:sz="4" w:space="0"/>
              <w:right w:val="single" w:color="auto" w:sz="4" w:space="0"/>
            </w:tcBorders>
            <w:noWrap w:val="0"/>
            <w:vAlign w:val="center"/>
          </w:tcPr>
          <w:p w14:paraId="6A459126">
            <w:pPr>
              <w:adjustRightInd w:val="0"/>
              <w:snapToGrid w:val="0"/>
              <w:spacing w:line="240" w:lineRule="exact"/>
              <w:rPr>
                <w:rFonts w:ascii="宋体" w:hAnsi="宋体" w:eastAsia="宋体" w:cs="宋体"/>
                <w:szCs w:val="21"/>
              </w:rPr>
            </w:pPr>
          </w:p>
        </w:tc>
        <w:tc>
          <w:tcPr>
            <w:tcW w:w="421" w:type="pct"/>
            <w:tcBorders>
              <w:top w:val="single" w:color="auto" w:sz="4" w:space="0"/>
              <w:left w:val="single" w:color="auto" w:sz="4" w:space="0"/>
              <w:bottom w:val="single" w:color="auto" w:sz="4" w:space="0"/>
              <w:right w:val="single" w:color="auto" w:sz="4" w:space="0"/>
            </w:tcBorders>
            <w:noWrap w:val="0"/>
            <w:vAlign w:val="center"/>
          </w:tcPr>
          <w:p w14:paraId="520EA720">
            <w:pPr>
              <w:adjustRightInd w:val="0"/>
              <w:snapToGrid w:val="0"/>
              <w:spacing w:line="240" w:lineRule="exact"/>
              <w:jc w:val="center"/>
              <w:rPr>
                <w:rFonts w:ascii="宋体" w:hAnsi="宋体" w:eastAsia="宋体" w:cs="宋体"/>
                <w:szCs w:val="21"/>
              </w:rPr>
            </w:pPr>
          </w:p>
        </w:tc>
      </w:tr>
    </w:tbl>
    <w:p w14:paraId="2329DBCA">
      <w:pPr>
        <w:jc w:val="center"/>
        <w:rPr>
          <w:rFonts w:ascii="宋体" w:hAnsi="宋体" w:eastAsia="宋体" w:cs="宋体"/>
          <w:b/>
          <w:bCs/>
          <w:szCs w:val="21"/>
        </w:rPr>
      </w:pPr>
      <w:r>
        <w:rPr>
          <w:rFonts w:hint="eastAsia" w:ascii="宋体" w:hAnsi="宋体" w:eastAsia="宋体" w:cs="宋体"/>
          <w:szCs w:val="21"/>
        </w:rPr>
        <w:t>考核人：                           考核时间：</w:t>
      </w:r>
    </w:p>
    <w:p w14:paraId="71D46CF4">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4.颗粒物激光雷达监测站</w:t>
      </w:r>
    </w:p>
    <w:p w14:paraId="2B87A4BB">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4.1运维依据</w:t>
      </w:r>
    </w:p>
    <w:p w14:paraId="3B2FA801">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运维要求需符合《项目合同》和《激光雷达技术手册及产品说明书》，提供及时、准确、有效的监测数据。</w:t>
      </w:r>
    </w:p>
    <w:p w14:paraId="089EE496">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4.2运维指标要求</w:t>
      </w:r>
    </w:p>
    <w:p w14:paraId="61B842EF">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季度设备运行天数≥96%。</w:t>
      </w:r>
    </w:p>
    <w:p w14:paraId="38D7813B">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4.3运维具体要求</w:t>
      </w:r>
    </w:p>
    <w:p w14:paraId="4FC1AA77">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4.3.1每日查看所负责监测站点的仪器状态、通讯状况、实时数据异常情况，并填写《每日远程巡检报告》。</w:t>
      </w:r>
    </w:p>
    <w:p w14:paraId="59034DF3">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4.3.2每两周巡检仪器工作情况，发现异常情况及时处理。检查站房环境，包括空调运行状态、灭火器状态、卫生情况。</w:t>
      </w:r>
    </w:p>
    <w:p w14:paraId="30ADEBF3">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4.3质量控制</w:t>
      </w:r>
    </w:p>
    <w:p w14:paraId="4B5CDCFE">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每年进行一次预防性维护，如反射镜镀膜，闪光灯、激光器过滤器等按需更换。每年由厂家或具备资质单位进行一次设备性能核查，并出具核查报告。</w:t>
      </w:r>
    </w:p>
    <w:p w14:paraId="7C0C5EC8">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4.4每月25日提交下月运维、质控计划，次月5个工作日内提交上月运维报告。</w:t>
      </w:r>
    </w:p>
    <w:p w14:paraId="1E7EC048">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 xml:space="preserve">表4 </w:t>
      </w:r>
      <w:r>
        <w:rPr>
          <w:rFonts w:hint="eastAsia" w:ascii="宋体" w:hAnsi="宋体" w:eastAsia="宋体" w:cs="宋体"/>
          <w:b/>
          <w:bCs/>
          <w:szCs w:val="21"/>
          <w:u w:val="single"/>
        </w:rPr>
        <w:t xml:space="preserve">        </w:t>
      </w:r>
      <w:r>
        <w:rPr>
          <w:rFonts w:hint="eastAsia" w:ascii="宋体" w:hAnsi="宋体" w:eastAsia="宋体" w:cs="宋体"/>
          <w:b/>
          <w:bCs/>
          <w:szCs w:val="21"/>
        </w:rPr>
        <w:t>年</w:t>
      </w:r>
      <w:r>
        <w:rPr>
          <w:rFonts w:hint="eastAsia" w:ascii="宋体" w:hAnsi="宋体" w:eastAsia="宋体" w:cs="宋体"/>
          <w:b/>
          <w:bCs/>
          <w:szCs w:val="21"/>
          <w:u w:val="single"/>
        </w:rPr>
        <w:t xml:space="preserve">        </w:t>
      </w:r>
      <w:r>
        <w:rPr>
          <w:rFonts w:hint="eastAsia" w:ascii="宋体" w:hAnsi="宋体" w:eastAsia="宋体" w:cs="宋体"/>
          <w:b/>
          <w:bCs/>
          <w:szCs w:val="21"/>
        </w:rPr>
        <w:t>季度激光雷达自动监测站运维绩效考核表</w:t>
      </w:r>
    </w:p>
    <w:p w14:paraId="7BC3AD14">
      <w:pPr>
        <w:ind w:firstLine="2100" w:firstLineChars="1000"/>
        <w:rPr>
          <w:rFonts w:hint="eastAsia" w:ascii="宋体" w:hAnsi="宋体" w:eastAsia="宋体" w:cs="宋体"/>
          <w:szCs w:val="21"/>
        </w:rPr>
      </w:pPr>
      <w:r>
        <w:rPr>
          <w:rFonts w:hint="eastAsia" w:ascii="宋体" w:hAnsi="宋体" w:eastAsia="宋体" w:cs="宋体"/>
          <w:szCs w:val="21"/>
        </w:rPr>
        <w:t xml:space="preserve">考核站点：            运维公司：           </w:t>
      </w:r>
    </w:p>
    <w:tbl>
      <w:tblPr>
        <w:tblStyle w:val="43"/>
        <w:tblpPr w:leftFromText="180" w:rightFromText="180" w:vertAnchor="text" w:horzAnchor="page" w:tblpXSpec="center" w:tblpY="154"/>
        <w:tblOverlap w:val="never"/>
        <w:tblW w:w="895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83"/>
        <w:gridCol w:w="2434"/>
        <w:gridCol w:w="4499"/>
        <w:gridCol w:w="834"/>
      </w:tblGrid>
      <w:tr w14:paraId="2F324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1183" w:type="dxa"/>
            <w:tcBorders>
              <w:top w:val="single" w:color="auto" w:sz="4" w:space="0"/>
              <w:left w:val="single" w:color="auto" w:sz="4" w:space="0"/>
              <w:bottom w:val="single" w:color="auto" w:sz="4" w:space="0"/>
              <w:right w:val="single" w:color="auto" w:sz="4" w:space="0"/>
            </w:tcBorders>
            <w:noWrap w:val="0"/>
            <w:vAlign w:val="center"/>
          </w:tcPr>
          <w:p w14:paraId="7995574E">
            <w:pPr>
              <w:adjustRightInd w:val="0"/>
              <w:snapToGrid w:val="0"/>
              <w:spacing w:line="240" w:lineRule="exact"/>
              <w:jc w:val="center"/>
              <w:rPr>
                <w:rFonts w:hint="eastAsia" w:ascii="宋体" w:hAnsi="宋体" w:eastAsia="宋体" w:cs="宋体"/>
                <w:b/>
                <w:bCs/>
                <w:szCs w:val="21"/>
                <w:lang w:eastAsia="en-US"/>
              </w:rPr>
            </w:pPr>
            <w:r>
              <w:rPr>
                <w:rFonts w:hint="eastAsia" w:ascii="宋体" w:hAnsi="宋体" w:eastAsia="宋体" w:cs="宋体"/>
                <w:b/>
                <w:bCs/>
                <w:szCs w:val="21"/>
                <w:lang w:eastAsia="en-US"/>
              </w:rPr>
              <w:t>考核内容</w:t>
            </w:r>
          </w:p>
        </w:tc>
        <w:tc>
          <w:tcPr>
            <w:tcW w:w="2434" w:type="dxa"/>
            <w:tcBorders>
              <w:top w:val="single" w:color="auto" w:sz="4" w:space="0"/>
              <w:left w:val="single" w:color="auto" w:sz="4" w:space="0"/>
              <w:bottom w:val="single" w:color="auto" w:sz="4" w:space="0"/>
              <w:right w:val="single" w:color="auto" w:sz="4" w:space="0"/>
            </w:tcBorders>
            <w:noWrap w:val="0"/>
            <w:vAlign w:val="center"/>
          </w:tcPr>
          <w:p w14:paraId="30B80087">
            <w:pPr>
              <w:adjustRightInd w:val="0"/>
              <w:snapToGrid w:val="0"/>
              <w:spacing w:line="240" w:lineRule="exact"/>
              <w:jc w:val="center"/>
              <w:rPr>
                <w:rFonts w:hint="eastAsia" w:ascii="宋体" w:hAnsi="宋体" w:eastAsia="宋体" w:cs="宋体"/>
                <w:b/>
                <w:bCs/>
                <w:szCs w:val="21"/>
                <w:lang w:eastAsia="en-US"/>
              </w:rPr>
            </w:pPr>
            <w:r>
              <w:rPr>
                <w:rFonts w:hint="eastAsia" w:ascii="宋体" w:hAnsi="宋体" w:eastAsia="宋体" w:cs="宋体"/>
                <w:b/>
                <w:bCs/>
                <w:szCs w:val="21"/>
                <w:lang w:eastAsia="en-US"/>
              </w:rPr>
              <w:t>考核要求</w:t>
            </w:r>
          </w:p>
        </w:tc>
        <w:tc>
          <w:tcPr>
            <w:tcW w:w="4499" w:type="dxa"/>
            <w:tcBorders>
              <w:top w:val="single" w:color="auto" w:sz="4" w:space="0"/>
              <w:left w:val="single" w:color="auto" w:sz="4" w:space="0"/>
              <w:bottom w:val="single" w:color="auto" w:sz="4" w:space="0"/>
              <w:right w:val="single" w:color="auto" w:sz="4" w:space="0"/>
            </w:tcBorders>
            <w:noWrap w:val="0"/>
            <w:vAlign w:val="center"/>
          </w:tcPr>
          <w:p w14:paraId="6F663FB7">
            <w:pPr>
              <w:adjustRightInd w:val="0"/>
              <w:snapToGrid w:val="0"/>
              <w:spacing w:line="240" w:lineRule="exact"/>
              <w:jc w:val="center"/>
              <w:rPr>
                <w:rFonts w:hint="eastAsia" w:ascii="宋体" w:hAnsi="宋体" w:eastAsia="宋体" w:cs="宋体"/>
                <w:b/>
                <w:bCs/>
                <w:szCs w:val="21"/>
                <w:lang w:eastAsia="en-US"/>
              </w:rPr>
            </w:pPr>
            <w:r>
              <w:rPr>
                <w:rFonts w:hint="eastAsia" w:ascii="宋体" w:hAnsi="宋体" w:eastAsia="宋体" w:cs="宋体"/>
                <w:b/>
                <w:bCs/>
                <w:szCs w:val="21"/>
                <w:lang w:eastAsia="en-US"/>
              </w:rPr>
              <w:t>评分细则</w:t>
            </w:r>
          </w:p>
        </w:tc>
        <w:tc>
          <w:tcPr>
            <w:tcW w:w="834" w:type="dxa"/>
            <w:tcBorders>
              <w:top w:val="single" w:color="auto" w:sz="4" w:space="0"/>
              <w:left w:val="single" w:color="auto" w:sz="4" w:space="0"/>
              <w:bottom w:val="single" w:color="auto" w:sz="4" w:space="0"/>
              <w:right w:val="single" w:color="auto" w:sz="4" w:space="0"/>
            </w:tcBorders>
            <w:noWrap w:val="0"/>
            <w:vAlign w:val="center"/>
          </w:tcPr>
          <w:p w14:paraId="3AEAEE5D">
            <w:pPr>
              <w:adjustRightInd w:val="0"/>
              <w:snapToGrid w:val="0"/>
              <w:spacing w:line="240" w:lineRule="exact"/>
              <w:jc w:val="center"/>
              <w:rPr>
                <w:rFonts w:hint="eastAsia" w:ascii="宋体" w:hAnsi="宋体" w:eastAsia="宋体" w:cs="宋体"/>
                <w:b/>
                <w:bCs/>
                <w:szCs w:val="21"/>
                <w:lang w:eastAsia="en-US"/>
              </w:rPr>
            </w:pPr>
            <w:r>
              <w:rPr>
                <w:rFonts w:hint="eastAsia" w:ascii="宋体" w:hAnsi="宋体" w:eastAsia="宋体" w:cs="宋体"/>
                <w:b/>
                <w:bCs/>
                <w:szCs w:val="21"/>
                <w:lang w:eastAsia="en-US"/>
              </w:rPr>
              <w:t>得分</w:t>
            </w:r>
          </w:p>
        </w:tc>
      </w:tr>
      <w:tr w14:paraId="46D3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1" w:hRule="exact"/>
        </w:trPr>
        <w:tc>
          <w:tcPr>
            <w:tcW w:w="1183" w:type="dxa"/>
            <w:tcBorders>
              <w:top w:val="single" w:color="auto" w:sz="4" w:space="0"/>
              <w:left w:val="single" w:color="auto" w:sz="4" w:space="0"/>
              <w:bottom w:val="single" w:color="auto" w:sz="4" w:space="0"/>
              <w:right w:val="single" w:color="auto" w:sz="4" w:space="0"/>
            </w:tcBorders>
            <w:noWrap w:val="0"/>
            <w:vAlign w:val="center"/>
          </w:tcPr>
          <w:p w14:paraId="35D0E830">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运行数据</w:t>
            </w:r>
          </w:p>
          <w:p w14:paraId="55786305">
            <w:pPr>
              <w:adjustRightInd w:val="0"/>
              <w:snapToGrid w:val="0"/>
              <w:spacing w:line="240" w:lineRule="exact"/>
              <w:jc w:val="center"/>
              <w:rPr>
                <w:rFonts w:hint="eastAsia" w:ascii="宋体" w:hAnsi="宋体" w:eastAsia="宋体" w:cs="宋体"/>
                <w:szCs w:val="21"/>
                <w:lang w:eastAsia="en-US"/>
              </w:rPr>
            </w:pPr>
            <w:r>
              <w:rPr>
                <w:rFonts w:hint="eastAsia" w:ascii="宋体" w:hAnsi="宋体" w:eastAsia="宋体" w:cs="宋体"/>
                <w:szCs w:val="21"/>
              </w:rPr>
              <w:t>（3</w:t>
            </w:r>
            <w:r>
              <w:rPr>
                <w:rFonts w:hint="eastAsia" w:ascii="宋体" w:hAnsi="宋体" w:eastAsia="宋体" w:cs="宋体"/>
                <w:szCs w:val="21"/>
                <w:lang w:eastAsia="en-US"/>
              </w:rPr>
              <w:t>0分）</w:t>
            </w:r>
          </w:p>
        </w:tc>
        <w:tc>
          <w:tcPr>
            <w:tcW w:w="2434" w:type="dxa"/>
            <w:tcBorders>
              <w:top w:val="single" w:color="auto" w:sz="4" w:space="0"/>
              <w:left w:val="single" w:color="auto" w:sz="4" w:space="0"/>
              <w:bottom w:val="single" w:color="auto" w:sz="4" w:space="0"/>
              <w:right w:val="single" w:color="auto" w:sz="4" w:space="0"/>
            </w:tcBorders>
            <w:noWrap w:val="0"/>
            <w:vAlign w:val="center"/>
          </w:tcPr>
          <w:p w14:paraId="4C86D347">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每季度仪器运转率≥96%</w:t>
            </w:r>
          </w:p>
        </w:tc>
        <w:tc>
          <w:tcPr>
            <w:tcW w:w="4499" w:type="dxa"/>
            <w:tcBorders>
              <w:top w:val="single" w:color="auto" w:sz="4" w:space="0"/>
              <w:left w:val="single" w:color="auto" w:sz="4" w:space="0"/>
              <w:bottom w:val="single" w:color="auto" w:sz="4" w:space="0"/>
              <w:right w:val="single" w:color="auto" w:sz="4" w:space="0"/>
            </w:tcBorders>
            <w:noWrap w:val="0"/>
            <w:vAlign w:val="center"/>
          </w:tcPr>
          <w:p w14:paraId="5EC8B703">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运转率≥96%不扣分，低于96%每天扣1分。</w:t>
            </w:r>
          </w:p>
        </w:tc>
        <w:tc>
          <w:tcPr>
            <w:tcW w:w="834" w:type="dxa"/>
            <w:tcBorders>
              <w:top w:val="single" w:color="auto" w:sz="4" w:space="0"/>
              <w:left w:val="single" w:color="auto" w:sz="4" w:space="0"/>
              <w:bottom w:val="single" w:color="auto" w:sz="4" w:space="0"/>
              <w:right w:val="single" w:color="auto" w:sz="4" w:space="0"/>
            </w:tcBorders>
            <w:noWrap w:val="0"/>
            <w:vAlign w:val="center"/>
          </w:tcPr>
          <w:p w14:paraId="587C16E6">
            <w:pPr>
              <w:adjustRightInd w:val="0"/>
              <w:snapToGrid w:val="0"/>
              <w:spacing w:line="240" w:lineRule="exact"/>
              <w:jc w:val="center"/>
              <w:rPr>
                <w:rFonts w:hint="eastAsia" w:ascii="宋体" w:hAnsi="宋体" w:eastAsia="宋体" w:cs="宋体"/>
                <w:szCs w:val="21"/>
              </w:rPr>
            </w:pPr>
          </w:p>
        </w:tc>
      </w:tr>
      <w:tr w14:paraId="71AEB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1" w:hRule="atLeast"/>
        </w:trPr>
        <w:tc>
          <w:tcPr>
            <w:tcW w:w="1183" w:type="dxa"/>
            <w:vMerge w:val="restart"/>
            <w:tcBorders>
              <w:top w:val="single" w:color="auto" w:sz="4" w:space="0"/>
              <w:left w:val="single" w:color="auto" w:sz="4" w:space="0"/>
              <w:right w:val="single" w:color="auto" w:sz="4" w:space="0"/>
            </w:tcBorders>
            <w:noWrap w:val="0"/>
            <w:vAlign w:val="center"/>
          </w:tcPr>
          <w:p w14:paraId="78D53675">
            <w:pPr>
              <w:adjustRightInd w:val="0"/>
              <w:snapToGrid w:val="0"/>
              <w:spacing w:line="240" w:lineRule="exact"/>
              <w:jc w:val="center"/>
              <w:rPr>
                <w:rFonts w:hint="eastAsia" w:ascii="宋体" w:hAnsi="宋体" w:eastAsia="宋体" w:cs="宋体"/>
                <w:szCs w:val="21"/>
                <w:lang w:eastAsia="en-US"/>
              </w:rPr>
            </w:pPr>
            <w:r>
              <w:rPr>
                <w:rFonts w:hint="eastAsia" w:ascii="宋体" w:hAnsi="宋体" w:eastAsia="宋体" w:cs="宋体"/>
                <w:szCs w:val="21"/>
                <w:lang w:eastAsia="en-US"/>
              </w:rPr>
              <w:t>运维内容</w:t>
            </w:r>
          </w:p>
          <w:p w14:paraId="66FF63C2">
            <w:pPr>
              <w:adjustRightInd w:val="0"/>
              <w:snapToGrid w:val="0"/>
              <w:spacing w:line="240" w:lineRule="exact"/>
              <w:jc w:val="center"/>
              <w:rPr>
                <w:rFonts w:hint="eastAsia" w:ascii="宋体" w:hAnsi="宋体" w:eastAsia="宋体" w:cs="宋体"/>
                <w:szCs w:val="21"/>
                <w:lang w:eastAsia="en-US"/>
              </w:rPr>
            </w:pPr>
            <w:r>
              <w:rPr>
                <w:rFonts w:hint="eastAsia" w:ascii="宋体" w:hAnsi="宋体" w:eastAsia="宋体" w:cs="宋体"/>
                <w:szCs w:val="21"/>
                <w:lang w:eastAsia="en-US"/>
              </w:rPr>
              <w:t>（</w:t>
            </w:r>
            <w:r>
              <w:rPr>
                <w:rFonts w:hint="eastAsia" w:ascii="宋体" w:hAnsi="宋体" w:eastAsia="宋体" w:cs="宋体"/>
                <w:szCs w:val="21"/>
              </w:rPr>
              <w:t>40</w:t>
            </w:r>
            <w:r>
              <w:rPr>
                <w:rFonts w:hint="eastAsia" w:ascii="宋体" w:hAnsi="宋体" w:eastAsia="宋体" w:cs="宋体"/>
                <w:szCs w:val="21"/>
                <w:lang w:eastAsia="en-US"/>
              </w:rPr>
              <w:t>分）</w:t>
            </w:r>
          </w:p>
        </w:tc>
        <w:tc>
          <w:tcPr>
            <w:tcW w:w="2434" w:type="dxa"/>
            <w:tcBorders>
              <w:top w:val="single" w:color="auto" w:sz="4" w:space="0"/>
              <w:left w:val="single" w:color="auto" w:sz="4" w:space="0"/>
              <w:right w:val="single" w:color="auto" w:sz="4" w:space="0"/>
            </w:tcBorders>
            <w:noWrap w:val="0"/>
            <w:vAlign w:val="center"/>
          </w:tcPr>
          <w:p w14:paraId="68C7FE60">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日常运维任务完成情况</w:t>
            </w:r>
          </w:p>
          <w:p w14:paraId="63D1CB0A">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（10分）</w:t>
            </w:r>
          </w:p>
        </w:tc>
        <w:tc>
          <w:tcPr>
            <w:tcW w:w="4499" w:type="dxa"/>
            <w:tcBorders>
              <w:top w:val="single" w:color="auto" w:sz="4" w:space="0"/>
              <w:left w:val="single" w:color="auto" w:sz="4" w:space="0"/>
              <w:right w:val="single" w:color="auto" w:sz="4" w:space="0"/>
            </w:tcBorders>
            <w:noWrap w:val="0"/>
            <w:vAlign w:val="center"/>
          </w:tcPr>
          <w:p w14:paraId="3E0AF5B8">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每月至少开展2次巡检，检查站房环境，包括空调运行状态、灭火器状态等内容，并进行记录，每少一次扣5分。</w:t>
            </w:r>
          </w:p>
        </w:tc>
        <w:tc>
          <w:tcPr>
            <w:tcW w:w="834" w:type="dxa"/>
            <w:tcBorders>
              <w:top w:val="single" w:color="auto" w:sz="4" w:space="0"/>
              <w:left w:val="single" w:color="auto" w:sz="4" w:space="0"/>
              <w:right w:val="single" w:color="auto" w:sz="4" w:space="0"/>
            </w:tcBorders>
            <w:noWrap w:val="0"/>
            <w:vAlign w:val="center"/>
          </w:tcPr>
          <w:p w14:paraId="184464CA">
            <w:pPr>
              <w:adjustRightInd w:val="0"/>
              <w:snapToGrid w:val="0"/>
              <w:spacing w:line="240" w:lineRule="exact"/>
              <w:jc w:val="center"/>
              <w:rPr>
                <w:rFonts w:hint="eastAsia" w:ascii="宋体" w:hAnsi="宋体" w:eastAsia="宋体" w:cs="宋体"/>
                <w:szCs w:val="21"/>
              </w:rPr>
            </w:pPr>
          </w:p>
        </w:tc>
      </w:tr>
      <w:tr w14:paraId="56F7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trPr>
        <w:tc>
          <w:tcPr>
            <w:tcW w:w="1183" w:type="dxa"/>
            <w:vMerge w:val="continue"/>
            <w:tcBorders>
              <w:left w:val="single" w:color="auto" w:sz="4" w:space="0"/>
              <w:right w:val="single" w:color="auto" w:sz="4" w:space="0"/>
            </w:tcBorders>
            <w:noWrap w:val="0"/>
            <w:vAlign w:val="center"/>
          </w:tcPr>
          <w:p w14:paraId="179E3239">
            <w:pPr>
              <w:adjustRightInd w:val="0"/>
              <w:snapToGrid w:val="0"/>
              <w:spacing w:line="240" w:lineRule="exact"/>
              <w:jc w:val="center"/>
              <w:rPr>
                <w:rFonts w:hint="eastAsia" w:ascii="宋体" w:hAnsi="宋体" w:eastAsia="宋体" w:cs="宋体"/>
                <w:szCs w:val="21"/>
              </w:rPr>
            </w:pPr>
          </w:p>
        </w:tc>
        <w:tc>
          <w:tcPr>
            <w:tcW w:w="2434" w:type="dxa"/>
            <w:tcBorders>
              <w:top w:val="single" w:color="auto" w:sz="4" w:space="0"/>
              <w:left w:val="single" w:color="auto" w:sz="4" w:space="0"/>
              <w:right w:val="single" w:color="auto" w:sz="4" w:space="0"/>
            </w:tcBorders>
            <w:noWrap w:val="0"/>
            <w:vAlign w:val="center"/>
          </w:tcPr>
          <w:p w14:paraId="14E438CD">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站房环境保障效果</w:t>
            </w:r>
          </w:p>
          <w:p w14:paraId="04BD20C3">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（10分）</w:t>
            </w:r>
          </w:p>
        </w:tc>
        <w:tc>
          <w:tcPr>
            <w:tcW w:w="4499" w:type="dxa"/>
            <w:tcBorders>
              <w:top w:val="single" w:color="auto" w:sz="4" w:space="0"/>
              <w:left w:val="single" w:color="auto" w:sz="4" w:space="0"/>
              <w:right w:val="single" w:color="auto" w:sz="4" w:space="0"/>
            </w:tcBorders>
            <w:noWrap w:val="0"/>
            <w:vAlign w:val="center"/>
          </w:tcPr>
          <w:p w14:paraId="5A899BDC">
            <w:pPr>
              <w:adjustRightInd w:val="0"/>
              <w:snapToGrid w:val="0"/>
              <w:spacing w:line="240" w:lineRule="exact"/>
              <w:rPr>
                <w:rFonts w:hint="eastAsia" w:ascii="宋体" w:hAnsi="宋体" w:eastAsia="宋体" w:cs="宋体"/>
                <w:spacing w:val="-10"/>
                <w:szCs w:val="21"/>
              </w:rPr>
            </w:pPr>
            <w:r>
              <w:rPr>
                <w:rFonts w:hint="eastAsia" w:ascii="宋体" w:hAnsi="宋体" w:eastAsia="宋体" w:cs="宋体"/>
                <w:spacing w:val="-10"/>
                <w:szCs w:val="21"/>
              </w:rPr>
              <w:t>每月检查系统通讯线路、通讯设备、数据采集器等是否正常，并进行记录，漏检一项扣5分。</w:t>
            </w:r>
          </w:p>
        </w:tc>
        <w:tc>
          <w:tcPr>
            <w:tcW w:w="834" w:type="dxa"/>
            <w:tcBorders>
              <w:top w:val="single" w:color="auto" w:sz="4" w:space="0"/>
              <w:left w:val="single" w:color="auto" w:sz="4" w:space="0"/>
              <w:right w:val="single" w:color="auto" w:sz="4" w:space="0"/>
            </w:tcBorders>
            <w:noWrap w:val="0"/>
            <w:vAlign w:val="center"/>
          </w:tcPr>
          <w:p w14:paraId="4A7C8C21">
            <w:pPr>
              <w:adjustRightInd w:val="0"/>
              <w:snapToGrid w:val="0"/>
              <w:spacing w:line="240" w:lineRule="exact"/>
              <w:jc w:val="center"/>
              <w:rPr>
                <w:rFonts w:hint="eastAsia" w:ascii="宋体" w:hAnsi="宋体" w:eastAsia="宋体" w:cs="宋体"/>
                <w:szCs w:val="21"/>
              </w:rPr>
            </w:pPr>
          </w:p>
        </w:tc>
      </w:tr>
      <w:tr w14:paraId="1A0FA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8" w:hRule="exact"/>
        </w:trPr>
        <w:tc>
          <w:tcPr>
            <w:tcW w:w="1183" w:type="dxa"/>
            <w:vMerge w:val="continue"/>
            <w:tcBorders>
              <w:left w:val="single" w:color="auto" w:sz="4" w:space="0"/>
              <w:right w:val="single" w:color="auto" w:sz="4" w:space="0"/>
            </w:tcBorders>
            <w:noWrap w:val="0"/>
            <w:vAlign w:val="center"/>
          </w:tcPr>
          <w:p w14:paraId="085CDBD2">
            <w:pPr>
              <w:adjustRightInd w:val="0"/>
              <w:snapToGrid w:val="0"/>
              <w:spacing w:line="240" w:lineRule="exact"/>
              <w:jc w:val="center"/>
              <w:rPr>
                <w:rFonts w:hint="eastAsia" w:ascii="宋体" w:hAnsi="宋体" w:eastAsia="宋体" w:cs="宋体"/>
                <w:szCs w:val="21"/>
              </w:rPr>
            </w:pPr>
          </w:p>
        </w:tc>
        <w:tc>
          <w:tcPr>
            <w:tcW w:w="2434" w:type="dxa"/>
            <w:tcBorders>
              <w:top w:val="single" w:color="auto" w:sz="4" w:space="0"/>
              <w:left w:val="single" w:color="auto" w:sz="4" w:space="0"/>
              <w:bottom w:val="single" w:color="auto" w:sz="4" w:space="0"/>
              <w:right w:val="single" w:color="auto" w:sz="4" w:space="0"/>
            </w:tcBorders>
            <w:noWrap w:val="0"/>
            <w:vAlign w:val="center"/>
          </w:tcPr>
          <w:p w14:paraId="4993AD43">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记录管理情况（10分）</w:t>
            </w:r>
          </w:p>
        </w:tc>
        <w:tc>
          <w:tcPr>
            <w:tcW w:w="4499" w:type="dxa"/>
            <w:tcBorders>
              <w:top w:val="single" w:color="auto" w:sz="4" w:space="0"/>
              <w:left w:val="single" w:color="auto" w:sz="4" w:space="0"/>
              <w:bottom w:val="single" w:color="auto" w:sz="4" w:space="0"/>
              <w:right w:val="single" w:color="auto" w:sz="4" w:space="0"/>
            </w:tcBorders>
            <w:noWrap w:val="0"/>
            <w:vAlign w:val="center"/>
          </w:tcPr>
          <w:p w14:paraId="31917ABB">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运维巡检、维修记录齐全，每少漏记或未记录，发现少一项扣2分。</w:t>
            </w:r>
          </w:p>
        </w:tc>
        <w:tc>
          <w:tcPr>
            <w:tcW w:w="834" w:type="dxa"/>
            <w:tcBorders>
              <w:top w:val="single" w:color="auto" w:sz="4" w:space="0"/>
              <w:left w:val="single" w:color="auto" w:sz="4" w:space="0"/>
              <w:bottom w:val="single" w:color="auto" w:sz="4" w:space="0"/>
              <w:right w:val="single" w:color="auto" w:sz="4" w:space="0"/>
            </w:tcBorders>
            <w:noWrap w:val="0"/>
            <w:vAlign w:val="center"/>
          </w:tcPr>
          <w:p w14:paraId="0FAED312">
            <w:pPr>
              <w:adjustRightInd w:val="0"/>
              <w:snapToGrid w:val="0"/>
              <w:spacing w:line="240" w:lineRule="exact"/>
              <w:jc w:val="center"/>
              <w:rPr>
                <w:rFonts w:hint="eastAsia" w:ascii="宋体" w:hAnsi="宋体" w:eastAsia="宋体" w:cs="宋体"/>
                <w:szCs w:val="21"/>
              </w:rPr>
            </w:pPr>
          </w:p>
        </w:tc>
      </w:tr>
      <w:tr w14:paraId="4742D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7" w:hRule="exact"/>
        </w:trPr>
        <w:tc>
          <w:tcPr>
            <w:tcW w:w="1183" w:type="dxa"/>
            <w:vMerge w:val="continue"/>
            <w:tcBorders>
              <w:left w:val="single" w:color="auto" w:sz="4" w:space="0"/>
              <w:right w:val="single" w:color="auto" w:sz="4" w:space="0"/>
            </w:tcBorders>
            <w:noWrap w:val="0"/>
            <w:vAlign w:val="center"/>
          </w:tcPr>
          <w:p w14:paraId="21D15D70">
            <w:pPr>
              <w:adjustRightInd w:val="0"/>
              <w:snapToGrid w:val="0"/>
              <w:spacing w:line="240" w:lineRule="exact"/>
              <w:jc w:val="center"/>
              <w:rPr>
                <w:rFonts w:hint="eastAsia" w:ascii="宋体" w:hAnsi="宋体" w:eastAsia="宋体" w:cs="宋体"/>
                <w:szCs w:val="21"/>
              </w:rPr>
            </w:pPr>
          </w:p>
        </w:tc>
        <w:tc>
          <w:tcPr>
            <w:tcW w:w="2434" w:type="dxa"/>
            <w:tcBorders>
              <w:top w:val="single" w:color="auto" w:sz="4" w:space="0"/>
              <w:left w:val="single" w:color="auto" w:sz="4" w:space="0"/>
              <w:bottom w:val="single" w:color="auto" w:sz="4" w:space="0"/>
              <w:right w:val="single" w:color="auto" w:sz="4" w:space="0"/>
            </w:tcBorders>
            <w:noWrap w:val="0"/>
            <w:vAlign w:val="center"/>
          </w:tcPr>
          <w:p w14:paraId="0EABBF6C">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定期提交报告（10分）</w:t>
            </w:r>
          </w:p>
        </w:tc>
        <w:tc>
          <w:tcPr>
            <w:tcW w:w="4499" w:type="dxa"/>
            <w:tcBorders>
              <w:top w:val="single" w:color="auto" w:sz="4" w:space="0"/>
              <w:left w:val="single" w:color="auto" w:sz="4" w:space="0"/>
              <w:bottom w:val="single" w:color="auto" w:sz="4" w:space="0"/>
              <w:right w:val="single" w:color="auto" w:sz="4" w:space="0"/>
            </w:tcBorders>
            <w:noWrap w:val="0"/>
            <w:vAlign w:val="center"/>
          </w:tcPr>
          <w:p w14:paraId="7CBBADE4">
            <w:pPr>
              <w:adjustRightInd w:val="0"/>
              <w:snapToGrid w:val="0"/>
              <w:spacing w:line="240" w:lineRule="exact"/>
              <w:rPr>
                <w:rFonts w:hint="eastAsia" w:ascii="宋体" w:hAnsi="宋体" w:eastAsia="宋体" w:cs="宋体"/>
                <w:spacing w:val="-10"/>
                <w:szCs w:val="21"/>
              </w:rPr>
            </w:pPr>
            <w:r>
              <w:rPr>
                <w:rFonts w:hint="eastAsia" w:ascii="宋体" w:hAnsi="宋体" w:eastAsia="宋体" w:cs="宋体"/>
                <w:spacing w:val="-10"/>
                <w:szCs w:val="21"/>
              </w:rPr>
              <w:t>每月25日提交下个月运维、质控计划，次月5个工作日内提交上月运维报告。未按时提交，一项扣5分。</w:t>
            </w:r>
          </w:p>
        </w:tc>
        <w:tc>
          <w:tcPr>
            <w:tcW w:w="834" w:type="dxa"/>
            <w:tcBorders>
              <w:top w:val="single" w:color="auto" w:sz="4" w:space="0"/>
              <w:left w:val="single" w:color="auto" w:sz="4" w:space="0"/>
              <w:bottom w:val="single" w:color="auto" w:sz="4" w:space="0"/>
              <w:right w:val="single" w:color="auto" w:sz="4" w:space="0"/>
            </w:tcBorders>
            <w:noWrap w:val="0"/>
            <w:vAlign w:val="center"/>
          </w:tcPr>
          <w:p w14:paraId="6E7CF8B0">
            <w:pPr>
              <w:adjustRightInd w:val="0"/>
              <w:snapToGrid w:val="0"/>
              <w:spacing w:line="240" w:lineRule="exact"/>
              <w:jc w:val="center"/>
              <w:rPr>
                <w:rFonts w:hint="eastAsia" w:ascii="宋体" w:hAnsi="宋体" w:eastAsia="宋体" w:cs="宋体"/>
                <w:szCs w:val="21"/>
              </w:rPr>
            </w:pPr>
          </w:p>
        </w:tc>
      </w:tr>
      <w:tr w14:paraId="1D736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3" w:hRule="exact"/>
        </w:trPr>
        <w:tc>
          <w:tcPr>
            <w:tcW w:w="1183" w:type="dxa"/>
            <w:tcBorders>
              <w:left w:val="single" w:color="auto" w:sz="4" w:space="0"/>
              <w:bottom w:val="single" w:color="auto" w:sz="4" w:space="0"/>
              <w:right w:val="single" w:color="auto" w:sz="4" w:space="0"/>
            </w:tcBorders>
            <w:noWrap w:val="0"/>
            <w:vAlign w:val="center"/>
          </w:tcPr>
          <w:p w14:paraId="050DF58D">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质量控制</w:t>
            </w:r>
          </w:p>
          <w:p w14:paraId="404F7F30">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lang w:eastAsia="en-US"/>
              </w:rPr>
              <w:t>（</w:t>
            </w:r>
            <w:r>
              <w:rPr>
                <w:rFonts w:hint="eastAsia" w:ascii="宋体" w:hAnsi="宋体" w:eastAsia="宋体" w:cs="宋体"/>
                <w:szCs w:val="21"/>
              </w:rPr>
              <w:t>30</w:t>
            </w:r>
            <w:r>
              <w:rPr>
                <w:rFonts w:hint="eastAsia" w:ascii="宋体" w:hAnsi="宋体" w:eastAsia="宋体" w:cs="宋体"/>
                <w:szCs w:val="21"/>
                <w:lang w:eastAsia="en-US"/>
              </w:rPr>
              <w:t>分）</w:t>
            </w:r>
          </w:p>
        </w:tc>
        <w:tc>
          <w:tcPr>
            <w:tcW w:w="2434" w:type="dxa"/>
            <w:tcBorders>
              <w:top w:val="single" w:color="auto" w:sz="4" w:space="0"/>
              <w:left w:val="single" w:color="auto" w:sz="4" w:space="0"/>
              <w:bottom w:val="single" w:color="auto" w:sz="4" w:space="0"/>
              <w:right w:val="single" w:color="auto" w:sz="4" w:space="0"/>
            </w:tcBorders>
            <w:noWrap w:val="0"/>
            <w:vAlign w:val="center"/>
          </w:tcPr>
          <w:p w14:paraId="67D8E6D6">
            <w:pPr>
              <w:adjustRightInd w:val="0"/>
              <w:snapToGrid w:val="0"/>
              <w:spacing w:line="240" w:lineRule="exact"/>
              <w:jc w:val="left"/>
              <w:rPr>
                <w:rFonts w:hint="eastAsia" w:ascii="宋体" w:hAnsi="宋体" w:eastAsia="宋体" w:cs="宋体"/>
                <w:szCs w:val="21"/>
              </w:rPr>
            </w:pPr>
            <w:r>
              <w:rPr>
                <w:rFonts w:hint="eastAsia" w:ascii="宋体" w:hAnsi="宋体" w:eastAsia="宋体" w:cs="宋体"/>
                <w:szCs w:val="21"/>
              </w:rPr>
              <w:t>每年进行一次预防性维护，由厂家开展设备性能核查，并出具报告</w:t>
            </w:r>
          </w:p>
        </w:tc>
        <w:tc>
          <w:tcPr>
            <w:tcW w:w="4499" w:type="dxa"/>
            <w:tcBorders>
              <w:top w:val="single" w:color="auto" w:sz="4" w:space="0"/>
              <w:left w:val="single" w:color="auto" w:sz="4" w:space="0"/>
              <w:bottom w:val="single" w:color="auto" w:sz="4" w:space="0"/>
              <w:right w:val="single" w:color="auto" w:sz="4" w:space="0"/>
            </w:tcBorders>
            <w:noWrap w:val="0"/>
            <w:vAlign w:val="center"/>
          </w:tcPr>
          <w:p w14:paraId="5597E6FB">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未开展核查，不得分</w:t>
            </w:r>
          </w:p>
        </w:tc>
        <w:tc>
          <w:tcPr>
            <w:tcW w:w="834" w:type="dxa"/>
            <w:tcBorders>
              <w:top w:val="single" w:color="auto" w:sz="4" w:space="0"/>
              <w:left w:val="single" w:color="auto" w:sz="4" w:space="0"/>
              <w:bottom w:val="single" w:color="auto" w:sz="4" w:space="0"/>
              <w:right w:val="single" w:color="auto" w:sz="4" w:space="0"/>
            </w:tcBorders>
            <w:noWrap w:val="0"/>
            <w:vAlign w:val="center"/>
          </w:tcPr>
          <w:p w14:paraId="61D0D23F">
            <w:pPr>
              <w:adjustRightInd w:val="0"/>
              <w:snapToGrid w:val="0"/>
              <w:spacing w:line="240" w:lineRule="exact"/>
              <w:jc w:val="center"/>
              <w:rPr>
                <w:rFonts w:hint="eastAsia" w:ascii="宋体" w:hAnsi="宋体" w:eastAsia="宋体" w:cs="宋体"/>
                <w:szCs w:val="21"/>
              </w:rPr>
            </w:pPr>
          </w:p>
        </w:tc>
      </w:tr>
      <w:tr w14:paraId="446B0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1183" w:type="dxa"/>
            <w:tcBorders>
              <w:top w:val="single" w:color="auto" w:sz="4" w:space="0"/>
              <w:left w:val="single" w:color="auto" w:sz="4" w:space="0"/>
              <w:bottom w:val="single" w:color="auto" w:sz="4" w:space="0"/>
              <w:right w:val="single" w:color="auto" w:sz="4" w:space="0"/>
            </w:tcBorders>
            <w:noWrap w:val="0"/>
            <w:vAlign w:val="center"/>
          </w:tcPr>
          <w:p w14:paraId="0464976E">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lang w:eastAsia="en-US"/>
              </w:rPr>
              <w:t>合计</w:t>
            </w:r>
            <w:r>
              <w:rPr>
                <w:rFonts w:hint="eastAsia" w:ascii="宋体" w:hAnsi="宋体" w:eastAsia="宋体" w:cs="宋体"/>
                <w:szCs w:val="21"/>
              </w:rPr>
              <w:t>得分</w:t>
            </w:r>
          </w:p>
        </w:tc>
        <w:tc>
          <w:tcPr>
            <w:tcW w:w="7767" w:type="dxa"/>
            <w:gridSpan w:val="3"/>
            <w:tcBorders>
              <w:top w:val="single" w:color="auto" w:sz="4" w:space="0"/>
              <w:left w:val="single" w:color="auto" w:sz="4" w:space="0"/>
              <w:bottom w:val="single" w:color="auto" w:sz="4" w:space="0"/>
              <w:right w:val="single" w:color="auto" w:sz="4" w:space="0"/>
            </w:tcBorders>
            <w:noWrap w:val="0"/>
            <w:vAlign w:val="center"/>
          </w:tcPr>
          <w:p w14:paraId="5130E7C8">
            <w:pPr>
              <w:adjustRightInd w:val="0"/>
              <w:snapToGrid w:val="0"/>
              <w:spacing w:line="240" w:lineRule="exact"/>
              <w:jc w:val="center"/>
              <w:rPr>
                <w:rFonts w:hint="eastAsia" w:ascii="宋体" w:hAnsi="宋体" w:eastAsia="宋体" w:cs="宋体"/>
                <w:szCs w:val="21"/>
                <w:lang w:eastAsia="en-US"/>
              </w:rPr>
            </w:pPr>
          </w:p>
        </w:tc>
      </w:tr>
    </w:tbl>
    <w:p w14:paraId="7AEF715F">
      <w:pPr>
        <w:rPr>
          <w:rFonts w:hint="eastAsia" w:ascii="宋体" w:hAnsi="宋体" w:eastAsia="宋体" w:cs="宋体"/>
          <w:szCs w:val="21"/>
        </w:rPr>
      </w:pPr>
    </w:p>
    <w:p w14:paraId="3944BC60">
      <w:pPr>
        <w:ind w:firstLine="1680" w:firstLineChars="800"/>
        <w:rPr>
          <w:rFonts w:hint="eastAsia" w:ascii="宋体" w:hAnsi="宋体" w:eastAsia="宋体" w:cs="宋体"/>
          <w:szCs w:val="21"/>
        </w:rPr>
      </w:pPr>
      <w:r>
        <w:rPr>
          <w:rFonts w:hint="eastAsia" w:ascii="宋体" w:hAnsi="宋体" w:eastAsia="宋体" w:cs="宋体"/>
          <w:szCs w:val="21"/>
        </w:rPr>
        <w:t xml:space="preserve"> 考核人：                             考核时间：</w:t>
      </w:r>
    </w:p>
    <w:p w14:paraId="3FCB882C">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5.噪声自动监测站</w:t>
      </w:r>
    </w:p>
    <w:p w14:paraId="5EC74DCB">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5.1运维依据</w:t>
      </w:r>
    </w:p>
    <w:p w14:paraId="18094D55">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运维要求需符合《功能区声环境质量自动监测技术规范》（HJ906-2017），提供及时、准确、有效的监测数据。</w:t>
      </w:r>
    </w:p>
    <w:p w14:paraId="6E340729">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5.2运维指标要求</w:t>
      </w:r>
    </w:p>
    <w:p w14:paraId="70335CCF">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5.2.1数据捕获率≥ 90%；</w:t>
      </w:r>
    </w:p>
    <w:p w14:paraId="6F349C89">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5.2.2异常情况处理率达到 100%。</w:t>
      </w:r>
    </w:p>
    <w:p w14:paraId="0379DA8A">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5.3运维具体要求</w:t>
      </w:r>
    </w:p>
    <w:p w14:paraId="3C88C1FC">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5.3.1每日查看所负责监测站点的仪器状态、通讯状况、实时数据异常情况，并填写《每日远程巡检报告》。仪器发生故障时，24小时内完成故障处理。</w:t>
      </w:r>
    </w:p>
    <w:p w14:paraId="01A0898B">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5.3.2每月开展一次点位巡查。检查仪器工作状态参数电源、风扇、通讯设备等设施是否正常。做好巡检维护记录，有问题应及时处理，保证系统能安全运行。</w:t>
      </w:r>
    </w:p>
    <w:p w14:paraId="472CF8A2">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5.3.3每年开展一次预防性维护，根据配件的使用状态与寿命更换监测仪器中的风罩、路由器等配件；对电路板、电线、各种接头的老化程度进行检测，发现问题和安全隐患及时更换；</w:t>
      </w:r>
    </w:p>
    <w:p w14:paraId="54CE3BFA">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5.4质量控制</w:t>
      </w:r>
    </w:p>
    <w:p w14:paraId="5F9B6421">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5.4.1每月开展一次全部噪声设备声校准测试工作，要求监测值与声级校准器的标称值误差不大于±0.5dB（A）。</w:t>
      </w:r>
    </w:p>
    <w:p w14:paraId="24672E6B">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5.4.2管理单位随机抽查，开展24小时比对监测，比对结果要求：小时值≤2.0dB（A）、24小时值≤1.5 dB（A）。</w:t>
      </w:r>
    </w:p>
    <w:p w14:paraId="1A67035B">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5.4.3声校准器每年送至计量部门进行检定或校准，在有效期内使用。</w:t>
      </w:r>
    </w:p>
    <w:p w14:paraId="6968C135">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5.5</w:t>
      </w:r>
      <w:r>
        <w:rPr>
          <w:rFonts w:hint="eastAsia" w:ascii="宋体" w:hAnsi="宋体" w:eastAsia="宋体" w:cs="宋体"/>
          <w:spacing w:val="-10"/>
          <w:sz w:val="24"/>
          <w:szCs w:val="24"/>
        </w:rPr>
        <w:t>每月25日提交下月运维、质控计划，次月5个工作日内提交上月运维报告。</w:t>
      </w:r>
    </w:p>
    <w:p w14:paraId="3DD007F2">
      <w:pPr>
        <w:jc w:val="center"/>
        <w:rPr>
          <w:rFonts w:hint="eastAsia" w:ascii="宋体" w:hAnsi="宋体" w:eastAsia="宋体" w:cs="宋体"/>
          <w:b/>
          <w:bCs/>
          <w:szCs w:val="21"/>
        </w:rPr>
      </w:pPr>
    </w:p>
    <w:p w14:paraId="026D2D68">
      <w:pPr>
        <w:jc w:val="center"/>
        <w:rPr>
          <w:rFonts w:hint="eastAsia" w:ascii="宋体" w:hAnsi="宋体" w:eastAsia="宋体" w:cs="宋体"/>
          <w:b/>
          <w:bCs/>
          <w:szCs w:val="21"/>
        </w:rPr>
      </w:pPr>
    </w:p>
    <w:p w14:paraId="60FE6F1A">
      <w:pPr>
        <w:jc w:val="center"/>
        <w:rPr>
          <w:rFonts w:hint="eastAsia" w:ascii="宋体" w:hAnsi="宋体" w:eastAsia="宋体" w:cs="宋体"/>
          <w:b/>
          <w:bCs/>
          <w:szCs w:val="21"/>
        </w:rPr>
      </w:pPr>
    </w:p>
    <w:p w14:paraId="68A89655">
      <w:pPr>
        <w:jc w:val="center"/>
        <w:rPr>
          <w:rFonts w:hint="eastAsia" w:ascii="宋体" w:hAnsi="宋体" w:eastAsia="宋体" w:cs="宋体"/>
          <w:b/>
          <w:bCs/>
          <w:szCs w:val="21"/>
        </w:rPr>
      </w:pPr>
      <w:r>
        <w:rPr>
          <w:rFonts w:hint="eastAsia" w:ascii="宋体" w:hAnsi="宋体" w:eastAsia="宋体" w:cs="宋体"/>
          <w:b/>
          <w:bCs/>
          <w:szCs w:val="21"/>
        </w:rPr>
        <w:t xml:space="preserve">表5  </w:t>
      </w:r>
      <w:r>
        <w:rPr>
          <w:rFonts w:hint="eastAsia" w:ascii="宋体" w:hAnsi="宋体" w:eastAsia="宋体" w:cs="宋体"/>
          <w:b/>
          <w:bCs/>
          <w:szCs w:val="21"/>
          <w:u w:val="single"/>
        </w:rPr>
        <w:t xml:space="preserve">        </w:t>
      </w:r>
      <w:r>
        <w:rPr>
          <w:rFonts w:hint="eastAsia" w:ascii="宋体" w:hAnsi="宋体" w:eastAsia="宋体" w:cs="宋体"/>
          <w:b/>
          <w:bCs/>
          <w:szCs w:val="21"/>
        </w:rPr>
        <w:t>年</w:t>
      </w:r>
      <w:r>
        <w:rPr>
          <w:rFonts w:hint="eastAsia" w:ascii="宋体" w:hAnsi="宋体" w:eastAsia="宋体" w:cs="宋体"/>
          <w:b/>
          <w:bCs/>
          <w:szCs w:val="21"/>
          <w:u w:val="single"/>
        </w:rPr>
        <w:t xml:space="preserve">        </w:t>
      </w:r>
      <w:r>
        <w:rPr>
          <w:rFonts w:hint="eastAsia" w:ascii="宋体" w:hAnsi="宋体" w:eastAsia="宋体" w:cs="宋体"/>
          <w:b/>
          <w:bCs/>
          <w:szCs w:val="21"/>
        </w:rPr>
        <w:t>季度噪声自动监测站运维绩效考核表</w:t>
      </w:r>
    </w:p>
    <w:p w14:paraId="50BBEB2C">
      <w:pPr>
        <w:jc w:val="center"/>
        <w:rPr>
          <w:rFonts w:hint="eastAsia" w:ascii="宋体" w:hAnsi="宋体" w:eastAsia="宋体" w:cs="宋体"/>
          <w:b/>
          <w:bCs/>
          <w:szCs w:val="21"/>
        </w:rPr>
      </w:pPr>
      <w:r>
        <w:rPr>
          <w:rFonts w:hint="eastAsia" w:ascii="宋体" w:hAnsi="宋体" w:eastAsia="宋体" w:cs="宋体"/>
          <w:szCs w:val="21"/>
        </w:rPr>
        <w:t xml:space="preserve">考核站点：           运维公司：            </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2"/>
        <w:gridCol w:w="2612"/>
        <w:gridCol w:w="3914"/>
        <w:gridCol w:w="1170"/>
      </w:tblGrid>
      <w:tr w14:paraId="053B1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57" w:type="pct"/>
            <w:tcBorders>
              <w:top w:val="single" w:color="auto" w:sz="4" w:space="0"/>
              <w:left w:val="single" w:color="auto" w:sz="4" w:space="0"/>
              <w:bottom w:val="single" w:color="auto" w:sz="4" w:space="0"/>
              <w:right w:val="single" w:color="auto" w:sz="4" w:space="0"/>
            </w:tcBorders>
            <w:noWrap w:val="0"/>
            <w:vAlign w:val="center"/>
          </w:tcPr>
          <w:p w14:paraId="598B5E86">
            <w:pPr>
              <w:adjustRightInd w:val="0"/>
              <w:snapToGrid w:val="0"/>
              <w:spacing w:line="240" w:lineRule="exact"/>
              <w:jc w:val="center"/>
              <w:rPr>
                <w:rFonts w:hint="eastAsia" w:ascii="宋体" w:hAnsi="宋体" w:eastAsia="宋体" w:cs="宋体"/>
                <w:b/>
                <w:bCs/>
                <w:szCs w:val="21"/>
              </w:rPr>
            </w:pPr>
            <w:r>
              <w:rPr>
                <w:rFonts w:hint="eastAsia" w:ascii="宋体" w:hAnsi="宋体" w:eastAsia="宋体" w:cs="宋体"/>
                <w:b/>
                <w:bCs/>
                <w:szCs w:val="21"/>
              </w:rPr>
              <w:t>考核内容</w:t>
            </w:r>
          </w:p>
        </w:tc>
        <w:tc>
          <w:tcPr>
            <w:tcW w:w="1406" w:type="pct"/>
            <w:tcBorders>
              <w:top w:val="single" w:color="auto" w:sz="4" w:space="0"/>
              <w:left w:val="single" w:color="auto" w:sz="4" w:space="0"/>
              <w:bottom w:val="single" w:color="auto" w:sz="4" w:space="0"/>
              <w:right w:val="single" w:color="auto" w:sz="4" w:space="0"/>
            </w:tcBorders>
            <w:noWrap w:val="0"/>
            <w:vAlign w:val="center"/>
          </w:tcPr>
          <w:p w14:paraId="5C77A50E">
            <w:pPr>
              <w:adjustRightInd w:val="0"/>
              <w:snapToGrid w:val="0"/>
              <w:spacing w:line="240" w:lineRule="exact"/>
              <w:jc w:val="center"/>
              <w:rPr>
                <w:rFonts w:hint="eastAsia" w:ascii="宋体" w:hAnsi="宋体" w:eastAsia="宋体" w:cs="宋体"/>
                <w:b/>
                <w:bCs/>
                <w:szCs w:val="21"/>
              </w:rPr>
            </w:pPr>
            <w:r>
              <w:rPr>
                <w:rFonts w:hint="eastAsia" w:ascii="宋体" w:hAnsi="宋体" w:eastAsia="宋体" w:cs="宋体"/>
                <w:b/>
                <w:bCs/>
                <w:szCs w:val="21"/>
              </w:rPr>
              <w:t>考核要求</w:t>
            </w:r>
          </w:p>
        </w:tc>
        <w:tc>
          <w:tcPr>
            <w:tcW w:w="2107" w:type="pct"/>
            <w:tcBorders>
              <w:top w:val="single" w:color="auto" w:sz="4" w:space="0"/>
              <w:left w:val="single" w:color="auto" w:sz="4" w:space="0"/>
              <w:bottom w:val="single" w:color="auto" w:sz="4" w:space="0"/>
              <w:right w:val="single" w:color="auto" w:sz="4" w:space="0"/>
            </w:tcBorders>
            <w:noWrap w:val="0"/>
            <w:vAlign w:val="center"/>
          </w:tcPr>
          <w:p w14:paraId="2F9C1035">
            <w:pPr>
              <w:adjustRightInd w:val="0"/>
              <w:snapToGrid w:val="0"/>
              <w:spacing w:line="240" w:lineRule="exact"/>
              <w:jc w:val="center"/>
              <w:rPr>
                <w:rFonts w:hint="eastAsia" w:ascii="宋体" w:hAnsi="宋体" w:eastAsia="宋体" w:cs="宋体"/>
                <w:b/>
                <w:bCs/>
                <w:szCs w:val="21"/>
              </w:rPr>
            </w:pPr>
            <w:r>
              <w:rPr>
                <w:rFonts w:hint="eastAsia" w:ascii="宋体" w:hAnsi="宋体" w:eastAsia="宋体" w:cs="宋体"/>
                <w:b/>
                <w:bCs/>
                <w:szCs w:val="21"/>
              </w:rPr>
              <w:t>评分细则</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12015E8E">
            <w:pPr>
              <w:adjustRightInd w:val="0"/>
              <w:snapToGrid w:val="0"/>
              <w:spacing w:line="240" w:lineRule="exact"/>
              <w:jc w:val="center"/>
              <w:rPr>
                <w:rFonts w:hint="eastAsia" w:ascii="宋体" w:hAnsi="宋体" w:eastAsia="宋体" w:cs="宋体"/>
                <w:b/>
                <w:bCs/>
                <w:szCs w:val="21"/>
              </w:rPr>
            </w:pPr>
            <w:r>
              <w:rPr>
                <w:rFonts w:hint="eastAsia" w:ascii="宋体" w:hAnsi="宋体" w:eastAsia="宋体" w:cs="宋体"/>
                <w:b/>
                <w:bCs/>
                <w:szCs w:val="21"/>
              </w:rPr>
              <w:t>得分</w:t>
            </w:r>
          </w:p>
        </w:tc>
      </w:tr>
      <w:tr w14:paraId="79E5B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57" w:type="pct"/>
            <w:vMerge w:val="restart"/>
            <w:tcBorders>
              <w:top w:val="single" w:color="auto" w:sz="4" w:space="0"/>
              <w:left w:val="single" w:color="auto" w:sz="4" w:space="0"/>
              <w:right w:val="single" w:color="auto" w:sz="4" w:space="0"/>
            </w:tcBorders>
            <w:noWrap w:val="0"/>
            <w:vAlign w:val="center"/>
          </w:tcPr>
          <w:p w14:paraId="4B8623BA">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巡检内容</w:t>
            </w:r>
          </w:p>
          <w:p w14:paraId="4ADF0978">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（20分）</w:t>
            </w:r>
          </w:p>
        </w:tc>
        <w:tc>
          <w:tcPr>
            <w:tcW w:w="1406" w:type="pct"/>
            <w:tcBorders>
              <w:top w:val="single" w:color="auto" w:sz="4" w:space="0"/>
              <w:left w:val="single" w:color="auto" w:sz="4" w:space="0"/>
              <w:bottom w:val="single" w:color="auto" w:sz="4" w:space="0"/>
              <w:right w:val="single" w:color="auto" w:sz="4" w:space="0"/>
            </w:tcBorders>
            <w:noWrap w:val="0"/>
            <w:vAlign w:val="center"/>
          </w:tcPr>
          <w:p w14:paraId="3EB676C5">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现场巡检并记录</w:t>
            </w:r>
          </w:p>
          <w:p w14:paraId="0C40D9D6">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（10分）</w:t>
            </w:r>
          </w:p>
        </w:tc>
        <w:tc>
          <w:tcPr>
            <w:tcW w:w="2107" w:type="pct"/>
            <w:tcBorders>
              <w:top w:val="single" w:color="auto" w:sz="4" w:space="0"/>
              <w:left w:val="single" w:color="auto" w:sz="4" w:space="0"/>
              <w:bottom w:val="single" w:color="auto" w:sz="4" w:space="0"/>
              <w:right w:val="single" w:color="auto" w:sz="4" w:space="0"/>
            </w:tcBorders>
            <w:noWrap w:val="0"/>
            <w:vAlign w:val="center"/>
          </w:tcPr>
          <w:p w14:paraId="565EB7A5">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每月现场巡检一次， 运维记录齐全，每少一个点位扣0.5分</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5634E517">
            <w:pPr>
              <w:adjustRightInd w:val="0"/>
              <w:snapToGrid w:val="0"/>
              <w:spacing w:line="240" w:lineRule="exact"/>
              <w:jc w:val="center"/>
              <w:rPr>
                <w:rFonts w:hint="eastAsia" w:ascii="宋体" w:hAnsi="宋体" w:eastAsia="宋体" w:cs="宋体"/>
                <w:szCs w:val="21"/>
              </w:rPr>
            </w:pPr>
          </w:p>
        </w:tc>
      </w:tr>
      <w:tr w14:paraId="0A20B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857" w:type="pct"/>
            <w:vMerge w:val="continue"/>
            <w:tcBorders>
              <w:left w:val="single" w:color="auto" w:sz="4" w:space="0"/>
              <w:right w:val="single" w:color="auto" w:sz="4" w:space="0"/>
            </w:tcBorders>
            <w:noWrap w:val="0"/>
            <w:vAlign w:val="center"/>
          </w:tcPr>
          <w:p w14:paraId="231E0E84">
            <w:pPr>
              <w:adjustRightInd w:val="0"/>
              <w:snapToGrid w:val="0"/>
              <w:spacing w:line="240" w:lineRule="exact"/>
              <w:jc w:val="center"/>
              <w:rPr>
                <w:rFonts w:hint="eastAsia" w:ascii="宋体" w:hAnsi="宋体" w:eastAsia="宋体" w:cs="宋体"/>
                <w:szCs w:val="21"/>
              </w:rPr>
            </w:pPr>
          </w:p>
        </w:tc>
        <w:tc>
          <w:tcPr>
            <w:tcW w:w="1406" w:type="pct"/>
            <w:tcBorders>
              <w:top w:val="single" w:color="auto" w:sz="4" w:space="0"/>
              <w:left w:val="single" w:color="auto" w:sz="4" w:space="0"/>
              <w:right w:val="single" w:color="auto" w:sz="4" w:space="0"/>
            </w:tcBorders>
            <w:noWrap w:val="0"/>
            <w:vAlign w:val="center"/>
          </w:tcPr>
          <w:p w14:paraId="376D844A">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仪器保养和硬件检查</w:t>
            </w:r>
          </w:p>
          <w:p w14:paraId="665FAEB7">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（5分）</w:t>
            </w:r>
          </w:p>
        </w:tc>
        <w:tc>
          <w:tcPr>
            <w:tcW w:w="2107" w:type="pct"/>
            <w:tcBorders>
              <w:top w:val="single" w:color="auto" w:sz="4" w:space="0"/>
              <w:left w:val="single" w:color="auto" w:sz="4" w:space="0"/>
              <w:right w:val="single" w:color="auto" w:sz="4" w:space="0"/>
            </w:tcBorders>
            <w:noWrap w:val="0"/>
            <w:vAlign w:val="center"/>
          </w:tcPr>
          <w:p w14:paraId="7146AD09">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每月检查仪器支架、外观是否完好。检查传声器等硬件是否被损坏，否则少一个点位扣1分。</w:t>
            </w:r>
          </w:p>
        </w:tc>
        <w:tc>
          <w:tcPr>
            <w:tcW w:w="630" w:type="pct"/>
            <w:tcBorders>
              <w:top w:val="single" w:color="auto" w:sz="4" w:space="0"/>
              <w:left w:val="single" w:color="auto" w:sz="4" w:space="0"/>
              <w:right w:val="single" w:color="auto" w:sz="4" w:space="0"/>
            </w:tcBorders>
            <w:noWrap w:val="0"/>
            <w:vAlign w:val="center"/>
          </w:tcPr>
          <w:p w14:paraId="26E91008">
            <w:pPr>
              <w:adjustRightInd w:val="0"/>
              <w:snapToGrid w:val="0"/>
              <w:spacing w:line="240" w:lineRule="exact"/>
              <w:jc w:val="center"/>
              <w:rPr>
                <w:rFonts w:hint="eastAsia" w:ascii="宋体" w:hAnsi="宋体" w:eastAsia="宋体" w:cs="宋体"/>
                <w:szCs w:val="21"/>
              </w:rPr>
            </w:pPr>
          </w:p>
        </w:tc>
      </w:tr>
      <w:tr w14:paraId="257CC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57" w:type="pct"/>
            <w:vMerge w:val="continue"/>
            <w:tcBorders>
              <w:left w:val="single" w:color="auto" w:sz="4" w:space="0"/>
              <w:right w:val="single" w:color="auto" w:sz="4" w:space="0"/>
            </w:tcBorders>
            <w:noWrap w:val="0"/>
            <w:vAlign w:val="center"/>
          </w:tcPr>
          <w:p w14:paraId="0602D50C">
            <w:pPr>
              <w:adjustRightInd w:val="0"/>
              <w:snapToGrid w:val="0"/>
              <w:spacing w:line="240" w:lineRule="exact"/>
              <w:jc w:val="center"/>
              <w:rPr>
                <w:rFonts w:hint="eastAsia" w:ascii="宋体" w:hAnsi="宋体" w:eastAsia="宋体" w:cs="宋体"/>
                <w:szCs w:val="21"/>
              </w:rPr>
            </w:pPr>
          </w:p>
        </w:tc>
        <w:tc>
          <w:tcPr>
            <w:tcW w:w="1406" w:type="pct"/>
            <w:tcBorders>
              <w:top w:val="single" w:color="auto" w:sz="4" w:space="0"/>
              <w:left w:val="single" w:color="auto" w:sz="4" w:space="0"/>
              <w:right w:val="single" w:color="auto" w:sz="4" w:space="0"/>
            </w:tcBorders>
            <w:noWrap w:val="0"/>
            <w:vAlign w:val="center"/>
          </w:tcPr>
          <w:p w14:paraId="23ABC286">
            <w:pPr>
              <w:adjustRightInd w:val="0"/>
              <w:snapToGrid w:val="0"/>
              <w:spacing w:line="240" w:lineRule="exact"/>
              <w:jc w:val="center"/>
              <w:rPr>
                <w:rFonts w:hint="eastAsia" w:ascii="宋体" w:hAnsi="宋体" w:eastAsia="宋体" w:cs="宋体"/>
                <w:spacing w:val="-10"/>
                <w:szCs w:val="21"/>
              </w:rPr>
            </w:pPr>
            <w:r>
              <w:rPr>
                <w:rFonts w:hint="eastAsia" w:ascii="宋体" w:hAnsi="宋体" w:eastAsia="宋体" w:cs="宋体"/>
                <w:spacing w:val="-10"/>
                <w:szCs w:val="21"/>
              </w:rPr>
              <w:t>每年开展一次预防性维护</w:t>
            </w:r>
          </w:p>
          <w:p w14:paraId="547AD499">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（5分）</w:t>
            </w:r>
          </w:p>
        </w:tc>
        <w:tc>
          <w:tcPr>
            <w:tcW w:w="2107" w:type="pct"/>
            <w:tcBorders>
              <w:top w:val="single" w:color="auto" w:sz="4" w:space="0"/>
              <w:left w:val="single" w:color="auto" w:sz="4" w:space="0"/>
              <w:right w:val="single" w:color="auto" w:sz="4" w:space="0"/>
            </w:tcBorders>
            <w:noWrap w:val="0"/>
            <w:vAlign w:val="center"/>
          </w:tcPr>
          <w:p w14:paraId="211C2BAE">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未开展，不得分</w:t>
            </w:r>
          </w:p>
        </w:tc>
        <w:tc>
          <w:tcPr>
            <w:tcW w:w="630" w:type="pct"/>
            <w:tcBorders>
              <w:top w:val="single" w:color="auto" w:sz="4" w:space="0"/>
              <w:left w:val="single" w:color="auto" w:sz="4" w:space="0"/>
              <w:right w:val="single" w:color="auto" w:sz="4" w:space="0"/>
            </w:tcBorders>
            <w:noWrap w:val="0"/>
            <w:vAlign w:val="center"/>
          </w:tcPr>
          <w:p w14:paraId="5F0A3D6D">
            <w:pPr>
              <w:adjustRightInd w:val="0"/>
              <w:snapToGrid w:val="0"/>
              <w:spacing w:line="240" w:lineRule="exact"/>
              <w:jc w:val="center"/>
              <w:rPr>
                <w:rFonts w:hint="eastAsia" w:ascii="宋体" w:hAnsi="宋体" w:eastAsia="宋体" w:cs="宋体"/>
                <w:szCs w:val="21"/>
              </w:rPr>
            </w:pPr>
          </w:p>
        </w:tc>
      </w:tr>
      <w:tr w14:paraId="35BDC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57" w:type="pct"/>
            <w:vMerge w:val="restart"/>
            <w:tcBorders>
              <w:left w:val="single" w:color="auto" w:sz="4" w:space="0"/>
              <w:right w:val="single" w:color="auto" w:sz="4" w:space="0"/>
            </w:tcBorders>
            <w:noWrap w:val="0"/>
            <w:vAlign w:val="center"/>
          </w:tcPr>
          <w:p w14:paraId="7C06C51A">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质量控制</w:t>
            </w:r>
          </w:p>
          <w:p w14:paraId="42F7EE67">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（40分）</w:t>
            </w:r>
          </w:p>
        </w:tc>
        <w:tc>
          <w:tcPr>
            <w:tcW w:w="1406" w:type="pct"/>
            <w:tcBorders>
              <w:top w:val="single" w:color="auto" w:sz="4" w:space="0"/>
              <w:left w:val="single" w:color="auto" w:sz="4" w:space="0"/>
              <w:right w:val="single" w:color="auto" w:sz="4" w:space="0"/>
            </w:tcBorders>
            <w:noWrap w:val="0"/>
            <w:vAlign w:val="center"/>
          </w:tcPr>
          <w:p w14:paraId="59C265CA">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声校准</w:t>
            </w:r>
          </w:p>
          <w:p w14:paraId="0474332B">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（20分）</w:t>
            </w:r>
          </w:p>
        </w:tc>
        <w:tc>
          <w:tcPr>
            <w:tcW w:w="2107" w:type="pct"/>
            <w:tcBorders>
              <w:top w:val="single" w:color="auto" w:sz="4" w:space="0"/>
              <w:left w:val="single" w:color="auto" w:sz="4" w:space="0"/>
              <w:right w:val="single" w:color="auto" w:sz="4" w:space="0"/>
            </w:tcBorders>
            <w:noWrap w:val="0"/>
            <w:vAlign w:val="center"/>
          </w:tcPr>
          <w:p w14:paraId="79D68441">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每月全部仪器现场声校准一次，每少一个点位扣1分。</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689C5EFC">
            <w:pPr>
              <w:adjustRightInd w:val="0"/>
              <w:snapToGrid w:val="0"/>
              <w:spacing w:line="240" w:lineRule="exact"/>
              <w:jc w:val="center"/>
              <w:rPr>
                <w:rFonts w:hint="eastAsia" w:ascii="宋体" w:hAnsi="宋体" w:eastAsia="宋体" w:cs="宋体"/>
                <w:szCs w:val="21"/>
              </w:rPr>
            </w:pPr>
          </w:p>
        </w:tc>
      </w:tr>
      <w:tr w14:paraId="2738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57" w:type="pct"/>
            <w:vMerge w:val="continue"/>
            <w:tcBorders>
              <w:left w:val="single" w:color="auto" w:sz="4" w:space="0"/>
              <w:right w:val="single" w:color="auto" w:sz="4" w:space="0"/>
            </w:tcBorders>
            <w:noWrap w:val="0"/>
            <w:vAlign w:val="center"/>
          </w:tcPr>
          <w:p w14:paraId="2D750B66">
            <w:pPr>
              <w:adjustRightInd w:val="0"/>
              <w:snapToGrid w:val="0"/>
              <w:spacing w:line="240" w:lineRule="exact"/>
              <w:jc w:val="center"/>
              <w:rPr>
                <w:rFonts w:hint="eastAsia" w:ascii="宋体" w:hAnsi="宋体" w:eastAsia="宋体" w:cs="宋体"/>
                <w:szCs w:val="21"/>
              </w:rPr>
            </w:pPr>
          </w:p>
        </w:tc>
        <w:tc>
          <w:tcPr>
            <w:tcW w:w="1406" w:type="pct"/>
            <w:tcBorders>
              <w:top w:val="single" w:color="auto" w:sz="4" w:space="0"/>
              <w:left w:val="single" w:color="auto" w:sz="4" w:space="0"/>
              <w:right w:val="single" w:color="auto" w:sz="4" w:space="0"/>
            </w:tcBorders>
            <w:noWrap w:val="0"/>
            <w:vAlign w:val="center"/>
          </w:tcPr>
          <w:p w14:paraId="3681E298">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比对监测</w:t>
            </w:r>
          </w:p>
          <w:p w14:paraId="2824E5C8">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（15分）</w:t>
            </w:r>
          </w:p>
        </w:tc>
        <w:tc>
          <w:tcPr>
            <w:tcW w:w="2107" w:type="pct"/>
            <w:tcBorders>
              <w:top w:val="single" w:color="auto" w:sz="4" w:space="0"/>
              <w:left w:val="single" w:color="auto" w:sz="4" w:space="0"/>
              <w:right w:val="single" w:color="auto" w:sz="4" w:space="0"/>
            </w:tcBorders>
            <w:noWrap w:val="0"/>
            <w:vAlign w:val="center"/>
          </w:tcPr>
          <w:p w14:paraId="7814DD54">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比对监测，一项不合格扣1分。</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32A5F02D">
            <w:pPr>
              <w:adjustRightInd w:val="0"/>
              <w:snapToGrid w:val="0"/>
              <w:spacing w:line="240" w:lineRule="exact"/>
              <w:jc w:val="center"/>
              <w:rPr>
                <w:rFonts w:hint="eastAsia" w:ascii="宋体" w:hAnsi="宋体" w:eastAsia="宋体" w:cs="宋体"/>
                <w:szCs w:val="21"/>
              </w:rPr>
            </w:pPr>
          </w:p>
        </w:tc>
      </w:tr>
      <w:tr w14:paraId="6A22D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857" w:type="pct"/>
            <w:vMerge w:val="continue"/>
            <w:tcBorders>
              <w:left w:val="single" w:color="auto" w:sz="4" w:space="0"/>
              <w:bottom w:val="single" w:color="auto" w:sz="4" w:space="0"/>
              <w:right w:val="single" w:color="auto" w:sz="4" w:space="0"/>
            </w:tcBorders>
            <w:noWrap w:val="0"/>
            <w:vAlign w:val="center"/>
          </w:tcPr>
          <w:p w14:paraId="027D9DB2">
            <w:pPr>
              <w:adjustRightInd w:val="0"/>
              <w:snapToGrid w:val="0"/>
              <w:spacing w:line="240" w:lineRule="exact"/>
              <w:jc w:val="center"/>
              <w:rPr>
                <w:rFonts w:hint="eastAsia" w:ascii="宋体" w:hAnsi="宋体" w:eastAsia="宋体" w:cs="宋体"/>
                <w:szCs w:val="21"/>
              </w:rPr>
            </w:pPr>
          </w:p>
        </w:tc>
        <w:tc>
          <w:tcPr>
            <w:tcW w:w="1406" w:type="pct"/>
            <w:tcBorders>
              <w:top w:val="single" w:color="auto" w:sz="4" w:space="0"/>
              <w:left w:val="single" w:color="auto" w:sz="4" w:space="0"/>
              <w:bottom w:val="single" w:color="auto" w:sz="4" w:space="0"/>
              <w:right w:val="single" w:color="auto" w:sz="4" w:space="0"/>
            </w:tcBorders>
            <w:noWrap w:val="0"/>
            <w:vAlign w:val="center"/>
          </w:tcPr>
          <w:p w14:paraId="65C31ABE">
            <w:pPr>
              <w:adjustRightInd w:val="0"/>
              <w:snapToGrid w:val="0"/>
              <w:spacing w:line="240" w:lineRule="exact"/>
              <w:jc w:val="center"/>
              <w:rPr>
                <w:rFonts w:hint="eastAsia" w:ascii="宋体" w:hAnsi="宋体" w:eastAsia="宋体" w:cs="宋体"/>
                <w:spacing w:val="-10"/>
                <w:szCs w:val="21"/>
              </w:rPr>
            </w:pPr>
            <w:r>
              <w:rPr>
                <w:rFonts w:hint="eastAsia" w:ascii="宋体" w:hAnsi="宋体" w:eastAsia="宋体" w:cs="宋体"/>
                <w:spacing w:val="-10"/>
                <w:szCs w:val="21"/>
              </w:rPr>
              <w:t>声校准器计量检定或校准</w:t>
            </w:r>
          </w:p>
          <w:p w14:paraId="2EDA1267">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（5分）</w:t>
            </w:r>
          </w:p>
        </w:tc>
        <w:tc>
          <w:tcPr>
            <w:tcW w:w="2107" w:type="pct"/>
            <w:tcBorders>
              <w:top w:val="single" w:color="auto" w:sz="4" w:space="0"/>
              <w:left w:val="single" w:color="auto" w:sz="4" w:space="0"/>
              <w:bottom w:val="single" w:color="auto" w:sz="4" w:space="0"/>
              <w:right w:val="single" w:color="auto" w:sz="4" w:space="0"/>
            </w:tcBorders>
            <w:noWrap w:val="0"/>
            <w:vAlign w:val="center"/>
          </w:tcPr>
          <w:p w14:paraId="12E4AD37">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校准设备在检定或校准有效期内使用</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3F486AE3">
            <w:pPr>
              <w:adjustRightInd w:val="0"/>
              <w:snapToGrid w:val="0"/>
              <w:spacing w:line="240" w:lineRule="exact"/>
              <w:jc w:val="center"/>
              <w:rPr>
                <w:rFonts w:hint="eastAsia" w:ascii="宋体" w:hAnsi="宋体" w:eastAsia="宋体" w:cs="宋体"/>
                <w:szCs w:val="21"/>
              </w:rPr>
            </w:pPr>
          </w:p>
        </w:tc>
      </w:tr>
      <w:tr w14:paraId="73A48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pct"/>
            <w:tcBorders>
              <w:top w:val="single" w:color="auto" w:sz="4" w:space="0"/>
              <w:left w:val="single" w:color="auto" w:sz="4" w:space="0"/>
              <w:bottom w:val="single" w:color="auto" w:sz="4" w:space="0"/>
              <w:right w:val="single" w:color="auto" w:sz="4" w:space="0"/>
            </w:tcBorders>
            <w:noWrap w:val="0"/>
            <w:vAlign w:val="center"/>
          </w:tcPr>
          <w:p w14:paraId="762964B3">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数据捕获率B%</w:t>
            </w:r>
          </w:p>
          <w:p w14:paraId="3219387C">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（10分）</w:t>
            </w:r>
          </w:p>
        </w:tc>
        <w:tc>
          <w:tcPr>
            <w:tcW w:w="1406" w:type="pct"/>
            <w:tcBorders>
              <w:top w:val="single" w:color="auto" w:sz="4" w:space="0"/>
              <w:left w:val="single" w:color="auto" w:sz="4" w:space="0"/>
              <w:bottom w:val="single" w:color="auto" w:sz="4" w:space="0"/>
              <w:right w:val="single" w:color="auto" w:sz="4" w:space="0"/>
            </w:tcBorders>
            <w:noWrap w:val="0"/>
            <w:vAlign w:val="center"/>
          </w:tcPr>
          <w:p w14:paraId="0C535210">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数据捕获率≥70%</w:t>
            </w:r>
          </w:p>
        </w:tc>
        <w:tc>
          <w:tcPr>
            <w:tcW w:w="2107" w:type="pct"/>
            <w:tcBorders>
              <w:top w:val="single" w:color="auto" w:sz="4" w:space="0"/>
              <w:left w:val="single" w:color="auto" w:sz="4" w:space="0"/>
              <w:bottom w:val="single" w:color="auto" w:sz="4" w:space="0"/>
              <w:right w:val="single" w:color="auto" w:sz="4" w:space="0"/>
            </w:tcBorders>
            <w:noWrap w:val="0"/>
            <w:vAlign w:val="center"/>
          </w:tcPr>
          <w:p w14:paraId="2F738FD1">
            <w:pPr>
              <w:spacing w:line="240" w:lineRule="exact"/>
              <w:rPr>
                <w:rFonts w:hint="eastAsia" w:ascii="宋体" w:hAnsi="宋体" w:eastAsia="宋体" w:cs="宋体"/>
                <w:szCs w:val="21"/>
              </w:rPr>
            </w:pPr>
            <w:r>
              <w:rPr>
                <w:rFonts w:hint="eastAsia" w:ascii="宋体" w:hAnsi="宋体" w:eastAsia="宋体" w:cs="宋体"/>
                <w:szCs w:val="21"/>
              </w:rPr>
              <w:t>B%≥90%得10分</w:t>
            </w:r>
          </w:p>
          <w:p w14:paraId="76D9AA3B">
            <w:pPr>
              <w:spacing w:line="240" w:lineRule="exact"/>
              <w:rPr>
                <w:rFonts w:hint="eastAsia" w:ascii="宋体" w:hAnsi="宋体" w:eastAsia="宋体" w:cs="宋体"/>
                <w:szCs w:val="21"/>
              </w:rPr>
            </w:pPr>
            <w:r>
              <w:rPr>
                <w:rFonts w:hint="eastAsia" w:ascii="宋体" w:hAnsi="宋体" w:eastAsia="宋体" w:cs="宋体"/>
                <w:szCs w:val="21"/>
              </w:rPr>
              <w:t>70%≤B%＜90%得8分</w:t>
            </w:r>
          </w:p>
          <w:p w14:paraId="279C1756">
            <w:pPr>
              <w:spacing w:line="240" w:lineRule="exact"/>
              <w:rPr>
                <w:rFonts w:hint="eastAsia" w:ascii="宋体" w:hAnsi="宋体" w:eastAsia="宋体" w:cs="宋体"/>
                <w:szCs w:val="21"/>
              </w:rPr>
            </w:pPr>
            <w:r>
              <w:rPr>
                <w:rFonts w:hint="eastAsia" w:ascii="宋体" w:hAnsi="宋体" w:eastAsia="宋体" w:cs="宋体"/>
                <w:szCs w:val="21"/>
              </w:rPr>
              <w:t>50%≤B%＜70%得5分</w:t>
            </w:r>
          </w:p>
          <w:p w14:paraId="55DBD1D9">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B%＜50%得0分</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6A586BBA">
            <w:pPr>
              <w:adjustRightInd w:val="0"/>
              <w:snapToGrid w:val="0"/>
              <w:spacing w:line="240" w:lineRule="exact"/>
              <w:jc w:val="center"/>
              <w:rPr>
                <w:rFonts w:hint="eastAsia" w:ascii="宋体" w:hAnsi="宋体" w:eastAsia="宋体" w:cs="宋体"/>
                <w:szCs w:val="21"/>
              </w:rPr>
            </w:pPr>
          </w:p>
        </w:tc>
      </w:tr>
      <w:tr w14:paraId="3DA67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57" w:type="pct"/>
            <w:tcBorders>
              <w:top w:val="single" w:color="auto" w:sz="4" w:space="0"/>
              <w:left w:val="single" w:color="auto" w:sz="4" w:space="0"/>
              <w:bottom w:val="single" w:color="auto" w:sz="4" w:space="0"/>
              <w:right w:val="single" w:color="auto" w:sz="4" w:space="0"/>
            </w:tcBorders>
            <w:noWrap w:val="0"/>
            <w:vAlign w:val="center"/>
          </w:tcPr>
          <w:p w14:paraId="008E1B95">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异常情况处理率（20分）</w:t>
            </w:r>
          </w:p>
        </w:tc>
        <w:tc>
          <w:tcPr>
            <w:tcW w:w="1406" w:type="pct"/>
            <w:tcBorders>
              <w:top w:val="single" w:color="auto" w:sz="4" w:space="0"/>
              <w:left w:val="single" w:color="auto" w:sz="4" w:space="0"/>
              <w:bottom w:val="single" w:color="auto" w:sz="4" w:space="0"/>
              <w:right w:val="single" w:color="auto" w:sz="4" w:space="0"/>
            </w:tcBorders>
            <w:noWrap w:val="0"/>
            <w:vAlign w:val="center"/>
          </w:tcPr>
          <w:p w14:paraId="2CC80F5C">
            <w:pPr>
              <w:adjustRightInd w:val="0"/>
              <w:snapToGrid w:val="0"/>
              <w:spacing w:line="240" w:lineRule="exact"/>
              <w:jc w:val="left"/>
              <w:rPr>
                <w:rFonts w:hint="eastAsia" w:ascii="宋体" w:hAnsi="宋体" w:eastAsia="宋体" w:cs="宋体"/>
                <w:szCs w:val="21"/>
              </w:rPr>
            </w:pPr>
            <w:r>
              <w:rPr>
                <w:rFonts w:hint="eastAsia" w:ascii="宋体" w:hAnsi="宋体" w:eastAsia="宋体" w:cs="宋体"/>
                <w:szCs w:val="21"/>
              </w:rPr>
              <w:t>出现异常或故障时，24小时内完成故障处理</w:t>
            </w:r>
          </w:p>
        </w:tc>
        <w:tc>
          <w:tcPr>
            <w:tcW w:w="2107" w:type="pct"/>
            <w:tcBorders>
              <w:top w:val="single" w:color="auto" w:sz="4" w:space="0"/>
              <w:left w:val="single" w:color="auto" w:sz="4" w:space="0"/>
              <w:bottom w:val="single" w:color="auto" w:sz="4" w:space="0"/>
              <w:right w:val="single" w:color="auto" w:sz="4" w:space="0"/>
            </w:tcBorders>
            <w:noWrap w:val="0"/>
            <w:vAlign w:val="center"/>
          </w:tcPr>
          <w:p w14:paraId="6616232A">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未按要求完成，每次扣2分。</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452137F3">
            <w:pPr>
              <w:adjustRightInd w:val="0"/>
              <w:snapToGrid w:val="0"/>
              <w:spacing w:line="240" w:lineRule="exact"/>
              <w:jc w:val="center"/>
              <w:rPr>
                <w:rFonts w:hint="eastAsia" w:ascii="宋体" w:hAnsi="宋体" w:eastAsia="宋体" w:cs="宋体"/>
                <w:szCs w:val="21"/>
              </w:rPr>
            </w:pPr>
          </w:p>
        </w:tc>
      </w:tr>
      <w:tr w14:paraId="0411D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857" w:type="pct"/>
            <w:tcBorders>
              <w:top w:val="single" w:color="auto" w:sz="4" w:space="0"/>
              <w:left w:val="single" w:color="auto" w:sz="4" w:space="0"/>
              <w:bottom w:val="single" w:color="auto" w:sz="4" w:space="0"/>
              <w:right w:val="single" w:color="auto" w:sz="4" w:space="0"/>
            </w:tcBorders>
            <w:noWrap w:val="0"/>
            <w:vAlign w:val="center"/>
          </w:tcPr>
          <w:p w14:paraId="758CB93C">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定期提交报告</w:t>
            </w:r>
          </w:p>
          <w:p w14:paraId="6067F51F">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（10分）</w:t>
            </w:r>
          </w:p>
        </w:tc>
        <w:tc>
          <w:tcPr>
            <w:tcW w:w="1406" w:type="pct"/>
            <w:tcBorders>
              <w:top w:val="single" w:color="auto" w:sz="4" w:space="0"/>
              <w:left w:val="single" w:color="auto" w:sz="4" w:space="0"/>
              <w:bottom w:val="single" w:color="auto" w:sz="4" w:space="0"/>
              <w:right w:val="single" w:color="auto" w:sz="4" w:space="0"/>
            </w:tcBorders>
            <w:noWrap w:val="0"/>
            <w:vAlign w:val="center"/>
          </w:tcPr>
          <w:p w14:paraId="77C18AC2">
            <w:pPr>
              <w:adjustRightInd w:val="0"/>
              <w:snapToGrid w:val="0"/>
              <w:spacing w:line="240" w:lineRule="exact"/>
              <w:jc w:val="left"/>
              <w:rPr>
                <w:rFonts w:hint="eastAsia" w:ascii="宋体" w:hAnsi="宋体" w:eastAsia="宋体" w:cs="宋体"/>
                <w:szCs w:val="21"/>
              </w:rPr>
            </w:pPr>
            <w:r>
              <w:rPr>
                <w:rFonts w:hint="eastAsia" w:ascii="宋体" w:hAnsi="宋体" w:eastAsia="宋体" w:cs="宋体"/>
                <w:szCs w:val="21"/>
              </w:rPr>
              <w:t>每月25日提交下个月运维计划，次月5个工作日内提交上月运维报告</w:t>
            </w:r>
          </w:p>
        </w:tc>
        <w:tc>
          <w:tcPr>
            <w:tcW w:w="2107" w:type="pct"/>
            <w:tcBorders>
              <w:top w:val="single" w:color="auto" w:sz="4" w:space="0"/>
              <w:left w:val="single" w:color="auto" w:sz="4" w:space="0"/>
              <w:bottom w:val="single" w:color="auto" w:sz="4" w:space="0"/>
              <w:right w:val="single" w:color="auto" w:sz="4" w:space="0"/>
            </w:tcBorders>
            <w:noWrap w:val="0"/>
            <w:vAlign w:val="center"/>
          </w:tcPr>
          <w:p w14:paraId="669C7C78">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未按时提交，一项扣5分</w:t>
            </w:r>
          </w:p>
        </w:tc>
        <w:tc>
          <w:tcPr>
            <w:tcW w:w="630" w:type="pct"/>
            <w:tcBorders>
              <w:top w:val="single" w:color="auto" w:sz="4" w:space="0"/>
              <w:left w:val="single" w:color="auto" w:sz="4" w:space="0"/>
              <w:bottom w:val="single" w:color="auto" w:sz="4" w:space="0"/>
              <w:right w:val="single" w:color="auto" w:sz="4" w:space="0"/>
            </w:tcBorders>
            <w:noWrap w:val="0"/>
            <w:vAlign w:val="center"/>
          </w:tcPr>
          <w:p w14:paraId="4008AC9C">
            <w:pPr>
              <w:adjustRightInd w:val="0"/>
              <w:snapToGrid w:val="0"/>
              <w:spacing w:line="240" w:lineRule="exact"/>
              <w:jc w:val="center"/>
              <w:rPr>
                <w:rFonts w:hint="eastAsia" w:ascii="宋体" w:hAnsi="宋体" w:eastAsia="宋体" w:cs="宋体"/>
                <w:szCs w:val="21"/>
              </w:rPr>
            </w:pPr>
          </w:p>
        </w:tc>
      </w:tr>
      <w:tr w14:paraId="3D8E4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57" w:type="pct"/>
            <w:tcBorders>
              <w:top w:val="single" w:color="auto" w:sz="4" w:space="0"/>
              <w:left w:val="single" w:color="auto" w:sz="4" w:space="0"/>
              <w:bottom w:val="single" w:color="auto" w:sz="4" w:space="0"/>
              <w:right w:val="single" w:color="auto" w:sz="4" w:space="0"/>
            </w:tcBorders>
            <w:noWrap w:val="0"/>
            <w:vAlign w:val="center"/>
          </w:tcPr>
          <w:p w14:paraId="1ED653CC">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合计得分</w:t>
            </w:r>
          </w:p>
        </w:tc>
        <w:tc>
          <w:tcPr>
            <w:tcW w:w="4143" w:type="pct"/>
            <w:gridSpan w:val="3"/>
            <w:tcBorders>
              <w:top w:val="single" w:color="auto" w:sz="4" w:space="0"/>
              <w:left w:val="single" w:color="auto" w:sz="4" w:space="0"/>
              <w:bottom w:val="single" w:color="auto" w:sz="4" w:space="0"/>
              <w:right w:val="single" w:color="auto" w:sz="4" w:space="0"/>
            </w:tcBorders>
            <w:noWrap w:val="0"/>
            <w:vAlign w:val="center"/>
          </w:tcPr>
          <w:p w14:paraId="2D21647C">
            <w:pPr>
              <w:adjustRightInd w:val="0"/>
              <w:snapToGrid w:val="0"/>
              <w:spacing w:line="240" w:lineRule="exact"/>
              <w:jc w:val="center"/>
              <w:rPr>
                <w:rFonts w:hint="eastAsia" w:ascii="宋体" w:hAnsi="宋体" w:eastAsia="宋体" w:cs="宋体"/>
                <w:szCs w:val="21"/>
              </w:rPr>
            </w:pPr>
          </w:p>
        </w:tc>
      </w:tr>
    </w:tbl>
    <w:p w14:paraId="0279B83C">
      <w:pPr>
        <w:widowControl w:val="0"/>
        <w:adjustRightInd w:val="0"/>
        <w:snapToGrid w:val="0"/>
        <w:spacing w:line="560" w:lineRule="exact"/>
        <w:ind w:firstLine="1680" w:firstLineChars="800"/>
        <w:jc w:val="both"/>
        <w:rPr>
          <w:rFonts w:hint="eastAsia" w:ascii="宋体" w:hAnsi="宋体" w:eastAsia="宋体" w:cs="宋体"/>
          <w:kern w:val="2"/>
          <w:sz w:val="32"/>
          <w:szCs w:val="32"/>
          <w:lang w:val="en-US" w:eastAsia="zh-CN" w:bidi="ar-SA"/>
        </w:rPr>
      </w:pPr>
      <w:r>
        <w:rPr>
          <w:rFonts w:hint="eastAsia" w:ascii="宋体" w:hAnsi="宋体" w:eastAsia="宋体" w:cs="宋体"/>
          <w:kern w:val="2"/>
          <w:sz w:val="21"/>
          <w:szCs w:val="21"/>
          <w:lang w:val="en-US" w:eastAsia="zh-CN" w:bidi="ar-SA"/>
        </w:rPr>
        <w:t>考核人：                        考核时间：</w:t>
      </w:r>
    </w:p>
    <w:p w14:paraId="5A928259">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6.废水废气设备</w:t>
      </w:r>
    </w:p>
    <w:p w14:paraId="05DBDAE9">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6.1运维依据</w:t>
      </w:r>
    </w:p>
    <w:p w14:paraId="5ED694F1">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运维要求需符合《污染源在线自动监控（监测）数据采集传输仪技术要求》（HJ 477-2009），提供及时、准确的监测数据。</w:t>
      </w:r>
    </w:p>
    <w:p w14:paraId="10D450EF">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6.2运维指标要求</w:t>
      </w:r>
    </w:p>
    <w:p w14:paraId="0978ECDF">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6.2.1数据传输率达≥90%；</w:t>
      </w:r>
    </w:p>
    <w:p w14:paraId="260F455F">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6.2.2异常情况处理率达到 100%。</w:t>
      </w:r>
    </w:p>
    <w:p w14:paraId="591B8043">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6.3运维具体要求</w:t>
      </w:r>
    </w:p>
    <w:p w14:paraId="367841AB">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6.3.1每日查看数据平台，发现异常及时现场处理。</w:t>
      </w:r>
    </w:p>
    <w:p w14:paraId="05AA1C6F">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6.3.2每月现场检查数据采集设备是否正常运行，出现故障及时更换，当出现故障时运维单位应在48小时内解决。</w:t>
      </w:r>
    </w:p>
    <w:p w14:paraId="7945E346">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6.4每月25日提交下月运维、质控计划，次月5个工作日内提交上月运维报告。</w:t>
      </w:r>
    </w:p>
    <w:p w14:paraId="47B849B1">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u w:val="single"/>
        </w:rPr>
        <w:t xml:space="preserve">        </w:t>
      </w:r>
      <w:r>
        <w:rPr>
          <w:rFonts w:hint="eastAsia" w:ascii="宋体" w:hAnsi="宋体" w:eastAsia="宋体" w:cs="宋体"/>
          <w:b/>
          <w:bCs/>
          <w:szCs w:val="21"/>
        </w:rPr>
        <w:t>年</w:t>
      </w:r>
      <w:r>
        <w:rPr>
          <w:rFonts w:hint="eastAsia" w:ascii="宋体" w:hAnsi="宋体" w:eastAsia="宋体" w:cs="宋体"/>
          <w:b/>
          <w:bCs/>
          <w:szCs w:val="21"/>
          <w:u w:val="single"/>
        </w:rPr>
        <w:t xml:space="preserve">        </w:t>
      </w:r>
      <w:r>
        <w:rPr>
          <w:rFonts w:hint="eastAsia" w:ascii="宋体" w:hAnsi="宋体" w:eastAsia="宋体" w:cs="宋体"/>
          <w:b/>
          <w:bCs/>
          <w:szCs w:val="21"/>
        </w:rPr>
        <w:t>季度废水废气自动监测站运维绩效考核表</w:t>
      </w:r>
    </w:p>
    <w:p w14:paraId="074E65E4">
      <w:pPr>
        <w:ind w:firstLine="2310" w:firstLineChars="1100"/>
        <w:rPr>
          <w:rFonts w:hint="eastAsia" w:ascii="宋体" w:hAnsi="宋体" w:eastAsia="宋体" w:cs="宋体"/>
          <w:szCs w:val="21"/>
        </w:rPr>
      </w:pPr>
      <w:r>
        <w:rPr>
          <w:rFonts w:hint="eastAsia" w:ascii="宋体" w:hAnsi="宋体" w:eastAsia="宋体" w:cs="宋体"/>
          <w:szCs w:val="21"/>
        </w:rPr>
        <w:t xml:space="preserve">考核站点：                  运维公司：       </w:t>
      </w:r>
    </w:p>
    <w:tbl>
      <w:tblPr>
        <w:tblStyle w:val="43"/>
        <w:tblW w:w="50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550"/>
        <w:gridCol w:w="2951"/>
        <w:gridCol w:w="3614"/>
        <w:gridCol w:w="994"/>
      </w:tblGrid>
      <w:tr w14:paraId="66A2E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6" w:hRule="atLeast"/>
          <w:jc w:val="center"/>
        </w:trPr>
        <w:tc>
          <w:tcPr>
            <w:tcW w:w="851" w:type="pct"/>
            <w:tcBorders>
              <w:top w:val="single" w:color="auto" w:sz="4" w:space="0"/>
              <w:left w:val="single" w:color="auto" w:sz="4" w:space="0"/>
              <w:bottom w:val="single" w:color="auto" w:sz="4" w:space="0"/>
              <w:right w:val="single" w:color="auto" w:sz="4" w:space="0"/>
            </w:tcBorders>
            <w:noWrap w:val="0"/>
            <w:vAlign w:val="center"/>
          </w:tcPr>
          <w:p w14:paraId="25DFDCA7">
            <w:pPr>
              <w:adjustRightInd w:val="0"/>
              <w:snapToGrid w:val="0"/>
              <w:spacing w:line="240" w:lineRule="exact"/>
              <w:jc w:val="center"/>
              <w:rPr>
                <w:rFonts w:hint="eastAsia" w:ascii="宋体" w:hAnsi="宋体" w:eastAsia="宋体" w:cs="宋体"/>
                <w:b/>
                <w:bCs/>
                <w:szCs w:val="21"/>
                <w:lang w:eastAsia="en-US"/>
              </w:rPr>
            </w:pPr>
            <w:r>
              <w:rPr>
                <w:rFonts w:hint="eastAsia" w:ascii="宋体" w:hAnsi="宋体" w:eastAsia="宋体" w:cs="宋体"/>
                <w:b/>
                <w:bCs/>
                <w:szCs w:val="21"/>
                <w:lang w:eastAsia="en-US"/>
              </w:rPr>
              <w:t>考核内容</w:t>
            </w:r>
          </w:p>
        </w:tc>
        <w:tc>
          <w:tcPr>
            <w:tcW w:w="1620" w:type="pct"/>
            <w:tcBorders>
              <w:top w:val="single" w:color="auto" w:sz="4" w:space="0"/>
              <w:left w:val="single" w:color="auto" w:sz="4" w:space="0"/>
              <w:bottom w:val="single" w:color="auto" w:sz="4" w:space="0"/>
              <w:right w:val="single" w:color="auto" w:sz="4" w:space="0"/>
            </w:tcBorders>
            <w:noWrap w:val="0"/>
            <w:vAlign w:val="center"/>
          </w:tcPr>
          <w:p w14:paraId="3D085E83">
            <w:pPr>
              <w:adjustRightInd w:val="0"/>
              <w:snapToGrid w:val="0"/>
              <w:spacing w:line="240" w:lineRule="exact"/>
              <w:jc w:val="center"/>
              <w:rPr>
                <w:rFonts w:hint="eastAsia" w:ascii="宋体" w:hAnsi="宋体" w:eastAsia="宋体" w:cs="宋体"/>
                <w:b/>
                <w:bCs/>
                <w:szCs w:val="21"/>
                <w:lang w:eastAsia="en-US"/>
              </w:rPr>
            </w:pPr>
            <w:r>
              <w:rPr>
                <w:rFonts w:hint="eastAsia" w:ascii="宋体" w:hAnsi="宋体" w:eastAsia="宋体" w:cs="宋体"/>
                <w:b/>
                <w:bCs/>
                <w:szCs w:val="21"/>
                <w:lang w:eastAsia="en-US"/>
              </w:rPr>
              <w:t>考核要求</w:t>
            </w:r>
          </w:p>
        </w:tc>
        <w:tc>
          <w:tcPr>
            <w:tcW w:w="1984" w:type="pct"/>
            <w:tcBorders>
              <w:top w:val="single" w:color="auto" w:sz="4" w:space="0"/>
              <w:left w:val="single" w:color="auto" w:sz="4" w:space="0"/>
              <w:bottom w:val="single" w:color="auto" w:sz="4" w:space="0"/>
              <w:right w:val="single" w:color="auto" w:sz="4" w:space="0"/>
            </w:tcBorders>
            <w:noWrap w:val="0"/>
            <w:vAlign w:val="center"/>
          </w:tcPr>
          <w:p w14:paraId="2D5D8B3A">
            <w:pPr>
              <w:adjustRightInd w:val="0"/>
              <w:snapToGrid w:val="0"/>
              <w:spacing w:line="240" w:lineRule="exact"/>
              <w:jc w:val="center"/>
              <w:rPr>
                <w:rFonts w:hint="eastAsia" w:ascii="宋体" w:hAnsi="宋体" w:eastAsia="宋体" w:cs="宋体"/>
                <w:b/>
                <w:bCs/>
                <w:szCs w:val="21"/>
              </w:rPr>
            </w:pPr>
            <w:r>
              <w:rPr>
                <w:rFonts w:hint="eastAsia" w:ascii="宋体" w:hAnsi="宋体" w:eastAsia="宋体" w:cs="宋体"/>
                <w:b/>
                <w:bCs/>
                <w:szCs w:val="21"/>
              </w:rPr>
              <w:t>评分细则</w:t>
            </w:r>
          </w:p>
        </w:tc>
        <w:tc>
          <w:tcPr>
            <w:tcW w:w="545" w:type="pct"/>
            <w:tcBorders>
              <w:top w:val="single" w:color="auto" w:sz="4" w:space="0"/>
              <w:left w:val="single" w:color="auto" w:sz="4" w:space="0"/>
              <w:bottom w:val="single" w:color="auto" w:sz="4" w:space="0"/>
              <w:right w:val="single" w:color="auto" w:sz="4" w:space="0"/>
            </w:tcBorders>
            <w:noWrap w:val="0"/>
            <w:vAlign w:val="center"/>
          </w:tcPr>
          <w:p w14:paraId="61F6E2E2">
            <w:pPr>
              <w:adjustRightInd w:val="0"/>
              <w:snapToGrid w:val="0"/>
              <w:spacing w:line="240" w:lineRule="exact"/>
              <w:jc w:val="center"/>
              <w:rPr>
                <w:rFonts w:hint="eastAsia" w:ascii="宋体" w:hAnsi="宋体" w:eastAsia="宋体" w:cs="宋体"/>
                <w:b/>
                <w:bCs/>
                <w:szCs w:val="21"/>
              </w:rPr>
            </w:pPr>
            <w:r>
              <w:rPr>
                <w:rFonts w:hint="eastAsia" w:ascii="宋体" w:hAnsi="宋体" w:eastAsia="宋体" w:cs="宋体"/>
                <w:b/>
                <w:bCs/>
                <w:szCs w:val="21"/>
              </w:rPr>
              <w:t>得分</w:t>
            </w:r>
          </w:p>
        </w:tc>
      </w:tr>
      <w:tr w14:paraId="70C17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1" w:type="pct"/>
            <w:tcBorders>
              <w:top w:val="single" w:color="auto" w:sz="4" w:space="0"/>
              <w:left w:val="single" w:color="auto" w:sz="4" w:space="0"/>
              <w:bottom w:val="single" w:color="auto" w:sz="4" w:space="0"/>
              <w:right w:val="single" w:color="auto" w:sz="4" w:space="0"/>
            </w:tcBorders>
            <w:noWrap w:val="0"/>
            <w:vAlign w:val="center"/>
          </w:tcPr>
          <w:p w14:paraId="643008F4">
            <w:pPr>
              <w:adjustRightInd w:val="0"/>
              <w:snapToGrid w:val="0"/>
              <w:spacing w:line="240" w:lineRule="exact"/>
              <w:jc w:val="center"/>
              <w:rPr>
                <w:rFonts w:hint="eastAsia" w:ascii="宋体" w:hAnsi="宋体" w:eastAsia="宋体" w:cs="宋体"/>
                <w:szCs w:val="21"/>
                <w:lang w:eastAsia="en-US"/>
              </w:rPr>
            </w:pPr>
            <w:r>
              <w:rPr>
                <w:rFonts w:hint="eastAsia" w:ascii="宋体" w:hAnsi="宋体" w:eastAsia="宋体" w:cs="宋体"/>
                <w:szCs w:val="21"/>
              </w:rPr>
              <w:t>数据传输</w:t>
            </w:r>
            <w:r>
              <w:rPr>
                <w:rFonts w:hint="eastAsia" w:ascii="宋体" w:hAnsi="宋体" w:eastAsia="宋体" w:cs="宋体"/>
                <w:szCs w:val="21"/>
                <w:lang w:eastAsia="en-US"/>
              </w:rPr>
              <w:t>率</w:t>
            </w:r>
            <w:r>
              <w:rPr>
                <w:rFonts w:hint="eastAsia" w:ascii="宋体" w:hAnsi="宋体" w:eastAsia="宋体" w:cs="宋体"/>
                <w:szCs w:val="21"/>
              </w:rPr>
              <w:t>Y%</w:t>
            </w:r>
            <w:r>
              <w:rPr>
                <w:rFonts w:hint="eastAsia" w:ascii="宋体" w:hAnsi="宋体" w:eastAsia="宋体" w:cs="宋体"/>
                <w:szCs w:val="21"/>
                <w:lang w:eastAsia="en-US"/>
              </w:rPr>
              <w:t>（</w:t>
            </w:r>
            <w:r>
              <w:rPr>
                <w:rFonts w:hint="eastAsia" w:ascii="宋体" w:hAnsi="宋体" w:eastAsia="宋体" w:cs="宋体"/>
                <w:szCs w:val="21"/>
              </w:rPr>
              <w:t>50</w:t>
            </w:r>
            <w:r>
              <w:rPr>
                <w:rFonts w:hint="eastAsia" w:ascii="宋体" w:hAnsi="宋体" w:eastAsia="宋体" w:cs="宋体"/>
                <w:szCs w:val="21"/>
                <w:lang w:eastAsia="en-US"/>
              </w:rPr>
              <w:t>分）</w:t>
            </w:r>
          </w:p>
        </w:tc>
        <w:tc>
          <w:tcPr>
            <w:tcW w:w="1620" w:type="pct"/>
            <w:tcBorders>
              <w:top w:val="single" w:color="auto" w:sz="4" w:space="0"/>
              <w:left w:val="single" w:color="auto" w:sz="4" w:space="0"/>
              <w:bottom w:val="single" w:color="auto" w:sz="4" w:space="0"/>
              <w:right w:val="single" w:color="auto" w:sz="4" w:space="0"/>
            </w:tcBorders>
            <w:noWrap w:val="0"/>
            <w:vAlign w:val="center"/>
          </w:tcPr>
          <w:p w14:paraId="04F83038">
            <w:pPr>
              <w:adjustRightInd w:val="0"/>
              <w:snapToGrid w:val="0"/>
              <w:spacing w:line="240" w:lineRule="exact"/>
              <w:jc w:val="center"/>
              <w:rPr>
                <w:rFonts w:hint="eastAsia" w:ascii="宋体" w:hAnsi="宋体" w:eastAsia="宋体" w:cs="宋体"/>
                <w:szCs w:val="21"/>
                <w:lang w:eastAsia="en-US"/>
              </w:rPr>
            </w:pPr>
            <w:r>
              <w:rPr>
                <w:rFonts w:hint="eastAsia" w:ascii="宋体" w:hAnsi="宋体" w:eastAsia="宋体" w:cs="宋体"/>
                <w:szCs w:val="21"/>
              </w:rPr>
              <w:t>数据传输率≥90%</w:t>
            </w:r>
          </w:p>
        </w:tc>
        <w:tc>
          <w:tcPr>
            <w:tcW w:w="1984" w:type="pct"/>
            <w:tcBorders>
              <w:top w:val="single" w:color="auto" w:sz="4" w:space="0"/>
              <w:left w:val="single" w:color="auto" w:sz="4" w:space="0"/>
              <w:bottom w:val="single" w:color="auto" w:sz="4" w:space="0"/>
              <w:right w:val="single" w:color="auto" w:sz="4" w:space="0"/>
            </w:tcBorders>
            <w:noWrap w:val="0"/>
            <w:vAlign w:val="center"/>
          </w:tcPr>
          <w:p w14:paraId="7E2F9AEE">
            <w:pPr>
              <w:spacing w:line="240" w:lineRule="exact"/>
              <w:rPr>
                <w:rFonts w:hint="eastAsia" w:ascii="宋体" w:hAnsi="宋体" w:eastAsia="宋体" w:cs="宋体"/>
                <w:szCs w:val="21"/>
              </w:rPr>
            </w:pPr>
            <w:r>
              <w:rPr>
                <w:rFonts w:hint="eastAsia" w:ascii="宋体" w:hAnsi="宋体" w:eastAsia="宋体" w:cs="宋体"/>
                <w:szCs w:val="21"/>
              </w:rPr>
              <w:t>Y%≥90%得50分</w:t>
            </w:r>
          </w:p>
          <w:p w14:paraId="5FD5A4B0">
            <w:pPr>
              <w:spacing w:line="240" w:lineRule="exact"/>
              <w:rPr>
                <w:rFonts w:hint="eastAsia" w:ascii="宋体" w:hAnsi="宋体" w:eastAsia="宋体" w:cs="宋体"/>
                <w:szCs w:val="21"/>
              </w:rPr>
            </w:pPr>
            <w:r>
              <w:rPr>
                <w:rFonts w:hint="eastAsia" w:ascii="宋体" w:hAnsi="宋体" w:eastAsia="宋体" w:cs="宋体"/>
                <w:szCs w:val="21"/>
              </w:rPr>
              <w:t>80%≤Y%＜90%得40分</w:t>
            </w:r>
          </w:p>
          <w:p w14:paraId="5E381B7B">
            <w:pPr>
              <w:spacing w:line="240" w:lineRule="exact"/>
              <w:rPr>
                <w:rFonts w:hint="eastAsia" w:ascii="宋体" w:hAnsi="宋体" w:eastAsia="宋体" w:cs="宋体"/>
                <w:szCs w:val="21"/>
              </w:rPr>
            </w:pPr>
            <w:r>
              <w:rPr>
                <w:rFonts w:hint="eastAsia" w:ascii="宋体" w:hAnsi="宋体" w:eastAsia="宋体" w:cs="宋体"/>
                <w:szCs w:val="21"/>
              </w:rPr>
              <w:t>60%≤B%＜80%得20分</w:t>
            </w:r>
          </w:p>
          <w:p w14:paraId="7CB5F86F">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B%＜60%得0分</w:t>
            </w:r>
          </w:p>
        </w:tc>
        <w:tc>
          <w:tcPr>
            <w:tcW w:w="545" w:type="pct"/>
            <w:tcBorders>
              <w:top w:val="single" w:color="auto" w:sz="4" w:space="0"/>
              <w:left w:val="single" w:color="auto" w:sz="4" w:space="0"/>
              <w:bottom w:val="single" w:color="auto" w:sz="4" w:space="0"/>
              <w:right w:val="single" w:color="auto" w:sz="4" w:space="0"/>
            </w:tcBorders>
            <w:noWrap w:val="0"/>
            <w:vAlign w:val="center"/>
          </w:tcPr>
          <w:p w14:paraId="7F235FEA">
            <w:pPr>
              <w:adjustRightInd w:val="0"/>
              <w:snapToGrid w:val="0"/>
              <w:spacing w:line="240" w:lineRule="exact"/>
              <w:jc w:val="center"/>
              <w:rPr>
                <w:rFonts w:hint="eastAsia" w:ascii="宋体" w:hAnsi="宋体" w:eastAsia="宋体" w:cs="宋体"/>
                <w:szCs w:val="21"/>
              </w:rPr>
            </w:pPr>
          </w:p>
        </w:tc>
      </w:tr>
      <w:tr w14:paraId="62E1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atLeast"/>
          <w:jc w:val="center"/>
        </w:trPr>
        <w:tc>
          <w:tcPr>
            <w:tcW w:w="851" w:type="pct"/>
            <w:tcBorders>
              <w:top w:val="single" w:color="auto" w:sz="4" w:space="0"/>
              <w:left w:val="single" w:color="auto" w:sz="4" w:space="0"/>
              <w:bottom w:val="single" w:color="auto" w:sz="4" w:space="0"/>
              <w:right w:val="single" w:color="auto" w:sz="4" w:space="0"/>
            </w:tcBorders>
            <w:noWrap w:val="0"/>
            <w:vAlign w:val="center"/>
          </w:tcPr>
          <w:p w14:paraId="43BC96C3">
            <w:pPr>
              <w:adjustRightInd w:val="0"/>
              <w:snapToGrid w:val="0"/>
              <w:spacing w:line="240" w:lineRule="exact"/>
              <w:jc w:val="center"/>
              <w:rPr>
                <w:rFonts w:hint="eastAsia" w:ascii="宋体" w:hAnsi="宋体" w:eastAsia="宋体" w:cs="宋体"/>
                <w:szCs w:val="21"/>
                <w:lang w:eastAsia="en-US"/>
              </w:rPr>
            </w:pPr>
            <w:r>
              <w:rPr>
                <w:rFonts w:hint="eastAsia" w:ascii="宋体" w:hAnsi="宋体" w:eastAsia="宋体" w:cs="宋体"/>
                <w:szCs w:val="21"/>
              </w:rPr>
              <w:t>异常情况处理率（20）</w:t>
            </w:r>
          </w:p>
        </w:tc>
        <w:tc>
          <w:tcPr>
            <w:tcW w:w="1620" w:type="pct"/>
            <w:tcBorders>
              <w:top w:val="single" w:color="auto" w:sz="4" w:space="0"/>
              <w:left w:val="single" w:color="auto" w:sz="4" w:space="0"/>
              <w:bottom w:val="single" w:color="auto" w:sz="4" w:space="0"/>
              <w:right w:val="single" w:color="auto" w:sz="4" w:space="0"/>
            </w:tcBorders>
            <w:noWrap w:val="0"/>
            <w:vAlign w:val="center"/>
          </w:tcPr>
          <w:p w14:paraId="7E5DE685">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出现异常或故障时，48小时内解决。</w:t>
            </w:r>
          </w:p>
        </w:tc>
        <w:tc>
          <w:tcPr>
            <w:tcW w:w="1984" w:type="pct"/>
            <w:tcBorders>
              <w:top w:val="single" w:color="auto" w:sz="4" w:space="0"/>
              <w:left w:val="single" w:color="auto" w:sz="4" w:space="0"/>
              <w:bottom w:val="single" w:color="auto" w:sz="4" w:space="0"/>
              <w:right w:val="single" w:color="auto" w:sz="4" w:space="0"/>
            </w:tcBorders>
            <w:noWrap w:val="0"/>
            <w:vAlign w:val="center"/>
          </w:tcPr>
          <w:p w14:paraId="53BE4681">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未按时间完成，每次扣2分</w:t>
            </w:r>
          </w:p>
        </w:tc>
        <w:tc>
          <w:tcPr>
            <w:tcW w:w="545" w:type="pct"/>
            <w:tcBorders>
              <w:top w:val="single" w:color="auto" w:sz="4" w:space="0"/>
              <w:left w:val="single" w:color="auto" w:sz="4" w:space="0"/>
              <w:bottom w:val="single" w:color="auto" w:sz="4" w:space="0"/>
              <w:right w:val="single" w:color="auto" w:sz="4" w:space="0"/>
            </w:tcBorders>
            <w:noWrap w:val="0"/>
            <w:vAlign w:val="center"/>
          </w:tcPr>
          <w:p w14:paraId="505E57F9">
            <w:pPr>
              <w:adjustRightInd w:val="0"/>
              <w:snapToGrid w:val="0"/>
              <w:spacing w:line="240" w:lineRule="exact"/>
              <w:jc w:val="center"/>
              <w:rPr>
                <w:rFonts w:hint="eastAsia" w:ascii="宋体" w:hAnsi="宋体" w:eastAsia="宋体" w:cs="宋体"/>
                <w:szCs w:val="21"/>
              </w:rPr>
            </w:pPr>
          </w:p>
        </w:tc>
      </w:tr>
      <w:tr w14:paraId="39F71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1" w:hRule="atLeast"/>
          <w:jc w:val="center"/>
        </w:trPr>
        <w:tc>
          <w:tcPr>
            <w:tcW w:w="851" w:type="pct"/>
            <w:vMerge w:val="restart"/>
            <w:tcBorders>
              <w:top w:val="single" w:color="auto" w:sz="4" w:space="0"/>
              <w:left w:val="single" w:color="auto" w:sz="4" w:space="0"/>
              <w:right w:val="single" w:color="auto" w:sz="4" w:space="0"/>
            </w:tcBorders>
            <w:noWrap w:val="0"/>
            <w:vAlign w:val="center"/>
          </w:tcPr>
          <w:p w14:paraId="439CE846">
            <w:pPr>
              <w:adjustRightInd w:val="0"/>
              <w:snapToGrid w:val="0"/>
              <w:spacing w:line="240" w:lineRule="exact"/>
              <w:jc w:val="center"/>
              <w:rPr>
                <w:rFonts w:hint="eastAsia" w:ascii="宋体" w:hAnsi="宋体" w:eastAsia="宋体" w:cs="宋体"/>
                <w:szCs w:val="21"/>
                <w:lang w:eastAsia="en-US"/>
              </w:rPr>
            </w:pPr>
            <w:r>
              <w:rPr>
                <w:rFonts w:hint="eastAsia" w:ascii="宋体" w:hAnsi="宋体" w:eastAsia="宋体" w:cs="宋体"/>
                <w:szCs w:val="21"/>
                <w:lang w:eastAsia="en-US"/>
              </w:rPr>
              <w:t>运维内容</w:t>
            </w:r>
          </w:p>
          <w:p w14:paraId="3D40A835">
            <w:pPr>
              <w:adjustRightInd w:val="0"/>
              <w:snapToGrid w:val="0"/>
              <w:spacing w:line="240" w:lineRule="exact"/>
              <w:jc w:val="center"/>
              <w:rPr>
                <w:rFonts w:hint="eastAsia" w:ascii="宋体" w:hAnsi="宋体" w:eastAsia="宋体" w:cs="宋体"/>
                <w:szCs w:val="21"/>
                <w:lang w:eastAsia="en-US"/>
              </w:rPr>
            </w:pPr>
            <w:r>
              <w:rPr>
                <w:rFonts w:hint="eastAsia" w:ascii="宋体" w:hAnsi="宋体" w:eastAsia="宋体" w:cs="宋体"/>
                <w:szCs w:val="21"/>
                <w:lang w:eastAsia="en-US"/>
              </w:rPr>
              <w:t>（</w:t>
            </w:r>
            <w:r>
              <w:rPr>
                <w:rFonts w:hint="eastAsia" w:ascii="宋体" w:hAnsi="宋体" w:eastAsia="宋体" w:cs="宋体"/>
                <w:szCs w:val="21"/>
              </w:rPr>
              <w:t>3</w:t>
            </w:r>
            <w:r>
              <w:rPr>
                <w:rFonts w:hint="eastAsia" w:ascii="宋体" w:hAnsi="宋体" w:eastAsia="宋体" w:cs="宋体"/>
                <w:szCs w:val="21"/>
                <w:lang w:eastAsia="en-US"/>
              </w:rPr>
              <w:t>0分）</w:t>
            </w:r>
          </w:p>
        </w:tc>
        <w:tc>
          <w:tcPr>
            <w:tcW w:w="1620" w:type="pct"/>
            <w:tcBorders>
              <w:top w:val="single" w:color="auto" w:sz="4" w:space="0"/>
              <w:left w:val="single" w:color="auto" w:sz="4" w:space="0"/>
              <w:bottom w:val="single" w:color="auto" w:sz="4" w:space="0"/>
              <w:right w:val="single" w:color="auto" w:sz="4" w:space="0"/>
            </w:tcBorders>
            <w:noWrap w:val="0"/>
            <w:vAlign w:val="center"/>
          </w:tcPr>
          <w:p w14:paraId="0280428A">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巡检任务及记录完成情况</w:t>
            </w:r>
          </w:p>
          <w:p w14:paraId="16704F41">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（20分）</w:t>
            </w:r>
          </w:p>
        </w:tc>
        <w:tc>
          <w:tcPr>
            <w:tcW w:w="1984" w:type="pct"/>
            <w:tcBorders>
              <w:top w:val="single" w:color="auto" w:sz="4" w:space="0"/>
              <w:left w:val="single" w:color="auto" w:sz="4" w:space="0"/>
              <w:bottom w:val="single" w:color="auto" w:sz="4" w:space="0"/>
              <w:right w:val="single" w:color="auto" w:sz="4" w:space="0"/>
            </w:tcBorders>
            <w:noWrap w:val="0"/>
            <w:vAlign w:val="center"/>
          </w:tcPr>
          <w:p w14:paraId="3B85D5CD">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每月巡检全部站点一次，每少一家扣2分</w:t>
            </w:r>
          </w:p>
        </w:tc>
        <w:tc>
          <w:tcPr>
            <w:tcW w:w="545" w:type="pct"/>
            <w:tcBorders>
              <w:top w:val="single" w:color="auto" w:sz="4" w:space="0"/>
              <w:left w:val="single" w:color="auto" w:sz="4" w:space="0"/>
              <w:bottom w:val="single" w:color="auto" w:sz="4" w:space="0"/>
              <w:right w:val="single" w:color="auto" w:sz="4" w:space="0"/>
            </w:tcBorders>
            <w:noWrap w:val="0"/>
            <w:vAlign w:val="center"/>
          </w:tcPr>
          <w:p w14:paraId="6D3571B3">
            <w:pPr>
              <w:adjustRightInd w:val="0"/>
              <w:snapToGrid w:val="0"/>
              <w:spacing w:line="240" w:lineRule="exact"/>
              <w:jc w:val="center"/>
              <w:rPr>
                <w:rFonts w:hint="eastAsia" w:ascii="宋体" w:hAnsi="宋体" w:eastAsia="宋体" w:cs="宋体"/>
                <w:szCs w:val="21"/>
              </w:rPr>
            </w:pPr>
          </w:p>
        </w:tc>
      </w:tr>
      <w:tr w14:paraId="3A57D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851" w:type="pct"/>
            <w:vMerge w:val="continue"/>
            <w:tcBorders>
              <w:left w:val="single" w:color="auto" w:sz="4" w:space="0"/>
              <w:right w:val="single" w:color="auto" w:sz="4" w:space="0"/>
            </w:tcBorders>
            <w:noWrap w:val="0"/>
            <w:vAlign w:val="center"/>
          </w:tcPr>
          <w:p w14:paraId="1E54D5EB">
            <w:pPr>
              <w:adjustRightInd w:val="0"/>
              <w:snapToGrid w:val="0"/>
              <w:spacing w:line="240" w:lineRule="exact"/>
              <w:jc w:val="center"/>
              <w:rPr>
                <w:rFonts w:hint="eastAsia" w:ascii="宋体" w:hAnsi="宋体" w:eastAsia="宋体" w:cs="宋体"/>
                <w:szCs w:val="21"/>
                <w:lang w:val="zh-CN" w:bidi="zh-CN"/>
              </w:rPr>
            </w:pPr>
          </w:p>
        </w:tc>
        <w:tc>
          <w:tcPr>
            <w:tcW w:w="1620" w:type="pct"/>
            <w:tcBorders>
              <w:top w:val="single" w:color="auto" w:sz="4" w:space="0"/>
              <w:left w:val="single" w:color="auto" w:sz="4" w:space="0"/>
              <w:bottom w:val="single" w:color="auto" w:sz="4" w:space="0"/>
              <w:right w:val="single" w:color="auto" w:sz="4" w:space="0"/>
            </w:tcBorders>
            <w:noWrap w:val="0"/>
            <w:vAlign w:val="center"/>
          </w:tcPr>
          <w:p w14:paraId="1EAC0E8F">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定期提交报告（10分）</w:t>
            </w:r>
          </w:p>
        </w:tc>
        <w:tc>
          <w:tcPr>
            <w:tcW w:w="1984" w:type="pct"/>
            <w:tcBorders>
              <w:top w:val="single" w:color="auto" w:sz="4" w:space="0"/>
              <w:left w:val="single" w:color="auto" w:sz="4" w:space="0"/>
              <w:bottom w:val="single" w:color="auto" w:sz="4" w:space="0"/>
              <w:right w:val="single" w:color="auto" w:sz="4" w:space="0"/>
            </w:tcBorders>
            <w:noWrap w:val="0"/>
            <w:vAlign w:val="center"/>
          </w:tcPr>
          <w:p w14:paraId="0F358912">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每月25日提交下个月运维计划，次月5个工作日内提交上月运维报告，每少一项扣5分</w:t>
            </w:r>
          </w:p>
        </w:tc>
        <w:tc>
          <w:tcPr>
            <w:tcW w:w="545" w:type="pct"/>
            <w:tcBorders>
              <w:top w:val="single" w:color="auto" w:sz="4" w:space="0"/>
              <w:left w:val="single" w:color="auto" w:sz="4" w:space="0"/>
              <w:bottom w:val="single" w:color="auto" w:sz="4" w:space="0"/>
              <w:right w:val="single" w:color="auto" w:sz="4" w:space="0"/>
            </w:tcBorders>
            <w:noWrap w:val="0"/>
            <w:vAlign w:val="center"/>
          </w:tcPr>
          <w:p w14:paraId="0F411EAC">
            <w:pPr>
              <w:adjustRightInd w:val="0"/>
              <w:snapToGrid w:val="0"/>
              <w:spacing w:line="240" w:lineRule="exact"/>
              <w:jc w:val="center"/>
              <w:rPr>
                <w:rFonts w:hint="eastAsia" w:ascii="宋体" w:hAnsi="宋体" w:eastAsia="宋体" w:cs="宋体"/>
                <w:szCs w:val="21"/>
              </w:rPr>
            </w:pPr>
          </w:p>
        </w:tc>
      </w:tr>
      <w:tr w14:paraId="07C14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0" w:hRule="atLeast"/>
          <w:jc w:val="center"/>
        </w:trPr>
        <w:tc>
          <w:tcPr>
            <w:tcW w:w="851" w:type="pct"/>
            <w:tcBorders>
              <w:left w:val="single" w:color="auto" w:sz="4" w:space="0"/>
              <w:right w:val="single" w:color="auto" w:sz="4" w:space="0"/>
            </w:tcBorders>
            <w:noWrap w:val="0"/>
            <w:vAlign w:val="center"/>
          </w:tcPr>
          <w:p w14:paraId="6F118629">
            <w:pPr>
              <w:adjustRightInd w:val="0"/>
              <w:snapToGrid w:val="0"/>
              <w:spacing w:line="240" w:lineRule="exact"/>
              <w:jc w:val="center"/>
              <w:rPr>
                <w:rFonts w:hint="eastAsia" w:ascii="宋体" w:hAnsi="宋体" w:eastAsia="宋体" w:cs="宋体"/>
                <w:szCs w:val="21"/>
                <w:lang w:val="zh-CN" w:bidi="zh-CN"/>
              </w:rPr>
            </w:pPr>
            <w:r>
              <w:rPr>
                <w:rFonts w:hint="eastAsia" w:ascii="宋体" w:hAnsi="宋体" w:eastAsia="宋体" w:cs="宋体"/>
                <w:szCs w:val="21"/>
              </w:rPr>
              <w:t>合计得分</w:t>
            </w:r>
          </w:p>
        </w:tc>
        <w:tc>
          <w:tcPr>
            <w:tcW w:w="4149" w:type="pct"/>
            <w:gridSpan w:val="3"/>
            <w:tcBorders>
              <w:top w:val="single" w:color="auto" w:sz="4" w:space="0"/>
              <w:left w:val="single" w:color="auto" w:sz="4" w:space="0"/>
              <w:bottom w:val="single" w:color="auto" w:sz="4" w:space="0"/>
              <w:right w:val="single" w:color="auto" w:sz="4" w:space="0"/>
            </w:tcBorders>
            <w:noWrap w:val="0"/>
            <w:vAlign w:val="center"/>
          </w:tcPr>
          <w:p w14:paraId="6CB36C69">
            <w:pPr>
              <w:adjustRightInd w:val="0"/>
              <w:snapToGrid w:val="0"/>
              <w:spacing w:line="240" w:lineRule="exact"/>
              <w:jc w:val="center"/>
              <w:rPr>
                <w:rFonts w:hint="eastAsia" w:ascii="宋体" w:hAnsi="宋体" w:eastAsia="宋体" w:cs="宋体"/>
                <w:szCs w:val="21"/>
              </w:rPr>
            </w:pPr>
          </w:p>
        </w:tc>
      </w:tr>
    </w:tbl>
    <w:p w14:paraId="1264D0D8">
      <w:pPr>
        <w:ind w:firstLine="420" w:firstLineChars="200"/>
        <w:rPr>
          <w:rFonts w:hint="eastAsia" w:ascii="宋体" w:hAnsi="宋体" w:eastAsia="宋体" w:cs="宋体"/>
          <w:szCs w:val="21"/>
        </w:rPr>
      </w:pPr>
      <w:r>
        <w:rPr>
          <w:rFonts w:hint="eastAsia" w:ascii="宋体" w:hAnsi="宋体" w:eastAsia="宋体" w:cs="宋体"/>
          <w:szCs w:val="21"/>
        </w:rPr>
        <w:t xml:space="preserve">          考核人：                      考核时间：</w:t>
      </w:r>
    </w:p>
    <w:p w14:paraId="34A09C5E">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7.信息化系统运维管理要求</w:t>
      </w:r>
    </w:p>
    <w:p w14:paraId="532F6B26">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7.1运维依据</w:t>
      </w:r>
    </w:p>
    <w:p w14:paraId="711ABEF0">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运维要确保系统平台稳定运行。</w:t>
      </w:r>
    </w:p>
    <w:p w14:paraId="36269A9D">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7.2运维指标要求</w:t>
      </w:r>
    </w:p>
    <w:p w14:paraId="15AD397E">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7.2.1故障报修7×24小时响应，故障24小时内修复。</w:t>
      </w:r>
    </w:p>
    <w:p w14:paraId="006BCFC4">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7.2.2在系统运维的过程中，根据采购方实际需求，对系统现有功能进行完善性升级维护，应在48小时内响应。</w:t>
      </w:r>
    </w:p>
    <w:p w14:paraId="57F1E414">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7.2.3积极与政务云服务商建立系统运行环境故障反馈机制，发现问题及时沟通，故障应在12小时内修复。</w:t>
      </w:r>
    </w:p>
    <w:p w14:paraId="18BC8D53">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7.2.4每周对系统及服务器运行状态进行1次巡检，巡检后及时填写巡检记录，每月撰写巡检报告。</w:t>
      </w:r>
    </w:p>
    <w:p w14:paraId="5505BC2C">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7.2.5应急演练或遇到重大活动保障时，及时配合进行系统运行保障工作。</w:t>
      </w:r>
    </w:p>
    <w:p w14:paraId="4BAE6F34">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7.2.6收到网络安全漏洞报告及等级保护测评整改报告后，在规定时间内对相应漏洞进行修复，并提交采购人整改报告。</w:t>
      </w:r>
    </w:p>
    <w:p w14:paraId="081782BC">
      <w:pPr>
        <w:adjustRightInd w:val="0"/>
        <w:snapToGrid w:val="0"/>
        <w:spacing w:line="360" w:lineRule="auto"/>
        <w:ind w:firstLine="200"/>
        <w:jc w:val="center"/>
        <w:rPr>
          <w:rFonts w:hint="eastAsia" w:ascii="宋体" w:hAnsi="宋体" w:eastAsia="宋体" w:cs="宋体"/>
          <w:b/>
          <w:bCs/>
          <w:szCs w:val="21"/>
        </w:rPr>
      </w:pPr>
      <w:r>
        <w:rPr>
          <w:rFonts w:hint="eastAsia" w:ascii="宋体" w:hAnsi="宋体" w:eastAsia="宋体" w:cs="宋体"/>
          <w:b/>
          <w:bCs/>
          <w:szCs w:val="21"/>
        </w:rPr>
        <w:t>表7  信息化系统及云平台运维质量</w:t>
      </w:r>
      <w:r>
        <w:rPr>
          <w:rFonts w:hint="eastAsia" w:ascii="宋体" w:hAnsi="宋体" w:eastAsia="宋体" w:cs="宋体"/>
          <w:b/>
          <w:bCs/>
          <w:szCs w:val="21"/>
          <w:u w:val="single"/>
        </w:rPr>
        <w:t xml:space="preserve">        </w:t>
      </w:r>
      <w:r>
        <w:rPr>
          <w:rFonts w:hint="eastAsia" w:ascii="宋体" w:hAnsi="宋体" w:eastAsia="宋体" w:cs="宋体"/>
          <w:b/>
          <w:bCs/>
          <w:szCs w:val="21"/>
        </w:rPr>
        <w:t>年</w:t>
      </w:r>
      <w:r>
        <w:rPr>
          <w:rFonts w:hint="eastAsia" w:ascii="宋体" w:hAnsi="宋体" w:eastAsia="宋体" w:cs="宋体"/>
          <w:b/>
          <w:bCs/>
          <w:szCs w:val="21"/>
          <w:u w:val="single"/>
        </w:rPr>
        <w:t xml:space="preserve">        </w:t>
      </w:r>
      <w:r>
        <w:rPr>
          <w:rFonts w:hint="eastAsia" w:ascii="宋体" w:hAnsi="宋体" w:eastAsia="宋体" w:cs="宋体"/>
          <w:b/>
          <w:bCs/>
          <w:szCs w:val="21"/>
        </w:rPr>
        <w:t>月绩效考核表</w:t>
      </w:r>
    </w:p>
    <w:p w14:paraId="62850251">
      <w:pPr>
        <w:ind w:firstLine="315" w:firstLineChars="150"/>
        <w:rPr>
          <w:rFonts w:hint="eastAsia" w:ascii="宋体" w:hAnsi="宋体" w:eastAsia="宋体" w:cs="宋体"/>
          <w:szCs w:val="21"/>
        </w:rPr>
      </w:pPr>
      <w:r>
        <w:rPr>
          <w:rFonts w:hint="eastAsia" w:ascii="宋体" w:hAnsi="宋体" w:eastAsia="宋体" w:cs="宋体"/>
          <w:szCs w:val="21"/>
        </w:rPr>
        <w:t xml:space="preserve">         运维公司：          考核人：           考核时间：</w:t>
      </w:r>
    </w:p>
    <w:tbl>
      <w:tblPr>
        <w:tblStyle w:val="43"/>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90"/>
        <w:gridCol w:w="2741"/>
        <w:gridCol w:w="3713"/>
        <w:gridCol w:w="1256"/>
      </w:tblGrid>
      <w:tr w14:paraId="2A469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0" w:hRule="atLeast"/>
          <w:jc w:val="center"/>
        </w:trPr>
        <w:tc>
          <w:tcPr>
            <w:tcW w:w="764" w:type="pct"/>
            <w:tcBorders>
              <w:top w:val="single" w:color="auto" w:sz="4" w:space="0"/>
              <w:left w:val="single" w:color="auto" w:sz="4" w:space="0"/>
              <w:bottom w:val="single" w:color="auto" w:sz="4" w:space="0"/>
              <w:right w:val="single" w:color="auto" w:sz="4" w:space="0"/>
            </w:tcBorders>
            <w:noWrap w:val="0"/>
            <w:vAlign w:val="center"/>
          </w:tcPr>
          <w:p w14:paraId="4D7601F8">
            <w:pPr>
              <w:adjustRightInd w:val="0"/>
              <w:snapToGrid w:val="0"/>
              <w:spacing w:line="240" w:lineRule="exact"/>
              <w:jc w:val="center"/>
              <w:rPr>
                <w:rFonts w:hint="eastAsia" w:ascii="宋体" w:hAnsi="宋体" w:eastAsia="宋体" w:cs="宋体"/>
                <w:b/>
                <w:bCs/>
                <w:szCs w:val="21"/>
                <w:lang w:eastAsia="en-US"/>
              </w:rPr>
            </w:pPr>
            <w:r>
              <w:rPr>
                <w:rFonts w:hint="eastAsia" w:ascii="宋体" w:hAnsi="宋体" w:eastAsia="宋体" w:cs="宋体"/>
                <w:b/>
                <w:bCs/>
                <w:szCs w:val="21"/>
                <w:lang w:eastAsia="en-US"/>
              </w:rPr>
              <w:t>考核内容</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04AC27E8">
            <w:pPr>
              <w:adjustRightInd w:val="0"/>
              <w:snapToGrid w:val="0"/>
              <w:spacing w:line="240" w:lineRule="exact"/>
              <w:jc w:val="center"/>
              <w:rPr>
                <w:rFonts w:hint="eastAsia" w:ascii="宋体" w:hAnsi="宋体" w:eastAsia="宋体" w:cs="宋体"/>
                <w:b/>
                <w:bCs/>
                <w:szCs w:val="21"/>
                <w:lang w:eastAsia="en-US"/>
              </w:rPr>
            </w:pPr>
            <w:r>
              <w:rPr>
                <w:rFonts w:hint="eastAsia" w:ascii="宋体" w:hAnsi="宋体" w:eastAsia="宋体" w:cs="宋体"/>
                <w:b/>
                <w:bCs/>
                <w:szCs w:val="21"/>
                <w:lang w:eastAsia="en-US"/>
              </w:rPr>
              <w:t>考核要求</w:t>
            </w:r>
          </w:p>
        </w:tc>
        <w:tc>
          <w:tcPr>
            <w:tcW w:w="2040" w:type="pct"/>
            <w:tcBorders>
              <w:top w:val="single" w:color="auto" w:sz="4" w:space="0"/>
              <w:left w:val="single" w:color="auto" w:sz="4" w:space="0"/>
              <w:bottom w:val="single" w:color="auto" w:sz="4" w:space="0"/>
              <w:right w:val="single" w:color="auto" w:sz="4" w:space="0"/>
            </w:tcBorders>
            <w:noWrap w:val="0"/>
            <w:vAlign w:val="center"/>
          </w:tcPr>
          <w:p w14:paraId="65F715E7">
            <w:pPr>
              <w:adjustRightInd w:val="0"/>
              <w:snapToGrid w:val="0"/>
              <w:spacing w:line="240" w:lineRule="exact"/>
              <w:jc w:val="center"/>
              <w:rPr>
                <w:rFonts w:hint="eastAsia" w:ascii="宋体" w:hAnsi="宋体" w:eastAsia="宋体" w:cs="宋体"/>
                <w:b/>
                <w:bCs/>
                <w:szCs w:val="21"/>
              </w:rPr>
            </w:pPr>
            <w:r>
              <w:rPr>
                <w:rFonts w:hint="eastAsia" w:ascii="宋体" w:hAnsi="宋体" w:eastAsia="宋体" w:cs="宋体"/>
                <w:b/>
                <w:bCs/>
                <w:szCs w:val="21"/>
              </w:rPr>
              <w:t>评分细则</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67ACC672">
            <w:pPr>
              <w:adjustRightInd w:val="0"/>
              <w:snapToGrid w:val="0"/>
              <w:spacing w:line="240" w:lineRule="exact"/>
              <w:jc w:val="center"/>
              <w:rPr>
                <w:rFonts w:hint="eastAsia" w:ascii="宋体" w:hAnsi="宋体" w:eastAsia="宋体" w:cs="宋体"/>
                <w:b/>
                <w:bCs/>
                <w:szCs w:val="21"/>
              </w:rPr>
            </w:pPr>
            <w:r>
              <w:rPr>
                <w:rFonts w:hint="eastAsia" w:ascii="宋体" w:hAnsi="宋体" w:eastAsia="宋体" w:cs="宋体"/>
                <w:b/>
                <w:bCs/>
                <w:szCs w:val="21"/>
              </w:rPr>
              <w:t>得分</w:t>
            </w:r>
          </w:p>
        </w:tc>
      </w:tr>
      <w:tr w14:paraId="5F0F3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18" w:hRule="atLeast"/>
          <w:jc w:val="center"/>
        </w:trPr>
        <w:tc>
          <w:tcPr>
            <w:tcW w:w="764" w:type="pct"/>
            <w:tcBorders>
              <w:top w:val="single" w:color="auto" w:sz="4" w:space="0"/>
              <w:left w:val="single" w:color="auto" w:sz="4" w:space="0"/>
              <w:bottom w:val="single" w:color="auto" w:sz="4" w:space="0"/>
              <w:right w:val="single" w:color="auto" w:sz="4" w:space="0"/>
            </w:tcBorders>
            <w:noWrap w:val="0"/>
            <w:vAlign w:val="center"/>
          </w:tcPr>
          <w:p w14:paraId="5E0484C5">
            <w:pPr>
              <w:adjustRightInd w:val="0"/>
              <w:snapToGrid w:val="0"/>
              <w:spacing w:line="240" w:lineRule="exact"/>
              <w:jc w:val="center"/>
              <w:rPr>
                <w:rFonts w:hint="eastAsia" w:ascii="宋体" w:hAnsi="宋体" w:eastAsia="宋体" w:cs="宋体"/>
                <w:szCs w:val="21"/>
                <w:lang w:eastAsia="en-US"/>
              </w:rPr>
            </w:pPr>
            <w:r>
              <w:rPr>
                <w:rFonts w:hint="eastAsia" w:ascii="宋体" w:hAnsi="宋体" w:eastAsia="宋体" w:cs="宋体"/>
                <w:szCs w:val="21"/>
              </w:rPr>
              <w:t>故障报修响应</w:t>
            </w:r>
            <w:r>
              <w:rPr>
                <w:rFonts w:hint="eastAsia" w:ascii="宋体" w:hAnsi="宋体" w:eastAsia="宋体" w:cs="宋体"/>
                <w:szCs w:val="21"/>
                <w:lang w:eastAsia="en-US"/>
              </w:rPr>
              <w:t>（</w:t>
            </w:r>
            <w:r>
              <w:rPr>
                <w:rFonts w:hint="eastAsia" w:ascii="宋体" w:hAnsi="宋体" w:eastAsia="宋体" w:cs="宋体"/>
                <w:szCs w:val="21"/>
              </w:rPr>
              <w:t>60</w:t>
            </w:r>
            <w:r>
              <w:rPr>
                <w:rFonts w:hint="eastAsia" w:ascii="宋体" w:hAnsi="宋体" w:eastAsia="宋体" w:cs="宋体"/>
                <w:szCs w:val="21"/>
                <w:lang w:eastAsia="en-US"/>
              </w:rPr>
              <w:t>分）</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386C7BB5">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故障报修的响应时间，维护工程师应在接到报障后12</w:t>
            </w:r>
            <w:r>
              <w:rPr>
                <w:rFonts w:hint="eastAsia" w:ascii="宋体" w:hAnsi="宋体" w:eastAsia="宋体" w:cs="宋体"/>
                <w:spacing w:val="-10"/>
                <w:szCs w:val="21"/>
              </w:rPr>
              <w:t>个小时内响应，24小时内修复。</w:t>
            </w:r>
          </w:p>
        </w:tc>
        <w:tc>
          <w:tcPr>
            <w:tcW w:w="2040" w:type="pct"/>
            <w:tcBorders>
              <w:top w:val="single" w:color="auto" w:sz="4" w:space="0"/>
              <w:left w:val="single" w:color="auto" w:sz="4" w:space="0"/>
              <w:bottom w:val="single" w:color="auto" w:sz="4" w:space="0"/>
              <w:right w:val="single" w:color="auto" w:sz="4" w:space="0"/>
            </w:tcBorders>
            <w:noWrap w:val="0"/>
            <w:vAlign w:val="center"/>
          </w:tcPr>
          <w:p w14:paraId="378AB874">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故障响应时间、解决时间超出考核要求，一次扣20分，扣完为止。</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2774100F">
            <w:pPr>
              <w:adjustRightInd w:val="0"/>
              <w:snapToGrid w:val="0"/>
              <w:spacing w:line="240" w:lineRule="exact"/>
              <w:jc w:val="center"/>
              <w:rPr>
                <w:rFonts w:hint="eastAsia" w:ascii="宋体" w:hAnsi="宋体" w:eastAsia="宋体" w:cs="宋体"/>
                <w:szCs w:val="21"/>
              </w:rPr>
            </w:pPr>
          </w:p>
        </w:tc>
      </w:tr>
      <w:tr w14:paraId="110B1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18" w:hRule="atLeast"/>
          <w:jc w:val="center"/>
        </w:trPr>
        <w:tc>
          <w:tcPr>
            <w:tcW w:w="764" w:type="pct"/>
            <w:tcBorders>
              <w:top w:val="single" w:color="auto" w:sz="4" w:space="0"/>
              <w:left w:val="single" w:color="auto" w:sz="4" w:space="0"/>
              <w:bottom w:val="single" w:color="auto" w:sz="4" w:space="0"/>
              <w:right w:val="single" w:color="auto" w:sz="4" w:space="0"/>
            </w:tcBorders>
            <w:noWrap w:val="0"/>
            <w:vAlign w:val="center"/>
          </w:tcPr>
          <w:p w14:paraId="195D7F84">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运维服务及业务功能提升响应</w:t>
            </w:r>
          </w:p>
          <w:p w14:paraId="14F33F5F">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（10分）</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612C7C7F">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具备良好的运维能力，确保业务系统功能全面实现，系统平台正常运行。对于采购方提出的需求，且在原系统框架内的细化、规范化、优化调整提升的，需要在48小时内进行响应，并根据需求评估完成时间。</w:t>
            </w:r>
          </w:p>
        </w:tc>
        <w:tc>
          <w:tcPr>
            <w:tcW w:w="2040" w:type="pct"/>
            <w:tcBorders>
              <w:top w:val="single" w:color="auto" w:sz="4" w:space="0"/>
              <w:left w:val="single" w:color="auto" w:sz="4" w:space="0"/>
              <w:bottom w:val="single" w:color="auto" w:sz="4" w:space="0"/>
              <w:right w:val="single" w:color="auto" w:sz="4" w:space="0"/>
            </w:tcBorders>
            <w:noWrap w:val="0"/>
            <w:vAlign w:val="center"/>
          </w:tcPr>
          <w:p w14:paraId="77C8A6DB">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系统完善维护响应时间超出考核要求，一次扣5分；未在评估完成时限完成完善维护的，每超5天扣5分。</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67440E90">
            <w:pPr>
              <w:adjustRightInd w:val="0"/>
              <w:snapToGrid w:val="0"/>
              <w:spacing w:line="240" w:lineRule="exact"/>
              <w:jc w:val="center"/>
              <w:rPr>
                <w:rFonts w:hint="eastAsia" w:ascii="宋体" w:hAnsi="宋体" w:eastAsia="宋体" w:cs="宋体"/>
                <w:szCs w:val="21"/>
              </w:rPr>
            </w:pPr>
          </w:p>
        </w:tc>
      </w:tr>
      <w:tr w14:paraId="2D1EB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99" w:hRule="atLeast"/>
          <w:jc w:val="center"/>
        </w:trPr>
        <w:tc>
          <w:tcPr>
            <w:tcW w:w="764" w:type="pct"/>
            <w:tcBorders>
              <w:top w:val="single" w:color="auto" w:sz="4" w:space="0"/>
              <w:left w:val="single" w:color="auto" w:sz="4" w:space="0"/>
              <w:bottom w:val="single" w:color="auto" w:sz="4" w:space="0"/>
              <w:right w:val="single" w:color="auto" w:sz="4" w:space="0"/>
            </w:tcBorders>
            <w:noWrap w:val="0"/>
            <w:vAlign w:val="center"/>
          </w:tcPr>
          <w:p w14:paraId="51DDB74B">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政务云平台协调管理（5分）</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59B07952">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运维反馈机制健全，运维过程中发现问题及时反馈，并协调政务云及时处理，减少业务中断时间。</w:t>
            </w:r>
          </w:p>
        </w:tc>
        <w:tc>
          <w:tcPr>
            <w:tcW w:w="2040" w:type="pct"/>
            <w:tcBorders>
              <w:top w:val="single" w:color="auto" w:sz="4" w:space="0"/>
              <w:left w:val="single" w:color="auto" w:sz="4" w:space="0"/>
              <w:bottom w:val="single" w:color="auto" w:sz="4" w:space="0"/>
              <w:right w:val="single" w:color="auto" w:sz="4" w:space="0"/>
            </w:tcBorders>
            <w:noWrap w:val="0"/>
            <w:vAlign w:val="center"/>
          </w:tcPr>
          <w:p w14:paraId="64828B68">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出现问题未及时反馈，且未紧密跟进的，影响业务系统正常使用的超过12小时，一次扣2分；</w:t>
            </w:r>
          </w:p>
          <w:p w14:paraId="696B0E7C">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 xml:space="preserve">业务系统出现问题，未及时跟进处置进展的，影响业务系统超过12小时，未超过24小时的，扣1分；超过24小时的，一次扣2分； </w:t>
            </w:r>
          </w:p>
          <w:p w14:paraId="393FBF2E">
            <w:pPr>
              <w:adjustRightInd w:val="0"/>
              <w:snapToGrid w:val="0"/>
              <w:spacing w:line="240" w:lineRule="exact"/>
              <w:rPr>
                <w:rFonts w:hint="eastAsia" w:ascii="宋体" w:hAnsi="宋体" w:eastAsia="宋体" w:cs="宋体"/>
                <w:spacing w:val="-8"/>
                <w:szCs w:val="21"/>
              </w:rPr>
            </w:pPr>
            <w:r>
              <w:rPr>
                <w:rFonts w:hint="eastAsia" w:ascii="宋体" w:hAnsi="宋体" w:eastAsia="宋体" w:cs="宋体"/>
                <w:spacing w:val="-8"/>
                <w:szCs w:val="21"/>
              </w:rPr>
              <w:t>及时反馈问题并跟进处置，因政务云故障原因无法及时处置和恢复的，不扣分。</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25139EC2">
            <w:pPr>
              <w:adjustRightInd w:val="0"/>
              <w:snapToGrid w:val="0"/>
              <w:spacing w:line="240" w:lineRule="exact"/>
              <w:jc w:val="center"/>
              <w:rPr>
                <w:rFonts w:hint="eastAsia" w:ascii="宋体" w:hAnsi="宋体" w:eastAsia="宋体" w:cs="宋体"/>
                <w:szCs w:val="21"/>
              </w:rPr>
            </w:pPr>
          </w:p>
        </w:tc>
      </w:tr>
      <w:tr w14:paraId="71F6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6" w:hRule="atLeast"/>
          <w:jc w:val="center"/>
        </w:trPr>
        <w:tc>
          <w:tcPr>
            <w:tcW w:w="764" w:type="pct"/>
            <w:tcBorders>
              <w:top w:val="single" w:color="auto" w:sz="4" w:space="0"/>
              <w:left w:val="single" w:color="auto" w:sz="4" w:space="0"/>
              <w:bottom w:val="single" w:color="auto" w:sz="4" w:space="0"/>
              <w:right w:val="single" w:color="auto" w:sz="4" w:space="0"/>
            </w:tcBorders>
            <w:noWrap w:val="0"/>
            <w:vAlign w:val="center"/>
          </w:tcPr>
          <w:p w14:paraId="580CCE40">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运维巡检</w:t>
            </w:r>
          </w:p>
          <w:p w14:paraId="7CCA5D68">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（5分）</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5A8FEE86">
            <w:pPr>
              <w:adjustRightInd w:val="0"/>
              <w:snapToGrid w:val="0"/>
              <w:spacing w:line="240" w:lineRule="exact"/>
              <w:rPr>
                <w:rFonts w:hint="eastAsia" w:ascii="宋体" w:hAnsi="宋体" w:eastAsia="宋体" w:cs="宋体"/>
                <w:spacing w:val="-10"/>
                <w:szCs w:val="21"/>
              </w:rPr>
            </w:pPr>
            <w:r>
              <w:rPr>
                <w:rFonts w:hint="eastAsia" w:ascii="宋体" w:hAnsi="宋体" w:eastAsia="宋体" w:cs="宋体"/>
                <w:spacing w:val="-10"/>
                <w:szCs w:val="21"/>
              </w:rPr>
              <w:t>维护期内，每周对系统及服务器运行状态进行一次巡检</w:t>
            </w:r>
          </w:p>
        </w:tc>
        <w:tc>
          <w:tcPr>
            <w:tcW w:w="2040" w:type="pct"/>
            <w:tcBorders>
              <w:top w:val="single" w:color="auto" w:sz="4" w:space="0"/>
              <w:left w:val="single" w:color="auto" w:sz="4" w:space="0"/>
              <w:bottom w:val="single" w:color="auto" w:sz="4" w:space="0"/>
              <w:right w:val="single" w:color="auto" w:sz="4" w:space="0"/>
            </w:tcBorders>
            <w:noWrap w:val="0"/>
            <w:vAlign w:val="center"/>
          </w:tcPr>
          <w:p w14:paraId="172EC2C3">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每周进行一次巡检，每少一次扣2分，扣完为止</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2290D583">
            <w:pPr>
              <w:adjustRightInd w:val="0"/>
              <w:snapToGrid w:val="0"/>
              <w:spacing w:line="240" w:lineRule="exact"/>
              <w:jc w:val="center"/>
              <w:rPr>
                <w:rFonts w:hint="eastAsia" w:ascii="宋体" w:hAnsi="宋体" w:eastAsia="宋体" w:cs="宋体"/>
                <w:szCs w:val="21"/>
              </w:rPr>
            </w:pPr>
          </w:p>
        </w:tc>
      </w:tr>
      <w:tr w14:paraId="6E8D8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2" w:hRule="atLeast"/>
          <w:jc w:val="center"/>
        </w:trPr>
        <w:tc>
          <w:tcPr>
            <w:tcW w:w="764" w:type="pct"/>
            <w:tcBorders>
              <w:top w:val="single" w:color="auto" w:sz="4" w:space="0"/>
              <w:left w:val="single" w:color="auto" w:sz="4" w:space="0"/>
              <w:right w:val="single" w:color="auto" w:sz="4" w:space="0"/>
            </w:tcBorders>
            <w:noWrap w:val="0"/>
            <w:vAlign w:val="center"/>
          </w:tcPr>
          <w:p w14:paraId="5283F3C2">
            <w:pPr>
              <w:adjustRightInd w:val="0"/>
              <w:snapToGrid w:val="0"/>
              <w:spacing w:line="240" w:lineRule="exact"/>
              <w:jc w:val="center"/>
              <w:rPr>
                <w:rFonts w:hint="eastAsia" w:ascii="宋体" w:hAnsi="宋体" w:eastAsia="宋体" w:cs="宋体"/>
                <w:szCs w:val="21"/>
                <w:lang w:eastAsia="en-US"/>
              </w:rPr>
            </w:pPr>
            <w:r>
              <w:rPr>
                <w:rFonts w:hint="eastAsia" w:ascii="宋体" w:hAnsi="宋体" w:eastAsia="宋体" w:cs="宋体"/>
                <w:szCs w:val="21"/>
              </w:rPr>
              <w:t>定期提交报告</w:t>
            </w:r>
          </w:p>
          <w:p w14:paraId="53CD5007">
            <w:pPr>
              <w:adjustRightInd w:val="0"/>
              <w:snapToGrid w:val="0"/>
              <w:spacing w:line="240" w:lineRule="exact"/>
              <w:jc w:val="center"/>
              <w:rPr>
                <w:rFonts w:hint="eastAsia" w:ascii="宋体" w:hAnsi="宋体" w:eastAsia="宋体" w:cs="宋体"/>
                <w:szCs w:val="21"/>
                <w:lang w:eastAsia="en-US"/>
              </w:rPr>
            </w:pPr>
            <w:r>
              <w:rPr>
                <w:rFonts w:hint="eastAsia" w:ascii="宋体" w:hAnsi="宋体" w:eastAsia="宋体" w:cs="宋体"/>
                <w:szCs w:val="21"/>
                <w:lang w:eastAsia="en-US"/>
              </w:rPr>
              <w:t>（</w:t>
            </w:r>
            <w:r>
              <w:rPr>
                <w:rFonts w:hint="eastAsia" w:ascii="宋体" w:hAnsi="宋体" w:eastAsia="宋体" w:cs="宋体"/>
                <w:szCs w:val="21"/>
              </w:rPr>
              <w:t>5</w:t>
            </w:r>
            <w:r>
              <w:rPr>
                <w:rFonts w:hint="eastAsia" w:ascii="宋体" w:hAnsi="宋体" w:eastAsia="宋体" w:cs="宋体"/>
                <w:szCs w:val="21"/>
                <w:lang w:eastAsia="en-US"/>
              </w:rPr>
              <w:t>分）</w:t>
            </w:r>
          </w:p>
        </w:tc>
        <w:tc>
          <w:tcPr>
            <w:tcW w:w="1506" w:type="pct"/>
            <w:tcBorders>
              <w:top w:val="single" w:color="auto" w:sz="4" w:space="0"/>
              <w:left w:val="single" w:color="auto" w:sz="4" w:space="0"/>
              <w:right w:val="single" w:color="auto" w:sz="4" w:space="0"/>
            </w:tcBorders>
            <w:noWrap w:val="0"/>
            <w:vAlign w:val="center"/>
          </w:tcPr>
          <w:p w14:paraId="4FB847D1">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维护期内，每周对系统及服务器运行状态进行一次巡检，并按月提交巡检报告</w:t>
            </w:r>
          </w:p>
        </w:tc>
        <w:tc>
          <w:tcPr>
            <w:tcW w:w="2040" w:type="pct"/>
            <w:tcBorders>
              <w:top w:val="single" w:color="auto" w:sz="4" w:space="0"/>
              <w:left w:val="single" w:color="auto" w:sz="4" w:space="0"/>
              <w:right w:val="single" w:color="auto" w:sz="4" w:space="0"/>
            </w:tcBorders>
            <w:noWrap w:val="0"/>
            <w:vAlign w:val="center"/>
          </w:tcPr>
          <w:p w14:paraId="15D84A17">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未按时提交巡检报告，每少一次扣1分，扣完为止</w:t>
            </w:r>
          </w:p>
        </w:tc>
        <w:tc>
          <w:tcPr>
            <w:tcW w:w="690" w:type="pct"/>
            <w:tcBorders>
              <w:top w:val="single" w:color="auto" w:sz="4" w:space="0"/>
              <w:left w:val="single" w:color="auto" w:sz="4" w:space="0"/>
              <w:right w:val="single" w:color="auto" w:sz="4" w:space="0"/>
            </w:tcBorders>
            <w:noWrap w:val="0"/>
            <w:vAlign w:val="center"/>
          </w:tcPr>
          <w:p w14:paraId="6E679A32">
            <w:pPr>
              <w:adjustRightInd w:val="0"/>
              <w:snapToGrid w:val="0"/>
              <w:spacing w:line="240" w:lineRule="exact"/>
              <w:jc w:val="center"/>
              <w:rPr>
                <w:rFonts w:hint="eastAsia" w:ascii="宋体" w:hAnsi="宋体" w:eastAsia="宋体" w:cs="宋体"/>
                <w:szCs w:val="21"/>
              </w:rPr>
            </w:pPr>
          </w:p>
        </w:tc>
      </w:tr>
      <w:tr w14:paraId="4E358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3" w:hRule="atLeast"/>
          <w:jc w:val="center"/>
        </w:trPr>
        <w:tc>
          <w:tcPr>
            <w:tcW w:w="764" w:type="pct"/>
            <w:tcBorders>
              <w:left w:val="single" w:color="auto" w:sz="4" w:space="0"/>
              <w:right w:val="single" w:color="auto" w:sz="4" w:space="0"/>
            </w:tcBorders>
            <w:noWrap w:val="0"/>
            <w:vAlign w:val="center"/>
          </w:tcPr>
          <w:p w14:paraId="3EBEE98F">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应急保障</w:t>
            </w:r>
          </w:p>
          <w:p w14:paraId="3CBEB5EB">
            <w:pPr>
              <w:adjustRightInd w:val="0"/>
              <w:snapToGrid w:val="0"/>
              <w:spacing w:line="240" w:lineRule="exact"/>
              <w:jc w:val="center"/>
              <w:rPr>
                <w:rFonts w:hint="eastAsia" w:ascii="宋体" w:hAnsi="宋体" w:eastAsia="宋体" w:cs="宋体"/>
                <w:szCs w:val="21"/>
                <w:lang w:val="zh-CN" w:bidi="zh-CN"/>
              </w:rPr>
            </w:pPr>
            <w:r>
              <w:rPr>
                <w:rFonts w:hint="eastAsia" w:ascii="宋体" w:hAnsi="宋体" w:eastAsia="宋体" w:cs="宋体"/>
                <w:szCs w:val="21"/>
              </w:rPr>
              <w:t>（5分）</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19AFD07C">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应急演练或遇到重大活动保障时，运维单位应及时配合开展系统运行相关保障工作，不能出现功能缺陷</w:t>
            </w:r>
          </w:p>
        </w:tc>
        <w:tc>
          <w:tcPr>
            <w:tcW w:w="2040" w:type="pct"/>
            <w:tcBorders>
              <w:top w:val="single" w:color="auto" w:sz="4" w:space="0"/>
              <w:left w:val="single" w:color="auto" w:sz="4" w:space="0"/>
              <w:bottom w:val="single" w:color="auto" w:sz="4" w:space="0"/>
              <w:right w:val="single" w:color="auto" w:sz="4" w:space="0"/>
            </w:tcBorders>
            <w:noWrap w:val="0"/>
            <w:vAlign w:val="center"/>
          </w:tcPr>
          <w:p w14:paraId="36C2B796">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应急或重大事件保障过程中，出现保障不及时不到位，一次扣5分，扣完为止</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23E28FCA">
            <w:pPr>
              <w:adjustRightInd w:val="0"/>
              <w:snapToGrid w:val="0"/>
              <w:spacing w:line="240" w:lineRule="exact"/>
              <w:jc w:val="center"/>
              <w:rPr>
                <w:rFonts w:hint="eastAsia" w:ascii="宋体" w:hAnsi="宋体" w:eastAsia="宋体" w:cs="宋体"/>
                <w:szCs w:val="21"/>
              </w:rPr>
            </w:pPr>
          </w:p>
        </w:tc>
      </w:tr>
      <w:tr w14:paraId="799E9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08" w:hRule="atLeast"/>
          <w:jc w:val="center"/>
        </w:trPr>
        <w:tc>
          <w:tcPr>
            <w:tcW w:w="764" w:type="pct"/>
            <w:tcBorders>
              <w:left w:val="single" w:color="auto" w:sz="4" w:space="0"/>
              <w:right w:val="single" w:color="auto" w:sz="4" w:space="0"/>
            </w:tcBorders>
            <w:noWrap w:val="0"/>
            <w:vAlign w:val="center"/>
          </w:tcPr>
          <w:p w14:paraId="25132BB7">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网络安全漏洞修复</w:t>
            </w:r>
          </w:p>
          <w:p w14:paraId="1DBC6310">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（10分</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4C1A41FD">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收到网络安全漏洞报告及等级保护测评整改报告后，在规定时间内对相应漏洞进行修复，并提交采购人整改报告</w:t>
            </w:r>
          </w:p>
        </w:tc>
        <w:tc>
          <w:tcPr>
            <w:tcW w:w="2040" w:type="pct"/>
            <w:tcBorders>
              <w:top w:val="single" w:color="auto" w:sz="4" w:space="0"/>
              <w:left w:val="single" w:color="auto" w:sz="4" w:space="0"/>
              <w:bottom w:val="single" w:color="auto" w:sz="4" w:space="0"/>
              <w:right w:val="single" w:color="auto" w:sz="4" w:space="0"/>
            </w:tcBorders>
            <w:noWrap w:val="0"/>
            <w:vAlign w:val="center"/>
          </w:tcPr>
          <w:p w14:paraId="08D4751F">
            <w:pPr>
              <w:adjustRightInd w:val="0"/>
              <w:snapToGrid w:val="0"/>
              <w:spacing w:line="240" w:lineRule="exact"/>
              <w:rPr>
                <w:rFonts w:hint="eastAsia" w:ascii="宋体" w:hAnsi="宋体" w:eastAsia="宋体" w:cs="宋体"/>
                <w:szCs w:val="21"/>
              </w:rPr>
            </w:pPr>
            <w:r>
              <w:rPr>
                <w:rFonts w:hint="eastAsia" w:ascii="宋体" w:hAnsi="宋体" w:eastAsia="宋体" w:cs="宋体"/>
                <w:szCs w:val="21"/>
              </w:rPr>
              <w:t>未在规定时间内修复漏洞，一次扣5分，扣完为止</w:t>
            </w:r>
          </w:p>
        </w:tc>
        <w:tc>
          <w:tcPr>
            <w:tcW w:w="690" w:type="pct"/>
            <w:tcBorders>
              <w:top w:val="single" w:color="auto" w:sz="4" w:space="0"/>
              <w:left w:val="single" w:color="auto" w:sz="4" w:space="0"/>
              <w:bottom w:val="single" w:color="auto" w:sz="4" w:space="0"/>
              <w:right w:val="single" w:color="auto" w:sz="4" w:space="0"/>
            </w:tcBorders>
            <w:noWrap w:val="0"/>
            <w:vAlign w:val="center"/>
          </w:tcPr>
          <w:p w14:paraId="15BEAFA3">
            <w:pPr>
              <w:adjustRightInd w:val="0"/>
              <w:snapToGrid w:val="0"/>
              <w:spacing w:line="240" w:lineRule="exact"/>
              <w:jc w:val="center"/>
              <w:rPr>
                <w:rFonts w:hint="eastAsia" w:ascii="宋体" w:hAnsi="宋体" w:eastAsia="宋体" w:cs="宋体"/>
                <w:szCs w:val="21"/>
              </w:rPr>
            </w:pPr>
          </w:p>
        </w:tc>
      </w:tr>
      <w:tr w14:paraId="48922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9" w:hRule="atLeast"/>
          <w:jc w:val="center"/>
        </w:trPr>
        <w:tc>
          <w:tcPr>
            <w:tcW w:w="764" w:type="pct"/>
            <w:tcBorders>
              <w:left w:val="single" w:color="auto" w:sz="4" w:space="0"/>
              <w:right w:val="single" w:color="auto" w:sz="4" w:space="0"/>
            </w:tcBorders>
            <w:noWrap w:val="0"/>
            <w:vAlign w:val="center"/>
          </w:tcPr>
          <w:p w14:paraId="63D14109">
            <w:pPr>
              <w:adjustRightInd w:val="0"/>
              <w:snapToGrid w:val="0"/>
              <w:spacing w:line="240" w:lineRule="exact"/>
              <w:jc w:val="center"/>
              <w:rPr>
                <w:rFonts w:hint="eastAsia" w:ascii="宋体" w:hAnsi="宋体" w:eastAsia="宋体" w:cs="宋体"/>
                <w:szCs w:val="21"/>
              </w:rPr>
            </w:pPr>
            <w:r>
              <w:rPr>
                <w:rFonts w:hint="eastAsia" w:ascii="宋体" w:hAnsi="宋体" w:eastAsia="宋体" w:cs="宋体"/>
                <w:szCs w:val="21"/>
              </w:rPr>
              <w:t>合计得分</w:t>
            </w:r>
          </w:p>
        </w:tc>
        <w:tc>
          <w:tcPr>
            <w:tcW w:w="4236" w:type="pct"/>
            <w:gridSpan w:val="3"/>
            <w:tcBorders>
              <w:top w:val="single" w:color="auto" w:sz="4" w:space="0"/>
              <w:left w:val="single" w:color="auto" w:sz="4" w:space="0"/>
              <w:bottom w:val="single" w:color="auto" w:sz="4" w:space="0"/>
              <w:right w:val="single" w:color="auto" w:sz="4" w:space="0"/>
            </w:tcBorders>
            <w:noWrap w:val="0"/>
            <w:vAlign w:val="center"/>
          </w:tcPr>
          <w:p w14:paraId="27EE705E">
            <w:pPr>
              <w:adjustRightInd w:val="0"/>
              <w:snapToGrid w:val="0"/>
              <w:spacing w:line="240" w:lineRule="exact"/>
              <w:jc w:val="center"/>
              <w:rPr>
                <w:rFonts w:hint="eastAsia" w:ascii="宋体" w:hAnsi="宋体" w:eastAsia="宋体" w:cs="宋体"/>
                <w:szCs w:val="21"/>
              </w:rPr>
            </w:pPr>
          </w:p>
        </w:tc>
      </w:tr>
    </w:tbl>
    <w:p w14:paraId="572FB006">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8.运营管理水平</w:t>
      </w:r>
    </w:p>
    <w:p w14:paraId="2F7A462C">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8.1考核方式</w:t>
      </w:r>
    </w:p>
    <w:p w14:paraId="2AAB35BA">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按月进行绩效考核，通过考核管理团队对系统、设备、人员的安全和技术等方面管理质量和绩效，确保系统监测设备、平台系统稳定运行。</w:t>
      </w:r>
    </w:p>
    <w:p w14:paraId="1DE8F306">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8.2运营管理具体要求</w:t>
      </w:r>
    </w:p>
    <w:p w14:paraId="6E3FAB64">
      <w:pPr>
        <w:spacing w:line="460" w:lineRule="exact"/>
        <w:ind w:firstLine="420"/>
        <w:rPr>
          <w:rFonts w:hint="eastAsia" w:ascii="宋体" w:hAnsi="宋体" w:eastAsia="宋体" w:cs="宋体"/>
          <w:sz w:val="24"/>
          <w:szCs w:val="24"/>
        </w:rPr>
      </w:pPr>
      <w:r>
        <w:rPr>
          <w:rFonts w:hint="eastAsia" w:ascii="宋体" w:hAnsi="宋体" w:eastAsia="宋体" w:cs="宋体"/>
          <w:sz w:val="24"/>
          <w:szCs w:val="24"/>
        </w:rPr>
        <w:t>需构建以组织运维活动以及协调人力、设备、技术等资源为主责，以运维服务保障系统正常有效运行为目标的管理体系。根据系统运行的实际需求，需委派技术人员到现场开展运维服务工作，及时应对系统中设备及软件的日常故障和紧急事务处理，在现场对甲方提出的相关要求做出及时的响应和处理。</w:t>
      </w:r>
    </w:p>
    <w:p w14:paraId="2C24EEC5">
      <w:pPr>
        <w:widowControl w:val="0"/>
        <w:adjustRightInd w:val="0"/>
        <w:snapToGrid w:val="0"/>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b/>
          <w:bCs/>
          <w:kern w:val="2"/>
          <w:sz w:val="24"/>
          <w:szCs w:val="24"/>
          <w:lang w:val="en-US" w:eastAsia="zh-CN" w:bidi="ar-SA"/>
        </w:rPr>
        <w:t>表8  运营管理水平</w:t>
      </w:r>
      <w:r>
        <w:rPr>
          <w:rFonts w:hint="eastAsia" w:ascii="宋体" w:hAnsi="宋体" w:eastAsia="宋体" w:cs="宋体"/>
          <w:b/>
          <w:bCs/>
          <w:kern w:val="2"/>
          <w:sz w:val="24"/>
          <w:szCs w:val="24"/>
          <w:u w:val="single"/>
          <w:lang w:val="en-US" w:eastAsia="zh-CN" w:bidi="ar-SA"/>
        </w:rPr>
        <w:t xml:space="preserve">        </w:t>
      </w:r>
      <w:r>
        <w:rPr>
          <w:rFonts w:hint="eastAsia" w:ascii="宋体" w:hAnsi="宋体" w:eastAsia="宋体" w:cs="宋体"/>
          <w:b/>
          <w:bCs/>
          <w:kern w:val="2"/>
          <w:sz w:val="24"/>
          <w:szCs w:val="24"/>
          <w:lang w:val="en-US" w:eastAsia="zh-CN" w:bidi="ar-SA"/>
        </w:rPr>
        <w:t>年</w:t>
      </w:r>
      <w:r>
        <w:rPr>
          <w:rFonts w:hint="eastAsia" w:ascii="宋体" w:hAnsi="宋体" w:eastAsia="宋体" w:cs="宋体"/>
          <w:b/>
          <w:bCs/>
          <w:kern w:val="2"/>
          <w:sz w:val="24"/>
          <w:szCs w:val="24"/>
          <w:u w:val="single"/>
          <w:lang w:val="en-US" w:eastAsia="zh-CN" w:bidi="ar-SA"/>
        </w:rPr>
        <w:t xml:space="preserve">        </w:t>
      </w:r>
      <w:r>
        <w:rPr>
          <w:rFonts w:hint="eastAsia" w:ascii="宋体" w:hAnsi="宋体" w:eastAsia="宋体" w:cs="宋体"/>
          <w:b/>
          <w:bCs/>
          <w:kern w:val="2"/>
          <w:sz w:val="24"/>
          <w:szCs w:val="24"/>
          <w:lang w:val="en-US" w:eastAsia="zh-CN" w:bidi="ar-SA"/>
        </w:rPr>
        <w:t>季度绩效考核表</w:t>
      </w:r>
    </w:p>
    <w:p w14:paraId="68F8635C">
      <w:pPr>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运维公司：           考核人：           考核时间：</w:t>
      </w:r>
    </w:p>
    <w:tbl>
      <w:tblPr>
        <w:tblStyle w:val="43"/>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420"/>
        <w:gridCol w:w="3145"/>
        <w:gridCol w:w="2421"/>
        <w:gridCol w:w="1114"/>
      </w:tblGrid>
      <w:tr w14:paraId="012E6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4" w:hRule="exact"/>
          <w:jc w:val="center"/>
        </w:trPr>
        <w:tc>
          <w:tcPr>
            <w:tcW w:w="1330" w:type="pct"/>
            <w:noWrap w:val="0"/>
            <w:vAlign w:val="center"/>
          </w:tcPr>
          <w:p w14:paraId="48752AA8">
            <w:pPr>
              <w:widowControl w:val="0"/>
              <w:adjustRightInd w:val="0"/>
              <w:snapToGrid w:val="0"/>
              <w:spacing w:line="240" w:lineRule="exact"/>
              <w:jc w:val="center"/>
              <w:rPr>
                <w:rFonts w:hint="eastAsia" w:ascii="宋体" w:hAnsi="宋体" w:eastAsia="宋体" w:cs="宋体"/>
                <w:b/>
                <w:bCs/>
                <w:kern w:val="2"/>
                <w:sz w:val="24"/>
                <w:szCs w:val="24"/>
                <w:lang w:val="en-US" w:eastAsia="en-US" w:bidi="ar-SA"/>
              </w:rPr>
            </w:pPr>
            <w:r>
              <w:rPr>
                <w:rFonts w:hint="eastAsia" w:ascii="宋体" w:hAnsi="宋体" w:eastAsia="宋体" w:cs="宋体"/>
                <w:b/>
                <w:bCs/>
                <w:kern w:val="2"/>
                <w:sz w:val="24"/>
                <w:szCs w:val="24"/>
                <w:lang w:val="en-US" w:eastAsia="en-US" w:bidi="ar-SA"/>
              </w:rPr>
              <w:t>考核内容</w:t>
            </w:r>
          </w:p>
        </w:tc>
        <w:tc>
          <w:tcPr>
            <w:tcW w:w="1728" w:type="pct"/>
            <w:noWrap w:val="0"/>
            <w:vAlign w:val="center"/>
          </w:tcPr>
          <w:p w14:paraId="7C94F29C">
            <w:pPr>
              <w:widowControl w:val="0"/>
              <w:adjustRightInd w:val="0"/>
              <w:snapToGrid w:val="0"/>
              <w:spacing w:line="240" w:lineRule="exact"/>
              <w:jc w:val="center"/>
              <w:rPr>
                <w:rFonts w:hint="eastAsia" w:ascii="宋体" w:hAnsi="宋体" w:eastAsia="宋体" w:cs="宋体"/>
                <w:b/>
                <w:bCs/>
                <w:kern w:val="2"/>
                <w:sz w:val="24"/>
                <w:szCs w:val="24"/>
                <w:lang w:val="en-US" w:eastAsia="en-US" w:bidi="ar-SA"/>
              </w:rPr>
            </w:pPr>
            <w:r>
              <w:rPr>
                <w:rFonts w:hint="eastAsia" w:ascii="宋体" w:hAnsi="宋体" w:eastAsia="宋体" w:cs="宋体"/>
                <w:b/>
                <w:bCs/>
                <w:kern w:val="2"/>
                <w:sz w:val="24"/>
                <w:szCs w:val="24"/>
                <w:lang w:val="en-US" w:eastAsia="en-US" w:bidi="ar-SA"/>
              </w:rPr>
              <w:t>考核要求</w:t>
            </w:r>
          </w:p>
        </w:tc>
        <w:tc>
          <w:tcPr>
            <w:tcW w:w="1330" w:type="pct"/>
            <w:noWrap w:val="0"/>
            <w:vAlign w:val="center"/>
          </w:tcPr>
          <w:p w14:paraId="1F461CB8">
            <w:pPr>
              <w:widowControl w:val="0"/>
              <w:adjustRightInd w:val="0"/>
              <w:snapToGrid w:val="0"/>
              <w:spacing w:line="240" w:lineRule="exact"/>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评分细则</w:t>
            </w:r>
          </w:p>
        </w:tc>
        <w:tc>
          <w:tcPr>
            <w:tcW w:w="612" w:type="pct"/>
            <w:noWrap w:val="0"/>
            <w:vAlign w:val="center"/>
          </w:tcPr>
          <w:p w14:paraId="1FF6FBEC">
            <w:pPr>
              <w:widowControl w:val="0"/>
              <w:adjustRightInd w:val="0"/>
              <w:snapToGrid w:val="0"/>
              <w:spacing w:line="240" w:lineRule="exact"/>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得分</w:t>
            </w:r>
          </w:p>
        </w:tc>
      </w:tr>
      <w:tr w14:paraId="7D60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11" w:hRule="exact"/>
          <w:jc w:val="center"/>
        </w:trPr>
        <w:tc>
          <w:tcPr>
            <w:tcW w:w="1330" w:type="pct"/>
            <w:noWrap w:val="0"/>
            <w:vAlign w:val="center"/>
          </w:tcPr>
          <w:p w14:paraId="758E264E">
            <w:pPr>
              <w:widowControl w:val="0"/>
              <w:adjustRightInd w:val="0"/>
              <w:snapToGrid w:val="0"/>
              <w:spacing w:line="24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业务培训（15分）</w:t>
            </w:r>
          </w:p>
        </w:tc>
        <w:tc>
          <w:tcPr>
            <w:tcW w:w="1728" w:type="pct"/>
            <w:noWrap w:val="0"/>
            <w:vAlign w:val="center"/>
          </w:tcPr>
          <w:p w14:paraId="1AB46947">
            <w:pPr>
              <w:widowControl w:val="0"/>
              <w:adjustRightInd w:val="0"/>
              <w:snapToGrid w:val="0"/>
              <w:spacing w:line="2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1.制定年度/季度运维技术及安全培训计划并落实。</w:t>
            </w:r>
          </w:p>
          <w:p w14:paraId="3CF12C49">
            <w:pPr>
              <w:widowControl w:val="0"/>
              <w:adjustRightInd w:val="0"/>
              <w:snapToGrid w:val="0"/>
              <w:spacing w:line="2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2.建立完整的培训台账及考核记录。</w:t>
            </w:r>
          </w:p>
          <w:p w14:paraId="61654AD9">
            <w:pPr>
              <w:widowControl w:val="0"/>
              <w:adjustRightInd w:val="0"/>
              <w:snapToGrid w:val="0"/>
              <w:spacing w:line="2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3.确保运维人员掌握新标准、新设备操作规范。</w:t>
            </w:r>
          </w:p>
        </w:tc>
        <w:tc>
          <w:tcPr>
            <w:tcW w:w="1330" w:type="pct"/>
            <w:noWrap w:val="0"/>
            <w:vAlign w:val="center"/>
          </w:tcPr>
          <w:p w14:paraId="2496A52A">
            <w:pPr>
              <w:widowControl w:val="0"/>
              <w:adjustRightInd w:val="0"/>
              <w:snapToGrid w:val="0"/>
              <w:spacing w:line="2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1.无培训计划或未按计划执行，扣3分。</w:t>
            </w:r>
          </w:p>
          <w:p w14:paraId="573620F8">
            <w:pPr>
              <w:widowControl w:val="0"/>
              <w:adjustRightInd w:val="0"/>
              <w:snapToGrid w:val="0"/>
              <w:spacing w:line="2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2.培训记录缺失、无签字确认，每次扣1分。</w:t>
            </w:r>
          </w:p>
          <w:p w14:paraId="198EA2C5">
            <w:pPr>
              <w:widowControl w:val="0"/>
              <w:adjustRightInd w:val="0"/>
              <w:snapToGrid w:val="0"/>
              <w:spacing w:line="2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3.培训后考核不合格者未进行补考或仍上岗，每人次扣2分。</w:t>
            </w:r>
          </w:p>
          <w:p w14:paraId="27DE5C45">
            <w:pPr>
              <w:widowControl w:val="0"/>
              <w:adjustRightInd w:val="0"/>
              <w:snapToGrid w:val="0"/>
              <w:spacing w:line="2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4.未及时传达国家/地方新出台的监测技术规范，每次扣5分。</w:t>
            </w:r>
          </w:p>
        </w:tc>
        <w:tc>
          <w:tcPr>
            <w:tcW w:w="612" w:type="pct"/>
            <w:noWrap w:val="0"/>
            <w:vAlign w:val="center"/>
          </w:tcPr>
          <w:p w14:paraId="04913875">
            <w:pPr>
              <w:widowControl w:val="0"/>
              <w:adjustRightInd w:val="0"/>
              <w:snapToGrid w:val="0"/>
              <w:spacing w:line="240" w:lineRule="exact"/>
              <w:jc w:val="left"/>
              <w:rPr>
                <w:rFonts w:hint="eastAsia" w:ascii="宋体" w:hAnsi="宋体" w:eastAsia="宋体" w:cs="宋体"/>
                <w:kern w:val="2"/>
                <w:sz w:val="24"/>
                <w:szCs w:val="24"/>
                <w:lang w:val="en-US" w:eastAsia="zh-CN" w:bidi="ar-SA"/>
              </w:rPr>
            </w:pPr>
          </w:p>
        </w:tc>
      </w:tr>
      <w:tr w14:paraId="54BAC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exact"/>
          <w:jc w:val="center"/>
        </w:trPr>
        <w:tc>
          <w:tcPr>
            <w:tcW w:w="1330" w:type="pct"/>
            <w:vMerge w:val="restart"/>
            <w:noWrap w:val="0"/>
            <w:vAlign w:val="center"/>
          </w:tcPr>
          <w:p w14:paraId="00123368">
            <w:pPr>
              <w:widowControl w:val="0"/>
              <w:adjustRightInd w:val="0"/>
              <w:snapToGrid w:val="0"/>
              <w:spacing w:line="24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事故管理（10分）</w:t>
            </w:r>
          </w:p>
        </w:tc>
        <w:tc>
          <w:tcPr>
            <w:tcW w:w="1728" w:type="pct"/>
            <w:noWrap w:val="0"/>
            <w:vAlign w:val="center"/>
          </w:tcPr>
          <w:p w14:paraId="2708C301">
            <w:pPr>
              <w:widowControl w:val="0"/>
              <w:adjustRightInd w:val="0"/>
              <w:snapToGrid w:val="0"/>
              <w:spacing w:line="24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未出现安全事故（5分）</w:t>
            </w:r>
          </w:p>
        </w:tc>
        <w:tc>
          <w:tcPr>
            <w:tcW w:w="1330" w:type="pct"/>
            <w:noWrap w:val="0"/>
            <w:vAlign w:val="center"/>
          </w:tcPr>
          <w:p w14:paraId="1E56EF50">
            <w:pPr>
              <w:widowControl w:val="0"/>
              <w:adjustRightInd w:val="0"/>
              <w:snapToGrid w:val="0"/>
              <w:spacing w:line="2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出现一次安全事故不得分</w:t>
            </w:r>
          </w:p>
        </w:tc>
        <w:tc>
          <w:tcPr>
            <w:tcW w:w="612" w:type="pct"/>
            <w:noWrap w:val="0"/>
            <w:vAlign w:val="center"/>
          </w:tcPr>
          <w:p w14:paraId="4536A8C0">
            <w:pPr>
              <w:widowControl w:val="0"/>
              <w:adjustRightInd w:val="0"/>
              <w:snapToGrid w:val="0"/>
              <w:spacing w:line="240" w:lineRule="exact"/>
              <w:ind w:firstLine="420"/>
              <w:jc w:val="center"/>
              <w:rPr>
                <w:rFonts w:hint="eastAsia" w:ascii="宋体" w:hAnsi="宋体" w:eastAsia="宋体" w:cs="宋体"/>
                <w:kern w:val="2"/>
                <w:sz w:val="24"/>
                <w:szCs w:val="24"/>
                <w:lang w:val="en-US" w:eastAsia="zh-CN" w:bidi="ar-SA"/>
              </w:rPr>
            </w:pPr>
          </w:p>
        </w:tc>
      </w:tr>
      <w:tr w14:paraId="04A6B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exact"/>
          <w:jc w:val="center"/>
        </w:trPr>
        <w:tc>
          <w:tcPr>
            <w:tcW w:w="1330" w:type="pct"/>
            <w:vMerge w:val="continue"/>
            <w:noWrap w:val="0"/>
            <w:vAlign w:val="center"/>
          </w:tcPr>
          <w:p w14:paraId="676BCC46">
            <w:pPr>
              <w:widowControl w:val="0"/>
              <w:adjustRightInd w:val="0"/>
              <w:snapToGrid w:val="0"/>
              <w:spacing w:line="240" w:lineRule="exact"/>
              <w:ind w:firstLine="420"/>
              <w:jc w:val="center"/>
              <w:rPr>
                <w:rFonts w:hint="eastAsia" w:ascii="宋体" w:hAnsi="宋体" w:eastAsia="宋体" w:cs="宋体"/>
                <w:kern w:val="2"/>
                <w:sz w:val="24"/>
                <w:szCs w:val="24"/>
                <w:lang w:val="en-US" w:eastAsia="zh-CN" w:bidi="ar-SA"/>
              </w:rPr>
            </w:pPr>
          </w:p>
        </w:tc>
        <w:tc>
          <w:tcPr>
            <w:tcW w:w="1728" w:type="pct"/>
            <w:noWrap w:val="0"/>
            <w:vAlign w:val="center"/>
          </w:tcPr>
          <w:p w14:paraId="5BE4CC03">
            <w:pPr>
              <w:widowControl w:val="0"/>
              <w:adjustRightInd w:val="0"/>
              <w:snapToGrid w:val="0"/>
              <w:spacing w:line="24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未出现环境污染事故（5分）</w:t>
            </w:r>
          </w:p>
        </w:tc>
        <w:tc>
          <w:tcPr>
            <w:tcW w:w="1330" w:type="pct"/>
            <w:noWrap w:val="0"/>
            <w:vAlign w:val="center"/>
          </w:tcPr>
          <w:p w14:paraId="3035B0A9">
            <w:pPr>
              <w:widowControl w:val="0"/>
              <w:adjustRightInd w:val="0"/>
              <w:snapToGrid w:val="0"/>
              <w:spacing w:line="2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发生环境污染事故不得分</w:t>
            </w:r>
          </w:p>
        </w:tc>
        <w:tc>
          <w:tcPr>
            <w:tcW w:w="612" w:type="pct"/>
            <w:noWrap w:val="0"/>
            <w:vAlign w:val="center"/>
          </w:tcPr>
          <w:p w14:paraId="6A3654EF">
            <w:pPr>
              <w:widowControl w:val="0"/>
              <w:adjustRightInd w:val="0"/>
              <w:snapToGrid w:val="0"/>
              <w:spacing w:line="240" w:lineRule="exact"/>
              <w:ind w:firstLine="420"/>
              <w:jc w:val="center"/>
              <w:rPr>
                <w:rFonts w:hint="eastAsia" w:ascii="宋体" w:hAnsi="宋体" w:eastAsia="宋体" w:cs="宋体"/>
                <w:kern w:val="2"/>
                <w:sz w:val="24"/>
                <w:szCs w:val="24"/>
                <w:lang w:val="en-US" w:eastAsia="zh-CN" w:bidi="ar-SA"/>
              </w:rPr>
            </w:pPr>
          </w:p>
        </w:tc>
      </w:tr>
      <w:tr w14:paraId="72760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3" w:hRule="exact"/>
          <w:jc w:val="center"/>
        </w:trPr>
        <w:tc>
          <w:tcPr>
            <w:tcW w:w="1330" w:type="pct"/>
            <w:noWrap w:val="0"/>
            <w:vAlign w:val="center"/>
          </w:tcPr>
          <w:p w14:paraId="717C2F1F">
            <w:pPr>
              <w:widowControl w:val="0"/>
              <w:adjustRightInd w:val="0"/>
              <w:snapToGrid w:val="0"/>
              <w:spacing w:line="24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数据安全管理（10分）</w:t>
            </w:r>
          </w:p>
        </w:tc>
        <w:tc>
          <w:tcPr>
            <w:tcW w:w="1728" w:type="pct"/>
            <w:noWrap w:val="0"/>
            <w:vAlign w:val="center"/>
          </w:tcPr>
          <w:p w14:paraId="34C19F09">
            <w:pPr>
              <w:widowControl w:val="0"/>
              <w:adjustRightInd w:val="0"/>
              <w:snapToGrid w:val="0"/>
              <w:spacing w:line="24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未出现数据外泄</w:t>
            </w:r>
          </w:p>
        </w:tc>
        <w:tc>
          <w:tcPr>
            <w:tcW w:w="1330" w:type="pct"/>
            <w:noWrap w:val="0"/>
            <w:vAlign w:val="center"/>
          </w:tcPr>
          <w:p w14:paraId="0575474E">
            <w:pPr>
              <w:widowControl w:val="0"/>
              <w:adjustRightInd w:val="0"/>
              <w:snapToGrid w:val="0"/>
              <w:spacing w:line="2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出现一次数据外泄扣5分。扣完为止。</w:t>
            </w:r>
          </w:p>
        </w:tc>
        <w:tc>
          <w:tcPr>
            <w:tcW w:w="612" w:type="pct"/>
            <w:noWrap w:val="0"/>
            <w:vAlign w:val="center"/>
          </w:tcPr>
          <w:p w14:paraId="692DD930">
            <w:pPr>
              <w:widowControl w:val="0"/>
              <w:adjustRightInd w:val="0"/>
              <w:snapToGrid w:val="0"/>
              <w:spacing w:line="240" w:lineRule="exact"/>
              <w:ind w:firstLine="420"/>
              <w:jc w:val="center"/>
              <w:rPr>
                <w:rFonts w:hint="eastAsia" w:ascii="宋体" w:hAnsi="宋体" w:eastAsia="宋体" w:cs="宋体"/>
                <w:kern w:val="2"/>
                <w:sz w:val="24"/>
                <w:szCs w:val="24"/>
                <w:lang w:val="en-US" w:eastAsia="zh-CN" w:bidi="ar-SA"/>
              </w:rPr>
            </w:pPr>
          </w:p>
        </w:tc>
      </w:tr>
      <w:tr w14:paraId="75398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8" w:hRule="exact"/>
          <w:jc w:val="center"/>
        </w:trPr>
        <w:tc>
          <w:tcPr>
            <w:tcW w:w="1330" w:type="pct"/>
            <w:noWrap w:val="0"/>
            <w:vAlign w:val="center"/>
          </w:tcPr>
          <w:p w14:paraId="5DC09D6F">
            <w:pPr>
              <w:widowControl w:val="0"/>
              <w:adjustRightInd w:val="0"/>
              <w:snapToGrid w:val="0"/>
              <w:spacing w:line="24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站房及基础的维修养护（20分）</w:t>
            </w:r>
          </w:p>
        </w:tc>
        <w:tc>
          <w:tcPr>
            <w:tcW w:w="1728" w:type="pct"/>
            <w:noWrap w:val="0"/>
            <w:vAlign w:val="center"/>
          </w:tcPr>
          <w:p w14:paraId="2F440D83">
            <w:pPr>
              <w:widowControl w:val="0"/>
              <w:adjustRightInd w:val="0"/>
              <w:snapToGrid w:val="0"/>
              <w:spacing w:line="24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空气站包括围栏内所有设备设施、筏板基础及站房，水站包括采排水设施、筏板基础及站房。当出现站房及基础损坏，需及时开展维修</w:t>
            </w:r>
          </w:p>
        </w:tc>
        <w:tc>
          <w:tcPr>
            <w:tcW w:w="1330" w:type="pct"/>
            <w:noWrap w:val="0"/>
            <w:vAlign w:val="center"/>
          </w:tcPr>
          <w:p w14:paraId="3DCD47B7">
            <w:pPr>
              <w:widowControl w:val="0"/>
              <w:adjustRightInd w:val="0"/>
              <w:snapToGrid w:val="0"/>
              <w:spacing w:line="2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未开展一次扣5分。</w:t>
            </w:r>
          </w:p>
        </w:tc>
        <w:tc>
          <w:tcPr>
            <w:tcW w:w="612" w:type="pct"/>
            <w:noWrap w:val="0"/>
            <w:vAlign w:val="center"/>
          </w:tcPr>
          <w:p w14:paraId="16878ED6">
            <w:pPr>
              <w:widowControl w:val="0"/>
              <w:adjustRightInd w:val="0"/>
              <w:snapToGrid w:val="0"/>
              <w:spacing w:line="240" w:lineRule="exact"/>
              <w:ind w:firstLine="420"/>
              <w:jc w:val="center"/>
              <w:rPr>
                <w:rFonts w:hint="eastAsia" w:ascii="宋体" w:hAnsi="宋体" w:eastAsia="宋体" w:cs="宋体"/>
                <w:kern w:val="2"/>
                <w:sz w:val="24"/>
                <w:szCs w:val="24"/>
                <w:lang w:val="en-US" w:eastAsia="zh-CN" w:bidi="ar-SA"/>
              </w:rPr>
            </w:pPr>
          </w:p>
        </w:tc>
      </w:tr>
      <w:tr w14:paraId="4C653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6" w:hRule="exact"/>
          <w:jc w:val="center"/>
        </w:trPr>
        <w:tc>
          <w:tcPr>
            <w:tcW w:w="1330" w:type="pct"/>
            <w:noWrap w:val="0"/>
            <w:vAlign w:val="center"/>
          </w:tcPr>
          <w:p w14:paraId="41197415">
            <w:pPr>
              <w:widowControl w:val="0"/>
              <w:adjustRightInd w:val="0"/>
              <w:snapToGrid w:val="0"/>
              <w:spacing w:line="24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重大事件支持（5分）</w:t>
            </w:r>
          </w:p>
        </w:tc>
        <w:tc>
          <w:tcPr>
            <w:tcW w:w="1728" w:type="pct"/>
            <w:noWrap w:val="0"/>
            <w:vAlign w:val="center"/>
          </w:tcPr>
          <w:p w14:paraId="60E210A2">
            <w:pPr>
              <w:widowControl w:val="0"/>
              <w:adjustRightInd w:val="0"/>
              <w:snapToGrid w:val="0"/>
              <w:spacing w:line="24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需委托至少1名技术人员驻场开展运维服务，对重大事件提供服务保障。</w:t>
            </w:r>
          </w:p>
        </w:tc>
        <w:tc>
          <w:tcPr>
            <w:tcW w:w="1330" w:type="pct"/>
            <w:noWrap w:val="0"/>
            <w:vAlign w:val="center"/>
          </w:tcPr>
          <w:p w14:paraId="1EF6A4AA">
            <w:pPr>
              <w:widowControl w:val="0"/>
              <w:adjustRightInd w:val="0"/>
              <w:snapToGrid w:val="0"/>
              <w:spacing w:line="24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驻场人员每月出勤率达不到80%的，不得分；</w:t>
            </w:r>
          </w:p>
          <w:p w14:paraId="31DA5ECF">
            <w:pPr>
              <w:widowControl w:val="0"/>
              <w:adjustRightInd w:val="0"/>
              <w:snapToGrid w:val="0"/>
              <w:spacing w:line="24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出现重大事件支持不力的，不得分。</w:t>
            </w:r>
          </w:p>
        </w:tc>
        <w:tc>
          <w:tcPr>
            <w:tcW w:w="612" w:type="pct"/>
            <w:noWrap w:val="0"/>
            <w:vAlign w:val="center"/>
          </w:tcPr>
          <w:p w14:paraId="56EB284A">
            <w:pPr>
              <w:widowControl w:val="0"/>
              <w:adjustRightInd w:val="0"/>
              <w:snapToGrid w:val="0"/>
              <w:spacing w:line="240" w:lineRule="exact"/>
              <w:ind w:firstLine="420"/>
              <w:jc w:val="center"/>
              <w:rPr>
                <w:rFonts w:hint="eastAsia" w:ascii="宋体" w:hAnsi="宋体" w:eastAsia="宋体" w:cs="宋体"/>
                <w:kern w:val="2"/>
                <w:sz w:val="24"/>
                <w:szCs w:val="24"/>
                <w:lang w:val="en-US" w:eastAsia="zh-CN" w:bidi="ar-SA"/>
              </w:rPr>
            </w:pPr>
          </w:p>
        </w:tc>
      </w:tr>
      <w:tr w14:paraId="003F4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69" w:hRule="exact"/>
          <w:jc w:val="center"/>
        </w:trPr>
        <w:tc>
          <w:tcPr>
            <w:tcW w:w="1330" w:type="pct"/>
            <w:noWrap w:val="0"/>
            <w:vAlign w:val="center"/>
          </w:tcPr>
          <w:p w14:paraId="715CFBC5">
            <w:pPr>
              <w:widowControl w:val="0"/>
              <w:adjustRightInd w:val="0"/>
              <w:snapToGrid w:val="0"/>
              <w:spacing w:line="240" w:lineRule="exact"/>
              <w:jc w:val="center"/>
              <w:rPr>
                <w:rFonts w:hint="eastAsia" w:ascii="宋体" w:hAnsi="宋体" w:eastAsia="宋体" w:cs="宋体"/>
                <w:kern w:val="2"/>
                <w:sz w:val="24"/>
                <w:szCs w:val="24"/>
                <w:lang w:val="en-US" w:eastAsia="zh-CN" w:bidi="ar-SA"/>
              </w:rPr>
            </w:pPr>
            <w:bookmarkStart w:id="829" w:name="_Hlk202544824"/>
            <w:r>
              <w:rPr>
                <w:rFonts w:hint="eastAsia" w:ascii="宋体" w:hAnsi="宋体" w:eastAsia="宋体" w:cs="宋体"/>
                <w:kern w:val="2"/>
                <w:sz w:val="24"/>
                <w:szCs w:val="24"/>
                <w:lang w:val="en-US" w:eastAsia="zh-CN" w:bidi="ar-SA"/>
              </w:rPr>
              <w:t>暂停运维设备巡查X%</w:t>
            </w:r>
          </w:p>
          <w:p w14:paraId="6E860C34">
            <w:pPr>
              <w:widowControl w:val="0"/>
              <w:adjustRightInd w:val="0"/>
              <w:snapToGrid w:val="0"/>
              <w:spacing w:line="24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（40分）</w:t>
            </w:r>
          </w:p>
        </w:tc>
        <w:tc>
          <w:tcPr>
            <w:tcW w:w="1728" w:type="pct"/>
            <w:noWrap w:val="0"/>
            <w:vAlign w:val="center"/>
          </w:tcPr>
          <w:p w14:paraId="1E7E54D0">
            <w:pPr>
              <w:widowControl w:val="0"/>
              <w:adjustRightInd w:val="0"/>
              <w:snapToGrid w:val="0"/>
              <w:spacing w:line="24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需对暂停运维设备开展巡查，主要确认设备存在状态及外观情况，每月需完成50%的暂停运维设备的巡查，每2月做到全覆盖。</w:t>
            </w:r>
          </w:p>
        </w:tc>
        <w:tc>
          <w:tcPr>
            <w:tcW w:w="1330" w:type="pct"/>
            <w:noWrap w:val="0"/>
            <w:vAlign w:val="center"/>
          </w:tcPr>
          <w:p w14:paraId="0DFB6F98">
            <w:pPr>
              <w:spacing w:line="240" w:lineRule="exact"/>
              <w:rPr>
                <w:rFonts w:hint="eastAsia" w:ascii="宋体" w:hAnsi="宋体" w:eastAsia="宋体" w:cs="宋体"/>
                <w:sz w:val="24"/>
                <w:szCs w:val="24"/>
              </w:rPr>
            </w:pPr>
            <w:r>
              <w:rPr>
                <w:rFonts w:hint="eastAsia" w:ascii="宋体" w:hAnsi="宋体" w:eastAsia="宋体" w:cs="宋体"/>
                <w:sz w:val="24"/>
                <w:szCs w:val="24"/>
              </w:rPr>
              <w:t>X%≥95%得40分</w:t>
            </w:r>
          </w:p>
          <w:p w14:paraId="6A6A116A">
            <w:pPr>
              <w:spacing w:line="240" w:lineRule="exact"/>
              <w:rPr>
                <w:rFonts w:hint="eastAsia" w:ascii="宋体" w:hAnsi="宋体" w:eastAsia="宋体" w:cs="宋体"/>
                <w:sz w:val="24"/>
                <w:szCs w:val="24"/>
              </w:rPr>
            </w:pPr>
            <w:r>
              <w:rPr>
                <w:rFonts w:hint="eastAsia" w:ascii="宋体" w:hAnsi="宋体" w:eastAsia="宋体" w:cs="宋体"/>
                <w:sz w:val="24"/>
                <w:szCs w:val="24"/>
              </w:rPr>
              <w:t>90%≤X%＜95%得30分</w:t>
            </w:r>
          </w:p>
          <w:p w14:paraId="25ED17A7">
            <w:pPr>
              <w:spacing w:line="240" w:lineRule="exact"/>
              <w:rPr>
                <w:rFonts w:hint="eastAsia" w:ascii="宋体" w:hAnsi="宋体" w:eastAsia="宋体" w:cs="宋体"/>
                <w:sz w:val="24"/>
                <w:szCs w:val="24"/>
              </w:rPr>
            </w:pPr>
            <w:r>
              <w:rPr>
                <w:rFonts w:hint="eastAsia" w:ascii="宋体" w:hAnsi="宋体" w:eastAsia="宋体" w:cs="宋体"/>
                <w:sz w:val="24"/>
                <w:szCs w:val="24"/>
              </w:rPr>
              <w:t>80%≤X%＜90%得20分</w:t>
            </w:r>
          </w:p>
          <w:p w14:paraId="16E6E44B">
            <w:pPr>
              <w:spacing w:line="240" w:lineRule="exact"/>
              <w:rPr>
                <w:rFonts w:hint="eastAsia" w:ascii="宋体" w:hAnsi="宋体" w:eastAsia="宋体" w:cs="宋体"/>
                <w:sz w:val="24"/>
                <w:szCs w:val="24"/>
              </w:rPr>
            </w:pPr>
            <w:r>
              <w:rPr>
                <w:rFonts w:hint="eastAsia" w:ascii="宋体" w:hAnsi="宋体" w:eastAsia="宋体" w:cs="宋体"/>
                <w:sz w:val="24"/>
                <w:szCs w:val="24"/>
              </w:rPr>
              <w:t>70%≤X%＜80%得10分</w:t>
            </w:r>
          </w:p>
          <w:p w14:paraId="2E710A26">
            <w:pPr>
              <w:widowControl w:val="0"/>
              <w:adjustRightInd w:val="0"/>
              <w:snapToGrid w:val="0"/>
              <w:spacing w:line="2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X%＜70%得0分</w:t>
            </w:r>
          </w:p>
        </w:tc>
        <w:tc>
          <w:tcPr>
            <w:tcW w:w="612" w:type="pct"/>
            <w:noWrap w:val="0"/>
            <w:vAlign w:val="center"/>
          </w:tcPr>
          <w:p w14:paraId="52998C8D">
            <w:pPr>
              <w:widowControl w:val="0"/>
              <w:adjustRightInd w:val="0"/>
              <w:snapToGrid w:val="0"/>
              <w:spacing w:line="240" w:lineRule="exact"/>
              <w:ind w:firstLine="420"/>
              <w:jc w:val="center"/>
              <w:rPr>
                <w:rFonts w:hint="eastAsia" w:ascii="宋体" w:hAnsi="宋体" w:eastAsia="宋体" w:cs="宋体"/>
                <w:kern w:val="2"/>
                <w:sz w:val="24"/>
                <w:szCs w:val="24"/>
                <w:lang w:val="en-US" w:eastAsia="zh-CN" w:bidi="ar-SA"/>
              </w:rPr>
            </w:pPr>
          </w:p>
        </w:tc>
      </w:tr>
      <w:bookmarkEnd w:id="829"/>
      <w:tr w14:paraId="0B20B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exact"/>
          <w:jc w:val="center"/>
        </w:trPr>
        <w:tc>
          <w:tcPr>
            <w:tcW w:w="1330" w:type="pct"/>
            <w:noWrap w:val="0"/>
            <w:vAlign w:val="center"/>
          </w:tcPr>
          <w:p w14:paraId="3AB91CAF">
            <w:pPr>
              <w:widowControl w:val="0"/>
              <w:adjustRightInd w:val="0"/>
              <w:snapToGrid w:val="0"/>
              <w:spacing w:line="24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合计得分</w:t>
            </w:r>
          </w:p>
        </w:tc>
        <w:tc>
          <w:tcPr>
            <w:tcW w:w="3670" w:type="pct"/>
            <w:gridSpan w:val="3"/>
            <w:noWrap w:val="0"/>
            <w:vAlign w:val="center"/>
          </w:tcPr>
          <w:p w14:paraId="1689F2C1">
            <w:pPr>
              <w:widowControl w:val="0"/>
              <w:adjustRightInd w:val="0"/>
              <w:snapToGrid w:val="0"/>
              <w:spacing w:line="240" w:lineRule="exact"/>
              <w:ind w:firstLine="420"/>
              <w:jc w:val="center"/>
              <w:rPr>
                <w:rFonts w:hint="eastAsia" w:ascii="宋体" w:hAnsi="宋体" w:eastAsia="宋体" w:cs="宋体"/>
                <w:kern w:val="2"/>
                <w:sz w:val="24"/>
                <w:szCs w:val="24"/>
                <w:lang w:val="en-US" w:eastAsia="zh-CN" w:bidi="ar-SA"/>
              </w:rPr>
            </w:pPr>
          </w:p>
        </w:tc>
      </w:tr>
    </w:tbl>
    <w:p w14:paraId="1D57EC1E">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二、通用要求</w:t>
      </w:r>
    </w:p>
    <w:p w14:paraId="2AE7F6D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运行维护服务采取完全委托运维的形式，站房及基础的维修养护、站房内所有仪器出现任何问题由运维公司完全自行解决，</w:t>
      </w:r>
      <w:r>
        <w:rPr>
          <w:rFonts w:hint="eastAsia" w:ascii="宋体" w:hAnsi="宋体" w:eastAsia="宋体" w:cs="宋体"/>
          <w:kern w:val="0"/>
          <w:sz w:val="24"/>
          <w:szCs w:val="24"/>
        </w:rPr>
        <w:t>对未按照本运维考核要求内容开展运维及维修养护的，单一项连续3个月仍未开展整改或落实的，将按项视为严重违约，除当期该项考核计0分外，按每项次扣除运维费10000元。</w:t>
      </w:r>
      <w:r>
        <w:rPr>
          <w:rFonts w:hint="eastAsia" w:ascii="宋体" w:hAnsi="宋体" w:eastAsia="宋体" w:cs="宋体"/>
          <w:sz w:val="24"/>
          <w:szCs w:val="24"/>
        </w:rPr>
        <w:t>运维公司应对承担的运维设备设施提供财产损失保险。</w:t>
      </w:r>
    </w:p>
    <w:p w14:paraId="744C317C">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运维公司需配备固定的有资质能力的运维人员9名，按采购人要求从事本项目监测设备的例行维护、仪器维修与校准、质量保证等相关工作。运维公司应配备4辆运维服务车辆，保证运维工作的正常进行。运维公司应配备质量保证和质量控制的仪器设备，用于对运维站仪器设备的校准、审核等。运维公司应配备全套空气环境空气质量自动监测站监测设备1套、全套水环境质量自动监测站监测设备1套。运维公司提供的空气环境空气质量自动监测站耗材应为原厂耗材，所有监测设备的零备件应为仪器生产商提供的原厂产品。</w:t>
      </w:r>
    </w:p>
    <w:p w14:paraId="3AFD75F6">
      <w:pPr>
        <w:spacing w:line="460" w:lineRule="exact"/>
        <w:ind w:firstLine="560" w:firstLineChars="200"/>
        <w:jc w:val="left"/>
        <w:rPr>
          <w:rFonts w:hint="eastAsia" w:ascii="宋体" w:hAnsi="宋体" w:eastAsia="宋体" w:cs="宋体"/>
          <w:kern w:val="0"/>
          <w:sz w:val="24"/>
          <w:szCs w:val="24"/>
        </w:rPr>
      </w:pPr>
      <w:r>
        <w:rPr>
          <w:rFonts w:hint="eastAsia" w:ascii="宋体" w:hAnsi="宋体" w:eastAsia="宋体" w:cs="宋体"/>
          <w:kern w:val="0"/>
          <w:sz w:val="28"/>
          <w:szCs w:val="28"/>
        </w:rPr>
        <w:br w:type="page"/>
      </w:r>
      <w:r>
        <w:rPr>
          <w:rFonts w:hint="eastAsia" w:ascii="宋体" w:hAnsi="宋体" w:eastAsia="宋体" w:cs="宋体"/>
          <w:kern w:val="0"/>
          <w:sz w:val="24"/>
          <w:szCs w:val="24"/>
        </w:rPr>
        <w:t>附件3：延庆区环境自动监测系统运维项目运维考核程序和方法</w:t>
      </w:r>
    </w:p>
    <w:p w14:paraId="7923F1F7">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1.评估考核的组成</w:t>
      </w:r>
    </w:p>
    <w:p w14:paraId="08067246">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评估考核工作由常规考核和临时性考核共同组成，均通过定期检查（测）和不定期检查（测）两种方式实现。具体需根据法规、标准要求，结合运维单位维护报告、现场设施运行情况，通讯网络运行情况开展考核评估工作。</w:t>
      </w:r>
    </w:p>
    <w:p w14:paraId="58770A2E">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2.考核过程资料及报告编制</w:t>
      </w:r>
    </w:p>
    <w:p w14:paraId="3E591B25">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考核过程以检查表形式归档并体现在季度考核报告内，季度考核报告中除考核过程及考核结果外，还需针对存在的问题提出切实可行的整改意见，并对前次整改意见的落实情况进行评估；临时考核过程以抽查表形式归档，并在抽查结束5个工作日内形成抽查报告提交运维公司。</w:t>
      </w:r>
    </w:p>
    <w:p w14:paraId="0AED53D4">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3.评估考核方法</w:t>
      </w:r>
    </w:p>
    <w:p w14:paraId="1A02CCB5">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评估考核采用评分制方式开展，分数分配按照影响监测结果准确、及时有效的权重为依据，同时重点关注监测过程的质量控制。采用对监测设备、信息系统运行和质控等相关内容符合性打分和扣分管理机制，为采购人的最终考评结果提供数据依据。</w:t>
      </w:r>
    </w:p>
    <w:p w14:paraId="4AB6B598">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评估考核时间进度安排在每个季度结束后的二十（20）个工作日内，采购人组织完成该季度绩效考核工作，并形成考核评价报告，运维方对考核结果有异议的，应在五（5）个工作日内，向采购人提出书面申诉。采购人接到申诉后在五（5）个工作日内组织双方复议。</w:t>
      </w:r>
    </w:p>
    <w:p w14:paraId="2C1F40E8">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5.运维付费额=运维合同额*运维绩效考核系数。</w:t>
      </w:r>
    </w:p>
    <w:p w14:paraId="46A42F90">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运维绩效考核系数的确定。采购人对项目实施的每次考核进行百分制打分，首年考核得分对应的考核等级系数如下：</w:t>
      </w:r>
    </w:p>
    <w:p w14:paraId="21A2CF32">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（1）90分（含90分）以上，考核等级系数为1；</w:t>
      </w:r>
    </w:p>
    <w:p w14:paraId="302D24DE">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（2）85—90分（含90分）考核等级系数为0.9；</w:t>
      </w:r>
    </w:p>
    <w:p w14:paraId="59651FDD">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（3）80—85分（含80分）考核等级系数为0.8；</w:t>
      </w:r>
    </w:p>
    <w:p w14:paraId="70AD6977">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（4）75—80分（含75分）考核等级系数为0.7；</w:t>
      </w:r>
    </w:p>
    <w:p w14:paraId="493190E3">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（5）60—75分（含60分）考核等级系数为0.6</w:t>
      </w:r>
    </w:p>
    <w:p w14:paraId="032DCD65">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（6）60分以下考核等级系数为0。</w:t>
      </w:r>
    </w:p>
    <w:p w14:paraId="6284ED95">
      <w:pPr>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年度考核系数为当年历次季度考核等级系数和临时考核等级系数之和的算术平均值。具体评分细则见延庆区环境自动监测系统运维项目季度/临时考核打分表</w:t>
      </w:r>
    </w:p>
    <w:p w14:paraId="31671004">
      <w:pPr>
        <w:spacing w:line="560" w:lineRule="exact"/>
        <w:jc w:val="center"/>
        <w:rPr>
          <w:rFonts w:hint="eastAsia" w:ascii="宋体" w:hAnsi="宋体" w:eastAsia="宋体" w:cs="宋体"/>
          <w:b/>
          <w:bCs/>
          <w:sz w:val="24"/>
          <w:szCs w:val="22"/>
        </w:rPr>
      </w:pPr>
    </w:p>
    <w:p w14:paraId="0818C994">
      <w:pPr>
        <w:spacing w:line="560" w:lineRule="exact"/>
        <w:jc w:val="center"/>
        <w:rPr>
          <w:rFonts w:hint="eastAsia" w:ascii="宋体" w:hAnsi="宋体" w:eastAsia="宋体" w:cs="宋体"/>
          <w:b/>
          <w:bCs/>
          <w:sz w:val="24"/>
          <w:szCs w:val="22"/>
        </w:rPr>
      </w:pPr>
      <w:r>
        <w:rPr>
          <w:rFonts w:hint="eastAsia" w:ascii="宋体" w:hAnsi="宋体" w:eastAsia="宋体" w:cs="宋体"/>
          <w:b/>
          <w:bCs/>
          <w:sz w:val="24"/>
          <w:szCs w:val="22"/>
        </w:rPr>
        <w:t>延庆区环境自动监测系统运维项目季度/临时考核打分表</w:t>
      </w:r>
    </w:p>
    <w:tbl>
      <w:tblPr>
        <w:tblStyle w:val="43"/>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572"/>
        <w:gridCol w:w="1547"/>
        <w:gridCol w:w="1417"/>
        <w:gridCol w:w="1139"/>
        <w:gridCol w:w="741"/>
        <w:gridCol w:w="1097"/>
      </w:tblGrid>
      <w:tr w14:paraId="2C70A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noWrap/>
            <w:vAlign w:val="center"/>
          </w:tcPr>
          <w:p w14:paraId="54F15300">
            <w:pPr>
              <w:jc w:val="center"/>
              <w:rPr>
                <w:rFonts w:hint="eastAsia" w:ascii="宋体" w:hAnsi="宋体" w:eastAsia="宋体" w:cs="宋体"/>
                <w:szCs w:val="21"/>
              </w:rPr>
            </w:pPr>
            <w:r>
              <w:rPr>
                <w:rFonts w:hint="eastAsia" w:ascii="宋体" w:hAnsi="宋体" w:eastAsia="宋体" w:cs="宋体"/>
                <w:szCs w:val="21"/>
              </w:rPr>
              <w:t>序号</w:t>
            </w:r>
          </w:p>
        </w:tc>
        <w:tc>
          <w:tcPr>
            <w:tcW w:w="3119" w:type="dxa"/>
            <w:gridSpan w:val="2"/>
            <w:noWrap w:val="0"/>
            <w:vAlign w:val="center"/>
          </w:tcPr>
          <w:p w14:paraId="5D877C7C">
            <w:pPr>
              <w:jc w:val="center"/>
              <w:rPr>
                <w:rFonts w:hint="eastAsia" w:ascii="宋体" w:hAnsi="宋体" w:eastAsia="宋体" w:cs="宋体"/>
                <w:szCs w:val="21"/>
              </w:rPr>
            </w:pPr>
            <w:r>
              <w:rPr>
                <w:rFonts w:hint="eastAsia" w:ascii="宋体" w:hAnsi="宋体" w:eastAsia="宋体" w:cs="宋体"/>
                <w:szCs w:val="21"/>
              </w:rPr>
              <w:t>项目</w:t>
            </w:r>
          </w:p>
        </w:tc>
        <w:tc>
          <w:tcPr>
            <w:tcW w:w="1417" w:type="dxa"/>
            <w:noWrap w:val="0"/>
            <w:vAlign w:val="center"/>
          </w:tcPr>
          <w:p w14:paraId="7D4B4447">
            <w:pPr>
              <w:jc w:val="center"/>
              <w:rPr>
                <w:rFonts w:hint="eastAsia" w:ascii="宋体" w:hAnsi="宋体" w:eastAsia="宋体" w:cs="宋体"/>
                <w:szCs w:val="21"/>
              </w:rPr>
            </w:pPr>
            <w:r>
              <w:rPr>
                <w:rFonts w:hint="eastAsia" w:ascii="宋体" w:hAnsi="宋体" w:eastAsia="宋体" w:cs="宋体"/>
                <w:szCs w:val="21"/>
              </w:rPr>
              <w:t>低于指标扣分方法</w:t>
            </w:r>
          </w:p>
        </w:tc>
        <w:tc>
          <w:tcPr>
            <w:tcW w:w="1139" w:type="dxa"/>
            <w:noWrap w:val="0"/>
            <w:vAlign w:val="center"/>
          </w:tcPr>
          <w:p w14:paraId="09D78251">
            <w:pPr>
              <w:jc w:val="center"/>
              <w:rPr>
                <w:rFonts w:hint="eastAsia" w:ascii="宋体" w:hAnsi="宋体" w:eastAsia="宋体" w:cs="宋体"/>
                <w:szCs w:val="21"/>
              </w:rPr>
            </w:pPr>
            <w:r>
              <w:rPr>
                <w:rFonts w:hint="eastAsia" w:ascii="宋体" w:hAnsi="宋体" w:eastAsia="宋体" w:cs="宋体"/>
                <w:szCs w:val="21"/>
              </w:rPr>
              <w:t>考核得分（百分）</w:t>
            </w:r>
          </w:p>
        </w:tc>
        <w:tc>
          <w:tcPr>
            <w:tcW w:w="741" w:type="dxa"/>
            <w:noWrap w:val="0"/>
            <w:vAlign w:val="center"/>
          </w:tcPr>
          <w:p w14:paraId="500ACEE6">
            <w:pPr>
              <w:jc w:val="center"/>
              <w:rPr>
                <w:rFonts w:hint="eastAsia" w:ascii="宋体" w:hAnsi="宋体" w:eastAsia="宋体" w:cs="宋体"/>
                <w:szCs w:val="21"/>
              </w:rPr>
            </w:pPr>
            <w:r>
              <w:rPr>
                <w:rFonts w:hint="eastAsia" w:ascii="宋体" w:hAnsi="宋体" w:eastAsia="宋体" w:cs="宋体"/>
                <w:szCs w:val="21"/>
              </w:rPr>
              <w:t>权重</w:t>
            </w:r>
          </w:p>
        </w:tc>
        <w:tc>
          <w:tcPr>
            <w:tcW w:w="1097" w:type="dxa"/>
            <w:noWrap w:val="0"/>
            <w:vAlign w:val="center"/>
          </w:tcPr>
          <w:p w14:paraId="332938DC">
            <w:pPr>
              <w:jc w:val="center"/>
              <w:rPr>
                <w:rFonts w:hint="eastAsia" w:ascii="宋体" w:hAnsi="宋体" w:eastAsia="宋体" w:cs="宋体"/>
                <w:szCs w:val="21"/>
              </w:rPr>
            </w:pPr>
            <w:r>
              <w:rPr>
                <w:rFonts w:hint="eastAsia" w:ascii="宋体" w:hAnsi="宋体" w:eastAsia="宋体" w:cs="宋体"/>
                <w:szCs w:val="21"/>
              </w:rPr>
              <w:t>加权得分</w:t>
            </w:r>
          </w:p>
        </w:tc>
      </w:tr>
      <w:tr w14:paraId="6548F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704" w:type="dxa"/>
            <w:noWrap/>
            <w:vAlign w:val="center"/>
          </w:tcPr>
          <w:p w14:paraId="6B10D70D">
            <w:pPr>
              <w:jc w:val="center"/>
              <w:rPr>
                <w:rFonts w:hint="eastAsia" w:ascii="宋体" w:hAnsi="宋体" w:eastAsia="宋体" w:cs="宋体"/>
                <w:szCs w:val="21"/>
              </w:rPr>
            </w:pPr>
            <w:r>
              <w:rPr>
                <w:rFonts w:hint="eastAsia" w:ascii="宋体" w:hAnsi="宋体" w:eastAsia="宋体" w:cs="宋体"/>
                <w:szCs w:val="21"/>
              </w:rPr>
              <w:t>1</w:t>
            </w:r>
          </w:p>
        </w:tc>
        <w:tc>
          <w:tcPr>
            <w:tcW w:w="1572" w:type="dxa"/>
            <w:noWrap w:val="0"/>
            <w:vAlign w:val="center"/>
          </w:tcPr>
          <w:p w14:paraId="7B78167F">
            <w:pPr>
              <w:spacing w:line="240" w:lineRule="exact"/>
              <w:rPr>
                <w:rFonts w:hint="eastAsia" w:ascii="宋体" w:hAnsi="宋体" w:eastAsia="宋体" w:cs="宋体"/>
                <w:szCs w:val="21"/>
              </w:rPr>
            </w:pPr>
            <w:r>
              <w:rPr>
                <w:rFonts w:hint="eastAsia" w:ascii="宋体" w:hAnsi="宋体" w:eastAsia="宋体" w:cs="宋体"/>
                <w:szCs w:val="21"/>
              </w:rPr>
              <w:t>环境空气质量综合自动监测站运维管理</w:t>
            </w:r>
          </w:p>
        </w:tc>
        <w:tc>
          <w:tcPr>
            <w:tcW w:w="1547" w:type="dxa"/>
            <w:noWrap w:val="0"/>
            <w:vAlign w:val="center"/>
          </w:tcPr>
          <w:p w14:paraId="700373AE">
            <w:pPr>
              <w:spacing w:line="240" w:lineRule="exact"/>
              <w:rPr>
                <w:rFonts w:hint="eastAsia" w:ascii="宋体" w:hAnsi="宋体" w:eastAsia="宋体" w:cs="宋体"/>
                <w:szCs w:val="21"/>
              </w:rPr>
            </w:pPr>
            <w:r>
              <w:rPr>
                <w:rFonts w:hint="eastAsia" w:ascii="宋体" w:hAnsi="宋体" w:eastAsia="宋体" w:cs="宋体"/>
                <w:szCs w:val="21"/>
              </w:rPr>
              <w:t>考核项目见 “考核要求”具体内容</w:t>
            </w:r>
          </w:p>
        </w:tc>
        <w:tc>
          <w:tcPr>
            <w:tcW w:w="1417" w:type="dxa"/>
            <w:vMerge w:val="restart"/>
            <w:noWrap w:val="0"/>
            <w:vAlign w:val="center"/>
          </w:tcPr>
          <w:p w14:paraId="30EA4D27">
            <w:pPr>
              <w:spacing w:line="240" w:lineRule="exact"/>
              <w:rPr>
                <w:rFonts w:hint="eastAsia" w:ascii="宋体" w:hAnsi="宋体" w:eastAsia="宋体" w:cs="宋体"/>
                <w:szCs w:val="21"/>
              </w:rPr>
            </w:pPr>
            <w:r>
              <w:rPr>
                <w:rFonts w:hint="eastAsia" w:ascii="宋体" w:hAnsi="宋体" w:eastAsia="宋体" w:cs="宋体"/>
                <w:szCs w:val="21"/>
              </w:rPr>
              <w:t>见对应“考核要求”内容；单项满分100分，按比例折扣</w:t>
            </w:r>
          </w:p>
        </w:tc>
        <w:tc>
          <w:tcPr>
            <w:tcW w:w="1139" w:type="dxa"/>
            <w:noWrap w:val="0"/>
            <w:vAlign w:val="center"/>
          </w:tcPr>
          <w:p w14:paraId="777F15D4">
            <w:pPr>
              <w:spacing w:line="240" w:lineRule="exact"/>
              <w:rPr>
                <w:rFonts w:hint="eastAsia" w:ascii="宋体" w:hAnsi="宋体" w:eastAsia="宋体" w:cs="宋体"/>
                <w:szCs w:val="21"/>
              </w:rPr>
            </w:pPr>
            <w:r>
              <w:rPr>
                <w:rFonts w:hint="eastAsia" w:ascii="宋体" w:hAnsi="宋体" w:eastAsia="宋体" w:cs="宋体"/>
                <w:szCs w:val="21"/>
              </w:rPr>
              <w:t>　</w:t>
            </w:r>
          </w:p>
        </w:tc>
        <w:tc>
          <w:tcPr>
            <w:tcW w:w="741" w:type="dxa"/>
            <w:noWrap w:val="0"/>
            <w:vAlign w:val="center"/>
          </w:tcPr>
          <w:p w14:paraId="078383F4">
            <w:pPr>
              <w:spacing w:line="240" w:lineRule="exact"/>
              <w:jc w:val="center"/>
              <w:rPr>
                <w:rFonts w:hint="eastAsia" w:ascii="宋体" w:hAnsi="宋体" w:eastAsia="宋体" w:cs="宋体"/>
                <w:szCs w:val="21"/>
              </w:rPr>
            </w:pPr>
            <w:r>
              <w:rPr>
                <w:rFonts w:hint="eastAsia" w:ascii="宋体" w:hAnsi="宋体" w:eastAsia="宋体" w:cs="宋体"/>
                <w:szCs w:val="21"/>
              </w:rPr>
              <w:t>50%</w:t>
            </w:r>
          </w:p>
        </w:tc>
        <w:tc>
          <w:tcPr>
            <w:tcW w:w="1097" w:type="dxa"/>
            <w:vMerge w:val="restart"/>
            <w:noWrap w:val="0"/>
            <w:vAlign w:val="center"/>
          </w:tcPr>
          <w:p w14:paraId="714BE21A">
            <w:pPr>
              <w:spacing w:line="240" w:lineRule="exact"/>
              <w:jc w:val="center"/>
              <w:rPr>
                <w:rFonts w:hint="eastAsia" w:ascii="宋体" w:hAnsi="宋体" w:eastAsia="宋体" w:cs="宋体"/>
                <w:szCs w:val="21"/>
              </w:rPr>
            </w:pPr>
            <w:r>
              <w:rPr>
                <w:rFonts w:hint="eastAsia" w:ascii="宋体" w:hAnsi="宋体" w:eastAsia="宋体" w:cs="宋体"/>
                <w:szCs w:val="21"/>
              </w:rPr>
              <w:t>　</w:t>
            </w:r>
          </w:p>
        </w:tc>
      </w:tr>
      <w:tr w14:paraId="36E3E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704" w:type="dxa"/>
            <w:noWrap/>
            <w:vAlign w:val="center"/>
          </w:tcPr>
          <w:p w14:paraId="0C67F0AF">
            <w:pPr>
              <w:jc w:val="center"/>
              <w:rPr>
                <w:rFonts w:hint="eastAsia" w:ascii="宋体" w:hAnsi="宋体" w:eastAsia="宋体" w:cs="宋体"/>
                <w:szCs w:val="21"/>
              </w:rPr>
            </w:pPr>
            <w:r>
              <w:rPr>
                <w:rFonts w:hint="eastAsia" w:ascii="宋体" w:hAnsi="宋体" w:eastAsia="宋体" w:cs="宋体"/>
                <w:szCs w:val="21"/>
              </w:rPr>
              <w:t>2</w:t>
            </w:r>
          </w:p>
        </w:tc>
        <w:tc>
          <w:tcPr>
            <w:tcW w:w="1572" w:type="dxa"/>
            <w:noWrap w:val="0"/>
            <w:vAlign w:val="center"/>
          </w:tcPr>
          <w:p w14:paraId="398D486D">
            <w:pPr>
              <w:spacing w:line="240" w:lineRule="exact"/>
              <w:rPr>
                <w:rFonts w:hint="eastAsia" w:ascii="宋体" w:hAnsi="宋体" w:eastAsia="宋体" w:cs="宋体"/>
                <w:szCs w:val="21"/>
              </w:rPr>
            </w:pPr>
            <w:r>
              <w:rPr>
                <w:rFonts w:hint="eastAsia" w:ascii="宋体" w:hAnsi="宋体" w:eastAsia="宋体" w:cs="宋体"/>
                <w:szCs w:val="21"/>
              </w:rPr>
              <w:t>负氧离子监测站运维管理</w:t>
            </w:r>
          </w:p>
        </w:tc>
        <w:tc>
          <w:tcPr>
            <w:tcW w:w="1547" w:type="dxa"/>
            <w:noWrap w:val="0"/>
            <w:vAlign w:val="center"/>
          </w:tcPr>
          <w:p w14:paraId="45895644">
            <w:pPr>
              <w:spacing w:line="240" w:lineRule="exact"/>
              <w:rPr>
                <w:rFonts w:hint="eastAsia" w:ascii="宋体" w:hAnsi="宋体" w:eastAsia="宋体" w:cs="宋体"/>
                <w:szCs w:val="21"/>
              </w:rPr>
            </w:pPr>
            <w:r>
              <w:rPr>
                <w:rFonts w:hint="eastAsia" w:ascii="宋体" w:hAnsi="宋体" w:eastAsia="宋体" w:cs="宋体"/>
                <w:szCs w:val="21"/>
              </w:rPr>
              <w:t>考核项目见 “考核要求”具体内容</w:t>
            </w:r>
          </w:p>
        </w:tc>
        <w:tc>
          <w:tcPr>
            <w:tcW w:w="1417" w:type="dxa"/>
            <w:vMerge w:val="continue"/>
            <w:noWrap w:val="0"/>
            <w:vAlign w:val="center"/>
          </w:tcPr>
          <w:p w14:paraId="681FFAF6">
            <w:pPr>
              <w:spacing w:line="240" w:lineRule="exact"/>
              <w:rPr>
                <w:rFonts w:hint="eastAsia" w:ascii="宋体" w:hAnsi="宋体" w:eastAsia="宋体" w:cs="宋体"/>
                <w:szCs w:val="21"/>
              </w:rPr>
            </w:pPr>
          </w:p>
        </w:tc>
        <w:tc>
          <w:tcPr>
            <w:tcW w:w="1139" w:type="dxa"/>
            <w:noWrap w:val="0"/>
            <w:vAlign w:val="center"/>
          </w:tcPr>
          <w:p w14:paraId="590144C4">
            <w:pPr>
              <w:spacing w:line="240" w:lineRule="exact"/>
              <w:rPr>
                <w:rFonts w:hint="eastAsia" w:ascii="宋体" w:hAnsi="宋体" w:eastAsia="宋体" w:cs="宋体"/>
                <w:szCs w:val="21"/>
              </w:rPr>
            </w:pPr>
            <w:r>
              <w:rPr>
                <w:rFonts w:hint="eastAsia" w:ascii="宋体" w:hAnsi="宋体" w:eastAsia="宋体" w:cs="宋体"/>
                <w:szCs w:val="21"/>
              </w:rPr>
              <w:t>　</w:t>
            </w:r>
          </w:p>
        </w:tc>
        <w:tc>
          <w:tcPr>
            <w:tcW w:w="741" w:type="dxa"/>
            <w:noWrap w:val="0"/>
            <w:vAlign w:val="center"/>
          </w:tcPr>
          <w:p w14:paraId="7F7AEF56">
            <w:pPr>
              <w:spacing w:line="240" w:lineRule="exact"/>
              <w:jc w:val="center"/>
              <w:rPr>
                <w:rFonts w:hint="eastAsia" w:ascii="宋体" w:hAnsi="宋体" w:eastAsia="宋体" w:cs="宋体"/>
                <w:szCs w:val="21"/>
              </w:rPr>
            </w:pPr>
            <w:r>
              <w:rPr>
                <w:rFonts w:hint="eastAsia" w:ascii="宋体" w:hAnsi="宋体" w:eastAsia="宋体" w:cs="宋体"/>
                <w:szCs w:val="21"/>
              </w:rPr>
              <w:t>1%</w:t>
            </w:r>
          </w:p>
        </w:tc>
        <w:tc>
          <w:tcPr>
            <w:tcW w:w="1097" w:type="dxa"/>
            <w:vMerge w:val="continue"/>
            <w:noWrap w:val="0"/>
            <w:vAlign w:val="center"/>
          </w:tcPr>
          <w:p w14:paraId="7082E899">
            <w:pPr>
              <w:spacing w:line="240" w:lineRule="exact"/>
              <w:rPr>
                <w:rFonts w:hint="eastAsia" w:ascii="宋体" w:hAnsi="宋体" w:eastAsia="宋体" w:cs="宋体"/>
                <w:szCs w:val="21"/>
              </w:rPr>
            </w:pPr>
          </w:p>
        </w:tc>
      </w:tr>
      <w:tr w14:paraId="11F5B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704" w:type="dxa"/>
            <w:noWrap/>
            <w:vAlign w:val="center"/>
          </w:tcPr>
          <w:p w14:paraId="0F172BC1">
            <w:pPr>
              <w:jc w:val="center"/>
              <w:rPr>
                <w:rFonts w:hint="eastAsia" w:ascii="宋体" w:hAnsi="宋体" w:eastAsia="宋体" w:cs="宋体"/>
                <w:szCs w:val="21"/>
              </w:rPr>
            </w:pPr>
            <w:r>
              <w:rPr>
                <w:rFonts w:hint="eastAsia" w:ascii="宋体" w:hAnsi="宋体" w:eastAsia="宋体" w:cs="宋体"/>
                <w:szCs w:val="21"/>
              </w:rPr>
              <w:t>3</w:t>
            </w:r>
          </w:p>
        </w:tc>
        <w:tc>
          <w:tcPr>
            <w:tcW w:w="1572" w:type="dxa"/>
            <w:noWrap w:val="0"/>
            <w:vAlign w:val="center"/>
          </w:tcPr>
          <w:p w14:paraId="6D438914">
            <w:pPr>
              <w:spacing w:line="240" w:lineRule="exact"/>
              <w:rPr>
                <w:rFonts w:hint="eastAsia" w:ascii="宋体" w:hAnsi="宋体" w:eastAsia="宋体" w:cs="宋体"/>
                <w:szCs w:val="21"/>
              </w:rPr>
            </w:pPr>
            <w:r>
              <w:rPr>
                <w:rFonts w:hint="eastAsia" w:ascii="宋体" w:hAnsi="宋体" w:eastAsia="宋体" w:cs="宋体"/>
                <w:szCs w:val="21"/>
              </w:rPr>
              <w:t>噪声自动监测站运维管理</w:t>
            </w:r>
          </w:p>
        </w:tc>
        <w:tc>
          <w:tcPr>
            <w:tcW w:w="1547" w:type="dxa"/>
            <w:noWrap w:val="0"/>
            <w:vAlign w:val="center"/>
          </w:tcPr>
          <w:p w14:paraId="19A379F9">
            <w:pPr>
              <w:spacing w:line="240" w:lineRule="exact"/>
              <w:rPr>
                <w:rFonts w:hint="eastAsia" w:ascii="宋体" w:hAnsi="宋体" w:eastAsia="宋体" w:cs="宋体"/>
                <w:szCs w:val="21"/>
              </w:rPr>
            </w:pPr>
            <w:r>
              <w:rPr>
                <w:rFonts w:hint="eastAsia" w:ascii="宋体" w:hAnsi="宋体" w:eastAsia="宋体" w:cs="宋体"/>
                <w:szCs w:val="21"/>
              </w:rPr>
              <w:t>考核项目见 “考核要求”具体内容</w:t>
            </w:r>
          </w:p>
        </w:tc>
        <w:tc>
          <w:tcPr>
            <w:tcW w:w="1417" w:type="dxa"/>
            <w:noWrap w:val="0"/>
            <w:vAlign w:val="center"/>
          </w:tcPr>
          <w:p w14:paraId="405238CE">
            <w:pPr>
              <w:spacing w:line="240" w:lineRule="exact"/>
              <w:rPr>
                <w:rFonts w:hint="eastAsia" w:ascii="宋体" w:hAnsi="宋体" w:eastAsia="宋体" w:cs="宋体"/>
                <w:szCs w:val="21"/>
              </w:rPr>
            </w:pPr>
            <w:r>
              <w:rPr>
                <w:rFonts w:hint="eastAsia" w:ascii="宋体" w:hAnsi="宋体" w:eastAsia="宋体" w:cs="宋体"/>
                <w:szCs w:val="21"/>
              </w:rPr>
              <w:t>见对应“考核要求”内容；单项满分100分，按比例折扣</w:t>
            </w:r>
          </w:p>
        </w:tc>
        <w:tc>
          <w:tcPr>
            <w:tcW w:w="1139" w:type="dxa"/>
            <w:noWrap w:val="0"/>
            <w:vAlign w:val="center"/>
          </w:tcPr>
          <w:p w14:paraId="1942AAE8">
            <w:pPr>
              <w:spacing w:line="240" w:lineRule="exact"/>
              <w:rPr>
                <w:rFonts w:hint="eastAsia" w:ascii="宋体" w:hAnsi="宋体" w:eastAsia="宋体" w:cs="宋体"/>
                <w:szCs w:val="21"/>
              </w:rPr>
            </w:pPr>
            <w:r>
              <w:rPr>
                <w:rFonts w:hint="eastAsia" w:ascii="宋体" w:hAnsi="宋体" w:eastAsia="宋体" w:cs="宋体"/>
                <w:szCs w:val="21"/>
              </w:rPr>
              <w:t>　</w:t>
            </w:r>
          </w:p>
        </w:tc>
        <w:tc>
          <w:tcPr>
            <w:tcW w:w="741" w:type="dxa"/>
            <w:noWrap w:val="0"/>
            <w:vAlign w:val="center"/>
          </w:tcPr>
          <w:p w14:paraId="5B56D0D7">
            <w:pPr>
              <w:spacing w:line="240" w:lineRule="exact"/>
              <w:jc w:val="center"/>
              <w:rPr>
                <w:rFonts w:hint="eastAsia" w:ascii="宋体" w:hAnsi="宋体" w:eastAsia="宋体" w:cs="宋体"/>
                <w:szCs w:val="21"/>
              </w:rPr>
            </w:pPr>
            <w:r>
              <w:rPr>
                <w:rFonts w:hint="eastAsia" w:ascii="宋体" w:hAnsi="宋体" w:eastAsia="宋体" w:cs="宋体"/>
                <w:szCs w:val="21"/>
              </w:rPr>
              <w:t>2%</w:t>
            </w:r>
          </w:p>
        </w:tc>
        <w:tc>
          <w:tcPr>
            <w:tcW w:w="1097" w:type="dxa"/>
            <w:vMerge w:val="restart"/>
            <w:noWrap w:val="0"/>
            <w:vAlign w:val="center"/>
          </w:tcPr>
          <w:p w14:paraId="0840C11F">
            <w:pPr>
              <w:spacing w:line="240" w:lineRule="exact"/>
              <w:jc w:val="center"/>
              <w:rPr>
                <w:rFonts w:hint="eastAsia" w:ascii="宋体" w:hAnsi="宋体" w:eastAsia="宋体" w:cs="宋体"/>
                <w:szCs w:val="21"/>
              </w:rPr>
            </w:pPr>
            <w:r>
              <w:rPr>
                <w:rFonts w:hint="eastAsia" w:ascii="宋体" w:hAnsi="宋体" w:eastAsia="宋体" w:cs="宋体"/>
                <w:szCs w:val="21"/>
              </w:rPr>
              <w:t>　</w:t>
            </w:r>
          </w:p>
        </w:tc>
      </w:tr>
      <w:tr w14:paraId="1721D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704" w:type="dxa"/>
            <w:noWrap/>
            <w:vAlign w:val="center"/>
          </w:tcPr>
          <w:p w14:paraId="1B17D507">
            <w:pPr>
              <w:jc w:val="center"/>
              <w:rPr>
                <w:rFonts w:hint="eastAsia" w:ascii="宋体" w:hAnsi="宋体" w:eastAsia="宋体" w:cs="宋体"/>
                <w:szCs w:val="21"/>
              </w:rPr>
            </w:pPr>
            <w:r>
              <w:rPr>
                <w:rFonts w:hint="eastAsia" w:ascii="宋体" w:hAnsi="宋体" w:eastAsia="宋体" w:cs="宋体"/>
                <w:szCs w:val="21"/>
              </w:rPr>
              <w:t>4</w:t>
            </w:r>
          </w:p>
        </w:tc>
        <w:tc>
          <w:tcPr>
            <w:tcW w:w="1572" w:type="dxa"/>
            <w:noWrap w:val="0"/>
            <w:vAlign w:val="center"/>
          </w:tcPr>
          <w:p w14:paraId="5E4AE7A0">
            <w:pPr>
              <w:spacing w:line="240" w:lineRule="exact"/>
              <w:rPr>
                <w:rFonts w:hint="eastAsia" w:ascii="宋体" w:hAnsi="宋体" w:eastAsia="宋体" w:cs="宋体"/>
                <w:szCs w:val="21"/>
              </w:rPr>
            </w:pPr>
            <w:r>
              <w:rPr>
                <w:rFonts w:hint="eastAsia" w:ascii="宋体" w:hAnsi="宋体" w:eastAsia="宋体" w:cs="宋体"/>
                <w:szCs w:val="21"/>
              </w:rPr>
              <w:t>水环境质量自动监测站运维管理</w:t>
            </w:r>
          </w:p>
        </w:tc>
        <w:tc>
          <w:tcPr>
            <w:tcW w:w="1547" w:type="dxa"/>
            <w:noWrap w:val="0"/>
            <w:vAlign w:val="center"/>
          </w:tcPr>
          <w:p w14:paraId="7211EEB9">
            <w:pPr>
              <w:spacing w:line="240" w:lineRule="exact"/>
              <w:rPr>
                <w:rFonts w:hint="eastAsia" w:ascii="宋体" w:hAnsi="宋体" w:eastAsia="宋体" w:cs="宋体"/>
                <w:szCs w:val="21"/>
              </w:rPr>
            </w:pPr>
            <w:r>
              <w:rPr>
                <w:rFonts w:hint="eastAsia" w:ascii="宋体" w:hAnsi="宋体" w:eastAsia="宋体" w:cs="宋体"/>
                <w:szCs w:val="21"/>
              </w:rPr>
              <w:t>考核项目见 “考核要求”具体内容</w:t>
            </w:r>
          </w:p>
        </w:tc>
        <w:tc>
          <w:tcPr>
            <w:tcW w:w="1417" w:type="dxa"/>
            <w:noWrap w:val="0"/>
            <w:vAlign w:val="center"/>
          </w:tcPr>
          <w:p w14:paraId="61192505">
            <w:pPr>
              <w:spacing w:line="240" w:lineRule="exact"/>
              <w:rPr>
                <w:rFonts w:hint="eastAsia" w:ascii="宋体" w:hAnsi="宋体" w:eastAsia="宋体" w:cs="宋体"/>
                <w:szCs w:val="21"/>
              </w:rPr>
            </w:pPr>
            <w:r>
              <w:rPr>
                <w:rFonts w:hint="eastAsia" w:ascii="宋体" w:hAnsi="宋体" w:eastAsia="宋体" w:cs="宋体"/>
                <w:szCs w:val="21"/>
              </w:rPr>
              <w:t>见对应“考核要求”内容；单项满分100分，按比例折扣</w:t>
            </w:r>
          </w:p>
        </w:tc>
        <w:tc>
          <w:tcPr>
            <w:tcW w:w="1139" w:type="dxa"/>
            <w:noWrap w:val="0"/>
            <w:vAlign w:val="center"/>
          </w:tcPr>
          <w:p w14:paraId="290B52A3">
            <w:pPr>
              <w:spacing w:line="240" w:lineRule="exact"/>
              <w:rPr>
                <w:rFonts w:hint="eastAsia" w:ascii="宋体" w:hAnsi="宋体" w:eastAsia="宋体" w:cs="宋体"/>
                <w:szCs w:val="21"/>
              </w:rPr>
            </w:pPr>
            <w:r>
              <w:rPr>
                <w:rFonts w:hint="eastAsia" w:ascii="宋体" w:hAnsi="宋体" w:eastAsia="宋体" w:cs="宋体"/>
                <w:szCs w:val="21"/>
              </w:rPr>
              <w:t>　</w:t>
            </w:r>
          </w:p>
        </w:tc>
        <w:tc>
          <w:tcPr>
            <w:tcW w:w="741" w:type="dxa"/>
            <w:noWrap w:val="0"/>
            <w:vAlign w:val="center"/>
          </w:tcPr>
          <w:p w14:paraId="37C097FB">
            <w:pPr>
              <w:spacing w:line="240" w:lineRule="exact"/>
              <w:jc w:val="center"/>
              <w:rPr>
                <w:rFonts w:hint="eastAsia" w:ascii="宋体" w:hAnsi="宋体" w:eastAsia="宋体" w:cs="宋体"/>
                <w:szCs w:val="21"/>
              </w:rPr>
            </w:pPr>
            <w:r>
              <w:rPr>
                <w:rFonts w:hint="eastAsia" w:ascii="宋体" w:hAnsi="宋体" w:eastAsia="宋体" w:cs="宋体"/>
                <w:szCs w:val="21"/>
              </w:rPr>
              <w:t>25%</w:t>
            </w:r>
          </w:p>
        </w:tc>
        <w:tc>
          <w:tcPr>
            <w:tcW w:w="1097" w:type="dxa"/>
            <w:vMerge w:val="continue"/>
            <w:noWrap w:val="0"/>
            <w:vAlign w:val="center"/>
          </w:tcPr>
          <w:p w14:paraId="60363B8F">
            <w:pPr>
              <w:spacing w:line="240" w:lineRule="exact"/>
              <w:rPr>
                <w:rFonts w:hint="eastAsia" w:ascii="宋体" w:hAnsi="宋体" w:eastAsia="宋体" w:cs="宋体"/>
                <w:szCs w:val="21"/>
              </w:rPr>
            </w:pPr>
          </w:p>
        </w:tc>
      </w:tr>
      <w:tr w14:paraId="19980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704" w:type="dxa"/>
            <w:noWrap/>
            <w:vAlign w:val="center"/>
          </w:tcPr>
          <w:p w14:paraId="658646CB">
            <w:pPr>
              <w:jc w:val="center"/>
              <w:rPr>
                <w:rFonts w:hint="eastAsia" w:ascii="宋体" w:hAnsi="宋体" w:eastAsia="宋体" w:cs="宋体"/>
                <w:szCs w:val="21"/>
              </w:rPr>
            </w:pPr>
            <w:r>
              <w:rPr>
                <w:rFonts w:hint="eastAsia" w:ascii="宋体" w:hAnsi="宋体" w:eastAsia="宋体" w:cs="宋体"/>
                <w:szCs w:val="21"/>
              </w:rPr>
              <w:t>5</w:t>
            </w:r>
          </w:p>
        </w:tc>
        <w:tc>
          <w:tcPr>
            <w:tcW w:w="1572" w:type="dxa"/>
            <w:noWrap w:val="0"/>
            <w:vAlign w:val="center"/>
          </w:tcPr>
          <w:p w14:paraId="2FCBDCA2">
            <w:pPr>
              <w:spacing w:line="240" w:lineRule="exact"/>
              <w:rPr>
                <w:rFonts w:hint="eastAsia" w:ascii="宋体" w:hAnsi="宋体" w:eastAsia="宋体" w:cs="宋体"/>
                <w:szCs w:val="21"/>
              </w:rPr>
            </w:pPr>
            <w:r>
              <w:rPr>
                <w:rFonts w:hint="eastAsia" w:ascii="宋体" w:hAnsi="宋体" w:eastAsia="宋体" w:cs="宋体"/>
                <w:szCs w:val="21"/>
              </w:rPr>
              <w:t>颗粒物激光雷达系统运维管理</w:t>
            </w:r>
          </w:p>
        </w:tc>
        <w:tc>
          <w:tcPr>
            <w:tcW w:w="1547" w:type="dxa"/>
            <w:noWrap w:val="0"/>
            <w:vAlign w:val="center"/>
          </w:tcPr>
          <w:p w14:paraId="1111A1DF">
            <w:pPr>
              <w:spacing w:line="240" w:lineRule="exact"/>
              <w:rPr>
                <w:rFonts w:hint="eastAsia" w:ascii="宋体" w:hAnsi="宋体" w:eastAsia="宋体" w:cs="宋体"/>
                <w:szCs w:val="21"/>
              </w:rPr>
            </w:pPr>
            <w:r>
              <w:rPr>
                <w:rFonts w:hint="eastAsia" w:ascii="宋体" w:hAnsi="宋体" w:eastAsia="宋体" w:cs="宋体"/>
                <w:szCs w:val="21"/>
              </w:rPr>
              <w:t>考核项目见 “考核要求”具体内容</w:t>
            </w:r>
          </w:p>
        </w:tc>
        <w:tc>
          <w:tcPr>
            <w:tcW w:w="1417" w:type="dxa"/>
            <w:noWrap w:val="0"/>
            <w:vAlign w:val="center"/>
          </w:tcPr>
          <w:p w14:paraId="35373280">
            <w:pPr>
              <w:spacing w:line="240" w:lineRule="exact"/>
              <w:rPr>
                <w:rFonts w:hint="eastAsia" w:ascii="宋体" w:hAnsi="宋体" w:eastAsia="宋体" w:cs="宋体"/>
                <w:szCs w:val="21"/>
              </w:rPr>
            </w:pPr>
            <w:r>
              <w:rPr>
                <w:rFonts w:hint="eastAsia" w:ascii="宋体" w:hAnsi="宋体" w:eastAsia="宋体" w:cs="宋体"/>
                <w:szCs w:val="21"/>
              </w:rPr>
              <w:t>见对应“考核要求”内容；单项满分100分，按比例折扣</w:t>
            </w:r>
          </w:p>
        </w:tc>
        <w:tc>
          <w:tcPr>
            <w:tcW w:w="1139" w:type="dxa"/>
            <w:noWrap w:val="0"/>
            <w:vAlign w:val="center"/>
          </w:tcPr>
          <w:p w14:paraId="331A8FFA">
            <w:pPr>
              <w:spacing w:line="240" w:lineRule="exact"/>
              <w:rPr>
                <w:rFonts w:hint="eastAsia" w:ascii="宋体" w:hAnsi="宋体" w:eastAsia="宋体" w:cs="宋体"/>
                <w:szCs w:val="21"/>
              </w:rPr>
            </w:pPr>
            <w:r>
              <w:rPr>
                <w:rFonts w:hint="eastAsia" w:ascii="宋体" w:hAnsi="宋体" w:eastAsia="宋体" w:cs="宋体"/>
                <w:szCs w:val="21"/>
              </w:rPr>
              <w:t>　</w:t>
            </w:r>
          </w:p>
        </w:tc>
        <w:tc>
          <w:tcPr>
            <w:tcW w:w="741" w:type="dxa"/>
            <w:noWrap w:val="0"/>
            <w:vAlign w:val="center"/>
          </w:tcPr>
          <w:p w14:paraId="0E4917B4">
            <w:pPr>
              <w:spacing w:line="240" w:lineRule="exact"/>
              <w:jc w:val="center"/>
              <w:rPr>
                <w:rFonts w:hint="eastAsia" w:ascii="宋体" w:hAnsi="宋体" w:eastAsia="宋体" w:cs="宋体"/>
                <w:szCs w:val="21"/>
              </w:rPr>
            </w:pPr>
            <w:r>
              <w:rPr>
                <w:rFonts w:hint="eastAsia" w:ascii="宋体" w:hAnsi="宋体" w:eastAsia="宋体" w:cs="宋体"/>
                <w:szCs w:val="21"/>
              </w:rPr>
              <w:t>3%</w:t>
            </w:r>
          </w:p>
        </w:tc>
        <w:tc>
          <w:tcPr>
            <w:tcW w:w="1097" w:type="dxa"/>
            <w:vMerge w:val="continue"/>
            <w:noWrap w:val="0"/>
            <w:vAlign w:val="center"/>
          </w:tcPr>
          <w:p w14:paraId="4EE89080">
            <w:pPr>
              <w:spacing w:line="240" w:lineRule="exact"/>
              <w:rPr>
                <w:rFonts w:hint="eastAsia" w:ascii="宋体" w:hAnsi="宋体" w:eastAsia="宋体" w:cs="宋体"/>
                <w:szCs w:val="21"/>
              </w:rPr>
            </w:pPr>
          </w:p>
        </w:tc>
      </w:tr>
      <w:tr w14:paraId="4506C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1" w:hRule="atLeast"/>
          <w:jc w:val="center"/>
        </w:trPr>
        <w:tc>
          <w:tcPr>
            <w:tcW w:w="704" w:type="dxa"/>
            <w:noWrap/>
            <w:vAlign w:val="center"/>
          </w:tcPr>
          <w:p w14:paraId="38B5DF54">
            <w:pPr>
              <w:jc w:val="center"/>
              <w:rPr>
                <w:rFonts w:hint="eastAsia" w:ascii="宋体" w:hAnsi="宋体" w:eastAsia="宋体" w:cs="宋体"/>
                <w:szCs w:val="21"/>
              </w:rPr>
            </w:pPr>
            <w:r>
              <w:rPr>
                <w:rFonts w:hint="eastAsia" w:ascii="宋体" w:hAnsi="宋体" w:eastAsia="宋体" w:cs="宋体"/>
                <w:szCs w:val="21"/>
              </w:rPr>
              <w:t>6</w:t>
            </w:r>
          </w:p>
        </w:tc>
        <w:tc>
          <w:tcPr>
            <w:tcW w:w="1572" w:type="dxa"/>
            <w:noWrap w:val="0"/>
            <w:vAlign w:val="center"/>
          </w:tcPr>
          <w:p w14:paraId="56A72ACB">
            <w:pPr>
              <w:spacing w:line="240" w:lineRule="exact"/>
              <w:rPr>
                <w:rFonts w:hint="eastAsia" w:ascii="宋体" w:hAnsi="宋体" w:eastAsia="宋体" w:cs="宋体"/>
                <w:szCs w:val="21"/>
              </w:rPr>
            </w:pPr>
            <w:r>
              <w:rPr>
                <w:rFonts w:hint="eastAsia" w:ascii="宋体" w:hAnsi="宋体" w:eastAsia="宋体" w:cs="宋体"/>
                <w:szCs w:val="21"/>
              </w:rPr>
              <w:t>废水废气监测</w:t>
            </w:r>
          </w:p>
        </w:tc>
        <w:tc>
          <w:tcPr>
            <w:tcW w:w="1547" w:type="dxa"/>
            <w:noWrap w:val="0"/>
            <w:vAlign w:val="center"/>
          </w:tcPr>
          <w:p w14:paraId="4F0D4AE4">
            <w:pPr>
              <w:spacing w:line="240" w:lineRule="exact"/>
              <w:rPr>
                <w:rFonts w:hint="eastAsia" w:ascii="宋体" w:hAnsi="宋体" w:eastAsia="宋体" w:cs="宋体"/>
                <w:szCs w:val="21"/>
              </w:rPr>
            </w:pPr>
            <w:r>
              <w:rPr>
                <w:rFonts w:hint="eastAsia" w:ascii="宋体" w:hAnsi="宋体" w:eastAsia="宋体" w:cs="宋体"/>
                <w:szCs w:val="21"/>
              </w:rPr>
              <w:t>考核项目见 “考核要求”具体内容</w:t>
            </w:r>
          </w:p>
        </w:tc>
        <w:tc>
          <w:tcPr>
            <w:tcW w:w="1417" w:type="dxa"/>
            <w:noWrap w:val="0"/>
            <w:vAlign w:val="center"/>
          </w:tcPr>
          <w:p w14:paraId="24164E2A">
            <w:pPr>
              <w:spacing w:line="240" w:lineRule="exact"/>
              <w:rPr>
                <w:rFonts w:hint="eastAsia" w:ascii="宋体" w:hAnsi="宋体" w:eastAsia="宋体" w:cs="宋体"/>
                <w:szCs w:val="21"/>
              </w:rPr>
            </w:pPr>
            <w:r>
              <w:rPr>
                <w:rFonts w:hint="eastAsia" w:ascii="宋体" w:hAnsi="宋体" w:eastAsia="宋体" w:cs="宋体"/>
                <w:szCs w:val="21"/>
              </w:rPr>
              <w:t>见对应“考核要求”内容；单项满分100分，按比例折扣</w:t>
            </w:r>
          </w:p>
        </w:tc>
        <w:tc>
          <w:tcPr>
            <w:tcW w:w="1139" w:type="dxa"/>
            <w:noWrap w:val="0"/>
            <w:vAlign w:val="center"/>
          </w:tcPr>
          <w:p w14:paraId="59FD888C">
            <w:pPr>
              <w:spacing w:line="240" w:lineRule="exact"/>
              <w:rPr>
                <w:rFonts w:hint="eastAsia" w:ascii="宋体" w:hAnsi="宋体" w:eastAsia="宋体" w:cs="宋体"/>
                <w:szCs w:val="21"/>
              </w:rPr>
            </w:pPr>
            <w:r>
              <w:rPr>
                <w:rFonts w:hint="eastAsia" w:ascii="宋体" w:hAnsi="宋体" w:eastAsia="宋体" w:cs="宋体"/>
                <w:szCs w:val="21"/>
              </w:rPr>
              <w:t>　</w:t>
            </w:r>
          </w:p>
        </w:tc>
        <w:tc>
          <w:tcPr>
            <w:tcW w:w="741" w:type="dxa"/>
            <w:noWrap w:val="0"/>
            <w:vAlign w:val="center"/>
          </w:tcPr>
          <w:p w14:paraId="1D159175">
            <w:pPr>
              <w:spacing w:line="240" w:lineRule="exact"/>
              <w:jc w:val="center"/>
              <w:rPr>
                <w:rFonts w:hint="eastAsia" w:ascii="宋体" w:hAnsi="宋体" w:eastAsia="宋体" w:cs="宋体"/>
                <w:szCs w:val="21"/>
              </w:rPr>
            </w:pPr>
            <w:r>
              <w:rPr>
                <w:rFonts w:hint="eastAsia" w:ascii="宋体" w:hAnsi="宋体" w:eastAsia="宋体" w:cs="宋体"/>
                <w:szCs w:val="21"/>
              </w:rPr>
              <w:t>1%</w:t>
            </w:r>
          </w:p>
        </w:tc>
        <w:tc>
          <w:tcPr>
            <w:tcW w:w="1097" w:type="dxa"/>
            <w:vMerge w:val="continue"/>
            <w:noWrap w:val="0"/>
            <w:vAlign w:val="center"/>
          </w:tcPr>
          <w:p w14:paraId="401C67B9">
            <w:pPr>
              <w:spacing w:line="240" w:lineRule="exact"/>
              <w:rPr>
                <w:rFonts w:hint="eastAsia" w:ascii="宋体" w:hAnsi="宋体" w:eastAsia="宋体" w:cs="宋体"/>
                <w:szCs w:val="21"/>
              </w:rPr>
            </w:pPr>
          </w:p>
        </w:tc>
      </w:tr>
      <w:tr w14:paraId="0F400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jc w:val="center"/>
        </w:trPr>
        <w:tc>
          <w:tcPr>
            <w:tcW w:w="704" w:type="dxa"/>
            <w:noWrap/>
            <w:vAlign w:val="center"/>
          </w:tcPr>
          <w:p w14:paraId="16DB7ED7">
            <w:pPr>
              <w:jc w:val="center"/>
              <w:rPr>
                <w:rFonts w:hint="eastAsia" w:ascii="宋体" w:hAnsi="宋体" w:eastAsia="宋体" w:cs="宋体"/>
                <w:szCs w:val="21"/>
              </w:rPr>
            </w:pPr>
            <w:r>
              <w:rPr>
                <w:rFonts w:hint="eastAsia" w:ascii="宋体" w:hAnsi="宋体" w:eastAsia="宋体" w:cs="宋体"/>
                <w:szCs w:val="21"/>
              </w:rPr>
              <w:t>7</w:t>
            </w:r>
          </w:p>
        </w:tc>
        <w:tc>
          <w:tcPr>
            <w:tcW w:w="1572" w:type="dxa"/>
            <w:noWrap w:val="0"/>
            <w:vAlign w:val="center"/>
          </w:tcPr>
          <w:p w14:paraId="28B89A7C">
            <w:pPr>
              <w:spacing w:line="240" w:lineRule="exact"/>
              <w:rPr>
                <w:rFonts w:hint="eastAsia" w:ascii="宋体" w:hAnsi="宋体" w:eastAsia="宋体" w:cs="宋体"/>
                <w:szCs w:val="21"/>
              </w:rPr>
            </w:pPr>
            <w:r>
              <w:rPr>
                <w:rFonts w:hint="eastAsia" w:ascii="宋体" w:hAnsi="宋体" w:eastAsia="宋体" w:cs="宋体"/>
                <w:szCs w:val="21"/>
              </w:rPr>
              <w:t>信息化系统与软件系统运维管理</w:t>
            </w:r>
          </w:p>
        </w:tc>
        <w:tc>
          <w:tcPr>
            <w:tcW w:w="1547" w:type="dxa"/>
            <w:noWrap w:val="0"/>
            <w:vAlign w:val="center"/>
          </w:tcPr>
          <w:p w14:paraId="070CAA1F">
            <w:pPr>
              <w:spacing w:line="240" w:lineRule="exact"/>
              <w:jc w:val="center"/>
              <w:rPr>
                <w:rFonts w:hint="eastAsia" w:ascii="宋体" w:hAnsi="宋体" w:eastAsia="宋体" w:cs="宋体"/>
                <w:szCs w:val="21"/>
              </w:rPr>
            </w:pPr>
            <w:r>
              <w:rPr>
                <w:rFonts w:hint="eastAsia" w:ascii="宋体" w:hAnsi="宋体" w:eastAsia="宋体" w:cs="宋体"/>
                <w:szCs w:val="21"/>
              </w:rPr>
              <w:t>考核项目见 “考核要求”具体内容</w:t>
            </w:r>
          </w:p>
        </w:tc>
        <w:tc>
          <w:tcPr>
            <w:tcW w:w="1417" w:type="dxa"/>
            <w:noWrap w:val="0"/>
            <w:vAlign w:val="center"/>
          </w:tcPr>
          <w:p w14:paraId="02A433A9">
            <w:pPr>
              <w:spacing w:line="240" w:lineRule="exact"/>
              <w:rPr>
                <w:rFonts w:hint="eastAsia" w:ascii="宋体" w:hAnsi="宋体" w:eastAsia="宋体" w:cs="宋体"/>
                <w:szCs w:val="21"/>
              </w:rPr>
            </w:pPr>
            <w:r>
              <w:rPr>
                <w:rFonts w:hint="eastAsia" w:ascii="宋体" w:hAnsi="宋体" w:eastAsia="宋体" w:cs="宋体"/>
                <w:szCs w:val="21"/>
              </w:rPr>
              <w:t>见对应“考核要求”内容；单项满分100分，按比例折扣</w:t>
            </w:r>
          </w:p>
        </w:tc>
        <w:tc>
          <w:tcPr>
            <w:tcW w:w="1139" w:type="dxa"/>
            <w:noWrap w:val="0"/>
            <w:vAlign w:val="center"/>
          </w:tcPr>
          <w:p w14:paraId="5B2C48CD">
            <w:pPr>
              <w:spacing w:line="240" w:lineRule="exact"/>
              <w:rPr>
                <w:rFonts w:hint="eastAsia" w:ascii="宋体" w:hAnsi="宋体" w:eastAsia="宋体" w:cs="宋体"/>
                <w:szCs w:val="21"/>
              </w:rPr>
            </w:pPr>
            <w:r>
              <w:rPr>
                <w:rFonts w:hint="eastAsia" w:ascii="宋体" w:hAnsi="宋体" w:eastAsia="宋体" w:cs="宋体"/>
                <w:szCs w:val="21"/>
              </w:rPr>
              <w:t>　</w:t>
            </w:r>
          </w:p>
        </w:tc>
        <w:tc>
          <w:tcPr>
            <w:tcW w:w="741" w:type="dxa"/>
            <w:noWrap w:val="0"/>
            <w:vAlign w:val="center"/>
          </w:tcPr>
          <w:p w14:paraId="07F30A3E">
            <w:pPr>
              <w:spacing w:line="240" w:lineRule="exact"/>
              <w:jc w:val="center"/>
              <w:rPr>
                <w:rFonts w:hint="eastAsia" w:ascii="宋体" w:hAnsi="宋体" w:eastAsia="宋体" w:cs="宋体"/>
                <w:szCs w:val="21"/>
              </w:rPr>
            </w:pPr>
            <w:r>
              <w:rPr>
                <w:rFonts w:hint="eastAsia" w:ascii="宋体" w:hAnsi="宋体" w:eastAsia="宋体" w:cs="宋体"/>
                <w:szCs w:val="21"/>
              </w:rPr>
              <w:t>10%</w:t>
            </w:r>
          </w:p>
        </w:tc>
        <w:tc>
          <w:tcPr>
            <w:tcW w:w="1097" w:type="dxa"/>
            <w:noWrap w:val="0"/>
            <w:vAlign w:val="center"/>
          </w:tcPr>
          <w:p w14:paraId="53994833">
            <w:pPr>
              <w:spacing w:line="240" w:lineRule="exact"/>
              <w:rPr>
                <w:rFonts w:hint="eastAsia" w:ascii="宋体" w:hAnsi="宋体" w:eastAsia="宋体" w:cs="宋体"/>
                <w:szCs w:val="21"/>
              </w:rPr>
            </w:pPr>
            <w:r>
              <w:rPr>
                <w:rFonts w:hint="eastAsia" w:ascii="宋体" w:hAnsi="宋体" w:eastAsia="宋体" w:cs="宋体"/>
                <w:szCs w:val="21"/>
              </w:rPr>
              <w:t>　</w:t>
            </w:r>
          </w:p>
        </w:tc>
      </w:tr>
      <w:tr w14:paraId="33847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704" w:type="dxa"/>
            <w:noWrap/>
            <w:vAlign w:val="center"/>
          </w:tcPr>
          <w:p w14:paraId="2EA8E496">
            <w:pPr>
              <w:jc w:val="center"/>
              <w:rPr>
                <w:rFonts w:hint="eastAsia" w:ascii="宋体" w:hAnsi="宋体" w:eastAsia="宋体" w:cs="宋体"/>
                <w:szCs w:val="21"/>
              </w:rPr>
            </w:pPr>
            <w:r>
              <w:rPr>
                <w:rFonts w:hint="eastAsia" w:ascii="宋体" w:hAnsi="宋体" w:eastAsia="宋体" w:cs="宋体"/>
                <w:szCs w:val="22"/>
              </w:rPr>
              <w:t>8</w:t>
            </w:r>
          </w:p>
        </w:tc>
        <w:tc>
          <w:tcPr>
            <w:tcW w:w="1572" w:type="dxa"/>
            <w:noWrap w:val="0"/>
            <w:vAlign w:val="center"/>
          </w:tcPr>
          <w:p w14:paraId="13AF884F">
            <w:pPr>
              <w:spacing w:line="240" w:lineRule="exact"/>
              <w:rPr>
                <w:rFonts w:hint="eastAsia" w:ascii="宋体" w:hAnsi="宋体" w:eastAsia="宋体" w:cs="宋体"/>
                <w:szCs w:val="21"/>
              </w:rPr>
            </w:pPr>
            <w:r>
              <w:rPr>
                <w:rFonts w:hint="eastAsia" w:ascii="宋体" w:hAnsi="宋体" w:eastAsia="宋体" w:cs="宋体"/>
                <w:szCs w:val="22"/>
              </w:rPr>
              <w:t>运维管理水平</w:t>
            </w:r>
          </w:p>
        </w:tc>
        <w:tc>
          <w:tcPr>
            <w:tcW w:w="1547" w:type="dxa"/>
            <w:noWrap w:val="0"/>
            <w:vAlign w:val="center"/>
          </w:tcPr>
          <w:p w14:paraId="29A358C3">
            <w:pPr>
              <w:spacing w:line="240" w:lineRule="exact"/>
              <w:jc w:val="center"/>
              <w:rPr>
                <w:rFonts w:hint="eastAsia" w:ascii="宋体" w:hAnsi="宋体" w:eastAsia="宋体" w:cs="宋体"/>
                <w:szCs w:val="21"/>
              </w:rPr>
            </w:pPr>
            <w:r>
              <w:rPr>
                <w:rFonts w:hint="eastAsia" w:ascii="宋体" w:hAnsi="宋体" w:eastAsia="宋体" w:cs="宋体"/>
                <w:szCs w:val="22"/>
              </w:rPr>
              <w:t>考核项目见 “考核要求”具体内容</w:t>
            </w:r>
          </w:p>
        </w:tc>
        <w:tc>
          <w:tcPr>
            <w:tcW w:w="1417" w:type="dxa"/>
            <w:noWrap w:val="0"/>
            <w:vAlign w:val="center"/>
          </w:tcPr>
          <w:p w14:paraId="6537B71F">
            <w:pPr>
              <w:spacing w:line="240" w:lineRule="exact"/>
              <w:rPr>
                <w:rFonts w:hint="eastAsia" w:ascii="宋体" w:hAnsi="宋体" w:eastAsia="宋体" w:cs="宋体"/>
                <w:szCs w:val="21"/>
              </w:rPr>
            </w:pPr>
            <w:r>
              <w:rPr>
                <w:rFonts w:hint="eastAsia" w:ascii="宋体" w:hAnsi="宋体" w:eastAsia="宋体" w:cs="宋体"/>
                <w:szCs w:val="22"/>
              </w:rPr>
              <w:t>见对应“考核要求”内容；单项满分100分，按比例折扣</w:t>
            </w:r>
          </w:p>
        </w:tc>
        <w:tc>
          <w:tcPr>
            <w:tcW w:w="1139" w:type="dxa"/>
            <w:noWrap w:val="0"/>
            <w:vAlign w:val="center"/>
          </w:tcPr>
          <w:p w14:paraId="562E01D4">
            <w:pPr>
              <w:spacing w:line="240" w:lineRule="exact"/>
              <w:rPr>
                <w:rFonts w:hint="eastAsia" w:ascii="宋体" w:hAnsi="宋体" w:eastAsia="宋体" w:cs="宋体"/>
                <w:szCs w:val="21"/>
              </w:rPr>
            </w:pPr>
          </w:p>
        </w:tc>
        <w:tc>
          <w:tcPr>
            <w:tcW w:w="741" w:type="dxa"/>
            <w:noWrap w:val="0"/>
            <w:vAlign w:val="center"/>
          </w:tcPr>
          <w:p w14:paraId="473127C9">
            <w:pPr>
              <w:spacing w:line="240" w:lineRule="exact"/>
              <w:jc w:val="center"/>
              <w:rPr>
                <w:rFonts w:hint="eastAsia" w:ascii="宋体" w:hAnsi="宋体" w:eastAsia="宋体" w:cs="宋体"/>
                <w:szCs w:val="21"/>
              </w:rPr>
            </w:pPr>
            <w:r>
              <w:rPr>
                <w:rFonts w:hint="eastAsia" w:ascii="宋体" w:hAnsi="宋体" w:eastAsia="宋体" w:cs="宋体"/>
                <w:szCs w:val="22"/>
              </w:rPr>
              <w:t>8%</w:t>
            </w:r>
          </w:p>
        </w:tc>
        <w:tc>
          <w:tcPr>
            <w:tcW w:w="1097" w:type="dxa"/>
            <w:noWrap w:val="0"/>
            <w:vAlign w:val="top"/>
          </w:tcPr>
          <w:p w14:paraId="58AE5B71">
            <w:pPr>
              <w:spacing w:line="240" w:lineRule="exact"/>
              <w:rPr>
                <w:rFonts w:hint="eastAsia" w:ascii="宋体" w:hAnsi="宋体" w:eastAsia="宋体" w:cs="宋体"/>
                <w:szCs w:val="21"/>
              </w:rPr>
            </w:pPr>
          </w:p>
        </w:tc>
      </w:tr>
    </w:tbl>
    <w:p w14:paraId="195A124C">
      <w:pPr>
        <w:rPr>
          <w:rFonts w:hint="eastAsia" w:ascii="宋体" w:hAnsi="宋体" w:eastAsia="宋体" w:cs="宋体"/>
          <w:szCs w:val="22"/>
        </w:rPr>
      </w:pPr>
    </w:p>
    <w:p w14:paraId="08998C49">
      <w:pPr>
        <w:spacing w:line="360" w:lineRule="auto"/>
        <w:jc w:val="both"/>
        <w:outlineLvl w:val="0"/>
        <w:rPr>
          <w:b/>
          <w:sz w:val="36"/>
          <w:szCs w:val="36"/>
        </w:rPr>
      </w:pPr>
    </w:p>
    <w:p w14:paraId="783F0B13">
      <w:pPr>
        <w:spacing w:line="360" w:lineRule="auto"/>
        <w:jc w:val="center"/>
        <w:outlineLvl w:val="0"/>
        <w:rPr>
          <w:b/>
          <w:sz w:val="36"/>
          <w:szCs w:val="36"/>
        </w:rPr>
      </w:pPr>
      <w:r>
        <w:rPr>
          <w:b/>
          <w:sz w:val="36"/>
          <w:szCs w:val="36"/>
        </w:rPr>
        <w:br w:type="page"/>
      </w:r>
      <w:bookmarkStart w:id="830" w:name="_Toc7017"/>
      <w:r>
        <w:rPr>
          <w:b/>
          <w:sz w:val="36"/>
          <w:szCs w:val="36"/>
        </w:rPr>
        <w:t>第七章   投标文件格式</w:t>
      </w:r>
      <w:bookmarkEnd w:id="830"/>
    </w:p>
    <w:p w14:paraId="1CE83084">
      <w:pPr>
        <w:tabs>
          <w:tab w:val="left" w:pos="900"/>
          <w:tab w:val="left" w:pos="1980"/>
        </w:tabs>
        <w:snapToGrid w:val="0"/>
        <w:spacing w:line="360" w:lineRule="auto"/>
        <w:ind w:left="142"/>
        <w:rPr>
          <w:b/>
          <w:sz w:val="24"/>
        </w:rPr>
      </w:pPr>
    </w:p>
    <w:p w14:paraId="17BEA191">
      <w:pPr>
        <w:tabs>
          <w:tab w:val="left" w:pos="900"/>
          <w:tab w:val="left" w:pos="1980"/>
        </w:tabs>
        <w:snapToGrid w:val="0"/>
        <w:spacing w:line="360" w:lineRule="auto"/>
        <w:ind w:left="142"/>
        <w:rPr>
          <w:b/>
          <w:sz w:val="24"/>
        </w:rPr>
      </w:pPr>
    </w:p>
    <w:p w14:paraId="723DACBE">
      <w:pPr>
        <w:tabs>
          <w:tab w:val="left" w:pos="900"/>
          <w:tab w:val="left" w:pos="1980"/>
        </w:tabs>
        <w:snapToGrid w:val="0"/>
        <w:spacing w:line="360" w:lineRule="auto"/>
        <w:ind w:left="142"/>
        <w:rPr>
          <w:sz w:val="24"/>
        </w:rPr>
      </w:pPr>
      <w:r>
        <w:rPr>
          <w:b/>
          <w:sz w:val="24"/>
        </w:rPr>
        <w:t>投标人编制文件须知</w:t>
      </w:r>
    </w:p>
    <w:p w14:paraId="58403BFE">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760E5533">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4D4F5553">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0F019F8D">
      <w:pPr>
        <w:widowControl/>
        <w:jc w:val="left"/>
        <w:rPr>
          <w:sz w:val="24"/>
        </w:rPr>
      </w:pPr>
      <w:r>
        <w:rPr>
          <w:sz w:val="24"/>
        </w:rPr>
        <w:br w:type="page"/>
      </w:r>
    </w:p>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14:paraId="6E276F6A">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6D51C04A">
      <w:pPr>
        <w:rPr>
          <w:b/>
          <w:spacing w:val="20"/>
          <w:szCs w:val="21"/>
        </w:rPr>
      </w:pPr>
    </w:p>
    <w:p w14:paraId="08FC0EC3">
      <w:pPr>
        <w:rPr>
          <w:b/>
          <w:sz w:val="24"/>
        </w:rPr>
      </w:pPr>
      <w:r>
        <w:rPr>
          <w:b/>
          <w:spacing w:val="20"/>
          <w:sz w:val="24"/>
        </w:rPr>
        <w:t>投标文件（资格证明文件）</w:t>
      </w:r>
      <w:r>
        <w:rPr>
          <w:b/>
          <w:sz w:val="24"/>
        </w:rPr>
        <w:t>封面（非实质性格式）</w:t>
      </w:r>
    </w:p>
    <w:p w14:paraId="51B8282F">
      <w:pPr>
        <w:jc w:val="center"/>
        <w:rPr>
          <w:szCs w:val="21"/>
        </w:rPr>
      </w:pPr>
    </w:p>
    <w:p w14:paraId="7A96A2B6">
      <w:pPr>
        <w:jc w:val="center"/>
        <w:rPr>
          <w:b/>
          <w:spacing w:val="60"/>
          <w:sz w:val="84"/>
          <w:szCs w:val="84"/>
        </w:rPr>
      </w:pPr>
      <w:r>
        <w:rPr>
          <w:b/>
          <w:spacing w:val="60"/>
          <w:sz w:val="84"/>
          <w:szCs w:val="84"/>
        </w:rPr>
        <w:t>投 标 文 件</w:t>
      </w:r>
    </w:p>
    <w:p w14:paraId="09F733B7">
      <w:pPr>
        <w:jc w:val="center"/>
        <w:rPr>
          <w:b/>
          <w:spacing w:val="60"/>
          <w:sz w:val="52"/>
          <w:szCs w:val="52"/>
        </w:rPr>
      </w:pPr>
      <w:r>
        <w:rPr>
          <w:b/>
          <w:spacing w:val="60"/>
          <w:sz w:val="52"/>
          <w:szCs w:val="52"/>
        </w:rPr>
        <w:t>（资格证明文件）</w:t>
      </w:r>
    </w:p>
    <w:p w14:paraId="15296A9E">
      <w:pPr>
        <w:ind w:firstLine="542" w:firstLineChars="150"/>
        <w:rPr>
          <w:b/>
          <w:spacing w:val="20"/>
          <w:sz w:val="32"/>
          <w:szCs w:val="32"/>
        </w:rPr>
      </w:pPr>
    </w:p>
    <w:p w14:paraId="64F8A456">
      <w:pPr>
        <w:ind w:firstLine="542" w:firstLineChars="150"/>
        <w:rPr>
          <w:b/>
          <w:spacing w:val="20"/>
          <w:sz w:val="32"/>
          <w:szCs w:val="32"/>
        </w:rPr>
      </w:pPr>
    </w:p>
    <w:p w14:paraId="281766AD">
      <w:pPr>
        <w:ind w:firstLine="542" w:firstLineChars="150"/>
        <w:rPr>
          <w:b/>
          <w:spacing w:val="20"/>
          <w:sz w:val="32"/>
          <w:szCs w:val="32"/>
        </w:rPr>
      </w:pPr>
      <w:r>
        <w:rPr>
          <w:b/>
          <w:spacing w:val="20"/>
          <w:sz w:val="32"/>
          <w:szCs w:val="32"/>
        </w:rPr>
        <w:t>项目名称:</w:t>
      </w:r>
    </w:p>
    <w:p w14:paraId="0C28CC6C">
      <w:pPr>
        <w:ind w:firstLine="542" w:firstLineChars="150"/>
        <w:rPr>
          <w:b/>
          <w:spacing w:val="20"/>
          <w:sz w:val="32"/>
          <w:szCs w:val="32"/>
        </w:rPr>
      </w:pPr>
      <w:r>
        <w:rPr>
          <w:b/>
          <w:spacing w:val="20"/>
          <w:sz w:val="32"/>
          <w:szCs w:val="32"/>
        </w:rPr>
        <w:t>项目编号：</w:t>
      </w:r>
    </w:p>
    <w:p w14:paraId="48573D0C">
      <w:pPr>
        <w:ind w:firstLine="542" w:firstLineChars="150"/>
        <w:rPr>
          <w:b/>
          <w:spacing w:val="20"/>
          <w:sz w:val="32"/>
          <w:szCs w:val="32"/>
        </w:rPr>
      </w:pPr>
    </w:p>
    <w:p w14:paraId="0DBFBE30">
      <w:pPr>
        <w:ind w:firstLine="542" w:firstLineChars="150"/>
        <w:rPr>
          <w:b/>
          <w:spacing w:val="20"/>
          <w:sz w:val="32"/>
          <w:szCs w:val="32"/>
        </w:rPr>
      </w:pPr>
    </w:p>
    <w:p w14:paraId="627FD281">
      <w:pPr>
        <w:jc w:val="center"/>
        <w:rPr>
          <w:b/>
          <w:sz w:val="32"/>
          <w:szCs w:val="32"/>
        </w:rPr>
      </w:pPr>
    </w:p>
    <w:p w14:paraId="38C6D5E5">
      <w:pPr>
        <w:jc w:val="center"/>
        <w:rPr>
          <w:b/>
          <w:sz w:val="32"/>
          <w:szCs w:val="32"/>
        </w:rPr>
      </w:pPr>
    </w:p>
    <w:p w14:paraId="73E12637">
      <w:pPr>
        <w:jc w:val="center"/>
        <w:rPr>
          <w:b/>
          <w:sz w:val="32"/>
          <w:szCs w:val="32"/>
        </w:rPr>
      </w:pPr>
    </w:p>
    <w:p w14:paraId="20AFFCDA">
      <w:pPr>
        <w:jc w:val="center"/>
        <w:rPr>
          <w:b/>
          <w:spacing w:val="20"/>
          <w:sz w:val="32"/>
          <w:szCs w:val="32"/>
        </w:rPr>
      </w:pPr>
    </w:p>
    <w:p w14:paraId="4CEC6821">
      <w:pPr>
        <w:jc w:val="center"/>
        <w:rPr>
          <w:b/>
          <w:spacing w:val="20"/>
          <w:sz w:val="32"/>
          <w:szCs w:val="32"/>
        </w:rPr>
      </w:pPr>
    </w:p>
    <w:p w14:paraId="2DCD60C1">
      <w:pPr>
        <w:jc w:val="center"/>
        <w:rPr>
          <w:b/>
          <w:spacing w:val="20"/>
          <w:sz w:val="32"/>
          <w:szCs w:val="32"/>
        </w:rPr>
      </w:pPr>
    </w:p>
    <w:p w14:paraId="4C27BA3D">
      <w:pPr>
        <w:spacing w:line="360" w:lineRule="auto"/>
        <w:ind w:firstLine="1445" w:firstLineChars="400"/>
        <w:jc w:val="left"/>
        <w:rPr>
          <w:b/>
          <w:spacing w:val="20"/>
          <w:sz w:val="32"/>
          <w:szCs w:val="32"/>
        </w:rPr>
      </w:pPr>
      <w:r>
        <w:rPr>
          <w:b/>
          <w:spacing w:val="20"/>
          <w:sz w:val="32"/>
          <w:szCs w:val="32"/>
        </w:rPr>
        <w:t>投标人名称：</w:t>
      </w:r>
    </w:p>
    <w:p w14:paraId="47BA7D3C">
      <w:pPr>
        <w:jc w:val="center"/>
        <w:rPr>
          <w:b/>
          <w:sz w:val="32"/>
          <w:szCs w:val="32"/>
        </w:rPr>
      </w:pPr>
    </w:p>
    <w:p w14:paraId="75D50422">
      <w:pPr>
        <w:rPr>
          <w:b/>
        </w:rPr>
      </w:pPr>
      <w:r>
        <w:rPr>
          <w:b/>
          <w:spacing w:val="20"/>
          <w:sz w:val="32"/>
          <w:szCs w:val="32"/>
        </w:rPr>
        <w:br w:type="page"/>
      </w:r>
    </w:p>
    <w:p w14:paraId="6B34131C">
      <w:pPr>
        <w:numPr>
          <w:ilvl w:val="0"/>
          <w:numId w:val="0"/>
        </w:numPr>
        <w:tabs>
          <w:tab w:val="left" w:pos="360"/>
        </w:tabs>
        <w:snapToGrid w:val="0"/>
        <w:spacing w:line="360" w:lineRule="auto"/>
        <w:ind w:left="900" w:leftChars="0" w:hanging="900" w:firstLineChars="0"/>
        <w:outlineLvl w:val="1"/>
        <w:rPr>
          <w:rFonts w:hint="eastAsia"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1  满足《中华人民共和国政府采购法》第二十二条规定</w:t>
      </w:r>
    </w:p>
    <w:p w14:paraId="6B340FA7">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1-1 营业执照等证明文件</w:t>
      </w:r>
    </w:p>
    <w:p w14:paraId="067B317B">
      <w:pPr>
        <w:tabs>
          <w:tab w:val="left" w:pos="1080"/>
        </w:tabs>
        <w:snapToGrid w:val="0"/>
        <w:rPr>
          <w:sz w:val="24"/>
        </w:rPr>
      </w:pPr>
    </w:p>
    <w:p w14:paraId="6DD61D90">
      <w:pPr>
        <w:widowControl/>
        <w:jc w:val="left"/>
        <w:rPr>
          <w:color w:val="000000"/>
          <w:sz w:val="24"/>
          <w:szCs w:val="20"/>
        </w:rPr>
      </w:pPr>
      <w:r>
        <w:rPr>
          <w:color w:val="000000"/>
          <w:sz w:val="24"/>
        </w:rPr>
        <w:br w:type="page"/>
      </w:r>
    </w:p>
    <w:p w14:paraId="565731D6">
      <w:pPr>
        <w:pStyle w:val="7"/>
        <w:rPr>
          <w:rFonts w:hint="eastAsia" w:ascii="宋体" w:hAnsi="宋体" w:eastAsia="宋体" w:cs="宋体"/>
          <w:b w:val="0"/>
          <w:bCs/>
          <w:color w:val="000000"/>
          <w:u w:val="none"/>
        </w:rPr>
      </w:pPr>
      <w:r>
        <w:rPr>
          <w:rFonts w:hint="eastAsia" w:ascii="宋体" w:hAnsi="宋体" w:eastAsia="宋体" w:cs="宋体"/>
          <w:b w:val="0"/>
          <w:color w:val="000000"/>
          <w:u w:val="none"/>
        </w:rPr>
        <w:t>1-2 投标人资格声明书</w:t>
      </w:r>
    </w:p>
    <w:p w14:paraId="1A0357E7">
      <w:pPr>
        <w:jc w:val="center"/>
        <w:rPr>
          <w:b/>
          <w:color w:val="000000"/>
          <w:sz w:val="36"/>
          <w:szCs w:val="36"/>
        </w:rPr>
      </w:pPr>
      <w:r>
        <w:rPr>
          <w:b/>
          <w:color w:val="000000"/>
          <w:sz w:val="36"/>
          <w:szCs w:val="36"/>
        </w:rPr>
        <w:t>投标人资格声明书</w:t>
      </w:r>
    </w:p>
    <w:p w14:paraId="19B7FB1A">
      <w:pPr>
        <w:tabs>
          <w:tab w:val="left" w:pos="5580"/>
        </w:tabs>
        <w:spacing w:line="360" w:lineRule="auto"/>
        <w:rPr>
          <w:sz w:val="24"/>
        </w:rPr>
      </w:pPr>
    </w:p>
    <w:p w14:paraId="3ABF3433">
      <w:pPr>
        <w:tabs>
          <w:tab w:val="left" w:pos="5580"/>
        </w:tabs>
        <w:spacing w:line="360" w:lineRule="auto"/>
        <w:rPr>
          <w:sz w:val="24"/>
        </w:rPr>
      </w:pPr>
      <w:r>
        <w:rPr>
          <w:sz w:val="24"/>
        </w:rPr>
        <w:t>致：</w:t>
      </w:r>
      <w:r>
        <w:rPr>
          <w:sz w:val="24"/>
          <w:u w:val="single"/>
        </w:rPr>
        <w:t>采购人或采购代理机构</w:t>
      </w:r>
    </w:p>
    <w:p w14:paraId="6BDBC015">
      <w:pPr>
        <w:spacing w:line="360" w:lineRule="auto"/>
        <w:ind w:firstLine="480" w:firstLineChars="200"/>
        <w:rPr>
          <w:sz w:val="24"/>
        </w:rPr>
      </w:pPr>
      <w:r>
        <w:rPr>
          <w:sz w:val="24"/>
        </w:rPr>
        <w:t>在参与本次项目投标中，我单位承诺：</w:t>
      </w:r>
    </w:p>
    <w:p w14:paraId="0D9B8E72">
      <w:pPr>
        <w:numPr>
          <w:ilvl w:val="0"/>
          <w:numId w:val="14"/>
        </w:numPr>
        <w:spacing w:line="360" w:lineRule="auto"/>
        <w:ind w:left="1134"/>
        <w:rPr>
          <w:sz w:val="24"/>
          <w:szCs w:val="22"/>
        </w:rPr>
      </w:pPr>
      <w:r>
        <w:rPr>
          <w:sz w:val="24"/>
          <w:szCs w:val="22"/>
        </w:rPr>
        <w:t>具有良好的商业信誉和健全的财务会计制度；</w:t>
      </w:r>
    </w:p>
    <w:p w14:paraId="5DC26FD0">
      <w:pPr>
        <w:numPr>
          <w:ilvl w:val="0"/>
          <w:numId w:val="14"/>
        </w:numPr>
        <w:spacing w:line="360" w:lineRule="auto"/>
        <w:ind w:left="1134"/>
        <w:rPr>
          <w:sz w:val="24"/>
          <w:szCs w:val="22"/>
        </w:rPr>
      </w:pPr>
      <w:r>
        <w:rPr>
          <w:sz w:val="24"/>
          <w:szCs w:val="22"/>
        </w:rPr>
        <w:t>具有履行合同所必需的设备和专业技术能力；</w:t>
      </w:r>
    </w:p>
    <w:p w14:paraId="39229A8A">
      <w:pPr>
        <w:numPr>
          <w:ilvl w:val="0"/>
          <w:numId w:val="14"/>
        </w:numPr>
        <w:spacing w:line="360" w:lineRule="auto"/>
        <w:ind w:left="1134"/>
        <w:rPr>
          <w:sz w:val="24"/>
          <w:szCs w:val="22"/>
        </w:rPr>
      </w:pPr>
      <w:r>
        <w:rPr>
          <w:sz w:val="24"/>
          <w:szCs w:val="22"/>
        </w:rPr>
        <w:t>有依法缴纳税收和社会保障资金的良好记录；</w:t>
      </w:r>
    </w:p>
    <w:p w14:paraId="7D59AF3F">
      <w:pPr>
        <w:numPr>
          <w:ilvl w:val="0"/>
          <w:numId w:val="1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040657E">
      <w:pPr>
        <w:numPr>
          <w:ilvl w:val="0"/>
          <w:numId w:val="1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9A829CA">
      <w:pPr>
        <w:numPr>
          <w:ilvl w:val="0"/>
          <w:numId w:val="1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025B5232">
      <w:pPr>
        <w:numPr>
          <w:ilvl w:val="0"/>
          <w:numId w:val="14"/>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AB3D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F7C9F52">
            <w:pPr>
              <w:jc w:val="center"/>
              <w:rPr>
                <w:sz w:val="24"/>
              </w:rPr>
            </w:pPr>
            <w:r>
              <w:rPr>
                <w:sz w:val="24"/>
              </w:rPr>
              <w:t>序号</w:t>
            </w:r>
          </w:p>
        </w:tc>
        <w:tc>
          <w:tcPr>
            <w:tcW w:w="4574" w:type="dxa"/>
            <w:vAlign w:val="center"/>
          </w:tcPr>
          <w:p w14:paraId="618DFE51">
            <w:pPr>
              <w:jc w:val="center"/>
              <w:rPr>
                <w:sz w:val="24"/>
              </w:rPr>
            </w:pPr>
            <w:r>
              <w:rPr>
                <w:sz w:val="24"/>
              </w:rPr>
              <w:t>单位名称</w:t>
            </w:r>
          </w:p>
        </w:tc>
        <w:tc>
          <w:tcPr>
            <w:tcW w:w="2976" w:type="dxa"/>
            <w:vAlign w:val="center"/>
          </w:tcPr>
          <w:p w14:paraId="52653DDB">
            <w:pPr>
              <w:jc w:val="center"/>
              <w:rPr>
                <w:sz w:val="24"/>
              </w:rPr>
            </w:pPr>
            <w:r>
              <w:rPr>
                <w:sz w:val="24"/>
              </w:rPr>
              <w:t>相互关系</w:t>
            </w:r>
          </w:p>
        </w:tc>
      </w:tr>
      <w:tr w14:paraId="3881A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ABA87C9">
            <w:pPr>
              <w:jc w:val="center"/>
              <w:rPr>
                <w:sz w:val="24"/>
              </w:rPr>
            </w:pPr>
            <w:r>
              <w:rPr>
                <w:sz w:val="24"/>
              </w:rPr>
              <w:t>1</w:t>
            </w:r>
          </w:p>
        </w:tc>
        <w:tc>
          <w:tcPr>
            <w:tcW w:w="4574" w:type="dxa"/>
            <w:vAlign w:val="center"/>
          </w:tcPr>
          <w:p w14:paraId="40D0D067">
            <w:pPr>
              <w:jc w:val="center"/>
              <w:rPr>
                <w:sz w:val="24"/>
              </w:rPr>
            </w:pPr>
          </w:p>
        </w:tc>
        <w:tc>
          <w:tcPr>
            <w:tcW w:w="2976" w:type="dxa"/>
            <w:vAlign w:val="center"/>
          </w:tcPr>
          <w:p w14:paraId="279B4280">
            <w:pPr>
              <w:jc w:val="center"/>
              <w:rPr>
                <w:sz w:val="24"/>
              </w:rPr>
            </w:pPr>
          </w:p>
        </w:tc>
      </w:tr>
      <w:tr w14:paraId="6A39C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2D10DE5">
            <w:pPr>
              <w:jc w:val="center"/>
              <w:rPr>
                <w:sz w:val="24"/>
              </w:rPr>
            </w:pPr>
            <w:r>
              <w:rPr>
                <w:sz w:val="24"/>
              </w:rPr>
              <w:t>2</w:t>
            </w:r>
          </w:p>
        </w:tc>
        <w:tc>
          <w:tcPr>
            <w:tcW w:w="4574" w:type="dxa"/>
            <w:vAlign w:val="center"/>
          </w:tcPr>
          <w:p w14:paraId="7FD0AE1D">
            <w:pPr>
              <w:jc w:val="center"/>
              <w:rPr>
                <w:sz w:val="24"/>
              </w:rPr>
            </w:pPr>
          </w:p>
        </w:tc>
        <w:tc>
          <w:tcPr>
            <w:tcW w:w="2976" w:type="dxa"/>
            <w:vAlign w:val="center"/>
          </w:tcPr>
          <w:p w14:paraId="1AF191A7">
            <w:pPr>
              <w:jc w:val="center"/>
              <w:rPr>
                <w:sz w:val="24"/>
              </w:rPr>
            </w:pPr>
          </w:p>
        </w:tc>
      </w:tr>
      <w:tr w14:paraId="1AF0D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2129BBD">
            <w:pPr>
              <w:jc w:val="center"/>
              <w:rPr>
                <w:sz w:val="24"/>
              </w:rPr>
            </w:pPr>
            <w:r>
              <w:rPr>
                <w:sz w:val="24"/>
              </w:rPr>
              <w:t>…</w:t>
            </w:r>
          </w:p>
        </w:tc>
        <w:tc>
          <w:tcPr>
            <w:tcW w:w="4574" w:type="dxa"/>
            <w:vAlign w:val="center"/>
          </w:tcPr>
          <w:p w14:paraId="0CAB247A">
            <w:pPr>
              <w:jc w:val="center"/>
              <w:rPr>
                <w:sz w:val="24"/>
              </w:rPr>
            </w:pPr>
          </w:p>
        </w:tc>
        <w:tc>
          <w:tcPr>
            <w:tcW w:w="2976" w:type="dxa"/>
            <w:vAlign w:val="center"/>
          </w:tcPr>
          <w:p w14:paraId="0235148F">
            <w:pPr>
              <w:jc w:val="center"/>
              <w:rPr>
                <w:sz w:val="24"/>
              </w:rPr>
            </w:pPr>
          </w:p>
        </w:tc>
      </w:tr>
    </w:tbl>
    <w:p w14:paraId="20A35660"/>
    <w:p w14:paraId="0D2FE5C3">
      <w:pPr>
        <w:ind w:firstLine="480" w:firstLineChars="200"/>
        <w:rPr>
          <w:sz w:val="24"/>
          <w:szCs w:val="22"/>
        </w:rPr>
      </w:pPr>
      <w:r>
        <w:rPr>
          <w:sz w:val="24"/>
        </w:rPr>
        <w:t>上述声明真实有效，否则我方负全部责任。</w:t>
      </w:r>
    </w:p>
    <w:p w14:paraId="31EE6323">
      <w:pPr>
        <w:spacing w:line="360" w:lineRule="auto"/>
        <w:rPr>
          <w:sz w:val="24"/>
        </w:rPr>
      </w:pPr>
    </w:p>
    <w:p w14:paraId="3F03B728">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79BCBBC6">
      <w:pPr>
        <w:spacing w:line="360" w:lineRule="auto"/>
        <w:ind w:right="360" w:firstLine="480"/>
        <w:jc w:val="right"/>
        <w:rPr>
          <w:sz w:val="24"/>
        </w:rPr>
      </w:pPr>
      <w:r>
        <w:rPr>
          <w:color w:val="000000"/>
          <w:sz w:val="24"/>
          <w:szCs w:val="20"/>
        </w:rPr>
        <w:t xml:space="preserve">日期：_____年______月______日   </w:t>
      </w:r>
    </w:p>
    <w:p w14:paraId="3AD98139">
      <w:pPr>
        <w:spacing w:line="360" w:lineRule="auto"/>
        <w:rPr>
          <w:sz w:val="24"/>
        </w:rPr>
      </w:pPr>
      <w:r>
        <w:rPr>
          <w:sz w:val="24"/>
        </w:rPr>
        <w:t>说明：供应商承诺不实的，依据《政府采购法》第七十七条“提供虚假材料谋取中标、成交的”有关规定予以处理。</w:t>
      </w:r>
    </w:p>
    <w:p w14:paraId="7ED88F51">
      <w:pPr>
        <w:tabs>
          <w:tab w:val="left" w:pos="5580"/>
        </w:tabs>
        <w:spacing w:line="360" w:lineRule="auto"/>
        <w:rPr>
          <w:sz w:val="24"/>
        </w:rPr>
        <w:sectPr>
          <w:pgSz w:w="11907" w:h="16840"/>
          <w:pgMar w:top="1418" w:right="1134" w:bottom="1418" w:left="1701" w:header="851" w:footer="851" w:gutter="0"/>
          <w:pgNumType w:fmt="decimal"/>
          <w:cols w:space="720" w:num="1"/>
          <w:docGrid w:linePitch="462" w:charSpace="0"/>
        </w:sectPr>
      </w:pPr>
    </w:p>
    <w:p w14:paraId="35EA24E4">
      <w:pPr>
        <w:numPr>
          <w:ilvl w:val="0"/>
          <w:numId w:val="0"/>
        </w:numPr>
        <w:tabs>
          <w:tab w:val="left" w:pos="360"/>
        </w:tabs>
        <w:snapToGrid w:val="0"/>
        <w:spacing w:line="360" w:lineRule="auto"/>
        <w:ind w:left="900" w:leftChars="0" w:hanging="900" w:firstLineChars="0"/>
        <w:outlineLvl w:val="1"/>
        <w:rPr>
          <w:rFonts w:hint="eastAsia"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2  落实政府采购政策需满足的资格要求（如有）</w:t>
      </w:r>
    </w:p>
    <w:p w14:paraId="0A490F52">
      <w:pPr>
        <w:spacing w:line="360" w:lineRule="auto"/>
        <w:outlineLvl w:val="2"/>
        <w:rPr>
          <w:color w:val="000000"/>
          <w:sz w:val="24"/>
          <w:szCs w:val="20"/>
        </w:rPr>
      </w:pPr>
      <w:r>
        <w:rPr>
          <w:color w:val="000000"/>
          <w:sz w:val="24"/>
          <w:szCs w:val="20"/>
        </w:rPr>
        <w:t>2-1 中小企业政策证明文件</w:t>
      </w:r>
    </w:p>
    <w:p w14:paraId="1E0792AF">
      <w:pPr>
        <w:tabs>
          <w:tab w:val="left" w:pos="5580"/>
        </w:tabs>
        <w:spacing w:line="360" w:lineRule="auto"/>
        <w:rPr>
          <w:sz w:val="24"/>
        </w:rPr>
      </w:pPr>
      <w:r>
        <w:rPr>
          <w:sz w:val="24"/>
        </w:rPr>
        <w:t>说明：</w:t>
      </w:r>
    </w:p>
    <w:p w14:paraId="4682189C">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3C590C6">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C0BBE89">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189A3A6E">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31" w:name="_Hlk145526067"/>
      <w:r>
        <w:rPr>
          <w:sz w:val="24"/>
        </w:rPr>
        <w:t>如供应商为联合体的，</w:t>
      </w:r>
      <w:bookmarkEnd w:id="831"/>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C4FA0AB">
      <w:pPr>
        <w:tabs>
          <w:tab w:val="left" w:pos="5580"/>
        </w:tabs>
        <w:spacing w:line="360" w:lineRule="auto"/>
        <w:rPr>
          <w:sz w:val="24"/>
        </w:rPr>
      </w:pPr>
      <w:r>
        <w:rPr>
          <w:sz w:val="24"/>
        </w:rPr>
        <w:t>（5）中小企业声明函填写注意事项</w:t>
      </w:r>
    </w:p>
    <w:p w14:paraId="1E90E666">
      <w:pPr>
        <w:tabs>
          <w:tab w:val="left" w:pos="5580"/>
        </w:tabs>
        <w:spacing w:line="360" w:lineRule="auto"/>
        <w:rPr>
          <w:sz w:val="24"/>
        </w:rPr>
      </w:pPr>
      <w:r>
        <w:rPr>
          <w:sz w:val="24"/>
        </w:rPr>
        <w:t>1）《中小企业声明函》由参加政府采购活动的投标人出具。联合体投标的，《中小企业声明函》可由牵头人出具。</w:t>
      </w:r>
    </w:p>
    <w:p w14:paraId="639E2953">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A47033C">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592F80A7">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F5D730C">
      <w:pPr>
        <w:tabs>
          <w:tab w:val="left" w:pos="5580"/>
        </w:tabs>
        <w:spacing w:line="360" w:lineRule="auto"/>
        <w:rPr>
          <w:sz w:val="24"/>
        </w:rPr>
      </w:pPr>
    </w:p>
    <w:p w14:paraId="00792818">
      <w:pPr>
        <w:tabs>
          <w:tab w:val="left" w:pos="5580"/>
        </w:tabs>
        <w:spacing w:line="360" w:lineRule="auto"/>
        <w:rPr>
          <w:sz w:val="24"/>
        </w:rPr>
      </w:pPr>
      <w:r>
        <w:rPr>
          <w:sz w:val="24"/>
        </w:rPr>
        <w:br w:type="page"/>
      </w:r>
    </w:p>
    <w:p w14:paraId="4B16E8C2">
      <w:pPr>
        <w:pStyle w:val="8"/>
      </w:pPr>
      <w:r>
        <w:t>2-1-1 中小企业证明文件</w:t>
      </w:r>
    </w:p>
    <w:p w14:paraId="7BEE0EB3">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21F3EB87">
      <w:pPr>
        <w:spacing w:line="360" w:lineRule="auto"/>
        <w:ind w:firstLine="504"/>
        <w:rPr>
          <w:spacing w:val="6"/>
          <w:sz w:val="24"/>
        </w:rPr>
      </w:pPr>
      <w:r>
        <w:rPr>
          <w:spacing w:val="6"/>
          <w:sz w:val="24"/>
        </w:rPr>
        <w:t>本公司（联合体）郑重声明，根据《政府采购促进中小企业发展管理办法》（财库﹝2020﹞46 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7FA19E66">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1D4F427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559E9E97">
      <w:pPr>
        <w:spacing w:line="360" w:lineRule="auto"/>
        <w:ind w:firstLine="504"/>
        <w:rPr>
          <w:spacing w:val="6"/>
          <w:sz w:val="24"/>
        </w:rPr>
      </w:pPr>
    </w:p>
    <w:p w14:paraId="4B9485B2">
      <w:pPr>
        <w:spacing w:line="360" w:lineRule="auto"/>
        <w:ind w:firstLine="504"/>
        <w:rPr>
          <w:spacing w:val="6"/>
          <w:sz w:val="24"/>
        </w:rPr>
      </w:pPr>
      <w:r>
        <w:rPr>
          <w:spacing w:val="6"/>
          <w:sz w:val="24"/>
        </w:rPr>
        <w:t>……</w:t>
      </w:r>
    </w:p>
    <w:p w14:paraId="3C620F2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95FA17C">
      <w:pPr>
        <w:spacing w:line="360" w:lineRule="auto"/>
        <w:ind w:firstLine="504"/>
        <w:rPr>
          <w:spacing w:val="6"/>
          <w:sz w:val="24"/>
        </w:rPr>
      </w:pPr>
      <w:r>
        <w:rPr>
          <w:spacing w:val="6"/>
          <w:sz w:val="24"/>
        </w:rPr>
        <w:t>本企业对上述声明内容的真实性负责。如有虚假，将依法承担相应责任。</w:t>
      </w:r>
    </w:p>
    <w:p w14:paraId="23EE70F9">
      <w:pPr>
        <w:spacing w:line="360" w:lineRule="auto"/>
        <w:ind w:right="360" w:firstLine="480"/>
        <w:jc w:val="right"/>
        <w:rPr>
          <w:color w:val="000000"/>
          <w:sz w:val="24"/>
        </w:rPr>
      </w:pPr>
    </w:p>
    <w:p w14:paraId="1E5561AF">
      <w:pPr>
        <w:spacing w:line="360" w:lineRule="auto"/>
        <w:ind w:right="360" w:firstLine="480"/>
        <w:jc w:val="right"/>
        <w:rPr>
          <w:color w:val="000000"/>
          <w:sz w:val="24"/>
        </w:rPr>
      </w:pPr>
      <w:r>
        <w:rPr>
          <w:color w:val="000000"/>
          <w:sz w:val="24"/>
        </w:rPr>
        <w:t>企业名称（盖章）：________</w:t>
      </w:r>
    </w:p>
    <w:p w14:paraId="099B4D60">
      <w:pPr>
        <w:spacing w:line="360" w:lineRule="auto"/>
        <w:ind w:right="360" w:firstLine="480"/>
        <w:jc w:val="right"/>
        <w:rPr>
          <w:color w:val="000000"/>
          <w:sz w:val="24"/>
        </w:rPr>
      </w:pPr>
      <w:r>
        <w:rPr>
          <w:color w:val="000000"/>
          <w:sz w:val="24"/>
        </w:rPr>
        <w:t>日 期：________</w:t>
      </w:r>
    </w:p>
    <w:p w14:paraId="317EBCA8">
      <w:pPr>
        <w:adjustRightInd w:val="0"/>
        <w:snapToGrid w:val="0"/>
        <w:jc w:val="left"/>
        <w:rPr>
          <w:color w:val="000000"/>
          <w:sz w:val="24"/>
          <w:szCs w:val="21"/>
        </w:rPr>
      </w:pPr>
    </w:p>
    <w:p w14:paraId="18752AF9">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EA8D7F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35834E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F905CE2">
      <w:pPr>
        <w:adjustRightInd w:val="0"/>
        <w:snapToGrid w:val="0"/>
        <w:jc w:val="left"/>
        <w:rPr>
          <w:color w:val="000000"/>
          <w:szCs w:val="21"/>
          <w:vertAlign w:val="superscript"/>
        </w:rPr>
      </w:pPr>
    </w:p>
    <w:p w14:paraId="78FEC889">
      <w:pPr>
        <w:spacing w:line="360" w:lineRule="auto"/>
        <w:ind w:right="360" w:firstLine="480"/>
        <w:jc w:val="right"/>
        <w:rPr>
          <w:color w:val="000000"/>
          <w:sz w:val="24"/>
        </w:rPr>
      </w:pPr>
    </w:p>
    <w:p w14:paraId="78F0E50E">
      <w:pPr>
        <w:spacing w:line="360" w:lineRule="auto"/>
        <w:ind w:right="360" w:firstLine="480"/>
        <w:jc w:val="right"/>
        <w:rPr>
          <w:color w:val="000000"/>
          <w:sz w:val="24"/>
        </w:rPr>
      </w:pPr>
    </w:p>
    <w:p w14:paraId="6F063443">
      <w:pPr>
        <w:spacing w:line="360" w:lineRule="auto"/>
        <w:outlineLvl w:val="2"/>
        <w:rPr>
          <w:color w:val="000000"/>
          <w:sz w:val="24"/>
          <w:szCs w:val="20"/>
        </w:rPr>
      </w:pPr>
      <w:r>
        <w:rPr>
          <w:color w:val="000000"/>
          <w:sz w:val="24"/>
          <w:szCs w:val="20"/>
        </w:rPr>
        <w:br w:type="page"/>
      </w:r>
    </w:p>
    <w:p w14:paraId="697B55B0">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10318701">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22ADA3CF">
      <w:pPr>
        <w:spacing w:line="588" w:lineRule="exact"/>
        <w:ind w:firstLine="482"/>
        <w:rPr>
          <w:b/>
          <w:spacing w:val="6"/>
          <w:sz w:val="24"/>
        </w:rPr>
      </w:pPr>
      <w:r>
        <w:rPr>
          <w:b/>
          <w:sz w:val="24"/>
        </w:rPr>
        <w:t>□</w:t>
      </w:r>
      <w:r>
        <w:rPr>
          <w:b/>
          <w:spacing w:val="6"/>
          <w:sz w:val="24"/>
        </w:rPr>
        <w:t>不属于符合条件的残疾人福利性单位。</w:t>
      </w:r>
    </w:p>
    <w:p w14:paraId="55687265">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54BCA77">
      <w:pPr>
        <w:spacing w:line="588" w:lineRule="exact"/>
        <w:ind w:firstLine="506" w:firstLineChars="200"/>
        <w:rPr>
          <w:spacing w:val="6"/>
          <w:sz w:val="24"/>
        </w:rPr>
      </w:pPr>
      <w:r>
        <w:rPr>
          <w:b/>
          <w:spacing w:val="6"/>
          <w:sz w:val="24"/>
        </w:rPr>
        <w:t>本单位对上述声明的真实性负责。如有虚假，将依法承担相应责任。</w:t>
      </w:r>
    </w:p>
    <w:p w14:paraId="20885432">
      <w:pPr>
        <w:spacing w:line="588" w:lineRule="exact"/>
        <w:ind w:firstLine="504" w:firstLineChars="200"/>
        <w:rPr>
          <w:spacing w:val="6"/>
          <w:sz w:val="24"/>
        </w:rPr>
      </w:pPr>
    </w:p>
    <w:p w14:paraId="0FF788D2">
      <w:pPr>
        <w:spacing w:line="588" w:lineRule="exact"/>
        <w:ind w:firstLine="504" w:firstLineChars="200"/>
        <w:rPr>
          <w:spacing w:val="6"/>
          <w:sz w:val="24"/>
        </w:rPr>
      </w:pPr>
    </w:p>
    <w:p w14:paraId="7B38E64A">
      <w:pPr>
        <w:tabs>
          <w:tab w:val="left" w:pos="4860"/>
        </w:tabs>
        <w:spacing w:line="588" w:lineRule="exact"/>
        <w:ind w:right="1560" w:firstLine="504" w:firstLineChars="200"/>
        <w:jc w:val="center"/>
        <w:rPr>
          <w:spacing w:val="6"/>
          <w:sz w:val="24"/>
        </w:rPr>
      </w:pPr>
      <w:r>
        <w:rPr>
          <w:spacing w:val="6"/>
          <w:sz w:val="24"/>
        </w:rPr>
        <w:t xml:space="preserve">               单位名称（盖章）：</w:t>
      </w:r>
    </w:p>
    <w:p w14:paraId="12F7A9AC">
      <w:pPr>
        <w:tabs>
          <w:tab w:val="left" w:pos="4860"/>
        </w:tabs>
        <w:spacing w:line="588" w:lineRule="exact"/>
        <w:ind w:right="1560" w:firstLine="504" w:firstLineChars="200"/>
        <w:jc w:val="center"/>
        <w:rPr>
          <w:spacing w:val="6"/>
          <w:sz w:val="24"/>
        </w:rPr>
      </w:pPr>
      <w:r>
        <w:rPr>
          <w:spacing w:val="6"/>
          <w:sz w:val="24"/>
        </w:rPr>
        <w:t xml:space="preserve">       日  期：</w:t>
      </w:r>
    </w:p>
    <w:p w14:paraId="5E2D4EFF">
      <w:pPr>
        <w:widowControl/>
        <w:jc w:val="left"/>
        <w:rPr>
          <w:color w:val="000000"/>
          <w:sz w:val="24"/>
          <w:szCs w:val="20"/>
        </w:rPr>
      </w:pPr>
      <w:r>
        <w:rPr>
          <w:color w:val="000000"/>
          <w:sz w:val="24"/>
          <w:szCs w:val="20"/>
        </w:rPr>
        <w:br w:type="page"/>
      </w:r>
    </w:p>
    <w:p w14:paraId="68C5E8EA">
      <w:pPr>
        <w:pStyle w:val="8"/>
      </w:pPr>
      <w:r>
        <w:t>2-1-2 拟分包情况说明及分包意向协议</w:t>
      </w:r>
    </w:p>
    <w:p w14:paraId="4ABC637B">
      <w:pPr>
        <w:autoSpaceDE w:val="0"/>
        <w:autoSpaceDN w:val="0"/>
        <w:adjustRightInd w:val="0"/>
        <w:jc w:val="center"/>
        <w:rPr>
          <w:color w:val="000000"/>
          <w:sz w:val="30"/>
          <w:szCs w:val="30"/>
        </w:rPr>
      </w:pPr>
    </w:p>
    <w:p w14:paraId="079FEB07">
      <w:pPr>
        <w:autoSpaceDE w:val="0"/>
        <w:autoSpaceDN w:val="0"/>
        <w:adjustRightInd w:val="0"/>
        <w:spacing w:line="360" w:lineRule="auto"/>
        <w:jc w:val="center"/>
        <w:rPr>
          <w:rFonts w:hint="eastAsia" w:eastAsia="宋体"/>
          <w:b/>
          <w:color w:val="000000"/>
          <w:sz w:val="36"/>
          <w:szCs w:val="36"/>
          <w:lang w:eastAsia="zh-CN"/>
        </w:rPr>
      </w:pPr>
      <w:r>
        <w:rPr>
          <w:b/>
          <w:color w:val="000000"/>
          <w:sz w:val="36"/>
          <w:szCs w:val="36"/>
        </w:rPr>
        <w:t>拟分包情况说明</w:t>
      </w:r>
      <w:r>
        <w:rPr>
          <w:rFonts w:hint="eastAsia"/>
          <w:b/>
          <w:color w:val="000000"/>
          <w:sz w:val="36"/>
          <w:szCs w:val="36"/>
          <w:lang w:eastAsia="zh-CN"/>
        </w:rPr>
        <w:t>（</w:t>
      </w:r>
      <w:r>
        <w:rPr>
          <w:rFonts w:hint="eastAsia"/>
          <w:b/>
          <w:color w:val="000000"/>
          <w:sz w:val="36"/>
          <w:szCs w:val="36"/>
          <w:lang w:val="en-US" w:eastAsia="zh-CN"/>
        </w:rPr>
        <w:t>本项目不适用</w:t>
      </w:r>
      <w:r>
        <w:rPr>
          <w:rFonts w:hint="eastAsia"/>
          <w:b/>
          <w:color w:val="000000"/>
          <w:sz w:val="36"/>
          <w:szCs w:val="36"/>
          <w:lang w:eastAsia="zh-CN"/>
        </w:rPr>
        <w:t>）</w:t>
      </w:r>
    </w:p>
    <w:p w14:paraId="79AFA40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D6FF4A1">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3BDC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0F81F12A">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31CB848F">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3E0BB193">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2E26AF46">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16511B64">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6FB4DA79">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043B57CE">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415FEB52">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4BFC43CC">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665653D">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2449538E">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6900D05F">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5970629A">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60CDBD53">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2ACE8BEA">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7BB62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8881DEE">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6F792EA2">
            <w:pPr>
              <w:pStyle w:val="248"/>
              <w:jc w:val="center"/>
              <w:rPr>
                <w:rFonts w:ascii="Times New Roman" w:hAnsi="Times New Roman" w:cs="Times New Roman" w:eastAsiaTheme="minorEastAsia"/>
                <w:sz w:val="30"/>
              </w:rPr>
            </w:pPr>
          </w:p>
        </w:tc>
        <w:tc>
          <w:tcPr>
            <w:tcW w:w="1513" w:type="dxa"/>
            <w:vAlign w:val="center"/>
          </w:tcPr>
          <w:p w14:paraId="29D55342">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ABDC777">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0787F92">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0FD2D88">
            <w:pPr>
              <w:pStyle w:val="248"/>
              <w:jc w:val="center"/>
              <w:rPr>
                <w:rFonts w:ascii="Times New Roman" w:hAnsi="Times New Roman" w:cs="Times New Roman" w:eastAsiaTheme="minorEastAsia"/>
                <w:sz w:val="30"/>
                <w:lang w:eastAsia="zh-CN"/>
              </w:rPr>
            </w:pPr>
          </w:p>
        </w:tc>
        <w:tc>
          <w:tcPr>
            <w:tcW w:w="1558" w:type="dxa"/>
            <w:vAlign w:val="center"/>
          </w:tcPr>
          <w:p w14:paraId="4DC226F3">
            <w:pPr>
              <w:pStyle w:val="248"/>
              <w:jc w:val="center"/>
              <w:rPr>
                <w:rFonts w:ascii="Times New Roman" w:hAnsi="Times New Roman" w:cs="Times New Roman" w:eastAsiaTheme="minorEastAsia"/>
                <w:sz w:val="30"/>
                <w:lang w:eastAsia="zh-CN"/>
              </w:rPr>
            </w:pPr>
          </w:p>
        </w:tc>
        <w:tc>
          <w:tcPr>
            <w:tcW w:w="1498" w:type="dxa"/>
            <w:vAlign w:val="center"/>
          </w:tcPr>
          <w:p w14:paraId="465FE1F4">
            <w:pPr>
              <w:pStyle w:val="248"/>
              <w:jc w:val="center"/>
              <w:rPr>
                <w:rFonts w:ascii="Times New Roman" w:hAnsi="Times New Roman" w:cs="Times New Roman" w:eastAsiaTheme="minorEastAsia"/>
                <w:sz w:val="30"/>
                <w:lang w:eastAsia="zh-CN"/>
              </w:rPr>
            </w:pPr>
          </w:p>
        </w:tc>
        <w:tc>
          <w:tcPr>
            <w:tcW w:w="1564" w:type="dxa"/>
            <w:vAlign w:val="center"/>
          </w:tcPr>
          <w:p w14:paraId="42AE08C3">
            <w:pPr>
              <w:pStyle w:val="248"/>
              <w:jc w:val="center"/>
              <w:rPr>
                <w:rFonts w:ascii="Times New Roman" w:hAnsi="Times New Roman" w:cs="Times New Roman" w:eastAsiaTheme="minorEastAsia"/>
                <w:sz w:val="30"/>
                <w:lang w:eastAsia="zh-CN"/>
              </w:rPr>
            </w:pPr>
          </w:p>
        </w:tc>
      </w:tr>
      <w:tr w14:paraId="58A12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16F5CB0">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359AEBD9">
            <w:pPr>
              <w:pStyle w:val="248"/>
              <w:jc w:val="center"/>
              <w:rPr>
                <w:rFonts w:ascii="Times New Roman" w:hAnsi="Times New Roman" w:cs="Times New Roman" w:eastAsiaTheme="minorEastAsia"/>
                <w:sz w:val="30"/>
              </w:rPr>
            </w:pPr>
          </w:p>
        </w:tc>
        <w:tc>
          <w:tcPr>
            <w:tcW w:w="1513" w:type="dxa"/>
            <w:vAlign w:val="center"/>
          </w:tcPr>
          <w:p w14:paraId="09D10457">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20A8D4E">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CFE3F18">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4A7718DF">
            <w:pPr>
              <w:pStyle w:val="248"/>
              <w:jc w:val="center"/>
              <w:rPr>
                <w:rFonts w:ascii="Times New Roman" w:hAnsi="Times New Roman" w:cs="Times New Roman" w:eastAsiaTheme="minorEastAsia"/>
                <w:sz w:val="30"/>
                <w:lang w:eastAsia="zh-CN"/>
              </w:rPr>
            </w:pPr>
          </w:p>
        </w:tc>
        <w:tc>
          <w:tcPr>
            <w:tcW w:w="1558" w:type="dxa"/>
            <w:vAlign w:val="center"/>
          </w:tcPr>
          <w:p w14:paraId="1873334F">
            <w:pPr>
              <w:pStyle w:val="248"/>
              <w:jc w:val="center"/>
              <w:rPr>
                <w:rFonts w:ascii="Times New Roman" w:hAnsi="Times New Roman" w:cs="Times New Roman" w:eastAsiaTheme="minorEastAsia"/>
                <w:sz w:val="30"/>
                <w:lang w:eastAsia="zh-CN"/>
              </w:rPr>
            </w:pPr>
          </w:p>
        </w:tc>
        <w:tc>
          <w:tcPr>
            <w:tcW w:w="1498" w:type="dxa"/>
            <w:vAlign w:val="center"/>
          </w:tcPr>
          <w:p w14:paraId="6F9D3DEC">
            <w:pPr>
              <w:pStyle w:val="248"/>
              <w:jc w:val="center"/>
              <w:rPr>
                <w:rFonts w:ascii="Times New Roman" w:hAnsi="Times New Roman" w:cs="Times New Roman" w:eastAsiaTheme="minorEastAsia"/>
                <w:sz w:val="30"/>
                <w:lang w:eastAsia="zh-CN"/>
              </w:rPr>
            </w:pPr>
          </w:p>
        </w:tc>
        <w:tc>
          <w:tcPr>
            <w:tcW w:w="1564" w:type="dxa"/>
            <w:vAlign w:val="center"/>
          </w:tcPr>
          <w:p w14:paraId="412AF83E">
            <w:pPr>
              <w:pStyle w:val="248"/>
              <w:jc w:val="center"/>
              <w:rPr>
                <w:rFonts w:ascii="Times New Roman" w:hAnsi="Times New Roman" w:cs="Times New Roman" w:eastAsiaTheme="minorEastAsia"/>
                <w:sz w:val="30"/>
                <w:lang w:eastAsia="zh-CN"/>
              </w:rPr>
            </w:pPr>
          </w:p>
        </w:tc>
      </w:tr>
      <w:tr w14:paraId="7FD93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0C30EFE">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04D4136D">
            <w:pPr>
              <w:pStyle w:val="248"/>
              <w:jc w:val="center"/>
              <w:rPr>
                <w:rFonts w:ascii="Times New Roman" w:hAnsi="Times New Roman" w:cs="Times New Roman" w:eastAsiaTheme="minorEastAsia"/>
                <w:sz w:val="30"/>
              </w:rPr>
            </w:pPr>
          </w:p>
        </w:tc>
        <w:tc>
          <w:tcPr>
            <w:tcW w:w="1513" w:type="dxa"/>
            <w:vAlign w:val="center"/>
          </w:tcPr>
          <w:p w14:paraId="0B0CD3DA">
            <w:pPr>
              <w:pStyle w:val="248"/>
              <w:tabs>
                <w:tab w:val="left" w:pos="235"/>
              </w:tabs>
              <w:jc w:val="center"/>
              <w:rPr>
                <w:rFonts w:ascii="Times New Roman" w:hAnsi="Times New Roman" w:cs="Times New Roman" w:eastAsiaTheme="minorEastAsia"/>
                <w:sz w:val="24"/>
              </w:rPr>
            </w:pPr>
          </w:p>
        </w:tc>
        <w:tc>
          <w:tcPr>
            <w:tcW w:w="1125" w:type="dxa"/>
            <w:vAlign w:val="center"/>
          </w:tcPr>
          <w:p w14:paraId="5F02CE3E">
            <w:pPr>
              <w:pStyle w:val="248"/>
              <w:jc w:val="center"/>
              <w:rPr>
                <w:rFonts w:ascii="Times New Roman" w:hAnsi="Times New Roman" w:cs="Times New Roman" w:eastAsiaTheme="minorEastAsia"/>
                <w:sz w:val="30"/>
              </w:rPr>
            </w:pPr>
          </w:p>
        </w:tc>
        <w:tc>
          <w:tcPr>
            <w:tcW w:w="1558" w:type="dxa"/>
            <w:vAlign w:val="center"/>
          </w:tcPr>
          <w:p w14:paraId="1080F8C2">
            <w:pPr>
              <w:pStyle w:val="248"/>
              <w:jc w:val="center"/>
              <w:rPr>
                <w:rFonts w:ascii="Times New Roman" w:hAnsi="Times New Roman" w:cs="Times New Roman" w:eastAsiaTheme="minorEastAsia"/>
                <w:sz w:val="30"/>
              </w:rPr>
            </w:pPr>
          </w:p>
        </w:tc>
        <w:tc>
          <w:tcPr>
            <w:tcW w:w="1498" w:type="dxa"/>
            <w:vAlign w:val="center"/>
          </w:tcPr>
          <w:p w14:paraId="195F6B82">
            <w:pPr>
              <w:pStyle w:val="248"/>
              <w:jc w:val="center"/>
              <w:rPr>
                <w:rFonts w:ascii="Times New Roman" w:hAnsi="Times New Roman" w:cs="Times New Roman" w:eastAsiaTheme="minorEastAsia"/>
                <w:sz w:val="30"/>
              </w:rPr>
            </w:pPr>
          </w:p>
        </w:tc>
        <w:tc>
          <w:tcPr>
            <w:tcW w:w="1564" w:type="dxa"/>
            <w:vAlign w:val="center"/>
          </w:tcPr>
          <w:p w14:paraId="777F8B24">
            <w:pPr>
              <w:pStyle w:val="248"/>
              <w:jc w:val="center"/>
              <w:rPr>
                <w:rFonts w:ascii="Times New Roman" w:hAnsi="Times New Roman" w:cs="Times New Roman" w:eastAsiaTheme="minorEastAsia"/>
                <w:sz w:val="30"/>
              </w:rPr>
            </w:pPr>
          </w:p>
        </w:tc>
      </w:tr>
      <w:tr w14:paraId="666EF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34EBFECD">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6030F99F">
            <w:pPr>
              <w:pStyle w:val="248"/>
              <w:jc w:val="center"/>
              <w:rPr>
                <w:rFonts w:ascii="Times New Roman" w:hAnsi="Times New Roman" w:cs="Times New Roman" w:eastAsiaTheme="minorEastAsia"/>
                <w:sz w:val="30"/>
              </w:rPr>
            </w:pPr>
          </w:p>
        </w:tc>
        <w:tc>
          <w:tcPr>
            <w:tcW w:w="1564" w:type="dxa"/>
            <w:vAlign w:val="center"/>
          </w:tcPr>
          <w:p w14:paraId="08F2E9BD">
            <w:pPr>
              <w:pStyle w:val="248"/>
              <w:jc w:val="center"/>
              <w:rPr>
                <w:rFonts w:ascii="Times New Roman" w:hAnsi="Times New Roman" w:cs="Times New Roman" w:eastAsiaTheme="minorEastAsia"/>
                <w:sz w:val="30"/>
              </w:rPr>
            </w:pPr>
          </w:p>
        </w:tc>
      </w:tr>
    </w:tbl>
    <w:p w14:paraId="1941F90A">
      <w:pPr>
        <w:adjustRightInd w:val="0"/>
        <w:snapToGrid w:val="0"/>
        <w:spacing w:line="360" w:lineRule="auto"/>
        <w:ind w:firstLine="480" w:firstLineChars="200"/>
        <w:jc w:val="left"/>
        <w:rPr>
          <w:sz w:val="24"/>
        </w:rPr>
      </w:pPr>
    </w:p>
    <w:p w14:paraId="5722CD7A">
      <w:pPr>
        <w:adjustRightInd w:val="0"/>
        <w:snapToGrid w:val="0"/>
        <w:spacing w:line="360" w:lineRule="auto"/>
        <w:jc w:val="left"/>
        <w:rPr>
          <w:sz w:val="24"/>
        </w:rPr>
      </w:pPr>
    </w:p>
    <w:p w14:paraId="05434F59">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45AB438D">
      <w:pPr>
        <w:spacing w:line="360" w:lineRule="auto"/>
        <w:ind w:right="-57" w:firstLine="480"/>
        <w:jc w:val="right"/>
        <w:rPr>
          <w:color w:val="000000"/>
          <w:sz w:val="24"/>
        </w:rPr>
      </w:pPr>
      <w:r>
        <w:rPr>
          <w:color w:val="000000"/>
          <w:sz w:val="24"/>
          <w:szCs w:val="20"/>
        </w:rPr>
        <w:t>日期：_____年______月______日</w:t>
      </w:r>
    </w:p>
    <w:p w14:paraId="6AAB2F32">
      <w:pPr>
        <w:adjustRightInd w:val="0"/>
        <w:snapToGrid w:val="0"/>
        <w:spacing w:line="360" w:lineRule="auto"/>
        <w:jc w:val="left"/>
        <w:rPr>
          <w:sz w:val="24"/>
        </w:rPr>
      </w:pPr>
      <w:r>
        <w:rPr>
          <w:sz w:val="24"/>
        </w:rPr>
        <w:t>注：</w:t>
      </w:r>
    </w:p>
    <w:p w14:paraId="59272016">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06CFE376">
      <w:pPr>
        <w:adjustRightInd w:val="0"/>
        <w:snapToGrid w:val="0"/>
        <w:spacing w:line="360" w:lineRule="auto"/>
        <w:jc w:val="left"/>
        <w:rPr>
          <w:color w:val="000000"/>
          <w:sz w:val="30"/>
          <w:szCs w:val="30"/>
        </w:rPr>
      </w:pPr>
    </w:p>
    <w:p w14:paraId="6E5347CD">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r>
        <w:rPr>
          <w:rFonts w:hint="eastAsia"/>
          <w:b/>
          <w:color w:val="000000"/>
          <w:sz w:val="36"/>
          <w:szCs w:val="36"/>
          <w:lang w:eastAsia="zh-CN"/>
        </w:rPr>
        <w:t>（</w:t>
      </w:r>
      <w:r>
        <w:rPr>
          <w:rFonts w:hint="eastAsia"/>
          <w:b/>
          <w:color w:val="000000"/>
          <w:sz w:val="36"/>
          <w:szCs w:val="36"/>
          <w:lang w:val="en-US" w:eastAsia="zh-CN"/>
        </w:rPr>
        <w:t>本项目不适用</w:t>
      </w:r>
      <w:r>
        <w:rPr>
          <w:rFonts w:hint="eastAsia"/>
          <w:b/>
          <w:color w:val="000000"/>
          <w:sz w:val="36"/>
          <w:szCs w:val="36"/>
          <w:lang w:eastAsia="zh-CN"/>
        </w:rPr>
        <w:t>）</w:t>
      </w:r>
    </w:p>
    <w:p w14:paraId="302D7214">
      <w:pPr>
        <w:adjustRightInd w:val="0"/>
        <w:snapToGrid w:val="0"/>
        <w:spacing w:line="360" w:lineRule="auto"/>
        <w:ind w:firstLine="480" w:firstLineChars="200"/>
        <w:jc w:val="left"/>
        <w:rPr>
          <w:sz w:val="24"/>
        </w:rPr>
      </w:pPr>
      <w:r>
        <w:rPr>
          <w:sz w:val="24"/>
        </w:rPr>
        <w:t>甲方（投标人）：________</w:t>
      </w:r>
    </w:p>
    <w:p w14:paraId="2B98BE54">
      <w:pPr>
        <w:adjustRightInd w:val="0"/>
        <w:snapToGrid w:val="0"/>
        <w:spacing w:line="360" w:lineRule="auto"/>
        <w:ind w:firstLine="480" w:firstLineChars="200"/>
        <w:jc w:val="left"/>
        <w:rPr>
          <w:sz w:val="24"/>
        </w:rPr>
      </w:pPr>
      <w:r>
        <w:rPr>
          <w:sz w:val="24"/>
        </w:rPr>
        <w:t>乙方（拟分包单位）：________</w:t>
      </w:r>
    </w:p>
    <w:p w14:paraId="28D8C3ED">
      <w:pPr>
        <w:adjustRightInd w:val="0"/>
        <w:snapToGrid w:val="0"/>
        <w:spacing w:line="360" w:lineRule="auto"/>
        <w:ind w:firstLine="480" w:firstLineChars="200"/>
        <w:jc w:val="left"/>
        <w:rPr>
          <w:sz w:val="24"/>
        </w:rPr>
      </w:pPr>
      <w:r>
        <w:rPr>
          <w:sz w:val="24"/>
        </w:rPr>
        <w:t>甲方承诺，一旦在_________（采购项目名称）（项目编号为：_______）招标采购项目中获得采购合同，将按照下述约定将合同项下部分内容分包给乙方：</w:t>
      </w:r>
    </w:p>
    <w:p w14:paraId="41B070E6">
      <w:pPr>
        <w:adjustRightInd w:val="0"/>
        <w:snapToGrid w:val="0"/>
        <w:spacing w:line="360" w:lineRule="auto"/>
        <w:ind w:firstLine="480" w:firstLineChars="200"/>
        <w:jc w:val="left"/>
        <w:rPr>
          <w:sz w:val="24"/>
        </w:rPr>
      </w:pPr>
      <w:r>
        <w:rPr>
          <w:sz w:val="24"/>
        </w:rPr>
        <w:t>1.分包内容：_____。</w:t>
      </w:r>
    </w:p>
    <w:p w14:paraId="3F01268D">
      <w:pPr>
        <w:adjustRightInd w:val="0"/>
        <w:snapToGrid w:val="0"/>
        <w:spacing w:line="360" w:lineRule="auto"/>
        <w:ind w:firstLine="480" w:firstLineChars="200"/>
        <w:jc w:val="left"/>
        <w:rPr>
          <w:sz w:val="24"/>
        </w:rPr>
      </w:pPr>
      <w:r>
        <w:rPr>
          <w:sz w:val="24"/>
        </w:rPr>
        <w:t>2.分包金额：_____，该金额占该采购包合同金额的比例为___%。</w:t>
      </w:r>
    </w:p>
    <w:p w14:paraId="026F0D17">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682E00A3">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11515E6A">
      <w:pPr>
        <w:spacing w:line="360" w:lineRule="auto"/>
        <w:ind w:firstLine="471"/>
        <w:rPr>
          <w:b/>
          <w:color w:val="000000"/>
          <w:sz w:val="24"/>
        </w:rPr>
      </w:pPr>
    </w:p>
    <w:p w14:paraId="7789C71B">
      <w:pPr>
        <w:spacing w:line="360" w:lineRule="auto"/>
        <w:ind w:firstLine="471"/>
        <w:rPr>
          <w:b/>
          <w:color w:val="000000"/>
          <w:sz w:val="24"/>
        </w:rPr>
      </w:pPr>
      <w:r>
        <w:rPr>
          <w:color w:val="000000"/>
          <w:sz w:val="24"/>
        </w:rPr>
        <w:t>甲方（盖章）：_________                 乙方（盖章）：_________</w:t>
      </w:r>
    </w:p>
    <w:p w14:paraId="29AFCA1D">
      <w:pPr>
        <w:spacing w:line="360" w:lineRule="auto"/>
        <w:ind w:left="480"/>
        <w:jc w:val="right"/>
        <w:rPr>
          <w:color w:val="000000"/>
          <w:sz w:val="24"/>
        </w:rPr>
      </w:pPr>
    </w:p>
    <w:p w14:paraId="68D2F329">
      <w:pPr>
        <w:wordWrap w:val="0"/>
        <w:spacing w:line="360" w:lineRule="auto"/>
        <w:ind w:left="480"/>
        <w:jc w:val="right"/>
        <w:rPr>
          <w:b/>
          <w:color w:val="000000"/>
          <w:sz w:val="24"/>
        </w:rPr>
      </w:pPr>
      <w:r>
        <w:rPr>
          <w:color w:val="000000"/>
          <w:sz w:val="24"/>
          <w:szCs w:val="20"/>
        </w:rPr>
        <w:t xml:space="preserve">日期：_____年______月______日   </w:t>
      </w:r>
    </w:p>
    <w:p w14:paraId="6C71B71D">
      <w:pPr>
        <w:tabs>
          <w:tab w:val="left" w:pos="8280"/>
        </w:tabs>
        <w:spacing w:line="360" w:lineRule="auto"/>
        <w:ind w:firstLine="480"/>
        <w:rPr>
          <w:color w:val="000000"/>
          <w:sz w:val="24"/>
        </w:rPr>
      </w:pPr>
    </w:p>
    <w:p w14:paraId="436B41BF">
      <w:pPr>
        <w:tabs>
          <w:tab w:val="left" w:pos="8280"/>
        </w:tabs>
        <w:spacing w:line="360" w:lineRule="auto"/>
        <w:rPr>
          <w:color w:val="000000"/>
          <w:sz w:val="24"/>
        </w:rPr>
      </w:pPr>
      <w:r>
        <w:rPr>
          <w:color w:val="000000"/>
          <w:sz w:val="24"/>
        </w:rPr>
        <w:t>注：</w:t>
      </w:r>
    </w:p>
    <w:p w14:paraId="2AE30CED">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1CF33B0E">
      <w:pPr>
        <w:widowControl/>
        <w:jc w:val="left"/>
        <w:rPr>
          <w:color w:val="000000"/>
          <w:sz w:val="24"/>
          <w:szCs w:val="20"/>
        </w:rPr>
      </w:pPr>
      <w:r>
        <w:rPr>
          <w:color w:val="000000"/>
          <w:sz w:val="24"/>
          <w:szCs w:val="20"/>
        </w:rPr>
        <w:br w:type="page"/>
      </w:r>
    </w:p>
    <w:p w14:paraId="5B7B20F9">
      <w:pPr>
        <w:numPr>
          <w:ilvl w:val="0"/>
          <w:numId w:val="0"/>
        </w:numPr>
        <w:tabs>
          <w:tab w:val="left" w:pos="360"/>
        </w:tabs>
        <w:snapToGrid w:val="0"/>
        <w:spacing w:line="360" w:lineRule="auto"/>
        <w:ind w:left="900" w:leftChars="0" w:hanging="900" w:firstLineChars="0"/>
        <w:outlineLvl w:val="1"/>
        <w:rPr>
          <w:rFonts w:hint="eastAsia"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2-2 其它落实政府采购政策的资格要求（如有）</w:t>
      </w:r>
    </w:p>
    <w:p w14:paraId="465B59D4">
      <w:pPr>
        <w:widowControl/>
        <w:jc w:val="left"/>
        <w:rPr>
          <w:sz w:val="24"/>
        </w:rPr>
      </w:pPr>
    </w:p>
    <w:p w14:paraId="3BEA2BBF">
      <w:pPr>
        <w:widowControl/>
        <w:jc w:val="left"/>
        <w:rPr>
          <w:sz w:val="24"/>
        </w:rPr>
      </w:pPr>
      <w:r>
        <w:rPr>
          <w:sz w:val="24"/>
        </w:rPr>
        <w:br w:type="page"/>
      </w:r>
    </w:p>
    <w:p w14:paraId="335166F4">
      <w:pPr>
        <w:numPr>
          <w:ilvl w:val="0"/>
          <w:numId w:val="0"/>
        </w:numPr>
        <w:tabs>
          <w:tab w:val="left" w:pos="360"/>
        </w:tabs>
        <w:snapToGrid w:val="0"/>
        <w:spacing w:line="360" w:lineRule="auto"/>
        <w:ind w:left="900" w:leftChars="0" w:hanging="900" w:firstLineChars="0"/>
        <w:outlineLvl w:val="1"/>
        <w:rPr>
          <w:rFonts w:hint="eastAsia"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3  本项目的特定资格要求（如有）</w:t>
      </w:r>
    </w:p>
    <w:p w14:paraId="0B044D00">
      <w:pPr>
        <w:spacing w:line="360" w:lineRule="auto"/>
        <w:outlineLvl w:val="2"/>
        <w:rPr>
          <w:color w:val="000000"/>
          <w:sz w:val="24"/>
          <w:szCs w:val="20"/>
        </w:rPr>
      </w:pPr>
      <w:r>
        <w:rPr>
          <w:color w:val="000000"/>
          <w:sz w:val="24"/>
          <w:szCs w:val="20"/>
        </w:rPr>
        <w:t>3-1 联合协议（如有）</w:t>
      </w:r>
    </w:p>
    <w:p w14:paraId="2B1F5584">
      <w:pPr>
        <w:autoSpaceDE w:val="0"/>
        <w:autoSpaceDN w:val="0"/>
        <w:adjustRightInd w:val="0"/>
        <w:spacing w:line="360" w:lineRule="auto"/>
        <w:jc w:val="center"/>
        <w:rPr>
          <w:b/>
          <w:color w:val="000000"/>
          <w:sz w:val="36"/>
          <w:szCs w:val="36"/>
        </w:rPr>
      </w:pPr>
      <w:r>
        <w:rPr>
          <w:b/>
          <w:color w:val="000000"/>
          <w:sz w:val="36"/>
          <w:szCs w:val="36"/>
        </w:rPr>
        <w:t>联合协议</w:t>
      </w:r>
      <w:r>
        <w:rPr>
          <w:rFonts w:hint="eastAsia"/>
          <w:b/>
          <w:color w:val="000000"/>
          <w:sz w:val="36"/>
          <w:szCs w:val="36"/>
          <w:lang w:eastAsia="zh-CN"/>
        </w:rPr>
        <w:t>（</w:t>
      </w:r>
      <w:r>
        <w:rPr>
          <w:rFonts w:hint="eastAsia"/>
          <w:b/>
          <w:color w:val="000000"/>
          <w:sz w:val="36"/>
          <w:szCs w:val="36"/>
          <w:lang w:val="en-US" w:eastAsia="zh-CN"/>
        </w:rPr>
        <w:t>本项目不适用</w:t>
      </w:r>
      <w:r>
        <w:rPr>
          <w:rFonts w:hint="eastAsia"/>
          <w:b/>
          <w:color w:val="000000"/>
          <w:sz w:val="36"/>
          <w:szCs w:val="36"/>
          <w:lang w:eastAsia="zh-CN"/>
        </w:rPr>
        <w:t>）</w:t>
      </w:r>
    </w:p>
    <w:p w14:paraId="4C438065">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325D0C17">
      <w:pPr>
        <w:numPr>
          <w:ilvl w:val="0"/>
          <w:numId w:val="15"/>
        </w:numPr>
        <w:spacing w:line="360" w:lineRule="auto"/>
        <w:rPr>
          <w:bCs/>
          <w:color w:val="000000"/>
          <w:sz w:val="24"/>
        </w:rPr>
      </w:pPr>
      <w:r>
        <w:rPr>
          <w:bCs/>
          <w:color w:val="000000"/>
          <w:sz w:val="24"/>
        </w:rPr>
        <w:t>由_________牵头，_________、__________参加，组成联合体共同进行招标项目的投标工作。</w:t>
      </w:r>
    </w:p>
    <w:p w14:paraId="54C4AC05">
      <w:pPr>
        <w:numPr>
          <w:ilvl w:val="0"/>
          <w:numId w:val="15"/>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7979A98C">
      <w:pPr>
        <w:numPr>
          <w:ilvl w:val="0"/>
          <w:numId w:val="15"/>
        </w:numPr>
        <w:spacing w:line="360" w:lineRule="auto"/>
        <w:rPr>
          <w:bCs/>
          <w:color w:val="000000"/>
          <w:sz w:val="24"/>
        </w:rPr>
      </w:pPr>
      <w:r>
        <w:rPr>
          <w:bCs/>
          <w:color w:val="000000"/>
          <w:sz w:val="24"/>
        </w:rPr>
        <w:t>联合体各方均同意由牵头人代表其他联合体成员单位按招标文件要求出具《授权委托书》。</w:t>
      </w:r>
    </w:p>
    <w:p w14:paraId="5DA3747C">
      <w:pPr>
        <w:numPr>
          <w:ilvl w:val="0"/>
          <w:numId w:val="15"/>
        </w:numPr>
        <w:spacing w:line="360" w:lineRule="auto"/>
        <w:rPr>
          <w:bCs/>
          <w:color w:val="000000"/>
          <w:sz w:val="24"/>
        </w:rPr>
      </w:pPr>
      <w:r>
        <w:rPr>
          <w:bCs/>
          <w:color w:val="000000"/>
          <w:sz w:val="24"/>
        </w:rPr>
        <w:t>牵头人为项目的总负责单位；组织各参加方进行项目实施工作。</w:t>
      </w:r>
    </w:p>
    <w:p w14:paraId="63E5EB0C">
      <w:pPr>
        <w:numPr>
          <w:ilvl w:val="0"/>
          <w:numId w:val="15"/>
        </w:numPr>
        <w:spacing w:line="360" w:lineRule="auto"/>
        <w:rPr>
          <w:bCs/>
          <w:color w:val="000000"/>
          <w:sz w:val="24"/>
        </w:rPr>
      </w:pPr>
      <w:r>
        <w:rPr>
          <w:bCs/>
          <w:color w:val="000000"/>
          <w:sz w:val="24"/>
        </w:rPr>
        <w:t>______负责_____，具体工作范围、内容以投标文件及合同为准。</w:t>
      </w:r>
    </w:p>
    <w:p w14:paraId="1E0FF26A">
      <w:pPr>
        <w:numPr>
          <w:ilvl w:val="0"/>
          <w:numId w:val="15"/>
        </w:numPr>
        <w:spacing w:line="360" w:lineRule="auto"/>
        <w:rPr>
          <w:bCs/>
          <w:color w:val="000000"/>
          <w:sz w:val="24"/>
        </w:rPr>
      </w:pPr>
      <w:r>
        <w:rPr>
          <w:bCs/>
          <w:color w:val="000000"/>
          <w:sz w:val="24"/>
        </w:rPr>
        <w:t>______负责_____，具体工作范围、内容以投标文件及合同为准。</w:t>
      </w:r>
    </w:p>
    <w:p w14:paraId="67DF42C9">
      <w:pPr>
        <w:numPr>
          <w:ilvl w:val="0"/>
          <w:numId w:val="15"/>
        </w:numPr>
        <w:spacing w:line="360" w:lineRule="auto"/>
        <w:rPr>
          <w:bCs/>
          <w:color w:val="000000"/>
          <w:sz w:val="24"/>
        </w:rPr>
      </w:pPr>
      <w:r>
        <w:rPr>
          <w:bCs/>
          <w:color w:val="000000"/>
          <w:sz w:val="24"/>
        </w:rPr>
        <w:t>______负责_____（如有），具体工作范围、内容以投标文件及合同为准。</w:t>
      </w:r>
    </w:p>
    <w:p w14:paraId="2A2EE102">
      <w:pPr>
        <w:numPr>
          <w:ilvl w:val="0"/>
          <w:numId w:val="15"/>
        </w:numPr>
        <w:spacing w:line="360" w:lineRule="auto"/>
        <w:rPr>
          <w:sz w:val="24"/>
        </w:rPr>
      </w:pPr>
      <w:r>
        <w:rPr>
          <w:sz w:val="24"/>
        </w:rPr>
        <w:t>本项目联合协议合同总额为________元，联合体各成员按照如下比例分摊（按联合体成员分别列明）：</w:t>
      </w:r>
    </w:p>
    <w:p w14:paraId="71F834B6">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7E2CFFAE">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19AEAC5F">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34351929">
      <w:pPr>
        <w:numPr>
          <w:ilvl w:val="0"/>
          <w:numId w:val="15"/>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017AAABD">
      <w:pPr>
        <w:numPr>
          <w:ilvl w:val="0"/>
          <w:numId w:val="15"/>
        </w:numPr>
        <w:spacing w:line="360" w:lineRule="auto"/>
        <w:rPr>
          <w:bCs/>
          <w:color w:val="000000"/>
          <w:sz w:val="24"/>
        </w:rPr>
      </w:pPr>
      <w:r>
        <w:rPr>
          <w:bCs/>
          <w:color w:val="000000"/>
          <w:sz w:val="24"/>
        </w:rPr>
        <w:t>其他约定（如有）：_______。</w:t>
      </w:r>
    </w:p>
    <w:p w14:paraId="6A3A4224">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32934771">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5AD73DE5">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18B182CF">
      <w:pPr>
        <w:spacing w:line="360" w:lineRule="auto"/>
        <w:ind w:firstLine="471"/>
        <w:rPr>
          <w:color w:val="000000"/>
          <w:sz w:val="24"/>
        </w:rPr>
      </w:pPr>
    </w:p>
    <w:p w14:paraId="34377C10">
      <w:pPr>
        <w:spacing w:line="360" w:lineRule="auto"/>
        <w:ind w:firstLine="471"/>
        <w:rPr>
          <w:color w:val="000000"/>
          <w:sz w:val="24"/>
        </w:rPr>
      </w:pPr>
    </w:p>
    <w:p w14:paraId="2C7D8055">
      <w:pPr>
        <w:spacing w:line="360" w:lineRule="auto"/>
        <w:ind w:firstLine="471"/>
        <w:rPr>
          <w:color w:val="000000"/>
          <w:sz w:val="24"/>
        </w:rPr>
      </w:pPr>
      <w:r>
        <w:rPr>
          <w:color w:val="000000"/>
          <w:sz w:val="24"/>
        </w:rPr>
        <w:t>联合体成员名称：</w:t>
      </w:r>
      <w:r>
        <w:rPr>
          <w:color w:val="000000"/>
          <w:sz w:val="24"/>
          <w:szCs w:val="20"/>
        </w:rPr>
        <w:t>______</w:t>
      </w:r>
    </w:p>
    <w:p w14:paraId="490D3F03">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05DE0668">
      <w:pPr>
        <w:spacing w:line="360" w:lineRule="auto"/>
        <w:ind w:firstLine="471"/>
        <w:rPr>
          <w:color w:val="000000"/>
          <w:sz w:val="24"/>
        </w:rPr>
      </w:pPr>
    </w:p>
    <w:p w14:paraId="0A6F8BB5">
      <w:pPr>
        <w:spacing w:line="360" w:lineRule="auto"/>
        <w:ind w:firstLine="471"/>
        <w:rPr>
          <w:color w:val="000000"/>
          <w:sz w:val="24"/>
        </w:rPr>
      </w:pPr>
    </w:p>
    <w:p w14:paraId="7EC15290">
      <w:pPr>
        <w:spacing w:line="360" w:lineRule="auto"/>
        <w:ind w:left="480"/>
        <w:jc w:val="right"/>
        <w:rPr>
          <w:color w:val="000000"/>
          <w:sz w:val="24"/>
        </w:rPr>
      </w:pPr>
    </w:p>
    <w:p w14:paraId="27A2C5E0">
      <w:pPr>
        <w:spacing w:line="360" w:lineRule="auto"/>
        <w:ind w:left="480"/>
        <w:jc w:val="right"/>
        <w:rPr>
          <w:color w:val="000000"/>
          <w:sz w:val="24"/>
        </w:rPr>
      </w:pPr>
      <w:r>
        <w:rPr>
          <w:color w:val="000000"/>
          <w:sz w:val="24"/>
          <w:szCs w:val="20"/>
        </w:rPr>
        <w:t>日期：_____年______月______日</w:t>
      </w:r>
    </w:p>
    <w:p w14:paraId="2A9BC026">
      <w:pPr>
        <w:spacing w:line="360" w:lineRule="auto"/>
        <w:ind w:left="480"/>
        <w:jc w:val="right"/>
        <w:rPr>
          <w:b/>
          <w:color w:val="000000"/>
          <w:sz w:val="24"/>
        </w:rPr>
      </w:pPr>
    </w:p>
    <w:p w14:paraId="497F40C5">
      <w:pPr>
        <w:tabs>
          <w:tab w:val="left" w:pos="8280"/>
        </w:tabs>
        <w:spacing w:line="360" w:lineRule="auto"/>
        <w:ind w:firstLine="480"/>
        <w:rPr>
          <w:color w:val="000000"/>
          <w:sz w:val="24"/>
        </w:rPr>
      </w:pPr>
    </w:p>
    <w:p w14:paraId="7448A9AE">
      <w:pPr>
        <w:tabs>
          <w:tab w:val="left" w:pos="8280"/>
        </w:tabs>
        <w:spacing w:line="360" w:lineRule="auto"/>
        <w:ind w:firstLine="480"/>
        <w:rPr>
          <w:color w:val="000000"/>
          <w:sz w:val="24"/>
        </w:rPr>
      </w:pPr>
    </w:p>
    <w:p w14:paraId="19F352C2">
      <w:pPr>
        <w:spacing w:line="360" w:lineRule="auto"/>
        <w:ind w:left="719" w:leftChars="228" w:hanging="240" w:hangingChars="100"/>
        <w:rPr>
          <w:color w:val="000000"/>
          <w:sz w:val="24"/>
        </w:rPr>
      </w:pPr>
      <w:r>
        <w:rPr>
          <w:color w:val="000000"/>
          <w:sz w:val="24"/>
        </w:rPr>
        <w:t>注：</w:t>
      </w:r>
    </w:p>
    <w:p w14:paraId="2662BE2A">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51520916">
      <w:pPr>
        <w:spacing w:line="360" w:lineRule="auto"/>
        <w:ind w:left="719" w:leftChars="228" w:hanging="240" w:hangingChars="100"/>
        <w:rPr>
          <w:sz w:val="24"/>
        </w:rPr>
      </w:pPr>
      <w:r>
        <w:rPr>
          <w:color w:val="000000"/>
          <w:sz w:val="24"/>
        </w:rPr>
        <w:t>2. 联合体各方成员须在本协议上共同盖章。</w:t>
      </w:r>
    </w:p>
    <w:p w14:paraId="5BB2A0D4">
      <w:pPr>
        <w:spacing w:line="360" w:lineRule="auto"/>
        <w:ind w:left="719" w:leftChars="228" w:hanging="240" w:hangingChars="100"/>
        <w:rPr>
          <w:sz w:val="24"/>
        </w:rPr>
      </w:pPr>
      <w:r>
        <w:rPr>
          <w:sz w:val="24"/>
        </w:rPr>
        <w:br w:type="page"/>
      </w:r>
    </w:p>
    <w:p w14:paraId="1F90CCFA">
      <w:pPr>
        <w:numPr>
          <w:ilvl w:val="0"/>
          <w:numId w:val="0"/>
        </w:numPr>
        <w:tabs>
          <w:tab w:val="left" w:pos="360"/>
        </w:tabs>
        <w:snapToGrid w:val="0"/>
        <w:spacing w:line="360" w:lineRule="auto"/>
        <w:ind w:left="900" w:leftChars="0" w:hanging="900" w:firstLineChars="0"/>
        <w:outlineLvl w:val="1"/>
        <w:rPr>
          <w:rFonts w:hint="eastAsia"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 xml:space="preserve">3-2 </w:t>
      </w:r>
      <w:r>
        <w:rPr>
          <w:rFonts w:hint="eastAsia" w:ascii="宋体" w:hAnsi="宋体" w:cs="宋体"/>
          <w:kern w:val="2"/>
          <w:sz w:val="24"/>
          <w:szCs w:val="20"/>
          <w:lang w:val="en-US" w:eastAsia="zh-CN" w:bidi="ar-SA"/>
        </w:rPr>
        <w:t xml:space="preserve"> </w:t>
      </w:r>
      <w:r>
        <w:rPr>
          <w:rFonts w:hint="eastAsia" w:ascii="宋体" w:hAnsi="宋体" w:eastAsia="宋体" w:cs="宋体"/>
          <w:kern w:val="2"/>
          <w:sz w:val="24"/>
          <w:szCs w:val="20"/>
          <w:lang w:val="en-US" w:eastAsia="zh-CN" w:bidi="ar-SA"/>
        </w:rPr>
        <w:t>其他特定资格要求</w:t>
      </w:r>
    </w:p>
    <w:p w14:paraId="49FFF691">
      <w:pPr>
        <w:widowControl/>
        <w:jc w:val="left"/>
        <w:rPr>
          <w:sz w:val="24"/>
          <w:szCs w:val="20"/>
        </w:rPr>
      </w:pPr>
      <w:r>
        <w:rPr>
          <w:sz w:val="24"/>
          <w:szCs w:val="20"/>
        </w:rPr>
        <w:br w:type="page"/>
      </w:r>
    </w:p>
    <w:p w14:paraId="7AB6DEFD">
      <w:pPr>
        <w:numPr>
          <w:ilvl w:val="0"/>
          <w:numId w:val="0"/>
        </w:numPr>
        <w:tabs>
          <w:tab w:val="left" w:pos="360"/>
        </w:tabs>
        <w:snapToGrid w:val="0"/>
        <w:spacing w:line="360" w:lineRule="auto"/>
        <w:ind w:left="900" w:leftChars="0" w:hanging="900" w:firstLineChars="0"/>
        <w:outlineLvl w:val="1"/>
        <w:rPr>
          <w:rFonts w:hint="eastAsia"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4  投标保证金凭证/交款单据电子件</w:t>
      </w:r>
    </w:p>
    <w:p w14:paraId="726D42DF">
      <w:pPr>
        <w:spacing w:line="360" w:lineRule="auto"/>
        <w:rPr>
          <w:sz w:val="24"/>
          <w:szCs w:val="20"/>
        </w:rPr>
      </w:pPr>
    </w:p>
    <w:p w14:paraId="04AC4A6C">
      <w:pPr>
        <w:spacing w:line="360" w:lineRule="auto"/>
        <w:rPr>
          <w:sz w:val="24"/>
          <w:szCs w:val="20"/>
        </w:rPr>
      </w:pPr>
    </w:p>
    <w:p w14:paraId="35572310">
      <w:pPr>
        <w:widowControl/>
        <w:jc w:val="left"/>
        <w:rPr>
          <w:kern w:val="0"/>
          <w:sz w:val="24"/>
          <w:szCs w:val="20"/>
        </w:rPr>
      </w:pPr>
      <w:r>
        <w:rPr>
          <w:sz w:val="24"/>
          <w:szCs w:val="20"/>
        </w:rPr>
        <w:br w:type="page"/>
      </w:r>
    </w:p>
    <w:p w14:paraId="334B1773">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06542B3D">
      <w:pPr>
        <w:rPr>
          <w:b/>
          <w:spacing w:val="20"/>
          <w:szCs w:val="21"/>
        </w:rPr>
      </w:pPr>
    </w:p>
    <w:p w14:paraId="0970E866">
      <w:pPr>
        <w:rPr>
          <w:b/>
          <w:sz w:val="24"/>
        </w:rPr>
      </w:pPr>
      <w:r>
        <w:rPr>
          <w:b/>
          <w:spacing w:val="20"/>
          <w:sz w:val="24"/>
        </w:rPr>
        <w:t>投标文件（商务技术文件）</w:t>
      </w:r>
      <w:r>
        <w:rPr>
          <w:b/>
          <w:sz w:val="24"/>
        </w:rPr>
        <w:t>封面（非实质性格式）</w:t>
      </w:r>
    </w:p>
    <w:p w14:paraId="26F66E35">
      <w:pPr>
        <w:jc w:val="center"/>
        <w:rPr>
          <w:szCs w:val="21"/>
        </w:rPr>
      </w:pPr>
    </w:p>
    <w:p w14:paraId="5EFAED83">
      <w:pPr>
        <w:jc w:val="center"/>
        <w:rPr>
          <w:b/>
          <w:spacing w:val="60"/>
          <w:sz w:val="84"/>
          <w:szCs w:val="84"/>
        </w:rPr>
      </w:pPr>
      <w:r>
        <w:rPr>
          <w:b/>
          <w:spacing w:val="60"/>
          <w:sz w:val="84"/>
          <w:szCs w:val="84"/>
        </w:rPr>
        <w:t>投 标 文 件</w:t>
      </w:r>
    </w:p>
    <w:p w14:paraId="4B9D0598">
      <w:pPr>
        <w:jc w:val="center"/>
        <w:rPr>
          <w:b/>
          <w:spacing w:val="60"/>
          <w:sz w:val="52"/>
          <w:szCs w:val="52"/>
        </w:rPr>
      </w:pPr>
      <w:r>
        <w:rPr>
          <w:b/>
          <w:spacing w:val="60"/>
          <w:sz w:val="52"/>
          <w:szCs w:val="52"/>
        </w:rPr>
        <w:t>（商务技术文件）</w:t>
      </w:r>
    </w:p>
    <w:p w14:paraId="5BD08218">
      <w:pPr>
        <w:ind w:firstLine="542" w:firstLineChars="150"/>
        <w:rPr>
          <w:b/>
          <w:spacing w:val="20"/>
          <w:sz w:val="32"/>
          <w:szCs w:val="32"/>
        </w:rPr>
      </w:pPr>
    </w:p>
    <w:p w14:paraId="33D015CA">
      <w:pPr>
        <w:ind w:firstLine="542" w:firstLineChars="150"/>
        <w:rPr>
          <w:b/>
          <w:spacing w:val="20"/>
          <w:sz w:val="32"/>
          <w:szCs w:val="32"/>
        </w:rPr>
      </w:pPr>
    </w:p>
    <w:p w14:paraId="638E2AD0">
      <w:pPr>
        <w:ind w:firstLine="542" w:firstLineChars="150"/>
        <w:rPr>
          <w:b/>
          <w:spacing w:val="20"/>
          <w:sz w:val="32"/>
          <w:szCs w:val="32"/>
        </w:rPr>
      </w:pPr>
      <w:r>
        <w:rPr>
          <w:b/>
          <w:spacing w:val="20"/>
          <w:sz w:val="32"/>
          <w:szCs w:val="32"/>
        </w:rPr>
        <w:t>项目名称:</w:t>
      </w:r>
    </w:p>
    <w:p w14:paraId="20869F79">
      <w:pPr>
        <w:ind w:firstLine="542" w:firstLineChars="150"/>
        <w:rPr>
          <w:b/>
          <w:spacing w:val="20"/>
          <w:sz w:val="32"/>
          <w:szCs w:val="32"/>
        </w:rPr>
      </w:pPr>
      <w:r>
        <w:rPr>
          <w:b/>
          <w:spacing w:val="20"/>
          <w:sz w:val="32"/>
          <w:szCs w:val="32"/>
        </w:rPr>
        <w:t>项目编号：</w:t>
      </w:r>
    </w:p>
    <w:p w14:paraId="695329AD">
      <w:pPr>
        <w:ind w:firstLine="542" w:firstLineChars="150"/>
        <w:rPr>
          <w:b/>
          <w:spacing w:val="20"/>
          <w:sz w:val="32"/>
          <w:szCs w:val="32"/>
        </w:rPr>
      </w:pPr>
    </w:p>
    <w:p w14:paraId="0F5420D1">
      <w:pPr>
        <w:ind w:firstLine="542" w:firstLineChars="150"/>
        <w:rPr>
          <w:b/>
          <w:spacing w:val="20"/>
          <w:sz w:val="32"/>
          <w:szCs w:val="32"/>
        </w:rPr>
      </w:pPr>
    </w:p>
    <w:p w14:paraId="7CEC3E4F">
      <w:pPr>
        <w:jc w:val="center"/>
        <w:rPr>
          <w:b/>
          <w:sz w:val="32"/>
          <w:szCs w:val="32"/>
        </w:rPr>
      </w:pPr>
    </w:p>
    <w:p w14:paraId="6366A963">
      <w:pPr>
        <w:jc w:val="center"/>
        <w:rPr>
          <w:b/>
          <w:sz w:val="32"/>
          <w:szCs w:val="32"/>
        </w:rPr>
      </w:pPr>
    </w:p>
    <w:p w14:paraId="00909F7E">
      <w:pPr>
        <w:jc w:val="center"/>
        <w:rPr>
          <w:b/>
          <w:sz w:val="32"/>
          <w:szCs w:val="32"/>
        </w:rPr>
      </w:pPr>
    </w:p>
    <w:p w14:paraId="06E6C9EB">
      <w:pPr>
        <w:jc w:val="center"/>
        <w:rPr>
          <w:b/>
          <w:spacing w:val="20"/>
          <w:sz w:val="32"/>
          <w:szCs w:val="32"/>
        </w:rPr>
      </w:pPr>
    </w:p>
    <w:p w14:paraId="23FB45EA">
      <w:pPr>
        <w:jc w:val="center"/>
        <w:rPr>
          <w:b/>
          <w:spacing w:val="20"/>
          <w:sz w:val="32"/>
          <w:szCs w:val="32"/>
        </w:rPr>
      </w:pPr>
    </w:p>
    <w:p w14:paraId="75C941C6">
      <w:pPr>
        <w:jc w:val="center"/>
        <w:rPr>
          <w:b/>
          <w:spacing w:val="20"/>
          <w:sz w:val="32"/>
          <w:szCs w:val="32"/>
        </w:rPr>
      </w:pPr>
    </w:p>
    <w:p w14:paraId="2FEB4089">
      <w:pPr>
        <w:spacing w:line="360" w:lineRule="auto"/>
        <w:ind w:firstLine="1445" w:firstLineChars="400"/>
        <w:jc w:val="left"/>
        <w:rPr>
          <w:b/>
          <w:spacing w:val="20"/>
          <w:sz w:val="32"/>
          <w:szCs w:val="32"/>
        </w:rPr>
      </w:pPr>
      <w:r>
        <w:rPr>
          <w:b/>
          <w:spacing w:val="20"/>
          <w:sz w:val="32"/>
          <w:szCs w:val="32"/>
        </w:rPr>
        <w:t>投标人名称：</w:t>
      </w:r>
    </w:p>
    <w:p w14:paraId="179F537E">
      <w:pPr>
        <w:jc w:val="center"/>
        <w:rPr>
          <w:b/>
          <w:sz w:val="32"/>
          <w:szCs w:val="32"/>
        </w:rPr>
      </w:pPr>
    </w:p>
    <w:p w14:paraId="60E62E43">
      <w:pPr>
        <w:widowControl/>
        <w:jc w:val="left"/>
        <w:rPr>
          <w:b/>
          <w:sz w:val="24"/>
        </w:rPr>
      </w:pPr>
      <w:r>
        <w:rPr>
          <w:b/>
          <w:sz w:val="24"/>
        </w:rPr>
        <w:br w:type="page"/>
      </w:r>
    </w:p>
    <w:p w14:paraId="6B2B7027">
      <w:pPr>
        <w:spacing w:line="360" w:lineRule="auto"/>
        <w:outlineLvl w:val="2"/>
        <w:rPr>
          <w:rFonts w:hint="eastAsia" w:ascii="宋体" w:hAnsi="宋体" w:eastAsia="宋体" w:cs="宋体"/>
          <w:sz w:val="24"/>
          <w:szCs w:val="20"/>
          <w:lang w:val="en-US" w:eastAsia="zh-CN"/>
        </w:rPr>
      </w:pPr>
      <w:bookmarkStart w:id="832" w:name="_Hlt520273711"/>
      <w:bookmarkEnd w:id="832"/>
      <w:bookmarkStart w:id="833" w:name="_Hlt520274407"/>
      <w:bookmarkEnd w:id="833"/>
      <w:bookmarkStart w:id="834" w:name="_Hlt520271212"/>
      <w:bookmarkEnd w:id="834"/>
      <w:bookmarkStart w:id="835" w:name="_Hlt520343000"/>
      <w:bookmarkEnd w:id="835"/>
      <w:bookmarkStart w:id="836" w:name="_Hlt520274393"/>
      <w:bookmarkEnd w:id="836"/>
      <w:bookmarkStart w:id="837" w:name="_Hlt520274065"/>
      <w:bookmarkEnd w:id="837"/>
      <w:bookmarkStart w:id="838" w:name="_Hlt520343392"/>
      <w:bookmarkEnd w:id="838"/>
      <w:bookmarkStart w:id="839" w:name="_Hlt520274121"/>
      <w:bookmarkEnd w:id="839"/>
      <w:bookmarkStart w:id="840" w:name="_Hlt520350918"/>
      <w:bookmarkEnd w:id="840"/>
      <w:bookmarkStart w:id="841" w:name="_Hlt520355504"/>
      <w:bookmarkEnd w:id="841"/>
      <w:bookmarkStart w:id="842" w:name="_Ref467988698"/>
      <w:bookmarkStart w:id="843" w:name="_Toc480942349"/>
      <w:bookmarkStart w:id="844" w:name="_Toc226965746"/>
      <w:bookmarkStart w:id="845" w:name="_Toc150774761"/>
      <w:bookmarkStart w:id="846" w:name="_Toc142311058"/>
      <w:bookmarkStart w:id="847" w:name="_Toc127151556"/>
      <w:bookmarkStart w:id="848" w:name="_Toc520356217"/>
      <w:bookmarkStart w:id="849" w:name="_Toc150480794"/>
      <w:bookmarkStart w:id="850" w:name="_Toc226337252"/>
      <w:bookmarkStart w:id="851" w:name="_Toc195842921"/>
      <w:bookmarkStart w:id="852" w:name="_Toc226309800"/>
      <w:bookmarkStart w:id="853" w:name="_Toc226965829"/>
      <w:r>
        <w:rPr>
          <w:rFonts w:hint="eastAsia" w:ascii="宋体" w:hAnsi="宋体" w:eastAsia="宋体" w:cs="宋体"/>
          <w:sz w:val="24"/>
          <w:szCs w:val="20"/>
          <w:lang w:val="en-US" w:eastAsia="zh-CN"/>
        </w:rPr>
        <w:t>1  投标</w:t>
      </w:r>
      <w:bookmarkEnd w:id="842"/>
      <w:bookmarkEnd w:id="843"/>
      <w:r>
        <w:rPr>
          <w:rFonts w:hint="eastAsia" w:ascii="宋体" w:hAnsi="宋体" w:eastAsia="宋体" w:cs="宋体"/>
          <w:sz w:val="24"/>
          <w:szCs w:val="20"/>
          <w:lang w:val="en-US" w:eastAsia="zh-CN"/>
        </w:rPr>
        <w:t>书</w:t>
      </w:r>
      <w:bookmarkEnd w:id="844"/>
      <w:bookmarkEnd w:id="845"/>
      <w:bookmarkEnd w:id="846"/>
      <w:bookmarkEnd w:id="847"/>
      <w:bookmarkEnd w:id="848"/>
      <w:bookmarkEnd w:id="849"/>
      <w:bookmarkEnd w:id="850"/>
      <w:bookmarkEnd w:id="851"/>
      <w:bookmarkEnd w:id="852"/>
      <w:bookmarkEnd w:id="853"/>
      <w:r>
        <w:rPr>
          <w:rFonts w:hint="eastAsia" w:ascii="宋体" w:hAnsi="宋体" w:eastAsia="宋体" w:cs="宋体"/>
          <w:sz w:val="24"/>
          <w:szCs w:val="20"/>
          <w:lang w:val="en-US" w:eastAsia="zh-CN"/>
        </w:rPr>
        <w:t>（实质性格式）</w:t>
      </w:r>
    </w:p>
    <w:p w14:paraId="21A3E3C2">
      <w:pPr>
        <w:tabs>
          <w:tab w:val="left" w:pos="5580"/>
        </w:tabs>
        <w:spacing w:line="360" w:lineRule="auto"/>
        <w:rPr>
          <w:color w:val="000000"/>
          <w:sz w:val="24"/>
        </w:rPr>
      </w:pPr>
    </w:p>
    <w:p w14:paraId="43074722">
      <w:pPr>
        <w:spacing w:line="360" w:lineRule="auto"/>
        <w:jc w:val="center"/>
        <w:rPr>
          <w:b/>
          <w:color w:val="000000"/>
          <w:sz w:val="36"/>
          <w:szCs w:val="36"/>
        </w:rPr>
      </w:pPr>
      <w:r>
        <w:rPr>
          <w:b/>
          <w:color w:val="000000"/>
          <w:sz w:val="36"/>
          <w:szCs w:val="36"/>
        </w:rPr>
        <w:t>投标书</w:t>
      </w:r>
    </w:p>
    <w:p w14:paraId="3958AA7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1AFD98F">
      <w:pPr>
        <w:tabs>
          <w:tab w:val="left" w:pos="5580"/>
        </w:tabs>
        <w:spacing w:line="360" w:lineRule="auto"/>
        <w:rPr>
          <w:color w:val="000000"/>
          <w:sz w:val="24"/>
          <w:szCs w:val="20"/>
        </w:rPr>
      </w:pPr>
    </w:p>
    <w:p w14:paraId="46A0F060">
      <w:pPr>
        <w:tabs>
          <w:tab w:val="left" w:pos="5580"/>
        </w:tabs>
        <w:spacing w:line="360" w:lineRule="auto"/>
        <w:ind w:firstLine="408"/>
        <w:rPr>
          <w:color w:val="000000"/>
          <w:sz w:val="24"/>
          <w:szCs w:val="20"/>
        </w:rPr>
      </w:pPr>
      <w:r>
        <w:rPr>
          <w:color w:val="000000"/>
          <w:sz w:val="24"/>
          <w:szCs w:val="20"/>
        </w:rPr>
        <w:t>我方参加你方就___________（项目名称，项目编号）组织的招标活动，并对此项目进行投标。</w:t>
      </w:r>
    </w:p>
    <w:p w14:paraId="7C50F6BC">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2640093B">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2CC517F5">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7D00F01B">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6DC6AEAB">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15062BB8">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108225E7">
      <w:pPr>
        <w:spacing w:line="360" w:lineRule="auto"/>
        <w:ind w:firstLine="480" w:firstLineChars="200"/>
        <w:rPr>
          <w:color w:val="000000"/>
          <w:sz w:val="24"/>
        </w:rPr>
      </w:pPr>
      <w:r>
        <w:rPr>
          <w:color w:val="000000"/>
          <w:sz w:val="24"/>
        </w:rPr>
        <w:t>与本投标有关的一切正式往来信函请寄：</w:t>
      </w:r>
    </w:p>
    <w:p w14:paraId="381147F0">
      <w:pPr>
        <w:tabs>
          <w:tab w:val="left" w:pos="5580"/>
        </w:tabs>
        <w:spacing w:line="360" w:lineRule="auto"/>
        <w:ind w:left="420"/>
        <w:rPr>
          <w:color w:val="000000"/>
          <w:sz w:val="24"/>
          <w:szCs w:val="20"/>
        </w:rPr>
      </w:pPr>
    </w:p>
    <w:p w14:paraId="42B8DCBB">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762BE747">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3B5405FC">
      <w:pPr>
        <w:tabs>
          <w:tab w:val="left" w:pos="5580"/>
        </w:tabs>
        <w:spacing w:line="360" w:lineRule="auto"/>
        <w:ind w:left="420"/>
        <w:rPr>
          <w:color w:val="000000"/>
          <w:sz w:val="24"/>
          <w:szCs w:val="20"/>
        </w:rPr>
      </w:pPr>
    </w:p>
    <w:p w14:paraId="0E7A0EE9">
      <w:pPr>
        <w:tabs>
          <w:tab w:val="left" w:pos="5580"/>
        </w:tabs>
        <w:spacing w:line="360" w:lineRule="auto"/>
        <w:ind w:left="420"/>
        <w:rPr>
          <w:color w:val="000000"/>
          <w:sz w:val="24"/>
          <w:szCs w:val="20"/>
        </w:rPr>
      </w:pPr>
      <w:r>
        <w:rPr>
          <w:color w:val="000000"/>
          <w:sz w:val="24"/>
          <w:szCs w:val="20"/>
        </w:rPr>
        <w:t>投标人名称（加盖公章） ___________</w:t>
      </w:r>
    </w:p>
    <w:p w14:paraId="3AB9F32E">
      <w:pPr>
        <w:tabs>
          <w:tab w:val="left" w:pos="5580"/>
        </w:tabs>
        <w:spacing w:line="360" w:lineRule="auto"/>
        <w:ind w:left="420"/>
        <w:rPr>
          <w:color w:val="000000"/>
          <w:sz w:val="24"/>
          <w:szCs w:val="20"/>
        </w:rPr>
      </w:pPr>
      <w:r>
        <w:rPr>
          <w:color w:val="000000"/>
          <w:sz w:val="24"/>
          <w:szCs w:val="20"/>
        </w:rPr>
        <w:t xml:space="preserve">日期：_____年______月______日    </w:t>
      </w:r>
    </w:p>
    <w:p w14:paraId="77549DA3">
      <w:pPr>
        <w:tabs>
          <w:tab w:val="left" w:pos="5580"/>
        </w:tabs>
        <w:spacing w:line="360" w:lineRule="auto"/>
        <w:ind w:left="420"/>
        <w:rPr>
          <w:color w:val="000000"/>
          <w:sz w:val="24"/>
          <w:szCs w:val="20"/>
          <w:u w:val="single"/>
        </w:rPr>
      </w:pPr>
    </w:p>
    <w:p w14:paraId="6FBA501B">
      <w:pPr>
        <w:widowControl/>
        <w:jc w:val="left"/>
        <w:rPr>
          <w:color w:val="000000"/>
          <w:sz w:val="24"/>
        </w:rPr>
      </w:pPr>
      <w:bookmarkStart w:id="854" w:name="_Hlt520355938"/>
      <w:bookmarkEnd w:id="854"/>
      <w:bookmarkStart w:id="855" w:name="_Hlt520356243"/>
      <w:bookmarkEnd w:id="855"/>
      <w:bookmarkStart w:id="856" w:name="_Ref467988705"/>
      <w:bookmarkStart w:id="857" w:name="_Toc305158899"/>
      <w:bookmarkStart w:id="858" w:name="_Toc226337253"/>
      <w:bookmarkStart w:id="859" w:name="_Toc520356218"/>
      <w:bookmarkStart w:id="860" w:name="_Toc142311059"/>
      <w:bookmarkStart w:id="861" w:name="_Toc226309801"/>
      <w:bookmarkStart w:id="862" w:name="_Toc150480795"/>
      <w:bookmarkStart w:id="863" w:name="_Toc305158825"/>
      <w:bookmarkStart w:id="864" w:name="_Toc226965747"/>
      <w:bookmarkStart w:id="865" w:name="_Toc226965830"/>
      <w:bookmarkStart w:id="866" w:name="_Toc265228395"/>
      <w:bookmarkStart w:id="867" w:name="_Toc480942350"/>
      <w:bookmarkStart w:id="868" w:name="_Toc195842922"/>
      <w:bookmarkStart w:id="869" w:name="_Toc150774762"/>
      <w:bookmarkStart w:id="870" w:name="_Toc127151557"/>
      <w:bookmarkStart w:id="871" w:name="_Toc264969247"/>
      <w:r>
        <w:rPr>
          <w:color w:val="000000"/>
          <w:sz w:val="24"/>
        </w:rPr>
        <w:br w:type="page"/>
      </w:r>
    </w:p>
    <w:p w14:paraId="2469194D">
      <w:pPr>
        <w:spacing w:line="360" w:lineRule="auto"/>
        <w:outlineLvl w:val="2"/>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2  授权委托书（实质性格式）</w:t>
      </w:r>
    </w:p>
    <w:p w14:paraId="77D5B7ED">
      <w:pPr>
        <w:spacing w:line="360" w:lineRule="exact"/>
        <w:jc w:val="center"/>
        <w:rPr>
          <w:b/>
          <w:color w:val="000000"/>
          <w:sz w:val="36"/>
          <w:szCs w:val="36"/>
        </w:rPr>
      </w:pPr>
      <w:r>
        <w:rPr>
          <w:b/>
          <w:color w:val="000000"/>
          <w:sz w:val="36"/>
          <w:szCs w:val="36"/>
        </w:rPr>
        <w:t>授权委托书</w:t>
      </w:r>
    </w:p>
    <w:p w14:paraId="69D4EB05">
      <w:pPr>
        <w:spacing w:line="360" w:lineRule="auto"/>
        <w:ind w:firstLine="420"/>
        <w:rPr>
          <w:color w:val="000000"/>
          <w:sz w:val="24"/>
          <w:szCs w:val="20"/>
        </w:rPr>
      </w:pPr>
    </w:p>
    <w:p w14:paraId="7EC3B1A1">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46499899">
      <w:pPr>
        <w:spacing w:line="360" w:lineRule="auto"/>
        <w:ind w:firstLine="420"/>
        <w:rPr>
          <w:color w:val="000000"/>
          <w:sz w:val="24"/>
          <w:szCs w:val="20"/>
        </w:rPr>
      </w:pPr>
      <w:r>
        <w:rPr>
          <w:color w:val="000000"/>
          <w:sz w:val="24"/>
          <w:szCs w:val="20"/>
        </w:rPr>
        <w:t>委托期限：自本授权委托书签署之日起至投标有效期届满之日止。</w:t>
      </w:r>
    </w:p>
    <w:p w14:paraId="63D2BC86">
      <w:pPr>
        <w:spacing w:line="360" w:lineRule="auto"/>
        <w:ind w:firstLine="420"/>
        <w:rPr>
          <w:color w:val="000000"/>
          <w:sz w:val="24"/>
          <w:szCs w:val="20"/>
        </w:rPr>
      </w:pPr>
      <w:r>
        <w:rPr>
          <w:color w:val="000000"/>
          <w:sz w:val="24"/>
          <w:szCs w:val="20"/>
        </w:rPr>
        <w:t>代理人无转委托权。</w:t>
      </w:r>
      <w:r>
        <w:rPr>
          <w:color w:val="000000"/>
          <w:sz w:val="24"/>
          <w:szCs w:val="20"/>
        </w:rPr>
        <w:cr/>
      </w:r>
    </w:p>
    <w:p w14:paraId="65E6649E">
      <w:pPr>
        <w:spacing w:line="360" w:lineRule="auto"/>
        <w:rPr>
          <w:color w:val="000000"/>
          <w:sz w:val="24"/>
          <w:lang w:val="zh-CN"/>
        </w:rPr>
      </w:pPr>
      <w:r>
        <w:rPr>
          <w:color w:val="000000"/>
          <w:sz w:val="24"/>
        </w:rPr>
        <w:t>投标人名称（加盖公章）</w:t>
      </w:r>
      <w:r>
        <w:rPr>
          <w:color w:val="000000"/>
          <w:sz w:val="24"/>
          <w:lang w:val="zh-CN"/>
        </w:rPr>
        <w:t>：________________</w:t>
      </w:r>
    </w:p>
    <w:p w14:paraId="5C4ECCD7">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6BEBFC17">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690511AA">
      <w:pPr>
        <w:autoSpaceDE w:val="0"/>
        <w:autoSpaceDN w:val="0"/>
        <w:adjustRightInd w:val="0"/>
        <w:snapToGrid w:val="0"/>
        <w:spacing w:line="360" w:lineRule="auto"/>
        <w:rPr>
          <w:color w:val="000000"/>
          <w:sz w:val="24"/>
          <w:lang w:val="zh-CN"/>
        </w:rPr>
      </w:pPr>
      <w:r>
        <w:rPr>
          <w:color w:val="000000"/>
          <w:sz w:val="24"/>
        </w:rPr>
        <w:t>日期：_____年______月______日</w:t>
      </w:r>
    </w:p>
    <w:p w14:paraId="2DC2E9EA">
      <w:pPr>
        <w:tabs>
          <w:tab w:val="left" w:pos="5580"/>
        </w:tabs>
        <w:spacing w:line="360" w:lineRule="auto"/>
        <w:ind w:firstLine="480" w:firstLineChars="200"/>
        <w:rPr>
          <w:color w:val="000000"/>
          <w:sz w:val="24"/>
          <w:szCs w:val="20"/>
        </w:rPr>
      </w:pPr>
    </w:p>
    <w:p w14:paraId="3FB669C8">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094785E6">
      <w:pPr>
        <w:tabs>
          <w:tab w:val="left" w:pos="5580"/>
        </w:tabs>
        <w:spacing w:line="360" w:lineRule="auto"/>
        <w:jc w:val="left"/>
        <w:rPr>
          <w:color w:val="000000"/>
          <w:sz w:val="24"/>
          <w:szCs w:val="20"/>
        </w:rPr>
      </w:pPr>
    </w:p>
    <w:p w14:paraId="3CC10F95">
      <w:pPr>
        <w:tabs>
          <w:tab w:val="left" w:pos="5580"/>
        </w:tabs>
        <w:spacing w:line="360" w:lineRule="auto"/>
        <w:jc w:val="left"/>
        <w:rPr>
          <w:color w:val="000000"/>
          <w:sz w:val="24"/>
          <w:szCs w:val="20"/>
        </w:rPr>
      </w:pPr>
    </w:p>
    <w:p w14:paraId="30E3A36E">
      <w:pPr>
        <w:tabs>
          <w:tab w:val="left" w:pos="5580"/>
        </w:tabs>
        <w:spacing w:line="360" w:lineRule="auto"/>
        <w:jc w:val="left"/>
        <w:rPr>
          <w:color w:val="000000"/>
          <w:sz w:val="24"/>
          <w:szCs w:val="20"/>
        </w:rPr>
      </w:pPr>
    </w:p>
    <w:p w14:paraId="3A5C2D67">
      <w:pPr>
        <w:tabs>
          <w:tab w:val="left" w:pos="5580"/>
        </w:tabs>
        <w:spacing w:line="360" w:lineRule="auto"/>
        <w:jc w:val="left"/>
        <w:rPr>
          <w:color w:val="000000"/>
          <w:sz w:val="24"/>
          <w:szCs w:val="20"/>
        </w:rPr>
      </w:pPr>
    </w:p>
    <w:p w14:paraId="22D6E211">
      <w:pPr>
        <w:tabs>
          <w:tab w:val="left" w:pos="5580"/>
        </w:tabs>
        <w:spacing w:line="360" w:lineRule="auto"/>
        <w:jc w:val="left"/>
        <w:rPr>
          <w:color w:val="000000"/>
          <w:sz w:val="24"/>
          <w:szCs w:val="20"/>
        </w:rPr>
      </w:pPr>
    </w:p>
    <w:p w14:paraId="2CB8E3B9">
      <w:pPr>
        <w:tabs>
          <w:tab w:val="left" w:pos="5580"/>
        </w:tabs>
        <w:spacing w:line="360" w:lineRule="auto"/>
        <w:jc w:val="left"/>
        <w:rPr>
          <w:color w:val="000000"/>
          <w:sz w:val="24"/>
          <w:szCs w:val="20"/>
        </w:rPr>
      </w:pPr>
      <w:r>
        <w:rPr>
          <w:color w:val="000000"/>
          <w:sz w:val="24"/>
          <w:szCs w:val="20"/>
        </w:rPr>
        <w:t>说明：</w:t>
      </w:r>
    </w:p>
    <w:p w14:paraId="33165E47">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3B63B334">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51414051">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52AF6904">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14114767">
      <w:pPr>
        <w:spacing w:line="360" w:lineRule="exact"/>
        <w:jc w:val="center"/>
        <w:rPr>
          <w:b/>
          <w:color w:val="000000"/>
          <w:sz w:val="36"/>
          <w:szCs w:val="36"/>
        </w:rPr>
      </w:pPr>
      <w:r>
        <w:rPr>
          <w:b/>
          <w:color w:val="000000"/>
          <w:sz w:val="36"/>
          <w:szCs w:val="36"/>
        </w:rPr>
        <w:t>法定代表人（单位负责人）身份证明</w:t>
      </w:r>
    </w:p>
    <w:p w14:paraId="26492633">
      <w:pPr>
        <w:kinsoku w:val="0"/>
        <w:overflowPunct w:val="0"/>
        <w:spacing w:line="200" w:lineRule="exact"/>
        <w:rPr>
          <w:sz w:val="20"/>
          <w:szCs w:val="20"/>
        </w:rPr>
      </w:pPr>
    </w:p>
    <w:p w14:paraId="70ED1857">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6C088C">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C26EFB6">
      <w:pPr>
        <w:pStyle w:val="2"/>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47CE5DDA">
      <w:pPr>
        <w:pStyle w:val="2"/>
        <w:tabs>
          <w:tab w:val="left" w:pos="2412"/>
          <w:tab w:val="left" w:pos="3883"/>
          <w:tab w:val="left" w:pos="5352"/>
          <w:tab w:val="left" w:pos="6821"/>
        </w:tabs>
        <w:kinsoku w:val="0"/>
        <w:overflowPunct w:val="0"/>
        <w:spacing w:line="335" w:lineRule="exact"/>
        <w:rPr>
          <w:rFonts w:ascii="Times New Roman" w:hAnsi="Times New Roman"/>
        </w:rPr>
      </w:pPr>
    </w:p>
    <w:p w14:paraId="792A0CAF">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3723FB65">
      <w:pPr>
        <w:pStyle w:val="2"/>
        <w:tabs>
          <w:tab w:val="left" w:pos="2412"/>
          <w:tab w:val="left" w:pos="3883"/>
          <w:tab w:val="left" w:pos="5352"/>
          <w:tab w:val="left" w:pos="6821"/>
        </w:tabs>
        <w:kinsoku w:val="0"/>
        <w:overflowPunct w:val="0"/>
        <w:spacing w:line="335" w:lineRule="exact"/>
        <w:rPr>
          <w:rFonts w:ascii="Times New Roman" w:hAnsi="Times New Roman"/>
        </w:rPr>
      </w:pPr>
    </w:p>
    <w:p w14:paraId="3FBC8728">
      <w:pPr>
        <w:pStyle w:val="2"/>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4892F56B">
      <w:pPr>
        <w:pStyle w:val="2"/>
        <w:kinsoku w:val="0"/>
        <w:overflowPunct w:val="0"/>
        <w:spacing w:line="583" w:lineRule="auto"/>
        <w:ind w:right="4305"/>
        <w:rPr>
          <w:rFonts w:ascii="Times New Roman" w:hAnsi="Times New Roman"/>
          <w:spacing w:val="-3"/>
        </w:rPr>
      </w:pPr>
    </w:p>
    <w:p w14:paraId="116A9519">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4EDF08BC">
      <w:pPr>
        <w:pStyle w:val="2"/>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24C2545C">
      <w:pPr>
        <w:autoSpaceDE w:val="0"/>
        <w:autoSpaceDN w:val="0"/>
        <w:adjustRightInd w:val="0"/>
        <w:snapToGrid w:val="0"/>
        <w:spacing w:line="360" w:lineRule="auto"/>
        <w:rPr>
          <w:color w:val="000000"/>
          <w:sz w:val="24"/>
        </w:rPr>
      </w:pPr>
    </w:p>
    <w:p w14:paraId="21BA568D">
      <w:pPr>
        <w:autoSpaceDE w:val="0"/>
        <w:autoSpaceDN w:val="0"/>
        <w:adjustRightInd w:val="0"/>
        <w:snapToGrid w:val="0"/>
        <w:spacing w:line="360" w:lineRule="auto"/>
        <w:rPr>
          <w:color w:val="000000"/>
          <w:sz w:val="24"/>
          <w:lang w:val="zh-CN"/>
        </w:rPr>
      </w:pPr>
      <w:r>
        <w:rPr>
          <w:color w:val="000000"/>
          <w:sz w:val="24"/>
        </w:rPr>
        <w:t>日期：_____年______月______日</w:t>
      </w:r>
    </w:p>
    <w:p w14:paraId="1424C1EF">
      <w:pPr>
        <w:widowControl/>
        <w:jc w:val="left"/>
        <w:rPr>
          <w:i/>
          <w:color w:val="000000"/>
          <w:sz w:val="24"/>
          <w:szCs w:val="20"/>
          <w:u w:val="single"/>
        </w:rPr>
      </w:pPr>
    </w:p>
    <w:p w14:paraId="1B5F2697">
      <w:pPr>
        <w:widowControl/>
        <w:jc w:val="left"/>
        <w:rPr>
          <w:color w:val="000000"/>
          <w:sz w:val="24"/>
          <w:szCs w:val="20"/>
        </w:rPr>
      </w:pPr>
      <w:r>
        <w:rPr>
          <w:color w:val="000000"/>
          <w:sz w:val="24"/>
          <w:szCs w:val="20"/>
        </w:rPr>
        <w:br w:type="page"/>
      </w:r>
    </w:p>
    <w:p w14:paraId="62A13FC1">
      <w:pPr>
        <w:spacing w:line="360" w:lineRule="auto"/>
        <w:outlineLvl w:val="2"/>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3  开标一览表</w:t>
      </w:r>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r>
        <w:rPr>
          <w:rFonts w:hint="eastAsia" w:ascii="宋体" w:hAnsi="宋体" w:eastAsia="宋体" w:cs="宋体"/>
          <w:sz w:val="24"/>
          <w:szCs w:val="20"/>
          <w:lang w:val="en-US" w:eastAsia="zh-CN"/>
        </w:rPr>
        <w:t>（实质性格式）</w:t>
      </w:r>
    </w:p>
    <w:p w14:paraId="09371651">
      <w:pPr>
        <w:spacing w:line="360" w:lineRule="exact"/>
        <w:jc w:val="center"/>
        <w:rPr>
          <w:b/>
          <w:color w:val="000000"/>
          <w:sz w:val="36"/>
          <w:szCs w:val="36"/>
        </w:rPr>
      </w:pPr>
      <w:bookmarkStart w:id="872" w:name="_Toc305158900"/>
      <w:bookmarkStart w:id="873" w:name="_Toc226309802"/>
      <w:bookmarkStart w:id="874" w:name="_Toc305158826"/>
      <w:bookmarkStart w:id="875" w:name="_Toc164608827"/>
      <w:bookmarkStart w:id="876" w:name="_Toc164608672"/>
      <w:bookmarkStart w:id="877" w:name="_Toc265228396"/>
      <w:bookmarkStart w:id="878" w:name="_Toc226965748"/>
      <w:bookmarkStart w:id="879" w:name="_Toc264969248"/>
      <w:bookmarkStart w:id="880" w:name="_Toc195842923"/>
      <w:bookmarkStart w:id="881" w:name="_Toc226965831"/>
      <w:bookmarkStart w:id="882" w:name="_Toc226337254"/>
      <w:r>
        <w:rPr>
          <w:b/>
          <w:color w:val="000000"/>
          <w:sz w:val="36"/>
          <w:szCs w:val="36"/>
        </w:rPr>
        <w:t>开标一览表</w:t>
      </w:r>
      <w:bookmarkEnd w:id="872"/>
      <w:bookmarkEnd w:id="873"/>
      <w:bookmarkEnd w:id="874"/>
      <w:bookmarkEnd w:id="875"/>
      <w:bookmarkEnd w:id="876"/>
      <w:bookmarkEnd w:id="877"/>
      <w:bookmarkEnd w:id="878"/>
      <w:bookmarkEnd w:id="879"/>
      <w:bookmarkEnd w:id="880"/>
      <w:bookmarkEnd w:id="881"/>
      <w:bookmarkEnd w:id="882"/>
    </w:p>
    <w:p w14:paraId="70FEA1E7">
      <w:pPr>
        <w:tabs>
          <w:tab w:val="left" w:pos="1800"/>
          <w:tab w:val="left" w:pos="5580"/>
        </w:tabs>
        <w:spacing w:line="360" w:lineRule="auto"/>
        <w:jc w:val="left"/>
        <w:rPr>
          <w:i/>
          <w:color w:val="FF0000"/>
          <w:sz w:val="24"/>
        </w:rPr>
      </w:pPr>
    </w:p>
    <w:p w14:paraId="66B90ECF">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3"/>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5"/>
        <w:gridCol w:w="2731"/>
        <w:gridCol w:w="1464"/>
        <w:gridCol w:w="1462"/>
        <w:gridCol w:w="2925"/>
      </w:tblGrid>
      <w:tr w14:paraId="5CD00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78" w:type="pct"/>
            <w:vMerge w:val="restart"/>
            <w:vAlign w:val="center"/>
          </w:tcPr>
          <w:p w14:paraId="5435DF7E">
            <w:pPr>
              <w:tabs>
                <w:tab w:val="left" w:pos="5580"/>
              </w:tabs>
              <w:jc w:val="center"/>
              <w:rPr>
                <w:b/>
                <w:sz w:val="24"/>
              </w:rPr>
            </w:pPr>
            <w:r>
              <w:rPr>
                <w:rFonts w:hint="eastAsia"/>
                <w:b/>
                <w:sz w:val="24"/>
                <w:lang w:val="en-US" w:eastAsia="zh-CN"/>
              </w:rPr>
              <w:t>序</w:t>
            </w:r>
            <w:r>
              <w:rPr>
                <w:b/>
                <w:sz w:val="24"/>
              </w:rPr>
              <w:t>号</w:t>
            </w:r>
          </w:p>
        </w:tc>
        <w:tc>
          <w:tcPr>
            <w:tcW w:w="1502" w:type="pct"/>
            <w:vMerge w:val="restart"/>
            <w:vAlign w:val="center"/>
          </w:tcPr>
          <w:p w14:paraId="3074E24B">
            <w:pPr>
              <w:tabs>
                <w:tab w:val="left" w:pos="5580"/>
              </w:tabs>
              <w:jc w:val="center"/>
              <w:rPr>
                <w:b/>
                <w:sz w:val="24"/>
              </w:rPr>
            </w:pPr>
            <w:r>
              <w:rPr>
                <w:b/>
                <w:sz w:val="24"/>
              </w:rPr>
              <w:t>投标人名称</w:t>
            </w:r>
          </w:p>
        </w:tc>
        <w:tc>
          <w:tcPr>
            <w:tcW w:w="1609" w:type="pct"/>
            <w:gridSpan w:val="2"/>
            <w:vAlign w:val="center"/>
          </w:tcPr>
          <w:p w14:paraId="2EAD3B88">
            <w:pPr>
              <w:tabs>
                <w:tab w:val="left" w:pos="5580"/>
              </w:tabs>
              <w:jc w:val="center"/>
              <w:rPr>
                <w:b/>
                <w:sz w:val="24"/>
              </w:rPr>
            </w:pPr>
            <w:r>
              <w:rPr>
                <w:b/>
                <w:sz w:val="24"/>
              </w:rPr>
              <w:t>投标报价</w:t>
            </w:r>
          </w:p>
        </w:tc>
        <w:tc>
          <w:tcPr>
            <w:tcW w:w="1609" w:type="pct"/>
            <w:vMerge w:val="restart"/>
            <w:vAlign w:val="center"/>
          </w:tcPr>
          <w:p w14:paraId="50241059">
            <w:pPr>
              <w:tabs>
                <w:tab w:val="left" w:pos="5580"/>
              </w:tabs>
              <w:jc w:val="center"/>
              <w:rPr>
                <w:b/>
                <w:sz w:val="24"/>
              </w:rPr>
            </w:pPr>
            <w:r>
              <w:rPr>
                <w:rFonts w:hint="eastAsia"/>
                <w:b/>
                <w:sz w:val="24"/>
              </w:rPr>
              <w:t>合同履行期限</w:t>
            </w:r>
          </w:p>
        </w:tc>
      </w:tr>
      <w:tr w14:paraId="1E6A3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78" w:type="pct"/>
            <w:vMerge w:val="continue"/>
            <w:vAlign w:val="center"/>
          </w:tcPr>
          <w:p w14:paraId="155175DD">
            <w:pPr>
              <w:tabs>
                <w:tab w:val="left" w:pos="5580"/>
              </w:tabs>
              <w:jc w:val="center"/>
              <w:rPr>
                <w:sz w:val="24"/>
              </w:rPr>
            </w:pPr>
          </w:p>
        </w:tc>
        <w:tc>
          <w:tcPr>
            <w:tcW w:w="1502" w:type="pct"/>
            <w:vMerge w:val="continue"/>
            <w:vAlign w:val="center"/>
          </w:tcPr>
          <w:p w14:paraId="6D2FAB37">
            <w:pPr>
              <w:tabs>
                <w:tab w:val="left" w:pos="5580"/>
              </w:tabs>
              <w:jc w:val="center"/>
              <w:rPr>
                <w:sz w:val="24"/>
              </w:rPr>
            </w:pPr>
          </w:p>
        </w:tc>
        <w:tc>
          <w:tcPr>
            <w:tcW w:w="805" w:type="pct"/>
            <w:vAlign w:val="center"/>
          </w:tcPr>
          <w:p w14:paraId="1F6BB18E">
            <w:pPr>
              <w:tabs>
                <w:tab w:val="left" w:pos="5580"/>
              </w:tabs>
              <w:jc w:val="center"/>
              <w:rPr>
                <w:b/>
                <w:sz w:val="24"/>
              </w:rPr>
            </w:pPr>
            <w:r>
              <w:rPr>
                <w:b/>
                <w:sz w:val="24"/>
              </w:rPr>
              <w:t>大写</w:t>
            </w:r>
          </w:p>
        </w:tc>
        <w:tc>
          <w:tcPr>
            <w:tcW w:w="804" w:type="pct"/>
            <w:vAlign w:val="center"/>
          </w:tcPr>
          <w:p w14:paraId="58EDAE23">
            <w:pPr>
              <w:tabs>
                <w:tab w:val="left" w:pos="5580"/>
              </w:tabs>
              <w:jc w:val="center"/>
              <w:rPr>
                <w:b/>
                <w:sz w:val="24"/>
              </w:rPr>
            </w:pPr>
            <w:r>
              <w:rPr>
                <w:b/>
                <w:sz w:val="24"/>
              </w:rPr>
              <w:t>小写</w:t>
            </w:r>
          </w:p>
        </w:tc>
        <w:tc>
          <w:tcPr>
            <w:tcW w:w="1609" w:type="pct"/>
            <w:vMerge w:val="continue"/>
            <w:vAlign w:val="center"/>
          </w:tcPr>
          <w:p w14:paraId="560C7597">
            <w:pPr>
              <w:tabs>
                <w:tab w:val="left" w:pos="5580"/>
              </w:tabs>
              <w:jc w:val="center"/>
              <w:rPr>
                <w:b/>
                <w:sz w:val="24"/>
              </w:rPr>
            </w:pPr>
          </w:p>
        </w:tc>
      </w:tr>
      <w:tr w14:paraId="660F9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78" w:type="pct"/>
            <w:vAlign w:val="center"/>
          </w:tcPr>
          <w:p w14:paraId="4623EB43">
            <w:pPr>
              <w:tabs>
                <w:tab w:val="left" w:pos="5580"/>
              </w:tabs>
              <w:jc w:val="center"/>
              <w:rPr>
                <w:sz w:val="24"/>
              </w:rPr>
            </w:pPr>
          </w:p>
        </w:tc>
        <w:tc>
          <w:tcPr>
            <w:tcW w:w="1502" w:type="pct"/>
            <w:vAlign w:val="center"/>
          </w:tcPr>
          <w:p w14:paraId="1644DD8A">
            <w:pPr>
              <w:tabs>
                <w:tab w:val="left" w:pos="5580"/>
              </w:tabs>
              <w:jc w:val="center"/>
              <w:rPr>
                <w:sz w:val="24"/>
              </w:rPr>
            </w:pPr>
          </w:p>
        </w:tc>
        <w:tc>
          <w:tcPr>
            <w:tcW w:w="805" w:type="pct"/>
            <w:vAlign w:val="center"/>
          </w:tcPr>
          <w:p w14:paraId="6A5C2B7A">
            <w:pPr>
              <w:tabs>
                <w:tab w:val="left" w:pos="5580"/>
              </w:tabs>
              <w:jc w:val="center"/>
              <w:rPr>
                <w:sz w:val="24"/>
              </w:rPr>
            </w:pPr>
          </w:p>
        </w:tc>
        <w:tc>
          <w:tcPr>
            <w:tcW w:w="804" w:type="pct"/>
            <w:vAlign w:val="center"/>
          </w:tcPr>
          <w:p w14:paraId="418B7181">
            <w:pPr>
              <w:tabs>
                <w:tab w:val="left" w:pos="5580"/>
              </w:tabs>
              <w:jc w:val="center"/>
              <w:rPr>
                <w:sz w:val="24"/>
              </w:rPr>
            </w:pPr>
          </w:p>
        </w:tc>
        <w:tc>
          <w:tcPr>
            <w:tcW w:w="1609" w:type="pct"/>
            <w:vAlign w:val="center"/>
          </w:tcPr>
          <w:p w14:paraId="127FFC4B">
            <w:pPr>
              <w:tabs>
                <w:tab w:val="left" w:pos="5580"/>
              </w:tabs>
              <w:jc w:val="center"/>
              <w:rPr>
                <w:sz w:val="24"/>
              </w:rPr>
            </w:pPr>
          </w:p>
        </w:tc>
      </w:tr>
    </w:tbl>
    <w:p w14:paraId="6ACB0DA6">
      <w:pPr>
        <w:autoSpaceDE w:val="0"/>
        <w:autoSpaceDN w:val="0"/>
        <w:adjustRightInd w:val="0"/>
        <w:jc w:val="left"/>
        <w:rPr>
          <w:color w:val="000000"/>
          <w:kern w:val="0"/>
          <w:sz w:val="24"/>
        </w:rPr>
      </w:pPr>
    </w:p>
    <w:p w14:paraId="3CD0D977">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0250A327">
      <w:pPr>
        <w:tabs>
          <w:tab w:val="left" w:pos="5580"/>
        </w:tabs>
        <w:ind w:firstLine="480" w:firstLineChars="200"/>
        <w:rPr>
          <w:color w:val="000000"/>
          <w:sz w:val="24"/>
          <w:szCs w:val="20"/>
        </w:rPr>
      </w:pPr>
      <w:r>
        <w:rPr>
          <w:color w:val="000000"/>
          <w:sz w:val="24"/>
          <w:szCs w:val="20"/>
        </w:rPr>
        <w:t>2.本表必须按包分别填写。</w:t>
      </w:r>
    </w:p>
    <w:p w14:paraId="04482026">
      <w:pPr>
        <w:autoSpaceDE w:val="0"/>
        <w:autoSpaceDN w:val="0"/>
        <w:adjustRightInd w:val="0"/>
        <w:snapToGrid w:val="0"/>
        <w:spacing w:before="25" w:after="25" w:line="360" w:lineRule="auto"/>
        <w:rPr>
          <w:color w:val="000000"/>
          <w:sz w:val="24"/>
          <w:lang w:val="zh-CN"/>
        </w:rPr>
      </w:pPr>
    </w:p>
    <w:p w14:paraId="59BF2142">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F0DD906">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6EDC9E98">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F20642C">
      <w:pPr>
        <w:widowControl/>
        <w:jc w:val="left"/>
        <w:rPr>
          <w:color w:val="000000"/>
          <w:sz w:val="24"/>
          <w:szCs w:val="20"/>
        </w:rPr>
      </w:pPr>
      <w:bookmarkStart w:id="883" w:name="_Toc127151558"/>
      <w:bookmarkStart w:id="884" w:name="_Toc264969249"/>
      <w:bookmarkStart w:id="885" w:name="_Toc305158901"/>
      <w:bookmarkStart w:id="886" w:name="_Toc195842924"/>
      <w:bookmarkStart w:id="887" w:name="_Toc226309803"/>
      <w:bookmarkStart w:id="888" w:name="_Toc226965749"/>
      <w:bookmarkStart w:id="889" w:name="_Toc265228397"/>
      <w:bookmarkStart w:id="890" w:name="_Toc150480796"/>
      <w:bookmarkStart w:id="891" w:name="_Toc142311060"/>
      <w:bookmarkStart w:id="892" w:name="_Toc150774763"/>
      <w:bookmarkStart w:id="893" w:name="_Toc305158827"/>
      <w:bookmarkStart w:id="894" w:name="_Toc226965832"/>
      <w:bookmarkStart w:id="895" w:name="_Toc226337255"/>
    </w:p>
    <w:p w14:paraId="3859CDE7">
      <w:pPr>
        <w:widowControl/>
        <w:jc w:val="left"/>
        <w:rPr>
          <w:color w:val="000000"/>
          <w:sz w:val="24"/>
          <w:szCs w:val="20"/>
        </w:rPr>
      </w:pPr>
    </w:p>
    <w:p w14:paraId="0FC50859">
      <w:pPr>
        <w:numPr>
          <w:ilvl w:val="0"/>
          <w:numId w:val="16"/>
        </w:numPr>
        <w:tabs>
          <w:tab w:val="left" w:pos="360"/>
        </w:tabs>
        <w:snapToGrid w:val="0"/>
        <w:spacing w:line="360" w:lineRule="auto"/>
        <w:outlineLvl w:val="1"/>
        <w:rPr>
          <w:color w:val="000000"/>
          <w:sz w:val="24"/>
          <w:szCs w:val="20"/>
        </w:rPr>
        <w:sectPr>
          <w:headerReference r:id="rId17" w:type="first"/>
          <w:footerReference r:id="rId19" w:type="first"/>
          <w:headerReference r:id="rId16" w:type="even"/>
          <w:footerReference r:id="rId18" w:type="even"/>
          <w:pgSz w:w="11907" w:h="16840"/>
          <w:pgMar w:top="1418" w:right="1134" w:bottom="1418" w:left="1701" w:header="851" w:footer="851" w:gutter="0"/>
          <w:pgNumType w:fmt="decimal"/>
          <w:cols w:space="720" w:num="1"/>
          <w:docGrid w:linePitch="462" w:charSpace="0"/>
        </w:sectPr>
      </w:pPr>
    </w:p>
    <w:bookmarkEnd w:id="883"/>
    <w:bookmarkEnd w:id="884"/>
    <w:bookmarkEnd w:id="885"/>
    <w:bookmarkEnd w:id="886"/>
    <w:bookmarkEnd w:id="887"/>
    <w:bookmarkEnd w:id="888"/>
    <w:bookmarkEnd w:id="889"/>
    <w:bookmarkEnd w:id="890"/>
    <w:bookmarkEnd w:id="891"/>
    <w:bookmarkEnd w:id="892"/>
    <w:bookmarkEnd w:id="893"/>
    <w:bookmarkEnd w:id="894"/>
    <w:bookmarkEnd w:id="895"/>
    <w:p w14:paraId="4FC51783">
      <w:pPr>
        <w:spacing w:line="360" w:lineRule="auto"/>
        <w:outlineLvl w:val="2"/>
        <w:rPr>
          <w:rFonts w:hint="eastAsia" w:ascii="宋体" w:hAnsi="宋体" w:eastAsia="宋体" w:cs="宋体"/>
          <w:sz w:val="24"/>
          <w:szCs w:val="20"/>
          <w:lang w:val="en-US" w:eastAsia="zh-CN"/>
        </w:rPr>
      </w:pPr>
      <w:bookmarkStart w:id="896" w:name="_Toc150774765"/>
      <w:bookmarkStart w:id="897" w:name="_Toc127151562"/>
      <w:bookmarkStart w:id="898" w:name="_Toc226337258"/>
      <w:bookmarkStart w:id="899" w:name="_Toc264969252"/>
      <w:bookmarkStart w:id="900" w:name="_Toc265228400"/>
      <w:bookmarkStart w:id="901" w:name="_Toc305158904"/>
      <w:bookmarkStart w:id="902" w:name="_Toc150480798"/>
      <w:bookmarkStart w:id="903" w:name="_Toc142311062"/>
      <w:bookmarkStart w:id="904" w:name="_Toc226309806"/>
      <w:bookmarkStart w:id="905" w:name="_Toc305158830"/>
      <w:bookmarkStart w:id="906" w:name="_Toc195842927"/>
      <w:bookmarkStart w:id="907" w:name="_Toc226965752"/>
      <w:bookmarkStart w:id="908" w:name="_Toc226965835"/>
      <w:bookmarkStart w:id="909" w:name="_Toc226337257"/>
      <w:bookmarkStart w:id="910" w:name="_Toc305158829"/>
      <w:bookmarkStart w:id="911" w:name="_Toc264969251"/>
      <w:bookmarkStart w:id="912" w:name="_Toc127151561"/>
      <w:bookmarkStart w:id="913" w:name="_Toc226965834"/>
      <w:bookmarkStart w:id="914" w:name="_Toc265228399"/>
      <w:bookmarkStart w:id="915" w:name="_Toc142311061"/>
      <w:bookmarkStart w:id="916" w:name="_Toc305158903"/>
      <w:bookmarkStart w:id="917" w:name="_Toc226965751"/>
      <w:bookmarkStart w:id="918" w:name="_Toc226309805"/>
      <w:bookmarkStart w:id="919" w:name="_Toc195842926"/>
      <w:bookmarkStart w:id="920" w:name="_Toc150480797"/>
      <w:bookmarkStart w:id="921" w:name="_Toc150774764"/>
      <w:r>
        <w:rPr>
          <w:rFonts w:hint="eastAsia" w:ascii="宋体" w:hAnsi="宋体" w:eastAsia="宋体" w:cs="宋体"/>
          <w:sz w:val="24"/>
          <w:szCs w:val="20"/>
          <w:lang w:val="en-US" w:eastAsia="zh-CN"/>
        </w:rPr>
        <w:t>4  合同条款偏离表</w:t>
      </w:r>
      <w:bookmarkEnd w:id="896"/>
      <w:bookmarkEnd w:id="897"/>
      <w:bookmarkEnd w:id="898"/>
      <w:bookmarkEnd w:id="899"/>
      <w:bookmarkEnd w:id="900"/>
      <w:bookmarkEnd w:id="901"/>
      <w:bookmarkEnd w:id="902"/>
      <w:bookmarkEnd w:id="903"/>
      <w:bookmarkEnd w:id="904"/>
      <w:bookmarkEnd w:id="905"/>
      <w:bookmarkEnd w:id="906"/>
      <w:bookmarkEnd w:id="907"/>
      <w:bookmarkEnd w:id="908"/>
      <w:r>
        <w:rPr>
          <w:rFonts w:hint="eastAsia" w:ascii="宋体" w:hAnsi="宋体" w:eastAsia="宋体" w:cs="宋体"/>
          <w:sz w:val="24"/>
          <w:szCs w:val="20"/>
          <w:lang w:val="en-US" w:eastAsia="zh-CN"/>
        </w:rPr>
        <w:t>（实质性格式）</w:t>
      </w:r>
    </w:p>
    <w:p w14:paraId="3763E556">
      <w:pPr>
        <w:spacing w:line="360" w:lineRule="auto"/>
        <w:rPr>
          <w:color w:val="000000"/>
          <w:sz w:val="24"/>
          <w:szCs w:val="20"/>
        </w:rPr>
      </w:pPr>
    </w:p>
    <w:p w14:paraId="10F9E506">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509A8ACE">
      <w:pPr>
        <w:spacing w:line="360" w:lineRule="auto"/>
        <w:rPr>
          <w:color w:val="000000"/>
          <w:sz w:val="24"/>
          <w:szCs w:val="20"/>
        </w:rPr>
      </w:pPr>
    </w:p>
    <w:p w14:paraId="166521FE">
      <w:pPr>
        <w:tabs>
          <w:tab w:val="left" w:pos="1800"/>
          <w:tab w:val="left" w:pos="5580"/>
        </w:tabs>
        <w:spacing w:line="360" w:lineRule="auto"/>
        <w:ind w:firstLine="360" w:firstLineChars="150"/>
        <w:jc w:val="left"/>
        <w:rPr>
          <w:color w:val="000000"/>
          <w:sz w:val="24"/>
        </w:rPr>
      </w:pPr>
      <w:r>
        <w:rPr>
          <w:color w:val="000000"/>
          <w:sz w:val="24"/>
        </w:rPr>
        <w:t>项目编号：_____________________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6"/>
        <w:gridCol w:w="1133"/>
      </w:tblGrid>
      <w:tr w14:paraId="0941C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B1CD6B4">
            <w:pPr>
              <w:adjustRightInd w:val="0"/>
              <w:snapToGrid w:val="0"/>
              <w:jc w:val="center"/>
              <w:rPr>
                <w:color w:val="000000"/>
                <w:sz w:val="24"/>
              </w:rPr>
            </w:pPr>
            <w:bookmarkStart w:id="922" w:name="_Hlk144279231"/>
            <w:r>
              <w:rPr>
                <w:color w:val="000000"/>
                <w:sz w:val="24"/>
              </w:rPr>
              <w:t>序号</w:t>
            </w:r>
          </w:p>
        </w:tc>
        <w:tc>
          <w:tcPr>
            <w:tcW w:w="1646" w:type="dxa"/>
            <w:vAlign w:val="center"/>
          </w:tcPr>
          <w:p w14:paraId="00043409">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178BFCFD">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3BFA1587">
            <w:pPr>
              <w:adjustRightInd w:val="0"/>
              <w:snapToGrid w:val="0"/>
              <w:jc w:val="center"/>
              <w:rPr>
                <w:color w:val="000000"/>
                <w:sz w:val="24"/>
              </w:rPr>
            </w:pPr>
            <w:r>
              <w:rPr>
                <w:color w:val="000000"/>
                <w:sz w:val="24"/>
              </w:rPr>
              <w:t>投标文件内容</w:t>
            </w:r>
          </w:p>
        </w:tc>
        <w:tc>
          <w:tcPr>
            <w:tcW w:w="1925" w:type="dxa"/>
            <w:vAlign w:val="center"/>
          </w:tcPr>
          <w:p w14:paraId="183425E5">
            <w:pPr>
              <w:adjustRightInd w:val="0"/>
              <w:snapToGrid w:val="0"/>
              <w:jc w:val="center"/>
              <w:rPr>
                <w:color w:val="000000"/>
                <w:sz w:val="24"/>
              </w:rPr>
            </w:pPr>
            <w:r>
              <w:rPr>
                <w:color w:val="000000"/>
                <w:sz w:val="24"/>
              </w:rPr>
              <w:t>偏离情况</w:t>
            </w:r>
          </w:p>
        </w:tc>
        <w:tc>
          <w:tcPr>
            <w:tcW w:w="1045" w:type="dxa"/>
            <w:vAlign w:val="center"/>
          </w:tcPr>
          <w:p w14:paraId="44058864">
            <w:pPr>
              <w:adjustRightInd w:val="0"/>
              <w:snapToGrid w:val="0"/>
              <w:jc w:val="center"/>
              <w:rPr>
                <w:color w:val="000000"/>
                <w:sz w:val="24"/>
              </w:rPr>
            </w:pPr>
            <w:r>
              <w:rPr>
                <w:color w:val="000000"/>
                <w:sz w:val="24"/>
              </w:rPr>
              <w:t>说明</w:t>
            </w:r>
          </w:p>
        </w:tc>
      </w:tr>
      <w:tr w14:paraId="3512B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233B2635">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6F705AEC">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6C20E346">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74A60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B54D372">
            <w:pPr>
              <w:adjustRightInd w:val="0"/>
              <w:snapToGrid w:val="0"/>
              <w:jc w:val="center"/>
              <w:rPr>
                <w:color w:val="000000"/>
                <w:sz w:val="24"/>
              </w:rPr>
            </w:pPr>
          </w:p>
        </w:tc>
        <w:tc>
          <w:tcPr>
            <w:tcW w:w="1646" w:type="dxa"/>
            <w:vAlign w:val="center"/>
          </w:tcPr>
          <w:p w14:paraId="3E7E5B3E">
            <w:pPr>
              <w:adjustRightInd w:val="0"/>
              <w:snapToGrid w:val="0"/>
              <w:jc w:val="center"/>
              <w:rPr>
                <w:color w:val="000000"/>
                <w:sz w:val="24"/>
              </w:rPr>
            </w:pPr>
          </w:p>
        </w:tc>
        <w:tc>
          <w:tcPr>
            <w:tcW w:w="1688" w:type="dxa"/>
            <w:vAlign w:val="center"/>
          </w:tcPr>
          <w:p w14:paraId="3A097BEA">
            <w:pPr>
              <w:adjustRightInd w:val="0"/>
              <w:snapToGrid w:val="0"/>
              <w:jc w:val="center"/>
              <w:rPr>
                <w:color w:val="000000"/>
                <w:sz w:val="24"/>
              </w:rPr>
            </w:pPr>
          </w:p>
        </w:tc>
        <w:tc>
          <w:tcPr>
            <w:tcW w:w="1688" w:type="dxa"/>
            <w:vAlign w:val="center"/>
          </w:tcPr>
          <w:p w14:paraId="2E752DBA">
            <w:pPr>
              <w:adjustRightInd w:val="0"/>
              <w:snapToGrid w:val="0"/>
              <w:jc w:val="center"/>
              <w:rPr>
                <w:color w:val="000000"/>
                <w:sz w:val="24"/>
              </w:rPr>
            </w:pPr>
          </w:p>
        </w:tc>
        <w:tc>
          <w:tcPr>
            <w:tcW w:w="1925" w:type="dxa"/>
            <w:vAlign w:val="center"/>
          </w:tcPr>
          <w:p w14:paraId="2EAB3461">
            <w:pPr>
              <w:adjustRightInd w:val="0"/>
              <w:snapToGrid w:val="0"/>
              <w:jc w:val="center"/>
              <w:rPr>
                <w:color w:val="000000"/>
                <w:sz w:val="24"/>
              </w:rPr>
            </w:pPr>
          </w:p>
        </w:tc>
        <w:tc>
          <w:tcPr>
            <w:tcW w:w="1045" w:type="dxa"/>
            <w:vAlign w:val="center"/>
          </w:tcPr>
          <w:p w14:paraId="340D2EB7">
            <w:pPr>
              <w:adjustRightInd w:val="0"/>
              <w:snapToGrid w:val="0"/>
              <w:jc w:val="center"/>
              <w:rPr>
                <w:color w:val="000000"/>
                <w:sz w:val="24"/>
              </w:rPr>
            </w:pPr>
          </w:p>
        </w:tc>
      </w:tr>
      <w:tr w14:paraId="30BAF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CD283A1">
            <w:pPr>
              <w:adjustRightInd w:val="0"/>
              <w:snapToGrid w:val="0"/>
              <w:jc w:val="center"/>
              <w:rPr>
                <w:color w:val="000000"/>
                <w:sz w:val="24"/>
              </w:rPr>
            </w:pPr>
          </w:p>
        </w:tc>
        <w:tc>
          <w:tcPr>
            <w:tcW w:w="1646" w:type="dxa"/>
            <w:vAlign w:val="center"/>
          </w:tcPr>
          <w:p w14:paraId="3B030A4C">
            <w:pPr>
              <w:adjustRightInd w:val="0"/>
              <w:snapToGrid w:val="0"/>
              <w:jc w:val="center"/>
              <w:rPr>
                <w:color w:val="000000"/>
                <w:sz w:val="24"/>
              </w:rPr>
            </w:pPr>
          </w:p>
        </w:tc>
        <w:tc>
          <w:tcPr>
            <w:tcW w:w="1688" w:type="dxa"/>
            <w:vAlign w:val="center"/>
          </w:tcPr>
          <w:p w14:paraId="5BCA8B09">
            <w:pPr>
              <w:adjustRightInd w:val="0"/>
              <w:snapToGrid w:val="0"/>
              <w:jc w:val="center"/>
              <w:rPr>
                <w:color w:val="000000"/>
                <w:sz w:val="24"/>
              </w:rPr>
            </w:pPr>
          </w:p>
        </w:tc>
        <w:tc>
          <w:tcPr>
            <w:tcW w:w="1688" w:type="dxa"/>
            <w:vAlign w:val="center"/>
          </w:tcPr>
          <w:p w14:paraId="3C4B6BF9">
            <w:pPr>
              <w:adjustRightInd w:val="0"/>
              <w:snapToGrid w:val="0"/>
              <w:jc w:val="center"/>
              <w:rPr>
                <w:color w:val="000000"/>
                <w:sz w:val="24"/>
              </w:rPr>
            </w:pPr>
          </w:p>
        </w:tc>
        <w:tc>
          <w:tcPr>
            <w:tcW w:w="1925" w:type="dxa"/>
            <w:vAlign w:val="center"/>
          </w:tcPr>
          <w:p w14:paraId="1DCE9551">
            <w:pPr>
              <w:adjustRightInd w:val="0"/>
              <w:snapToGrid w:val="0"/>
              <w:jc w:val="center"/>
              <w:rPr>
                <w:color w:val="000000"/>
                <w:sz w:val="24"/>
              </w:rPr>
            </w:pPr>
          </w:p>
        </w:tc>
        <w:tc>
          <w:tcPr>
            <w:tcW w:w="1045" w:type="dxa"/>
            <w:vAlign w:val="center"/>
          </w:tcPr>
          <w:p w14:paraId="4CE07CFE">
            <w:pPr>
              <w:adjustRightInd w:val="0"/>
              <w:snapToGrid w:val="0"/>
              <w:jc w:val="center"/>
              <w:rPr>
                <w:color w:val="000000"/>
                <w:sz w:val="24"/>
              </w:rPr>
            </w:pPr>
          </w:p>
        </w:tc>
      </w:tr>
      <w:tr w14:paraId="01216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78BC9DE">
            <w:pPr>
              <w:adjustRightInd w:val="0"/>
              <w:snapToGrid w:val="0"/>
              <w:jc w:val="center"/>
              <w:rPr>
                <w:color w:val="000000"/>
                <w:sz w:val="24"/>
              </w:rPr>
            </w:pPr>
          </w:p>
        </w:tc>
        <w:tc>
          <w:tcPr>
            <w:tcW w:w="1646" w:type="dxa"/>
            <w:vAlign w:val="center"/>
          </w:tcPr>
          <w:p w14:paraId="2890B240">
            <w:pPr>
              <w:adjustRightInd w:val="0"/>
              <w:snapToGrid w:val="0"/>
              <w:jc w:val="center"/>
              <w:rPr>
                <w:color w:val="000000"/>
                <w:sz w:val="24"/>
              </w:rPr>
            </w:pPr>
          </w:p>
        </w:tc>
        <w:tc>
          <w:tcPr>
            <w:tcW w:w="1688" w:type="dxa"/>
            <w:vAlign w:val="center"/>
          </w:tcPr>
          <w:p w14:paraId="199C7DA4">
            <w:pPr>
              <w:adjustRightInd w:val="0"/>
              <w:snapToGrid w:val="0"/>
              <w:jc w:val="center"/>
              <w:rPr>
                <w:color w:val="000000"/>
                <w:sz w:val="24"/>
              </w:rPr>
            </w:pPr>
          </w:p>
        </w:tc>
        <w:tc>
          <w:tcPr>
            <w:tcW w:w="1688" w:type="dxa"/>
            <w:vAlign w:val="center"/>
          </w:tcPr>
          <w:p w14:paraId="0A3F117D">
            <w:pPr>
              <w:adjustRightInd w:val="0"/>
              <w:snapToGrid w:val="0"/>
              <w:jc w:val="center"/>
              <w:rPr>
                <w:color w:val="000000"/>
                <w:sz w:val="24"/>
              </w:rPr>
            </w:pPr>
          </w:p>
        </w:tc>
        <w:tc>
          <w:tcPr>
            <w:tcW w:w="1925" w:type="dxa"/>
            <w:vAlign w:val="center"/>
          </w:tcPr>
          <w:p w14:paraId="55134547">
            <w:pPr>
              <w:adjustRightInd w:val="0"/>
              <w:snapToGrid w:val="0"/>
              <w:jc w:val="center"/>
              <w:rPr>
                <w:color w:val="000000"/>
                <w:sz w:val="24"/>
              </w:rPr>
            </w:pPr>
          </w:p>
        </w:tc>
        <w:tc>
          <w:tcPr>
            <w:tcW w:w="1045" w:type="dxa"/>
            <w:vAlign w:val="center"/>
          </w:tcPr>
          <w:p w14:paraId="5BABCD27">
            <w:pPr>
              <w:adjustRightInd w:val="0"/>
              <w:snapToGrid w:val="0"/>
              <w:jc w:val="center"/>
              <w:rPr>
                <w:color w:val="000000"/>
                <w:sz w:val="24"/>
              </w:rPr>
            </w:pPr>
          </w:p>
        </w:tc>
      </w:tr>
      <w:tr w14:paraId="0275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0492B13">
            <w:pPr>
              <w:adjustRightInd w:val="0"/>
              <w:snapToGrid w:val="0"/>
              <w:jc w:val="center"/>
              <w:rPr>
                <w:color w:val="000000"/>
                <w:sz w:val="24"/>
              </w:rPr>
            </w:pPr>
          </w:p>
        </w:tc>
        <w:tc>
          <w:tcPr>
            <w:tcW w:w="1646" w:type="dxa"/>
            <w:vAlign w:val="center"/>
          </w:tcPr>
          <w:p w14:paraId="04FAB283">
            <w:pPr>
              <w:adjustRightInd w:val="0"/>
              <w:snapToGrid w:val="0"/>
              <w:jc w:val="center"/>
              <w:rPr>
                <w:color w:val="000000"/>
                <w:sz w:val="24"/>
              </w:rPr>
            </w:pPr>
          </w:p>
        </w:tc>
        <w:tc>
          <w:tcPr>
            <w:tcW w:w="1688" w:type="dxa"/>
            <w:vAlign w:val="center"/>
          </w:tcPr>
          <w:p w14:paraId="6A61CBA7">
            <w:pPr>
              <w:adjustRightInd w:val="0"/>
              <w:snapToGrid w:val="0"/>
              <w:jc w:val="center"/>
              <w:rPr>
                <w:color w:val="000000"/>
                <w:sz w:val="24"/>
              </w:rPr>
            </w:pPr>
          </w:p>
        </w:tc>
        <w:tc>
          <w:tcPr>
            <w:tcW w:w="1688" w:type="dxa"/>
            <w:vAlign w:val="center"/>
          </w:tcPr>
          <w:p w14:paraId="1F0FBBFA">
            <w:pPr>
              <w:adjustRightInd w:val="0"/>
              <w:snapToGrid w:val="0"/>
              <w:jc w:val="center"/>
              <w:rPr>
                <w:color w:val="000000"/>
                <w:sz w:val="24"/>
              </w:rPr>
            </w:pPr>
          </w:p>
        </w:tc>
        <w:tc>
          <w:tcPr>
            <w:tcW w:w="1925" w:type="dxa"/>
            <w:vAlign w:val="center"/>
          </w:tcPr>
          <w:p w14:paraId="7077A4F1">
            <w:pPr>
              <w:adjustRightInd w:val="0"/>
              <w:snapToGrid w:val="0"/>
              <w:jc w:val="center"/>
              <w:rPr>
                <w:color w:val="000000"/>
                <w:sz w:val="24"/>
              </w:rPr>
            </w:pPr>
          </w:p>
        </w:tc>
        <w:tc>
          <w:tcPr>
            <w:tcW w:w="1045" w:type="dxa"/>
            <w:vAlign w:val="center"/>
          </w:tcPr>
          <w:p w14:paraId="03651DA2">
            <w:pPr>
              <w:adjustRightInd w:val="0"/>
              <w:snapToGrid w:val="0"/>
              <w:jc w:val="center"/>
              <w:rPr>
                <w:color w:val="000000"/>
                <w:sz w:val="24"/>
              </w:rPr>
            </w:pPr>
          </w:p>
        </w:tc>
      </w:tr>
      <w:bookmarkEnd w:id="922"/>
    </w:tbl>
    <w:p w14:paraId="153305DA">
      <w:pPr>
        <w:tabs>
          <w:tab w:val="left" w:pos="1800"/>
          <w:tab w:val="left" w:pos="5580"/>
        </w:tabs>
        <w:jc w:val="left"/>
        <w:rPr>
          <w:color w:val="000000"/>
          <w:sz w:val="24"/>
        </w:rPr>
      </w:pPr>
    </w:p>
    <w:p w14:paraId="2C72E885">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32538597">
      <w:pPr>
        <w:spacing w:line="360" w:lineRule="auto"/>
        <w:rPr>
          <w:color w:val="000000"/>
          <w:sz w:val="24"/>
          <w:szCs w:val="20"/>
        </w:rPr>
      </w:pPr>
    </w:p>
    <w:p w14:paraId="492DD98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A98C1A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29351216">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D267273">
      <w:pPr>
        <w:spacing w:line="360" w:lineRule="auto"/>
        <w:outlineLvl w:val="2"/>
        <w:rPr>
          <w:color w:val="000000"/>
          <w:sz w:val="24"/>
          <w:szCs w:val="20"/>
        </w:rPr>
      </w:pPr>
      <w:r>
        <w:rPr>
          <w:color w:val="000000"/>
          <w:sz w:val="24"/>
          <w:szCs w:val="20"/>
        </w:rPr>
        <w:br w:type="page"/>
      </w:r>
      <w:bookmarkEnd w:id="909"/>
      <w:bookmarkEnd w:id="910"/>
      <w:bookmarkEnd w:id="911"/>
      <w:bookmarkEnd w:id="912"/>
      <w:bookmarkEnd w:id="913"/>
      <w:bookmarkEnd w:id="914"/>
      <w:bookmarkEnd w:id="915"/>
      <w:bookmarkEnd w:id="916"/>
      <w:bookmarkEnd w:id="917"/>
      <w:bookmarkEnd w:id="918"/>
      <w:bookmarkEnd w:id="919"/>
      <w:bookmarkEnd w:id="920"/>
      <w:bookmarkEnd w:id="921"/>
      <w:r>
        <w:rPr>
          <w:rFonts w:hint="eastAsia" w:ascii="宋体" w:hAnsi="宋体" w:eastAsia="宋体" w:cs="宋体"/>
          <w:sz w:val="24"/>
          <w:szCs w:val="20"/>
          <w:lang w:val="en-US" w:eastAsia="zh-CN"/>
        </w:rPr>
        <w:t>5  采购需求偏离表（实质性格式）</w:t>
      </w:r>
    </w:p>
    <w:p w14:paraId="1A4333E6">
      <w:pPr>
        <w:autoSpaceDE w:val="0"/>
        <w:autoSpaceDN w:val="0"/>
        <w:adjustRightInd w:val="0"/>
        <w:spacing w:line="360" w:lineRule="auto"/>
        <w:jc w:val="center"/>
        <w:rPr>
          <w:b/>
          <w:color w:val="000000"/>
          <w:sz w:val="36"/>
          <w:szCs w:val="36"/>
        </w:rPr>
      </w:pPr>
      <w:r>
        <w:rPr>
          <w:b/>
          <w:color w:val="000000"/>
          <w:sz w:val="36"/>
          <w:szCs w:val="36"/>
        </w:rPr>
        <w:t>采购需求偏离表</w:t>
      </w:r>
    </w:p>
    <w:p w14:paraId="7B15D115">
      <w:pPr>
        <w:tabs>
          <w:tab w:val="left" w:pos="1800"/>
          <w:tab w:val="left" w:pos="5580"/>
        </w:tabs>
        <w:spacing w:line="360" w:lineRule="auto"/>
        <w:ind w:firstLine="360" w:firstLineChars="150"/>
        <w:jc w:val="left"/>
        <w:rPr>
          <w:color w:val="000000"/>
          <w:sz w:val="24"/>
          <w:u w:val="single"/>
        </w:rPr>
      </w:pPr>
      <w:r>
        <w:rPr>
          <w:color w:val="000000"/>
          <w:sz w:val="24"/>
        </w:rPr>
        <w:t>项目编号：_____________________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CC2E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EAF3C97">
            <w:pPr>
              <w:adjustRightInd w:val="0"/>
              <w:snapToGrid w:val="0"/>
              <w:jc w:val="center"/>
              <w:rPr>
                <w:color w:val="000000"/>
                <w:sz w:val="24"/>
              </w:rPr>
            </w:pPr>
            <w:r>
              <w:rPr>
                <w:color w:val="000000"/>
                <w:sz w:val="24"/>
              </w:rPr>
              <w:t>序号</w:t>
            </w:r>
          </w:p>
        </w:tc>
        <w:tc>
          <w:tcPr>
            <w:tcW w:w="1482" w:type="dxa"/>
            <w:vAlign w:val="center"/>
          </w:tcPr>
          <w:p w14:paraId="218369D8">
            <w:pPr>
              <w:adjustRightInd w:val="0"/>
              <w:snapToGrid w:val="0"/>
              <w:jc w:val="center"/>
              <w:rPr>
                <w:color w:val="000000"/>
                <w:sz w:val="24"/>
              </w:rPr>
            </w:pPr>
            <w:r>
              <w:rPr>
                <w:color w:val="000000"/>
                <w:sz w:val="24"/>
              </w:rPr>
              <w:t>招标文件条目号(页码)</w:t>
            </w:r>
          </w:p>
        </w:tc>
        <w:tc>
          <w:tcPr>
            <w:tcW w:w="2384" w:type="dxa"/>
            <w:vAlign w:val="center"/>
          </w:tcPr>
          <w:p w14:paraId="30BEFCB4">
            <w:pPr>
              <w:adjustRightInd w:val="0"/>
              <w:snapToGrid w:val="0"/>
              <w:jc w:val="center"/>
              <w:rPr>
                <w:color w:val="000000"/>
                <w:sz w:val="24"/>
              </w:rPr>
            </w:pPr>
            <w:r>
              <w:rPr>
                <w:color w:val="000000"/>
                <w:sz w:val="24"/>
              </w:rPr>
              <w:t>招标文件要求</w:t>
            </w:r>
          </w:p>
        </w:tc>
        <w:tc>
          <w:tcPr>
            <w:tcW w:w="2126" w:type="dxa"/>
            <w:vAlign w:val="center"/>
          </w:tcPr>
          <w:p w14:paraId="64E767D5">
            <w:pPr>
              <w:adjustRightInd w:val="0"/>
              <w:snapToGrid w:val="0"/>
              <w:jc w:val="center"/>
              <w:rPr>
                <w:color w:val="000000"/>
                <w:sz w:val="24"/>
              </w:rPr>
            </w:pPr>
            <w:r>
              <w:rPr>
                <w:color w:val="000000"/>
                <w:sz w:val="24"/>
              </w:rPr>
              <w:t>投标响应内容</w:t>
            </w:r>
          </w:p>
        </w:tc>
        <w:tc>
          <w:tcPr>
            <w:tcW w:w="1875" w:type="dxa"/>
            <w:vAlign w:val="center"/>
          </w:tcPr>
          <w:p w14:paraId="2DFFEE9A">
            <w:pPr>
              <w:adjustRightInd w:val="0"/>
              <w:snapToGrid w:val="0"/>
              <w:jc w:val="center"/>
              <w:rPr>
                <w:color w:val="000000"/>
                <w:sz w:val="24"/>
              </w:rPr>
            </w:pPr>
            <w:r>
              <w:rPr>
                <w:color w:val="000000"/>
                <w:sz w:val="24"/>
              </w:rPr>
              <w:t>偏离情况</w:t>
            </w:r>
          </w:p>
        </w:tc>
        <w:tc>
          <w:tcPr>
            <w:tcW w:w="1009" w:type="dxa"/>
            <w:vAlign w:val="center"/>
          </w:tcPr>
          <w:p w14:paraId="4E99777B">
            <w:pPr>
              <w:adjustRightInd w:val="0"/>
              <w:snapToGrid w:val="0"/>
              <w:jc w:val="center"/>
              <w:rPr>
                <w:color w:val="000000"/>
                <w:sz w:val="24"/>
              </w:rPr>
            </w:pPr>
            <w:r>
              <w:rPr>
                <w:color w:val="000000"/>
                <w:sz w:val="24"/>
              </w:rPr>
              <w:t>说明</w:t>
            </w:r>
          </w:p>
        </w:tc>
      </w:tr>
      <w:tr w14:paraId="19061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FD06858">
            <w:pPr>
              <w:adjustRightInd w:val="0"/>
              <w:snapToGrid w:val="0"/>
              <w:jc w:val="center"/>
              <w:rPr>
                <w:color w:val="000000"/>
                <w:sz w:val="24"/>
              </w:rPr>
            </w:pPr>
          </w:p>
        </w:tc>
        <w:tc>
          <w:tcPr>
            <w:tcW w:w="1482" w:type="dxa"/>
            <w:vAlign w:val="center"/>
          </w:tcPr>
          <w:p w14:paraId="14AB757C">
            <w:pPr>
              <w:adjustRightInd w:val="0"/>
              <w:snapToGrid w:val="0"/>
              <w:jc w:val="center"/>
              <w:rPr>
                <w:color w:val="000000"/>
                <w:sz w:val="24"/>
              </w:rPr>
            </w:pPr>
          </w:p>
        </w:tc>
        <w:tc>
          <w:tcPr>
            <w:tcW w:w="2384" w:type="dxa"/>
            <w:vAlign w:val="center"/>
          </w:tcPr>
          <w:p w14:paraId="4EE6E482">
            <w:pPr>
              <w:adjustRightInd w:val="0"/>
              <w:snapToGrid w:val="0"/>
              <w:jc w:val="center"/>
              <w:rPr>
                <w:color w:val="000000"/>
                <w:sz w:val="24"/>
              </w:rPr>
            </w:pPr>
          </w:p>
        </w:tc>
        <w:tc>
          <w:tcPr>
            <w:tcW w:w="2126" w:type="dxa"/>
            <w:vAlign w:val="center"/>
          </w:tcPr>
          <w:p w14:paraId="4B2CD479">
            <w:pPr>
              <w:adjustRightInd w:val="0"/>
              <w:snapToGrid w:val="0"/>
              <w:jc w:val="center"/>
              <w:rPr>
                <w:color w:val="000000"/>
                <w:sz w:val="24"/>
              </w:rPr>
            </w:pPr>
          </w:p>
        </w:tc>
        <w:tc>
          <w:tcPr>
            <w:tcW w:w="1875" w:type="dxa"/>
            <w:vAlign w:val="center"/>
          </w:tcPr>
          <w:p w14:paraId="31176606">
            <w:pPr>
              <w:adjustRightInd w:val="0"/>
              <w:snapToGrid w:val="0"/>
              <w:jc w:val="center"/>
              <w:rPr>
                <w:color w:val="000000"/>
                <w:sz w:val="24"/>
              </w:rPr>
            </w:pPr>
          </w:p>
        </w:tc>
        <w:tc>
          <w:tcPr>
            <w:tcW w:w="1009" w:type="dxa"/>
            <w:vAlign w:val="center"/>
          </w:tcPr>
          <w:p w14:paraId="4619A169">
            <w:pPr>
              <w:adjustRightInd w:val="0"/>
              <w:snapToGrid w:val="0"/>
              <w:jc w:val="center"/>
              <w:rPr>
                <w:color w:val="000000"/>
                <w:sz w:val="24"/>
              </w:rPr>
            </w:pPr>
          </w:p>
        </w:tc>
      </w:tr>
      <w:tr w14:paraId="20512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AFDE416">
            <w:pPr>
              <w:adjustRightInd w:val="0"/>
              <w:snapToGrid w:val="0"/>
              <w:jc w:val="center"/>
              <w:rPr>
                <w:color w:val="000000"/>
                <w:sz w:val="24"/>
              </w:rPr>
            </w:pPr>
          </w:p>
        </w:tc>
        <w:tc>
          <w:tcPr>
            <w:tcW w:w="1482" w:type="dxa"/>
            <w:vAlign w:val="center"/>
          </w:tcPr>
          <w:p w14:paraId="3EADB07B">
            <w:pPr>
              <w:adjustRightInd w:val="0"/>
              <w:snapToGrid w:val="0"/>
              <w:jc w:val="center"/>
              <w:rPr>
                <w:color w:val="000000"/>
                <w:sz w:val="24"/>
              </w:rPr>
            </w:pPr>
          </w:p>
        </w:tc>
        <w:tc>
          <w:tcPr>
            <w:tcW w:w="2384" w:type="dxa"/>
            <w:vAlign w:val="center"/>
          </w:tcPr>
          <w:p w14:paraId="6FA10C11">
            <w:pPr>
              <w:adjustRightInd w:val="0"/>
              <w:snapToGrid w:val="0"/>
              <w:jc w:val="center"/>
              <w:rPr>
                <w:color w:val="000000"/>
                <w:sz w:val="24"/>
              </w:rPr>
            </w:pPr>
          </w:p>
        </w:tc>
        <w:tc>
          <w:tcPr>
            <w:tcW w:w="2126" w:type="dxa"/>
            <w:vAlign w:val="center"/>
          </w:tcPr>
          <w:p w14:paraId="2D3CB6CE">
            <w:pPr>
              <w:adjustRightInd w:val="0"/>
              <w:snapToGrid w:val="0"/>
              <w:jc w:val="center"/>
              <w:rPr>
                <w:color w:val="000000"/>
                <w:sz w:val="24"/>
              </w:rPr>
            </w:pPr>
          </w:p>
        </w:tc>
        <w:tc>
          <w:tcPr>
            <w:tcW w:w="1875" w:type="dxa"/>
            <w:vAlign w:val="center"/>
          </w:tcPr>
          <w:p w14:paraId="40D50A60">
            <w:pPr>
              <w:adjustRightInd w:val="0"/>
              <w:snapToGrid w:val="0"/>
              <w:jc w:val="center"/>
              <w:rPr>
                <w:color w:val="000000"/>
                <w:sz w:val="24"/>
              </w:rPr>
            </w:pPr>
          </w:p>
        </w:tc>
        <w:tc>
          <w:tcPr>
            <w:tcW w:w="1009" w:type="dxa"/>
            <w:vAlign w:val="center"/>
          </w:tcPr>
          <w:p w14:paraId="1ABB3480">
            <w:pPr>
              <w:adjustRightInd w:val="0"/>
              <w:snapToGrid w:val="0"/>
              <w:jc w:val="center"/>
              <w:rPr>
                <w:color w:val="000000"/>
                <w:sz w:val="24"/>
              </w:rPr>
            </w:pPr>
          </w:p>
        </w:tc>
      </w:tr>
      <w:tr w14:paraId="0E711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801DAA4">
            <w:pPr>
              <w:adjustRightInd w:val="0"/>
              <w:snapToGrid w:val="0"/>
              <w:jc w:val="center"/>
              <w:rPr>
                <w:color w:val="000000"/>
                <w:sz w:val="24"/>
              </w:rPr>
            </w:pPr>
          </w:p>
        </w:tc>
        <w:tc>
          <w:tcPr>
            <w:tcW w:w="1482" w:type="dxa"/>
            <w:vAlign w:val="center"/>
          </w:tcPr>
          <w:p w14:paraId="5C781CBD">
            <w:pPr>
              <w:adjustRightInd w:val="0"/>
              <w:snapToGrid w:val="0"/>
              <w:jc w:val="center"/>
              <w:rPr>
                <w:color w:val="000000"/>
                <w:sz w:val="24"/>
              </w:rPr>
            </w:pPr>
          </w:p>
        </w:tc>
        <w:tc>
          <w:tcPr>
            <w:tcW w:w="2384" w:type="dxa"/>
            <w:vAlign w:val="center"/>
          </w:tcPr>
          <w:p w14:paraId="4FA024AD">
            <w:pPr>
              <w:adjustRightInd w:val="0"/>
              <w:snapToGrid w:val="0"/>
              <w:jc w:val="center"/>
              <w:rPr>
                <w:color w:val="000000"/>
                <w:sz w:val="24"/>
              </w:rPr>
            </w:pPr>
          </w:p>
        </w:tc>
        <w:tc>
          <w:tcPr>
            <w:tcW w:w="2126" w:type="dxa"/>
            <w:vAlign w:val="center"/>
          </w:tcPr>
          <w:p w14:paraId="353216FB">
            <w:pPr>
              <w:adjustRightInd w:val="0"/>
              <w:snapToGrid w:val="0"/>
              <w:jc w:val="center"/>
              <w:rPr>
                <w:color w:val="000000"/>
                <w:sz w:val="24"/>
              </w:rPr>
            </w:pPr>
          </w:p>
        </w:tc>
        <w:tc>
          <w:tcPr>
            <w:tcW w:w="1875" w:type="dxa"/>
            <w:vAlign w:val="center"/>
          </w:tcPr>
          <w:p w14:paraId="515EA017">
            <w:pPr>
              <w:adjustRightInd w:val="0"/>
              <w:snapToGrid w:val="0"/>
              <w:jc w:val="center"/>
              <w:rPr>
                <w:color w:val="000000"/>
                <w:sz w:val="24"/>
              </w:rPr>
            </w:pPr>
          </w:p>
        </w:tc>
        <w:tc>
          <w:tcPr>
            <w:tcW w:w="1009" w:type="dxa"/>
            <w:vAlign w:val="center"/>
          </w:tcPr>
          <w:p w14:paraId="5F3EFD9A">
            <w:pPr>
              <w:adjustRightInd w:val="0"/>
              <w:snapToGrid w:val="0"/>
              <w:jc w:val="center"/>
              <w:rPr>
                <w:color w:val="000000"/>
                <w:sz w:val="24"/>
              </w:rPr>
            </w:pPr>
          </w:p>
        </w:tc>
      </w:tr>
      <w:tr w14:paraId="546F1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2ADA5D6">
            <w:pPr>
              <w:adjustRightInd w:val="0"/>
              <w:snapToGrid w:val="0"/>
              <w:jc w:val="center"/>
              <w:rPr>
                <w:color w:val="000000"/>
                <w:sz w:val="24"/>
              </w:rPr>
            </w:pPr>
          </w:p>
        </w:tc>
        <w:tc>
          <w:tcPr>
            <w:tcW w:w="1482" w:type="dxa"/>
            <w:vAlign w:val="center"/>
          </w:tcPr>
          <w:p w14:paraId="16448840">
            <w:pPr>
              <w:adjustRightInd w:val="0"/>
              <w:snapToGrid w:val="0"/>
              <w:jc w:val="center"/>
              <w:rPr>
                <w:color w:val="000000"/>
                <w:sz w:val="24"/>
              </w:rPr>
            </w:pPr>
          </w:p>
        </w:tc>
        <w:tc>
          <w:tcPr>
            <w:tcW w:w="2384" w:type="dxa"/>
            <w:vAlign w:val="center"/>
          </w:tcPr>
          <w:p w14:paraId="556A2826">
            <w:pPr>
              <w:adjustRightInd w:val="0"/>
              <w:snapToGrid w:val="0"/>
              <w:jc w:val="center"/>
              <w:rPr>
                <w:color w:val="000000"/>
                <w:sz w:val="24"/>
              </w:rPr>
            </w:pPr>
          </w:p>
        </w:tc>
        <w:tc>
          <w:tcPr>
            <w:tcW w:w="2126" w:type="dxa"/>
            <w:vAlign w:val="center"/>
          </w:tcPr>
          <w:p w14:paraId="37D786FB">
            <w:pPr>
              <w:adjustRightInd w:val="0"/>
              <w:snapToGrid w:val="0"/>
              <w:jc w:val="center"/>
              <w:rPr>
                <w:color w:val="000000"/>
                <w:sz w:val="24"/>
              </w:rPr>
            </w:pPr>
          </w:p>
        </w:tc>
        <w:tc>
          <w:tcPr>
            <w:tcW w:w="1875" w:type="dxa"/>
            <w:vAlign w:val="center"/>
          </w:tcPr>
          <w:p w14:paraId="6A48C24A">
            <w:pPr>
              <w:adjustRightInd w:val="0"/>
              <w:snapToGrid w:val="0"/>
              <w:jc w:val="center"/>
              <w:rPr>
                <w:color w:val="000000"/>
                <w:sz w:val="24"/>
              </w:rPr>
            </w:pPr>
          </w:p>
        </w:tc>
        <w:tc>
          <w:tcPr>
            <w:tcW w:w="1009" w:type="dxa"/>
            <w:vAlign w:val="center"/>
          </w:tcPr>
          <w:p w14:paraId="62FD53A9">
            <w:pPr>
              <w:adjustRightInd w:val="0"/>
              <w:snapToGrid w:val="0"/>
              <w:jc w:val="center"/>
              <w:rPr>
                <w:color w:val="000000"/>
                <w:sz w:val="24"/>
              </w:rPr>
            </w:pPr>
          </w:p>
        </w:tc>
      </w:tr>
      <w:tr w14:paraId="7B3D4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A54CBEF">
            <w:pPr>
              <w:adjustRightInd w:val="0"/>
              <w:snapToGrid w:val="0"/>
              <w:jc w:val="center"/>
              <w:rPr>
                <w:color w:val="000000"/>
                <w:sz w:val="24"/>
              </w:rPr>
            </w:pPr>
          </w:p>
        </w:tc>
        <w:tc>
          <w:tcPr>
            <w:tcW w:w="1482" w:type="dxa"/>
            <w:vAlign w:val="center"/>
          </w:tcPr>
          <w:p w14:paraId="384E0066">
            <w:pPr>
              <w:adjustRightInd w:val="0"/>
              <w:snapToGrid w:val="0"/>
              <w:jc w:val="center"/>
              <w:rPr>
                <w:color w:val="000000"/>
                <w:sz w:val="24"/>
              </w:rPr>
            </w:pPr>
          </w:p>
        </w:tc>
        <w:tc>
          <w:tcPr>
            <w:tcW w:w="2384" w:type="dxa"/>
            <w:vAlign w:val="center"/>
          </w:tcPr>
          <w:p w14:paraId="258F4D77">
            <w:pPr>
              <w:adjustRightInd w:val="0"/>
              <w:snapToGrid w:val="0"/>
              <w:jc w:val="center"/>
              <w:rPr>
                <w:color w:val="000000"/>
                <w:sz w:val="24"/>
              </w:rPr>
            </w:pPr>
          </w:p>
        </w:tc>
        <w:tc>
          <w:tcPr>
            <w:tcW w:w="2126" w:type="dxa"/>
            <w:vAlign w:val="center"/>
          </w:tcPr>
          <w:p w14:paraId="7ED779D2">
            <w:pPr>
              <w:adjustRightInd w:val="0"/>
              <w:snapToGrid w:val="0"/>
              <w:jc w:val="center"/>
              <w:rPr>
                <w:color w:val="000000"/>
                <w:sz w:val="24"/>
              </w:rPr>
            </w:pPr>
          </w:p>
        </w:tc>
        <w:tc>
          <w:tcPr>
            <w:tcW w:w="1875" w:type="dxa"/>
            <w:vAlign w:val="center"/>
          </w:tcPr>
          <w:p w14:paraId="4E101D8F">
            <w:pPr>
              <w:adjustRightInd w:val="0"/>
              <w:snapToGrid w:val="0"/>
              <w:jc w:val="center"/>
              <w:rPr>
                <w:color w:val="000000"/>
                <w:sz w:val="24"/>
              </w:rPr>
            </w:pPr>
          </w:p>
        </w:tc>
        <w:tc>
          <w:tcPr>
            <w:tcW w:w="1009" w:type="dxa"/>
            <w:vAlign w:val="center"/>
          </w:tcPr>
          <w:p w14:paraId="11702343">
            <w:pPr>
              <w:adjustRightInd w:val="0"/>
              <w:snapToGrid w:val="0"/>
              <w:jc w:val="center"/>
              <w:rPr>
                <w:color w:val="000000"/>
                <w:sz w:val="24"/>
              </w:rPr>
            </w:pPr>
          </w:p>
        </w:tc>
      </w:tr>
      <w:tr w14:paraId="363FB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F7020D6">
            <w:pPr>
              <w:adjustRightInd w:val="0"/>
              <w:snapToGrid w:val="0"/>
              <w:jc w:val="center"/>
              <w:rPr>
                <w:color w:val="000000"/>
                <w:sz w:val="24"/>
              </w:rPr>
            </w:pPr>
          </w:p>
        </w:tc>
        <w:tc>
          <w:tcPr>
            <w:tcW w:w="1482" w:type="dxa"/>
            <w:vAlign w:val="center"/>
          </w:tcPr>
          <w:p w14:paraId="5BCB5307">
            <w:pPr>
              <w:adjustRightInd w:val="0"/>
              <w:snapToGrid w:val="0"/>
              <w:jc w:val="center"/>
              <w:rPr>
                <w:color w:val="000000"/>
                <w:sz w:val="24"/>
              </w:rPr>
            </w:pPr>
          </w:p>
        </w:tc>
        <w:tc>
          <w:tcPr>
            <w:tcW w:w="2384" w:type="dxa"/>
            <w:vAlign w:val="center"/>
          </w:tcPr>
          <w:p w14:paraId="273B7288">
            <w:pPr>
              <w:adjustRightInd w:val="0"/>
              <w:snapToGrid w:val="0"/>
              <w:jc w:val="center"/>
              <w:rPr>
                <w:color w:val="000000"/>
                <w:sz w:val="24"/>
              </w:rPr>
            </w:pPr>
          </w:p>
        </w:tc>
        <w:tc>
          <w:tcPr>
            <w:tcW w:w="2126" w:type="dxa"/>
            <w:vAlign w:val="center"/>
          </w:tcPr>
          <w:p w14:paraId="615A931A">
            <w:pPr>
              <w:adjustRightInd w:val="0"/>
              <w:snapToGrid w:val="0"/>
              <w:jc w:val="center"/>
              <w:rPr>
                <w:color w:val="000000"/>
                <w:sz w:val="24"/>
              </w:rPr>
            </w:pPr>
          </w:p>
        </w:tc>
        <w:tc>
          <w:tcPr>
            <w:tcW w:w="1875" w:type="dxa"/>
            <w:vAlign w:val="center"/>
          </w:tcPr>
          <w:p w14:paraId="5AD264B4">
            <w:pPr>
              <w:adjustRightInd w:val="0"/>
              <w:snapToGrid w:val="0"/>
              <w:jc w:val="center"/>
              <w:rPr>
                <w:color w:val="000000"/>
                <w:sz w:val="24"/>
              </w:rPr>
            </w:pPr>
          </w:p>
        </w:tc>
        <w:tc>
          <w:tcPr>
            <w:tcW w:w="1009" w:type="dxa"/>
            <w:vAlign w:val="center"/>
          </w:tcPr>
          <w:p w14:paraId="1BB1F4AB">
            <w:pPr>
              <w:adjustRightInd w:val="0"/>
              <w:snapToGrid w:val="0"/>
              <w:jc w:val="center"/>
              <w:rPr>
                <w:color w:val="000000"/>
                <w:sz w:val="24"/>
              </w:rPr>
            </w:pPr>
          </w:p>
        </w:tc>
      </w:tr>
    </w:tbl>
    <w:p w14:paraId="377FA77F">
      <w:pPr>
        <w:tabs>
          <w:tab w:val="left" w:pos="1800"/>
          <w:tab w:val="left" w:pos="5580"/>
        </w:tabs>
        <w:spacing w:line="360" w:lineRule="auto"/>
        <w:ind w:firstLine="360" w:firstLineChars="150"/>
        <w:jc w:val="left"/>
        <w:rPr>
          <w:color w:val="000000"/>
          <w:sz w:val="24"/>
          <w:u w:val="single"/>
        </w:rPr>
      </w:pPr>
    </w:p>
    <w:p w14:paraId="7A8F5AF1">
      <w:pPr>
        <w:tabs>
          <w:tab w:val="left" w:pos="1800"/>
          <w:tab w:val="left" w:pos="5580"/>
        </w:tabs>
        <w:spacing w:line="360" w:lineRule="auto"/>
        <w:ind w:firstLine="360" w:firstLineChars="150"/>
        <w:jc w:val="left"/>
        <w:rPr>
          <w:color w:val="000000"/>
          <w:sz w:val="24"/>
          <w:u w:val="single"/>
        </w:rPr>
      </w:pPr>
    </w:p>
    <w:p w14:paraId="07483D2F">
      <w:pPr>
        <w:tabs>
          <w:tab w:val="left" w:pos="1800"/>
          <w:tab w:val="left" w:pos="5580"/>
        </w:tabs>
        <w:jc w:val="left"/>
        <w:rPr>
          <w:color w:val="000000"/>
          <w:sz w:val="24"/>
        </w:rPr>
      </w:pPr>
      <w:r>
        <w:rPr>
          <w:color w:val="000000"/>
          <w:sz w:val="24"/>
        </w:rPr>
        <w:t>注：</w:t>
      </w:r>
    </w:p>
    <w:p w14:paraId="3E23ABD2">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53BD81C1">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54D0B722">
      <w:pPr>
        <w:tabs>
          <w:tab w:val="left" w:pos="1800"/>
          <w:tab w:val="left" w:pos="5580"/>
        </w:tabs>
        <w:jc w:val="left"/>
        <w:rPr>
          <w:sz w:val="24"/>
        </w:rPr>
      </w:pPr>
    </w:p>
    <w:p w14:paraId="687742A4">
      <w:pPr>
        <w:tabs>
          <w:tab w:val="left" w:pos="1800"/>
          <w:tab w:val="left" w:pos="5580"/>
        </w:tabs>
        <w:jc w:val="left"/>
        <w:rPr>
          <w:color w:val="000000"/>
          <w:sz w:val="24"/>
        </w:rPr>
      </w:pPr>
    </w:p>
    <w:p w14:paraId="70B3EA7F">
      <w:pPr>
        <w:rPr>
          <w:color w:val="000000"/>
          <w:sz w:val="24"/>
          <w:szCs w:val="20"/>
        </w:rPr>
      </w:pPr>
    </w:p>
    <w:p w14:paraId="2E91167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3DF9207">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1D54037F">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6A0A9BD">
      <w:pPr>
        <w:spacing w:line="360" w:lineRule="auto"/>
        <w:outlineLvl w:val="2"/>
        <w:rPr>
          <w:color w:val="000000"/>
          <w:sz w:val="24"/>
          <w:szCs w:val="20"/>
        </w:rPr>
      </w:pPr>
      <w:r>
        <w:rPr>
          <w:color w:val="000000"/>
          <w:sz w:val="24"/>
          <w:szCs w:val="20"/>
        </w:rPr>
        <w:br w:type="page"/>
      </w:r>
      <w:r>
        <w:rPr>
          <w:rFonts w:hint="eastAsia" w:ascii="宋体" w:hAnsi="宋体" w:eastAsia="宋体" w:cs="宋体"/>
          <w:sz w:val="24"/>
          <w:szCs w:val="20"/>
          <w:lang w:val="en-US" w:eastAsia="zh-CN"/>
        </w:rPr>
        <w:t>6  本国产品标准证明文件</w:t>
      </w:r>
    </w:p>
    <w:p w14:paraId="5E5707B1">
      <w:pPr>
        <w:pStyle w:val="38"/>
        <w:shd w:val="clear" w:color="auto" w:fill="FFFFFF"/>
        <w:spacing w:before="30" w:beforeAutospacing="0" w:after="30" w:afterAutospacing="0"/>
        <w:jc w:val="center"/>
        <w:rPr>
          <w:color w:val="333333"/>
          <w:sz w:val="36"/>
          <w:szCs w:val="36"/>
        </w:rPr>
      </w:pPr>
      <w:r>
        <w:rPr>
          <w:rStyle w:val="47"/>
          <w:rFonts w:hint="eastAsia"/>
          <w:color w:val="333333"/>
          <w:sz w:val="36"/>
          <w:szCs w:val="36"/>
          <w:shd w:val="clear" w:color="auto" w:fill="FFFFFF"/>
        </w:rPr>
        <w:t>关于符合本国产品标准的声明函</w:t>
      </w:r>
      <w:r>
        <w:rPr>
          <w:rFonts w:hint="eastAsia"/>
          <w:b/>
          <w:color w:val="000000"/>
          <w:sz w:val="36"/>
          <w:szCs w:val="36"/>
          <w:lang w:eastAsia="zh-CN"/>
        </w:rPr>
        <w:t>（</w:t>
      </w:r>
      <w:r>
        <w:rPr>
          <w:rFonts w:hint="eastAsia"/>
          <w:b/>
          <w:color w:val="000000"/>
          <w:sz w:val="36"/>
          <w:szCs w:val="36"/>
          <w:lang w:val="en-US" w:eastAsia="zh-CN"/>
        </w:rPr>
        <w:t>本项目不适用</w:t>
      </w:r>
      <w:r>
        <w:rPr>
          <w:rFonts w:hint="eastAsia"/>
          <w:b/>
          <w:color w:val="000000"/>
          <w:sz w:val="36"/>
          <w:szCs w:val="36"/>
          <w:lang w:eastAsia="zh-CN"/>
        </w:rPr>
        <w:t>）</w:t>
      </w:r>
    </w:p>
    <w:p w14:paraId="66A5FCFF">
      <w:pPr>
        <w:pStyle w:val="38"/>
        <w:shd w:val="clear" w:color="auto" w:fill="FFFFFF"/>
        <w:spacing w:before="30" w:beforeAutospacing="0" w:after="30" w:afterAutospacing="0"/>
        <w:ind w:firstLine="420"/>
        <w:rPr>
          <w:color w:val="333333"/>
        </w:rPr>
      </w:pPr>
    </w:p>
    <w:p w14:paraId="067B9FB0">
      <w:pPr>
        <w:pStyle w:val="38"/>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6B67659">
      <w:pPr>
        <w:pStyle w:val="38"/>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1.</w:t>
      </w:r>
      <w:r>
        <w:rPr>
          <w:rStyle w:val="50"/>
          <w:rFonts w:hint="eastAsia"/>
          <w:color w:val="333333"/>
          <w:u w:val="single"/>
          <w:shd w:val="clear" w:color="auto" w:fill="FFFFFF"/>
        </w:rPr>
        <w:t>（产品名称1）</w:t>
      </w:r>
      <w:r>
        <w:rPr>
          <w:rStyle w:val="50"/>
          <w:rFonts w:hint="eastAsia"/>
          <w:color w:val="333333"/>
          <w:shd w:val="clear" w:color="auto" w:fill="FFFFFF"/>
          <w:vertAlign w:val="superscript"/>
        </w:rPr>
        <w:t>1</w:t>
      </w:r>
      <w:r>
        <w:rPr>
          <w:rFonts w:hint="eastAsia"/>
          <w:color w:val="333333"/>
          <w:shd w:val="clear" w:color="auto" w:fill="FFFFFF"/>
        </w:rPr>
        <w:t>，生产厂为</w:t>
      </w:r>
      <w:r>
        <w:rPr>
          <w:rStyle w:val="50"/>
          <w:rFonts w:hint="eastAsia"/>
          <w:color w:val="333333"/>
          <w:u w:val="single"/>
          <w:shd w:val="clear" w:color="auto" w:fill="FFFFFF"/>
        </w:rPr>
        <w:t>（厂名）</w:t>
      </w:r>
      <w:r>
        <w:rPr>
          <w:rStyle w:val="50"/>
          <w:rFonts w:hint="eastAsia"/>
          <w:color w:val="333333"/>
          <w:shd w:val="clear" w:color="auto" w:fill="FFFFFF"/>
          <w:vertAlign w:val="superscript"/>
        </w:rPr>
        <w:t>2</w:t>
      </w:r>
      <w:r>
        <w:rPr>
          <w:rFonts w:hint="eastAsia"/>
          <w:color w:val="333333"/>
          <w:shd w:val="clear" w:color="auto" w:fill="FFFFFF"/>
        </w:rPr>
        <w:t>，厂址为</w:t>
      </w:r>
      <w:r>
        <w:rPr>
          <w:rStyle w:val="50"/>
          <w:rFonts w:hint="eastAsia"/>
          <w:color w:val="333333"/>
          <w:u w:val="single"/>
          <w:shd w:val="clear" w:color="auto" w:fill="FFFFFF"/>
        </w:rPr>
        <w:t>（生产厂址）</w:t>
      </w:r>
      <w:r>
        <w:rPr>
          <w:rFonts w:hint="eastAsia"/>
          <w:color w:val="333333"/>
          <w:shd w:val="clear" w:color="auto" w:fill="FFFFFF"/>
        </w:rPr>
        <w:t>。</w:t>
      </w:r>
      <w:r>
        <w:rPr>
          <w:rStyle w:val="50"/>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50"/>
          <w:rFonts w:hint="eastAsia"/>
          <w:color w:val="333333"/>
          <w:u w:val="single"/>
          <w:shd w:val="clear" w:color="auto" w:fill="FFFFFF"/>
        </w:rPr>
        <w:t>（规定比例）</w:t>
      </w:r>
      <w:r>
        <w:rPr>
          <w:rStyle w:val="50"/>
          <w:rFonts w:hint="eastAsia"/>
          <w:color w:val="333333"/>
          <w:shd w:val="clear" w:color="auto" w:fill="FFFFFF"/>
          <w:vertAlign w:val="superscript"/>
        </w:rPr>
        <w:t>3</w:t>
      </w:r>
      <w:r>
        <w:rPr>
          <w:rFonts w:hint="eastAsia"/>
          <w:color w:val="333333"/>
          <w:shd w:val="clear" w:color="auto" w:fill="FFFFFF"/>
        </w:rPr>
        <w:t>。</w:t>
      </w:r>
      <w:r>
        <w:rPr>
          <w:rStyle w:val="50"/>
          <w:rFonts w:hint="eastAsia"/>
          <w:color w:val="333333"/>
          <w:u w:val="single"/>
          <w:shd w:val="clear" w:color="auto" w:fill="FFFFFF"/>
        </w:rPr>
        <w:t>（产品名称1）</w:t>
      </w:r>
      <w:r>
        <w:rPr>
          <w:rFonts w:hint="eastAsia"/>
          <w:color w:val="333333"/>
          <w:shd w:val="clear" w:color="auto" w:fill="FFFFFF"/>
        </w:rPr>
        <w:t>的</w:t>
      </w:r>
      <w:r>
        <w:rPr>
          <w:rStyle w:val="50"/>
          <w:rFonts w:hint="eastAsia"/>
          <w:color w:val="333333"/>
          <w:u w:val="single"/>
          <w:shd w:val="clear" w:color="auto" w:fill="FFFFFF"/>
        </w:rPr>
        <w:t>（关键组件）</w:t>
      </w:r>
      <w:r>
        <w:rPr>
          <w:rStyle w:val="50"/>
          <w:rFonts w:hint="eastAsia"/>
          <w:color w:val="333333"/>
          <w:shd w:val="clear" w:color="auto" w:fill="FFFFFF"/>
          <w:vertAlign w:val="superscript"/>
        </w:rPr>
        <w:t>4</w:t>
      </w:r>
      <w:r>
        <w:rPr>
          <w:rFonts w:hint="eastAsia"/>
          <w:color w:val="333333"/>
          <w:shd w:val="clear" w:color="auto" w:fill="FFFFFF"/>
        </w:rPr>
        <w:t>在中国境内生产。</w:t>
      </w:r>
      <w:r>
        <w:rPr>
          <w:rStyle w:val="50"/>
          <w:rFonts w:hint="eastAsia"/>
          <w:color w:val="333333"/>
          <w:u w:val="single"/>
          <w:shd w:val="clear" w:color="auto" w:fill="FFFFFF"/>
        </w:rPr>
        <w:t>（产品名称1）</w:t>
      </w:r>
      <w:r>
        <w:rPr>
          <w:rFonts w:hint="eastAsia"/>
          <w:color w:val="333333"/>
          <w:shd w:val="clear" w:color="auto" w:fill="FFFFFF"/>
        </w:rPr>
        <w:t>的</w:t>
      </w:r>
      <w:r>
        <w:rPr>
          <w:rStyle w:val="50"/>
          <w:rFonts w:hint="eastAsia"/>
          <w:color w:val="333333"/>
          <w:u w:val="single"/>
          <w:shd w:val="clear" w:color="auto" w:fill="FFFFFF"/>
        </w:rPr>
        <w:t>（关键工序）</w:t>
      </w:r>
      <w:r>
        <w:rPr>
          <w:rStyle w:val="50"/>
          <w:rFonts w:hint="eastAsia"/>
          <w:color w:val="333333"/>
          <w:shd w:val="clear" w:color="auto" w:fill="FFFFFF"/>
          <w:vertAlign w:val="superscript"/>
        </w:rPr>
        <w:t>5</w:t>
      </w:r>
      <w:r>
        <w:rPr>
          <w:rFonts w:hint="eastAsia"/>
          <w:color w:val="333333"/>
          <w:shd w:val="clear" w:color="auto" w:fill="FFFFFF"/>
        </w:rPr>
        <w:t>在中国境内完成。</w:t>
      </w:r>
    </w:p>
    <w:p w14:paraId="1E184B69">
      <w:pPr>
        <w:pStyle w:val="38"/>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2.</w:t>
      </w:r>
      <w:r>
        <w:rPr>
          <w:rStyle w:val="50"/>
          <w:rFonts w:hint="eastAsia"/>
          <w:color w:val="333333"/>
          <w:u w:val="single"/>
          <w:shd w:val="clear" w:color="auto" w:fill="FFFFFF"/>
        </w:rPr>
        <w:t>（产品名称2）</w:t>
      </w:r>
      <w:r>
        <w:rPr>
          <w:rFonts w:hint="eastAsia"/>
          <w:color w:val="333333"/>
          <w:shd w:val="clear" w:color="auto" w:fill="FFFFFF"/>
        </w:rPr>
        <w:t>，生产厂为</w:t>
      </w:r>
      <w:r>
        <w:rPr>
          <w:rStyle w:val="50"/>
          <w:rFonts w:hint="eastAsia"/>
          <w:color w:val="333333"/>
          <w:u w:val="single"/>
          <w:shd w:val="clear" w:color="auto" w:fill="FFFFFF"/>
        </w:rPr>
        <w:t>（厂名）</w:t>
      </w:r>
      <w:r>
        <w:rPr>
          <w:rFonts w:hint="eastAsia"/>
          <w:color w:val="333333"/>
          <w:shd w:val="clear" w:color="auto" w:fill="FFFFFF"/>
        </w:rPr>
        <w:t>，厂址为</w:t>
      </w:r>
      <w:r>
        <w:rPr>
          <w:rStyle w:val="50"/>
          <w:rFonts w:hint="eastAsia"/>
          <w:color w:val="333333"/>
          <w:u w:val="single"/>
          <w:shd w:val="clear" w:color="auto" w:fill="FFFFFF"/>
        </w:rPr>
        <w:t>（生产厂址）</w:t>
      </w:r>
      <w:r>
        <w:rPr>
          <w:rFonts w:hint="eastAsia"/>
          <w:color w:val="333333"/>
          <w:shd w:val="clear" w:color="auto" w:fill="FFFFFF"/>
        </w:rPr>
        <w:t>。</w:t>
      </w:r>
      <w:r>
        <w:rPr>
          <w:rStyle w:val="50"/>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50"/>
          <w:rFonts w:hint="eastAsia"/>
          <w:color w:val="333333"/>
          <w:u w:val="single"/>
          <w:shd w:val="clear" w:color="auto" w:fill="FFFFFF"/>
        </w:rPr>
        <w:t>（规定比例）</w:t>
      </w:r>
      <w:r>
        <w:rPr>
          <w:rFonts w:hint="eastAsia"/>
          <w:color w:val="333333"/>
          <w:shd w:val="clear" w:color="auto" w:fill="FFFFFF"/>
        </w:rPr>
        <w:t>。</w:t>
      </w:r>
      <w:r>
        <w:rPr>
          <w:rStyle w:val="50"/>
          <w:rFonts w:hint="eastAsia"/>
          <w:color w:val="333333"/>
          <w:u w:val="single"/>
          <w:shd w:val="clear" w:color="auto" w:fill="FFFFFF"/>
        </w:rPr>
        <w:t>（产品名称2）</w:t>
      </w:r>
      <w:r>
        <w:rPr>
          <w:rFonts w:hint="eastAsia"/>
          <w:color w:val="333333"/>
          <w:shd w:val="clear" w:color="auto" w:fill="FFFFFF"/>
        </w:rPr>
        <w:t>的</w:t>
      </w:r>
      <w:r>
        <w:rPr>
          <w:rStyle w:val="50"/>
          <w:rFonts w:hint="eastAsia"/>
          <w:color w:val="333333"/>
          <w:u w:val="single"/>
          <w:shd w:val="clear" w:color="auto" w:fill="FFFFFF"/>
        </w:rPr>
        <w:t>（关键组件）</w:t>
      </w:r>
      <w:r>
        <w:rPr>
          <w:rFonts w:hint="eastAsia"/>
          <w:color w:val="333333"/>
          <w:shd w:val="clear" w:color="auto" w:fill="FFFFFF"/>
        </w:rPr>
        <w:t>在中国境内生产。</w:t>
      </w:r>
      <w:r>
        <w:rPr>
          <w:rStyle w:val="50"/>
          <w:rFonts w:hint="eastAsia"/>
          <w:color w:val="333333"/>
          <w:u w:val="single"/>
          <w:shd w:val="clear" w:color="auto" w:fill="FFFFFF"/>
        </w:rPr>
        <w:t>（产品名称2）</w:t>
      </w:r>
      <w:r>
        <w:rPr>
          <w:rFonts w:hint="eastAsia"/>
          <w:color w:val="333333"/>
          <w:shd w:val="clear" w:color="auto" w:fill="FFFFFF"/>
        </w:rPr>
        <w:t>的</w:t>
      </w:r>
      <w:r>
        <w:rPr>
          <w:rStyle w:val="50"/>
          <w:rFonts w:hint="eastAsia"/>
          <w:color w:val="333333"/>
          <w:u w:val="single"/>
          <w:shd w:val="clear" w:color="auto" w:fill="FFFFFF"/>
        </w:rPr>
        <w:t>（关键工序）</w:t>
      </w:r>
      <w:r>
        <w:rPr>
          <w:rFonts w:hint="eastAsia"/>
          <w:color w:val="333333"/>
          <w:shd w:val="clear" w:color="auto" w:fill="FFFFFF"/>
        </w:rPr>
        <w:t>在中国境内完成。</w:t>
      </w:r>
    </w:p>
    <w:p w14:paraId="7600E561">
      <w:pPr>
        <w:pStyle w:val="38"/>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w:t>
      </w:r>
    </w:p>
    <w:p w14:paraId="152A1B6B">
      <w:pPr>
        <w:pStyle w:val="38"/>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本公司（单位）对上述声明内容的真实性负责。如有虚假，愿承担相应法律责任。</w:t>
      </w:r>
    </w:p>
    <w:p w14:paraId="71D66BED">
      <w:pPr>
        <w:pStyle w:val="38"/>
        <w:shd w:val="clear" w:color="auto" w:fill="FFFFFF"/>
        <w:spacing w:before="0" w:beforeAutospacing="0" w:after="0" w:afterAutospacing="0" w:line="360" w:lineRule="auto"/>
        <w:rPr>
          <w:color w:val="333333"/>
        </w:rPr>
      </w:pPr>
    </w:p>
    <w:p w14:paraId="5DBABA80">
      <w:pPr>
        <w:pStyle w:val="38"/>
        <w:shd w:val="clear" w:color="auto" w:fill="FFFFFF"/>
        <w:spacing w:before="0" w:beforeAutospacing="0" w:after="0" w:afterAutospacing="0" w:line="360" w:lineRule="auto"/>
        <w:jc w:val="right"/>
        <w:rPr>
          <w:color w:val="333333"/>
          <w:shd w:val="clear" w:color="auto" w:fill="FFFFFF"/>
        </w:rPr>
      </w:pPr>
    </w:p>
    <w:p w14:paraId="5645ACE7">
      <w:pPr>
        <w:pStyle w:val="38"/>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332B5741">
      <w:pPr>
        <w:pStyle w:val="38"/>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4070BE80">
      <w:pPr>
        <w:pStyle w:val="38"/>
        <w:shd w:val="clear" w:color="auto" w:fill="FFFFFF"/>
        <w:spacing w:before="0" w:beforeAutospacing="0" w:after="0" w:afterAutospacing="0" w:line="360" w:lineRule="auto"/>
        <w:rPr>
          <w:color w:val="333333"/>
          <w:shd w:val="clear" w:color="auto" w:fill="FFFFFF"/>
        </w:rPr>
      </w:pPr>
    </w:p>
    <w:p w14:paraId="3C4A56EF">
      <w:pPr>
        <w:pStyle w:val="38"/>
        <w:shd w:val="clear" w:color="auto" w:fill="FFFFFF"/>
        <w:spacing w:before="0" w:beforeAutospacing="0" w:after="0" w:afterAutospacing="0" w:line="360" w:lineRule="auto"/>
        <w:rPr>
          <w:color w:val="333333"/>
          <w:shd w:val="clear" w:color="auto" w:fill="FFFFFF"/>
        </w:rPr>
      </w:pPr>
    </w:p>
    <w:p w14:paraId="493C9882">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0EE997B9">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5FED6354">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4195D426">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2D185AC6">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33F3C681">
      <w:pPr>
        <w:widowControl/>
        <w:jc w:val="left"/>
        <w:rPr>
          <w:color w:val="333333"/>
          <w:szCs w:val="21"/>
          <w:shd w:val="clear" w:color="auto" w:fill="FFFFFF"/>
        </w:rPr>
      </w:pPr>
      <w:r>
        <w:rPr>
          <w:color w:val="333333"/>
          <w:szCs w:val="21"/>
          <w:shd w:val="clear" w:color="auto" w:fill="FFFFFF"/>
        </w:rPr>
        <w:br w:type="page"/>
      </w:r>
    </w:p>
    <w:p w14:paraId="529D3978">
      <w:pPr>
        <w:pStyle w:val="38"/>
        <w:shd w:val="clear" w:color="auto" w:fill="FFFFFF"/>
        <w:spacing w:before="30" w:beforeAutospacing="0" w:after="30" w:afterAutospacing="0"/>
        <w:jc w:val="center"/>
        <w:rPr>
          <w:rStyle w:val="47"/>
          <w:sz w:val="36"/>
          <w:szCs w:val="36"/>
        </w:rPr>
      </w:pPr>
      <w:r>
        <w:rPr>
          <w:rStyle w:val="47"/>
          <w:rFonts w:hint="eastAsia"/>
          <w:sz w:val="36"/>
          <w:szCs w:val="36"/>
        </w:rPr>
        <w:t>产品成本占比承诺函</w:t>
      </w:r>
      <w:r>
        <w:rPr>
          <w:rFonts w:hint="eastAsia"/>
          <w:b/>
          <w:color w:val="000000"/>
          <w:sz w:val="36"/>
          <w:szCs w:val="36"/>
          <w:lang w:eastAsia="zh-CN"/>
        </w:rPr>
        <w:t>（</w:t>
      </w:r>
      <w:r>
        <w:rPr>
          <w:rFonts w:hint="eastAsia"/>
          <w:b/>
          <w:color w:val="000000"/>
          <w:sz w:val="36"/>
          <w:szCs w:val="36"/>
          <w:lang w:val="en-US" w:eastAsia="zh-CN"/>
        </w:rPr>
        <w:t>本项目不适用</w:t>
      </w:r>
      <w:r>
        <w:rPr>
          <w:rFonts w:hint="eastAsia"/>
          <w:b/>
          <w:color w:val="000000"/>
          <w:sz w:val="36"/>
          <w:szCs w:val="36"/>
          <w:lang w:eastAsia="zh-CN"/>
        </w:rPr>
        <w:t>）</w:t>
      </w:r>
    </w:p>
    <w:p w14:paraId="3CF823CC">
      <w:pPr>
        <w:pStyle w:val="38"/>
        <w:shd w:val="clear" w:color="auto" w:fill="FFFFFF"/>
        <w:spacing w:before="30" w:beforeAutospacing="0" w:after="30" w:afterAutospacing="0"/>
        <w:rPr>
          <w:rStyle w:val="47"/>
          <w:sz w:val="36"/>
          <w:szCs w:val="36"/>
        </w:rPr>
      </w:pPr>
    </w:p>
    <w:p w14:paraId="76B8A054">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37224B80">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1EC2317A">
      <w:pPr>
        <w:widowControl/>
        <w:spacing w:line="360" w:lineRule="auto"/>
        <w:ind w:firstLine="480" w:firstLineChars="200"/>
        <w:jc w:val="left"/>
        <w:rPr>
          <w:color w:val="000000"/>
          <w:sz w:val="24"/>
        </w:rPr>
      </w:pPr>
    </w:p>
    <w:p w14:paraId="56C0A9B2">
      <w:pPr>
        <w:pStyle w:val="38"/>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20F5465B">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239C5CB8">
      <w:pPr>
        <w:widowControl/>
        <w:spacing w:line="360" w:lineRule="auto"/>
        <w:jc w:val="left"/>
        <w:rPr>
          <w:color w:val="000000"/>
          <w:sz w:val="24"/>
        </w:rPr>
      </w:pPr>
    </w:p>
    <w:p w14:paraId="25C8EBDE">
      <w:pPr>
        <w:widowControl/>
        <w:spacing w:line="360" w:lineRule="auto"/>
        <w:jc w:val="left"/>
        <w:rPr>
          <w:color w:val="000000"/>
          <w:sz w:val="24"/>
        </w:rPr>
      </w:pPr>
    </w:p>
    <w:p w14:paraId="42CE1198">
      <w:pPr>
        <w:spacing w:line="360" w:lineRule="auto"/>
        <w:rPr>
          <w:color w:val="000000"/>
          <w:sz w:val="22"/>
          <w:szCs w:val="22"/>
        </w:rPr>
      </w:pPr>
      <w:r>
        <w:rPr>
          <w:rFonts w:hint="eastAsia"/>
          <w:color w:val="000000"/>
          <w:sz w:val="22"/>
          <w:szCs w:val="22"/>
        </w:rPr>
        <w:t>注：</w:t>
      </w:r>
    </w:p>
    <w:p w14:paraId="4FA3D541">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2F6A3D17">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68BAEBEB">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5755002A">
      <w:pPr>
        <w:widowControl/>
        <w:jc w:val="left"/>
        <w:rPr>
          <w:color w:val="000000"/>
          <w:sz w:val="24"/>
          <w:szCs w:val="20"/>
        </w:rPr>
      </w:pPr>
      <w:r>
        <w:rPr>
          <w:color w:val="000000"/>
          <w:sz w:val="24"/>
          <w:szCs w:val="20"/>
        </w:rPr>
        <w:br w:type="page"/>
      </w:r>
    </w:p>
    <w:p w14:paraId="7D6F7834">
      <w:pPr>
        <w:spacing w:line="360" w:lineRule="auto"/>
        <w:outlineLvl w:val="2"/>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7  中小企业证明文件</w:t>
      </w:r>
    </w:p>
    <w:p w14:paraId="14780E6E">
      <w:pPr>
        <w:tabs>
          <w:tab w:val="left" w:pos="5580"/>
        </w:tabs>
        <w:spacing w:line="360" w:lineRule="auto"/>
        <w:rPr>
          <w:sz w:val="24"/>
        </w:rPr>
      </w:pPr>
      <w:r>
        <w:rPr>
          <w:sz w:val="24"/>
        </w:rPr>
        <w:t>说明：</w:t>
      </w:r>
    </w:p>
    <w:p w14:paraId="5BA44316">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9B65C08">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471545C">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639257D7">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8F78CF2">
      <w:pPr>
        <w:widowControl/>
        <w:jc w:val="left"/>
        <w:rPr>
          <w:b/>
          <w:bCs/>
          <w:color w:val="000000"/>
          <w:sz w:val="24"/>
        </w:rPr>
      </w:pPr>
      <w:r>
        <w:rPr>
          <w:b/>
          <w:bCs/>
          <w:color w:val="000000"/>
          <w:sz w:val="24"/>
        </w:rPr>
        <w:br w:type="page"/>
      </w:r>
    </w:p>
    <w:p w14:paraId="704BB749">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0AFCD24B">
      <w:pPr>
        <w:autoSpaceDE w:val="0"/>
        <w:autoSpaceDN w:val="0"/>
        <w:spacing w:line="360" w:lineRule="auto"/>
        <w:ind w:left="220" w:right="415" w:firstLine="640"/>
        <w:jc w:val="left"/>
        <w:rPr>
          <w:rFonts w:hint="eastAsia" w:asciiTheme="minorEastAsia" w:hAnsiTheme="minorEastAsia" w:eastAsiaTheme="minorEastAsia" w:cstheme="minorEastAsia"/>
          <w:i w:val="0"/>
          <w:iCs w:val="0"/>
          <w:kern w:val="0"/>
          <w:sz w:val="24"/>
        </w:rPr>
      </w:pPr>
      <w:r>
        <w:rPr>
          <w:rFonts w:hint="eastAsia" w:asciiTheme="minorEastAsia" w:hAnsiTheme="minorEastAsia" w:eastAsiaTheme="minorEastAsia" w:cstheme="minorEastAsia"/>
          <w:i w:val="0"/>
          <w:iCs w:val="0"/>
          <w:kern w:val="0"/>
          <w:sz w:val="24"/>
        </w:rPr>
        <w:t>本公司（联合体）郑重声明，根据《政府采购促进中小企业发展管理办法》（财库﹝2020﹞46号）的规定，本公司（联合体）参加</w:t>
      </w:r>
      <w:r>
        <w:rPr>
          <w:rFonts w:hint="eastAsia" w:asciiTheme="minorEastAsia" w:hAnsiTheme="minorEastAsia" w:eastAsiaTheme="minorEastAsia" w:cstheme="minorEastAsia"/>
          <w:i w:val="0"/>
          <w:iCs w:val="0"/>
          <w:kern w:val="0"/>
          <w:sz w:val="24"/>
          <w:u w:val="single"/>
        </w:rPr>
        <w:t>（单位名称）</w:t>
      </w:r>
      <w:r>
        <w:rPr>
          <w:rFonts w:hint="eastAsia" w:asciiTheme="minorEastAsia" w:hAnsiTheme="minorEastAsia" w:eastAsiaTheme="minorEastAsia" w:cstheme="minorEastAsia"/>
          <w:i w:val="0"/>
          <w:iCs w:val="0"/>
          <w:kern w:val="0"/>
          <w:sz w:val="24"/>
        </w:rPr>
        <w:t>的</w:t>
      </w:r>
      <w:r>
        <w:rPr>
          <w:rFonts w:hint="eastAsia" w:asciiTheme="minorEastAsia" w:hAnsiTheme="minorEastAsia" w:eastAsiaTheme="minorEastAsia" w:cstheme="minorEastAsia"/>
          <w:i w:val="0"/>
          <w:iCs w:val="0"/>
          <w:kern w:val="0"/>
          <w:sz w:val="24"/>
          <w:u w:val="single"/>
        </w:rPr>
        <w:t>（项目名称）</w:t>
      </w:r>
      <w:r>
        <w:rPr>
          <w:rFonts w:hint="eastAsia" w:asciiTheme="minorEastAsia" w:hAnsiTheme="minorEastAsia" w:eastAsiaTheme="minorEastAsia" w:cstheme="minorEastAsia"/>
          <w:i w:val="0"/>
          <w:iCs w:val="0"/>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45F3105">
      <w:pPr>
        <w:numPr>
          <w:ilvl w:val="0"/>
          <w:numId w:val="17"/>
        </w:numPr>
        <w:tabs>
          <w:tab w:val="left" w:pos="1276"/>
          <w:tab w:val="left" w:pos="5005"/>
          <w:tab w:val="left" w:pos="7227"/>
        </w:tabs>
        <w:autoSpaceDE w:val="0"/>
        <w:autoSpaceDN w:val="0"/>
        <w:spacing w:line="360" w:lineRule="auto"/>
        <w:ind w:left="284" w:right="236" w:firstLine="576"/>
        <w:jc w:val="left"/>
        <w:rPr>
          <w:rFonts w:hint="eastAsia" w:asciiTheme="minorEastAsia" w:hAnsiTheme="minorEastAsia" w:eastAsiaTheme="minorEastAsia" w:cstheme="minorEastAsia"/>
          <w:i w:val="0"/>
          <w:iCs w:val="0"/>
          <w:kern w:val="0"/>
          <w:sz w:val="24"/>
        </w:rPr>
      </w:pPr>
      <w:r>
        <w:rPr>
          <w:rFonts w:hint="eastAsia" w:asciiTheme="minorEastAsia" w:hAnsiTheme="minorEastAsia" w:eastAsiaTheme="minorEastAsia" w:cstheme="minorEastAsia"/>
          <w:i w:val="0"/>
          <w:iCs w:val="0"/>
          <w:kern w:val="0"/>
          <w:sz w:val="24"/>
          <w:u w:val="single" w:color="000000"/>
        </w:rPr>
        <w:t>（标的名称）</w:t>
      </w:r>
      <w:r>
        <w:rPr>
          <w:rFonts w:hint="eastAsia" w:asciiTheme="minorEastAsia" w:hAnsiTheme="minorEastAsia" w:eastAsiaTheme="minorEastAsia" w:cstheme="minorEastAsia"/>
          <w:i w:val="0"/>
          <w:iCs w:val="0"/>
          <w:kern w:val="0"/>
          <w:sz w:val="24"/>
          <w:u w:color="000000"/>
        </w:rPr>
        <w:t>，属于（</w:t>
      </w:r>
      <w:r>
        <w:rPr>
          <w:rFonts w:hint="eastAsia" w:asciiTheme="minorEastAsia" w:hAnsiTheme="minorEastAsia" w:eastAsiaTheme="minorEastAsia" w:cstheme="minorEastAsia"/>
          <w:i w:val="0"/>
          <w:iCs w:val="0"/>
          <w:kern w:val="0"/>
          <w:sz w:val="24"/>
          <w:u w:val="single" w:color="000000"/>
        </w:rPr>
        <w:t>采购文件中明确的所属行业）</w:t>
      </w:r>
      <w:r>
        <w:rPr>
          <w:rFonts w:hint="eastAsia" w:asciiTheme="minorEastAsia" w:hAnsiTheme="minorEastAsia" w:eastAsiaTheme="minorEastAsia" w:cstheme="minorEastAsia"/>
          <w:i w:val="0"/>
          <w:iCs w:val="0"/>
          <w:kern w:val="0"/>
          <w:sz w:val="24"/>
          <w:u w:color="000000"/>
        </w:rPr>
        <w:t>；</w:t>
      </w:r>
      <w:r>
        <w:rPr>
          <w:rFonts w:hint="eastAsia" w:asciiTheme="minorEastAsia" w:hAnsiTheme="minorEastAsia" w:eastAsiaTheme="minorEastAsia" w:cstheme="minorEastAsia"/>
          <w:i w:val="0"/>
          <w:iCs w:val="0"/>
          <w:kern w:val="0"/>
          <w:sz w:val="24"/>
        </w:rPr>
        <w:t>承建（承接）企业为</w:t>
      </w:r>
      <w:r>
        <w:rPr>
          <w:rFonts w:hint="eastAsia" w:asciiTheme="minorEastAsia" w:hAnsiTheme="minorEastAsia" w:eastAsiaTheme="minorEastAsia" w:cstheme="minorEastAsia"/>
          <w:i w:val="0"/>
          <w:iCs w:val="0"/>
          <w:kern w:val="0"/>
          <w:sz w:val="24"/>
          <w:u w:val="single"/>
        </w:rPr>
        <w:t>（企业名称）</w:t>
      </w:r>
      <w:r>
        <w:rPr>
          <w:rFonts w:hint="eastAsia" w:asciiTheme="minorEastAsia" w:hAnsiTheme="minorEastAsia" w:eastAsiaTheme="minorEastAsia" w:cstheme="minorEastAsia"/>
          <w:i w:val="0"/>
          <w:iCs w:val="0"/>
          <w:kern w:val="0"/>
          <w:sz w:val="24"/>
        </w:rPr>
        <w:t>，从业人员</w:t>
      </w:r>
      <w:r>
        <w:rPr>
          <w:rFonts w:hint="eastAsia" w:asciiTheme="minorEastAsia" w:hAnsiTheme="minorEastAsia" w:eastAsiaTheme="minorEastAsia" w:cstheme="minorEastAsia"/>
          <w:i w:val="0"/>
          <w:iCs w:val="0"/>
          <w:kern w:val="0"/>
          <w:sz w:val="24"/>
          <w:u w:val="single"/>
        </w:rPr>
        <w:tab/>
      </w:r>
      <w:r>
        <w:rPr>
          <w:rFonts w:hint="eastAsia" w:asciiTheme="minorEastAsia" w:hAnsiTheme="minorEastAsia" w:eastAsiaTheme="minorEastAsia" w:cstheme="minorEastAsia"/>
          <w:i w:val="0"/>
          <w:iCs w:val="0"/>
          <w:kern w:val="0"/>
          <w:sz w:val="24"/>
        </w:rPr>
        <w:t>人，营业收入为</w:t>
      </w:r>
      <w:r>
        <w:rPr>
          <w:rFonts w:hint="eastAsia" w:asciiTheme="minorEastAsia" w:hAnsiTheme="minorEastAsia" w:eastAsiaTheme="minorEastAsia" w:cstheme="minorEastAsia"/>
          <w:i w:val="0"/>
          <w:iCs w:val="0"/>
          <w:kern w:val="0"/>
          <w:sz w:val="24"/>
          <w:u w:val="single"/>
        </w:rPr>
        <w:tab/>
      </w:r>
      <w:r>
        <w:rPr>
          <w:rFonts w:hint="eastAsia" w:asciiTheme="minorEastAsia" w:hAnsiTheme="minorEastAsia" w:eastAsiaTheme="minorEastAsia" w:cstheme="minorEastAsia"/>
          <w:i w:val="0"/>
          <w:iCs w:val="0"/>
          <w:kern w:val="0"/>
          <w:sz w:val="24"/>
        </w:rPr>
        <w:t>万元，资产总额为</w:t>
      </w:r>
      <w:r>
        <w:rPr>
          <w:rFonts w:hint="eastAsia" w:asciiTheme="minorEastAsia" w:hAnsiTheme="minorEastAsia" w:eastAsiaTheme="minorEastAsia" w:cstheme="minorEastAsia"/>
          <w:i w:val="0"/>
          <w:iCs w:val="0"/>
          <w:kern w:val="0"/>
          <w:sz w:val="24"/>
          <w:u w:val="single"/>
        </w:rPr>
        <w:tab/>
      </w:r>
      <w:r>
        <w:rPr>
          <w:rFonts w:hint="eastAsia" w:asciiTheme="minorEastAsia" w:hAnsiTheme="minorEastAsia" w:eastAsiaTheme="minorEastAsia" w:cstheme="minorEastAsia"/>
          <w:i w:val="0"/>
          <w:iCs w:val="0"/>
          <w:kern w:val="0"/>
          <w:sz w:val="24"/>
        </w:rPr>
        <w:t>万元</w:t>
      </w:r>
      <w:r>
        <w:fldChar w:fldCharType="begin"/>
      </w:r>
      <w:r>
        <w:instrText xml:space="preserve"> HYPERLINK \l "_bookmark1" </w:instrText>
      </w:r>
      <w:r>
        <w:fldChar w:fldCharType="separate"/>
      </w:r>
      <w:r>
        <w:rPr>
          <w:rFonts w:hint="eastAsia" w:asciiTheme="minorEastAsia" w:hAnsiTheme="minorEastAsia" w:eastAsiaTheme="minorEastAsia" w:cstheme="minorEastAsia"/>
          <w:i w:val="0"/>
          <w:iCs w:val="0"/>
          <w:kern w:val="0"/>
          <w:position w:val="16"/>
          <w:sz w:val="24"/>
        </w:rPr>
        <w:t>1</w:t>
      </w:r>
      <w:r>
        <w:rPr>
          <w:rFonts w:hint="eastAsia" w:asciiTheme="minorEastAsia" w:hAnsiTheme="minorEastAsia" w:eastAsiaTheme="minorEastAsia" w:cstheme="minorEastAsia"/>
          <w:i w:val="0"/>
          <w:iCs w:val="0"/>
          <w:kern w:val="0"/>
          <w:position w:val="16"/>
          <w:sz w:val="24"/>
        </w:rPr>
        <w:fldChar w:fldCharType="end"/>
      </w:r>
      <w:r>
        <w:rPr>
          <w:rFonts w:hint="eastAsia" w:asciiTheme="minorEastAsia" w:hAnsiTheme="minorEastAsia" w:eastAsiaTheme="minorEastAsia" w:cstheme="minorEastAsia"/>
          <w:i w:val="0"/>
          <w:iCs w:val="0"/>
          <w:kern w:val="0"/>
          <w:sz w:val="24"/>
        </w:rPr>
        <w:t>，属于</w:t>
      </w:r>
      <w:r>
        <w:rPr>
          <w:rFonts w:hint="eastAsia" w:asciiTheme="minorEastAsia" w:hAnsiTheme="minorEastAsia" w:eastAsiaTheme="minorEastAsia" w:cstheme="minorEastAsia"/>
          <w:i w:val="0"/>
          <w:iCs w:val="0"/>
          <w:kern w:val="0"/>
          <w:sz w:val="24"/>
          <w:u w:val="single"/>
        </w:rPr>
        <w:t>（中型企业、小型企业、微型企业）</w:t>
      </w:r>
      <w:r>
        <w:rPr>
          <w:rFonts w:hint="eastAsia" w:asciiTheme="minorEastAsia" w:hAnsiTheme="minorEastAsia" w:eastAsiaTheme="minorEastAsia" w:cstheme="minorEastAsia"/>
          <w:i w:val="0"/>
          <w:iCs w:val="0"/>
          <w:kern w:val="0"/>
          <w:sz w:val="24"/>
        </w:rPr>
        <w:t>；</w:t>
      </w:r>
    </w:p>
    <w:p w14:paraId="034ACB5F">
      <w:pPr>
        <w:numPr>
          <w:ilvl w:val="0"/>
          <w:numId w:val="17"/>
        </w:numPr>
        <w:tabs>
          <w:tab w:val="left" w:pos="1243"/>
          <w:tab w:val="left" w:pos="1806"/>
          <w:tab w:val="left" w:pos="5005"/>
          <w:tab w:val="left" w:pos="7213"/>
        </w:tabs>
        <w:autoSpaceDE w:val="0"/>
        <w:autoSpaceDN w:val="0"/>
        <w:spacing w:line="360" w:lineRule="auto"/>
        <w:ind w:left="205" w:right="258" w:firstLine="655"/>
        <w:jc w:val="left"/>
        <w:rPr>
          <w:rFonts w:hint="eastAsia" w:asciiTheme="minorEastAsia" w:hAnsiTheme="minorEastAsia" w:eastAsiaTheme="minorEastAsia" w:cstheme="minorEastAsia"/>
          <w:i w:val="0"/>
          <w:iCs w:val="0"/>
          <w:kern w:val="0"/>
          <w:sz w:val="24"/>
          <w:u w:color="000000"/>
        </w:rPr>
      </w:pPr>
      <w:r>
        <w:rPr>
          <w:rFonts w:hint="eastAsia" w:asciiTheme="minorEastAsia" w:hAnsiTheme="minorEastAsia" w:eastAsiaTheme="minorEastAsia" w:cstheme="minorEastAsia"/>
          <w:i w:val="0"/>
          <w:iCs w:val="0"/>
          <w:kern w:val="0"/>
          <w:sz w:val="24"/>
          <w:u w:val="single" w:color="000000"/>
        </w:rPr>
        <w:t>（标的名称）</w:t>
      </w:r>
      <w:r>
        <w:rPr>
          <w:rFonts w:hint="eastAsia" w:asciiTheme="minorEastAsia" w:hAnsiTheme="minorEastAsia" w:eastAsiaTheme="minorEastAsia" w:cstheme="minorEastAsia"/>
          <w:i w:val="0"/>
          <w:iCs w:val="0"/>
          <w:kern w:val="0"/>
          <w:sz w:val="24"/>
          <w:u w:color="000000"/>
        </w:rPr>
        <w:t>，属于（</w:t>
      </w:r>
      <w:r>
        <w:rPr>
          <w:rFonts w:hint="eastAsia" w:asciiTheme="minorEastAsia" w:hAnsiTheme="minorEastAsia" w:eastAsiaTheme="minorEastAsia" w:cstheme="minorEastAsia"/>
          <w:i w:val="0"/>
          <w:iCs w:val="0"/>
          <w:kern w:val="0"/>
          <w:sz w:val="24"/>
          <w:u w:val="single" w:color="000000"/>
        </w:rPr>
        <w:t>采购文件中明确的所属行业）</w:t>
      </w:r>
      <w:r>
        <w:rPr>
          <w:rFonts w:hint="eastAsia" w:asciiTheme="minorEastAsia" w:hAnsiTheme="minorEastAsia" w:eastAsiaTheme="minorEastAsia" w:cstheme="minorEastAsia"/>
          <w:i w:val="0"/>
          <w:iCs w:val="0"/>
          <w:kern w:val="0"/>
          <w:sz w:val="24"/>
          <w:u w:color="000000"/>
        </w:rPr>
        <w:t>；承建（承接）企业为</w:t>
      </w:r>
      <w:r>
        <w:rPr>
          <w:rFonts w:hint="eastAsia" w:asciiTheme="minorEastAsia" w:hAnsiTheme="minorEastAsia" w:eastAsiaTheme="minorEastAsia" w:cstheme="minorEastAsia"/>
          <w:i w:val="0"/>
          <w:iCs w:val="0"/>
          <w:kern w:val="0"/>
          <w:sz w:val="24"/>
          <w:u w:val="single" w:color="000000"/>
        </w:rPr>
        <w:t>（企业名称）</w:t>
      </w:r>
      <w:r>
        <w:rPr>
          <w:rFonts w:hint="eastAsia" w:asciiTheme="minorEastAsia" w:hAnsiTheme="minorEastAsia" w:eastAsiaTheme="minorEastAsia" w:cstheme="minorEastAsia"/>
          <w:i w:val="0"/>
          <w:iCs w:val="0"/>
          <w:kern w:val="0"/>
          <w:sz w:val="24"/>
          <w:u w:color="000000"/>
        </w:rPr>
        <w:t>，从业人员</w:t>
      </w:r>
      <w:r>
        <w:rPr>
          <w:rFonts w:hint="eastAsia" w:asciiTheme="minorEastAsia" w:hAnsiTheme="minorEastAsia" w:eastAsiaTheme="minorEastAsia" w:cstheme="minorEastAsia"/>
          <w:i w:val="0"/>
          <w:iCs w:val="0"/>
          <w:kern w:val="0"/>
          <w:sz w:val="24"/>
          <w:u w:val="single" w:color="000000"/>
        </w:rPr>
        <w:tab/>
      </w:r>
      <w:r>
        <w:rPr>
          <w:rFonts w:hint="eastAsia" w:asciiTheme="minorEastAsia" w:hAnsiTheme="minorEastAsia" w:eastAsiaTheme="minorEastAsia" w:cstheme="minorEastAsia"/>
          <w:i w:val="0"/>
          <w:iCs w:val="0"/>
          <w:kern w:val="0"/>
          <w:sz w:val="24"/>
          <w:u w:color="000000"/>
        </w:rPr>
        <w:t>人，营业收入为</w:t>
      </w:r>
      <w:r>
        <w:rPr>
          <w:rFonts w:hint="eastAsia" w:asciiTheme="minorEastAsia" w:hAnsiTheme="minorEastAsia" w:eastAsiaTheme="minorEastAsia" w:cstheme="minorEastAsia"/>
          <w:i w:val="0"/>
          <w:iCs w:val="0"/>
          <w:kern w:val="0"/>
          <w:sz w:val="24"/>
          <w:u w:val="single" w:color="000000"/>
        </w:rPr>
        <w:tab/>
      </w:r>
      <w:r>
        <w:rPr>
          <w:rFonts w:hint="eastAsia" w:asciiTheme="minorEastAsia" w:hAnsiTheme="minorEastAsia" w:eastAsiaTheme="minorEastAsia" w:cstheme="minorEastAsia"/>
          <w:i w:val="0"/>
          <w:iCs w:val="0"/>
          <w:kern w:val="0"/>
          <w:sz w:val="24"/>
          <w:u w:color="000000"/>
        </w:rPr>
        <w:t>万元，资产总额为</w:t>
      </w:r>
      <w:r>
        <w:rPr>
          <w:rFonts w:hint="eastAsia" w:asciiTheme="minorEastAsia" w:hAnsiTheme="minorEastAsia" w:eastAsiaTheme="minorEastAsia" w:cstheme="minorEastAsia"/>
          <w:i w:val="0"/>
          <w:iCs w:val="0"/>
          <w:kern w:val="0"/>
          <w:sz w:val="24"/>
          <w:u w:val="single" w:color="000000"/>
        </w:rPr>
        <w:tab/>
      </w:r>
      <w:r>
        <w:rPr>
          <w:rFonts w:hint="eastAsia" w:asciiTheme="minorEastAsia" w:hAnsiTheme="minorEastAsia" w:eastAsiaTheme="minorEastAsia" w:cstheme="minorEastAsia"/>
          <w:i w:val="0"/>
          <w:iCs w:val="0"/>
          <w:kern w:val="0"/>
          <w:sz w:val="24"/>
          <w:u w:color="000000"/>
        </w:rPr>
        <w:t>万元，属于</w:t>
      </w:r>
      <w:r>
        <w:rPr>
          <w:rFonts w:hint="eastAsia" w:asciiTheme="minorEastAsia" w:hAnsiTheme="minorEastAsia" w:eastAsiaTheme="minorEastAsia" w:cstheme="minorEastAsia"/>
          <w:i w:val="0"/>
          <w:iCs w:val="0"/>
          <w:kern w:val="0"/>
          <w:sz w:val="24"/>
          <w:u w:val="single" w:color="000000"/>
        </w:rPr>
        <w:t>（中型企业、小型企业、微型企业）</w:t>
      </w:r>
      <w:r>
        <w:rPr>
          <w:rFonts w:hint="eastAsia" w:asciiTheme="minorEastAsia" w:hAnsiTheme="minorEastAsia" w:eastAsiaTheme="minorEastAsia" w:cstheme="minorEastAsia"/>
          <w:i w:val="0"/>
          <w:iCs w:val="0"/>
          <w:kern w:val="0"/>
          <w:sz w:val="24"/>
          <w:u w:color="000000"/>
        </w:rPr>
        <w:t>；</w:t>
      </w:r>
    </w:p>
    <w:p w14:paraId="26854B94">
      <w:pPr>
        <w:autoSpaceDE w:val="0"/>
        <w:autoSpaceDN w:val="0"/>
        <w:spacing w:line="360" w:lineRule="auto"/>
        <w:ind w:left="860"/>
        <w:jc w:val="left"/>
        <w:rPr>
          <w:rFonts w:hint="eastAsia" w:asciiTheme="minorEastAsia" w:hAnsiTheme="minorEastAsia" w:eastAsiaTheme="minorEastAsia" w:cstheme="minorEastAsia"/>
          <w:i w:val="0"/>
          <w:iCs w:val="0"/>
          <w:kern w:val="0"/>
          <w:sz w:val="24"/>
        </w:rPr>
      </w:pPr>
      <w:r>
        <w:rPr>
          <w:rFonts w:hint="eastAsia" w:asciiTheme="minorEastAsia" w:hAnsiTheme="minorEastAsia" w:eastAsiaTheme="minorEastAsia" w:cstheme="minorEastAsia"/>
          <w:i w:val="0"/>
          <w:iCs w:val="0"/>
          <w:kern w:val="0"/>
          <w:sz w:val="24"/>
        </w:rPr>
        <w:t>……</w:t>
      </w:r>
    </w:p>
    <w:p w14:paraId="62786160">
      <w:pPr>
        <w:autoSpaceDE w:val="0"/>
        <w:autoSpaceDN w:val="0"/>
        <w:spacing w:line="360" w:lineRule="auto"/>
        <w:ind w:left="220" w:right="417" w:firstLine="645"/>
        <w:rPr>
          <w:rFonts w:hint="eastAsia" w:asciiTheme="minorEastAsia" w:hAnsiTheme="minorEastAsia" w:eastAsiaTheme="minorEastAsia" w:cstheme="minorEastAsia"/>
          <w:i w:val="0"/>
          <w:iCs w:val="0"/>
          <w:kern w:val="0"/>
          <w:sz w:val="24"/>
        </w:rPr>
      </w:pPr>
      <w:r>
        <w:rPr>
          <w:rFonts w:hint="eastAsia" w:asciiTheme="minorEastAsia" w:hAnsiTheme="minorEastAsia" w:eastAsiaTheme="minorEastAsia" w:cstheme="minorEastAsia"/>
          <w:i w:val="0"/>
          <w:iCs w:val="0"/>
          <w:kern w:val="0"/>
          <w:sz w:val="24"/>
        </w:rPr>
        <w:t>以上企业，不属于大企业的分支机构，不存在控股股东为大企业的情形，也不存在与大企业的负责人为同一人的情形。</w:t>
      </w:r>
    </w:p>
    <w:p w14:paraId="506C2CC0">
      <w:pPr>
        <w:spacing w:line="360" w:lineRule="auto"/>
        <w:ind w:firstLine="504"/>
        <w:rPr>
          <w:rFonts w:hint="eastAsia" w:asciiTheme="minorEastAsia" w:hAnsiTheme="minorEastAsia" w:eastAsiaTheme="minorEastAsia" w:cstheme="minorEastAsia"/>
          <w:i w:val="0"/>
          <w:iCs w:val="0"/>
          <w:spacing w:val="6"/>
          <w:sz w:val="24"/>
        </w:rPr>
      </w:pPr>
      <w:r>
        <w:rPr>
          <w:rFonts w:hint="eastAsia" w:asciiTheme="minorEastAsia" w:hAnsiTheme="minorEastAsia" w:eastAsiaTheme="minorEastAsia" w:cstheme="minorEastAsia"/>
          <w:i w:val="0"/>
          <w:iCs w:val="0"/>
          <w:kern w:val="0"/>
          <w:sz w:val="24"/>
        </w:rPr>
        <w:t>本企业对上述声明内容的真实性负责。如有虚假，将依法承担相应责任。</w:t>
      </w:r>
    </w:p>
    <w:p w14:paraId="38E45B6C">
      <w:pPr>
        <w:spacing w:line="360" w:lineRule="auto"/>
        <w:ind w:firstLine="504"/>
        <w:rPr>
          <w:rFonts w:hint="eastAsia" w:asciiTheme="minorEastAsia" w:hAnsiTheme="minorEastAsia" w:eastAsiaTheme="minorEastAsia" w:cstheme="minorEastAsia"/>
          <w:i w:val="0"/>
          <w:iCs w:val="0"/>
          <w:spacing w:val="6"/>
          <w:sz w:val="24"/>
        </w:rPr>
      </w:pPr>
    </w:p>
    <w:p w14:paraId="4BC89271">
      <w:pPr>
        <w:spacing w:line="360" w:lineRule="auto"/>
        <w:ind w:right="360" w:firstLine="480"/>
        <w:jc w:val="right"/>
        <w:rPr>
          <w:color w:val="000000"/>
          <w:sz w:val="24"/>
        </w:rPr>
      </w:pPr>
    </w:p>
    <w:p w14:paraId="0737E5F1">
      <w:pPr>
        <w:spacing w:line="360" w:lineRule="auto"/>
        <w:ind w:right="360" w:firstLine="480"/>
        <w:jc w:val="right"/>
        <w:rPr>
          <w:color w:val="000000"/>
          <w:sz w:val="24"/>
        </w:rPr>
      </w:pPr>
      <w:r>
        <w:rPr>
          <w:color w:val="000000"/>
          <w:sz w:val="24"/>
        </w:rPr>
        <w:t>企业名称（盖章）：________</w:t>
      </w:r>
    </w:p>
    <w:p w14:paraId="1A6FF9AA">
      <w:pPr>
        <w:spacing w:line="360" w:lineRule="auto"/>
        <w:ind w:right="360" w:firstLine="480"/>
        <w:jc w:val="right"/>
        <w:rPr>
          <w:color w:val="000000"/>
          <w:sz w:val="24"/>
        </w:rPr>
      </w:pPr>
      <w:r>
        <w:rPr>
          <w:color w:val="000000"/>
          <w:sz w:val="24"/>
        </w:rPr>
        <w:t>日 期：________</w:t>
      </w:r>
    </w:p>
    <w:p w14:paraId="24AB05B9">
      <w:pPr>
        <w:spacing w:line="360" w:lineRule="auto"/>
        <w:ind w:right="360" w:firstLine="480"/>
        <w:jc w:val="right"/>
        <w:rPr>
          <w:color w:val="000000"/>
          <w:sz w:val="24"/>
        </w:rPr>
      </w:pPr>
    </w:p>
    <w:p w14:paraId="4232B669">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4F6F21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9EE9BF8">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FE04725">
      <w:pPr>
        <w:adjustRightInd w:val="0"/>
        <w:snapToGrid w:val="0"/>
        <w:jc w:val="left"/>
        <w:rPr>
          <w:color w:val="000000"/>
          <w:szCs w:val="21"/>
          <w:vertAlign w:val="superscript"/>
        </w:rPr>
      </w:pPr>
    </w:p>
    <w:p w14:paraId="3E71EDC7">
      <w:pPr>
        <w:spacing w:line="360" w:lineRule="auto"/>
        <w:ind w:right="360" w:firstLine="480"/>
        <w:jc w:val="right"/>
        <w:rPr>
          <w:color w:val="000000"/>
          <w:sz w:val="24"/>
        </w:rPr>
      </w:pPr>
    </w:p>
    <w:p w14:paraId="340E4C1A">
      <w:pPr>
        <w:spacing w:line="360" w:lineRule="auto"/>
        <w:ind w:right="360" w:firstLine="480"/>
        <w:jc w:val="right"/>
        <w:rPr>
          <w:color w:val="000000"/>
          <w:sz w:val="24"/>
        </w:rPr>
      </w:pPr>
    </w:p>
    <w:p w14:paraId="5ED4186E">
      <w:pPr>
        <w:spacing w:line="360" w:lineRule="auto"/>
        <w:outlineLvl w:val="2"/>
        <w:rPr>
          <w:color w:val="000000"/>
          <w:sz w:val="24"/>
          <w:szCs w:val="20"/>
        </w:rPr>
      </w:pPr>
      <w:r>
        <w:rPr>
          <w:color w:val="000000"/>
          <w:sz w:val="24"/>
          <w:szCs w:val="20"/>
        </w:rPr>
        <w:br w:type="page"/>
      </w:r>
    </w:p>
    <w:p w14:paraId="40E3D3F5">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6BBA615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3FB382B5">
      <w:pPr>
        <w:spacing w:line="588" w:lineRule="exact"/>
        <w:ind w:firstLine="482"/>
        <w:rPr>
          <w:b/>
          <w:spacing w:val="6"/>
          <w:sz w:val="24"/>
        </w:rPr>
      </w:pPr>
      <w:r>
        <w:rPr>
          <w:b/>
          <w:sz w:val="24"/>
        </w:rPr>
        <w:t>□</w:t>
      </w:r>
      <w:r>
        <w:rPr>
          <w:b/>
          <w:spacing w:val="6"/>
          <w:sz w:val="24"/>
        </w:rPr>
        <w:t>不属于符合条件的残疾人福利性单位。</w:t>
      </w:r>
    </w:p>
    <w:p w14:paraId="3715F0C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620389B">
      <w:pPr>
        <w:spacing w:line="588" w:lineRule="exact"/>
        <w:ind w:firstLine="506" w:firstLineChars="200"/>
        <w:rPr>
          <w:spacing w:val="6"/>
          <w:sz w:val="24"/>
        </w:rPr>
      </w:pPr>
      <w:r>
        <w:rPr>
          <w:b/>
          <w:spacing w:val="6"/>
          <w:sz w:val="24"/>
        </w:rPr>
        <w:t>本单位对上述声明的真实性负责。如有虚假，将依法承担相应责任。</w:t>
      </w:r>
    </w:p>
    <w:p w14:paraId="41881E45">
      <w:pPr>
        <w:spacing w:line="588" w:lineRule="exact"/>
        <w:ind w:firstLine="504" w:firstLineChars="200"/>
        <w:rPr>
          <w:spacing w:val="6"/>
          <w:sz w:val="24"/>
        </w:rPr>
      </w:pPr>
    </w:p>
    <w:p w14:paraId="0631B44E">
      <w:pPr>
        <w:spacing w:line="588" w:lineRule="exact"/>
        <w:ind w:firstLine="504" w:firstLineChars="200"/>
        <w:rPr>
          <w:spacing w:val="6"/>
          <w:sz w:val="24"/>
        </w:rPr>
      </w:pPr>
    </w:p>
    <w:p w14:paraId="33375220">
      <w:pPr>
        <w:tabs>
          <w:tab w:val="left" w:pos="4860"/>
        </w:tabs>
        <w:spacing w:line="588" w:lineRule="exact"/>
        <w:ind w:right="1560" w:firstLine="504" w:firstLineChars="200"/>
        <w:jc w:val="center"/>
        <w:rPr>
          <w:spacing w:val="6"/>
          <w:sz w:val="24"/>
        </w:rPr>
      </w:pPr>
      <w:r>
        <w:rPr>
          <w:spacing w:val="6"/>
          <w:sz w:val="24"/>
        </w:rPr>
        <w:t xml:space="preserve">               单位名称（盖章）：</w:t>
      </w:r>
    </w:p>
    <w:p w14:paraId="2A886F47">
      <w:pPr>
        <w:tabs>
          <w:tab w:val="left" w:pos="4860"/>
        </w:tabs>
        <w:spacing w:line="588" w:lineRule="exact"/>
        <w:ind w:right="1560" w:firstLine="504" w:firstLineChars="200"/>
        <w:jc w:val="center"/>
        <w:rPr>
          <w:spacing w:val="6"/>
          <w:sz w:val="24"/>
        </w:rPr>
      </w:pPr>
      <w:r>
        <w:rPr>
          <w:spacing w:val="6"/>
          <w:sz w:val="24"/>
        </w:rPr>
        <w:t xml:space="preserve">       日  期：</w:t>
      </w:r>
    </w:p>
    <w:p w14:paraId="67E758FC">
      <w:pPr>
        <w:numPr>
          <w:ilvl w:val="0"/>
          <w:numId w:val="0"/>
        </w:numPr>
        <w:tabs>
          <w:tab w:val="left" w:pos="360"/>
        </w:tabs>
        <w:snapToGrid w:val="0"/>
        <w:spacing w:line="360" w:lineRule="auto"/>
        <w:ind w:left="900" w:leftChars="0" w:hanging="900" w:firstLineChars="0"/>
        <w:outlineLvl w:val="1"/>
        <w:rPr>
          <w:color w:val="000000"/>
          <w:sz w:val="24"/>
          <w:szCs w:val="20"/>
        </w:rPr>
      </w:pPr>
      <w:r>
        <w:rPr>
          <w:color w:val="000000"/>
          <w:szCs w:val="20"/>
        </w:rPr>
        <w:br w:type="page"/>
      </w:r>
      <w:r>
        <w:rPr>
          <w:rFonts w:hint="eastAsia" w:ascii="宋体" w:hAnsi="宋体" w:eastAsia="宋体" w:cs="宋体"/>
          <w:color w:val="000000"/>
          <w:sz w:val="24"/>
          <w:szCs w:val="24"/>
          <w:lang w:val="en-US" w:eastAsia="zh-CN"/>
        </w:rPr>
        <w:t xml:space="preserve">8  </w:t>
      </w:r>
      <w:r>
        <w:rPr>
          <w:rFonts w:hint="eastAsia" w:ascii="宋体" w:hAnsi="宋体" w:eastAsia="宋体" w:cs="宋体"/>
          <w:color w:val="000000"/>
          <w:sz w:val="24"/>
          <w:szCs w:val="20"/>
        </w:rPr>
        <w:t>拟分包情况说明</w:t>
      </w:r>
    </w:p>
    <w:p w14:paraId="342CE5AD">
      <w:pPr>
        <w:autoSpaceDE w:val="0"/>
        <w:autoSpaceDN w:val="0"/>
        <w:adjustRightInd w:val="0"/>
        <w:spacing w:line="360" w:lineRule="auto"/>
        <w:jc w:val="center"/>
        <w:rPr>
          <w:b/>
          <w:color w:val="000000"/>
          <w:sz w:val="36"/>
          <w:szCs w:val="36"/>
        </w:rPr>
      </w:pPr>
      <w:r>
        <w:rPr>
          <w:b/>
          <w:color w:val="000000"/>
          <w:sz w:val="36"/>
          <w:szCs w:val="36"/>
        </w:rPr>
        <w:t>拟分包情况说明</w:t>
      </w:r>
      <w:r>
        <w:rPr>
          <w:rFonts w:hint="eastAsia"/>
          <w:b/>
          <w:color w:val="000000"/>
          <w:sz w:val="36"/>
          <w:szCs w:val="36"/>
          <w:lang w:eastAsia="zh-CN"/>
        </w:rPr>
        <w:t>（</w:t>
      </w:r>
      <w:r>
        <w:rPr>
          <w:rFonts w:hint="eastAsia"/>
          <w:b/>
          <w:color w:val="000000"/>
          <w:sz w:val="36"/>
          <w:szCs w:val="36"/>
          <w:lang w:val="en-US" w:eastAsia="zh-CN"/>
        </w:rPr>
        <w:t>本项目不适用</w:t>
      </w:r>
      <w:r>
        <w:rPr>
          <w:rFonts w:hint="eastAsia"/>
          <w:b/>
          <w:color w:val="000000"/>
          <w:sz w:val="36"/>
          <w:szCs w:val="36"/>
          <w:lang w:eastAsia="zh-CN"/>
        </w:rPr>
        <w:t>）</w:t>
      </w:r>
    </w:p>
    <w:p w14:paraId="55966E5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A92A55B">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1C868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1B5D9BF">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6151D264">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5CC9CC15">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1C4DDA7">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4C871BAC">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63160AA7">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585DB962">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4955FDB5">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0DE0D795">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67FBCF81">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66433971">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8FF9484">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58BB5A39">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7BC72307">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2B278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9574192">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43BC75F8">
            <w:pPr>
              <w:pStyle w:val="248"/>
              <w:jc w:val="center"/>
              <w:rPr>
                <w:rFonts w:ascii="Times New Roman" w:hAnsi="Times New Roman" w:cs="Times New Roman" w:eastAsiaTheme="minorEastAsia"/>
                <w:sz w:val="30"/>
              </w:rPr>
            </w:pPr>
          </w:p>
        </w:tc>
        <w:tc>
          <w:tcPr>
            <w:tcW w:w="1513" w:type="dxa"/>
            <w:vAlign w:val="center"/>
          </w:tcPr>
          <w:p w14:paraId="10318734">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BDBADE9">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5E78B35">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9687AA1">
            <w:pPr>
              <w:pStyle w:val="248"/>
              <w:jc w:val="center"/>
              <w:rPr>
                <w:rFonts w:ascii="Times New Roman" w:hAnsi="Times New Roman" w:cs="Times New Roman" w:eastAsiaTheme="minorEastAsia"/>
                <w:sz w:val="30"/>
                <w:lang w:eastAsia="zh-CN"/>
              </w:rPr>
            </w:pPr>
          </w:p>
        </w:tc>
        <w:tc>
          <w:tcPr>
            <w:tcW w:w="1558" w:type="dxa"/>
            <w:vAlign w:val="center"/>
          </w:tcPr>
          <w:p w14:paraId="34247931">
            <w:pPr>
              <w:pStyle w:val="248"/>
              <w:jc w:val="center"/>
              <w:rPr>
                <w:rFonts w:ascii="Times New Roman" w:hAnsi="Times New Roman" w:cs="Times New Roman" w:eastAsiaTheme="minorEastAsia"/>
                <w:sz w:val="30"/>
                <w:lang w:eastAsia="zh-CN"/>
              </w:rPr>
            </w:pPr>
          </w:p>
        </w:tc>
        <w:tc>
          <w:tcPr>
            <w:tcW w:w="1498" w:type="dxa"/>
            <w:vAlign w:val="center"/>
          </w:tcPr>
          <w:p w14:paraId="587134ED">
            <w:pPr>
              <w:pStyle w:val="248"/>
              <w:jc w:val="center"/>
              <w:rPr>
                <w:rFonts w:ascii="Times New Roman" w:hAnsi="Times New Roman" w:cs="Times New Roman" w:eastAsiaTheme="minorEastAsia"/>
                <w:sz w:val="30"/>
                <w:lang w:eastAsia="zh-CN"/>
              </w:rPr>
            </w:pPr>
          </w:p>
        </w:tc>
        <w:tc>
          <w:tcPr>
            <w:tcW w:w="1564" w:type="dxa"/>
            <w:vAlign w:val="center"/>
          </w:tcPr>
          <w:p w14:paraId="5B4D276F">
            <w:pPr>
              <w:pStyle w:val="248"/>
              <w:jc w:val="center"/>
              <w:rPr>
                <w:rFonts w:ascii="Times New Roman" w:hAnsi="Times New Roman" w:cs="Times New Roman" w:eastAsiaTheme="minorEastAsia"/>
                <w:sz w:val="30"/>
                <w:lang w:eastAsia="zh-CN"/>
              </w:rPr>
            </w:pPr>
          </w:p>
        </w:tc>
      </w:tr>
      <w:tr w14:paraId="4F4F8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A5D5A64">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76CCEC7D">
            <w:pPr>
              <w:pStyle w:val="248"/>
              <w:jc w:val="center"/>
              <w:rPr>
                <w:rFonts w:ascii="Times New Roman" w:hAnsi="Times New Roman" w:cs="Times New Roman" w:eastAsiaTheme="minorEastAsia"/>
                <w:sz w:val="30"/>
              </w:rPr>
            </w:pPr>
          </w:p>
        </w:tc>
        <w:tc>
          <w:tcPr>
            <w:tcW w:w="1513" w:type="dxa"/>
            <w:vAlign w:val="center"/>
          </w:tcPr>
          <w:p w14:paraId="3D16F5A6">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402F2CA">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8310FE3">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6E87E0B8">
            <w:pPr>
              <w:pStyle w:val="248"/>
              <w:jc w:val="center"/>
              <w:rPr>
                <w:rFonts w:ascii="Times New Roman" w:hAnsi="Times New Roman" w:cs="Times New Roman" w:eastAsiaTheme="minorEastAsia"/>
                <w:sz w:val="30"/>
                <w:lang w:eastAsia="zh-CN"/>
              </w:rPr>
            </w:pPr>
          </w:p>
        </w:tc>
        <w:tc>
          <w:tcPr>
            <w:tcW w:w="1558" w:type="dxa"/>
            <w:vAlign w:val="center"/>
          </w:tcPr>
          <w:p w14:paraId="50B2A0ED">
            <w:pPr>
              <w:pStyle w:val="248"/>
              <w:jc w:val="center"/>
              <w:rPr>
                <w:rFonts w:ascii="Times New Roman" w:hAnsi="Times New Roman" w:cs="Times New Roman" w:eastAsiaTheme="minorEastAsia"/>
                <w:sz w:val="30"/>
                <w:lang w:eastAsia="zh-CN"/>
              </w:rPr>
            </w:pPr>
          </w:p>
        </w:tc>
        <w:tc>
          <w:tcPr>
            <w:tcW w:w="1498" w:type="dxa"/>
            <w:vAlign w:val="center"/>
          </w:tcPr>
          <w:p w14:paraId="785CC6B8">
            <w:pPr>
              <w:pStyle w:val="248"/>
              <w:jc w:val="center"/>
              <w:rPr>
                <w:rFonts w:ascii="Times New Roman" w:hAnsi="Times New Roman" w:cs="Times New Roman" w:eastAsiaTheme="minorEastAsia"/>
                <w:sz w:val="30"/>
                <w:lang w:eastAsia="zh-CN"/>
              </w:rPr>
            </w:pPr>
          </w:p>
        </w:tc>
        <w:tc>
          <w:tcPr>
            <w:tcW w:w="1564" w:type="dxa"/>
            <w:vAlign w:val="center"/>
          </w:tcPr>
          <w:p w14:paraId="0FC47404">
            <w:pPr>
              <w:pStyle w:val="248"/>
              <w:jc w:val="center"/>
              <w:rPr>
                <w:rFonts w:ascii="Times New Roman" w:hAnsi="Times New Roman" w:cs="Times New Roman" w:eastAsiaTheme="minorEastAsia"/>
                <w:sz w:val="30"/>
                <w:lang w:eastAsia="zh-CN"/>
              </w:rPr>
            </w:pPr>
          </w:p>
        </w:tc>
      </w:tr>
      <w:tr w14:paraId="4623D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C69D09C">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54A9CBEE">
            <w:pPr>
              <w:pStyle w:val="248"/>
              <w:jc w:val="center"/>
              <w:rPr>
                <w:rFonts w:ascii="Times New Roman" w:hAnsi="Times New Roman" w:cs="Times New Roman" w:eastAsiaTheme="minorEastAsia"/>
                <w:sz w:val="30"/>
              </w:rPr>
            </w:pPr>
          </w:p>
        </w:tc>
        <w:tc>
          <w:tcPr>
            <w:tcW w:w="1513" w:type="dxa"/>
            <w:vAlign w:val="center"/>
          </w:tcPr>
          <w:p w14:paraId="4629D609">
            <w:pPr>
              <w:pStyle w:val="248"/>
              <w:tabs>
                <w:tab w:val="left" w:pos="235"/>
              </w:tabs>
              <w:jc w:val="center"/>
              <w:rPr>
                <w:rFonts w:ascii="Times New Roman" w:hAnsi="Times New Roman" w:cs="Times New Roman" w:eastAsiaTheme="minorEastAsia"/>
                <w:sz w:val="24"/>
              </w:rPr>
            </w:pPr>
          </w:p>
        </w:tc>
        <w:tc>
          <w:tcPr>
            <w:tcW w:w="1125" w:type="dxa"/>
            <w:vAlign w:val="center"/>
          </w:tcPr>
          <w:p w14:paraId="073B14AC">
            <w:pPr>
              <w:pStyle w:val="248"/>
              <w:jc w:val="center"/>
              <w:rPr>
                <w:rFonts w:ascii="Times New Roman" w:hAnsi="Times New Roman" w:cs="Times New Roman" w:eastAsiaTheme="minorEastAsia"/>
                <w:sz w:val="30"/>
              </w:rPr>
            </w:pPr>
          </w:p>
        </w:tc>
        <w:tc>
          <w:tcPr>
            <w:tcW w:w="1558" w:type="dxa"/>
            <w:vAlign w:val="center"/>
          </w:tcPr>
          <w:p w14:paraId="2A9EF67C">
            <w:pPr>
              <w:pStyle w:val="248"/>
              <w:jc w:val="center"/>
              <w:rPr>
                <w:rFonts w:ascii="Times New Roman" w:hAnsi="Times New Roman" w:cs="Times New Roman" w:eastAsiaTheme="minorEastAsia"/>
                <w:sz w:val="30"/>
              </w:rPr>
            </w:pPr>
          </w:p>
        </w:tc>
        <w:tc>
          <w:tcPr>
            <w:tcW w:w="1498" w:type="dxa"/>
            <w:vAlign w:val="center"/>
          </w:tcPr>
          <w:p w14:paraId="3008E1A8">
            <w:pPr>
              <w:pStyle w:val="248"/>
              <w:jc w:val="center"/>
              <w:rPr>
                <w:rFonts w:ascii="Times New Roman" w:hAnsi="Times New Roman" w:cs="Times New Roman" w:eastAsiaTheme="minorEastAsia"/>
                <w:sz w:val="30"/>
              </w:rPr>
            </w:pPr>
          </w:p>
        </w:tc>
        <w:tc>
          <w:tcPr>
            <w:tcW w:w="1564" w:type="dxa"/>
            <w:vAlign w:val="center"/>
          </w:tcPr>
          <w:p w14:paraId="09C3588C">
            <w:pPr>
              <w:pStyle w:val="248"/>
              <w:jc w:val="center"/>
              <w:rPr>
                <w:rFonts w:ascii="Times New Roman" w:hAnsi="Times New Roman" w:cs="Times New Roman" w:eastAsiaTheme="minorEastAsia"/>
                <w:sz w:val="30"/>
              </w:rPr>
            </w:pPr>
          </w:p>
        </w:tc>
      </w:tr>
      <w:tr w14:paraId="481D7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08B95707">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3F0E6826">
            <w:pPr>
              <w:pStyle w:val="248"/>
              <w:jc w:val="center"/>
              <w:rPr>
                <w:rFonts w:ascii="Times New Roman" w:hAnsi="Times New Roman" w:cs="Times New Roman" w:eastAsiaTheme="minorEastAsia"/>
                <w:sz w:val="30"/>
              </w:rPr>
            </w:pPr>
          </w:p>
        </w:tc>
        <w:tc>
          <w:tcPr>
            <w:tcW w:w="1564" w:type="dxa"/>
            <w:vAlign w:val="center"/>
          </w:tcPr>
          <w:p w14:paraId="1593B526">
            <w:pPr>
              <w:pStyle w:val="248"/>
              <w:jc w:val="center"/>
              <w:rPr>
                <w:rFonts w:ascii="Times New Roman" w:hAnsi="Times New Roman" w:cs="Times New Roman" w:eastAsiaTheme="minorEastAsia"/>
                <w:sz w:val="30"/>
              </w:rPr>
            </w:pPr>
          </w:p>
        </w:tc>
      </w:tr>
    </w:tbl>
    <w:p w14:paraId="22FBA027">
      <w:pPr>
        <w:adjustRightInd w:val="0"/>
        <w:snapToGrid w:val="0"/>
        <w:spacing w:line="360" w:lineRule="auto"/>
        <w:ind w:firstLine="480" w:firstLineChars="200"/>
        <w:jc w:val="left"/>
        <w:rPr>
          <w:sz w:val="24"/>
        </w:rPr>
      </w:pPr>
    </w:p>
    <w:p w14:paraId="4B5CBE71">
      <w:pPr>
        <w:adjustRightInd w:val="0"/>
        <w:snapToGrid w:val="0"/>
        <w:spacing w:line="360" w:lineRule="auto"/>
        <w:jc w:val="left"/>
        <w:rPr>
          <w:sz w:val="24"/>
        </w:rPr>
      </w:pPr>
      <w:r>
        <w:rPr>
          <w:sz w:val="24"/>
        </w:rPr>
        <w:t>注：</w:t>
      </w:r>
      <w:r>
        <w:rPr>
          <w:color w:val="FF0000"/>
          <w:sz w:val="24"/>
        </w:rPr>
        <w:t xml:space="preserve"> </w:t>
      </w:r>
    </w:p>
    <w:p w14:paraId="3BE14967">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7AB7B82A">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04F09B99">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0A32B51">
      <w:pPr>
        <w:adjustRightInd w:val="0"/>
        <w:snapToGrid w:val="0"/>
        <w:spacing w:line="360" w:lineRule="auto"/>
        <w:jc w:val="left"/>
        <w:rPr>
          <w:sz w:val="24"/>
        </w:rPr>
      </w:pPr>
    </w:p>
    <w:p w14:paraId="766017F4">
      <w:pPr>
        <w:adjustRightInd w:val="0"/>
        <w:snapToGrid w:val="0"/>
        <w:spacing w:line="360" w:lineRule="auto"/>
        <w:ind w:firstLine="480" w:firstLineChars="200"/>
        <w:jc w:val="right"/>
        <w:rPr>
          <w:sz w:val="24"/>
        </w:rPr>
      </w:pPr>
      <w:r>
        <w:rPr>
          <w:sz w:val="24"/>
        </w:rPr>
        <w:t>投标人名称（盖章）：______</w:t>
      </w:r>
    </w:p>
    <w:p w14:paraId="0885E6BF">
      <w:pPr>
        <w:adjustRightInd w:val="0"/>
        <w:snapToGrid w:val="0"/>
        <w:spacing w:line="360" w:lineRule="auto"/>
        <w:ind w:firstLine="480" w:firstLineChars="200"/>
        <w:jc w:val="right"/>
        <w:rPr>
          <w:color w:val="000000"/>
          <w:sz w:val="24"/>
        </w:rPr>
      </w:pPr>
      <w:r>
        <w:rPr>
          <w:color w:val="000000"/>
          <w:sz w:val="24"/>
        </w:rPr>
        <w:t>日期：_____年______月______日</w:t>
      </w:r>
    </w:p>
    <w:p w14:paraId="6813AE7C">
      <w:pPr>
        <w:widowControl/>
        <w:jc w:val="left"/>
        <w:rPr>
          <w:color w:val="000000"/>
          <w:sz w:val="24"/>
        </w:rPr>
      </w:pPr>
      <w:r>
        <w:rPr>
          <w:color w:val="000000"/>
          <w:sz w:val="24"/>
        </w:rPr>
        <w:br w:type="page"/>
      </w:r>
    </w:p>
    <w:p w14:paraId="2AEAE23F">
      <w:pPr>
        <w:autoSpaceDE w:val="0"/>
        <w:autoSpaceDN w:val="0"/>
        <w:adjustRightInd w:val="0"/>
        <w:spacing w:line="360" w:lineRule="auto"/>
        <w:jc w:val="center"/>
        <w:rPr>
          <w:b/>
          <w:color w:val="000000"/>
          <w:sz w:val="36"/>
          <w:szCs w:val="36"/>
        </w:rPr>
      </w:pPr>
      <w:bookmarkStart w:id="923" w:name="_Hlk176956326"/>
      <w:r>
        <w:rPr>
          <w:b/>
          <w:color w:val="000000"/>
          <w:sz w:val="36"/>
          <w:szCs w:val="36"/>
        </w:rPr>
        <w:t>分包意向协议</w:t>
      </w:r>
      <w:r>
        <w:rPr>
          <w:rFonts w:hint="eastAsia"/>
          <w:b/>
          <w:color w:val="000000"/>
          <w:sz w:val="36"/>
          <w:szCs w:val="36"/>
          <w:lang w:eastAsia="zh-CN"/>
        </w:rPr>
        <w:t>（</w:t>
      </w:r>
      <w:r>
        <w:rPr>
          <w:rFonts w:hint="eastAsia"/>
          <w:b/>
          <w:color w:val="000000"/>
          <w:sz w:val="36"/>
          <w:szCs w:val="36"/>
          <w:lang w:val="en-US" w:eastAsia="zh-CN"/>
        </w:rPr>
        <w:t>本项目不适用</w:t>
      </w:r>
      <w:r>
        <w:rPr>
          <w:rFonts w:hint="eastAsia"/>
          <w:b/>
          <w:color w:val="000000"/>
          <w:sz w:val="36"/>
          <w:szCs w:val="36"/>
          <w:lang w:eastAsia="zh-CN"/>
        </w:rPr>
        <w:t>）</w:t>
      </w:r>
    </w:p>
    <w:p w14:paraId="367C1344">
      <w:pPr>
        <w:adjustRightInd w:val="0"/>
        <w:snapToGrid w:val="0"/>
        <w:spacing w:line="360" w:lineRule="auto"/>
        <w:ind w:firstLine="480" w:firstLineChars="200"/>
        <w:jc w:val="left"/>
        <w:rPr>
          <w:sz w:val="24"/>
        </w:rPr>
      </w:pPr>
      <w:r>
        <w:rPr>
          <w:sz w:val="24"/>
        </w:rPr>
        <w:t>甲方（投标人）：________</w:t>
      </w:r>
    </w:p>
    <w:p w14:paraId="3FAEB4F1">
      <w:pPr>
        <w:adjustRightInd w:val="0"/>
        <w:snapToGrid w:val="0"/>
        <w:spacing w:line="360" w:lineRule="auto"/>
        <w:ind w:firstLine="480" w:firstLineChars="200"/>
        <w:jc w:val="left"/>
        <w:rPr>
          <w:sz w:val="24"/>
        </w:rPr>
      </w:pPr>
      <w:r>
        <w:rPr>
          <w:sz w:val="24"/>
        </w:rPr>
        <w:t>乙方（拟分包单位）：________</w:t>
      </w:r>
    </w:p>
    <w:p w14:paraId="091918F0">
      <w:pPr>
        <w:adjustRightInd w:val="0"/>
        <w:snapToGrid w:val="0"/>
        <w:spacing w:line="360" w:lineRule="auto"/>
        <w:ind w:firstLine="480" w:firstLineChars="200"/>
        <w:jc w:val="left"/>
        <w:rPr>
          <w:sz w:val="24"/>
        </w:rPr>
      </w:pPr>
      <w:r>
        <w:rPr>
          <w:sz w:val="24"/>
        </w:rPr>
        <w:t>甲方承诺，一旦在_________（采购项目名称）（项目编号为：_______）招标采购项目中获得采购合同，将按照下述约定将合同项下部分内容分包给乙方：</w:t>
      </w:r>
    </w:p>
    <w:p w14:paraId="6914EB93">
      <w:pPr>
        <w:adjustRightInd w:val="0"/>
        <w:snapToGrid w:val="0"/>
        <w:spacing w:line="360" w:lineRule="auto"/>
        <w:ind w:firstLine="480" w:firstLineChars="200"/>
        <w:jc w:val="left"/>
        <w:rPr>
          <w:sz w:val="24"/>
        </w:rPr>
      </w:pPr>
      <w:r>
        <w:rPr>
          <w:sz w:val="24"/>
        </w:rPr>
        <w:t>1.分包内容：_____。</w:t>
      </w:r>
    </w:p>
    <w:p w14:paraId="41199DE9">
      <w:pPr>
        <w:adjustRightInd w:val="0"/>
        <w:snapToGrid w:val="0"/>
        <w:spacing w:line="360" w:lineRule="auto"/>
        <w:ind w:firstLine="480" w:firstLineChars="200"/>
        <w:jc w:val="left"/>
        <w:rPr>
          <w:sz w:val="24"/>
        </w:rPr>
      </w:pPr>
      <w:r>
        <w:rPr>
          <w:sz w:val="24"/>
        </w:rPr>
        <w:t>2.分包金额：_____，该金额占该采购包合同金额的比例为___%。</w:t>
      </w:r>
    </w:p>
    <w:p w14:paraId="0F94F810">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77EE3B5">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0B81E8F">
      <w:pPr>
        <w:spacing w:line="360" w:lineRule="auto"/>
        <w:ind w:firstLine="471"/>
        <w:rPr>
          <w:b/>
          <w:color w:val="000000"/>
          <w:sz w:val="24"/>
        </w:rPr>
      </w:pPr>
    </w:p>
    <w:p w14:paraId="62D2F56A">
      <w:pPr>
        <w:spacing w:line="360" w:lineRule="auto"/>
        <w:ind w:firstLine="471"/>
        <w:rPr>
          <w:b/>
          <w:color w:val="000000"/>
          <w:sz w:val="24"/>
        </w:rPr>
      </w:pPr>
      <w:r>
        <w:rPr>
          <w:color w:val="000000"/>
          <w:sz w:val="24"/>
        </w:rPr>
        <w:t>甲方（盖章）：_________                 乙方（盖章）：_________</w:t>
      </w:r>
    </w:p>
    <w:p w14:paraId="2C10EC4E">
      <w:pPr>
        <w:spacing w:line="360" w:lineRule="auto"/>
        <w:ind w:left="480"/>
        <w:jc w:val="right"/>
        <w:rPr>
          <w:color w:val="000000"/>
          <w:sz w:val="24"/>
        </w:rPr>
      </w:pPr>
    </w:p>
    <w:p w14:paraId="598D99A7">
      <w:pPr>
        <w:wordWrap w:val="0"/>
        <w:spacing w:line="360" w:lineRule="auto"/>
        <w:ind w:left="480"/>
        <w:jc w:val="right"/>
        <w:rPr>
          <w:b/>
          <w:color w:val="000000"/>
          <w:sz w:val="24"/>
        </w:rPr>
      </w:pPr>
      <w:r>
        <w:rPr>
          <w:color w:val="000000"/>
          <w:sz w:val="24"/>
          <w:szCs w:val="20"/>
        </w:rPr>
        <w:t xml:space="preserve">日期：_____年______月______日   </w:t>
      </w:r>
    </w:p>
    <w:p w14:paraId="69EB22B7">
      <w:pPr>
        <w:tabs>
          <w:tab w:val="left" w:pos="8280"/>
        </w:tabs>
        <w:spacing w:line="360" w:lineRule="auto"/>
        <w:ind w:firstLine="480"/>
        <w:rPr>
          <w:color w:val="000000"/>
          <w:sz w:val="24"/>
        </w:rPr>
      </w:pPr>
    </w:p>
    <w:p w14:paraId="4040B69C">
      <w:pPr>
        <w:tabs>
          <w:tab w:val="left" w:pos="8280"/>
        </w:tabs>
        <w:spacing w:line="360" w:lineRule="auto"/>
        <w:rPr>
          <w:color w:val="000000"/>
          <w:sz w:val="24"/>
        </w:rPr>
      </w:pPr>
      <w:bookmarkStart w:id="924" w:name="_Hlk176956306"/>
      <w:r>
        <w:rPr>
          <w:color w:val="000000"/>
          <w:sz w:val="24"/>
        </w:rPr>
        <w:t>注：</w:t>
      </w:r>
    </w:p>
    <w:p w14:paraId="57D4D9D8">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630E6CB2">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314B54EA">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24"/>
    </w:p>
    <w:bookmarkEnd w:id="923"/>
    <w:p w14:paraId="5C1D0672">
      <w:pPr>
        <w:numPr>
          <w:ilvl w:val="0"/>
          <w:numId w:val="0"/>
        </w:numPr>
        <w:tabs>
          <w:tab w:val="left" w:pos="360"/>
        </w:tabs>
        <w:snapToGrid w:val="0"/>
        <w:spacing w:line="360" w:lineRule="auto"/>
        <w:ind w:left="900" w:leftChars="0" w:hanging="900" w:firstLineChars="0"/>
        <w:outlineLvl w:val="1"/>
        <w:rPr>
          <w:color w:val="000000"/>
          <w:sz w:val="24"/>
          <w:szCs w:val="20"/>
        </w:rPr>
      </w:pPr>
      <w:r>
        <w:rPr>
          <w:color w:val="000000"/>
          <w:sz w:val="24"/>
          <w:szCs w:val="20"/>
        </w:rPr>
        <w:br w:type="page"/>
      </w:r>
      <w:r>
        <w:rPr>
          <w:rFonts w:hint="eastAsia" w:ascii="宋体" w:hAnsi="宋体" w:eastAsia="宋体" w:cs="宋体"/>
          <w:color w:val="000000"/>
          <w:sz w:val="24"/>
          <w:szCs w:val="24"/>
          <w:lang w:val="en-US" w:eastAsia="zh-CN"/>
        </w:rPr>
        <w:t>9  招标文件要求提供或投标人认为应附的其他材料</w:t>
      </w:r>
    </w:p>
    <w:p w14:paraId="3EDBEF2C">
      <w:pPr>
        <w:widowControl/>
        <w:jc w:val="left"/>
        <w:rPr>
          <w:color w:val="000000"/>
          <w:sz w:val="24"/>
          <w:szCs w:val="20"/>
        </w:rPr>
      </w:pPr>
      <w:r>
        <w:rPr>
          <w:rFonts w:hint="eastAsia"/>
          <w:color w:val="000000"/>
          <w:sz w:val="24"/>
          <w:szCs w:val="20"/>
          <w:lang w:val="en-US" w:eastAsia="zh-CN"/>
        </w:rPr>
        <w:t>9</w:t>
      </w:r>
      <w:r>
        <w:rPr>
          <w:color w:val="000000"/>
          <w:sz w:val="24"/>
          <w:szCs w:val="20"/>
        </w:rPr>
        <w:t>-1</w:t>
      </w:r>
      <w:r>
        <w:rPr>
          <w:rFonts w:hint="eastAsia"/>
          <w:color w:val="000000"/>
          <w:sz w:val="24"/>
          <w:szCs w:val="20"/>
        </w:rPr>
        <w:t>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7D887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0FF30FFB">
            <w:pPr>
              <w:rPr>
                <w:sz w:val="24"/>
              </w:rPr>
            </w:pPr>
            <w:r>
              <w:rPr>
                <w:rFonts w:hint="eastAsia"/>
                <w:sz w:val="24"/>
              </w:rPr>
              <w:t>供应商名称</w:t>
            </w:r>
          </w:p>
        </w:tc>
        <w:tc>
          <w:tcPr>
            <w:tcW w:w="1667" w:type="pct"/>
          </w:tcPr>
          <w:p w14:paraId="021FF618">
            <w:pPr>
              <w:rPr>
                <w:sz w:val="24"/>
              </w:rPr>
            </w:pPr>
            <w:r>
              <w:rPr>
                <w:rFonts w:hint="eastAsia"/>
                <w:sz w:val="24"/>
              </w:rPr>
              <w:t>供应商所属性别</w:t>
            </w:r>
          </w:p>
        </w:tc>
        <w:tc>
          <w:tcPr>
            <w:tcW w:w="1667" w:type="pct"/>
          </w:tcPr>
          <w:p w14:paraId="11438EA5">
            <w:pPr>
              <w:rPr>
                <w:sz w:val="24"/>
              </w:rPr>
            </w:pPr>
            <w:r>
              <w:rPr>
                <w:rFonts w:hint="eastAsia"/>
                <w:sz w:val="24"/>
              </w:rPr>
              <w:t>外商投资类型</w:t>
            </w:r>
          </w:p>
        </w:tc>
      </w:tr>
      <w:tr w14:paraId="2529F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7385F86B">
            <w:pPr>
              <w:rPr>
                <w:sz w:val="24"/>
              </w:rPr>
            </w:pPr>
          </w:p>
        </w:tc>
        <w:tc>
          <w:tcPr>
            <w:tcW w:w="1667" w:type="pct"/>
          </w:tcPr>
          <w:p w14:paraId="394D219A">
            <w:pPr>
              <w:rPr>
                <w:sz w:val="24"/>
              </w:rPr>
            </w:pPr>
          </w:p>
        </w:tc>
        <w:tc>
          <w:tcPr>
            <w:tcW w:w="1667" w:type="pct"/>
          </w:tcPr>
          <w:p w14:paraId="5D79DA6F">
            <w:pPr>
              <w:rPr>
                <w:sz w:val="24"/>
              </w:rPr>
            </w:pPr>
          </w:p>
        </w:tc>
      </w:tr>
      <w:tr w14:paraId="17B3B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0956D620">
            <w:pPr>
              <w:rPr>
                <w:sz w:val="24"/>
              </w:rPr>
            </w:pPr>
          </w:p>
        </w:tc>
        <w:tc>
          <w:tcPr>
            <w:tcW w:w="1667" w:type="pct"/>
          </w:tcPr>
          <w:p w14:paraId="28317EE2">
            <w:pPr>
              <w:rPr>
                <w:sz w:val="24"/>
              </w:rPr>
            </w:pPr>
          </w:p>
        </w:tc>
        <w:tc>
          <w:tcPr>
            <w:tcW w:w="1667" w:type="pct"/>
          </w:tcPr>
          <w:p w14:paraId="77BA8ACB">
            <w:pPr>
              <w:rPr>
                <w:sz w:val="24"/>
              </w:rPr>
            </w:pPr>
          </w:p>
        </w:tc>
      </w:tr>
      <w:tr w14:paraId="281C6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292E1C79">
            <w:pPr>
              <w:rPr>
                <w:sz w:val="24"/>
              </w:rPr>
            </w:pPr>
          </w:p>
        </w:tc>
        <w:tc>
          <w:tcPr>
            <w:tcW w:w="1667" w:type="pct"/>
          </w:tcPr>
          <w:p w14:paraId="4C062F56">
            <w:pPr>
              <w:rPr>
                <w:sz w:val="24"/>
              </w:rPr>
            </w:pPr>
          </w:p>
        </w:tc>
        <w:tc>
          <w:tcPr>
            <w:tcW w:w="1667" w:type="pct"/>
          </w:tcPr>
          <w:p w14:paraId="28544943">
            <w:pPr>
              <w:rPr>
                <w:sz w:val="24"/>
              </w:rPr>
            </w:pPr>
          </w:p>
        </w:tc>
      </w:tr>
      <w:tr w14:paraId="5D80A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03377844">
            <w:pPr>
              <w:rPr>
                <w:sz w:val="24"/>
              </w:rPr>
            </w:pPr>
          </w:p>
        </w:tc>
        <w:tc>
          <w:tcPr>
            <w:tcW w:w="1667" w:type="pct"/>
          </w:tcPr>
          <w:p w14:paraId="45BE86AE">
            <w:pPr>
              <w:rPr>
                <w:sz w:val="24"/>
              </w:rPr>
            </w:pPr>
          </w:p>
        </w:tc>
        <w:tc>
          <w:tcPr>
            <w:tcW w:w="1667" w:type="pct"/>
          </w:tcPr>
          <w:p w14:paraId="72A54A44">
            <w:pPr>
              <w:rPr>
                <w:sz w:val="24"/>
              </w:rPr>
            </w:pPr>
          </w:p>
        </w:tc>
      </w:tr>
    </w:tbl>
    <w:p w14:paraId="0CA87006">
      <w:pPr>
        <w:tabs>
          <w:tab w:val="left" w:pos="1800"/>
          <w:tab w:val="left" w:pos="5580"/>
        </w:tabs>
        <w:jc w:val="left"/>
        <w:rPr>
          <w:color w:val="000000"/>
          <w:sz w:val="24"/>
        </w:rPr>
      </w:pPr>
      <w:r>
        <w:rPr>
          <w:color w:val="000000"/>
          <w:sz w:val="24"/>
        </w:rPr>
        <w:t>注：1.供应商如为联合体，则应填写联合体各成员信息。</w:t>
      </w:r>
    </w:p>
    <w:p w14:paraId="52C5D2D2">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3D32783E">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59CBBC49">
      <w:pPr>
        <w:rPr>
          <w:b/>
          <w:sz w:val="36"/>
          <w:szCs w:val="36"/>
        </w:rPr>
      </w:pPr>
      <w:r>
        <w:rPr>
          <w:b/>
          <w:sz w:val="36"/>
          <w:szCs w:val="36"/>
        </w:rPr>
        <w:br w:type="page"/>
      </w:r>
    </w:p>
    <w:p w14:paraId="3F50C677">
      <w:pPr>
        <w:spacing w:line="360" w:lineRule="auto"/>
        <w:outlineLvl w:val="2"/>
        <w:rPr>
          <w:rFonts w:hint="eastAsia" w:ascii="宋体" w:hAnsi="宋体" w:eastAsia="宋体" w:cs="宋体"/>
          <w:sz w:val="24"/>
          <w:szCs w:val="20"/>
        </w:rPr>
      </w:pPr>
      <w:r>
        <w:rPr>
          <w:rFonts w:hint="eastAsia" w:ascii="宋体" w:hAnsi="宋体" w:cs="宋体"/>
          <w:sz w:val="24"/>
          <w:szCs w:val="20"/>
          <w:lang w:val="en-US" w:eastAsia="zh-CN"/>
        </w:rPr>
        <w:t>10</w:t>
      </w:r>
      <w:r>
        <w:rPr>
          <w:rFonts w:hint="eastAsia" w:ascii="宋体" w:hAnsi="宋体" w:eastAsia="宋体" w:cs="宋体"/>
          <w:sz w:val="24"/>
          <w:szCs w:val="20"/>
        </w:rPr>
        <w:t xml:space="preserve">  技术方案（格式自拟）</w:t>
      </w:r>
    </w:p>
    <w:p w14:paraId="70B86374">
      <w:pPr>
        <w:widowControl/>
        <w:jc w:val="left"/>
        <w:rPr>
          <w:b/>
          <w:sz w:val="36"/>
          <w:szCs w:val="36"/>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yyb"/>
    <w:panose1 w:val="00000000000000000000"/>
    <w:charset w:val="00"/>
    <w:family w:val="roman"/>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073CA">
    <w:pPr>
      <w:pStyle w:val="29"/>
      <w:framePr w:wrap="around" w:vAnchor="text" w:hAnchor="margin" w:y="1"/>
      <w:ind w:right="360"/>
      <w:rPr>
        <w:rStyle w:val="48"/>
      </w:rPr>
    </w:pPr>
  </w:p>
  <w:p w14:paraId="30A7D9A5">
    <w:pPr>
      <w:pStyle w:val="2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5E5E3">
    <w:pPr>
      <w:pStyle w:val="29"/>
      <w:framePr w:wrap="around" w:vAnchor="text" w:hAnchor="margin" w:xAlign="center" w:y="1"/>
      <w:rPr>
        <w:rStyle w:val="48"/>
      </w:rPr>
    </w:pPr>
    <w:r>
      <w:fldChar w:fldCharType="begin"/>
    </w:r>
    <w:r>
      <w:rPr>
        <w:rStyle w:val="48"/>
      </w:rPr>
      <w:instrText xml:space="preserve">PAGE  </w:instrText>
    </w:r>
    <w:r>
      <w:fldChar w:fldCharType="separate"/>
    </w:r>
    <w:r>
      <w:fldChar w:fldCharType="end"/>
    </w:r>
  </w:p>
  <w:p w14:paraId="701DA796">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9516A">
    <w:pPr>
      <w:pStyle w:val="29"/>
      <w:framePr w:wrap="around" w:vAnchor="text" w:hAnchor="margin" w:xAlign="right" w:y="1"/>
      <w:rPr>
        <w:rStyle w:val="48"/>
      </w:rPr>
    </w:pPr>
  </w:p>
  <w:p w14:paraId="4A16A490">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3F0A7">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DF078">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CB6003">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9CB6003">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4DE44">
    <w:pPr>
      <w:pStyle w:val="29"/>
      <w:rPr>
        <w:rStyle w:val="4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10A5E4">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910A5E4">
                    <w:pPr>
                      <w:pStyle w:val="29"/>
                    </w:pPr>
                    <w:r>
                      <w:fldChar w:fldCharType="begin"/>
                    </w:r>
                    <w:r>
                      <w:instrText xml:space="preserve"> PAGE  \* MERGEFORMAT </w:instrText>
                    </w:r>
                    <w:r>
                      <w:fldChar w:fldCharType="separate"/>
                    </w:r>
                    <w:r>
                      <w:t>1</w:t>
                    </w:r>
                    <w:r>
                      <w:fldChar w:fldCharType="end"/>
                    </w:r>
                  </w:p>
                </w:txbxContent>
              </v:textbox>
            </v:shape>
          </w:pict>
        </mc:Fallback>
      </mc:AlternateContent>
    </w:r>
  </w:p>
  <w:p w14:paraId="242B9759">
    <w:pPr>
      <w:pStyle w:val="29"/>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AC8BF">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14:paraId="2CD75530">
    <w:pPr>
      <w:pStyle w:val="29"/>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1442D">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28146">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14:paraId="332882ED">
    <w:pPr>
      <w:pStyle w:val="29"/>
      <w:ind w:right="360"/>
    </w:pPr>
  </w:p>
  <w:p w14:paraId="705B4986"/>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EF779">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41313">
    <w:pPr>
      <w:pStyle w:val="30"/>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FE3E1">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18373">
    <w:pPr>
      <w:pStyle w:val="30"/>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68C3F">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CEFE2">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7B041">
    <w:pPr>
      <w:pStyle w:val="30"/>
    </w:pPr>
  </w:p>
  <w:p w14:paraId="28BE2EFB"/>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EECDA">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6">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4"/>
  </w:num>
  <w:num w:numId="12">
    <w:abstractNumId w:val="10"/>
  </w:num>
  <w:num w:numId="13">
    <w:abstractNumId w:val="16"/>
  </w:num>
  <w:num w:numId="14">
    <w:abstractNumId w:val="12"/>
  </w:num>
  <w:num w:numId="15">
    <w:abstractNumId w:val="15"/>
  </w:num>
  <w:num w:numId="16">
    <w:abstractNumId w:val="1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7B7B4B"/>
    <w:rsid w:val="05624994"/>
    <w:rsid w:val="0B660C1A"/>
    <w:rsid w:val="0C2A3F33"/>
    <w:rsid w:val="105C7F46"/>
    <w:rsid w:val="10A82BE2"/>
    <w:rsid w:val="17F93E0B"/>
    <w:rsid w:val="18C65D41"/>
    <w:rsid w:val="1C3E7D13"/>
    <w:rsid w:val="1C455CA5"/>
    <w:rsid w:val="1D2C69D2"/>
    <w:rsid w:val="1F4B4D8A"/>
    <w:rsid w:val="239301B8"/>
    <w:rsid w:val="239E00B4"/>
    <w:rsid w:val="251E74A4"/>
    <w:rsid w:val="268C7691"/>
    <w:rsid w:val="27777D39"/>
    <w:rsid w:val="27843CE5"/>
    <w:rsid w:val="2C776BD2"/>
    <w:rsid w:val="30605F89"/>
    <w:rsid w:val="32EB653A"/>
    <w:rsid w:val="340F5583"/>
    <w:rsid w:val="37A316E2"/>
    <w:rsid w:val="38526986"/>
    <w:rsid w:val="3BCB6780"/>
    <w:rsid w:val="3E025BC7"/>
    <w:rsid w:val="42CD0A98"/>
    <w:rsid w:val="431A0C09"/>
    <w:rsid w:val="45A71B75"/>
    <w:rsid w:val="45BA1642"/>
    <w:rsid w:val="46E744CF"/>
    <w:rsid w:val="479D3DAD"/>
    <w:rsid w:val="480E2158"/>
    <w:rsid w:val="4B65373A"/>
    <w:rsid w:val="4D00163A"/>
    <w:rsid w:val="4D452FBE"/>
    <w:rsid w:val="4F08693E"/>
    <w:rsid w:val="4F0F5BE3"/>
    <w:rsid w:val="52422029"/>
    <w:rsid w:val="55040901"/>
    <w:rsid w:val="56DF05DE"/>
    <w:rsid w:val="57FC6189"/>
    <w:rsid w:val="5F073306"/>
    <w:rsid w:val="5F5F73B9"/>
    <w:rsid w:val="631B3456"/>
    <w:rsid w:val="6838144E"/>
    <w:rsid w:val="68AA7398"/>
    <w:rsid w:val="6C40712B"/>
    <w:rsid w:val="6CB95BFF"/>
    <w:rsid w:val="6FD65602"/>
    <w:rsid w:val="72F00446"/>
    <w:rsid w:val="734C6415"/>
    <w:rsid w:val="742C597A"/>
    <w:rsid w:val="752307B4"/>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2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230"/>
    <w:qFormat/>
    <w:uiPriority w:val="0"/>
    <w:pPr>
      <w:keepNext/>
      <w:keepLines/>
      <w:adjustRightInd w:val="0"/>
      <w:spacing w:before="280" w:after="290" w:line="376" w:lineRule="atLeast"/>
      <w:textAlignment w:val="baseline"/>
      <w:outlineLvl w:val="3"/>
    </w:pPr>
    <w:rPr>
      <w:kern w:val="0"/>
      <w:sz w:val="24"/>
      <w:szCs w:val="20"/>
    </w:rPr>
  </w:style>
  <w:style w:type="paragraph" w:styleId="9">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23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38"/>
    <w:qFormat/>
    <w:uiPriority w:val="0"/>
    <w:pPr>
      <w:tabs>
        <w:tab w:val="left" w:pos="567"/>
      </w:tabs>
      <w:spacing w:before="120" w:line="22" w:lineRule="atLeast"/>
    </w:pPr>
    <w:rPr>
      <w:rFonts w:ascii="宋体" w:hAnsi="宋体"/>
      <w:sz w:val="24"/>
    </w:rPr>
  </w:style>
  <w:style w:type="paragraph" w:styleId="3">
    <w:name w:val="Closing"/>
    <w:basedOn w:val="1"/>
    <w:next w:val="1"/>
    <w:qFormat/>
    <w:uiPriority w:val="0"/>
    <w:pPr>
      <w:spacing w:line="360" w:lineRule="auto"/>
      <w:ind w:left="100"/>
    </w:pPr>
    <w:rPr>
      <w:sz w:val="24"/>
    </w:rPr>
  </w:style>
  <w:style w:type="paragraph" w:styleId="6">
    <w:name w:val="Normal Indent"/>
    <w:basedOn w:val="1"/>
    <w:link w:val="62"/>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236"/>
    <w:qFormat/>
    <w:uiPriority w:val="0"/>
    <w:pPr>
      <w:shd w:val="clear" w:color="auto" w:fill="000080"/>
    </w:pPr>
  </w:style>
  <w:style w:type="paragraph" w:styleId="17">
    <w:name w:val="annotation text"/>
    <w:basedOn w:val="1"/>
    <w:link w:val="182"/>
    <w:qFormat/>
    <w:uiPriority w:val="99"/>
    <w:pPr>
      <w:jc w:val="left"/>
    </w:pPr>
  </w:style>
  <w:style w:type="paragraph" w:styleId="18">
    <w:name w:val="Body Text 3"/>
    <w:basedOn w:val="1"/>
    <w:link w:val="237"/>
    <w:qFormat/>
    <w:uiPriority w:val="0"/>
    <w:pPr>
      <w:spacing w:after="120"/>
    </w:pPr>
    <w:rPr>
      <w:sz w:val="16"/>
      <w:szCs w:val="16"/>
    </w:rPr>
  </w:style>
  <w:style w:type="paragraph" w:styleId="19">
    <w:name w:val="Body Text Indent"/>
    <w:basedOn w:val="1"/>
    <w:link w:val="67"/>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2"/>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39"/>
    <w:qFormat/>
    <w:uiPriority w:val="0"/>
    <w:pPr>
      <w:ind w:left="100" w:leftChars="2500"/>
    </w:pPr>
    <w:rPr>
      <w:rFonts w:ascii="仿宋_GB2312" w:hAnsi="宋体" w:eastAsia="仿宋_GB2312"/>
      <w:color w:val="000000"/>
      <w:sz w:val="24"/>
    </w:rPr>
  </w:style>
  <w:style w:type="paragraph" w:styleId="27">
    <w:name w:val="Body Text Indent 2"/>
    <w:basedOn w:val="1"/>
    <w:link w:val="240"/>
    <w:qFormat/>
    <w:uiPriority w:val="0"/>
    <w:pPr>
      <w:ind w:firstLine="480" w:firstLineChars="200"/>
    </w:pPr>
    <w:rPr>
      <w:rFonts w:ascii="仿宋_GB2312" w:eastAsia="仿宋_GB2312"/>
      <w:sz w:val="24"/>
    </w:rPr>
  </w:style>
  <w:style w:type="paragraph" w:styleId="28">
    <w:name w:val="Balloon Text"/>
    <w:basedOn w:val="1"/>
    <w:link w:val="241"/>
    <w:qFormat/>
    <w:uiPriority w:val="0"/>
    <w:rPr>
      <w:sz w:val="18"/>
      <w:szCs w:val="18"/>
    </w:rPr>
  </w:style>
  <w:style w:type="paragraph" w:styleId="29">
    <w:name w:val="footer"/>
    <w:basedOn w:val="1"/>
    <w:link w:val="16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6"/>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8"/>
    <w:qFormat/>
    <w:uiPriority w:val="0"/>
    <w:pPr>
      <w:jc w:val="center"/>
      <w:outlineLvl w:val="0"/>
    </w:pPr>
    <w:rPr>
      <w:b/>
      <w:sz w:val="32"/>
      <w:szCs w:val="20"/>
    </w:rPr>
  </w:style>
  <w:style w:type="paragraph" w:styleId="41">
    <w:name w:val="annotation subject"/>
    <w:basedOn w:val="17"/>
    <w:next w:val="17"/>
    <w:link w:val="244"/>
    <w:qFormat/>
    <w:uiPriority w:val="0"/>
    <w:rPr>
      <w:b/>
      <w:bCs/>
    </w:rPr>
  </w:style>
  <w:style w:type="paragraph" w:styleId="42">
    <w:name w:val="Body Text First Indent 2"/>
    <w:basedOn w:val="19"/>
    <w:link w:val="245"/>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字符"/>
    <w:link w:val="5"/>
    <w:qFormat/>
    <w:uiPriority w:val="0"/>
    <w:rPr>
      <w:rFonts w:ascii="Arial" w:hAnsi="Arial" w:eastAsia="黑体"/>
      <w:b/>
      <w:sz w:val="30"/>
      <w:lang w:val="en-US" w:eastAsia="zh-CN" w:bidi="ar-SA"/>
    </w:rPr>
  </w:style>
  <w:style w:type="character" w:customStyle="1" w:styleId="55">
    <w:name w:val="标题 3 字符"/>
    <w:link w:val="7"/>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6"/>
    <w:qFormat/>
    <w:uiPriority w:val="0"/>
  </w:style>
  <w:style w:type="character" w:customStyle="1" w:styleId="61">
    <w:name w:val="locality"/>
    <w:basedOn w:val="46"/>
    <w:qFormat/>
    <w:uiPriority w:val="0"/>
  </w:style>
  <w:style w:type="character" w:customStyle="1" w:styleId="62">
    <w:name w:val="正文缩进 字符"/>
    <w:link w:val="6"/>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6"/>
    <w:qFormat/>
    <w:uiPriority w:val="0"/>
  </w:style>
  <w:style w:type="character" w:customStyle="1" w:styleId="67">
    <w:name w:val="正文文本缩进 字符"/>
    <w:link w:val="19"/>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表段落 字符"/>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字符"/>
    <w:link w:val="30"/>
    <w:qFormat/>
    <w:uiPriority w:val="0"/>
    <w:rPr>
      <w:rFonts w:eastAsia="宋体"/>
      <w:kern w:val="2"/>
      <w:sz w:val="18"/>
      <w:szCs w:val="18"/>
      <w:lang w:val="en-US" w:eastAsia="zh-CN" w:bidi="ar-SA"/>
    </w:rPr>
  </w:style>
  <w:style w:type="character" w:customStyle="1" w:styleId="77">
    <w:name w:val="chanpin拷贝"/>
    <w:basedOn w:val="46"/>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2"/>
      </w:numPr>
    </w:pPr>
  </w:style>
  <w:style w:type="paragraph" w:customStyle="1" w:styleId="8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6"/>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1"/>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5"/>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9"/>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9">
    <w:name w:val="列出段落1"/>
    <w:basedOn w:val="1"/>
    <w:qFormat/>
    <w:uiPriority w:val="0"/>
    <w:pPr>
      <w:ind w:firstLine="420" w:firstLineChars="200"/>
    </w:pPr>
    <w:rPr>
      <w:rFonts w:ascii="Calibri" w:hAnsi="Calibri"/>
      <w:szCs w:val="22"/>
    </w:rPr>
  </w:style>
  <w:style w:type="paragraph" w:customStyle="1" w:styleId="16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qFormat/>
    <w:uiPriority w:val="0"/>
    <w:rPr>
      <w:rFonts w:ascii="Tahoma" w:hAnsi="Tahoma"/>
      <w:sz w:val="24"/>
      <w:szCs w:val="20"/>
    </w:rPr>
  </w:style>
  <w:style w:type="paragraph" w:customStyle="1" w:styleId="162">
    <w:name w:val="_Style 160"/>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3"/>
    <w:qFormat/>
    <w:uiPriority w:val="0"/>
    <w:pPr>
      <w:numPr>
        <w:ilvl w:val="0"/>
        <w:numId w:val="6"/>
      </w:numPr>
    </w:pPr>
  </w:style>
  <w:style w:type="paragraph" w:customStyle="1" w:styleId="164">
    <w:name w:val="Char21"/>
    <w:basedOn w:val="1"/>
    <w:qFormat/>
    <w:uiPriority w:val="0"/>
    <w:rPr>
      <w:rFonts w:ascii="Tahoma" w:hAnsi="Tahoma"/>
      <w:sz w:val="24"/>
      <w:szCs w:val="20"/>
    </w:rPr>
  </w:style>
  <w:style w:type="paragraph" w:customStyle="1" w:styleId="165">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qFormat/>
    <w:uiPriority w:val="0"/>
    <w:rPr>
      <w:rFonts w:ascii="宋体" w:hAnsi="宋体" w:cs="Courier New"/>
      <w:sz w:val="32"/>
      <w:szCs w:val="32"/>
    </w:rPr>
  </w:style>
  <w:style w:type="paragraph" w:customStyle="1" w:styleId="167">
    <w:name w:val="正文文本样式 加粗"/>
    <w:basedOn w:val="123"/>
    <w:qFormat/>
    <w:uiPriority w:val="0"/>
    <w:rPr>
      <w:b/>
    </w:rPr>
  </w:style>
  <w:style w:type="paragraph" w:customStyle="1" w:styleId="168">
    <w:name w:val="Char2 Char Char Char Char Char Char"/>
    <w:basedOn w:val="1"/>
    <w:qFormat/>
    <w:uiPriority w:val="0"/>
    <w:pPr>
      <w:widowControl/>
      <w:spacing w:line="400" w:lineRule="exact"/>
      <w:jc w:val="center"/>
    </w:pPr>
  </w:style>
  <w:style w:type="character" w:customStyle="1" w:styleId="169">
    <w:name w:val="页脚 字符"/>
    <w:link w:val="29"/>
    <w:qFormat/>
    <w:uiPriority w:val="99"/>
    <w:rPr>
      <w:rFonts w:ascii="宋体" w:eastAsia="宋体"/>
      <w:sz w:val="18"/>
      <w:lang w:val="en-US" w:eastAsia="zh-CN" w:bidi="ar-SA"/>
    </w:rPr>
  </w:style>
  <w:style w:type="paragraph" w:customStyle="1" w:styleId="170">
    <w:name w:val="Char Char4"/>
    <w:basedOn w:val="1"/>
    <w:qFormat/>
    <w:uiPriority w:val="0"/>
    <w:pPr>
      <w:widowControl/>
      <w:spacing w:line="400" w:lineRule="exact"/>
      <w:jc w:val="center"/>
    </w:pPr>
  </w:style>
  <w:style w:type="paragraph" w:customStyle="1" w:styleId="171">
    <w:name w:val="Char3 Char Char Char1"/>
    <w:basedOn w:val="1"/>
    <w:qFormat/>
    <w:uiPriority w:val="0"/>
    <w:rPr>
      <w:rFonts w:ascii="Tahoma" w:hAnsi="Tahoma"/>
      <w:sz w:val="24"/>
      <w:szCs w:val="20"/>
    </w:rPr>
  </w:style>
  <w:style w:type="paragraph" w:styleId="17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qFormat/>
    <w:uiPriority w:val="0"/>
    <w:rPr>
      <w:kern w:val="2"/>
      <w:sz w:val="21"/>
      <w:szCs w:val="24"/>
      <w:lang w:val="zh-CN" w:eastAsia="zh-CN"/>
    </w:rPr>
  </w:style>
  <w:style w:type="paragraph" w:customStyle="1" w:styleId="175">
    <w:name w:val="1"/>
    <w:link w:val="174"/>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qFormat/>
    <w:uiPriority w:val="0"/>
    <w:pPr>
      <w:adjustRightInd w:val="0"/>
      <w:snapToGrid w:val="0"/>
      <w:jc w:val="left"/>
    </w:pPr>
    <w:rPr>
      <w:rFonts w:ascii="宋体" w:hAnsi="宋体"/>
      <w:color w:val="000000"/>
      <w:szCs w:val="21"/>
    </w:rPr>
  </w:style>
  <w:style w:type="character" w:customStyle="1" w:styleId="179">
    <w:name w:val="正文表格 Char"/>
    <w:link w:val="178"/>
    <w:qFormat/>
    <w:uiPriority w:val="0"/>
    <w:rPr>
      <w:rFonts w:ascii="宋体" w:hAnsi="宋体"/>
      <w:color w:val="000000"/>
      <w:kern w:val="2"/>
      <w:sz w:val="21"/>
      <w:szCs w:val="21"/>
    </w:rPr>
  </w:style>
  <w:style w:type="paragraph" w:customStyle="1" w:styleId="180">
    <w:name w:val="正文重点"/>
    <w:basedOn w:val="1"/>
    <w:link w:val="181"/>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qFormat/>
    <w:uiPriority w:val="0"/>
    <w:rPr>
      <w:b/>
      <w:sz w:val="24"/>
    </w:rPr>
  </w:style>
  <w:style w:type="character" w:customStyle="1" w:styleId="182">
    <w:name w:val="批注文字 字符1"/>
    <w:link w:val="17"/>
    <w:qFormat/>
    <w:uiPriority w:val="99"/>
    <w:rPr>
      <w:kern w:val="2"/>
      <w:sz w:val="21"/>
      <w:szCs w:val="24"/>
    </w:rPr>
  </w:style>
  <w:style w:type="paragraph" w:customStyle="1" w:styleId="183">
    <w:name w:val="标题1-附件"/>
    <w:basedOn w:val="4"/>
    <w:qFormat/>
    <w:uiPriority w:val="0"/>
    <w:pPr>
      <w:jc w:val="left"/>
    </w:pPr>
    <w:rPr>
      <w:sz w:val="24"/>
      <w:szCs w:val="24"/>
    </w:rPr>
  </w:style>
  <w:style w:type="paragraph" w:customStyle="1" w:styleId="184">
    <w:name w:val="正文小标题"/>
    <w:basedOn w:val="1"/>
    <w:next w:val="6"/>
    <w:link w:val="1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qFormat/>
    <w:uiPriority w:val="0"/>
    <w:rPr>
      <w:rFonts w:ascii="宋体" w:hAnsi="宋体"/>
      <w:b/>
      <w:i/>
      <w:color w:val="FF0000"/>
      <w:kern w:val="2"/>
      <w:sz w:val="24"/>
    </w:rPr>
  </w:style>
  <w:style w:type="paragraph" w:customStyle="1" w:styleId="186">
    <w:name w:val="正文大标题"/>
    <w:basedOn w:val="184"/>
    <w:next w:val="6"/>
    <w:link w:val="187"/>
    <w:qFormat/>
    <w:uiPriority w:val="0"/>
    <w:pPr>
      <w:jc w:val="center"/>
    </w:pPr>
    <w:rPr>
      <w:i w:val="0"/>
      <w:color w:val="000000"/>
      <w:sz w:val="28"/>
      <w:szCs w:val="21"/>
    </w:rPr>
  </w:style>
  <w:style w:type="character" w:customStyle="1" w:styleId="187">
    <w:name w:val="正文大标题 Char"/>
    <w:link w:val="186"/>
    <w:qFormat/>
    <w:uiPriority w:val="0"/>
    <w:rPr>
      <w:rFonts w:ascii="宋体" w:hAnsi="宋体"/>
      <w:b/>
      <w:color w:val="000000"/>
      <w:kern w:val="2"/>
      <w:sz w:val="28"/>
      <w:szCs w:val="21"/>
    </w:rPr>
  </w:style>
  <w:style w:type="character" w:customStyle="1" w:styleId="188">
    <w:name w:val="标题 字符"/>
    <w:link w:val="40"/>
    <w:qFormat/>
    <w:uiPriority w:val="0"/>
    <w:rPr>
      <w:b/>
      <w:kern w:val="2"/>
      <w:sz w:val="32"/>
    </w:rPr>
  </w:style>
  <w:style w:type="paragraph" w:customStyle="1" w:styleId="189">
    <w:name w:val="注释"/>
    <w:basedOn w:val="1"/>
    <w:link w:val="190"/>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qFormat/>
    <w:uiPriority w:val="0"/>
    <w:rPr>
      <w:rFonts w:ascii="宋体" w:hAnsi="宋体"/>
      <w:kern w:val="2"/>
      <w:sz w:val="21"/>
      <w:szCs w:val="21"/>
    </w:rPr>
  </w:style>
  <w:style w:type="paragraph" w:customStyle="1" w:styleId="19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4">
    <w:name w:val="批注文字 字符"/>
    <w:qFormat/>
    <w:uiPriority w:val="99"/>
    <w:rPr>
      <w:rFonts w:ascii="Times New Roman" w:hAnsi="Times New Roman" w:eastAsia="宋体" w:cs="Times New Roman"/>
      <w:sz w:val="24"/>
      <w:lang w:val="en-US" w:eastAsia="zh-CN" w:bidi="ar-SA"/>
    </w:rPr>
  </w:style>
  <w:style w:type="character" w:customStyle="1" w:styleId="195">
    <w:name w:val="纯文本 字符"/>
    <w:qFormat/>
    <w:uiPriority w:val="99"/>
    <w:rPr>
      <w:rFonts w:ascii="宋体" w:hAnsi="Courier New" w:eastAsia="宋体" w:cs="Times New Roman"/>
      <w:kern w:val="2"/>
      <w:sz w:val="21"/>
      <w:szCs w:val="21"/>
      <w:lang w:val="en-US" w:eastAsia="zh-CN" w:bidi="ar-SA"/>
    </w:rPr>
  </w:style>
  <w:style w:type="paragraph" w:customStyle="1" w:styleId="196">
    <w:name w:val="表格1"/>
    <w:basedOn w:val="1"/>
    <w:qFormat/>
    <w:uiPriority w:val="0"/>
    <w:pPr>
      <w:ind w:firstLine="480" w:firstLineChars="200"/>
      <w:jc w:val="center"/>
    </w:pPr>
    <w:rPr>
      <w:sz w:val="24"/>
      <w:szCs w:val="20"/>
    </w:rPr>
  </w:style>
  <w:style w:type="character" w:customStyle="1" w:styleId="197">
    <w:name w:val="纯文本 字符1"/>
    <w:qFormat/>
    <w:uiPriority w:val="0"/>
    <w:rPr>
      <w:rFonts w:ascii="宋体" w:hAnsi="Courier New"/>
    </w:rPr>
  </w:style>
  <w:style w:type="character" w:customStyle="1" w:styleId="198">
    <w:name w:val="bjh-p"/>
    <w:qFormat/>
    <w:uiPriority w:val="0"/>
  </w:style>
  <w:style w:type="paragraph" w:customStyle="1" w:styleId="19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qFormat/>
    <w:locked/>
    <w:uiPriority w:val="0"/>
    <w:rPr>
      <w:rFonts w:ascii="宋体" w:hAnsi="宋体"/>
      <w:sz w:val="24"/>
      <w:szCs w:val="24"/>
      <w:lang w:val="en-GB"/>
    </w:rPr>
  </w:style>
  <w:style w:type="paragraph" w:customStyle="1" w:styleId="201">
    <w:name w:val="正文格式"/>
    <w:basedOn w:val="1"/>
    <w:link w:val="200"/>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字符2"/>
    <w:basedOn w:val="46"/>
    <w:link w:val="24"/>
    <w:qFormat/>
    <w:uiPriority w:val="0"/>
    <w:rPr>
      <w:rFonts w:hint="eastAsia" w:ascii="宋体" w:hAnsi="Courier New" w:eastAsia="宋体" w:cs="宋体"/>
      <w:kern w:val="2"/>
      <w:sz w:val="21"/>
    </w:rPr>
  </w:style>
  <w:style w:type="character" w:customStyle="1" w:styleId="203">
    <w:name w:val="标题 3 Char"/>
    <w:qFormat/>
    <w:uiPriority w:val="0"/>
    <w:rPr>
      <w:rFonts w:ascii="宋体" w:eastAsia="宋体"/>
      <w:b/>
      <w:sz w:val="24"/>
      <w:u w:val="single"/>
      <w:lang w:val="en-US" w:eastAsia="zh-CN" w:bidi="ar-SA"/>
    </w:rPr>
  </w:style>
  <w:style w:type="character" w:customStyle="1" w:styleId="204">
    <w:name w:val="正文缩进 Char"/>
    <w:qFormat/>
    <w:uiPriority w:val="0"/>
    <w:rPr>
      <w:rFonts w:ascii="宋体" w:eastAsia="宋体"/>
      <w:kern w:val="2"/>
      <w:sz w:val="24"/>
      <w:szCs w:val="24"/>
      <w:lang w:val="en-US" w:eastAsia="zh-CN" w:bidi="ar-SA"/>
    </w:rPr>
  </w:style>
  <w:style w:type="character" w:customStyle="1" w:styleId="205">
    <w:name w:val="Char Char111"/>
    <w:qFormat/>
    <w:uiPriority w:val="0"/>
    <w:rPr>
      <w:rFonts w:ascii="宋体" w:eastAsia="宋体"/>
      <w:b/>
      <w:sz w:val="24"/>
      <w:u w:val="single"/>
      <w:lang w:val="en-US" w:eastAsia="zh-CN" w:bidi="ar-SA"/>
    </w:rPr>
  </w:style>
  <w:style w:type="character" w:customStyle="1" w:styleId="206">
    <w:name w:val="正文文本缩进 Char"/>
    <w:qFormat/>
    <w:uiPriority w:val="0"/>
    <w:rPr>
      <w:rFonts w:eastAsia="宋体"/>
      <w:kern w:val="2"/>
      <w:sz w:val="24"/>
      <w:szCs w:val="24"/>
      <w:lang w:val="en-US" w:eastAsia="zh-CN" w:bidi="ar-SA"/>
    </w:rPr>
  </w:style>
  <w:style w:type="character" w:customStyle="1" w:styleId="207">
    <w:name w:val="列出段落 Char"/>
    <w:qFormat/>
    <w:uiPriority w:val="0"/>
    <w:rPr>
      <w:rFonts w:ascii="Calibri" w:hAnsi="Calibri" w:eastAsia="宋体"/>
      <w:kern w:val="2"/>
      <w:sz w:val="21"/>
      <w:szCs w:val="22"/>
      <w:lang w:val="en-US" w:eastAsia="zh-CN" w:bidi="ar-SA"/>
    </w:rPr>
  </w:style>
  <w:style w:type="character" w:customStyle="1" w:styleId="208">
    <w:name w:val="页眉 Char"/>
    <w:qFormat/>
    <w:uiPriority w:val="0"/>
    <w:rPr>
      <w:rFonts w:eastAsia="宋体"/>
      <w:kern w:val="2"/>
      <w:sz w:val="18"/>
      <w:szCs w:val="18"/>
      <w:lang w:val="en-US" w:eastAsia="zh-CN" w:bidi="ar-SA"/>
    </w:rPr>
  </w:style>
  <w:style w:type="character" w:customStyle="1" w:styleId="209">
    <w:name w:val="标题 2 Char"/>
    <w:qFormat/>
    <w:uiPriority w:val="0"/>
    <w:rPr>
      <w:rFonts w:ascii="Arial" w:hAnsi="Arial" w:eastAsia="黑体"/>
      <w:b/>
      <w:sz w:val="30"/>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0"/>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1">
    <w:name w:val="Revision"/>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字符"/>
    <w:basedOn w:val="46"/>
    <w:link w:val="4"/>
    <w:qFormat/>
    <w:uiPriority w:val="0"/>
    <w:rPr>
      <w:rFonts w:ascii="宋体"/>
      <w:b/>
      <w:kern w:val="44"/>
      <w:sz w:val="32"/>
    </w:rPr>
  </w:style>
  <w:style w:type="character" w:customStyle="1" w:styleId="230">
    <w:name w:val="标题 4 字符"/>
    <w:basedOn w:val="46"/>
    <w:link w:val="8"/>
    <w:qFormat/>
    <w:uiPriority w:val="0"/>
    <w:rPr>
      <w:sz w:val="24"/>
    </w:rPr>
  </w:style>
  <w:style w:type="character" w:customStyle="1" w:styleId="231">
    <w:name w:val="标题 5 字符"/>
    <w:basedOn w:val="46"/>
    <w:link w:val="9"/>
    <w:qFormat/>
    <w:uiPriority w:val="0"/>
    <w:rPr>
      <w:b/>
      <w:sz w:val="28"/>
    </w:rPr>
  </w:style>
  <w:style w:type="character" w:customStyle="1" w:styleId="232">
    <w:name w:val="标题 6 字符"/>
    <w:basedOn w:val="46"/>
    <w:link w:val="10"/>
    <w:qFormat/>
    <w:uiPriority w:val="0"/>
    <w:rPr>
      <w:rFonts w:ascii="Arial" w:hAnsi="Arial" w:eastAsia="黑体"/>
      <w:b/>
      <w:sz w:val="24"/>
    </w:rPr>
  </w:style>
  <w:style w:type="character" w:customStyle="1" w:styleId="233">
    <w:name w:val="标题 7 字符"/>
    <w:basedOn w:val="46"/>
    <w:link w:val="11"/>
    <w:qFormat/>
    <w:uiPriority w:val="0"/>
    <w:rPr>
      <w:b/>
      <w:sz w:val="24"/>
    </w:rPr>
  </w:style>
  <w:style w:type="character" w:customStyle="1" w:styleId="234">
    <w:name w:val="标题 8 字符"/>
    <w:basedOn w:val="46"/>
    <w:link w:val="12"/>
    <w:qFormat/>
    <w:uiPriority w:val="0"/>
    <w:rPr>
      <w:rFonts w:ascii="Arial" w:hAnsi="Arial" w:eastAsia="黑体"/>
      <w:sz w:val="24"/>
    </w:rPr>
  </w:style>
  <w:style w:type="character" w:customStyle="1" w:styleId="235">
    <w:name w:val="标题 9 字符"/>
    <w:basedOn w:val="46"/>
    <w:link w:val="13"/>
    <w:qFormat/>
    <w:uiPriority w:val="0"/>
    <w:rPr>
      <w:rFonts w:ascii="Arial" w:hAnsi="Arial" w:eastAsia="黑体"/>
      <w:sz w:val="21"/>
    </w:rPr>
  </w:style>
  <w:style w:type="character" w:customStyle="1" w:styleId="236">
    <w:name w:val="文档结构图 字符"/>
    <w:basedOn w:val="46"/>
    <w:link w:val="16"/>
    <w:qFormat/>
    <w:uiPriority w:val="0"/>
    <w:rPr>
      <w:kern w:val="2"/>
      <w:sz w:val="21"/>
      <w:szCs w:val="24"/>
      <w:shd w:val="clear" w:color="auto" w:fill="000080"/>
    </w:rPr>
  </w:style>
  <w:style w:type="character" w:customStyle="1" w:styleId="237">
    <w:name w:val="正文文本 3 字符"/>
    <w:basedOn w:val="46"/>
    <w:link w:val="18"/>
    <w:qFormat/>
    <w:uiPriority w:val="0"/>
    <w:rPr>
      <w:kern w:val="2"/>
      <w:sz w:val="16"/>
      <w:szCs w:val="16"/>
    </w:rPr>
  </w:style>
  <w:style w:type="character" w:customStyle="1" w:styleId="238">
    <w:name w:val="正文文本 字符"/>
    <w:basedOn w:val="46"/>
    <w:link w:val="2"/>
    <w:qFormat/>
    <w:uiPriority w:val="0"/>
    <w:rPr>
      <w:rFonts w:ascii="宋体" w:hAnsi="宋体"/>
      <w:kern w:val="2"/>
      <w:sz w:val="24"/>
      <w:szCs w:val="24"/>
    </w:rPr>
  </w:style>
  <w:style w:type="character" w:customStyle="1" w:styleId="239">
    <w:name w:val="日期 字符"/>
    <w:basedOn w:val="46"/>
    <w:link w:val="26"/>
    <w:qFormat/>
    <w:uiPriority w:val="0"/>
    <w:rPr>
      <w:rFonts w:ascii="仿宋_GB2312" w:hAnsi="宋体" w:eastAsia="仿宋_GB2312"/>
      <w:color w:val="000000"/>
      <w:kern w:val="2"/>
      <w:sz w:val="24"/>
      <w:szCs w:val="24"/>
    </w:rPr>
  </w:style>
  <w:style w:type="character" w:customStyle="1" w:styleId="240">
    <w:name w:val="正文文本缩进 2 字符"/>
    <w:basedOn w:val="46"/>
    <w:link w:val="27"/>
    <w:qFormat/>
    <w:uiPriority w:val="0"/>
    <w:rPr>
      <w:rFonts w:ascii="仿宋_GB2312" w:eastAsia="仿宋_GB2312"/>
      <w:kern w:val="2"/>
      <w:sz w:val="24"/>
      <w:szCs w:val="24"/>
    </w:rPr>
  </w:style>
  <w:style w:type="character" w:customStyle="1" w:styleId="241">
    <w:name w:val="批注框文本 字符"/>
    <w:basedOn w:val="46"/>
    <w:link w:val="28"/>
    <w:qFormat/>
    <w:uiPriority w:val="0"/>
    <w:rPr>
      <w:kern w:val="2"/>
      <w:sz w:val="18"/>
      <w:szCs w:val="18"/>
    </w:rPr>
  </w:style>
  <w:style w:type="character" w:customStyle="1" w:styleId="242">
    <w:name w:val="正文文本缩进 3 字符"/>
    <w:basedOn w:val="46"/>
    <w:link w:val="34"/>
    <w:qFormat/>
    <w:uiPriority w:val="0"/>
    <w:rPr>
      <w:rFonts w:ascii="宋体"/>
      <w:sz w:val="24"/>
    </w:rPr>
  </w:style>
  <w:style w:type="character" w:customStyle="1" w:styleId="243">
    <w:name w:val="HTML 预设格式 字符"/>
    <w:basedOn w:val="46"/>
    <w:link w:val="37"/>
    <w:qFormat/>
    <w:uiPriority w:val="0"/>
    <w:rPr>
      <w:rFonts w:ascii="宋体" w:hAnsi="宋体" w:cs="宋体"/>
      <w:sz w:val="24"/>
      <w:szCs w:val="24"/>
    </w:rPr>
  </w:style>
  <w:style w:type="character" w:customStyle="1" w:styleId="244">
    <w:name w:val="批注主题 字符"/>
    <w:basedOn w:val="194"/>
    <w:link w:val="41"/>
    <w:qFormat/>
    <w:uiPriority w:val="0"/>
    <w:rPr>
      <w:rFonts w:ascii="Times New Roman" w:hAnsi="Times New Roman" w:eastAsia="宋体" w:cs="Times New Roman"/>
      <w:b/>
      <w:bCs/>
      <w:kern w:val="2"/>
      <w:sz w:val="21"/>
      <w:szCs w:val="24"/>
      <w:lang w:val="en-US" w:eastAsia="zh-CN" w:bidi="ar-SA"/>
    </w:rPr>
  </w:style>
  <w:style w:type="character" w:customStyle="1" w:styleId="245">
    <w:name w:val="正文文本首行缩进 2 字符"/>
    <w:basedOn w:val="67"/>
    <w:link w:val="42"/>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_0"/>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0">
    <w:name w:val="cf01"/>
    <w:basedOn w:val="46"/>
    <w:qFormat/>
    <w:uiPriority w:val="0"/>
    <w:rPr>
      <w:rFonts w:hint="eastAsia" w:ascii="Microsoft YaHei UI" w:hAnsi="Microsoft YaHei UI" w:eastAsia="Microsoft YaHei UI"/>
      <w:sz w:val="18"/>
      <w:szCs w:val="18"/>
    </w:rPr>
  </w:style>
  <w:style w:type="character" w:customStyle="1" w:styleId="251">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2">
    <w:name w:val="cf11"/>
    <w:basedOn w:val="46"/>
    <w:qFormat/>
    <w:uiPriority w:val="0"/>
    <w:rPr>
      <w:rFonts w:hint="eastAsia" w:ascii="Microsoft YaHei UI" w:hAnsi="Microsoft YaHei UI" w:eastAsia="Microsoft YaHei UI"/>
      <w:sz w:val="18"/>
      <w:szCs w:val="18"/>
    </w:rPr>
  </w:style>
  <w:style w:type="paragraph" w:customStyle="1" w:styleId="253">
    <w:name w:val="正文带缩进"/>
    <w:basedOn w:val="1"/>
    <w:qFormat/>
    <w:uiPriority w:val="0"/>
    <w:pPr>
      <w:adjustRightInd w:val="0"/>
      <w:snapToGrid w:val="0"/>
      <w:spacing w:line="360" w:lineRule="auto"/>
      <w:ind w:firstLine="480" w:firstLineChars="200"/>
      <w:jc w:val="left"/>
    </w:pPr>
    <w:rPr>
      <w:rFonts w:ascii="宋体" w:hAnsi="宋体"/>
      <w:sz w:val="24"/>
      <w:szCs w:val="21"/>
    </w:rPr>
  </w:style>
  <w:style w:type="paragraph" w:customStyle="1" w:styleId="254">
    <w:name w:val="图标注"/>
    <w:basedOn w:val="1"/>
    <w:qFormat/>
    <w:uiPriority w:val="0"/>
    <w:pPr>
      <w:adjustRightInd w:val="0"/>
      <w:snapToGrid w:val="0"/>
      <w:spacing w:line="360" w:lineRule="auto"/>
      <w:jc w:val="center"/>
    </w:pPr>
    <w:rPr>
      <w:rFonts w:ascii="Calibri" w:hAnsi="Calibri" w:cs="Calibri"/>
      <w:sz w:val="24"/>
      <w:szCs w:val="24"/>
    </w:rPr>
  </w:style>
  <w:style w:type="paragraph" w:customStyle="1" w:styleId="255">
    <w:name w:val="表"/>
    <w:basedOn w:val="1"/>
    <w:qFormat/>
    <w:uiPriority w:val="0"/>
    <w:pPr>
      <w:adjustRightInd w:val="0"/>
      <w:snapToGrid w:val="0"/>
      <w:jc w:val="center"/>
    </w:pPr>
    <w:rPr>
      <w:rFonts w:ascii="等线" w:hAnsi="等线"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119</Pages>
  <Words>13850</Words>
  <Characters>14564</Characters>
  <Lines>1296</Lines>
  <Paragraphs>1101</Paragraphs>
  <TotalTime>2</TotalTime>
  <ScaleCrop>false</ScaleCrop>
  <LinksUpToDate>false</LinksUpToDate>
  <CharactersWithSpaces>14707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赵飞。</cp:lastModifiedBy>
  <cp:lastPrinted>2020-04-02T03:13:00Z</cp:lastPrinted>
  <dcterms:modified xsi:type="dcterms:W3CDTF">2026-07-13T08:53:59Z</dcterms:modified>
  <dc:title>政府采购示范文本（2023）</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B196972313054D4789BB25DBD05B5736</vt:lpwstr>
  </property>
  <property fmtid="{D5CDD505-2E9C-101B-9397-08002B2CF9AE}" pid="3" name="KSOProductBuildVer">
    <vt:lpwstr>2052-12.1.0.26895</vt:lpwstr>
  </property>
  <property fmtid="{D5CDD505-2E9C-101B-9397-08002B2CF9AE}" pid="4" name="KSOTemplateDocerSaveRecord">
    <vt:lpwstr>eyJoZGlkIjoiNTE5OGRjYTM4MWU4OTE3NTY5ZjQ3MzkwYmI4NTEwZTkiLCJ1c2VySWQiOiIyNDUyMzI1OTAifQ==</vt:lpwstr>
  </property>
</Properties>
</file>