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FB5566C">
      <w:pPr>
        <w:spacing w:after="0" w:line="360" w:lineRule="auto"/>
        <w:ind w:firstLine="300" w:firstLineChars="50"/>
        <w:rPr>
          <w:rFonts w:hint="eastAsia" w:ascii="宋体" w:hAnsi="宋体" w:eastAsia="宋体" w:cs="宋体"/>
          <w:sz w:val="60"/>
          <w:szCs w:val="60"/>
          <w:highlight w:val="none"/>
        </w:rPr>
      </w:pPr>
      <w:bookmarkStart w:id="763" w:name="_GoBack"/>
      <w:bookmarkEnd w:id="763"/>
    </w:p>
    <w:p w14:paraId="5AC13949">
      <w:pPr>
        <w:spacing w:after="0" w:line="360" w:lineRule="auto"/>
        <w:ind w:left="-199" w:leftChars="-95" w:right="-735" w:rightChars="-350"/>
        <w:jc w:val="center"/>
        <w:rPr>
          <w:rFonts w:hint="eastAsia" w:ascii="宋体" w:hAnsi="宋体" w:eastAsia="宋体" w:cs="宋体"/>
          <w:b/>
          <w:sz w:val="40"/>
          <w:szCs w:val="40"/>
          <w:highlight w:val="none"/>
        </w:rPr>
      </w:pPr>
      <w:r>
        <w:rPr>
          <w:rFonts w:hint="eastAsia" w:ascii="宋体" w:hAnsi="宋体" w:eastAsia="宋体" w:cs="宋体"/>
          <w:b/>
          <w:sz w:val="40"/>
          <w:szCs w:val="40"/>
          <w:highlight w:val="none"/>
        </w:rPr>
        <w:t>北京市丰台区人民政府马家堡街道办事处</w:t>
      </w:r>
    </w:p>
    <w:p w14:paraId="41BF8D5F">
      <w:pPr>
        <w:spacing w:after="0" w:line="360" w:lineRule="auto"/>
        <w:ind w:left="-199" w:leftChars="-95" w:right="-735" w:rightChars="-350"/>
        <w:jc w:val="center"/>
        <w:rPr>
          <w:rFonts w:hint="eastAsia" w:ascii="宋体" w:hAnsi="宋体" w:eastAsia="宋体" w:cs="宋体"/>
          <w:b/>
          <w:sz w:val="40"/>
          <w:szCs w:val="40"/>
          <w:highlight w:val="none"/>
          <w:lang w:eastAsia="zh-CN"/>
        </w:rPr>
      </w:pPr>
      <w:r>
        <w:rPr>
          <w:rFonts w:hint="eastAsia" w:ascii="宋体" w:hAnsi="宋体" w:cs="宋体"/>
          <w:b/>
          <w:sz w:val="40"/>
          <w:szCs w:val="40"/>
          <w:highlight w:val="none"/>
          <w:lang w:eastAsia="zh-CN"/>
        </w:rPr>
        <w:t>乐乎公寓（曾用名“禾苗公寓”）拆除秩序维护安保服务</w:t>
      </w:r>
    </w:p>
    <w:p w14:paraId="6C9F45E8">
      <w:pPr>
        <w:spacing w:after="0" w:line="360" w:lineRule="auto"/>
        <w:ind w:left="-199" w:leftChars="-95" w:right="-735" w:rightChars="-350"/>
        <w:jc w:val="center"/>
        <w:rPr>
          <w:rFonts w:hint="eastAsia" w:ascii="宋体" w:hAnsi="宋体" w:eastAsia="宋体" w:cs="宋体"/>
          <w:b/>
          <w:sz w:val="48"/>
          <w:szCs w:val="48"/>
          <w:highlight w:val="none"/>
        </w:rPr>
      </w:pPr>
    </w:p>
    <w:p w14:paraId="3549D1AA">
      <w:pPr>
        <w:pStyle w:val="20"/>
        <w:spacing w:after="0" w:line="360" w:lineRule="auto"/>
        <w:ind w:left="840" w:hanging="420"/>
        <w:jc w:val="center"/>
        <w:rPr>
          <w:rFonts w:hint="eastAsia" w:ascii="宋体" w:hAnsi="宋体" w:eastAsia="宋体" w:cs="宋体"/>
          <w:highlight w:val="none"/>
        </w:rPr>
      </w:pPr>
    </w:p>
    <w:p w14:paraId="6BFD2E50">
      <w:pPr>
        <w:pStyle w:val="20"/>
        <w:spacing w:after="0" w:line="360" w:lineRule="auto"/>
        <w:ind w:left="840" w:hanging="420"/>
        <w:jc w:val="center"/>
        <w:rPr>
          <w:rFonts w:hint="eastAsia" w:ascii="宋体" w:hAnsi="宋体" w:eastAsia="宋体" w:cs="宋体"/>
          <w:highlight w:val="none"/>
        </w:rPr>
      </w:pPr>
    </w:p>
    <w:p w14:paraId="2C674CD5">
      <w:pPr>
        <w:spacing w:after="0" w:line="360" w:lineRule="auto"/>
        <w:jc w:val="center"/>
        <w:rPr>
          <w:rFonts w:hint="eastAsia" w:ascii="宋体" w:hAnsi="宋体" w:eastAsia="宋体" w:cs="宋体"/>
          <w:b/>
          <w:sz w:val="72"/>
          <w:szCs w:val="44"/>
          <w:highlight w:val="none"/>
        </w:rPr>
      </w:pPr>
    </w:p>
    <w:p w14:paraId="11FB54EF">
      <w:pPr>
        <w:spacing w:after="0" w:line="360" w:lineRule="auto"/>
        <w:jc w:val="center"/>
        <w:rPr>
          <w:rFonts w:hint="eastAsia" w:ascii="宋体" w:hAnsi="宋体" w:eastAsia="宋体" w:cs="宋体"/>
          <w:b/>
          <w:sz w:val="32"/>
          <w:szCs w:val="28"/>
          <w:highlight w:val="none"/>
        </w:rPr>
      </w:pPr>
      <w:r>
        <w:rPr>
          <w:rFonts w:hint="eastAsia" w:ascii="宋体" w:hAnsi="宋体" w:eastAsia="宋体" w:cs="宋体"/>
          <w:b/>
          <w:sz w:val="72"/>
          <w:szCs w:val="44"/>
          <w:highlight w:val="none"/>
        </w:rPr>
        <w:t>竞争性磋商文件</w:t>
      </w:r>
    </w:p>
    <w:p w14:paraId="71F60839">
      <w:pPr>
        <w:pStyle w:val="20"/>
        <w:spacing w:after="0" w:line="360" w:lineRule="auto"/>
        <w:ind w:left="1063" w:hanging="643"/>
        <w:jc w:val="center"/>
        <w:rPr>
          <w:rFonts w:hint="eastAsia" w:ascii="宋体" w:hAnsi="宋体" w:eastAsia="宋体" w:cs="宋体"/>
          <w:b/>
          <w:sz w:val="32"/>
          <w:szCs w:val="30"/>
          <w:highlight w:val="none"/>
        </w:rPr>
      </w:pPr>
    </w:p>
    <w:p w14:paraId="06A663C7">
      <w:pPr>
        <w:pStyle w:val="20"/>
        <w:spacing w:after="0" w:line="360" w:lineRule="auto"/>
        <w:ind w:left="840" w:hanging="420"/>
        <w:jc w:val="center"/>
        <w:rPr>
          <w:rFonts w:hint="eastAsia" w:ascii="宋体" w:hAnsi="宋体" w:eastAsia="宋体" w:cs="宋体"/>
          <w:highlight w:val="none"/>
        </w:rPr>
      </w:pPr>
    </w:p>
    <w:p w14:paraId="384E8084">
      <w:pPr>
        <w:pStyle w:val="20"/>
        <w:spacing w:after="0" w:line="360" w:lineRule="auto"/>
        <w:ind w:left="840" w:hanging="420"/>
        <w:jc w:val="center"/>
        <w:rPr>
          <w:rFonts w:hint="eastAsia" w:ascii="宋体" w:hAnsi="宋体" w:eastAsia="宋体" w:cs="宋体"/>
          <w:highlight w:val="none"/>
        </w:rPr>
      </w:pPr>
    </w:p>
    <w:p w14:paraId="36A51CC6">
      <w:pPr>
        <w:pStyle w:val="20"/>
        <w:spacing w:after="0" w:line="360" w:lineRule="auto"/>
        <w:ind w:left="840" w:hanging="420"/>
        <w:jc w:val="center"/>
        <w:rPr>
          <w:rFonts w:hint="eastAsia" w:ascii="宋体" w:hAnsi="宋体" w:eastAsia="宋体" w:cs="宋体"/>
          <w:highlight w:val="none"/>
        </w:rPr>
      </w:pPr>
    </w:p>
    <w:p w14:paraId="774DA314">
      <w:pPr>
        <w:adjustRightInd w:val="0"/>
        <w:snapToGrid w:val="0"/>
        <w:spacing w:after="0" w:line="360" w:lineRule="auto"/>
        <w:ind w:firstLine="643" w:firstLineChars="200"/>
        <w:rPr>
          <w:rFonts w:hint="eastAsia" w:ascii="宋体" w:hAnsi="宋体" w:eastAsia="宋体" w:cs="宋体"/>
          <w:b/>
          <w:sz w:val="32"/>
          <w:szCs w:val="30"/>
          <w:highlight w:val="none"/>
        </w:rPr>
      </w:pPr>
    </w:p>
    <w:p w14:paraId="4E62DF33">
      <w:pPr>
        <w:adjustRightInd w:val="0"/>
        <w:snapToGrid w:val="0"/>
        <w:spacing w:after="0" w:line="360" w:lineRule="auto"/>
        <w:rPr>
          <w:rFonts w:hint="eastAsia" w:ascii="宋体" w:hAnsi="宋体" w:eastAsia="宋体" w:cs="宋体"/>
          <w:b/>
          <w:sz w:val="32"/>
          <w:szCs w:val="30"/>
          <w:highlight w:val="none"/>
        </w:rPr>
      </w:pPr>
      <w:r>
        <w:rPr>
          <w:rFonts w:hint="eastAsia" w:ascii="宋体" w:hAnsi="宋体" w:eastAsia="宋体" w:cs="宋体"/>
          <w:b/>
          <w:sz w:val="32"/>
          <w:szCs w:val="30"/>
          <w:highlight w:val="none"/>
        </w:rPr>
        <w:t>项目名称：</w:t>
      </w:r>
    </w:p>
    <w:p w14:paraId="78763D95">
      <w:pPr>
        <w:adjustRightInd w:val="0"/>
        <w:snapToGrid w:val="0"/>
        <w:spacing w:after="0" w:line="360" w:lineRule="auto"/>
        <w:rPr>
          <w:rFonts w:hint="eastAsia" w:ascii="宋体" w:hAnsi="宋体" w:eastAsia="宋体" w:cs="宋体"/>
          <w:b/>
          <w:sz w:val="32"/>
          <w:szCs w:val="30"/>
          <w:highlight w:val="none"/>
          <w:lang w:eastAsia="zh-CN"/>
        </w:rPr>
      </w:pPr>
      <w:r>
        <w:rPr>
          <w:rFonts w:hint="eastAsia" w:ascii="宋体" w:hAnsi="宋体" w:cs="宋体"/>
          <w:b/>
          <w:sz w:val="32"/>
          <w:szCs w:val="30"/>
          <w:highlight w:val="none"/>
          <w:lang w:eastAsia="zh-CN"/>
        </w:rPr>
        <w:t>乐乎公寓（曾用名“禾苗公寓”）拆除秩序维护安保服务</w:t>
      </w:r>
    </w:p>
    <w:p w14:paraId="6B257F21">
      <w:pPr>
        <w:adjustRightInd w:val="0"/>
        <w:snapToGrid w:val="0"/>
        <w:spacing w:after="0" w:line="360" w:lineRule="auto"/>
        <w:rPr>
          <w:rFonts w:hint="eastAsia" w:ascii="宋体" w:hAnsi="宋体" w:eastAsia="宋体" w:cs="宋体"/>
          <w:b/>
          <w:sz w:val="32"/>
          <w:szCs w:val="30"/>
          <w:highlight w:val="none"/>
        </w:rPr>
      </w:pPr>
      <w:r>
        <w:rPr>
          <w:rFonts w:hint="eastAsia" w:ascii="宋体" w:hAnsi="宋体" w:eastAsia="宋体" w:cs="宋体"/>
          <w:b/>
          <w:sz w:val="32"/>
          <w:szCs w:val="30"/>
          <w:highlight w:val="none"/>
        </w:rPr>
        <w:t>项目编号/包号：</w:t>
      </w:r>
      <w:r>
        <w:rPr>
          <w:rFonts w:hint="eastAsia" w:ascii="宋体" w:hAnsi="宋体" w:cs="宋体"/>
          <w:b/>
          <w:sz w:val="32"/>
          <w:szCs w:val="30"/>
          <w:highlight w:val="none"/>
          <w:lang w:eastAsia="zh-CN"/>
        </w:rPr>
        <w:t>11010625210200025144-XM001</w:t>
      </w:r>
      <w:r>
        <w:rPr>
          <w:rFonts w:hint="eastAsia" w:ascii="宋体" w:hAnsi="宋体" w:eastAsia="宋体" w:cs="宋体"/>
          <w:b/>
          <w:sz w:val="32"/>
          <w:szCs w:val="30"/>
          <w:highlight w:val="none"/>
        </w:rPr>
        <w:t>/01</w:t>
      </w:r>
    </w:p>
    <w:p w14:paraId="188AF486">
      <w:pPr>
        <w:pStyle w:val="20"/>
        <w:spacing w:after="0" w:line="360" w:lineRule="auto"/>
        <w:ind w:left="0" w:leftChars="0" w:firstLine="0" w:firstLineChars="0"/>
        <w:rPr>
          <w:rFonts w:hint="eastAsia" w:ascii="宋体" w:hAnsi="宋体" w:eastAsia="宋体" w:cs="宋体"/>
          <w:b/>
          <w:sz w:val="32"/>
          <w:szCs w:val="30"/>
          <w:highlight w:val="none"/>
        </w:rPr>
      </w:pPr>
      <w:r>
        <w:rPr>
          <w:rFonts w:hint="eastAsia" w:ascii="宋体" w:hAnsi="宋体" w:eastAsia="宋体" w:cs="宋体"/>
          <w:b/>
          <w:sz w:val="32"/>
          <w:szCs w:val="30"/>
          <w:highlight w:val="none"/>
        </w:rPr>
        <w:t>采 购 人：</w:t>
      </w:r>
      <w:bookmarkStart w:id="0" w:name="_Hlt101233737"/>
      <w:bookmarkEnd w:id="0"/>
      <w:bookmarkStart w:id="1" w:name="_Hlt101843627"/>
      <w:bookmarkEnd w:id="1"/>
      <w:r>
        <w:rPr>
          <w:rFonts w:hint="eastAsia" w:ascii="宋体" w:hAnsi="宋体" w:eastAsia="宋体" w:cs="宋体"/>
          <w:b/>
          <w:sz w:val="32"/>
          <w:szCs w:val="30"/>
          <w:highlight w:val="none"/>
        </w:rPr>
        <w:t>北京市丰台区人民政府马家堡街道办事处</w:t>
      </w:r>
    </w:p>
    <w:p w14:paraId="25D382F0">
      <w:pPr>
        <w:adjustRightInd w:val="0"/>
        <w:snapToGrid w:val="0"/>
        <w:spacing w:after="0" w:line="360" w:lineRule="auto"/>
        <w:rPr>
          <w:rFonts w:hint="eastAsia" w:ascii="宋体" w:hAnsi="宋体" w:eastAsia="宋体" w:cs="宋体"/>
          <w:b/>
          <w:sz w:val="32"/>
          <w:szCs w:val="30"/>
          <w:highlight w:val="none"/>
        </w:rPr>
      </w:pPr>
      <w:r>
        <w:rPr>
          <w:rFonts w:hint="eastAsia" w:ascii="宋体" w:hAnsi="宋体" w:eastAsia="宋体" w:cs="宋体"/>
          <w:b/>
          <w:sz w:val="32"/>
          <w:szCs w:val="30"/>
          <w:highlight w:val="none"/>
        </w:rPr>
        <w:t>采购代理机构：北京德音工程咨询有限公司</w:t>
      </w:r>
    </w:p>
    <w:p w14:paraId="3E52E4E3">
      <w:pPr>
        <w:snapToGrid w:val="0"/>
        <w:spacing w:after="0" w:line="360" w:lineRule="auto"/>
        <w:ind w:firstLine="420"/>
        <w:rPr>
          <w:rFonts w:hint="eastAsia" w:ascii="宋体" w:hAnsi="宋体" w:eastAsia="宋体" w:cs="宋体"/>
          <w:bCs/>
          <w:sz w:val="36"/>
          <w:szCs w:val="36"/>
          <w:highlight w:val="none"/>
        </w:rPr>
      </w:pPr>
    </w:p>
    <w:p w14:paraId="0D23BF0C">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b/>
          <w:bCs/>
          <w:sz w:val="44"/>
          <w:highlight w:val="none"/>
        </w:rPr>
        <w:br w:type="page"/>
      </w:r>
    </w:p>
    <w:p w14:paraId="2F64D606">
      <w:pPr>
        <w:pStyle w:val="180"/>
        <w:spacing w:after="0" w:line="360" w:lineRule="auto"/>
        <w:rPr>
          <w:rFonts w:hint="eastAsia" w:ascii="宋体" w:hAnsi="宋体" w:eastAsia="宋体" w:cs="宋体"/>
          <w:color w:val="auto"/>
          <w:highlight w:val="none"/>
        </w:rPr>
      </w:pPr>
    </w:p>
    <w:p w14:paraId="4A737387">
      <w:pPr>
        <w:spacing w:after="0" w:line="360" w:lineRule="auto"/>
        <w:jc w:val="center"/>
        <w:rPr>
          <w:rFonts w:hint="eastAsia" w:ascii="宋体" w:hAnsi="宋体" w:eastAsia="宋体" w:cs="宋体"/>
          <w:b/>
          <w:bCs/>
          <w:sz w:val="36"/>
          <w:szCs w:val="44"/>
          <w:highlight w:val="none"/>
        </w:rPr>
      </w:pPr>
      <w:r>
        <w:rPr>
          <w:rFonts w:hint="eastAsia" w:ascii="宋体" w:hAnsi="宋体" w:eastAsia="宋体" w:cs="宋体"/>
          <w:b/>
          <w:bCs/>
          <w:sz w:val="36"/>
          <w:szCs w:val="44"/>
          <w:highlight w:val="none"/>
        </w:rPr>
        <w:t>目      录</w:t>
      </w:r>
    </w:p>
    <w:p w14:paraId="4A23E998">
      <w:pPr>
        <w:spacing w:after="0" w:line="360" w:lineRule="auto"/>
        <w:rPr>
          <w:rFonts w:hint="eastAsia" w:ascii="宋体" w:hAnsi="宋体" w:eastAsia="宋体" w:cs="宋体"/>
          <w:highlight w:val="none"/>
        </w:rPr>
      </w:pPr>
    </w:p>
    <w:p w14:paraId="5EC5471B">
      <w:pPr>
        <w:spacing w:after="0" w:line="360" w:lineRule="auto"/>
        <w:rPr>
          <w:rFonts w:hint="eastAsia" w:ascii="宋体" w:hAnsi="宋体" w:eastAsia="宋体" w:cs="宋体"/>
          <w:highlight w:val="none"/>
        </w:rPr>
      </w:pPr>
    </w:p>
    <w:p w14:paraId="5145BD4F">
      <w:pPr>
        <w:pStyle w:val="31"/>
        <w:tabs>
          <w:tab w:val="right" w:leader="dot" w:pos="8957"/>
          <w:tab w:val="clear" w:pos="1050"/>
          <w:tab w:val="clear" w:pos="8937"/>
        </w:tabs>
        <w:spacing w:after="0" w:line="480" w:lineRule="auto"/>
        <w:rPr>
          <w:rFonts w:hint="eastAsia" w:ascii="宋体" w:hAnsi="宋体" w:eastAsia="宋体" w:cs="宋体"/>
          <w:sz w:val="28"/>
          <w:szCs w:val="28"/>
          <w:highlight w:val="none"/>
        </w:rPr>
      </w:pPr>
      <w:r>
        <w:rPr>
          <w:rFonts w:hint="eastAsia" w:ascii="宋体" w:hAnsi="宋体" w:eastAsia="宋体" w:cs="宋体"/>
          <w:b w:val="0"/>
          <w:sz w:val="28"/>
          <w:szCs w:val="28"/>
          <w:highlight w:val="none"/>
        </w:rPr>
        <w:fldChar w:fldCharType="begin"/>
      </w:r>
      <w:r>
        <w:rPr>
          <w:rFonts w:hint="eastAsia" w:ascii="宋体" w:hAnsi="宋体" w:eastAsia="宋体" w:cs="宋体"/>
          <w:b w:val="0"/>
          <w:sz w:val="28"/>
          <w:szCs w:val="28"/>
          <w:highlight w:val="none"/>
        </w:rPr>
        <w:instrText xml:space="preserve"> TOC \o "1-1" \h \z \u </w:instrText>
      </w:r>
      <w:r>
        <w:rPr>
          <w:rFonts w:hint="eastAsia" w:ascii="宋体" w:hAnsi="宋体" w:eastAsia="宋体" w:cs="宋体"/>
          <w:b w:val="0"/>
          <w:sz w:val="28"/>
          <w:szCs w:val="28"/>
          <w:highlight w:val="none"/>
        </w:rPr>
        <w:fldChar w:fldCharType="separate"/>
      </w:r>
      <w:r>
        <w:fldChar w:fldCharType="begin"/>
      </w:r>
      <w:r>
        <w:instrText xml:space="preserve"> HYPERLINK \l "_Toc12673" </w:instrText>
      </w:r>
      <w:r>
        <w:fldChar w:fldCharType="separate"/>
      </w:r>
      <w:r>
        <w:rPr>
          <w:rFonts w:hint="eastAsia" w:ascii="宋体" w:hAnsi="宋体" w:eastAsia="宋体" w:cs="宋体"/>
          <w:sz w:val="28"/>
          <w:szCs w:val="40"/>
          <w:highlight w:val="none"/>
        </w:rPr>
        <w:t>第一章   采购邀请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_Toc12673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B7C6C1E">
      <w:pPr>
        <w:pStyle w:val="31"/>
        <w:tabs>
          <w:tab w:val="right" w:leader="dot" w:pos="8957"/>
          <w:tab w:val="clear" w:pos="1050"/>
          <w:tab w:val="clear" w:pos="8937"/>
        </w:tabs>
        <w:spacing w:after="0" w:line="480" w:lineRule="auto"/>
        <w:rPr>
          <w:rFonts w:hint="eastAsia" w:ascii="宋体" w:hAnsi="宋体" w:eastAsia="宋体" w:cs="宋体"/>
          <w:sz w:val="28"/>
          <w:szCs w:val="28"/>
          <w:highlight w:val="none"/>
        </w:rPr>
      </w:pPr>
      <w:r>
        <w:fldChar w:fldCharType="begin"/>
      </w:r>
      <w:r>
        <w:instrText xml:space="preserve"> HYPERLINK \l "_Toc15358" </w:instrText>
      </w:r>
      <w:r>
        <w:fldChar w:fldCharType="separate"/>
      </w:r>
      <w:r>
        <w:rPr>
          <w:rFonts w:hint="eastAsia" w:ascii="宋体" w:hAnsi="宋体" w:eastAsia="宋体" w:cs="宋体"/>
          <w:sz w:val="28"/>
          <w:szCs w:val="40"/>
          <w:highlight w:val="none"/>
        </w:rPr>
        <w:t>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_Toc15358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F4CB4BB">
      <w:pPr>
        <w:pStyle w:val="31"/>
        <w:tabs>
          <w:tab w:val="right" w:leader="dot" w:pos="8957"/>
          <w:tab w:val="clear" w:pos="1050"/>
          <w:tab w:val="clear" w:pos="8937"/>
        </w:tabs>
        <w:spacing w:after="0" w:line="480" w:lineRule="auto"/>
        <w:rPr>
          <w:rFonts w:hint="eastAsia" w:ascii="宋体" w:hAnsi="宋体" w:eastAsia="宋体" w:cs="宋体"/>
          <w:sz w:val="28"/>
          <w:szCs w:val="28"/>
          <w:highlight w:val="none"/>
        </w:rPr>
      </w:pPr>
      <w:r>
        <w:fldChar w:fldCharType="begin"/>
      </w:r>
      <w:r>
        <w:instrText xml:space="preserve"> HYPERLINK \l "_Toc30377" </w:instrText>
      </w:r>
      <w:r>
        <w:fldChar w:fldCharType="separate"/>
      </w:r>
      <w:r>
        <w:rPr>
          <w:rFonts w:hint="eastAsia" w:ascii="宋体" w:hAnsi="宋体" w:eastAsia="宋体" w:cs="宋体"/>
          <w:sz w:val="28"/>
          <w:szCs w:val="40"/>
          <w:highlight w:val="none"/>
        </w:rPr>
        <w:t>第三章   评审方法和评审标准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_Toc30377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CBE5142">
      <w:pPr>
        <w:pStyle w:val="31"/>
        <w:tabs>
          <w:tab w:val="right" w:leader="dot" w:pos="8957"/>
          <w:tab w:val="clear" w:pos="1050"/>
          <w:tab w:val="clear" w:pos="8937"/>
        </w:tabs>
        <w:spacing w:after="0" w:line="480" w:lineRule="auto"/>
        <w:rPr>
          <w:rFonts w:hint="eastAsia" w:ascii="宋体" w:hAnsi="宋体" w:eastAsia="宋体" w:cs="宋体"/>
          <w:sz w:val="28"/>
          <w:szCs w:val="28"/>
          <w:highlight w:val="none"/>
        </w:rPr>
      </w:pPr>
      <w:r>
        <w:fldChar w:fldCharType="begin"/>
      </w:r>
      <w:r>
        <w:instrText xml:space="preserve"> HYPERLINK \l "_Toc11763" </w:instrText>
      </w:r>
      <w:r>
        <w:fldChar w:fldCharType="separate"/>
      </w:r>
      <w:r>
        <w:rPr>
          <w:rFonts w:hint="eastAsia" w:ascii="宋体" w:hAnsi="宋体" w:eastAsia="宋体" w:cs="宋体"/>
          <w:sz w:val="28"/>
          <w:szCs w:val="40"/>
          <w:highlight w:val="none"/>
        </w:rPr>
        <w:t>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_Toc11763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C403D65">
      <w:pPr>
        <w:pStyle w:val="31"/>
        <w:tabs>
          <w:tab w:val="right" w:leader="dot" w:pos="8957"/>
          <w:tab w:val="clear" w:pos="1050"/>
          <w:tab w:val="clear" w:pos="8937"/>
        </w:tabs>
        <w:spacing w:after="0" w:line="480" w:lineRule="auto"/>
        <w:rPr>
          <w:rFonts w:hint="eastAsia" w:ascii="宋体" w:hAnsi="宋体" w:eastAsia="宋体" w:cs="宋体"/>
          <w:sz w:val="28"/>
          <w:szCs w:val="28"/>
          <w:highlight w:val="none"/>
        </w:rPr>
      </w:pPr>
      <w:r>
        <w:fldChar w:fldCharType="begin"/>
      </w:r>
      <w:r>
        <w:instrText xml:space="preserve"> HYPERLINK \l "_Toc12580" </w:instrText>
      </w:r>
      <w:r>
        <w:fldChar w:fldCharType="separate"/>
      </w:r>
      <w:r>
        <w:rPr>
          <w:rFonts w:hint="eastAsia" w:ascii="宋体" w:hAnsi="宋体" w:eastAsia="宋体" w:cs="宋体"/>
          <w:sz w:val="28"/>
          <w:szCs w:val="40"/>
          <w:highlight w:val="none"/>
        </w:rPr>
        <w:t>第五章   合同草案条款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_Toc12580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780459A">
      <w:pPr>
        <w:pStyle w:val="31"/>
        <w:tabs>
          <w:tab w:val="right" w:leader="dot" w:pos="8957"/>
          <w:tab w:val="clear" w:pos="1050"/>
          <w:tab w:val="clear" w:pos="8937"/>
        </w:tabs>
        <w:spacing w:after="0" w:line="480" w:lineRule="auto"/>
        <w:rPr>
          <w:rFonts w:hint="eastAsia" w:ascii="宋体" w:hAnsi="宋体" w:eastAsia="宋体" w:cs="宋体"/>
          <w:sz w:val="28"/>
          <w:szCs w:val="28"/>
          <w:highlight w:val="none"/>
        </w:rPr>
      </w:pPr>
      <w:r>
        <w:fldChar w:fldCharType="begin"/>
      </w:r>
      <w:r>
        <w:instrText xml:space="preserve"> HYPERLINK \l "_Toc20372" </w:instrText>
      </w:r>
      <w:r>
        <w:fldChar w:fldCharType="separate"/>
      </w:r>
      <w:r>
        <w:rPr>
          <w:rFonts w:hint="eastAsia" w:ascii="宋体" w:hAnsi="宋体" w:eastAsia="宋体" w:cs="宋体"/>
          <w:sz w:val="28"/>
          <w:szCs w:val="40"/>
          <w:highlight w:val="none"/>
        </w:rPr>
        <w:t>第六章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_Toc20372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EFAECB9">
      <w:pPr>
        <w:pStyle w:val="31"/>
        <w:spacing w:after="0" w:line="480" w:lineRule="auto"/>
        <w:rPr>
          <w:rFonts w:hint="eastAsia" w:ascii="宋体" w:hAnsi="宋体" w:eastAsia="宋体" w:cs="宋体"/>
          <w:b w:val="0"/>
          <w:highlight w:val="none"/>
        </w:rPr>
      </w:pPr>
      <w:r>
        <w:rPr>
          <w:rFonts w:hint="eastAsia" w:ascii="宋体" w:hAnsi="宋体" w:eastAsia="宋体" w:cs="宋体"/>
          <w:sz w:val="28"/>
          <w:szCs w:val="28"/>
          <w:highlight w:val="none"/>
        </w:rPr>
        <w:fldChar w:fldCharType="end"/>
      </w:r>
    </w:p>
    <w:p w14:paraId="7B5875DB">
      <w:pPr>
        <w:pStyle w:val="31"/>
        <w:spacing w:after="0" w:line="360" w:lineRule="auto"/>
        <w:rPr>
          <w:rFonts w:hint="eastAsia" w:ascii="宋体" w:hAnsi="宋体" w:eastAsia="宋体" w:cs="宋体"/>
          <w:b w:val="0"/>
          <w:sz w:val="36"/>
          <w:szCs w:val="36"/>
          <w:highlight w:val="none"/>
        </w:rPr>
      </w:pPr>
    </w:p>
    <w:p w14:paraId="3FBFF16B">
      <w:pPr>
        <w:spacing w:after="0" w:line="360" w:lineRule="auto"/>
        <w:jc w:val="center"/>
        <w:outlineLvl w:val="0"/>
        <w:rPr>
          <w:rFonts w:hint="eastAsia" w:ascii="宋体" w:hAnsi="宋体" w:eastAsia="宋体" w:cs="宋体"/>
          <w:b/>
          <w:sz w:val="36"/>
          <w:szCs w:val="36"/>
          <w:highlight w:val="none"/>
        </w:rPr>
        <w:sectPr>
          <w:footerReference r:id="rId4" w:type="first"/>
          <w:headerReference r:id="rId3" w:type="default"/>
          <w:pgSz w:w="11905" w:h="16838"/>
          <w:pgMar w:top="1474" w:right="1474" w:bottom="1474" w:left="1474" w:header="851" w:footer="992" w:gutter="0"/>
          <w:pgNumType w:start="1"/>
          <w:cols w:space="720" w:num="1"/>
          <w:docGrid w:linePitch="462" w:charSpace="0"/>
        </w:sectPr>
      </w:pPr>
    </w:p>
    <w:p w14:paraId="38F79C9B">
      <w:pPr>
        <w:spacing w:after="0" w:line="360" w:lineRule="auto"/>
        <w:jc w:val="center"/>
        <w:outlineLvl w:val="0"/>
        <w:rPr>
          <w:rFonts w:hint="eastAsia" w:ascii="宋体" w:hAnsi="宋体" w:eastAsia="宋体" w:cs="宋体"/>
          <w:b/>
          <w:sz w:val="36"/>
          <w:szCs w:val="36"/>
          <w:highlight w:val="none"/>
        </w:rPr>
      </w:pPr>
      <w:bookmarkStart w:id="2" w:name="_Toc12673"/>
      <w:r>
        <w:rPr>
          <w:rFonts w:hint="eastAsia" w:ascii="宋体" w:hAnsi="宋体" w:eastAsia="宋体" w:cs="宋体"/>
          <w:b/>
          <w:sz w:val="36"/>
          <w:szCs w:val="36"/>
          <w:highlight w:val="none"/>
        </w:rPr>
        <w:t>第一章   采购邀请</w:t>
      </w:r>
      <w:bookmarkEnd w:id="2"/>
      <w:bookmarkStart w:id="3" w:name="_Toc28359079"/>
      <w:bookmarkStart w:id="4" w:name="_Toc35393621"/>
      <w:bookmarkStart w:id="5" w:name="_Toc35393790"/>
      <w:bookmarkStart w:id="6" w:name="_Toc28359002"/>
      <w:bookmarkStart w:id="7" w:name="_Hlk24379207"/>
    </w:p>
    <w:p w14:paraId="0E3FB9A2">
      <w:pPr>
        <w:pStyle w:val="3"/>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14:paraId="3DC12EBA">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1.项目编号：</w:t>
      </w:r>
      <w:r>
        <w:rPr>
          <w:rFonts w:hint="eastAsia" w:ascii="宋体" w:hAnsi="宋体" w:cs="宋体"/>
          <w:sz w:val="24"/>
          <w:highlight w:val="none"/>
          <w:lang w:eastAsia="zh-CN"/>
        </w:rPr>
        <w:t>11010625210200025144-XM001</w:t>
      </w:r>
    </w:p>
    <w:p w14:paraId="372A7C39">
      <w:pPr>
        <w:spacing w:after="0" w:line="360" w:lineRule="auto"/>
        <w:ind w:left="1919" w:leftChars="228" w:hanging="1440" w:hangingChars="600"/>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cs="宋体"/>
          <w:sz w:val="24"/>
          <w:highlight w:val="none"/>
          <w:lang w:eastAsia="zh-CN"/>
        </w:rPr>
        <w:t>乐乎公寓（曾用名“禾苗公寓”）拆除秩序维护安保服务</w:t>
      </w:r>
    </w:p>
    <w:p w14:paraId="73EC6AB3">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3.采购方式：竞争性磋商</w:t>
      </w:r>
    </w:p>
    <w:bookmarkEnd w:id="7"/>
    <w:p w14:paraId="4FC6469E">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4.项目预算金额：</w:t>
      </w:r>
      <w:r>
        <w:rPr>
          <w:rFonts w:hint="eastAsia" w:ascii="宋体" w:hAnsi="宋体" w:cs="宋体"/>
          <w:sz w:val="24"/>
          <w:highlight w:val="none"/>
          <w:lang w:val="en-US" w:eastAsia="zh-CN"/>
        </w:rPr>
        <w:t>100.8</w:t>
      </w:r>
      <w:r>
        <w:rPr>
          <w:rFonts w:hint="eastAsia" w:ascii="宋体" w:hAnsi="宋体" w:eastAsia="宋体" w:cs="宋体"/>
          <w:sz w:val="24"/>
          <w:highlight w:val="none"/>
        </w:rPr>
        <w:t>万元、项目最高限价：</w:t>
      </w:r>
      <w:r>
        <w:rPr>
          <w:rFonts w:hint="eastAsia" w:ascii="宋体" w:hAnsi="宋体" w:cs="宋体"/>
          <w:sz w:val="24"/>
          <w:highlight w:val="none"/>
          <w:lang w:val="en-US" w:eastAsia="zh-CN"/>
        </w:rPr>
        <w:t>100.8</w:t>
      </w:r>
      <w:r>
        <w:rPr>
          <w:rFonts w:hint="eastAsia" w:ascii="宋体" w:hAnsi="宋体" w:eastAsia="宋体" w:cs="宋体"/>
          <w:sz w:val="24"/>
          <w:highlight w:val="none"/>
        </w:rPr>
        <w:t>万元</w:t>
      </w:r>
    </w:p>
    <w:p w14:paraId="04900354">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2280"/>
        <w:gridCol w:w="1533"/>
        <w:gridCol w:w="730"/>
        <w:gridCol w:w="3953"/>
      </w:tblGrid>
      <w:tr w14:paraId="4CED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343" w:type="pct"/>
            <w:vAlign w:val="center"/>
          </w:tcPr>
          <w:p w14:paraId="23DC5E85">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包号</w:t>
            </w:r>
          </w:p>
        </w:tc>
        <w:tc>
          <w:tcPr>
            <w:tcW w:w="1249" w:type="pct"/>
            <w:vAlign w:val="center"/>
          </w:tcPr>
          <w:p w14:paraId="5822E636">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标的名称</w:t>
            </w:r>
          </w:p>
        </w:tc>
        <w:tc>
          <w:tcPr>
            <w:tcW w:w="840" w:type="pct"/>
            <w:vAlign w:val="center"/>
          </w:tcPr>
          <w:p w14:paraId="4DE693E9">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采购包</w:t>
            </w:r>
          </w:p>
          <w:p w14:paraId="21C539DF">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预算金额</w:t>
            </w:r>
          </w:p>
          <w:p w14:paraId="2649ECE4">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（万元）</w:t>
            </w:r>
          </w:p>
        </w:tc>
        <w:tc>
          <w:tcPr>
            <w:tcW w:w="400" w:type="pct"/>
            <w:vAlign w:val="center"/>
          </w:tcPr>
          <w:p w14:paraId="7D11A83D">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数量</w:t>
            </w:r>
          </w:p>
        </w:tc>
        <w:tc>
          <w:tcPr>
            <w:tcW w:w="2166" w:type="pct"/>
            <w:vAlign w:val="center"/>
          </w:tcPr>
          <w:p w14:paraId="29701BF4">
            <w:pPr>
              <w:spacing w:after="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简要技术需求或服务要求</w:t>
            </w:r>
          </w:p>
        </w:tc>
      </w:tr>
      <w:tr w14:paraId="3AEB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14:paraId="43CE74D7">
            <w:pPr>
              <w:spacing w:after="0" w:line="360" w:lineRule="auto"/>
              <w:jc w:val="center"/>
              <w:rPr>
                <w:rFonts w:hint="eastAsia" w:ascii="宋体" w:hAnsi="宋体" w:cs="宋体"/>
                <w:bCs/>
                <w:sz w:val="24"/>
                <w:highlight w:val="none"/>
                <w:lang w:eastAsia="zh-CN"/>
              </w:rPr>
            </w:pPr>
            <w:r>
              <w:rPr>
                <w:rFonts w:hint="eastAsia" w:ascii="宋体" w:hAnsi="宋体" w:cs="宋体"/>
                <w:bCs/>
                <w:sz w:val="24"/>
                <w:highlight w:val="none"/>
                <w:lang w:eastAsia="zh-CN"/>
              </w:rPr>
              <w:t>01</w:t>
            </w:r>
          </w:p>
        </w:tc>
        <w:tc>
          <w:tcPr>
            <w:tcW w:w="1249" w:type="pct"/>
            <w:vAlign w:val="center"/>
          </w:tcPr>
          <w:p w14:paraId="62652502">
            <w:pPr>
              <w:spacing w:after="0" w:line="360" w:lineRule="auto"/>
              <w:jc w:val="center"/>
              <w:rPr>
                <w:rFonts w:hint="eastAsia" w:ascii="宋体" w:hAnsi="宋体" w:cs="宋体"/>
                <w:bCs/>
                <w:sz w:val="24"/>
                <w:highlight w:val="none"/>
                <w:lang w:eastAsia="zh-CN"/>
              </w:rPr>
            </w:pPr>
            <w:r>
              <w:rPr>
                <w:rFonts w:hint="eastAsia" w:ascii="宋体" w:hAnsi="宋体" w:cs="宋体"/>
                <w:bCs/>
                <w:sz w:val="24"/>
                <w:highlight w:val="none"/>
                <w:lang w:eastAsia="zh-CN"/>
              </w:rPr>
              <w:t>乐乎公寓（曾用名“禾苗公寓”）拆除秩序维护安保服务</w:t>
            </w:r>
          </w:p>
        </w:tc>
        <w:tc>
          <w:tcPr>
            <w:tcW w:w="840" w:type="pct"/>
            <w:vAlign w:val="center"/>
          </w:tcPr>
          <w:p w14:paraId="5D49B3D0">
            <w:pPr>
              <w:spacing w:after="0" w:line="360" w:lineRule="auto"/>
              <w:jc w:val="center"/>
              <w:rPr>
                <w:rFonts w:hint="default" w:ascii="宋体" w:hAnsi="宋体" w:cs="宋体"/>
                <w:bCs/>
                <w:sz w:val="24"/>
                <w:highlight w:val="none"/>
                <w:lang w:val="en-US" w:eastAsia="zh-CN"/>
              </w:rPr>
            </w:pPr>
            <w:r>
              <w:rPr>
                <w:rFonts w:hint="eastAsia" w:ascii="宋体" w:hAnsi="宋体" w:cs="宋体"/>
                <w:sz w:val="24"/>
                <w:highlight w:val="none"/>
                <w:lang w:val="en-US" w:eastAsia="zh-CN"/>
              </w:rPr>
              <w:t>100.8</w:t>
            </w:r>
          </w:p>
        </w:tc>
        <w:tc>
          <w:tcPr>
            <w:tcW w:w="400" w:type="pct"/>
            <w:vAlign w:val="center"/>
          </w:tcPr>
          <w:p w14:paraId="6F841697">
            <w:pPr>
              <w:spacing w:after="0" w:line="360" w:lineRule="auto"/>
              <w:jc w:val="center"/>
              <w:rPr>
                <w:rFonts w:hint="eastAsia" w:ascii="宋体" w:hAnsi="宋体" w:cs="宋体"/>
                <w:bCs/>
                <w:sz w:val="24"/>
                <w:highlight w:val="none"/>
                <w:lang w:eastAsia="zh-CN"/>
              </w:rPr>
            </w:pPr>
            <w:r>
              <w:rPr>
                <w:rFonts w:hint="eastAsia" w:ascii="宋体" w:hAnsi="宋体" w:cs="宋体"/>
                <w:bCs/>
                <w:sz w:val="24"/>
                <w:highlight w:val="none"/>
                <w:lang w:eastAsia="zh-CN"/>
              </w:rPr>
              <w:t>1批</w:t>
            </w:r>
          </w:p>
        </w:tc>
        <w:tc>
          <w:tcPr>
            <w:tcW w:w="2166" w:type="pct"/>
            <w:vAlign w:val="center"/>
          </w:tcPr>
          <w:p w14:paraId="39638B81">
            <w:pPr>
              <w:spacing w:after="0" w:line="360" w:lineRule="auto"/>
              <w:jc w:val="center"/>
              <w:rPr>
                <w:rFonts w:hint="eastAsia" w:ascii="宋体" w:hAnsi="宋体" w:cs="宋体"/>
                <w:bCs/>
                <w:sz w:val="24"/>
                <w:highlight w:val="none"/>
                <w:lang w:eastAsia="zh-CN"/>
              </w:rPr>
            </w:pPr>
            <w:r>
              <w:rPr>
                <w:rFonts w:hint="eastAsia" w:ascii="宋体" w:hAnsi="宋体" w:cs="宋体"/>
                <w:bCs/>
                <w:sz w:val="24"/>
                <w:highlight w:val="none"/>
                <w:lang w:eastAsia="zh-CN"/>
              </w:rPr>
              <w:t>拟为采购人提供乐乎公寓（大台子社区）拆除安保及相关服务。</w:t>
            </w:r>
          </w:p>
        </w:tc>
      </w:tr>
    </w:tbl>
    <w:p w14:paraId="7AE74CED">
      <w:pPr>
        <w:spacing w:after="0"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6.合同履行期限：</w:t>
      </w:r>
      <w:r>
        <w:rPr>
          <w:rFonts w:hint="eastAsia" w:ascii="宋体" w:hAnsi="宋体" w:cs="宋体"/>
          <w:sz w:val="24"/>
          <w:highlight w:val="none"/>
          <w:lang w:val="en-US" w:eastAsia="zh-CN"/>
        </w:rPr>
        <w:t>自合同签订之日起至全部拆违工作结束之日止</w:t>
      </w:r>
      <w:r>
        <w:rPr>
          <w:rFonts w:hint="eastAsia" w:ascii="宋体" w:hAnsi="宋体" w:eastAsia="宋体" w:cs="宋体"/>
          <w:sz w:val="24"/>
          <w:highlight w:val="none"/>
        </w:rPr>
        <w:t xml:space="preserve">。  </w:t>
      </w:r>
    </w:p>
    <w:p w14:paraId="167F1DC1">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7.本项目是否接受联合体：□是  </w:t>
      </w:r>
      <w:r>
        <w:rPr>
          <w:rFonts w:hint="eastAsia" w:ascii="宋体" w:hAnsi="宋体" w:eastAsia="宋体" w:cs="宋体"/>
          <w:b/>
          <w:sz w:val="24"/>
          <w:highlight w:val="none"/>
        </w:rPr>
        <w:t>■</w:t>
      </w:r>
      <w:r>
        <w:rPr>
          <w:rFonts w:hint="eastAsia" w:ascii="宋体" w:hAnsi="宋体" w:eastAsia="宋体" w:cs="宋体"/>
          <w:sz w:val="24"/>
          <w:highlight w:val="none"/>
        </w:rPr>
        <w:t>否。</w:t>
      </w:r>
    </w:p>
    <w:p w14:paraId="25A5401E">
      <w:pPr>
        <w:pStyle w:val="3"/>
        <w:spacing w:before="0" w:after="0" w:line="360" w:lineRule="auto"/>
        <w:jc w:val="left"/>
        <w:rPr>
          <w:rFonts w:hint="eastAsia" w:ascii="宋体" w:hAnsi="宋体" w:eastAsia="宋体" w:cs="宋体"/>
          <w:sz w:val="24"/>
          <w:szCs w:val="24"/>
          <w:highlight w:val="none"/>
        </w:rPr>
      </w:pPr>
      <w:bookmarkStart w:id="8" w:name="_Toc28359080"/>
      <w:bookmarkStart w:id="9" w:name="_Toc28359003"/>
      <w:bookmarkStart w:id="10" w:name="_Toc35393622"/>
      <w:bookmarkStart w:id="11" w:name="_Toc35393791"/>
      <w:r>
        <w:rPr>
          <w:rFonts w:hint="eastAsia" w:ascii="宋体" w:hAnsi="宋体" w:eastAsia="宋体" w:cs="宋体"/>
          <w:sz w:val="24"/>
          <w:szCs w:val="24"/>
          <w:highlight w:val="none"/>
        </w:rPr>
        <w:t>二、申请人的资格要求（须同时满足）</w:t>
      </w:r>
      <w:bookmarkEnd w:id="8"/>
      <w:bookmarkEnd w:id="9"/>
      <w:bookmarkEnd w:id="10"/>
      <w:bookmarkEnd w:id="11"/>
    </w:p>
    <w:p w14:paraId="4F9991EB">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1.满足《中华人民共和国政府采购法》第二十二条规定；</w:t>
      </w:r>
    </w:p>
    <w:p w14:paraId="517FC81A">
      <w:pPr>
        <w:spacing w:after="0" w:line="360" w:lineRule="auto"/>
        <w:ind w:firstLine="480" w:firstLineChars="200"/>
        <w:rPr>
          <w:rFonts w:hint="eastAsia" w:ascii="宋体" w:hAnsi="宋体" w:eastAsia="宋体" w:cs="宋体"/>
          <w:sz w:val="24"/>
          <w:highlight w:val="none"/>
        </w:rPr>
      </w:pPr>
      <w:bookmarkStart w:id="12" w:name="_Toc28359081"/>
      <w:bookmarkStart w:id="13" w:name="_Toc28359004"/>
      <w:r>
        <w:rPr>
          <w:rFonts w:hint="eastAsia" w:ascii="宋体" w:hAnsi="宋体" w:eastAsia="宋体" w:cs="宋体"/>
          <w:sz w:val="24"/>
          <w:highlight w:val="none"/>
        </w:rPr>
        <w:t>2.落实政府采购政策需满足的资格要求：</w:t>
      </w:r>
    </w:p>
    <w:p w14:paraId="2E2C5E38">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2.1 中小企业政策</w:t>
      </w:r>
    </w:p>
    <w:p w14:paraId="77275CD6">
      <w:pPr>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□本项目不专门面向中小企业预留采购份额。</w:t>
      </w:r>
    </w:p>
    <w:p w14:paraId="3C217D6C">
      <w:pPr>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■本项目专门面向</w:t>
      </w:r>
      <w:r>
        <w:rPr>
          <w:rFonts w:hint="eastAsia" w:ascii="宋体" w:hAnsi="宋体" w:cs="宋体"/>
          <w:sz w:val="24"/>
          <w:highlight w:val="none"/>
          <w:lang w:val="en-US" w:eastAsia="zh-CN"/>
        </w:rPr>
        <w:t>中小</w:t>
      </w:r>
      <w:r>
        <w:rPr>
          <w:rFonts w:hint="eastAsia" w:ascii="宋体" w:hAnsi="宋体" w:eastAsia="宋体" w:cs="宋体"/>
          <w:sz w:val="24"/>
          <w:highlight w:val="none"/>
        </w:rPr>
        <w:t>企业采购。即：提供的货物全部由符合政策要求的</w:t>
      </w:r>
      <w:r>
        <w:rPr>
          <w:rFonts w:hint="eastAsia" w:ascii="宋体" w:hAnsi="宋体" w:cs="宋体"/>
          <w:sz w:val="24"/>
          <w:highlight w:val="none"/>
          <w:lang w:val="en-US" w:eastAsia="zh-CN"/>
        </w:rPr>
        <w:t>中小</w:t>
      </w:r>
      <w:r>
        <w:rPr>
          <w:rFonts w:hint="eastAsia" w:ascii="宋体" w:hAnsi="宋体" w:eastAsia="宋体" w:cs="宋体"/>
          <w:sz w:val="24"/>
          <w:highlight w:val="none"/>
        </w:rPr>
        <w:t>企业制造、服务全部由符合政策要求的</w:t>
      </w:r>
      <w:r>
        <w:rPr>
          <w:rFonts w:hint="eastAsia" w:ascii="宋体" w:hAnsi="宋体" w:cs="宋体"/>
          <w:sz w:val="24"/>
          <w:highlight w:val="none"/>
          <w:lang w:val="en-US" w:eastAsia="zh-CN"/>
        </w:rPr>
        <w:t>中小</w:t>
      </w:r>
      <w:r>
        <w:rPr>
          <w:rFonts w:hint="eastAsia" w:ascii="宋体" w:hAnsi="宋体" w:eastAsia="宋体" w:cs="宋体"/>
          <w:sz w:val="24"/>
          <w:highlight w:val="none"/>
        </w:rPr>
        <w:t>企业承接。</w:t>
      </w:r>
    </w:p>
    <w:p w14:paraId="6BD55F7D">
      <w:pPr>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p>
    <w:p w14:paraId="73BD34A5">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2.2 其它落实政府采购政策的资格要求（如有）：无。</w:t>
      </w:r>
    </w:p>
    <w:p w14:paraId="3C99900F">
      <w:pPr>
        <w:spacing w:after="0"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3.本项目的特定资格要求：</w:t>
      </w:r>
    </w:p>
    <w:p w14:paraId="6A385B80">
      <w:pPr>
        <w:tabs>
          <w:tab w:val="left" w:pos="900"/>
          <w:tab w:val="left" w:pos="1134"/>
          <w:tab w:val="left" w:pos="1589"/>
          <w:tab w:val="left" w:pos="5521"/>
        </w:tabs>
        <w:snapToGrid w:val="0"/>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3.1本项目是否属于政府购买服务：</w:t>
      </w:r>
    </w:p>
    <w:p w14:paraId="0F1B255B">
      <w:pPr>
        <w:tabs>
          <w:tab w:val="left" w:pos="900"/>
          <w:tab w:val="left" w:pos="1134"/>
          <w:tab w:val="left" w:pos="1589"/>
          <w:tab w:val="left" w:pos="5521"/>
        </w:tabs>
        <w:snapToGrid w:val="0"/>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□否</w:t>
      </w:r>
    </w:p>
    <w:p w14:paraId="1F74BE18">
      <w:pPr>
        <w:tabs>
          <w:tab w:val="left" w:pos="900"/>
          <w:tab w:val="left" w:pos="1134"/>
          <w:tab w:val="left" w:pos="1589"/>
          <w:tab w:val="left" w:pos="5521"/>
        </w:tabs>
        <w:snapToGrid w:val="0"/>
        <w:spacing w:after="0" w:line="360" w:lineRule="auto"/>
        <w:ind w:firstLine="42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是，公益一类事业单位、使用事业编制且由财政拨款保障的群团组织，不得作为承接主体；</w:t>
      </w:r>
    </w:p>
    <w:p w14:paraId="5CAD74BC">
      <w:pPr>
        <w:tabs>
          <w:tab w:val="left" w:pos="900"/>
          <w:tab w:val="left" w:pos="1134"/>
          <w:tab w:val="left" w:pos="1589"/>
          <w:tab w:val="left" w:pos="5521"/>
        </w:tabs>
        <w:snapToGrid w:val="0"/>
        <w:spacing w:after="0"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3.2其他特定资格要求：供应商须具备公安机关核发的有效《保安服务许可证》。</w:t>
      </w:r>
    </w:p>
    <w:bookmarkEnd w:id="12"/>
    <w:bookmarkEnd w:id="13"/>
    <w:p w14:paraId="05643E38">
      <w:pPr>
        <w:pStyle w:val="3"/>
        <w:widowControl/>
        <w:spacing w:before="0" w:after="0" w:line="360" w:lineRule="auto"/>
        <w:jc w:val="left"/>
        <w:rPr>
          <w:rFonts w:hint="eastAsia" w:ascii="宋体" w:hAnsi="宋体" w:eastAsia="宋体" w:cs="宋体"/>
          <w:sz w:val="24"/>
          <w:szCs w:val="24"/>
          <w:highlight w:val="none"/>
        </w:rPr>
      </w:pPr>
      <w:bookmarkStart w:id="14" w:name="_Toc35393623"/>
      <w:bookmarkStart w:id="15" w:name="_Toc35393792"/>
      <w:r>
        <w:rPr>
          <w:rFonts w:hint="eastAsia" w:ascii="宋体" w:hAnsi="宋体" w:eastAsia="宋体" w:cs="宋体"/>
          <w:sz w:val="24"/>
          <w:szCs w:val="24"/>
          <w:highlight w:val="none"/>
        </w:rPr>
        <w:t>三、获取采购文件</w:t>
      </w:r>
      <w:bookmarkEnd w:id="14"/>
      <w:bookmarkEnd w:id="15"/>
    </w:p>
    <w:p w14:paraId="71B3AFBA">
      <w:pPr>
        <w:adjustRightInd w:val="0"/>
        <w:snapToGrid w:val="0"/>
        <w:spacing w:after="0"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1.时间：</w:t>
      </w:r>
      <w:r>
        <w:rPr>
          <w:rFonts w:hint="eastAsia" w:ascii="宋体" w:hAnsi="宋体" w:cs="宋体"/>
          <w:sz w:val="24"/>
          <w:highlight w:val="none"/>
        </w:rPr>
        <w:t>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22</w:t>
      </w:r>
      <w:r>
        <w:rPr>
          <w:rFonts w:hint="eastAsia" w:ascii="宋体" w:hAnsi="宋体" w:cs="宋体"/>
          <w:sz w:val="24"/>
          <w:highlight w:val="none"/>
        </w:rPr>
        <w:t>日至2025年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28</w:t>
      </w:r>
      <w:r>
        <w:rPr>
          <w:rFonts w:hint="eastAsia" w:ascii="宋体" w:hAnsi="宋体" w:cs="宋体"/>
          <w:sz w:val="24"/>
          <w:highlight w:val="none"/>
        </w:rPr>
        <w:t>日</w:t>
      </w:r>
      <w:r>
        <w:rPr>
          <w:rFonts w:hint="eastAsia" w:ascii="宋体" w:hAnsi="宋体" w:cs="宋体"/>
          <w:sz w:val="24"/>
          <w:highlight w:val="none"/>
          <w:lang w:bidi="ar"/>
        </w:rPr>
        <w:t>，每天上午09:30至12:00，下午12:00至16:00</w:t>
      </w:r>
      <w:r>
        <w:rPr>
          <w:rFonts w:hint="eastAsia" w:ascii="宋体" w:hAnsi="宋体" w:eastAsia="宋体" w:cs="宋体"/>
          <w:sz w:val="24"/>
          <w:highlight w:val="none"/>
          <w:lang w:bidi="ar"/>
        </w:rPr>
        <w:t>（北京时间，法定节假日除外）。</w:t>
      </w:r>
    </w:p>
    <w:p w14:paraId="1569540E">
      <w:pPr>
        <w:adjustRightInd w:val="0"/>
        <w:snapToGrid w:val="0"/>
        <w:spacing w:after="0"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2.地点：北京市政府采购电子交易平台</w:t>
      </w:r>
    </w:p>
    <w:p w14:paraId="04CA5CB4">
      <w:pPr>
        <w:adjustRightInd w:val="0"/>
        <w:snapToGrid w:val="0"/>
        <w:spacing w:after="0"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3.方式：</w:t>
      </w:r>
      <w:r>
        <w:rPr>
          <w:rFonts w:hint="eastAsia" w:ascii="宋体" w:hAnsi="宋体" w:eastAsia="宋体" w:cs="宋体"/>
          <w:sz w:val="24"/>
          <w:highlight w:val="none"/>
        </w:rPr>
        <w:t>供应商使用CA数字证书或电子营业执照登录北京市政府采购电子交易平台（http://zbcg-bjzc.zhongcy.com/bjczj-portal-site/index.html#/home）获取电子版竞争性磋商文件</w:t>
      </w:r>
      <w:r>
        <w:rPr>
          <w:rFonts w:hint="eastAsia" w:ascii="宋体" w:hAnsi="宋体" w:eastAsia="宋体" w:cs="宋体"/>
          <w:sz w:val="24"/>
          <w:highlight w:val="none"/>
          <w:lang w:bidi="ar"/>
        </w:rPr>
        <w:t>。</w:t>
      </w:r>
    </w:p>
    <w:p w14:paraId="62532108">
      <w:pPr>
        <w:widowControl/>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bidi="ar"/>
        </w:rPr>
        <w:t>4.售价：采购文件人民币0元。</w:t>
      </w:r>
    </w:p>
    <w:p w14:paraId="2A27203A">
      <w:pPr>
        <w:pStyle w:val="3"/>
        <w:widowControl/>
        <w:spacing w:before="0" w:after="0" w:line="360" w:lineRule="auto"/>
        <w:jc w:val="left"/>
        <w:rPr>
          <w:rFonts w:hint="eastAsia" w:ascii="宋体" w:hAnsi="宋体" w:eastAsia="宋体" w:cs="宋体"/>
          <w:sz w:val="24"/>
          <w:szCs w:val="24"/>
          <w:highlight w:val="none"/>
        </w:rPr>
      </w:pPr>
      <w:bookmarkStart w:id="16" w:name="_Toc28359082"/>
      <w:bookmarkStart w:id="17" w:name="_Toc28359005"/>
      <w:bookmarkStart w:id="18" w:name="_Toc35393793"/>
      <w:bookmarkStart w:id="19" w:name="_Toc35393624"/>
      <w:r>
        <w:rPr>
          <w:rFonts w:hint="eastAsia" w:ascii="宋体" w:hAnsi="宋体" w:eastAsia="宋体" w:cs="宋体"/>
          <w:sz w:val="24"/>
          <w:szCs w:val="24"/>
          <w:highlight w:val="none"/>
        </w:rPr>
        <w:t>四、</w:t>
      </w:r>
      <w:bookmarkEnd w:id="16"/>
      <w:bookmarkEnd w:id="17"/>
      <w:bookmarkEnd w:id="18"/>
      <w:bookmarkEnd w:id="19"/>
      <w:r>
        <w:rPr>
          <w:rFonts w:hint="eastAsia" w:ascii="宋体" w:hAnsi="宋体" w:eastAsia="宋体" w:cs="宋体"/>
          <w:sz w:val="24"/>
          <w:szCs w:val="24"/>
          <w:highlight w:val="none"/>
        </w:rPr>
        <w:t>响应文件提交</w:t>
      </w:r>
    </w:p>
    <w:p w14:paraId="3A0C0F43">
      <w:pPr>
        <w:spacing w:after="0"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截止时间：</w:t>
      </w:r>
      <w:r>
        <w:rPr>
          <w:rFonts w:hint="eastAsia" w:ascii="宋体" w:hAnsi="宋体" w:cs="宋体"/>
          <w:sz w:val="24"/>
          <w:highlight w:val="none"/>
          <w:lang w:bidi="ar"/>
        </w:rPr>
        <w:t>2025年</w:t>
      </w:r>
      <w:r>
        <w:rPr>
          <w:rFonts w:hint="eastAsia" w:ascii="宋体" w:hAnsi="宋体" w:cs="宋体"/>
          <w:sz w:val="24"/>
          <w:highlight w:val="none"/>
          <w:lang w:val="en-US" w:eastAsia="zh-CN" w:bidi="ar"/>
        </w:rPr>
        <w:t>11</w:t>
      </w:r>
      <w:r>
        <w:rPr>
          <w:rFonts w:hint="eastAsia" w:ascii="宋体" w:hAnsi="宋体" w:cs="宋体"/>
          <w:sz w:val="24"/>
          <w:highlight w:val="none"/>
          <w:lang w:bidi="ar"/>
        </w:rPr>
        <w:t>月</w:t>
      </w:r>
      <w:r>
        <w:rPr>
          <w:rFonts w:hint="eastAsia" w:ascii="宋体" w:hAnsi="宋体" w:cs="宋体"/>
          <w:sz w:val="24"/>
          <w:highlight w:val="none"/>
          <w:lang w:val="en-US" w:eastAsia="zh-CN" w:bidi="ar"/>
        </w:rPr>
        <w:t>04</w:t>
      </w:r>
      <w:r>
        <w:rPr>
          <w:rFonts w:hint="eastAsia" w:ascii="宋体" w:hAnsi="宋体" w:cs="宋体"/>
          <w:sz w:val="24"/>
          <w:highlight w:val="none"/>
          <w:lang w:bidi="ar"/>
        </w:rPr>
        <w:t>日</w:t>
      </w:r>
      <w:r>
        <w:rPr>
          <w:rFonts w:hint="eastAsia" w:ascii="宋体" w:hAnsi="宋体" w:cs="宋体"/>
          <w:sz w:val="24"/>
          <w:highlight w:val="none"/>
          <w:lang w:val="en-US" w:eastAsia="zh-CN" w:bidi="ar"/>
        </w:rPr>
        <w:t>09</w:t>
      </w:r>
      <w:r>
        <w:rPr>
          <w:rFonts w:hint="eastAsia" w:ascii="宋体" w:hAnsi="宋体" w:cs="宋体"/>
          <w:sz w:val="24"/>
          <w:highlight w:val="none"/>
          <w:lang w:bidi="ar"/>
        </w:rPr>
        <w:t>点</w:t>
      </w:r>
      <w:r>
        <w:rPr>
          <w:rFonts w:hint="eastAsia" w:ascii="宋体" w:hAnsi="宋体" w:cs="宋体"/>
          <w:sz w:val="24"/>
          <w:highlight w:val="none"/>
          <w:lang w:val="en-US" w:eastAsia="zh-CN" w:bidi="ar"/>
        </w:rPr>
        <w:t>30</w:t>
      </w:r>
      <w:r>
        <w:rPr>
          <w:rFonts w:hint="eastAsia" w:ascii="宋体" w:hAnsi="宋体" w:cs="宋体"/>
          <w:sz w:val="24"/>
          <w:highlight w:val="none"/>
          <w:lang w:bidi="ar"/>
        </w:rPr>
        <w:t>分</w:t>
      </w:r>
      <w:r>
        <w:rPr>
          <w:rFonts w:hint="eastAsia" w:ascii="宋体" w:hAnsi="宋体" w:eastAsia="宋体" w:cs="宋体"/>
          <w:sz w:val="24"/>
          <w:highlight w:val="none"/>
          <w:lang w:bidi="ar"/>
        </w:rPr>
        <w:t>（北京时间）。</w:t>
      </w:r>
    </w:p>
    <w:p w14:paraId="22B7F9FF">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val="zh-TW" w:bidi="ar"/>
        </w:rPr>
      </w:pPr>
      <w:r>
        <w:rPr>
          <w:rFonts w:hint="eastAsia" w:ascii="宋体" w:hAnsi="宋体" w:cs="宋体"/>
          <w:sz w:val="24"/>
          <w:highlight w:val="none"/>
          <w:lang w:bidi="ar"/>
        </w:rPr>
        <w:t>地点：本项目采用远程电子开标方式，由投标人自行对电子投标文件进行解密</w:t>
      </w:r>
      <w:r>
        <w:rPr>
          <w:rFonts w:hint="eastAsia" w:ascii="宋体" w:hAnsi="宋体" w:cs="宋体"/>
          <w:sz w:val="24"/>
          <w:highlight w:val="none"/>
          <w:lang w:val="zh-TW" w:bidi="ar"/>
        </w:rPr>
        <w:t>。</w:t>
      </w:r>
    </w:p>
    <w:p w14:paraId="0268A12A">
      <w:pPr>
        <w:pStyle w:val="3"/>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02FB7F56">
      <w:pPr>
        <w:spacing w:after="0"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时间：</w:t>
      </w:r>
      <w:r>
        <w:rPr>
          <w:rFonts w:hint="eastAsia" w:ascii="宋体" w:hAnsi="宋体" w:cs="宋体"/>
          <w:sz w:val="24"/>
          <w:highlight w:val="none"/>
          <w:lang w:bidi="ar"/>
        </w:rPr>
        <w:t>2025年</w:t>
      </w:r>
      <w:r>
        <w:rPr>
          <w:rFonts w:hint="eastAsia" w:ascii="宋体" w:hAnsi="宋体" w:cs="宋体"/>
          <w:sz w:val="24"/>
          <w:highlight w:val="none"/>
          <w:lang w:val="en-US" w:eastAsia="zh-CN" w:bidi="ar"/>
        </w:rPr>
        <w:t>11</w:t>
      </w:r>
      <w:r>
        <w:rPr>
          <w:rFonts w:hint="eastAsia" w:ascii="宋体" w:hAnsi="宋体" w:cs="宋体"/>
          <w:sz w:val="24"/>
          <w:highlight w:val="none"/>
          <w:lang w:bidi="ar"/>
        </w:rPr>
        <w:t>月</w:t>
      </w:r>
      <w:r>
        <w:rPr>
          <w:rFonts w:hint="eastAsia" w:ascii="宋体" w:hAnsi="宋体" w:cs="宋体"/>
          <w:sz w:val="24"/>
          <w:highlight w:val="none"/>
          <w:lang w:val="en-US" w:eastAsia="zh-CN" w:bidi="ar"/>
        </w:rPr>
        <w:t>04</w:t>
      </w:r>
      <w:r>
        <w:rPr>
          <w:rFonts w:hint="eastAsia" w:ascii="宋体" w:hAnsi="宋体" w:cs="宋体"/>
          <w:sz w:val="24"/>
          <w:highlight w:val="none"/>
          <w:lang w:bidi="ar"/>
        </w:rPr>
        <w:t>日</w:t>
      </w:r>
      <w:r>
        <w:rPr>
          <w:rFonts w:hint="eastAsia" w:ascii="宋体" w:hAnsi="宋体" w:cs="宋体"/>
          <w:sz w:val="24"/>
          <w:highlight w:val="none"/>
          <w:lang w:val="en-US" w:eastAsia="zh-CN" w:bidi="ar"/>
        </w:rPr>
        <w:t>09</w:t>
      </w:r>
      <w:r>
        <w:rPr>
          <w:rFonts w:hint="eastAsia" w:ascii="宋体" w:hAnsi="宋体" w:cs="宋体"/>
          <w:sz w:val="24"/>
          <w:highlight w:val="none"/>
          <w:lang w:bidi="ar"/>
        </w:rPr>
        <w:t>点</w:t>
      </w:r>
      <w:r>
        <w:rPr>
          <w:rFonts w:hint="eastAsia" w:ascii="宋体" w:hAnsi="宋体" w:cs="宋体"/>
          <w:sz w:val="24"/>
          <w:highlight w:val="none"/>
          <w:lang w:val="en-US" w:eastAsia="zh-CN" w:bidi="ar"/>
        </w:rPr>
        <w:t>30</w:t>
      </w:r>
      <w:r>
        <w:rPr>
          <w:rFonts w:hint="eastAsia" w:ascii="宋体" w:hAnsi="宋体" w:cs="宋体"/>
          <w:sz w:val="24"/>
          <w:highlight w:val="none"/>
          <w:lang w:bidi="ar"/>
        </w:rPr>
        <w:t>分</w:t>
      </w:r>
      <w:r>
        <w:rPr>
          <w:rFonts w:hint="eastAsia" w:ascii="宋体" w:hAnsi="宋体" w:eastAsia="宋体" w:cs="宋体"/>
          <w:sz w:val="24"/>
          <w:highlight w:val="none"/>
          <w:lang w:bidi="ar"/>
        </w:rPr>
        <w:t>（北京时间）。</w:t>
      </w:r>
    </w:p>
    <w:p w14:paraId="5DB2D5FB">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val="zh-TW" w:bidi="ar"/>
        </w:rPr>
      </w:pPr>
      <w:bookmarkStart w:id="20" w:name="_Toc28359007"/>
      <w:bookmarkStart w:id="21" w:name="_Toc35393625"/>
      <w:bookmarkStart w:id="22" w:name="_Toc28359084"/>
      <w:bookmarkStart w:id="23" w:name="_Toc35393794"/>
      <w:r>
        <w:rPr>
          <w:rFonts w:hint="eastAsia" w:ascii="宋体" w:hAnsi="宋体" w:cs="宋体"/>
          <w:sz w:val="24"/>
          <w:highlight w:val="none"/>
          <w:lang w:bidi="ar"/>
        </w:rPr>
        <w:t>地点：本项目采用远程电子开标方式，由投标人自行对电子投标文件进行解密</w:t>
      </w:r>
      <w:r>
        <w:rPr>
          <w:rFonts w:hint="eastAsia" w:ascii="宋体" w:hAnsi="宋体" w:cs="宋体"/>
          <w:sz w:val="24"/>
          <w:highlight w:val="none"/>
          <w:lang w:val="zh-TW" w:bidi="ar"/>
        </w:rPr>
        <w:t>。</w:t>
      </w:r>
    </w:p>
    <w:p w14:paraId="021A713D">
      <w:pPr>
        <w:pStyle w:val="3"/>
        <w:spacing w:before="0" w:after="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六、公告期限</w:t>
      </w:r>
      <w:bookmarkEnd w:id="20"/>
      <w:bookmarkEnd w:id="21"/>
      <w:bookmarkEnd w:id="22"/>
      <w:bookmarkEnd w:id="23"/>
    </w:p>
    <w:p w14:paraId="4B76DA4F">
      <w:pPr>
        <w:spacing w:after="0"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自本公告发布之日起3个工作日。</w:t>
      </w:r>
    </w:p>
    <w:p w14:paraId="29A1EEB7">
      <w:pPr>
        <w:pStyle w:val="3"/>
        <w:spacing w:before="0" w:after="0" w:line="360" w:lineRule="auto"/>
        <w:jc w:val="left"/>
        <w:rPr>
          <w:rFonts w:hint="eastAsia" w:ascii="宋体" w:hAnsi="宋体" w:eastAsia="宋体" w:cs="宋体"/>
          <w:sz w:val="24"/>
          <w:szCs w:val="24"/>
          <w:highlight w:val="none"/>
        </w:rPr>
      </w:pPr>
      <w:bookmarkStart w:id="24" w:name="_Toc35393795"/>
      <w:bookmarkStart w:id="25" w:name="_Toc35393626"/>
      <w:r>
        <w:rPr>
          <w:rFonts w:hint="eastAsia" w:ascii="宋体" w:hAnsi="宋体" w:eastAsia="宋体" w:cs="宋体"/>
          <w:sz w:val="24"/>
          <w:szCs w:val="24"/>
          <w:highlight w:val="none"/>
        </w:rPr>
        <w:t>七、其他补充事宜</w:t>
      </w:r>
      <w:bookmarkEnd w:id="24"/>
      <w:bookmarkEnd w:id="25"/>
    </w:p>
    <w:p w14:paraId="30D5C48E">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eastAsia="zh-TW"/>
        </w:rPr>
      </w:pPr>
      <w:r>
        <w:rPr>
          <w:rFonts w:hint="eastAsia" w:ascii="宋体" w:hAnsi="宋体" w:cs="宋体"/>
          <w:sz w:val="24"/>
          <w:highlight w:val="none"/>
          <w:lang w:eastAsia="zh-TW"/>
        </w:rPr>
        <w:t>1.本项目需要落实的政府采购政策：</w:t>
      </w:r>
      <w:r>
        <w:rPr>
          <w:rFonts w:hint="eastAsia" w:ascii="宋体" w:hAnsi="宋体" w:cs="宋体"/>
          <w:sz w:val="24"/>
          <w:highlight w:val="none"/>
        </w:rPr>
        <w:t>《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 发展改革委关于印发节能产品政府采购品目清单的通知》（财库〔2019〕19号）、《政府采购促进中小企业发展管理办法》（财库〔2020〕46号）、《关于推进政府采购合同线上融资有关工作的通知》（京财采购〔2023〕637号）及其他相关法律法规</w:t>
      </w:r>
      <w:r>
        <w:rPr>
          <w:rFonts w:hint="eastAsia" w:ascii="宋体" w:hAnsi="宋体" w:cs="宋体"/>
          <w:sz w:val="24"/>
          <w:highlight w:val="none"/>
          <w:lang w:eastAsia="zh-TW"/>
        </w:rPr>
        <w:t>。</w:t>
      </w:r>
    </w:p>
    <w:p w14:paraId="330E6288">
      <w:pPr>
        <w:pageBreakBefore w:val="0"/>
        <w:wordWrap w:val="0"/>
        <w:topLinePunct w:val="0"/>
        <w:bidi w:val="0"/>
        <w:spacing w:after="0"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eastAsia="zh-TW"/>
        </w:rPr>
        <w:t>.本项目公告在</w:t>
      </w:r>
      <w:r>
        <w:rPr>
          <w:rFonts w:hint="eastAsia" w:ascii="宋体" w:hAnsi="宋体" w:cs="宋体"/>
          <w:sz w:val="24"/>
          <w:highlight w:val="none"/>
          <w:lang w:bidi="ar"/>
        </w:rPr>
        <w:t>《中国政府采购网》《北京市政府采购网》</w:t>
      </w:r>
      <w:r>
        <w:rPr>
          <w:rFonts w:hint="eastAsia" w:ascii="宋体" w:hAnsi="宋体" w:cs="宋体"/>
          <w:sz w:val="24"/>
          <w:highlight w:val="none"/>
          <w:lang w:eastAsia="zh-TW"/>
        </w:rPr>
        <w:t>发布。</w:t>
      </w:r>
    </w:p>
    <w:p w14:paraId="3BB44455">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179886C6">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CA数字证书服务热线010-58511086电子营业执照服务热线400-699-7000技术支持服务热线010-864838013.1办理CA数字证书或电子营业执照</w:t>
      </w:r>
    </w:p>
    <w:p w14:paraId="0BD4315D">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供应商登录北京市政府采购电子交易平台查阅“用户指南”—“操作指南”—“市场主体CA办理操作流程指引”/“电子营业执照使用指南”，按照程序要求办理。</w:t>
      </w:r>
    </w:p>
    <w:p w14:paraId="0A667FF4">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3.2注册</w:t>
      </w:r>
    </w:p>
    <w:p w14:paraId="42434785">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供应商登录北京市政府采购电子交易平台“用户指南”—“操作指南”—“市场主体注册入库操作流程指引”进行自助注册绑定。</w:t>
      </w:r>
    </w:p>
    <w:p w14:paraId="724E9859">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3.3驱动、客户端下载</w:t>
      </w:r>
    </w:p>
    <w:p w14:paraId="71C8E3B3">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供应商登录北京市政府采购电子交易平台“用户指南”—“工具下载”—“招标采购系统文件驱动安装包”下载相关驱动。</w:t>
      </w:r>
    </w:p>
    <w:p w14:paraId="6B8C1C1A">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供应商登录北京市政府采购电子交易平台“用户指南”—“工具下载”—“投标文件编制工具”下载相关客户端。</w:t>
      </w:r>
    </w:p>
    <w:p w14:paraId="3A37A7B7">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3.4获取电子竞争性磋商文件</w:t>
      </w:r>
    </w:p>
    <w:p w14:paraId="32060FB4">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供应商使用CA数字证书或电子营业执照登录北京市政府采购电子交易平台获取电子竞争性磋商文件。</w:t>
      </w:r>
    </w:p>
    <w:p w14:paraId="7DB80C8E">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2F5ADBAD">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3.5编制电子响应文件</w:t>
      </w:r>
    </w:p>
    <w:p w14:paraId="1731210E">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67000AB2">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3.6提交电子响应文件</w:t>
      </w:r>
    </w:p>
    <w:p w14:paraId="027AA4D5">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供应商应于响应文件提交截止时间前在北京市政府采购电子交易平台提交电子响应文件，上传电子响应文件过程中请保持与互联网的连接畅通。</w:t>
      </w:r>
    </w:p>
    <w:p w14:paraId="08BF6A8F">
      <w:pPr>
        <w:pageBreakBefore w:val="0"/>
        <w:wordWrap w:val="0"/>
        <w:topLinePunct w:val="0"/>
        <w:bidi w:val="0"/>
        <w:spacing w:after="0" w:line="360" w:lineRule="auto"/>
        <w:ind w:firstLine="480" w:firstLineChars="200"/>
        <w:textAlignment w:val="auto"/>
        <w:rPr>
          <w:rFonts w:hint="eastAsia" w:ascii="宋体" w:hAnsi="宋体" w:cs="宋体"/>
          <w:sz w:val="24"/>
          <w:highlight w:val="none"/>
          <w:lang w:bidi="ar"/>
        </w:rPr>
      </w:pPr>
      <w:r>
        <w:rPr>
          <w:rFonts w:hint="eastAsia" w:ascii="宋体" w:hAnsi="宋体" w:cs="宋体"/>
          <w:sz w:val="24"/>
          <w:highlight w:val="none"/>
          <w:lang w:bidi="ar"/>
        </w:rPr>
        <w:t>3.7开启响应文件</w:t>
      </w:r>
    </w:p>
    <w:p w14:paraId="53BBA476">
      <w:pPr>
        <w:spacing w:after="0" w:line="360" w:lineRule="auto"/>
        <w:ind w:firstLine="480" w:firstLineChars="200"/>
        <w:rPr>
          <w:rFonts w:hint="eastAsia" w:ascii="宋体" w:hAnsi="宋体" w:eastAsia="宋体" w:cs="宋体"/>
          <w:sz w:val="24"/>
          <w:highlight w:val="none"/>
          <w:lang w:bidi="ar"/>
        </w:rPr>
      </w:pPr>
      <w:r>
        <w:rPr>
          <w:rFonts w:hint="eastAsia" w:ascii="宋体" w:hAnsi="宋体" w:cs="宋体"/>
          <w:sz w:val="24"/>
          <w:highlight w:val="none"/>
          <w:lang w:bidi="ar"/>
        </w:rPr>
        <w:t>供应商于磋商文件规定的开启时间、在开启地点使用CA数字证书或电子营业执照登录北京市政府采购电子交易平台解密并开启响应文件。如因供应商问题，解密不成功，则响应无效。</w:t>
      </w:r>
    </w:p>
    <w:p w14:paraId="60A125FF">
      <w:pPr>
        <w:pStyle w:val="3"/>
        <w:spacing w:before="0" w:after="0" w:line="360" w:lineRule="auto"/>
        <w:jc w:val="left"/>
        <w:rPr>
          <w:rFonts w:hint="eastAsia" w:ascii="宋体" w:hAnsi="宋体" w:eastAsia="宋体" w:cs="宋体"/>
          <w:sz w:val="24"/>
          <w:szCs w:val="24"/>
          <w:highlight w:val="none"/>
        </w:rPr>
      </w:pPr>
      <w:bookmarkStart w:id="26" w:name="_Toc35393627"/>
      <w:bookmarkStart w:id="27" w:name="_Toc28359008"/>
      <w:bookmarkStart w:id="28" w:name="_Toc28359085"/>
      <w:bookmarkStart w:id="29" w:name="_Toc35393796"/>
      <w:r>
        <w:rPr>
          <w:rFonts w:hint="eastAsia" w:ascii="宋体" w:hAnsi="宋体" w:eastAsia="宋体" w:cs="宋体"/>
          <w:sz w:val="24"/>
          <w:szCs w:val="24"/>
          <w:highlight w:val="none"/>
        </w:rPr>
        <w:t>八、对本项目提出询问，请按以下方式联系。</w:t>
      </w:r>
      <w:bookmarkEnd w:id="26"/>
      <w:bookmarkEnd w:id="27"/>
      <w:bookmarkEnd w:id="28"/>
      <w:bookmarkEnd w:id="29"/>
    </w:p>
    <w:p w14:paraId="213B8D64">
      <w:pPr>
        <w:widowControl/>
        <w:spacing w:after="0" w:line="360" w:lineRule="auto"/>
        <w:jc w:val="left"/>
        <w:rPr>
          <w:rFonts w:hint="eastAsia" w:ascii="宋体" w:hAnsi="宋体" w:eastAsia="宋体" w:cs="宋体"/>
          <w:b/>
          <w:sz w:val="24"/>
          <w:highlight w:val="none"/>
        </w:rPr>
      </w:pPr>
      <w:r>
        <w:rPr>
          <w:rFonts w:hint="eastAsia" w:ascii="宋体" w:hAnsi="宋体" w:eastAsia="宋体" w:cs="宋体"/>
          <w:sz w:val="24"/>
          <w:highlight w:val="none"/>
        </w:rPr>
        <w:t>　　　</w:t>
      </w:r>
      <w:r>
        <w:rPr>
          <w:rFonts w:hint="eastAsia" w:ascii="宋体" w:hAnsi="宋体" w:eastAsia="宋体" w:cs="宋体"/>
          <w:b/>
          <w:sz w:val="24"/>
          <w:highlight w:val="none"/>
        </w:rPr>
        <w:t>1.采购人信息</w:t>
      </w:r>
    </w:p>
    <w:p w14:paraId="04AC026F">
      <w:pPr>
        <w:spacing w:after="0" w:line="360" w:lineRule="auto"/>
        <w:ind w:left="1079" w:leftChars="371" w:hanging="300" w:hangingChars="125"/>
        <w:jc w:val="left"/>
        <w:rPr>
          <w:rFonts w:hint="eastAsia" w:ascii="宋体" w:hAnsi="宋体" w:eastAsia="宋体" w:cs="宋体"/>
          <w:sz w:val="24"/>
          <w:highlight w:val="none"/>
        </w:rPr>
      </w:pPr>
      <w:bookmarkStart w:id="30" w:name="_Toc28359086"/>
      <w:bookmarkStart w:id="31" w:name="_Toc28359009"/>
      <w:r>
        <w:rPr>
          <w:rFonts w:hint="eastAsia" w:ascii="宋体" w:hAnsi="宋体" w:eastAsia="宋体" w:cs="宋体"/>
          <w:sz w:val="24"/>
          <w:highlight w:val="none"/>
        </w:rPr>
        <w:t>名    称：北京市丰台区人民政府马家堡街道办事处</w:t>
      </w:r>
    </w:p>
    <w:p w14:paraId="55E60C47">
      <w:pPr>
        <w:spacing w:after="0" w:line="360" w:lineRule="auto"/>
        <w:ind w:left="1079" w:leftChars="371" w:hanging="300" w:hangingChars="125"/>
        <w:jc w:val="left"/>
        <w:rPr>
          <w:rFonts w:hint="eastAsia" w:ascii="宋体" w:hAnsi="宋体" w:eastAsia="宋体" w:cs="宋体"/>
          <w:sz w:val="24"/>
          <w:highlight w:val="none"/>
        </w:rPr>
      </w:pPr>
      <w:r>
        <w:rPr>
          <w:rFonts w:hint="eastAsia" w:ascii="宋体" w:hAnsi="宋体" w:eastAsia="宋体" w:cs="宋体"/>
          <w:sz w:val="24"/>
          <w:highlight w:val="none"/>
        </w:rPr>
        <w:t>地    址：北京市丰台区嘉园三里17号楼</w:t>
      </w:r>
    </w:p>
    <w:p w14:paraId="7571E338">
      <w:pPr>
        <w:spacing w:after="0"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联系方式：马文升</w:t>
      </w:r>
      <w:r>
        <w:rPr>
          <w:rFonts w:hint="eastAsia" w:ascii="宋体" w:hAnsi="宋体" w:cs="宋体"/>
          <w:sz w:val="24"/>
          <w:highlight w:val="none"/>
          <w:lang w:val="en-US" w:eastAsia="zh-CN"/>
        </w:rPr>
        <w:t xml:space="preserve"> 010-87579852</w:t>
      </w:r>
    </w:p>
    <w:bookmarkEnd w:id="30"/>
    <w:bookmarkEnd w:id="31"/>
    <w:p w14:paraId="2D26DCF9">
      <w:pPr>
        <w:spacing w:after="0" w:line="360" w:lineRule="auto"/>
        <w:ind w:left="1080" w:leftChars="371" w:hanging="301" w:hangingChars="125"/>
        <w:jc w:val="left"/>
        <w:rPr>
          <w:rFonts w:hint="eastAsia" w:ascii="宋体" w:hAnsi="宋体" w:eastAsia="宋体" w:cs="宋体"/>
          <w:b/>
          <w:sz w:val="24"/>
          <w:highlight w:val="none"/>
        </w:rPr>
      </w:pPr>
      <w:r>
        <w:rPr>
          <w:rFonts w:hint="eastAsia" w:ascii="宋体" w:hAnsi="宋体" w:eastAsia="宋体" w:cs="宋体"/>
          <w:b/>
          <w:sz w:val="24"/>
          <w:highlight w:val="none"/>
        </w:rPr>
        <w:t>2.采购代理机构信息</w:t>
      </w:r>
    </w:p>
    <w:p w14:paraId="46F7F939">
      <w:pPr>
        <w:spacing w:after="0" w:line="360" w:lineRule="auto"/>
        <w:ind w:left="1079" w:leftChars="371" w:hanging="300" w:hangingChars="125"/>
        <w:jc w:val="left"/>
        <w:rPr>
          <w:rFonts w:hint="eastAsia" w:ascii="宋体" w:hAnsi="宋体" w:eastAsia="宋体" w:cs="宋体"/>
          <w:sz w:val="24"/>
          <w:highlight w:val="none"/>
        </w:rPr>
      </w:pPr>
      <w:bookmarkStart w:id="32" w:name="_Toc28359087"/>
      <w:bookmarkStart w:id="33" w:name="_Toc28359010"/>
      <w:r>
        <w:rPr>
          <w:rFonts w:hint="eastAsia" w:ascii="宋体" w:hAnsi="宋体" w:eastAsia="宋体" w:cs="宋体"/>
          <w:sz w:val="24"/>
          <w:highlight w:val="none"/>
        </w:rPr>
        <w:t>名    称：北京德音工程咨询有限公司</w:t>
      </w:r>
    </w:p>
    <w:p w14:paraId="3220E576">
      <w:pPr>
        <w:spacing w:after="0" w:line="360" w:lineRule="auto"/>
        <w:ind w:left="1079" w:leftChars="371" w:hanging="300" w:hangingChars="125"/>
        <w:jc w:val="left"/>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kern w:val="0"/>
          <w:sz w:val="24"/>
          <w:highlight w:val="none"/>
        </w:rPr>
        <w:t>北京市丰台区科技园工商联大厦B座1401室</w:t>
      </w:r>
    </w:p>
    <w:p w14:paraId="330FACF8">
      <w:pPr>
        <w:spacing w:after="0" w:line="360" w:lineRule="auto"/>
        <w:ind w:left="1079" w:leftChars="371" w:hanging="300" w:hangingChars="125"/>
        <w:jc w:val="left"/>
        <w:rPr>
          <w:rFonts w:hint="eastAsia" w:ascii="宋体" w:hAnsi="宋体" w:eastAsia="宋体" w:cs="宋体"/>
          <w:sz w:val="24"/>
          <w:highlight w:val="none"/>
          <w:u w:val="single"/>
        </w:rPr>
      </w:pPr>
      <w:r>
        <w:rPr>
          <w:rFonts w:hint="eastAsia" w:ascii="宋体" w:hAnsi="宋体" w:eastAsia="宋体" w:cs="宋体"/>
          <w:sz w:val="24"/>
          <w:highlight w:val="none"/>
        </w:rPr>
        <w:t>联系方式：</w:t>
      </w:r>
      <w:r>
        <w:rPr>
          <w:rFonts w:hint="eastAsia" w:ascii="宋体" w:hAnsi="宋体" w:eastAsia="宋体" w:cs="宋体"/>
          <w:kern w:val="0"/>
          <w:sz w:val="24"/>
          <w:highlight w:val="none"/>
        </w:rPr>
        <w:t>010-53600601</w:t>
      </w:r>
    </w:p>
    <w:p w14:paraId="7B6B7C68">
      <w:pPr>
        <w:spacing w:after="0" w:line="360" w:lineRule="auto"/>
        <w:ind w:firstLine="723" w:firstLineChars="300"/>
        <w:rPr>
          <w:rFonts w:hint="eastAsia" w:ascii="宋体" w:hAnsi="宋体" w:eastAsia="宋体" w:cs="宋体"/>
          <w:b/>
          <w:sz w:val="24"/>
          <w:highlight w:val="none"/>
          <w:u w:val="single"/>
        </w:rPr>
      </w:pPr>
      <w:r>
        <w:rPr>
          <w:rFonts w:hint="eastAsia" w:ascii="宋体" w:hAnsi="宋体" w:eastAsia="宋体" w:cs="宋体"/>
          <w:b/>
          <w:sz w:val="24"/>
          <w:highlight w:val="none"/>
        </w:rPr>
        <w:t>3.项目联系方式</w:t>
      </w:r>
      <w:bookmarkEnd w:id="32"/>
      <w:bookmarkEnd w:id="33"/>
    </w:p>
    <w:p w14:paraId="6590AB93">
      <w:pPr>
        <w:pStyle w:val="24"/>
        <w:spacing w:after="0"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项目联系人：武冠雄、丁鑫龙</w:t>
      </w:r>
    </w:p>
    <w:p w14:paraId="7A1301BD">
      <w:pPr>
        <w:pStyle w:val="24"/>
        <w:spacing w:after="0" w:line="360" w:lineRule="auto"/>
        <w:ind w:left="1076" w:leftChars="371" w:hanging="297" w:hangingChars="124"/>
        <w:rPr>
          <w:rFonts w:hint="eastAsia" w:ascii="宋体" w:hAnsi="宋体" w:eastAsia="宋体" w:cs="宋体"/>
          <w:highlight w:val="none"/>
        </w:rPr>
      </w:pPr>
      <w:r>
        <w:rPr>
          <w:rFonts w:hint="eastAsia" w:ascii="宋体" w:hAnsi="宋体" w:eastAsia="宋体" w:cs="宋体"/>
          <w:sz w:val="24"/>
          <w:highlight w:val="none"/>
        </w:rPr>
        <w:t>电      话：010-</w:t>
      </w:r>
      <w:r>
        <w:rPr>
          <w:rFonts w:hint="eastAsia" w:ascii="宋体" w:hAnsi="宋体" w:eastAsia="宋体" w:cs="宋体"/>
          <w:kern w:val="0"/>
          <w:sz w:val="24"/>
          <w:highlight w:val="none"/>
        </w:rPr>
        <w:t>5360060</w:t>
      </w:r>
      <w:r>
        <w:rPr>
          <w:rFonts w:hint="eastAsia" w:ascii="宋体" w:hAnsi="宋体" w:eastAsia="宋体" w:cs="宋体"/>
          <w:kern w:val="0"/>
          <w:sz w:val="24"/>
          <w:szCs w:val="24"/>
          <w:highlight w:val="none"/>
        </w:rPr>
        <w:t>1</w:t>
      </w:r>
    </w:p>
    <w:p w14:paraId="463A9F7A">
      <w:pPr>
        <w:spacing w:after="0" w:line="360" w:lineRule="auto"/>
        <w:jc w:val="center"/>
        <w:outlineLvl w:val="0"/>
        <w:rPr>
          <w:rFonts w:hint="eastAsia" w:ascii="宋体" w:hAnsi="宋体" w:eastAsia="宋体" w:cs="宋体"/>
          <w:b/>
          <w:sz w:val="36"/>
          <w:szCs w:val="36"/>
          <w:highlight w:val="none"/>
        </w:rPr>
        <w:sectPr>
          <w:footerReference r:id="rId5" w:type="default"/>
          <w:pgSz w:w="11905" w:h="16838"/>
          <w:pgMar w:top="1474" w:right="1474" w:bottom="1474" w:left="1474" w:header="851" w:footer="992" w:gutter="0"/>
          <w:pgNumType w:start="1"/>
          <w:cols w:space="720" w:num="1"/>
          <w:docGrid w:linePitch="462" w:charSpace="0"/>
        </w:sectPr>
      </w:pPr>
      <w:bookmarkStart w:id="34" w:name="_Toc305158854"/>
      <w:bookmarkStart w:id="35" w:name="_Toc353825548"/>
      <w:bookmarkStart w:id="36" w:name="_Toc353873938"/>
      <w:bookmarkStart w:id="37" w:name="_Toc195842950"/>
      <w:bookmarkStart w:id="38" w:name="_Toc127161488"/>
      <w:bookmarkStart w:id="39" w:name="_Toc512937850"/>
      <w:bookmarkStart w:id="40" w:name="_Toc265228423"/>
      <w:bookmarkStart w:id="41" w:name="_Toc127151777"/>
      <w:bookmarkStart w:id="42" w:name="_Toc150774783"/>
      <w:bookmarkStart w:id="43" w:name="_Toc264969275"/>
      <w:bookmarkStart w:id="44" w:name="_Toc305158928"/>
      <w:bookmarkStart w:id="45" w:name="_Toc226965856"/>
    </w:p>
    <w:p w14:paraId="37AFC984">
      <w:pPr>
        <w:spacing w:after="0" w:line="360" w:lineRule="auto"/>
        <w:jc w:val="center"/>
        <w:outlineLvl w:val="0"/>
        <w:rPr>
          <w:rFonts w:hint="eastAsia" w:ascii="宋体" w:hAnsi="宋体" w:eastAsia="宋体" w:cs="宋体"/>
          <w:b/>
          <w:sz w:val="32"/>
          <w:szCs w:val="32"/>
          <w:highlight w:val="none"/>
        </w:rPr>
      </w:pPr>
      <w:bookmarkStart w:id="46" w:name="_Toc15358"/>
      <w:r>
        <w:rPr>
          <w:rFonts w:hint="eastAsia" w:ascii="宋体" w:hAnsi="宋体" w:eastAsia="宋体" w:cs="宋体"/>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DD2B09B">
      <w:pPr>
        <w:pStyle w:val="3"/>
        <w:tabs>
          <w:tab w:val="center" w:pos="4592"/>
          <w:tab w:val="left" w:pos="7860"/>
        </w:tabs>
        <w:spacing w:before="0" w:after="0" w:line="360" w:lineRule="auto"/>
        <w:rPr>
          <w:rFonts w:hint="eastAsia" w:ascii="宋体" w:hAnsi="宋体" w:eastAsia="宋体" w:cs="宋体"/>
          <w:b w:val="0"/>
          <w:sz w:val="28"/>
          <w:highlight w:val="none"/>
        </w:rPr>
      </w:pPr>
      <w:bookmarkStart w:id="47" w:name="_Toc226337215"/>
      <w:bookmarkStart w:id="48" w:name="_Toc195842884"/>
      <w:bookmarkStart w:id="49" w:name="_Toc151193761"/>
      <w:bookmarkStart w:id="50" w:name="_Toc164229214"/>
      <w:bookmarkStart w:id="51" w:name="_Toc164608788"/>
      <w:bookmarkStart w:id="52" w:name="_Toc127151519"/>
      <w:bookmarkStart w:id="53" w:name="_Toc151193833"/>
      <w:bookmarkStart w:id="54" w:name="_Toc226965709"/>
      <w:bookmarkStart w:id="55" w:name="_Toc142311021"/>
      <w:bookmarkStart w:id="56" w:name="_Toc127151720"/>
      <w:bookmarkStart w:id="57" w:name="_Toc151190146"/>
      <w:bookmarkStart w:id="58" w:name="_Toc520356144"/>
      <w:bookmarkStart w:id="59" w:name="_Toc151193907"/>
      <w:bookmarkStart w:id="60" w:name="_Toc150774619"/>
      <w:bookmarkStart w:id="61" w:name="_Toc150774724"/>
      <w:bookmarkStart w:id="62" w:name="_Toc164351613"/>
      <w:bookmarkStart w:id="63" w:name="_Toc151193617"/>
      <w:bookmarkStart w:id="64" w:name="_Toc151193689"/>
      <w:bookmarkStart w:id="65" w:name="_Toc226309763"/>
      <w:bookmarkStart w:id="66" w:name="_Toc164229360"/>
      <w:bookmarkStart w:id="67" w:name="_Toc226965792"/>
      <w:bookmarkStart w:id="68" w:name="_Toc164608633"/>
      <w:bookmarkStart w:id="69" w:name="_Toc150480757"/>
      <w:bookmarkStart w:id="70" w:name="_Toc149720812"/>
      <w:bookmarkStart w:id="71" w:name="_Toc127161433"/>
      <w:bookmarkStart w:id="72" w:name="_Toc150509270"/>
      <w:r>
        <w:rPr>
          <w:rFonts w:hint="eastAsia" w:ascii="宋体" w:hAnsi="宋体" w:eastAsia="宋体" w:cs="宋体"/>
          <w:sz w:val="28"/>
          <w:highlight w:val="none"/>
        </w:rPr>
        <w:t>供应商须知资料表</w:t>
      </w:r>
    </w:p>
    <w:p w14:paraId="46CE1A7A">
      <w:pPr>
        <w:spacing w:after="0"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本表是对供应商须知的具体补充和修改，如有矛盾，均以本资料表为准。标记“</w:t>
      </w:r>
      <w:r>
        <w:rPr>
          <w:rFonts w:hint="eastAsia" w:ascii="宋体" w:hAnsi="宋体" w:eastAsia="宋体" w:cs="宋体"/>
          <w:b/>
          <w:sz w:val="24"/>
          <w:highlight w:val="none"/>
        </w:rPr>
        <w:t>■</w:t>
      </w:r>
      <w:r>
        <w:rPr>
          <w:rFonts w:hint="eastAsia" w:ascii="宋体" w:hAnsi="宋体" w:eastAsia="宋体" w:cs="宋体"/>
          <w:sz w:val="24"/>
          <w:highlight w:val="none"/>
        </w:rPr>
        <w:t>”的选项意为适用于本项目，标记“</w:t>
      </w:r>
      <w:r>
        <w:rPr>
          <w:rFonts w:hint="eastAsia" w:ascii="宋体" w:hAnsi="宋体" w:eastAsia="宋体" w:cs="宋体"/>
          <w:highlight w:val="none"/>
        </w:rPr>
        <w:t>□</w:t>
      </w:r>
      <w:r>
        <w:rPr>
          <w:rFonts w:hint="eastAsia" w:ascii="宋体" w:hAnsi="宋体" w:eastAsia="宋体" w:cs="宋体"/>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3477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BDA9103">
            <w:pPr>
              <w:spacing w:after="0" w:line="360" w:lineRule="auto"/>
              <w:jc w:val="center"/>
              <w:rPr>
                <w:rFonts w:hint="eastAsia" w:ascii="宋体" w:hAnsi="宋体" w:eastAsia="宋体" w:cs="宋体"/>
                <w:b/>
                <w:bCs/>
                <w:sz w:val="24"/>
                <w:highlight w:val="none"/>
              </w:rPr>
            </w:pPr>
            <w:r>
              <w:rPr>
                <w:rFonts w:hint="eastAsia" w:ascii="宋体" w:hAnsi="宋体" w:eastAsia="宋体" w:cs="宋体"/>
                <w:b/>
                <w:sz w:val="24"/>
                <w:highlight w:val="none"/>
              </w:rPr>
              <w:t>条款号</w:t>
            </w:r>
          </w:p>
        </w:tc>
        <w:tc>
          <w:tcPr>
            <w:tcW w:w="1701" w:type="dxa"/>
            <w:vAlign w:val="center"/>
          </w:tcPr>
          <w:p w14:paraId="3AFA0000">
            <w:pPr>
              <w:spacing w:after="0"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条目</w:t>
            </w:r>
          </w:p>
        </w:tc>
        <w:tc>
          <w:tcPr>
            <w:tcW w:w="7253" w:type="dxa"/>
            <w:vAlign w:val="center"/>
          </w:tcPr>
          <w:p w14:paraId="23DEC6A9">
            <w:pPr>
              <w:spacing w:after="0"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内容</w:t>
            </w:r>
          </w:p>
        </w:tc>
      </w:tr>
      <w:tr w14:paraId="702A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A06DAB">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1701" w:type="dxa"/>
            <w:vAlign w:val="center"/>
          </w:tcPr>
          <w:p w14:paraId="779C40E3">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项目属性</w:t>
            </w:r>
          </w:p>
        </w:tc>
        <w:tc>
          <w:tcPr>
            <w:tcW w:w="7253" w:type="dxa"/>
            <w:vAlign w:val="center"/>
          </w:tcPr>
          <w:p w14:paraId="407249C3">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项目属性：</w:t>
            </w:r>
          </w:p>
          <w:p w14:paraId="7B849D12">
            <w:pPr>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服务</w:t>
            </w:r>
          </w:p>
          <w:p w14:paraId="298AB693">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□货物</w:t>
            </w:r>
          </w:p>
          <w:p w14:paraId="498AE2C5">
            <w:pPr>
              <w:spacing w:after="0" w:line="360" w:lineRule="auto"/>
              <w:jc w:val="left"/>
              <w:rPr>
                <w:rFonts w:hint="eastAsia" w:ascii="宋体" w:hAnsi="宋体" w:eastAsia="宋体" w:cs="宋体"/>
                <w:sz w:val="24"/>
                <w:highlight w:val="none"/>
                <w:u w:val="single"/>
              </w:rPr>
            </w:pPr>
            <w:r>
              <w:rPr>
                <w:rFonts w:hint="eastAsia" w:ascii="宋体" w:hAnsi="宋体" w:eastAsia="宋体" w:cs="宋体"/>
                <w:sz w:val="24"/>
                <w:highlight w:val="none"/>
              </w:rPr>
              <w:t>□工程</w:t>
            </w:r>
          </w:p>
        </w:tc>
      </w:tr>
      <w:tr w14:paraId="6F776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248C1A">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701" w:type="dxa"/>
            <w:vAlign w:val="center"/>
          </w:tcPr>
          <w:p w14:paraId="401F9AD6">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科研仪器设备</w:t>
            </w:r>
          </w:p>
        </w:tc>
        <w:tc>
          <w:tcPr>
            <w:tcW w:w="7253" w:type="dxa"/>
            <w:vAlign w:val="center"/>
          </w:tcPr>
          <w:p w14:paraId="1783D1F8">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是否属于科研仪器设备采购项目：</w:t>
            </w:r>
          </w:p>
          <w:p w14:paraId="371AE2D9">
            <w:pPr>
              <w:spacing w:after="0" w:line="360" w:lineRule="auto"/>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是</w:t>
            </w:r>
          </w:p>
          <w:p w14:paraId="1D7D6AD0">
            <w:pPr>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否</w:t>
            </w:r>
          </w:p>
        </w:tc>
      </w:tr>
      <w:tr w14:paraId="2127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2E0C226">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w:t>
            </w:r>
          </w:p>
        </w:tc>
        <w:tc>
          <w:tcPr>
            <w:tcW w:w="1701" w:type="dxa"/>
            <w:vAlign w:val="center"/>
          </w:tcPr>
          <w:p w14:paraId="13850173">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现场考察</w:t>
            </w:r>
          </w:p>
        </w:tc>
        <w:tc>
          <w:tcPr>
            <w:tcW w:w="7253" w:type="dxa"/>
            <w:vAlign w:val="center"/>
          </w:tcPr>
          <w:p w14:paraId="709563DA">
            <w:pPr>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不组织</w:t>
            </w:r>
          </w:p>
          <w:p w14:paraId="2E24A28D">
            <w:pPr>
              <w:spacing w:after="0" w:line="360" w:lineRule="auto"/>
              <w:jc w:val="left"/>
              <w:rPr>
                <w:rFonts w:hint="eastAsia" w:ascii="宋体" w:hAnsi="宋体" w:eastAsia="宋体" w:cs="宋体"/>
                <w:bCs/>
                <w:sz w:val="24"/>
                <w:highlight w:val="none"/>
              </w:rPr>
            </w:pPr>
            <w:r>
              <w:rPr>
                <w:rFonts w:hint="eastAsia" w:ascii="宋体" w:hAnsi="宋体" w:eastAsia="宋体" w:cs="宋体"/>
                <w:sz w:val="24"/>
                <w:highlight w:val="none"/>
              </w:rPr>
              <w:t>□组织，考察时间：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点</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分</w:t>
            </w:r>
          </w:p>
          <w:p w14:paraId="4E7CB48B">
            <w:pPr>
              <w:pStyle w:val="24"/>
              <w:adjustRightInd w:val="0"/>
              <w:snapToGrid w:val="0"/>
              <w:spacing w:after="0" w:line="360" w:lineRule="auto"/>
              <w:rPr>
                <w:rFonts w:hint="eastAsia" w:ascii="宋体" w:hAnsi="宋体" w:eastAsia="宋体" w:cs="宋体"/>
                <w:sz w:val="24"/>
                <w:szCs w:val="24"/>
                <w:highlight w:val="none"/>
              </w:rPr>
            </w:pPr>
            <w:r>
              <w:rPr>
                <w:rFonts w:hint="eastAsia" w:ascii="宋体" w:hAnsi="宋体" w:eastAsia="宋体" w:cs="宋体"/>
                <w:sz w:val="24"/>
                <w:highlight w:val="none"/>
              </w:rPr>
              <w:t>考察地点：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r>
      <w:tr w14:paraId="2DF3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2B521E3">
            <w:pPr>
              <w:pStyle w:val="24"/>
              <w:adjustRightInd w:val="0"/>
              <w:snapToGrid w:val="0"/>
              <w:spacing w:after="0" w:line="360" w:lineRule="auto"/>
              <w:jc w:val="center"/>
              <w:rPr>
                <w:rFonts w:hint="eastAsia" w:ascii="宋体" w:hAnsi="宋体" w:eastAsia="宋体" w:cs="宋体"/>
                <w:sz w:val="24"/>
                <w:szCs w:val="24"/>
                <w:highlight w:val="none"/>
              </w:rPr>
            </w:pPr>
          </w:p>
        </w:tc>
        <w:tc>
          <w:tcPr>
            <w:tcW w:w="1701" w:type="dxa"/>
            <w:vAlign w:val="center"/>
          </w:tcPr>
          <w:p w14:paraId="29E1ECEA">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磋商前答疑会</w:t>
            </w:r>
          </w:p>
        </w:tc>
        <w:tc>
          <w:tcPr>
            <w:tcW w:w="7253" w:type="dxa"/>
            <w:vAlign w:val="center"/>
          </w:tcPr>
          <w:p w14:paraId="5B4A92C4">
            <w:pPr>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不召开</w:t>
            </w:r>
          </w:p>
          <w:p w14:paraId="56ED472A">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□召开，召开时间：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点</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分</w:t>
            </w:r>
          </w:p>
          <w:p w14:paraId="67CFE78E">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召开地点：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r>
      <w:tr w14:paraId="4AEE0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9" w:hRule="atLeast"/>
          <w:jc w:val="center"/>
        </w:trPr>
        <w:tc>
          <w:tcPr>
            <w:tcW w:w="988" w:type="dxa"/>
            <w:vAlign w:val="center"/>
          </w:tcPr>
          <w:p w14:paraId="60A65DF7">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4.2.5</w:t>
            </w:r>
          </w:p>
        </w:tc>
        <w:tc>
          <w:tcPr>
            <w:tcW w:w="1701" w:type="dxa"/>
            <w:vAlign w:val="center"/>
          </w:tcPr>
          <w:p w14:paraId="696FBCF9">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标的所属行业</w:t>
            </w:r>
          </w:p>
        </w:tc>
        <w:tc>
          <w:tcPr>
            <w:tcW w:w="7253" w:type="dxa"/>
            <w:vAlign w:val="center"/>
          </w:tcPr>
          <w:p w14:paraId="7EB17A0A">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本项目采购标的对应的中小企业划分标准所属行业：</w:t>
            </w:r>
          </w:p>
          <w:tbl>
            <w:tblPr>
              <w:tblStyle w:val="43"/>
              <w:tblW w:w="6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824"/>
              <w:gridCol w:w="3175"/>
            </w:tblGrid>
            <w:tr w14:paraId="50BB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62" w:type="pct"/>
                  <w:tcBorders>
                    <w:top w:val="single" w:color="auto" w:sz="4" w:space="0"/>
                    <w:left w:val="single" w:color="auto" w:sz="4" w:space="0"/>
                    <w:bottom w:val="single" w:color="auto" w:sz="4" w:space="0"/>
                    <w:right w:val="single" w:color="auto" w:sz="4" w:space="0"/>
                  </w:tcBorders>
                  <w:vAlign w:val="center"/>
                </w:tcPr>
                <w:p w14:paraId="79A3CCD0">
                  <w:pPr>
                    <w:spacing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包号</w:t>
                  </w:r>
                </w:p>
              </w:tc>
              <w:tc>
                <w:tcPr>
                  <w:tcW w:w="2088" w:type="pct"/>
                  <w:tcBorders>
                    <w:top w:val="single" w:color="auto" w:sz="4" w:space="0"/>
                    <w:left w:val="single" w:color="auto" w:sz="4" w:space="0"/>
                    <w:bottom w:val="single" w:color="auto" w:sz="4" w:space="0"/>
                    <w:right w:val="single" w:color="auto" w:sz="4" w:space="0"/>
                  </w:tcBorders>
                  <w:vAlign w:val="center"/>
                </w:tcPr>
                <w:p w14:paraId="1BF53915">
                  <w:pPr>
                    <w:spacing w:line="360" w:lineRule="auto"/>
                    <w:jc w:val="center"/>
                    <w:rPr>
                      <w:rFonts w:hint="eastAsia" w:ascii="宋体" w:hAnsi="宋体" w:eastAsia="宋体" w:cs="宋体"/>
                      <w:sz w:val="24"/>
                      <w:highlight w:val="none"/>
                    </w:rPr>
                  </w:pPr>
                  <w:r>
                    <w:rPr>
                      <w:rFonts w:hint="eastAsia" w:ascii="宋体" w:hAnsi="宋体" w:eastAsia="宋体" w:cs="宋体"/>
                      <w:bCs/>
                      <w:sz w:val="24"/>
                      <w:highlight w:val="none"/>
                    </w:rPr>
                    <w:t>标的名称</w:t>
                  </w:r>
                </w:p>
              </w:tc>
              <w:tc>
                <w:tcPr>
                  <w:tcW w:w="2348" w:type="pct"/>
                  <w:tcBorders>
                    <w:top w:val="single" w:color="auto" w:sz="4" w:space="0"/>
                    <w:left w:val="single" w:color="auto" w:sz="4" w:space="0"/>
                    <w:bottom w:val="single" w:color="auto" w:sz="4" w:space="0"/>
                    <w:right w:val="single" w:color="auto" w:sz="4" w:space="0"/>
                  </w:tcBorders>
                  <w:vAlign w:val="center"/>
                </w:tcPr>
                <w:p w14:paraId="299B954D">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中小企业划分标准所属行业</w:t>
                  </w:r>
                </w:p>
              </w:tc>
            </w:tr>
            <w:tr w14:paraId="366D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62" w:type="pct"/>
                  <w:tcBorders>
                    <w:top w:val="single" w:color="auto" w:sz="4" w:space="0"/>
                    <w:left w:val="single" w:color="auto" w:sz="4" w:space="0"/>
                    <w:bottom w:val="single" w:color="auto" w:sz="4" w:space="0"/>
                    <w:right w:val="single" w:color="auto" w:sz="4" w:space="0"/>
                  </w:tcBorders>
                  <w:vAlign w:val="center"/>
                </w:tcPr>
                <w:p w14:paraId="406DC494">
                  <w:pPr>
                    <w:spacing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01</w:t>
                  </w:r>
                </w:p>
              </w:tc>
              <w:tc>
                <w:tcPr>
                  <w:tcW w:w="2088" w:type="pct"/>
                  <w:tcBorders>
                    <w:top w:val="single" w:color="auto" w:sz="4" w:space="0"/>
                    <w:left w:val="single" w:color="auto" w:sz="4" w:space="0"/>
                    <w:bottom w:val="single" w:color="auto" w:sz="4" w:space="0"/>
                    <w:right w:val="single" w:color="auto" w:sz="4" w:space="0"/>
                  </w:tcBorders>
                  <w:vAlign w:val="center"/>
                </w:tcPr>
                <w:p w14:paraId="4E1B2D98">
                  <w:pPr>
                    <w:spacing w:line="360" w:lineRule="auto"/>
                    <w:jc w:val="center"/>
                    <w:rPr>
                      <w:rFonts w:hint="eastAsia" w:ascii="宋体" w:hAnsi="宋体" w:eastAsia="宋体" w:cs="宋体"/>
                      <w:kern w:val="0"/>
                      <w:sz w:val="24"/>
                      <w:highlight w:val="none"/>
                      <w:lang w:eastAsia="zh-CN"/>
                    </w:rPr>
                  </w:pPr>
                  <w:r>
                    <w:rPr>
                      <w:rFonts w:hint="eastAsia" w:ascii="宋体" w:hAnsi="宋体" w:cs="宋体"/>
                      <w:bCs/>
                      <w:sz w:val="24"/>
                      <w:highlight w:val="none"/>
                      <w:lang w:eastAsia="zh-CN"/>
                    </w:rPr>
                    <w:t>乐乎公寓（曾用名“禾苗公寓”）拆除秩序维护安保服务</w:t>
                  </w:r>
                </w:p>
              </w:tc>
              <w:tc>
                <w:tcPr>
                  <w:tcW w:w="2348" w:type="pct"/>
                  <w:tcBorders>
                    <w:top w:val="single" w:color="auto" w:sz="4" w:space="0"/>
                    <w:left w:val="single" w:color="auto" w:sz="4" w:space="0"/>
                    <w:bottom w:val="single" w:color="auto" w:sz="4" w:space="0"/>
                    <w:right w:val="single" w:color="auto" w:sz="4" w:space="0"/>
                  </w:tcBorders>
                  <w:vAlign w:val="center"/>
                </w:tcPr>
                <w:p w14:paraId="03B0F32B">
                  <w:pPr>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租赁和商务服务业</w:t>
                  </w:r>
                </w:p>
              </w:tc>
            </w:tr>
          </w:tbl>
          <w:p w14:paraId="1F48E7B6">
            <w:pPr>
              <w:spacing w:after="0" w:line="360" w:lineRule="auto"/>
              <w:jc w:val="left"/>
              <w:rPr>
                <w:rFonts w:hint="eastAsia" w:ascii="宋体" w:hAnsi="宋体" w:eastAsia="宋体" w:cs="宋体"/>
                <w:sz w:val="24"/>
                <w:highlight w:val="none"/>
              </w:rPr>
            </w:pPr>
          </w:p>
        </w:tc>
      </w:tr>
      <w:tr w14:paraId="5010C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7FF1800">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10.2</w:t>
            </w:r>
          </w:p>
        </w:tc>
        <w:tc>
          <w:tcPr>
            <w:tcW w:w="1701" w:type="dxa"/>
            <w:vAlign w:val="center"/>
          </w:tcPr>
          <w:p w14:paraId="00486D81">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报价</w:t>
            </w:r>
          </w:p>
        </w:tc>
        <w:tc>
          <w:tcPr>
            <w:tcW w:w="7253" w:type="dxa"/>
            <w:vAlign w:val="center"/>
          </w:tcPr>
          <w:p w14:paraId="759D957F">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报价的特殊规定：</w:t>
            </w:r>
          </w:p>
          <w:p w14:paraId="397D2CB7">
            <w:pPr>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无</w:t>
            </w:r>
          </w:p>
          <w:p w14:paraId="122928D9">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□有，具体情形：___________。</w:t>
            </w:r>
          </w:p>
        </w:tc>
      </w:tr>
      <w:tr w14:paraId="44BE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D9866F">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11.1</w:t>
            </w:r>
          </w:p>
        </w:tc>
        <w:tc>
          <w:tcPr>
            <w:tcW w:w="1701" w:type="dxa"/>
            <w:vMerge w:val="restart"/>
            <w:vAlign w:val="center"/>
          </w:tcPr>
          <w:p w14:paraId="0D071244">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磋商保证金</w:t>
            </w:r>
          </w:p>
        </w:tc>
        <w:tc>
          <w:tcPr>
            <w:tcW w:w="7253" w:type="dxa"/>
            <w:vAlign w:val="center"/>
          </w:tcPr>
          <w:p w14:paraId="6354682F">
            <w:pPr>
              <w:pStyle w:val="24"/>
              <w:adjustRightInd w:val="0"/>
              <w:snapToGri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磋商保证金金额：</w:t>
            </w:r>
            <w:r>
              <w:rPr>
                <w:rFonts w:hint="eastAsia" w:hAnsi="宋体" w:cs="宋体"/>
                <w:sz w:val="24"/>
                <w:szCs w:val="24"/>
                <w:highlight w:val="none"/>
                <w:lang w:val="en-US" w:eastAsia="zh-CN"/>
              </w:rPr>
              <w:t>1</w:t>
            </w:r>
            <w:r>
              <w:rPr>
                <w:rFonts w:hint="eastAsia" w:ascii="宋体" w:hAnsi="宋体" w:eastAsia="宋体" w:cs="宋体"/>
                <w:sz w:val="24"/>
                <w:szCs w:val="24"/>
                <w:highlight w:val="none"/>
              </w:rPr>
              <w:t>0,000.00（</w:t>
            </w:r>
            <w:r>
              <w:rPr>
                <w:rFonts w:hint="eastAsia" w:hAnsi="宋体" w:cs="宋体"/>
                <w:sz w:val="24"/>
                <w:szCs w:val="24"/>
                <w:highlight w:val="none"/>
                <w:lang w:val="en-US" w:eastAsia="zh-CN"/>
              </w:rPr>
              <w:t>壹</w:t>
            </w:r>
            <w:r>
              <w:rPr>
                <w:rFonts w:hint="eastAsia" w:ascii="宋体" w:hAnsi="宋体" w:eastAsia="宋体" w:cs="宋体"/>
                <w:sz w:val="24"/>
                <w:szCs w:val="24"/>
                <w:highlight w:val="none"/>
              </w:rPr>
              <w:t>万元整）</w:t>
            </w:r>
          </w:p>
          <w:p w14:paraId="382DB6BB">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磋商保证金收受人信息： </w:t>
            </w:r>
          </w:p>
          <w:p w14:paraId="4CC7EDBD">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户    名：北京德音工程咨询有限公司</w:t>
            </w:r>
          </w:p>
          <w:p w14:paraId="2CF84247">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开 户 行：中国建设银行股份有限公司北京大兴狼垡支行</w:t>
            </w:r>
          </w:p>
          <w:p w14:paraId="4B1376BC">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帐    号：1105 0110 0701 0000 0064</w:t>
            </w:r>
          </w:p>
        </w:tc>
      </w:tr>
      <w:tr w14:paraId="26D0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8011E61">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11.7.5</w:t>
            </w:r>
          </w:p>
        </w:tc>
        <w:tc>
          <w:tcPr>
            <w:tcW w:w="1701" w:type="dxa"/>
            <w:vMerge w:val="continue"/>
            <w:vAlign w:val="center"/>
          </w:tcPr>
          <w:p w14:paraId="0DF75F56">
            <w:pPr>
              <w:spacing w:after="0" w:line="360" w:lineRule="auto"/>
              <w:jc w:val="center"/>
              <w:rPr>
                <w:rFonts w:hint="eastAsia" w:ascii="宋体" w:hAnsi="宋体" w:eastAsia="宋体" w:cs="宋体"/>
                <w:sz w:val="24"/>
                <w:highlight w:val="none"/>
              </w:rPr>
            </w:pPr>
          </w:p>
        </w:tc>
        <w:tc>
          <w:tcPr>
            <w:tcW w:w="7253" w:type="dxa"/>
            <w:vAlign w:val="center"/>
          </w:tcPr>
          <w:p w14:paraId="66110F87">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磋商保证金不予退还的其他情形：</w:t>
            </w:r>
          </w:p>
          <w:p w14:paraId="10C1B0CD">
            <w:pPr>
              <w:pageBreakBefore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无</w:t>
            </w:r>
          </w:p>
          <w:p w14:paraId="24514B0E">
            <w:pPr>
              <w:pageBreakBefore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有，具体情形：</w:t>
            </w:r>
          </w:p>
          <w:p w14:paraId="36EA43B9">
            <w:pPr>
              <w:pStyle w:val="24"/>
              <w:pageBreakBefore w:val="0"/>
              <w:topLinePunct w:val="0"/>
              <w:bidi w:val="0"/>
              <w:adjustRightInd w:val="0"/>
              <w:snapToGrid w:val="0"/>
              <w:spacing w:after="0" w:line="360" w:lineRule="auto"/>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（1）供应商在其竞争性磋商文件中规定的有效期内撤回其响应文件。</w:t>
            </w:r>
          </w:p>
          <w:p w14:paraId="37D3D9D2">
            <w:pPr>
              <w:pStyle w:val="24"/>
              <w:adjustRightInd w:val="0"/>
              <w:snapToGrid w:val="0"/>
              <w:spacing w:after="0" w:line="360" w:lineRule="auto"/>
              <w:rPr>
                <w:rFonts w:hint="eastAsia" w:ascii="宋体" w:hAnsi="宋体" w:eastAsia="宋体" w:cs="宋体"/>
                <w:sz w:val="24"/>
                <w:szCs w:val="24"/>
                <w:highlight w:val="none"/>
              </w:rPr>
            </w:pPr>
            <w:r>
              <w:rPr>
                <w:rFonts w:hint="eastAsia" w:ascii="宋体" w:hAnsi="宋体" w:eastAsia="宋体" w:cs="宋体"/>
                <w:i w:val="0"/>
                <w:iCs w:val="0"/>
                <w:sz w:val="24"/>
                <w:szCs w:val="24"/>
                <w:highlight w:val="none"/>
                <w:lang w:val="en-US" w:eastAsia="zh-CN"/>
              </w:rPr>
              <w:t>（2）中标通知书发出后，供应商放弃中标项目的，无正当理由不与采购人签订合同的。</w:t>
            </w:r>
          </w:p>
        </w:tc>
      </w:tr>
      <w:tr w14:paraId="7BE0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F5F636">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1701" w:type="dxa"/>
            <w:vAlign w:val="center"/>
          </w:tcPr>
          <w:p w14:paraId="73F333F4">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响应有效期</w:t>
            </w:r>
          </w:p>
        </w:tc>
        <w:tc>
          <w:tcPr>
            <w:tcW w:w="7253" w:type="dxa"/>
            <w:vAlign w:val="center"/>
          </w:tcPr>
          <w:p w14:paraId="541D1CA3">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自提交响应文件的截止之日起算90日历天。</w:t>
            </w:r>
          </w:p>
        </w:tc>
      </w:tr>
      <w:tr w14:paraId="0E3C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0C1657">
            <w:pPr>
              <w:pStyle w:val="24"/>
              <w:pageBreakBefore w:val="0"/>
              <w:wordWrap w:val="0"/>
              <w:topLinePunct w:val="0"/>
              <w:bidi w:val="0"/>
              <w:adjustRightInd w:val="0"/>
              <w:snapToGrid w:val="0"/>
              <w:spacing w:after="0" w:line="360" w:lineRule="auto"/>
              <w:jc w:val="center"/>
              <w:textAlignment w:val="auto"/>
              <w:rPr>
                <w:rFonts w:hint="eastAsia" w:ascii="宋体" w:hAnsi="宋体" w:eastAsia="宋体" w:cs="宋体"/>
                <w:sz w:val="24"/>
                <w:szCs w:val="24"/>
                <w:highlight w:val="none"/>
              </w:rPr>
            </w:pPr>
            <w:r>
              <w:rPr>
                <w:rFonts w:hAnsi="宋体" w:cs="宋体"/>
                <w:sz w:val="24"/>
                <w:szCs w:val="24"/>
                <w:highlight w:val="none"/>
              </w:rPr>
              <w:t>17.2</w:t>
            </w:r>
          </w:p>
        </w:tc>
        <w:tc>
          <w:tcPr>
            <w:tcW w:w="1701" w:type="dxa"/>
            <w:vAlign w:val="top"/>
          </w:tcPr>
          <w:p w14:paraId="533495AD">
            <w:pPr>
              <w:pStyle w:val="24"/>
              <w:pageBreakBefore w:val="0"/>
              <w:wordWrap w:val="0"/>
              <w:topLinePunct w:val="0"/>
              <w:bidi w:val="0"/>
              <w:adjustRightInd w:val="0"/>
              <w:snapToGrid w:val="0"/>
              <w:spacing w:after="0" w:line="360" w:lineRule="auto"/>
              <w:jc w:val="center"/>
              <w:textAlignment w:val="auto"/>
              <w:rPr>
                <w:rFonts w:hint="eastAsia" w:ascii="宋体" w:hAnsi="宋体" w:eastAsia="宋体" w:cs="宋体"/>
                <w:sz w:val="24"/>
                <w:highlight w:val="none"/>
              </w:rPr>
            </w:pPr>
            <w:r>
              <w:rPr>
                <w:rFonts w:hAnsi="宋体" w:cs="宋体"/>
                <w:sz w:val="24"/>
                <w:szCs w:val="24"/>
                <w:highlight w:val="none"/>
              </w:rPr>
              <w:t>解密时间</w:t>
            </w:r>
          </w:p>
        </w:tc>
        <w:tc>
          <w:tcPr>
            <w:tcW w:w="7253" w:type="dxa"/>
            <w:vAlign w:val="top"/>
          </w:tcPr>
          <w:p w14:paraId="0BB7336E">
            <w:pPr>
              <w:pageBreakBefore w:val="0"/>
              <w:wordWrap w:val="0"/>
              <w:topLinePunct w:val="0"/>
              <w:bidi w:val="0"/>
              <w:spacing w:after="0" w:line="360" w:lineRule="auto"/>
              <w:jc w:val="left"/>
              <w:textAlignment w:val="auto"/>
              <w:rPr>
                <w:rFonts w:hint="eastAsia" w:ascii="宋体" w:hAnsi="宋体" w:eastAsia="宋体" w:cs="宋体"/>
                <w:sz w:val="24"/>
                <w:highlight w:val="none"/>
              </w:rPr>
            </w:pPr>
            <w:r>
              <w:rPr>
                <w:rFonts w:hint="eastAsia" w:ascii="宋体" w:hAnsi="宋体" w:cs="宋体"/>
                <w:sz w:val="24"/>
                <w:highlight w:val="none"/>
              </w:rPr>
              <w:t>解密时间：15分钟</w:t>
            </w:r>
          </w:p>
        </w:tc>
      </w:tr>
      <w:tr w14:paraId="2280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43806F">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20.1</w:t>
            </w:r>
          </w:p>
        </w:tc>
        <w:tc>
          <w:tcPr>
            <w:tcW w:w="1701" w:type="dxa"/>
            <w:vAlign w:val="center"/>
          </w:tcPr>
          <w:p w14:paraId="54A30095">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确定</w:t>
            </w:r>
          </w:p>
          <w:p w14:paraId="0C5A414E">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成交供应商</w:t>
            </w:r>
          </w:p>
        </w:tc>
        <w:tc>
          <w:tcPr>
            <w:tcW w:w="7253" w:type="dxa"/>
            <w:vAlign w:val="center"/>
          </w:tcPr>
          <w:p w14:paraId="7D87F365">
            <w:pPr>
              <w:pStyle w:val="24"/>
              <w:adjustRightInd w:val="0"/>
              <w:snapToGri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采购人是否授权磋商小组直接确定成交供应商：</w:t>
            </w:r>
          </w:p>
          <w:p w14:paraId="63917462">
            <w:pPr>
              <w:spacing w:after="0"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rPr>
              <w:t>■否</w:t>
            </w:r>
          </w:p>
          <w:p w14:paraId="5E2AB5D5">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□是</w:t>
            </w:r>
          </w:p>
          <w:p w14:paraId="278E8B3D">
            <w:pPr>
              <w:spacing w:after="0" w:line="360" w:lineRule="auto"/>
              <w:jc w:val="left"/>
              <w:rPr>
                <w:rFonts w:hint="eastAsia" w:ascii="宋体" w:hAnsi="宋体" w:eastAsia="宋体" w:cs="宋体"/>
                <w:sz w:val="24"/>
                <w:highlight w:val="none"/>
                <w:u w:val="single"/>
              </w:rPr>
            </w:pPr>
            <w:r>
              <w:rPr>
                <w:rFonts w:hint="eastAsia" w:ascii="宋体" w:hAnsi="宋体" w:eastAsia="宋体" w:cs="宋体"/>
                <w:sz w:val="24"/>
                <w:highlight w:val="none"/>
              </w:rPr>
              <w:t>成交候选人并列的，按照以下方式确定成交供应商：</w:t>
            </w:r>
            <w:r>
              <w:rPr>
                <w:rFonts w:hint="eastAsia" w:ascii="宋体" w:hAnsi="宋体" w:eastAsia="宋体" w:cs="宋体"/>
                <w:sz w:val="24"/>
                <w:highlight w:val="none"/>
                <w:u w:val="single"/>
              </w:rPr>
              <w:t>按技术方案得分高低排序</w:t>
            </w:r>
            <w:r>
              <w:rPr>
                <w:rFonts w:hint="eastAsia" w:ascii="宋体" w:hAnsi="宋体" w:eastAsia="宋体" w:cs="宋体"/>
                <w:sz w:val="24"/>
                <w:highlight w:val="none"/>
              </w:rPr>
              <w:t>。</w:t>
            </w:r>
          </w:p>
        </w:tc>
      </w:tr>
      <w:tr w14:paraId="5B2F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08FD85">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23.5</w:t>
            </w:r>
          </w:p>
        </w:tc>
        <w:tc>
          <w:tcPr>
            <w:tcW w:w="1701" w:type="dxa"/>
            <w:vAlign w:val="center"/>
          </w:tcPr>
          <w:p w14:paraId="11F29848">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分包</w:t>
            </w:r>
          </w:p>
        </w:tc>
        <w:tc>
          <w:tcPr>
            <w:tcW w:w="7253" w:type="dxa"/>
            <w:vAlign w:val="center"/>
          </w:tcPr>
          <w:p w14:paraId="22C8C824">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本项目是否允许分包： </w:t>
            </w:r>
          </w:p>
          <w:p w14:paraId="0BB2D995">
            <w:pPr>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不允许</w:t>
            </w:r>
          </w:p>
          <w:p w14:paraId="6751EE10">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□允许，具体要求：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D26B9D9">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（1）可以分包履行的具体内容：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1B49219">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（2）允许分包的金额或者比例：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755A1DF">
            <w:pPr>
              <w:spacing w:after="0" w:line="360" w:lineRule="auto"/>
              <w:jc w:val="left"/>
              <w:rPr>
                <w:rFonts w:hint="eastAsia" w:ascii="宋体" w:hAnsi="宋体" w:eastAsia="宋体" w:cs="宋体"/>
                <w:sz w:val="24"/>
                <w:highlight w:val="none"/>
                <w:u w:val="single"/>
              </w:rPr>
            </w:pPr>
            <w:r>
              <w:rPr>
                <w:rFonts w:hint="eastAsia" w:ascii="宋体" w:hAnsi="宋体" w:eastAsia="宋体" w:cs="宋体"/>
                <w:sz w:val="24"/>
                <w:highlight w:val="none"/>
              </w:rPr>
              <w:t>（3）其他要求：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r>
      <w:tr w14:paraId="5EFA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E575F99">
            <w:pPr>
              <w:pStyle w:val="24"/>
              <w:adjustRightInd w:val="0"/>
              <w:snapToGrid w:val="0"/>
              <w:spacing w:after="0"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23.6</w:t>
            </w:r>
          </w:p>
        </w:tc>
        <w:tc>
          <w:tcPr>
            <w:tcW w:w="1701" w:type="dxa"/>
            <w:vAlign w:val="center"/>
          </w:tcPr>
          <w:p w14:paraId="6DC5E0CD">
            <w:pPr>
              <w:pageBreakBefore w:val="0"/>
              <w:topLinePunct w:val="0"/>
              <w:bidi w:val="0"/>
              <w:spacing w:after="0" w:line="360" w:lineRule="auto"/>
              <w:jc w:val="center"/>
              <w:textAlignment w:val="auto"/>
              <w:rPr>
                <w:rFonts w:hint="eastAsia" w:ascii="宋体" w:hAnsi="宋体" w:eastAsia="宋体" w:cs="宋体"/>
                <w:sz w:val="24"/>
                <w:highlight w:val="none"/>
              </w:rPr>
            </w:pPr>
            <w:r>
              <w:rPr>
                <w:rFonts w:hint="eastAsia" w:ascii="宋体" w:hAnsi="宋体" w:eastAsia="宋体" w:cs="宋体"/>
                <w:i w:val="0"/>
                <w:iCs w:val="0"/>
                <w:sz w:val="24"/>
                <w:highlight w:val="none"/>
              </w:rPr>
              <w:t>政采贷</w:t>
            </w:r>
          </w:p>
        </w:tc>
        <w:tc>
          <w:tcPr>
            <w:tcW w:w="7253" w:type="dxa"/>
            <w:vAlign w:val="center"/>
          </w:tcPr>
          <w:p w14:paraId="500F1A6E">
            <w:pPr>
              <w:pageBreakBefore w:val="0"/>
              <w:topLinePunct w:val="0"/>
              <w:bidi w:val="0"/>
              <w:spacing w:after="0" w:line="360" w:lineRule="auto"/>
              <w:jc w:val="left"/>
              <w:textAlignment w:val="auto"/>
              <w:rPr>
                <w:rFonts w:hint="eastAsia" w:ascii="宋体" w:hAnsi="宋体" w:eastAsia="宋体" w:cs="宋体"/>
                <w:sz w:val="24"/>
                <w:highlight w:val="none"/>
              </w:rPr>
            </w:pPr>
            <w:r>
              <w:rPr>
                <w:rFonts w:hint="eastAsia" w:ascii="宋体" w:hAnsi="宋体" w:eastAsia="宋体" w:cs="宋体"/>
                <w:i w:val="0"/>
                <w:iCs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E197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93E9B3">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24.1.1</w:t>
            </w:r>
          </w:p>
        </w:tc>
        <w:tc>
          <w:tcPr>
            <w:tcW w:w="1701" w:type="dxa"/>
            <w:vAlign w:val="center"/>
          </w:tcPr>
          <w:p w14:paraId="6C79675E">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询问</w:t>
            </w:r>
          </w:p>
        </w:tc>
        <w:tc>
          <w:tcPr>
            <w:tcW w:w="7253" w:type="dxa"/>
            <w:vAlign w:val="center"/>
          </w:tcPr>
          <w:p w14:paraId="087F7E35">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询问送达形式：书面形式。</w:t>
            </w:r>
          </w:p>
        </w:tc>
      </w:tr>
      <w:tr w14:paraId="057B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988" w:type="dxa"/>
            <w:vAlign w:val="center"/>
          </w:tcPr>
          <w:p w14:paraId="510C0F00">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24.3</w:t>
            </w:r>
          </w:p>
        </w:tc>
        <w:tc>
          <w:tcPr>
            <w:tcW w:w="1701" w:type="dxa"/>
            <w:vAlign w:val="center"/>
          </w:tcPr>
          <w:p w14:paraId="56A853BB">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联系方式</w:t>
            </w:r>
          </w:p>
        </w:tc>
        <w:tc>
          <w:tcPr>
            <w:tcW w:w="7253" w:type="dxa"/>
            <w:vAlign w:val="center"/>
          </w:tcPr>
          <w:p w14:paraId="12A119E2">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接收询问和质疑的联系方式</w:t>
            </w:r>
          </w:p>
          <w:p w14:paraId="496AAAA0">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联系部门：北京德音工程咨询有限公司项目部；</w:t>
            </w:r>
          </w:p>
          <w:p w14:paraId="1C208675">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联系电话：010-53600601；</w:t>
            </w:r>
          </w:p>
          <w:p w14:paraId="26D2F12D">
            <w:pPr>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通讯地址：北京市丰台区科技园工商联大厦B座1401室。</w:t>
            </w:r>
          </w:p>
        </w:tc>
      </w:tr>
      <w:tr w14:paraId="4415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BD94773">
            <w:pPr>
              <w:pStyle w:val="24"/>
              <w:adjustRightInd w:val="0"/>
              <w:snapToGri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w:t>
            </w:r>
          </w:p>
        </w:tc>
        <w:tc>
          <w:tcPr>
            <w:tcW w:w="1701" w:type="dxa"/>
            <w:vAlign w:val="center"/>
          </w:tcPr>
          <w:p w14:paraId="3996F8F8">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代理费</w:t>
            </w:r>
          </w:p>
        </w:tc>
        <w:tc>
          <w:tcPr>
            <w:tcW w:w="7253" w:type="dxa"/>
            <w:vAlign w:val="center"/>
          </w:tcPr>
          <w:p w14:paraId="2FB400C9">
            <w:pPr>
              <w:spacing w:after="0" w:line="360" w:lineRule="auto"/>
              <w:jc w:val="left"/>
              <w:rPr>
                <w:rFonts w:hint="eastAsia" w:ascii="宋体" w:hAnsi="宋体" w:cs="宋体"/>
                <w:sz w:val="24"/>
                <w:highlight w:val="none"/>
              </w:rPr>
            </w:pPr>
            <w:r>
              <w:rPr>
                <w:rFonts w:hint="eastAsia" w:ascii="宋体" w:hAnsi="宋体" w:cs="宋体"/>
                <w:sz w:val="24"/>
                <w:highlight w:val="none"/>
              </w:rPr>
              <w:t>收费对象：</w:t>
            </w:r>
          </w:p>
          <w:p w14:paraId="75944053">
            <w:pPr>
              <w:spacing w:after="0" w:line="360" w:lineRule="auto"/>
              <w:jc w:val="left"/>
              <w:rPr>
                <w:rFonts w:hint="eastAsia" w:ascii="宋体" w:hAnsi="宋体" w:cs="宋体"/>
                <w:sz w:val="24"/>
                <w:highlight w:val="none"/>
              </w:rPr>
            </w:pPr>
            <w:r>
              <w:rPr>
                <w:rFonts w:hint="eastAsia" w:ascii="宋体" w:hAnsi="宋体" w:cs="宋体"/>
                <w:sz w:val="24"/>
                <w:highlight w:val="none"/>
              </w:rPr>
              <w:t>□采购人</w:t>
            </w:r>
          </w:p>
          <w:p w14:paraId="68AA725A">
            <w:pPr>
              <w:spacing w:after="0" w:line="360" w:lineRule="auto"/>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成交供应商</w:t>
            </w:r>
          </w:p>
          <w:p w14:paraId="1ADCBA46">
            <w:pPr>
              <w:spacing w:after="0" w:line="360" w:lineRule="auto"/>
              <w:jc w:val="left"/>
              <w:rPr>
                <w:rFonts w:hint="eastAsia" w:ascii="宋体" w:hAnsi="宋体" w:cs="宋体"/>
                <w:sz w:val="24"/>
                <w:highlight w:val="none"/>
              </w:rPr>
            </w:pPr>
            <w:r>
              <w:rPr>
                <w:rFonts w:hint="eastAsia" w:ascii="宋体" w:hAnsi="宋体" w:cs="宋体"/>
                <w:sz w:val="24"/>
                <w:highlight w:val="none"/>
              </w:rPr>
              <w:t>收费标准：《关于降低部分建设项目收费标准规范收费行为等有关问题的通知》[2011]534号和《招标代理服务收费管理暂行办法》（计价格[2002]1980号）以及《关于招标代理服务收费有关问题的通知》（发改办价格[2003]857号）计取；不足3000元的按照3000收取。</w:t>
            </w:r>
          </w:p>
          <w:p w14:paraId="65E87C83">
            <w:pPr>
              <w:spacing w:after="0" w:line="360" w:lineRule="auto"/>
              <w:jc w:val="left"/>
              <w:rPr>
                <w:rFonts w:hint="eastAsia" w:ascii="宋体" w:hAnsi="宋体" w:eastAsia="宋体" w:cs="宋体"/>
                <w:sz w:val="24"/>
                <w:highlight w:val="none"/>
              </w:rPr>
            </w:pPr>
            <w:r>
              <w:rPr>
                <w:rFonts w:hint="eastAsia" w:ascii="宋体" w:hAnsi="宋体" w:cs="宋体"/>
                <w:sz w:val="24"/>
                <w:highlight w:val="none"/>
              </w:rPr>
              <w:t>缴纳时间：成交供应商在领取成交通知书时一次性向采购代理机构交纳所有服务费。</w:t>
            </w:r>
          </w:p>
        </w:tc>
      </w:tr>
    </w:tbl>
    <w:p w14:paraId="5CAD2C5D">
      <w:pPr>
        <w:tabs>
          <w:tab w:val="left" w:pos="5580"/>
        </w:tabs>
        <w:adjustRightInd w:val="0"/>
        <w:spacing w:after="0" w:line="360" w:lineRule="auto"/>
        <w:jc w:val="distribute"/>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196403CB">
      <w:pPr>
        <w:spacing w:before="240" w:beforeLines="100"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供应商须知</w:t>
      </w:r>
    </w:p>
    <w:p w14:paraId="2CF238D9">
      <w:pPr>
        <w:pStyle w:val="3"/>
        <w:tabs>
          <w:tab w:val="center" w:pos="4592"/>
          <w:tab w:val="left" w:pos="7860"/>
        </w:tabs>
        <w:spacing w:before="0" w:after="0" w:line="360" w:lineRule="auto"/>
        <w:jc w:val="left"/>
        <w:rPr>
          <w:rFonts w:hint="eastAsia" w:ascii="宋体" w:hAnsi="宋体" w:eastAsia="宋体" w:cs="宋体"/>
          <w:sz w:val="28"/>
          <w:highlight w:val="none"/>
        </w:rPr>
      </w:pPr>
      <w:bookmarkStart w:id="73" w:name="_Toc520356143"/>
      <w:bookmarkStart w:id="74" w:name="_Toc127151518"/>
      <w:r>
        <w:rPr>
          <w:rFonts w:hint="eastAsia" w:ascii="宋体" w:hAnsi="宋体" w:eastAsia="宋体" w:cs="宋体"/>
          <w:sz w:val="28"/>
          <w:highlight w:val="none"/>
        </w:rPr>
        <w:tab/>
      </w:r>
      <w:bookmarkStart w:id="75" w:name="_Toc151193906"/>
      <w:bookmarkStart w:id="76" w:name="_Toc226965791"/>
      <w:bookmarkStart w:id="77" w:name="_Toc151193832"/>
      <w:bookmarkStart w:id="78" w:name="_Toc150774618"/>
      <w:bookmarkStart w:id="79" w:name="_Toc195842883"/>
      <w:bookmarkStart w:id="80" w:name="_Toc150774723"/>
      <w:bookmarkStart w:id="81" w:name="_Toc265228356"/>
      <w:bookmarkStart w:id="82" w:name="_Toc226965708"/>
      <w:bookmarkStart w:id="83" w:name="_Toc305158860"/>
      <w:bookmarkStart w:id="84" w:name="_Toc151190145"/>
      <w:bookmarkStart w:id="85" w:name="_Toc151193760"/>
      <w:bookmarkStart w:id="86" w:name="_Toc151193616"/>
      <w:bookmarkStart w:id="87" w:name="_Toc142311020"/>
      <w:bookmarkStart w:id="88" w:name="_Toc264969208"/>
      <w:bookmarkStart w:id="89" w:name="_Toc150480756"/>
      <w:bookmarkStart w:id="90" w:name="_Toc226309762"/>
      <w:bookmarkStart w:id="91" w:name="_Toc150509269"/>
      <w:bookmarkStart w:id="92" w:name="_Toc151193688"/>
      <w:bookmarkStart w:id="93" w:name="_Toc226337214"/>
      <w:bookmarkStart w:id="94" w:name="_Toc305158786"/>
      <w:r>
        <w:rPr>
          <w:rFonts w:hint="eastAsia" w:ascii="宋体" w:hAnsi="宋体" w:eastAsia="宋体" w:cs="宋体"/>
          <w:sz w:val="28"/>
          <w:highlight w:val="none"/>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sz w:val="28"/>
          <w:highlight w:val="none"/>
        </w:rPr>
        <w:tab/>
      </w:r>
    </w:p>
    <w:p w14:paraId="7CB002BE">
      <w:pPr>
        <w:pageBreakBefore w:val="0"/>
        <w:numPr>
          <w:ilvl w:val="0"/>
          <w:numId w:val="9"/>
        </w:numPr>
        <w:tabs>
          <w:tab w:val="left" w:pos="360"/>
          <w:tab w:val="clear" w:pos="90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95" w:name="_Toc265228357"/>
      <w:bookmarkStart w:id="96" w:name="_Toc264969209"/>
      <w:bookmarkStart w:id="97" w:name="_Toc305158861"/>
      <w:bookmarkStart w:id="98" w:name="_Toc305158787"/>
      <w:r>
        <w:rPr>
          <w:rFonts w:hint="eastAsia" w:ascii="宋体" w:hAnsi="宋体" w:cs="宋体"/>
          <w:sz w:val="24"/>
          <w:highlight w:val="none"/>
        </w:rPr>
        <w:t>采购人、采购代理机构、供应商</w:t>
      </w:r>
      <w:bookmarkEnd w:id="95"/>
      <w:bookmarkEnd w:id="96"/>
      <w:bookmarkEnd w:id="97"/>
      <w:bookmarkEnd w:id="98"/>
      <w:r>
        <w:rPr>
          <w:rFonts w:hint="eastAsia" w:ascii="宋体" w:hAnsi="宋体" w:cs="宋体"/>
          <w:sz w:val="24"/>
          <w:highlight w:val="none"/>
        </w:rPr>
        <w:t>、联合体</w:t>
      </w:r>
    </w:p>
    <w:p w14:paraId="0766346E">
      <w:pPr>
        <w:pageBreakBefore w:val="0"/>
        <w:numPr>
          <w:ilvl w:val="1"/>
          <w:numId w:val="9"/>
        </w:numPr>
        <w:tabs>
          <w:tab w:val="left" w:pos="1080"/>
          <w:tab w:val="left" w:pos="2014"/>
          <w:tab w:val="left" w:pos="5521"/>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14:paraId="76F607BF">
      <w:pPr>
        <w:pageBreakBefore w:val="0"/>
        <w:numPr>
          <w:ilvl w:val="1"/>
          <w:numId w:val="9"/>
        </w:numPr>
        <w:tabs>
          <w:tab w:val="left" w:pos="1080"/>
          <w:tab w:val="left" w:pos="2014"/>
          <w:tab w:val="left" w:pos="5521"/>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w:t>
      </w:r>
    </w:p>
    <w:p w14:paraId="57941588">
      <w:pPr>
        <w:pageBreakBefore w:val="0"/>
        <w:numPr>
          <w:ilvl w:val="1"/>
          <w:numId w:val="9"/>
        </w:numPr>
        <w:tabs>
          <w:tab w:val="left" w:pos="1080"/>
          <w:tab w:val="left" w:pos="2014"/>
          <w:tab w:val="left" w:pos="5521"/>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670AF904">
      <w:pPr>
        <w:pageBreakBefore w:val="0"/>
        <w:numPr>
          <w:ilvl w:val="0"/>
          <w:numId w:val="9"/>
        </w:numPr>
        <w:tabs>
          <w:tab w:val="left" w:pos="360"/>
          <w:tab w:val="clear" w:pos="90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99" w:name="_Toc305158862"/>
      <w:bookmarkStart w:id="100" w:name="_Toc305158788"/>
      <w:bookmarkStart w:id="101" w:name="_Toc151193908"/>
      <w:bookmarkStart w:id="102" w:name="_Toc164608789"/>
      <w:bookmarkStart w:id="103" w:name="_Toc150774725"/>
      <w:bookmarkStart w:id="104" w:name="_Toc127161434"/>
      <w:bookmarkStart w:id="105" w:name="_Toc164608634"/>
      <w:bookmarkStart w:id="106" w:name="_Toc195842885"/>
      <w:bookmarkStart w:id="107" w:name="_Toc226337216"/>
      <w:bookmarkStart w:id="108" w:name="_Toc164351614"/>
      <w:bookmarkStart w:id="109" w:name="_Toc226309764"/>
      <w:bookmarkStart w:id="110" w:name="_Toc265228358"/>
      <w:bookmarkStart w:id="111" w:name="_Toc151193690"/>
      <w:bookmarkStart w:id="112" w:name="_Toc150480758"/>
      <w:bookmarkStart w:id="113" w:name="_Toc127151721"/>
      <w:bookmarkStart w:id="114" w:name="_Toc226965710"/>
      <w:bookmarkStart w:id="115" w:name="_Toc127151520"/>
      <w:bookmarkStart w:id="116" w:name="_Toc226965793"/>
      <w:bookmarkStart w:id="117" w:name="_Toc150774620"/>
      <w:bookmarkStart w:id="118" w:name="_Toc151193762"/>
      <w:bookmarkStart w:id="119" w:name="_Toc151190147"/>
      <w:bookmarkStart w:id="120" w:name="_Toc149720813"/>
      <w:bookmarkStart w:id="121" w:name="_Toc151193618"/>
      <w:bookmarkStart w:id="122" w:name="_Toc150509271"/>
      <w:bookmarkStart w:id="123" w:name="_Toc142311022"/>
      <w:bookmarkStart w:id="124" w:name="_Toc164229361"/>
      <w:bookmarkStart w:id="125" w:name="_Toc151193834"/>
      <w:bookmarkStart w:id="126" w:name="_Toc264969210"/>
      <w:bookmarkStart w:id="127" w:name="_Toc164229215"/>
      <w:r>
        <w:rPr>
          <w:rFonts w:hint="eastAsia" w:ascii="宋体" w:hAnsi="宋体" w:cs="宋体"/>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cs="宋体"/>
          <w:sz w:val="24"/>
          <w:highlight w:val="none"/>
        </w:rPr>
        <w:t>、项目属性、科研仪器设备采购</w:t>
      </w:r>
    </w:p>
    <w:p w14:paraId="2AFFFCE6">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14:paraId="3995D35B">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项目属性见《供应商须知资料表》。</w:t>
      </w:r>
    </w:p>
    <w:p w14:paraId="43DA0EB1">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是否属于科研仪器设备采购见《供应商须知资料表》。</w:t>
      </w:r>
    </w:p>
    <w:p w14:paraId="1F7284D4">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现场考察、磋商前答疑会</w:t>
      </w:r>
    </w:p>
    <w:p w14:paraId="075E7B68">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8" w:name="_Toc226309766"/>
      <w:bookmarkStart w:id="129" w:name="_Toc151193910"/>
      <w:bookmarkStart w:id="130" w:name="_Toc150509273"/>
      <w:bookmarkStart w:id="131" w:name="_Toc226337218"/>
      <w:bookmarkStart w:id="132" w:name="_Toc265228360"/>
      <w:bookmarkStart w:id="133" w:name="_Toc150774622"/>
      <w:bookmarkStart w:id="134" w:name="_Toc226965795"/>
      <w:bookmarkStart w:id="135" w:name="_Toc226965712"/>
      <w:bookmarkStart w:id="136" w:name="_Toc151193692"/>
      <w:bookmarkStart w:id="137" w:name="_Toc264969212"/>
      <w:bookmarkStart w:id="138" w:name="_Toc195842887"/>
      <w:bookmarkStart w:id="139" w:name="_Toc150774727"/>
      <w:bookmarkStart w:id="140" w:name="_Toc127151522"/>
      <w:bookmarkStart w:id="141" w:name="_Toc151193836"/>
      <w:bookmarkStart w:id="142" w:name="_Toc150480760"/>
      <w:bookmarkStart w:id="143" w:name="_Toc305158790"/>
      <w:bookmarkStart w:id="144" w:name="_Toc151193620"/>
      <w:bookmarkStart w:id="145" w:name="_Toc151193764"/>
      <w:bookmarkStart w:id="146" w:name="_Toc142311024"/>
      <w:bookmarkStart w:id="147" w:name="_Toc520356146"/>
      <w:bookmarkStart w:id="148" w:name="_Toc305158864"/>
      <w:bookmarkStart w:id="149" w:name="_Toc151190149"/>
    </w:p>
    <w:p w14:paraId="4EB0F5B5">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75CF120B">
      <w:pPr>
        <w:pageBreakBefore w:val="0"/>
        <w:numPr>
          <w:ilvl w:val="0"/>
          <w:numId w:val="9"/>
        </w:numPr>
        <w:tabs>
          <w:tab w:val="left" w:pos="360"/>
          <w:tab w:val="clear" w:pos="90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23F4226A">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采购本国货物、工程和服务</w:t>
      </w:r>
    </w:p>
    <w:p w14:paraId="67D8FE11">
      <w:pPr>
        <w:pageBreakBefore w:val="0"/>
        <w:numPr>
          <w:ilvl w:val="2"/>
          <w:numId w:val="9"/>
        </w:numPr>
        <w:tabs>
          <w:tab w:val="left" w:pos="2014"/>
        </w:tabs>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政府采购应当采购本国货物、工程和服务。但有《中华人民共和国政府采购法》第十条规定情形的除外。</w:t>
      </w:r>
    </w:p>
    <w:p w14:paraId="0A97CFE9">
      <w:pPr>
        <w:pageBreakBefore w:val="0"/>
        <w:numPr>
          <w:ilvl w:val="2"/>
          <w:numId w:val="9"/>
        </w:numPr>
        <w:tabs>
          <w:tab w:val="left" w:pos="2014"/>
        </w:tabs>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本项目如接受非本国货物、工程、服务参与投标，则具体要求见第四章《采购需求》。</w:t>
      </w:r>
    </w:p>
    <w:p w14:paraId="7D0FC92D">
      <w:pPr>
        <w:pageBreakBefore w:val="0"/>
        <w:numPr>
          <w:ilvl w:val="2"/>
          <w:numId w:val="9"/>
        </w:numPr>
        <w:tabs>
          <w:tab w:val="left" w:pos="2014"/>
        </w:tabs>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1A5B1A4">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2C9CC8CE">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中小企业定义：</w:t>
      </w:r>
    </w:p>
    <w:p w14:paraId="15D053B7">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金融业企业划型标准规定》（〔2015〕309号）等国务院批准的中小企业划分标准执行。</w:t>
      </w:r>
    </w:p>
    <w:p w14:paraId="742854E4">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14:paraId="4A4D9E9F">
      <w:pPr>
        <w:pageBreakBefore w:val="0"/>
        <w:tabs>
          <w:tab w:val="left" w:pos="1980"/>
        </w:tabs>
        <w:wordWrap w:val="0"/>
        <w:topLinePunct w:val="0"/>
        <w:bidi w:val="0"/>
        <w:snapToGrid w:val="0"/>
        <w:spacing w:after="0" w:line="360" w:lineRule="auto"/>
        <w:ind w:left="2835" w:leftChars="1350"/>
        <w:textAlignment w:val="auto"/>
        <w:rPr>
          <w:rFonts w:hint="eastAsia"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14:paraId="1ECB13E7">
      <w:pPr>
        <w:pageBreakBefore w:val="0"/>
        <w:tabs>
          <w:tab w:val="left" w:pos="1980"/>
        </w:tabs>
        <w:wordWrap w:val="0"/>
        <w:topLinePunct w:val="0"/>
        <w:bidi w:val="0"/>
        <w:snapToGrid w:val="0"/>
        <w:spacing w:after="0" w:line="360" w:lineRule="auto"/>
        <w:ind w:left="2835" w:leftChars="1350"/>
        <w:textAlignment w:val="auto"/>
        <w:rPr>
          <w:rFonts w:hint="eastAsia"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14:paraId="6FC74C19">
      <w:pPr>
        <w:pageBreakBefore w:val="0"/>
        <w:tabs>
          <w:tab w:val="left" w:pos="1980"/>
        </w:tabs>
        <w:wordWrap w:val="0"/>
        <w:topLinePunct w:val="0"/>
        <w:bidi w:val="0"/>
        <w:snapToGrid w:val="0"/>
        <w:spacing w:after="0" w:line="360" w:lineRule="auto"/>
        <w:ind w:left="2835" w:leftChars="1350"/>
        <w:textAlignment w:val="auto"/>
        <w:rPr>
          <w:rFonts w:hint="eastAsia"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14:paraId="4BBF4A5A">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04942E7F">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14:paraId="43C882C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4DA817">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436631C">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14:paraId="3584DA40">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14:paraId="44B5A21D">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14:paraId="07191CB6">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696F345A">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6A385069">
      <w:pPr>
        <w:pageBreakBefore w:val="0"/>
        <w:numPr>
          <w:ilvl w:val="3"/>
          <w:numId w:val="9"/>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71C5AE">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本项目是否专门面向中小企业预留采购份额见第一章《采购邀请》。</w:t>
      </w:r>
    </w:p>
    <w:p w14:paraId="60B96F83">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采购标的对应的中小企业划分标准所属行业见《供应商须知资料表》。</w:t>
      </w:r>
    </w:p>
    <w:p w14:paraId="44F7E37C">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小微企业价格评审优惠的政策调整：见第三章《评审方法和评审标准》。</w:t>
      </w:r>
    </w:p>
    <w:p w14:paraId="74DEDF4A">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政府采购节能产品、环境标志产品</w:t>
      </w:r>
    </w:p>
    <w:p w14:paraId="2529128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B83CE0">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E043EEF">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14:paraId="43EF1D5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14:paraId="47451CCC">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正版软件</w:t>
      </w:r>
    </w:p>
    <w:p w14:paraId="416E8C8F">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9132A9B">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网络安全专用产品</w:t>
      </w:r>
    </w:p>
    <w:p w14:paraId="7F566248">
      <w:pPr>
        <w:pageBreakBefore w:val="0"/>
        <w:numPr>
          <w:ilvl w:val="2"/>
          <w:numId w:val="9"/>
        </w:numPr>
        <w:tabs>
          <w:tab w:val="left" w:pos="2014"/>
        </w:tabs>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0056C87">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推广使用低挥发性有机化合物（VOCs）</w:t>
      </w:r>
    </w:p>
    <w:p w14:paraId="5B2140FF">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14:paraId="25C75B31">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采购需求标准</w:t>
      </w:r>
    </w:p>
    <w:p w14:paraId="6C02377F">
      <w:pPr>
        <w:pageBreakBefore w:val="0"/>
        <w:numPr>
          <w:ilvl w:val="2"/>
          <w:numId w:val="9"/>
        </w:numPr>
        <w:tabs>
          <w:tab w:val="left" w:pos="2014"/>
        </w:tabs>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商品包装、快递包装政府采购需求标准（试行）</w:t>
      </w:r>
    </w:p>
    <w:p w14:paraId="2C17F507">
      <w:pPr>
        <w:pageBreakBefore w:val="0"/>
        <w:tabs>
          <w:tab w:val="left" w:pos="2014"/>
        </w:tabs>
        <w:wordWrap w:val="0"/>
        <w:topLinePunct w:val="0"/>
        <w:bidi w:val="0"/>
        <w:snapToGrid w:val="0"/>
        <w:spacing w:after="0" w:line="360" w:lineRule="auto"/>
        <w:ind w:left="1900"/>
        <w:textAlignment w:val="auto"/>
        <w:rPr>
          <w:rFonts w:hint="eastAsia"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2E1FEAFB">
      <w:pPr>
        <w:pageBreakBefore w:val="0"/>
        <w:numPr>
          <w:ilvl w:val="2"/>
          <w:numId w:val="9"/>
        </w:numPr>
        <w:tabs>
          <w:tab w:val="left" w:pos="2014"/>
        </w:tabs>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绿色数据中心政府采购需求标准（试行）</w:t>
      </w:r>
    </w:p>
    <w:p w14:paraId="19866612">
      <w:pPr>
        <w:pageBreakBefore w:val="0"/>
        <w:tabs>
          <w:tab w:val="left" w:pos="2014"/>
        </w:tabs>
        <w:wordWrap w:val="0"/>
        <w:topLinePunct w:val="0"/>
        <w:bidi w:val="0"/>
        <w:snapToGrid w:val="0"/>
        <w:spacing w:after="0" w:line="360" w:lineRule="auto"/>
        <w:ind w:left="1900"/>
        <w:textAlignment w:val="auto"/>
        <w:rPr>
          <w:rFonts w:hint="eastAsia" w:ascii="宋体" w:hAnsi="宋体" w:cs="宋体"/>
          <w:sz w:val="24"/>
          <w:highlight w:val="none"/>
        </w:rPr>
      </w:pPr>
      <w:r>
        <w:rPr>
          <w:rFonts w:hint="eastAsia" w:ascii="宋体" w:hAnsi="宋体" w:cs="宋体"/>
          <w:sz w:val="24"/>
          <w:highlight w:val="none"/>
        </w:rPr>
        <w:t>为贯彻落实《深化政府采购制度改革方案》有关要求，推动政府采购需求标准建设，财政部门会同有关部门制定发布的其他政府采购需求标准，本项目如涉及，则具体要求见第五章《采购需求》。</w:t>
      </w:r>
    </w:p>
    <w:p w14:paraId="54066D92">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响应费用</w:t>
      </w:r>
    </w:p>
    <w:p w14:paraId="15A65A40">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14:paraId="29E1056B">
      <w:pPr>
        <w:pageBreakBefore w:val="0"/>
        <w:tabs>
          <w:tab w:val="left" w:pos="1080"/>
        </w:tabs>
        <w:wordWrap w:val="0"/>
        <w:topLinePunct w:val="0"/>
        <w:bidi w:val="0"/>
        <w:snapToGrid w:val="0"/>
        <w:spacing w:after="0" w:line="360" w:lineRule="auto"/>
        <w:ind w:left="1080"/>
        <w:textAlignment w:val="auto"/>
        <w:rPr>
          <w:rFonts w:hint="eastAsia" w:ascii="宋体" w:hAnsi="宋体" w:cs="宋体"/>
          <w:sz w:val="28"/>
          <w:highlight w:val="none"/>
        </w:rPr>
      </w:pPr>
      <w:bookmarkStart w:id="150" w:name="_1.8_计量单位"/>
      <w:bookmarkEnd w:id="150"/>
    </w:p>
    <w:p w14:paraId="3899AE3E">
      <w:pPr>
        <w:pStyle w:val="3"/>
        <w:pageBreakBefore w:val="0"/>
        <w:wordWrap w:val="0"/>
        <w:topLinePunct w:val="0"/>
        <w:bidi w:val="0"/>
        <w:spacing w:before="0" w:after="0" w:line="360" w:lineRule="auto"/>
        <w:textAlignment w:val="auto"/>
        <w:rPr>
          <w:rFonts w:hint="eastAsia" w:ascii="宋体" w:hAnsi="宋体" w:eastAsia="宋体" w:cs="宋体"/>
          <w:sz w:val="28"/>
          <w:highlight w:val="none"/>
        </w:rPr>
      </w:pPr>
      <w:r>
        <w:rPr>
          <w:rFonts w:hint="eastAsia" w:ascii="宋体" w:hAnsi="宋体" w:eastAsia="宋体" w:cs="宋体"/>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7ABE483A">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151" w:name="_Toc226965713"/>
      <w:bookmarkStart w:id="152" w:name="_Toc305158791"/>
      <w:bookmarkStart w:id="153" w:name="_Toc164229218"/>
      <w:bookmarkStart w:id="154" w:name="_Toc127151523"/>
      <w:bookmarkStart w:id="155" w:name="_Toc151193765"/>
      <w:bookmarkStart w:id="156" w:name="_Toc305158865"/>
      <w:bookmarkStart w:id="157" w:name="_Toc150774623"/>
      <w:bookmarkStart w:id="158" w:name="_Toc520356147"/>
      <w:bookmarkStart w:id="159" w:name="_Toc150509274"/>
      <w:bookmarkStart w:id="160" w:name="_Toc150480761"/>
      <w:bookmarkStart w:id="161" w:name="_Toc164229364"/>
      <w:bookmarkStart w:id="162" w:name="_Toc164608792"/>
      <w:bookmarkStart w:id="163" w:name="_Toc127151724"/>
      <w:bookmarkStart w:id="164" w:name="_Toc151190150"/>
      <w:bookmarkStart w:id="165" w:name="_Toc164351617"/>
      <w:bookmarkStart w:id="166" w:name="_Toc265228361"/>
      <w:bookmarkStart w:id="167" w:name="_Toc149720816"/>
      <w:bookmarkStart w:id="168" w:name="_Toc151193911"/>
      <w:bookmarkStart w:id="169" w:name="_Toc127161437"/>
      <w:bookmarkStart w:id="170" w:name="_Toc226965796"/>
      <w:bookmarkStart w:id="171" w:name="_Toc226337219"/>
      <w:bookmarkStart w:id="172" w:name="_Toc151193693"/>
      <w:bookmarkStart w:id="173" w:name="_Toc164608637"/>
      <w:bookmarkStart w:id="174" w:name="_Toc151193621"/>
      <w:bookmarkStart w:id="175" w:name="_Toc264969213"/>
      <w:bookmarkStart w:id="176" w:name="_Toc150774728"/>
      <w:bookmarkStart w:id="177" w:name="_Toc151193837"/>
      <w:bookmarkStart w:id="178" w:name="_Toc142311025"/>
      <w:bookmarkStart w:id="179" w:name="_Toc195842888"/>
      <w:bookmarkStart w:id="180" w:name="_Toc226309767"/>
      <w:r>
        <w:rPr>
          <w:rFonts w:hint="eastAsia" w:ascii="宋体" w:hAnsi="宋体" w:cs="宋体"/>
          <w:sz w:val="24"/>
          <w:highlight w:val="none"/>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sz w:val="24"/>
          <w:highlight w:val="none"/>
        </w:rPr>
        <w:t>成</w:t>
      </w:r>
    </w:p>
    <w:p w14:paraId="70E5D2C0">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竞争性磋商文件包括以下部分：</w:t>
      </w:r>
    </w:p>
    <w:p w14:paraId="3BD30F5A">
      <w:pPr>
        <w:pageBreakBefore w:val="0"/>
        <w:numPr>
          <w:ilvl w:val="0"/>
          <w:numId w:val="10"/>
        </w:numPr>
        <w:tabs>
          <w:tab w:val="left" w:pos="1980"/>
          <w:tab w:val="left" w:pos="2520"/>
        </w:tabs>
        <w:wordWrap w:val="0"/>
        <w:topLinePunct w:val="0"/>
        <w:bidi w:val="0"/>
        <w:snapToGrid w:val="0"/>
        <w:spacing w:after="0" w:line="360" w:lineRule="auto"/>
        <w:ind w:left="1440" w:firstLine="5"/>
        <w:textAlignment w:val="auto"/>
        <w:rPr>
          <w:rFonts w:hint="eastAsia" w:ascii="宋体" w:hAnsi="宋体" w:cs="宋体"/>
          <w:sz w:val="24"/>
          <w:highlight w:val="none"/>
        </w:rPr>
      </w:pPr>
      <w:r>
        <w:rPr>
          <w:rFonts w:hint="eastAsia" w:ascii="宋体" w:hAnsi="宋体" w:cs="宋体"/>
          <w:sz w:val="24"/>
          <w:highlight w:val="none"/>
        </w:rPr>
        <w:t>采购邀请</w:t>
      </w:r>
    </w:p>
    <w:p w14:paraId="2B00D66C">
      <w:pPr>
        <w:pageBreakBefore w:val="0"/>
        <w:numPr>
          <w:ilvl w:val="0"/>
          <w:numId w:val="10"/>
        </w:numPr>
        <w:tabs>
          <w:tab w:val="left" w:pos="1980"/>
          <w:tab w:val="left" w:pos="2520"/>
        </w:tabs>
        <w:wordWrap w:val="0"/>
        <w:topLinePunct w:val="0"/>
        <w:bidi w:val="0"/>
        <w:snapToGrid w:val="0"/>
        <w:spacing w:after="0" w:line="360" w:lineRule="auto"/>
        <w:ind w:left="1440" w:firstLine="5"/>
        <w:textAlignment w:val="auto"/>
        <w:rPr>
          <w:rFonts w:hint="eastAsia" w:ascii="宋体" w:hAnsi="宋体" w:cs="宋体"/>
          <w:sz w:val="24"/>
          <w:highlight w:val="none"/>
        </w:rPr>
      </w:pPr>
      <w:r>
        <w:rPr>
          <w:rFonts w:hint="eastAsia" w:ascii="宋体" w:hAnsi="宋体" w:cs="宋体"/>
          <w:sz w:val="24"/>
          <w:highlight w:val="none"/>
        </w:rPr>
        <w:t>供应商须知</w:t>
      </w:r>
    </w:p>
    <w:p w14:paraId="5A2EC832">
      <w:pPr>
        <w:pageBreakBefore w:val="0"/>
        <w:numPr>
          <w:ilvl w:val="0"/>
          <w:numId w:val="10"/>
        </w:numPr>
        <w:tabs>
          <w:tab w:val="left" w:pos="1980"/>
          <w:tab w:val="left" w:pos="2520"/>
        </w:tabs>
        <w:wordWrap w:val="0"/>
        <w:topLinePunct w:val="0"/>
        <w:bidi w:val="0"/>
        <w:snapToGrid w:val="0"/>
        <w:spacing w:after="0" w:line="360" w:lineRule="auto"/>
        <w:ind w:left="1440" w:firstLine="5"/>
        <w:textAlignment w:val="auto"/>
        <w:rPr>
          <w:rFonts w:hint="eastAsia" w:ascii="宋体" w:hAnsi="宋体" w:cs="宋体"/>
          <w:sz w:val="24"/>
          <w:highlight w:val="none"/>
        </w:rPr>
      </w:pPr>
      <w:r>
        <w:rPr>
          <w:rFonts w:hint="eastAsia" w:ascii="宋体" w:hAnsi="宋体" w:cs="宋体"/>
          <w:sz w:val="24"/>
          <w:highlight w:val="none"/>
        </w:rPr>
        <w:t>评审方法和评审标准</w:t>
      </w:r>
    </w:p>
    <w:p w14:paraId="4FC313A2">
      <w:pPr>
        <w:pageBreakBefore w:val="0"/>
        <w:numPr>
          <w:ilvl w:val="0"/>
          <w:numId w:val="10"/>
        </w:numPr>
        <w:tabs>
          <w:tab w:val="left" w:pos="1980"/>
          <w:tab w:val="left" w:pos="2520"/>
        </w:tabs>
        <w:wordWrap w:val="0"/>
        <w:topLinePunct w:val="0"/>
        <w:bidi w:val="0"/>
        <w:snapToGrid w:val="0"/>
        <w:spacing w:after="0" w:line="360" w:lineRule="auto"/>
        <w:ind w:left="1440" w:firstLine="5"/>
        <w:textAlignment w:val="auto"/>
        <w:rPr>
          <w:rFonts w:hint="eastAsia" w:ascii="宋体" w:hAnsi="宋体" w:cs="宋体"/>
          <w:sz w:val="24"/>
          <w:highlight w:val="none"/>
        </w:rPr>
      </w:pPr>
      <w:r>
        <w:rPr>
          <w:rFonts w:hint="eastAsia" w:ascii="宋体" w:hAnsi="宋体" w:cs="宋体"/>
          <w:sz w:val="24"/>
          <w:highlight w:val="none"/>
        </w:rPr>
        <w:t>采购需求</w:t>
      </w:r>
    </w:p>
    <w:p w14:paraId="09D51628">
      <w:pPr>
        <w:pageBreakBefore w:val="0"/>
        <w:numPr>
          <w:ilvl w:val="0"/>
          <w:numId w:val="10"/>
        </w:numPr>
        <w:tabs>
          <w:tab w:val="left" w:pos="1980"/>
          <w:tab w:val="left" w:pos="2520"/>
        </w:tabs>
        <w:wordWrap w:val="0"/>
        <w:topLinePunct w:val="0"/>
        <w:bidi w:val="0"/>
        <w:snapToGrid w:val="0"/>
        <w:spacing w:after="0" w:line="360" w:lineRule="auto"/>
        <w:ind w:left="1440" w:firstLine="5"/>
        <w:textAlignment w:val="auto"/>
        <w:rPr>
          <w:rFonts w:hint="eastAsia" w:ascii="宋体" w:hAnsi="宋体" w:cs="宋体"/>
          <w:sz w:val="24"/>
          <w:highlight w:val="none"/>
        </w:rPr>
      </w:pPr>
      <w:r>
        <w:rPr>
          <w:rFonts w:hint="eastAsia" w:ascii="宋体" w:hAnsi="宋体" w:cs="宋体"/>
          <w:sz w:val="24"/>
          <w:highlight w:val="none"/>
        </w:rPr>
        <w:t>合同草案条款</w:t>
      </w:r>
    </w:p>
    <w:p w14:paraId="4EBFAA03">
      <w:pPr>
        <w:pageBreakBefore w:val="0"/>
        <w:numPr>
          <w:ilvl w:val="0"/>
          <w:numId w:val="10"/>
        </w:numPr>
        <w:tabs>
          <w:tab w:val="left" w:pos="1980"/>
          <w:tab w:val="left" w:pos="2520"/>
        </w:tabs>
        <w:wordWrap w:val="0"/>
        <w:topLinePunct w:val="0"/>
        <w:bidi w:val="0"/>
        <w:snapToGrid w:val="0"/>
        <w:spacing w:after="0" w:line="360" w:lineRule="auto"/>
        <w:ind w:left="1440" w:firstLine="5"/>
        <w:textAlignment w:val="auto"/>
        <w:rPr>
          <w:rFonts w:hint="eastAsia" w:ascii="宋体" w:hAnsi="宋体" w:cs="宋体"/>
          <w:sz w:val="24"/>
          <w:highlight w:val="none"/>
        </w:rPr>
      </w:pPr>
      <w:r>
        <w:rPr>
          <w:rFonts w:hint="eastAsia" w:ascii="宋体" w:hAnsi="宋体" w:cs="宋体"/>
          <w:sz w:val="24"/>
          <w:highlight w:val="none"/>
        </w:rPr>
        <w:t>响应文件格式</w:t>
      </w:r>
    </w:p>
    <w:p w14:paraId="29EA18BF">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14C42132">
      <w:pPr>
        <w:pageBreakBefore w:val="0"/>
        <w:numPr>
          <w:ilvl w:val="0"/>
          <w:numId w:val="9"/>
        </w:numPr>
        <w:tabs>
          <w:tab w:val="left" w:pos="1080"/>
          <w:tab w:val="left" w:pos="2014"/>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对竞争性磋商文件的澄清或修改</w:t>
      </w:r>
    </w:p>
    <w:p w14:paraId="433A2B6B">
      <w:pPr>
        <w:pageBreakBefore w:val="0"/>
        <w:numPr>
          <w:ilvl w:val="1"/>
          <w:numId w:val="9"/>
        </w:numPr>
        <w:tabs>
          <w:tab w:val="left" w:pos="1080"/>
          <w:tab w:val="left" w:pos="1561"/>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采购人或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9A080D0">
      <w:pPr>
        <w:pageBreakBefore w:val="0"/>
        <w:numPr>
          <w:ilvl w:val="1"/>
          <w:numId w:val="9"/>
        </w:numPr>
        <w:tabs>
          <w:tab w:val="left" w:pos="1080"/>
          <w:tab w:val="left" w:pos="1561"/>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上述书面通知，按照获取竞争性磋商文件的潜在供应商提供的联系方式发出，因提供的信息有误导致通知延迟或无法通知的，采购人或采购代理机构不承担责任。</w:t>
      </w:r>
    </w:p>
    <w:p w14:paraId="0D7A7658">
      <w:pPr>
        <w:pageBreakBefore w:val="0"/>
        <w:numPr>
          <w:ilvl w:val="1"/>
          <w:numId w:val="9"/>
        </w:numPr>
        <w:tabs>
          <w:tab w:val="left" w:pos="1080"/>
          <w:tab w:val="left" w:pos="1561"/>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响应文件的截止时间。</w:t>
      </w:r>
    </w:p>
    <w:p w14:paraId="2E1ACC16">
      <w:pPr>
        <w:pageBreakBefore w:val="0"/>
        <w:tabs>
          <w:tab w:val="left" w:pos="1080"/>
          <w:tab w:val="left" w:pos="1561"/>
        </w:tabs>
        <w:wordWrap w:val="0"/>
        <w:topLinePunct w:val="0"/>
        <w:bidi w:val="0"/>
        <w:snapToGrid w:val="0"/>
        <w:spacing w:after="0" w:line="360" w:lineRule="auto"/>
        <w:ind w:left="1080"/>
        <w:textAlignment w:val="auto"/>
        <w:rPr>
          <w:rFonts w:hint="eastAsia" w:ascii="宋体" w:hAnsi="宋体" w:cs="宋体"/>
          <w:sz w:val="28"/>
          <w:highlight w:val="none"/>
        </w:rPr>
      </w:pPr>
      <w:bookmarkStart w:id="181" w:name="_Toc516367020"/>
      <w:bookmarkStart w:id="182" w:name="_Toc150509277"/>
      <w:bookmarkStart w:id="183" w:name="_Toc127151526"/>
      <w:bookmarkStart w:id="184" w:name="_Toc520356150"/>
      <w:bookmarkStart w:id="185" w:name="_Toc150774626"/>
      <w:bookmarkStart w:id="186" w:name="_Toc305158868"/>
      <w:bookmarkStart w:id="187" w:name="_Toc226965716"/>
      <w:bookmarkStart w:id="188" w:name="_Toc151190153"/>
      <w:bookmarkStart w:id="189" w:name="_Toc151193696"/>
      <w:bookmarkStart w:id="190" w:name="_Toc142311028"/>
      <w:bookmarkStart w:id="191" w:name="_Toc264969216"/>
      <w:bookmarkStart w:id="192" w:name="_Toc226337222"/>
      <w:bookmarkStart w:id="193" w:name="_Toc195842891"/>
      <w:bookmarkStart w:id="194" w:name="_Toc305158794"/>
      <w:bookmarkStart w:id="195" w:name="_Toc151193840"/>
      <w:bookmarkStart w:id="196" w:name="_Toc226309770"/>
      <w:bookmarkStart w:id="197" w:name="_Toc151193914"/>
      <w:bookmarkStart w:id="198" w:name="_Toc150774731"/>
      <w:bookmarkStart w:id="199" w:name="_Toc226965799"/>
      <w:bookmarkStart w:id="200" w:name="_Toc150480764"/>
      <w:bookmarkStart w:id="201" w:name="_Toc151193768"/>
      <w:bookmarkStart w:id="202" w:name="_Toc151193624"/>
      <w:bookmarkStart w:id="203" w:name="_Toc265228364"/>
    </w:p>
    <w:p w14:paraId="551431B8">
      <w:pPr>
        <w:pStyle w:val="3"/>
        <w:pageBreakBefore w:val="0"/>
        <w:wordWrap w:val="0"/>
        <w:topLinePunct w:val="0"/>
        <w:bidi w:val="0"/>
        <w:spacing w:before="0" w:after="0" w:line="360" w:lineRule="auto"/>
        <w:textAlignment w:val="auto"/>
        <w:rPr>
          <w:rFonts w:hint="eastAsia" w:ascii="宋体" w:hAnsi="宋体" w:eastAsia="宋体" w:cs="宋体"/>
          <w:sz w:val="28"/>
          <w:highlight w:val="none"/>
        </w:rPr>
      </w:pPr>
      <w:r>
        <w:rPr>
          <w:rFonts w:hint="eastAsia" w:ascii="宋体" w:hAnsi="宋体" w:eastAsia="宋体" w:cs="宋体"/>
          <w:sz w:val="28"/>
          <w:highlight w:val="none"/>
        </w:rPr>
        <w:t>三   响应文件</w:t>
      </w:r>
      <w:bookmarkEnd w:id="181"/>
      <w:r>
        <w:rPr>
          <w:rFonts w:hint="eastAsia" w:ascii="宋体" w:hAnsi="宋体" w:eastAsia="宋体" w:cs="宋体"/>
          <w:sz w:val="28"/>
          <w:highlight w:val="none"/>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02C455DC">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204" w:name="_Toc226309771"/>
      <w:bookmarkStart w:id="205" w:name="_Toc150480765"/>
      <w:bookmarkStart w:id="206" w:name="_Toc127161441"/>
      <w:bookmarkStart w:id="207" w:name="_Toc151193769"/>
      <w:bookmarkStart w:id="208" w:name="_Toc520356151"/>
      <w:bookmarkStart w:id="209" w:name="_Toc142311029"/>
      <w:bookmarkStart w:id="210" w:name="_Toc151193625"/>
      <w:bookmarkStart w:id="211" w:name="_Toc265228365"/>
      <w:bookmarkStart w:id="212" w:name="_Toc149720820"/>
      <w:bookmarkStart w:id="213" w:name="_Toc127151527"/>
      <w:bookmarkStart w:id="214" w:name="_Toc226965800"/>
      <w:bookmarkStart w:id="215" w:name="_Toc164229368"/>
      <w:bookmarkStart w:id="216" w:name="_Toc195842892"/>
      <w:bookmarkStart w:id="217" w:name="_Toc164608641"/>
      <w:bookmarkStart w:id="218" w:name="_Toc151193697"/>
      <w:bookmarkStart w:id="219" w:name="_Toc516367021"/>
      <w:bookmarkStart w:id="220" w:name="_Toc150774732"/>
      <w:bookmarkStart w:id="221" w:name="_Toc305158869"/>
      <w:bookmarkStart w:id="222" w:name="_Toc151193841"/>
      <w:bookmarkStart w:id="223" w:name="_Toc150774627"/>
      <w:bookmarkStart w:id="224" w:name="_Toc226965717"/>
      <w:bookmarkStart w:id="225" w:name="_Toc164608796"/>
      <w:bookmarkStart w:id="226" w:name="_Toc164229222"/>
      <w:bookmarkStart w:id="227" w:name="_Toc264969217"/>
      <w:bookmarkStart w:id="228" w:name="_Toc226337223"/>
      <w:bookmarkStart w:id="229" w:name="_Toc151190154"/>
      <w:bookmarkStart w:id="230" w:name="_Toc305158795"/>
      <w:bookmarkStart w:id="231" w:name="_Toc127151728"/>
      <w:bookmarkStart w:id="232" w:name="_Toc151193915"/>
      <w:bookmarkStart w:id="233" w:name="_Toc150509278"/>
      <w:bookmarkStart w:id="234" w:name="_Toc164351621"/>
      <w:r>
        <w:rPr>
          <w:rFonts w:hint="eastAsia" w:ascii="宋体" w:hAnsi="宋体" w:cs="宋体"/>
          <w:sz w:val="24"/>
          <w:highlight w:val="none"/>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eastAsia" w:ascii="宋体" w:hAnsi="宋体" w:cs="宋体"/>
          <w:sz w:val="24"/>
          <w:highlight w:val="none"/>
        </w:rPr>
        <w:t>及磋商语言</w:t>
      </w:r>
    </w:p>
    <w:p w14:paraId="411E8F9F">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4C78912B">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除竞争性磋商文件有特殊要求外，本项目磋商所使用的计量单位，应采用中华人民共和国法定计量单位。</w:t>
      </w:r>
    </w:p>
    <w:p w14:paraId="4865F743">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ACB9A9D">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235" w:name="_Toc516367022"/>
      <w:bookmarkStart w:id="236" w:name="_Ref467306676"/>
      <w:bookmarkStart w:id="237" w:name="_Ref467306195"/>
      <w:bookmarkStart w:id="238" w:name="_Toc149720821"/>
      <w:bookmarkStart w:id="239" w:name="_Toc164608642"/>
      <w:bookmarkStart w:id="240" w:name="_Toc127161442"/>
      <w:bookmarkStart w:id="241" w:name="_Toc265228366"/>
      <w:bookmarkStart w:id="242" w:name="_Toc195842893"/>
      <w:bookmarkStart w:id="243" w:name="_Toc150509279"/>
      <w:bookmarkStart w:id="244" w:name="_Toc226309772"/>
      <w:bookmarkStart w:id="245" w:name="_Toc164229223"/>
      <w:bookmarkStart w:id="246" w:name="_Toc305158796"/>
      <w:bookmarkStart w:id="247" w:name="_Toc127151528"/>
      <w:bookmarkStart w:id="248" w:name="_Toc150774733"/>
      <w:bookmarkStart w:id="249" w:name="_Toc150774628"/>
      <w:bookmarkStart w:id="250" w:name="_Toc151193770"/>
      <w:bookmarkStart w:id="251" w:name="_Toc264969218"/>
      <w:bookmarkStart w:id="252" w:name="_Toc226965801"/>
      <w:bookmarkStart w:id="253" w:name="_Toc305158870"/>
      <w:bookmarkStart w:id="254" w:name="_Toc151193842"/>
      <w:bookmarkStart w:id="255" w:name="_Toc151190155"/>
      <w:bookmarkStart w:id="256" w:name="_Toc164229369"/>
      <w:bookmarkStart w:id="257" w:name="_Toc226337224"/>
      <w:bookmarkStart w:id="258" w:name="_Toc164608797"/>
      <w:bookmarkStart w:id="259" w:name="_Toc164351622"/>
      <w:bookmarkStart w:id="260" w:name="_Toc151193626"/>
      <w:bookmarkStart w:id="261" w:name="_Toc142311030"/>
      <w:bookmarkStart w:id="262" w:name="_Toc150480766"/>
      <w:bookmarkStart w:id="263" w:name="_Toc226965718"/>
      <w:bookmarkStart w:id="264" w:name="_Toc151193698"/>
      <w:bookmarkStart w:id="265" w:name="_Toc127151729"/>
      <w:bookmarkStart w:id="266" w:name="_Toc151193916"/>
      <w:bookmarkStart w:id="267" w:name="_Toc520356152"/>
      <w:r>
        <w:rPr>
          <w:rFonts w:hint="eastAsia" w:ascii="宋体" w:hAnsi="宋体" w:cs="宋体"/>
          <w:sz w:val="24"/>
          <w:highlight w:val="none"/>
        </w:rPr>
        <w:t>响应文件</w:t>
      </w:r>
      <w:bookmarkEnd w:id="235"/>
      <w:bookmarkEnd w:id="236"/>
      <w:bookmarkEnd w:id="237"/>
      <w:r>
        <w:rPr>
          <w:rFonts w:hint="eastAsia" w:ascii="宋体" w:hAnsi="宋体" w:cs="宋体"/>
          <w:sz w:val="24"/>
          <w:highlight w:val="none"/>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3FF72146">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bookmarkStart w:id="268" w:name="_Ref467052588"/>
      <w:r>
        <w:rPr>
          <w:rFonts w:hint="eastAsia" w:ascii="宋体" w:hAnsi="宋体" w:cs="宋体"/>
          <w:sz w:val="24"/>
          <w:highlight w:val="none"/>
        </w:rPr>
        <w:t>供应商应当按照竞争性磋商文件的要求编制响应文件，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14:paraId="06C442AA">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kern w:val="0"/>
          <w:sz w:val="24"/>
          <w:highlight w:val="none"/>
        </w:rPr>
        <w:t>对于竞争性磋商文件中标记了“实质性格式”文件的，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323E2B22">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第三章《评审方法和评审标准》中涉及的证明文件。</w:t>
      </w:r>
    </w:p>
    <w:p w14:paraId="160973BF">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3AA294D">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供应商认为应附的其他材料。</w:t>
      </w:r>
      <w:bookmarkEnd w:id="268"/>
    </w:p>
    <w:p w14:paraId="31FF2A51">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269" w:name="_Toc149720823"/>
      <w:bookmarkStart w:id="270" w:name="_Toc142311032"/>
      <w:bookmarkStart w:id="271" w:name="_Toc164608644"/>
      <w:bookmarkStart w:id="272" w:name="_Toc151193918"/>
      <w:bookmarkStart w:id="273" w:name="_Toc150774630"/>
      <w:bookmarkStart w:id="274" w:name="_Toc151190157"/>
      <w:bookmarkStart w:id="275" w:name="_Toc127151731"/>
      <w:bookmarkStart w:id="276" w:name="_Toc127161444"/>
      <w:bookmarkStart w:id="277" w:name="_Toc150774735"/>
      <w:bookmarkStart w:id="278" w:name="_Toc150480768"/>
      <w:bookmarkStart w:id="279" w:name="_Toc195842895"/>
      <w:bookmarkStart w:id="280" w:name="_Toc164351624"/>
      <w:bookmarkStart w:id="281" w:name="_Toc151193772"/>
      <w:bookmarkStart w:id="282" w:name="_Toc151193844"/>
      <w:bookmarkStart w:id="283" w:name="_Toc520356155"/>
      <w:bookmarkStart w:id="284" w:name="_Toc151193628"/>
      <w:bookmarkStart w:id="285" w:name="_Toc164229225"/>
      <w:bookmarkStart w:id="286" w:name="_Toc150509281"/>
      <w:bookmarkStart w:id="287" w:name="_Toc127151530"/>
      <w:bookmarkStart w:id="288" w:name="_Toc164229371"/>
      <w:bookmarkStart w:id="289" w:name="_Toc151193700"/>
      <w:bookmarkStart w:id="290" w:name="_Toc164608799"/>
      <w:r>
        <w:rPr>
          <w:rFonts w:hint="eastAsia" w:ascii="宋体" w:hAnsi="宋体" w:cs="宋体"/>
          <w:sz w:val="24"/>
          <w:highlight w:val="none"/>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250739DF">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所有响应均以人民币为计价货币。</w:t>
      </w:r>
    </w:p>
    <w:p w14:paraId="2143EEB0">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4628A523">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2054095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按照竞争性磋商文件要求完成本项目的全部相关费用。</w:t>
      </w:r>
    </w:p>
    <w:p w14:paraId="52F6BEA5">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5EFCA5B1">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竞争性磋商文件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1D6D6AC5">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磋商保证金</w:t>
      </w:r>
    </w:p>
    <w:p w14:paraId="011704AD">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供应商应按《供应商须知资料表》中规定的金额及要求交纳磋商保证金。供应商自愿超额缴纳磋商保证金的，响应文件不做无效处理。</w:t>
      </w:r>
    </w:p>
    <w:p w14:paraId="6BBAA57B">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交纳磋商保证金可采用的形式：政府采购法律法规接受的支票、汇票、本票、网上银行支付或者金融机构、担保机构出具的保函等非现金形式。</w:t>
      </w:r>
    </w:p>
    <w:p w14:paraId="44DBFDF2">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响应无效。</w:t>
      </w:r>
    </w:p>
    <w:p w14:paraId="063CB2D2">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供应商除需在响应文件中提供“磋商保证金凭证/交款单据电子件”，还需在首次响应文件提交截止时间前，通过电子交易平台上传“磋商保证金凭证/交款单据电子件”。</w:t>
      </w:r>
    </w:p>
    <w:p w14:paraId="2964A8EF">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磋商保证金有效期同响应有效期。</w:t>
      </w:r>
    </w:p>
    <w:p w14:paraId="71E71375">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14:paraId="1A60B0FB">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873655C">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14:paraId="47A319B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14:paraId="7B14B16C">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14:paraId="040C146C">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有下列情形之一的，采购人或采购代理机构不予退还磋商保证金：</w:t>
      </w:r>
    </w:p>
    <w:p w14:paraId="4141B62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供应商在提交响应文件截止时间后撤回响应文件的；</w:t>
      </w:r>
    </w:p>
    <w:p w14:paraId="27767C85">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供应商在响应文件中提供虚假材料的；</w:t>
      </w:r>
    </w:p>
    <w:p w14:paraId="72CDD28E">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14:paraId="3DF00E18">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供应商与采购人、其他供应商或者采购代理机构恶意串通的；</w:t>
      </w:r>
    </w:p>
    <w:p w14:paraId="3C107A12">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《供应商须知资料表》规定的其他情形。</w:t>
      </w:r>
    </w:p>
    <w:p w14:paraId="1D0761C2">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响应有效期</w:t>
      </w:r>
    </w:p>
    <w:p w14:paraId="067923DE">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38AB051F">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291" w:name="_Toc164351627"/>
      <w:bookmarkStart w:id="292" w:name="_Toc142311035"/>
      <w:bookmarkStart w:id="293" w:name="_Toc151193775"/>
      <w:bookmarkStart w:id="294" w:name="_Toc127161447"/>
      <w:bookmarkStart w:id="295" w:name="_Toc264969223"/>
      <w:bookmarkStart w:id="296" w:name="_Toc150774633"/>
      <w:bookmarkStart w:id="297" w:name="_Toc265228371"/>
      <w:bookmarkStart w:id="298" w:name="_Toc226965723"/>
      <w:bookmarkStart w:id="299" w:name="_Toc164608802"/>
      <w:bookmarkStart w:id="300" w:name="_Toc151193921"/>
      <w:bookmarkStart w:id="301" w:name="_Toc226337229"/>
      <w:bookmarkStart w:id="302" w:name="_Toc164229374"/>
      <w:bookmarkStart w:id="303" w:name="_Toc226965806"/>
      <w:bookmarkStart w:id="304" w:name="_Toc226309777"/>
      <w:bookmarkStart w:id="305" w:name="_Toc150774738"/>
      <w:bookmarkStart w:id="306" w:name="_Toc195842898"/>
      <w:bookmarkStart w:id="307" w:name="_Toc164608647"/>
      <w:bookmarkStart w:id="308" w:name="_Toc127151734"/>
      <w:bookmarkStart w:id="309" w:name="_Toc151193631"/>
      <w:bookmarkStart w:id="310" w:name="_Toc127151533"/>
      <w:bookmarkStart w:id="311" w:name="_Toc151193703"/>
      <w:bookmarkStart w:id="312" w:name="_Toc151190160"/>
      <w:bookmarkStart w:id="313" w:name="_Toc305158875"/>
      <w:bookmarkStart w:id="314" w:name="_Toc150480771"/>
      <w:bookmarkStart w:id="315" w:name="_Toc149720826"/>
      <w:bookmarkStart w:id="316" w:name="_Toc164229228"/>
      <w:bookmarkStart w:id="317" w:name="_Toc520356158"/>
      <w:bookmarkStart w:id="318" w:name="_Toc150509284"/>
      <w:bookmarkStart w:id="319" w:name="_Toc305158801"/>
      <w:bookmarkStart w:id="320" w:name="_Toc151193847"/>
      <w:r>
        <w:rPr>
          <w:rFonts w:hint="eastAsia" w:ascii="宋体" w:hAnsi="宋体" w:cs="宋体"/>
          <w:sz w:val="24"/>
          <w:highlight w:val="none"/>
        </w:rPr>
        <w:t>各包响应文件的签署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w:t>
      </w:r>
    </w:p>
    <w:p w14:paraId="78A3DDC7">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bookmarkStart w:id="321" w:name="_Toc195842899"/>
      <w:bookmarkStart w:id="322" w:name="_Toc151190161"/>
      <w:bookmarkStart w:id="323" w:name="_Toc151193922"/>
      <w:bookmarkStart w:id="324" w:name="_Toc151193776"/>
      <w:bookmarkStart w:id="325" w:name="_Toc150509285"/>
      <w:bookmarkStart w:id="326" w:name="_Toc151193704"/>
      <w:bookmarkStart w:id="327" w:name="_Toc142311036"/>
      <w:bookmarkStart w:id="328" w:name="_Toc264969224"/>
      <w:bookmarkStart w:id="329" w:name="_Toc520356159"/>
      <w:bookmarkStart w:id="330" w:name="_Toc226965807"/>
      <w:bookmarkStart w:id="331" w:name="_Toc305158876"/>
      <w:bookmarkStart w:id="332" w:name="_Toc127151534"/>
      <w:bookmarkStart w:id="333" w:name="_Toc151193848"/>
      <w:bookmarkStart w:id="334" w:name="_Toc151193632"/>
      <w:bookmarkStart w:id="335" w:name="_Toc150480772"/>
      <w:bookmarkStart w:id="336" w:name="_Toc265228372"/>
      <w:bookmarkStart w:id="337" w:name="_Toc226309778"/>
      <w:bookmarkStart w:id="338" w:name="_Toc226337230"/>
      <w:bookmarkStart w:id="339" w:name="_Toc226965724"/>
      <w:bookmarkStart w:id="340" w:name="_Toc150774739"/>
      <w:bookmarkStart w:id="341" w:name="_Toc305158802"/>
      <w:bookmarkStart w:id="342" w:name="_Toc150774634"/>
      <w:r>
        <w:rPr>
          <w:rFonts w:hint="eastAsia" w:ascii="宋体" w:hAnsi="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229F8891">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竞争性磋商文件要求盖章的内容，一般通过投标文件编制工具加盖电子签章。</w:t>
      </w:r>
    </w:p>
    <w:p w14:paraId="5D46D8FF">
      <w:pPr>
        <w:pageBreakBefore w:val="0"/>
        <w:tabs>
          <w:tab w:val="left" w:pos="900"/>
          <w:tab w:val="left" w:pos="1080"/>
        </w:tabs>
        <w:wordWrap w:val="0"/>
        <w:topLinePunct w:val="0"/>
        <w:bidi w:val="0"/>
        <w:snapToGrid w:val="0"/>
        <w:spacing w:after="0" w:line="360" w:lineRule="auto"/>
        <w:ind w:left="357"/>
        <w:textAlignment w:val="auto"/>
        <w:rPr>
          <w:rFonts w:hint="eastAsia" w:ascii="宋体" w:hAnsi="宋体" w:cs="宋体"/>
          <w:highlight w:val="none"/>
        </w:rPr>
      </w:pPr>
    </w:p>
    <w:p w14:paraId="01FFA2EE">
      <w:pPr>
        <w:pStyle w:val="3"/>
        <w:pageBreakBefore w:val="0"/>
        <w:wordWrap w:val="0"/>
        <w:topLinePunct w:val="0"/>
        <w:bidi w:val="0"/>
        <w:spacing w:before="0" w:after="0" w:line="360" w:lineRule="auto"/>
        <w:textAlignment w:val="auto"/>
        <w:rPr>
          <w:rFonts w:hint="eastAsia"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86F2E39">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343" w:name="_Toc164608804"/>
      <w:bookmarkStart w:id="344" w:name="_Toc195842900"/>
      <w:bookmarkStart w:id="345" w:name="_Toc226309779"/>
      <w:bookmarkStart w:id="346" w:name="_Toc150774635"/>
      <w:bookmarkStart w:id="347" w:name="_Toc520356160"/>
      <w:bookmarkStart w:id="348" w:name="_Toc127151535"/>
      <w:bookmarkStart w:id="349" w:name="_Toc164351629"/>
      <w:bookmarkStart w:id="350" w:name="_Toc151193633"/>
      <w:bookmarkStart w:id="351" w:name="_Toc265228373"/>
      <w:bookmarkStart w:id="352" w:name="_Toc305158877"/>
      <w:bookmarkStart w:id="353" w:name="_Toc164608649"/>
      <w:bookmarkStart w:id="354" w:name="_Toc149720828"/>
      <w:bookmarkStart w:id="355" w:name="_Toc151193923"/>
      <w:bookmarkStart w:id="356" w:name="_Toc151190162"/>
      <w:bookmarkStart w:id="357" w:name="_Toc127151736"/>
      <w:bookmarkStart w:id="358" w:name="_Toc127161449"/>
      <w:bookmarkStart w:id="359" w:name="_Toc150509286"/>
      <w:bookmarkStart w:id="360" w:name="_Toc150480773"/>
      <w:bookmarkStart w:id="361" w:name="_Toc226965725"/>
      <w:bookmarkStart w:id="362" w:name="_Toc226965808"/>
      <w:bookmarkStart w:id="363" w:name="_Toc264969225"/>
      <w:bookmarkStart w:id="364" w:name="_Toc151193849"/>
      <w:bookmarkStart w:id="365" w:name="_Toc164229376"/>
      <w:bookmarkStart w:id="366" w:name="_Toc226337231"/>
      <w:bookmarkStart w:id="367" w:name="_Toc150774740"/>
      <w:bookmarkStart w:id="368" w:name="_Toc151193777"/>
      <w:bookmarkStart w:id="369" w:name="_Toc151193705"/>
      <w:bookmarkStart w:id="370" w:name="_Toc164229230"/>
      <w:bookmarkStart w:id="371" w:name="_Toc142311037"/>
      <w:bookmarkStart w:id="372" w:name="_Toc305158803"/>
      <w:r>
        <w:rPr>
          <w:rFonts w:hint="eastAsia" w:ascii="宋体" w:hAnsi="宋体" w:cs="宋体"/>
          <w:sz w:val="24"/>
          <w:highlight w:val="none"/>
        </w:rPr>
        <w:t>各包响应文件的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提交</w:t>
      </w:r>
    </w:p>
    <w:p w14:paraId="49157883">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本项目使用北京市政府采购电子交易平台。供应商根据竞争性磋商文件及电子交易平台供应商操作手册要求编制、生成并提交电子响应文件。</w:t>
      </w:r>
    </w:p>
    <w:p w14:paraId="65095644">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采购人及采购代理机构拒绝接受通过电子交易平台以外任何形式提交的首次响应文件，磋商保证金除外。</w:t>
      </w:r>
    </w:p>
    <w:p w14:paraId="66DB24CE">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373" w:name="_Toc264969226"/>
      <w:bookmarkStart w:id="374" w:name="_Toc150774741"/>
      <w:bookmarkStart w:id="375" w:name="_Toc150509287"/>
      <w:bookmarkStart w:id="376" w:name="_Toc151193706"/>
      <w:bookmarkStart w:id="377" w:name="_Toc305158804"/>
      <w:bookmarkStart w:id="378" w:name="_Toc151190163"/>
      <w:bookmarkStart w:id="379" w:name="_Toc127151737"/>
      <w:bookmarkStart w:id="380" w:name="_Toc520356161"/>
      <w:bookmarkStart w:id="381" w:name="_Toc164608650"/>
      <w:bookmarkStart w:id="382" w:name="_Toc149720829"/>
      <w:bookmarkStart w:id="383" w:name="_Toc150774636"/>
      <w:bookmarkStart w:id="384" w:name="_Toc151193778"/>
      <w:bookmarkStart w:id="385" w:name="_Toc226309780"/>
      <w:bookmarkStart w:id="386" w:name="_Toc164351630"/>
      <w:bookmarkStart w:id="387" w:name="_Toc226965726"/>
      <w:bookmarkStart w:id="388" w:name="_Toc305158878"/>
      <w:bookmarkStart w:id="389" w:name="_Toc151193634"/>
      <w:bookmarkStart w:id="390" w:name="_Toc265228374"/>
      <w:bookmarkStart w:id="391" w:name="_Toc226965809"/>
      <w:bookmarkStart w:id="392" w:name="_Toc142311038"/>
      <w:bookmarkStart w:id="393" w:name="_Toc151193924"/>
      <w:bookmarkStart w:id="394" w:name="_Toc164229377"/>
      <w:bookmarkStart w:id="395" w:name="_Toc164608805"/>
      <w:bookmarkStart w:id="396" w:name="_Toc127151536"/>
      <w:bookmarkStart w:id="397" w:name="_Toc195842901"/>
      <w:bookmarkStart w:id="398" w:name="_Toc151193850"/>
      <w:bookmarkStart w:id="399" w:name="_Toc127161450"/>
      <w:bookmarkStart w:id="400" w:name="_Toc150480774"/>
      <w:bookmarkStart w:id="401" w:name="_Toc164229231"/>
      <w:bookmarkStart w:id="402" w:name="_Toc226337232"/>
      <w:r>
        <w:rPr>
          <w:rFonts w:hint="eastAsia" w:ascii="宋体" w:hAnsi="宋体" w:cs="宋体"/>
          <w:sz w:val="24"/>
          <w:highlight w:val="none"/>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14:paraId="73240737">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bookmarkStart w:id="403" w:name="_Toc127151537"/>
      <w:bookmarkStart w:id="404" w:name="_Toc305158805"/>
      <w:bookmarkStart w:id="405" w:name="_Toc226337233"/>
      <w:bookmarkStart w:id="406" w:name="_Toc150774742"/>
      <w:bookmarkStart w:id="407" w:name="_Toc151193925"/>
      <w:bookmarkStart w:id="408" w:name="_Toc150774637"/>
      <w:bookmarkStart w:id="409" w:name="_Toc150509288"/>
      <w:bookmarkStart w:id="410" w:name="_Toc164608651"/>
      <w:bookmarkStart w:id="411" w:name="_Toc195842902"/>
      <w:bookmarkStart w:id="412" w:name="_Toc127151738"/>
      <w:bookmarkStart w:id="413" w:name="_Toc265228375"/>
      <w:bookmarkStart w:id="414" w:name="_Toc151193707"/>
      <w:bookmarkStart w:id="415" w:name="_Toc164608806"/>
      <w:bookmarkStart w:id="416" w:name="_Toc150480775"/>
      <w:bookmarkStart w:id="417" w:name="_Toc305158879"/>
      <w:bookmarkStart w:id="418" w:name="_Toc226965810"/>
      <w:bookmarkStart w:id="419" w:name="_Toc151190164"/>
      <w:bookmarkStart w:id="420" w:name="_Toc151193851"/>
      <w:bookmarkStart w:id="421" w:name="_Toc226965727"/>
      <w:bookmarkStart w:id="422" w:name="_Toc151193635"/>
      <w:bookmarkStart w:id="423" w:name="_Toc127161451"/>
      <w:bookmarkStart w:id="424" w:name="_Toc520356162"/>
      <w:bookmarkStart w:id="425" w:name="_Toc151193779"/>
      <w:bookmarkStart w:id="426" w:name="_Toc149720830"/>
      <w:bookmarkStart w:id="427" w:name="_Toc164229232"/>
      <w:bookmarkStart w:id="428" w:name="_Toc164351631"/>
      <w:bookmarkStart w:id="429" w:name="_Toc264969227"/>
      <w:bookmarkStart w:id="430" w:name="_Toc142311039"/>
      <w:bookmarkStart w:id="431" w:name="_Toc226309781"/>
      <w:bookmarkStart w:id="432" w:name="_Toc164229378"/>
      <w:r>
        <w:rPr>
          <w:rFonts w:hint="eastAsia" w:ascii="宋体" w:hAnsi="宋体" w:cs="宋体"/>
          <w:sz w:val="24"/>
          <w:highlight w:val="none"/>
        </w:rPr>
        <w:t>供应商应在竞争性磋商文件要求响应文件提交截止时间前，将电子响应文件 提交至电子交易平台。</w:t>
      </w:r>
    </w:p>
    <w:p w14:paraId="43006FA2">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2FF405CC">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4A9877D8">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供应商对响应文件的补充、修改的内容应当按照竞争性磋商文件要求签署、盖章，作为响应文件的组成部分。补充、修改的内容与响应文件不一致的，以补充、修改的内容为准</w:t>
      </w:r>
      <w:r>
        <w:rPr>
          <w:rFonts w:hint="eastAsia" w:ascii="宋体" w:hAnsi="宋体" w:cs="宋体"/>
          <w:kern w:val="0"/>
          <w:sz w:val="24"/>
          <w:highlight w:val="none"/>
        </w:rPr>
        <w:t>。</w:t>
      </w:r>
    </w:p>
    <w:p w14:paraId="563A6BE4">
      <w:pPr>
        <w:pageBreakBefore w:val="0"/>
        <w:tabs>
          <w:tab w:val="left" w:pos="900"/>
          <w:tab w:val="left" w:pos="1080"/>
          <w:tab w:val="left" w:pos="1589"/>
        </w:tabs>
        <w:wordWrap w:val="0"/>
        <w:topLinePunct w:val="0"/>
        <w:bidi w:val="0"/>
        <w:snapToGrid w:val="0"/>
        <w:spacing w:after="0" w:line="360" w:lineRule="auto"/>
        <w:ind w:left="357"/>
        <w:textAlignment w:val="auto"/>
        <w:rPr>
          <w:rFonts w:hint="eastAsia" w:ascii="宋体" w:hAnsi="宋体" w:cs="宋体"/>
          <w:sz w:val="24"/>
          <w:highlight w:val="none"/>
        </w:rPr>
      </w:pPr>
    </w:p>
    <w:p w14:paraId="1A49DC2D">
      <w:pPr>
        <w:pStyle w:val="3"/>
        <w:pageBreakBefore w:val="0"/>
        <w:wordWrap w:val="0"/>
        <w:topLinePunct w:val="0"/>
        <w:bidi w:val="0"/>
        <w:spacing w:before="0" w:after="0" w:line="360" w:lineRule="auto"/>
        <w:textAlignment w:val="auto"/>
        <w:rPr>
          <w:rFonts w:hint="eastAsia" w:ascii="宋体" w:hAnsi="宋体" w:eastAsia="宋体" w:cs="宋体"/>
          <w:sz w:val="28"/>
          <w:highlight w:val="none"/>
        </w:rPr>
      </w:pPr>
      <w:bookmarkStart w:id="433" w:name="_Toc264969228"/>
      <w:bookmarkStart w:id="434" w:name="_Toc226965728"/>
      <w:bookmarkStart w:id="435" w:name="_Toc150774743"/>
      <w:bookmarkStart w:id="436" w:name="_Toc195842903"/>
      <w:bookmarkStart w:id="437" w:name="_Toc305158806"/>
      <w:bookmarkStart w:id="438" w:name="_Toc226337234"/>
      <w:bookmarkStart w:id="439" w:name="_Toc226309782"/>
      <w:bookmarkStart w:id="440" w:name="_Toc151193636"/>
      <w:bookmarkStart w:id="441" w:name="_Toc151193926"/>
      <w:bookmarkStart w:id="442" w:name="_Toc151193780"/>
      <w:bookmarkStart w:id="443" w:name="_Toc305158880"/>
      <w:bookmarkStart w:id="444" w:name="_Toc226965811"/>
      <w:bookmarkStart w:id="445" w:name="_Toc520356163"/>
      <w:bookmarkStart w:id="446" w:name="_Toc142311040"/>
      <w:bookmarkStart w:id="447" w:name="_Toc150480776"/>
      <w:bookmarkStart w:id="448" w:name="_Toc150774638"/>
      <w:bookmarkStart w:id="449" w:name="_Toc127151538"/>
      <w:bookmarkStart w:id="450" w:name="_Toc151190165"/>
      <w:bookmarkStart w:id="451" w:name="_Toc151193852"/>
      <w:bookmarkStart w:id="452" w:name="_Toc150509289"/>
      <w:bookmarkStart w:id="453" w:name="_Toc265228376"/>
      <w:bookmarkStart w:id="454" w:name="_Toc151193708"/>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14:paraId="1E9075BA">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响应文件的开启</w:t>
      </w:r>
    </w:p>
    <w:p w14:paraId="27013012">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采购人或采购代理机构将按竞争性磋商文件的规定，在响应文件提交截止时间的同一时间和竞争性磋商文件预先确定的地点开启响应文件。</w:t>
      </w:r>
    </w:p>
    <w:p w14:paraId="739DF1A9">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本项目解密使用北京市政府采购电子交易平台。供应商应在《供应商须知资料表》规定的时间内对响应文件进行解密，因非系统原因导致的解密失败，视为无效响应。</w:t>
      </w:r>
    </w:p>
    <w:p w14:paraId="0D4CD968">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bookmarkStart w:id="455" w:name="_Toc520356165"/>
      <w:r>
        <w:rPr>
          <w:rFonts w:hint="eastAsia" w:ascii="宋体" w:hAnsi="宋体" w:cs="宋体"/>
          <w:sz w:val="24"/>
          <w:highlight w:val="none"/>
        </w:rPr>
        <w:t>供应商不足3家的，不予开启。</w:t>
      </w:r>
    </w:p>
    <w:bookmarkEnd w:id="455"/>
    <w:p w14:paraId="583D2BBE">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本项目不公开报价。</w:t>
      </w:r>
    </w:p>
    <w:p w14:paraId="3DC4045F">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磋商小组</w:t>
      </w:r>
    </w:p>
    <w:p w14:paraId="23E87D04">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磋商小组根据政府采购有关规定和本次采购项目的特点进行组建，并负责具 体评审与磋商事务，独立履行职责。</w:t>
      </w:r>
      <w:bookmarkStart w:id="456" w:name="_Toc520356166"/>
    </w:p>
    <w:p w14:paraId="2910C764">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14:paraId="03BDFF01">
      <w:pPr>
        <w:pageBreakBefore w:val="0"/>
        <w:numPr>
          <w:ilvl w:val="0"/>
          <w:numId w:val="9"/>
        </w:numPr>
        <w:tabs>
          <w:tab w:val="left" w:pos="360"/>
        </w:tabs>
        <w:wordWrap w:val="0"/>
        <w:topLinePunct w:val="0"/>
        <w:bidi w:val="0"/>
        <w:snapToGrid w:val="0"/>
        <w:spacing w:after="0" w:line="360" w:lineRule="auto"/>
        <w:textAlignment w:val="auto"/>
        <w:outlineLvl w:val="2"/>
        <w:rPr>
          <w:rFonts w:hint="eastAsia" w:ascii="宋体" w:hAnsi="宋体" w:cs="宋体"/>
          <w:sz w:val="24"/>
          <w:highlight w:val="none"/>
        </w:rPr>
      </w:pPr>
      <w:r>
        <w:rPr>
          <w:rFonts w:hint="eastAsia" w:ascii="宋体" w:hAnsi="宋体" w:cs="宋体"/>
          <w:sz w:val="24"/>
          <w:highlight w:val="none"/>
        </w:rPr>
        <w:t>评审方法和评审标准</w:t>
      </w:r>
    </w:p>
    <w:p w14:paraId="2AEC7B44">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见第三章《评审方法和评审标准》。</w:t>
      </w:r>
    </w:p>
    <w:p w14:paraId="4D41B87E">
      <w:pPr>
        <w:pageBreakBefore w:val="0"/>
        <w:tabs>
          <w:tab w:val="left" w:pos="360"/>
          <w:tab w:val="left" w:pos="1080"/>
        </w:tabs>
        <w:wordWrap w:val="0"/>
        <w:topLinePunct w:val="0"/>
        <w:bidi w:val="0"/>
        <w:snapToGrid w:val="0"/>
        <w:spacing w:after="0" w:line="360" w:lineRule="auto"/>
        <w:ind w:left="1080"/>
        <w:textAlignment w:val="auto"/>
        <w:rPr>
          <w:rFonts w:hint="eastAsia" w:ascii="宋体" w:hAnsi="宋体" w:cs="宋体"/>
          <w:sz w:val="24"/>
          <w:highlight w:val="none"/>
        </w:rPr>
      </w:pPr>
    </w:p>
    <w:p w14:paraId="6D4F9CFA">
      <w:pPr>
        <w:pStyle w:val="3"/>
        <w:pageBreakBefore w:val="0"/>
        <w:wordWrap w:val="0"/>
        <w:topLinePunct w:val="0"/>
        <w:bidi w:val="0"/>
        <w:spacing w:before="0" w:after="0" w:line="360" w:lineRule="auto"/>
        <w:textAlignment w:val="auto"/>
        <w:rPr>
          <w:rFonts w:hint="eastAsia" w:ascii="宋体" w:hAnsi="宋体" w:eastAsia="宋体" w:cs="宋体"/>
          <w:sz w:val="28"/>
          <w:highlight w:val="none"/>
        </w:rPr>
      </w:pPr>
      <w:bookmarkStart w:id="458" w:name="_Toc226965735"/>
      <w:bookmarkStart w:id="459" w:name="_Toc226309789"/>
      <w:bookmarkStart w:id="460" w:name="_Toc150774750"/>
      <w:bookmarkStart w:id="461" w:name="_Toc151193643"/>
      <w:bookmarkStart w:id="462" w:name="_Toc264969235"/>
      <w:bookmarkStart w:id="463" w:name="_Toc151193715"/>
      <w:bookmarkStart w:id="464" w:name="_Toc127151545"/>
      <w:bookmarkStart w:id="465" w:name="_Toc226337241"/>
      <w:bookmarkStart w:id="466" w:name="_Toc150480783"/>
      <w:bookmarkStart w:id="467" w:name="_Toc195842910"/>
      <w:bookmarkStart w:id="468" w:name="_Toc150774645"/>
      <w:bookmarkStart w:id="469" w:name="_Toc151193933"/>
      <w:bookmarkStart w:id="470" w:name="_Toc151190172"/>
      <w:bookmarkStart w:id="471" w:name="_Toc305158813"/>
      <w:bookmarkStart w:id="472" w:name="_Toc151193859"/>
      <w:bookmarkStart w:id="473" w:name="_Toc151193787"/>
      <w:bookmarkStart w:id="474" w:name="_Toc226965818"/>
      <w:bookmarkStart w:id="475" w:name="_Toc150509296"/>
      <w:bookmarkStart w:id="476" w:name="_Toc265228383"/>
      <w:bookmarkStart w:id="477" w:name="_Toc305158887"/>
      <w:bookmarkStart w:id="478" w:name="_Toc142311047"/>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14:paraId="22460F8B">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479" w:name="_Toc150480785"/>
      <w:bookmarkStart w:id="480" w:name="_Toc142311049"/>
      <w:bookmarkStart w:id="481" w:name="_Toc164229388"/>
      <w:bookmarkStart w:id="482" w:name="_Toc151193717"/>
      <w:bookmarkStart w:id="483" w:name="_Toc305158815"/>
      <w:bookmarkStart w:id="484" w:name="_Toc226309791"/>
      <w:bookmarkStart w:id="485" w:name="_Toc150509298"/>
      <w:bookmarkStart w:id="486" w:name="_Toc164608816"/>
      <w:bookmarkStart w:id="487" w:name="_Toc226337243"/>
      <w:bookmarkStart w:id="488" w:name="_Toc264969237"/>
      <w:bookmarkStart w:id="489" w:name="_Toc195842912"/>
      <w:bookmarkStart w:id="490" w:name="_Toc151193789"/>
      <w:bookmarkStart w:id="491" w:name="_Toc164608661"/>
      <w:bookmarkStart w:id="492" w:name="_Toc265228385"/>
      <w:bookmarkStart w:id="493" w:name="_Toc149720840"/>
      <w:bookmarkStart w:id="494" w:name="_Toc305158889"/>
      <w:bookmarkStart w:id="495" w:name="_Toc164229242"/>
      <w:bookmarkStart w:id="496" w:name="_Toc150774647"/>
      <w:bookmarkStart w:id="497" w:name="_Toc164351641"/>
      <w:bookmarkStart w:id="498" w:name="_Toc151193861"/>
      <w:bookmarkStart w:id="499" w:name="_Toc226965737"/>
      <w:bookmarkStart w:id="500" w:name="_Toc226965820"/>
      <w:bookmarkStart w:id="501" w:name="_Toc127151547"/>
      <w:bookmarkStart w:id="502" w:name="_Toc151193935"/>
      <w:bookmarkStart w:id="503" w:name="_Toc150774752"/>
      <w:bookmarkStart w:id="504" w:name="_Toc127161461"/>
      <w:bookmarkStart w:id="505" w:name="_Toc151193645"/>
      <w:bookmarkStart w:id="506" w:name="_Toc127151748"/>
      <w:bookmarkStart w:id="507" w:name="_Toc151190174"/>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74CF108C">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6BACEE2">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508" w:name="_Toc305158817"/>
      <w:bookmarkStart w:id="509" w:name="_Toc305158891"/>
      <w:bookmarkStart w:id="510" w:name="_Toc226965822"/>
      <w:bookmarkStart w:id="511" w:name="_Toc142311051"/>
      <w:bookmarkStart w:id="512" w:name="_Toc151193937"/>
      <w:bookmarkStart w:id="513" w:name="_Toc127161463"/>
      <w:bookmarkStart w:id="514" w:name="_Toc151193863"/>
      <w:bookmarkStart w:id="515" w:name="_Toc151190176"/>
      <w:bookmarkStart w:id="516" w:name="_Toc150509300"/>
      <w:bookmarkStart w:id="517" w:name="_Toc164229390"/>
      <w:bookmarkStart w:id="518" w:name="_Toc264969239"/>
      <w:bookmarkStart w:id="519" w:name="_Toc151193719"/>
      <w:bookmarkStart w:id="520" w:name="_Toc150480787"/>
      <w:bookmarkStart w:id="521" w:name="_Toc164351643"/>
      <w:bookmarkStart w:id="522" w:name="_Toc164608818"/>
      <w:bookmarkStart w:id="523" w:name="_Toc150774649"/>
      <w:bookmarkStart w:id="524" w:name="_Toc127151549"/>
      <w:bookmarkStart w:id="525" w:name="_Toc127151750"/>
      <w:bookmarkStart w:id="526" w:name="_Toc265228387"/>
      <w:bookmarkStart w:id="527" w:name="_Toc226309793"/>
      <w:bookmarkStart w:id="528" w:name="_Toc195842914"/>
      <w:bookmarkStart w:id="529" w:name="_Toc150774754"/>
      <w:bookmarkStart w:id="530" w:name="_Toc151193647"/>
      <w:bookmarkStart w:id="531" w:name="_Toc226965739"/>
      <w:bookmarkStart w:id="532" w:name="_Toc164229244"/>
      <w:bookmarkStart w:id="533" w:name="_Toc226337245"/>
      <w:bookmarkStart w:id="534" w:name="_Toc151193791"/>
      <w:bookmarkStart w:id="535" w:name="_Toc149720842"/>
      <w:bookmarkStart w:id="536" w:name="_Toc164608663"/>
      <w:bookmarkStart w:id="537" w:name="_Toc520356176"/>
      <w:bookmarkStart w:id="538" w:name="_Ref467307090"/>
      <w:bookmarkStart w:id="539" w:name="_Ref467306425"/>
      <w:r>
        <w:rPr>
          <w:rFonts w:hint="eastAsia" w:ascii="宋体" w:hAnsi="宋体" w:cs="宋体"/>
          <w:sz w:val="24"/>
          <w:highlight w:val="none"/>
        </w:rPr>
        <w:t>成交公告与成交通知书</w:t>
      </w:r>
      <w:bookmarkEnd w:id="508"/>
      <w:bookmarkEnd w:id="509"/>
    </w:p>
    <w:p w14:paraId="079F900B">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w:t>
      </w:r>
      <w:r>
        <w:rPr>
          <w:rFonts w:hint="eastAsia" w:ascii="宋体" w:hAnsi="宋体" w:cs="宋体"/>
          <w:sz w:val="24"/>
          <w:highlight w:val="none"/>
        </w:rPr>
        <w:t>北京市政府采购网、中国政府采购网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14:paraId="0F65A49B">
      <w:pPr>
        <w:pageBreakBefore w:val="0"/>
        <w:numPr>
          <w:ilvl w:val="1"/>
          <w:numId w:val="9"/>
        </w:numPr>
        <w:tabs>
          <w:tab w:val="left" w:pos="1080"/>
          <w:tab w:val="left" w:pos="2014"/>
        </w:tabs>
        <w:wordWrap w:val="0"/>
        <w:topLinePunct w:val="0"/>
        <w:bidi w:val="0"/>
        <w:snapToGrid w:val="0"/>
        <w:spacing w:after="0" w:line="360" w:lineRule="auto"/>
        <w:ind w:left="1080" w:hanging="720"/>
        <w:textAlignment w:val="auto"/>
        <w:rPr>
          <w:rFonts w:hint="eastAsia"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成交通知书对采购人和成交供应商均具有法律效力。成交通知书发出后，采购人改变成交结果的，或者成交供应商放弃成交项目的，将依法承担法律责任。</w:t>
      </w:r>
    </w:p>
    <w:p w14:paraId="49688109">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终止</w:t>
      </w:r>
    </w:p>
    <w:p w14:paraId="492B0EFC">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在采购中，出现下列情形之一的，采购人或采购代理机构将终止竞争性磋商采购活动，发布项目终止公告并说明原因，重新开展采购活动：</w:t>
      </w:r>
    </w:p>
    <w:p w14:paraId="13EAB5C9">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因情况变化，不再符合规定的竞争性磋商采购方式适用情形的；</w:t>
      </w:r>
    </w:p>
    <w:p w14:paraId="2E4CAA80">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4E35B91B">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7E0B1B05">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bookmarkStart w:id="540" w:name="_Toc150509301"/>
      <w:bookmarkStart w:id="541" w:name="_Toc151193792"/>
      <w:bookmarkStart w:id="542" w:name="_Toc151193720"/>
      <w:bookmarkStart w:id="543" w:name="_Ref467306978"/>
      <w:bookmarkStart w:id="544" w:name="_Toc164608664"/>
      <w:bookmarkStart w:id="545" w:name="_Toc151193864"/>
      <w:bookmarkStart w:id="546" w:name="_Toc305158892"/>
      <w:bookmarkStart w:id="547" w:name="_Ref467307062"/>
      <w:bookmarkStart w:id="548" w:name="_Toc127161464"/>
      <w:bookmarkStart w:id="549" w:name="_Toc127151751"/>
      <w:bookmarkStart w:id="550" w:name="_Toc265228388"/>
      <w:bookmarkStart w:id="551" w:name="_Toc226309794"/>
      <w:bookmarkStart w:id="552" w:name="_Toc149720843"/>
      <w:bookmarkStart w:id="553" w:name="_Toc226337246"/>
      <w:bookmarkStart w:id="554" w:name="_Toc264969240"/>
      <w:bookmarkStart w:id="555" w:name="_Ref467307204"/>
      <w:bookmarkStart w:id="556" w:name="_Toc150480788"/>
      <w:bookmarkStart w:id="557" w:name="_Toc151193938"/>
      <w:bookmarkStart w:id="558" w:name="_Toc142311052"/>
      <w:bookmarkStart w:id="559" w:name="_Toc150774755"/>
      <w:bookmarkStart w:id="560" w:name="_Toc226965740"/>
      <w:bookmarkStart w:id="561" w:name="_Toc151190177"/>
      <w:bookmarkStart w:id="562" w:name="_Toc151193648"/>
      <w:bookmarkStart w:id="563" w:name="_Toc164229391"/>
      <w:bookmarkStart w:id="564" w:name="_Toc164229245"/>
      <w:bookmarkStart w:id="565" w:name="_Toc164608819"/>
      <w:bookmarkStart w:id="566" w:name="_Toc305158818"/>
      <w:bookmarkStart w:id="567" w:name="_Toc150774650"/>
      <w:bookmarkStart w:id="568" w:name="_Toc520356175"/>
      <w:bookmarkStart w:id="569" w:name="_Toc164351644"/>
      <w:bookmarkStart w:id="570" w:name="_Ref467306377"/>
      <w:bookmarkStart w:id="571" w:name="_Toc226965823"/>
      <w:bookmarkStart w:id="572" w:name="_Toc195842915"/>
      <w:bookmarkStart w:id="573" w:name="_Toc127151550"/>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0B188355">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采购人与成交供应商将在成交通知书发出之日起30日内，按照磋商文件确定的合同文本以及采购标的、规格型号、采购金额、采购数量、技术和服务要求等事项签订政府采购合同。</w:t>
      </w:r>
    </w:p>
    <w:p w14:paraId="467318BD">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888E1BA">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联合体获得成交资格的，联合体各方应当共同与采购人签订合同，就采购合同约定的事项向采购人承担连带责任。</w:t>
      </w:r>
    </w:p>
    <w:p w14:paraId="464878F5">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政府采购合同不能转包。</w:t>
      </w:r>
    </w:p>
    <w:p w14:paraId="6555276B">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p w14:paraId="0ED61A9A">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“政采贷 ”融资指引：详见《供应商须知资料表》。</w:t>
      </w:r>
    </w:p>
    <w:bookmarkEnd w:id="537"/>
    <w:bookmarkEnd w:id="538"/>
    <w:bookmarkEnd w:id="539"/>
    <w:p w14:paraId="46C73A8B">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询问与质疑</w:t>
      </w:r>
    </w:p>
    <w:p w14:paraId="641DD3F7">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询问</w:t>
      </w:r>
    </w:p>
    <w:p w14:paraId="67599307">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供应商对政府采购活动事项有疑问的，可依法向采购人或采购代理机构提出询问，提出形式见《供应商须知资料表》。</w:t>
      </w:r>
    </w:p>
    <w:p w14:paraId="726A6DC0">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78014267">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质疑</w:t>
      </w:r>
    </w:p>
    <w:p w14:paraId="635D59BC">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0F4865EE">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677B0CC3">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6A5829B">
      <w:pPr>
        <w:pageBreakBefore w:val="0"/>
        <w:numPr>
          <w:ilvl w:val="2"/>
          <w:numId w:val="9"/>
        </w:numPr>
        <w:wordWrap w:val="0"/>
        <w:topLinePunct w:val="0"/>
        <w:bidi w:val="0"/>
        <w:snapToGrid w:val="0"/>
        <w:spacing w:after="0" w:line="360" w:lineRule="auto"/>
        <w:textAlignment w:val="auto"/>
        <w:rPr>
          <w:rFonts w:hint="eastAsia"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14:paraId="4690787B">
      <w:pPr>
        <w:pageBreakBefore w:val="0"/>
        <w:numPr>
          <w:ilvl w:val="1"/>
          <w:numId w:val="9"/>
        </w:numPr>
        <w:tabs>
          <w:tab w:val="left" w:pos="1080"/>
          <w:tab w:val="left" w:pos="2014"/>
        </w:tabs>
        <w:wordWrap w:val="0"/>
        <w:topLinePunct w:val="0"/>
        <w:bidi w:val="0"/>
        <w:snapToGrid w:val="0"/>
        <w:spacing w:after="0" w:line="360" w:lineRule="auto"/>
        <w:ind w:left="1077" w:hanging="720"/>
        <w:textAlignment w:val="auto"/>
        <w:rPr>
          <w:rFonts w:hint="eastAsia"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14:paraId="2F6AF069">
      <w:pPr>
        <w:pageBreakBefore w:val="0"/>
        <w:numPr>
          <w:ilvl w:val="0"/>
          <w:numId w:val="9"/>
        </w:numPr>
        <w:tabs>
          <w:tab w:val="left" w:pos="360"/>
        </w:tabs>
        <w:wordWrap w:val="0"/>
        <w:topLinePunct w:val="0"/>
        <w:bidi w:val="0"/>
        <w:snapToGrid w:val="0"/>
        <w:spacing w:after="0" w:line="360" w:lineRule="auto"/>
        <w:ind w:left="357" w:hanging="357"/>
        <w:textAlignment w:val="auto"/>
        <w:outlineLvl w:val="2"/>
        <w:rPr>
          <w:rFonts w:hint="eastAsia" w:ascii="宋体" w:hAnsi="宋体" w:cs="宋体"/>
          <w:sz w:val="24"/>
          <w:highlight w:val="none"/>
        </w:rPr>
      </w:pPr>
      <w:r>
        <w:rPr>
          <w:rFonts w:hint="eastAsia" w:ascii="宋体" w:hAnsi="宋体" w:cs="宋体"/>
          <w:sz w:val="24"/>
          <w:highlight w:val="none"/>
        </w:rPr>
        <w:t>代理费</w:t>
      </w:r>
    </w:p>
    <w:p w14:paraId="2C9CEF17">
      <w:pPr>
        <w:numPr>
          <w:ilvl w:val="1"/>
          <w:numId w:val="9"/>
        </w:numPr>
        <w:tabs>
          <w:tab w:val="left" w:pos="1080"/>
          <w:tab w:val="left" w:pos="2014"/>
        </w:tabs>
        <w:snapToGrid w:val="0"/>
        <w:spacing w:after="0" w:line="360" w:lineRule="auto"/>
        <w:ind w:left="1077" w:hanging="720"/>
        <w:rPr>
          <w:rFonts w:hint="eastAsia" w:ascii="宋体" w:hAnsi="宋体" w:eastAsia="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r>
        <w:rPr>
          <w:rFonts w:hint="eastAsia" w:ascii="宋体" w:hAnsi="宋体" w:eastAsia="宋体" w:cs="宋体"/>
          <w:sz w:val="24"/>
          <w:highlight w:val="none"/>
        </w:rPr>
        <w:t>。</w:t>
      </w:r>
    </w:p>
    <w:p w14:paraId="1B8D20D8">
      <w:pPr>
        <w:tabs>
          <w:tab w:val="left" w:pos="360"/>
          <w:tab w:val="left" w:pos="1080"/>
        </w:tabs>
        <w:snapToGrid w:val="0"/>
        <w:spacing w:after="0" w:line="360" w:lineRule="auto"/>
        <w:ind w:left="360"/>
        <w:rPr>
          <w:rFonts w:hint="eastAsia" w:ascii="宋体" w:hAnsi="宋体" w:eastAsia="宋体" w:cs="宋体"/>
          <w:sz w:val="24"/>
          <w:highlight w:val="none"/>
        </w:rPr>
      </w:pPr>
    </w:p>
    <w:p w14:paraId="1031CFFE">
      <w:pPr>
        <w:spacing w:after="0" w:line="360" w:lineRule="auto"/>
        <w:jc w:val="center"/>
        <w:outlineLvl w:val="0"/>
        <w:rPr>
          <w:rFonts w:hint="eastAsia" w:ascii="宋体" w:hAnsi="宋体" w:eastAsia="宋体" w:cs="宋体"/>
          <w:b/>
          <w:sz w:val="36"/>
          <w:szCs w:val="36"/>
          <w:highlight w:val="none"/>
        </w:rPr>
      </w:pPr>
      <w:bookmarkStart w:id="574" w:name="_Toc142311056"/>
      <w:bookmarkStart w:id="575" w:name="_Toc353873934"/>
      <w:bookmarkStart w:id="576" w:name="_Toc226337250"/>
      <w:bookmarkStart w:id="577" w:name="_Toc127151554"/>
      <w:bookmarkStart w:id="578" w:name="_Toc265228392"/>
      <w:bookmarkStart w:id="579" w:name="_Toc305158822"/>
      <w:bookmarkStart w:id="580" w:name="_Toc353825544"/>
      <w:bookmarkStart w:id="581" w:name="_Toc150480792"/>
      <w:bookmarkStart w:id="582" w:name="_Toc305158896"/>
      <w:bookmarkStart w:id="583" w:name="_Toc226965827"/>
      <w:bookmarkStart w:id="584" w:name="_Toc150774759"/>
      <w:bookmarkStart w:id="585" w:name="_Toc264969244"/>
      <w:bookmarkStart w:id="586" w:name="_Toc353873664"/>
      <w:r>
        <w:rPr>
          <w:rFonts w:hint="eastAsia" w:ascii="宋体" w:hAnsi="宋体" w:eastAsia="宋体" w:cs="宋体"/>
          <w:sz w:val="24"/>
          <w:highlight w:val="none"/>
        </w:rPr>
        <w:br w:type="page"/>
      </w:r>
      <w:bookmarkStart w:id="587" w:name="_Toc30377"/>
      <w:r>
        <w:rPr>
          <w:rFonts w:hint="eastAsia" w:ascii="宋体" w:hAnsi="宋体" w:eastAsia="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eastAsia="宋体" w:cs="宋体"/>
          <w:b/>
          <w:sz w:val="36"/>
          <w:szCs w:val="36"/>
          <w:highlight w:val="none"/>
        </w:rPr>
        <w:t>评审方法和评审标准</w:t>
      </w:r>
      <w:bookmarkEnd w:id="587"/>
      <w:bookmarkStart w:id="588" w:name="_Toc487900382"/>
    </w:p>
    <w:p w14:paraId="62050EB9">
      <w:pPr>
        <w:pStyle w:val="3"/>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8"/>
    <w:p w14:paraId="7712CC09">
      <w:pPr>
        <w:numPr>
          <w:ilvl w:val="0"/>
          <w:numId w:val="11"/>
        </w:numPr>
        <w:tabs>
          <w:tab w:val="left" w:pos="360"/>
        </w:tabs>
        <w:snapToGrid w:val="0"/>
        <w:spacing w:after="0" w:line="360" w:lineRule="auto"/>
        <w:outlineLvl w:val="2"/>
        <w:rPr>
          <w:rFonts w:hint="eastAsia" w:ascii="宋体" w:hAnsi="宋体" w:eastAsia="宋体" w:cs="宋体"/>
          <w:sz w:val="24"/>
          <w:highlight w:val="none"/>
        </w:rPr>
      </w:pPr>
      <w:bookmarkStart w:id="589" w:name="_Toc151193855"/>
      <w:bookmarkStart w:id="590" w:name="_Toc226965814"/>
      <w:bookmarkStart w:id="591" w:name="_Toc226965731"/>
      <w:bookmarkStart w:id="592" w:name="_Toc264969231"/>
      <w:bookmarkStart w:id="593" w:name="_Toc164351635"/>
      <w:bookmarkStart w:id="594" w:name="_Toc265228379"/>
      <w:bookmarkStart w:id="595" w:name="_Toc151193929"/>
      <w:bookmarkStart w:id="596" w:name="_Toc164608810"/>
      <w:bookmarkStart w:id="597" w:name="_Toc151190168"/>
      <w:bookmarkStart w:id="598" w:name="_Toc127161455"/>
      <w:bookmarkStart w:id="599" w:name="_Toc164229236"/>
      <w:bookmarkStart w:id="600" w:name="_Toc127151742"/>
      <w:bookmarkStart w:id="601" w:name="_Toc150509292"/>
      <w:bookmarkStart w:id="602" w:name="_Toc226309785"/>
      <w:bookmarkStart w:id="603" w:name="_Toc150774641"/>
      <w:bookmarkStart w:id="604" w:name="_Toc127151541"/>
      <w:bookmarkStart w:id="605" w:name="_Toc195842906"/>
      <w:bookmarkStart w:id="606" w:name="_Toc151193639"/>
      <w:bookmarkStart w:id="607" w:name="_Toc151193783"/>
      <w:bookmarkStart w:id="608" w:name="_Toc150774746"/>
      <w:bookmarkStart w:id="609" w:name="_Toc151193711"/>
      <w:bookmarkStart w:id="610" w:name="_Toc149720834"/>
      <w:bookmarkStart w:id="611" w:name="_Toc305158809"/>
      <w:bookmarkStart w:id="612" w:name="_Toc305158883"/>
      <w:bookmarkStart w:id="613" w:name="_Toc226337237"/>
      <w:bookmarkStart w:id="614" w:name="_Toc164608655"/>
      <w:bookmarkStart w:id="615" w:name="_Toc164229382"/>
      <w:bookmarkStart w:id="616" w:name="_Toc150480779"/>
      <w:bookmarkStart w:id="617" w:name="_Toc142311043"/>
      <w:bookmarkStart w:id="618" w:name="_Toc353825551"/>
      <w:bookmarkStart w:id="619" w:name="_Toc353873941"/>
      <w:bookmarkStart w:id="620" w:name="_Toc305158823"/>
      <w:bookmarkStart w:id="621" w:name="_Toc150480793"/>
      <w:bookmarkStart w:id="622" w:name="_Toc226965828"/>
      <w:bookmarkStart w:id="623" w:name="_Toc127151555"/>
      <w:bookmarkStart w:id="624" w:name="_Toc305158897"/>
      <w:bookmarkStart w:id="625" w:name="_Toc264969245"/>
      <w:bookmarkStart w:id="626" w:name="_Toc150774760"/>
      <w:bookmarkStart w:id="627" w:name="_Toc353873665"/>
      <w:bookmarkStart w:id="628" w:name="_Toc195842920"/>
      <w:bookmarkStart w:id="629" w:name="_Toc265228393"/>
      <w:bookmarkStart w:id="630" w:name="_Toc226337251"/>
      <w:bookmarkStart w:id="631" w:name="_Toc142311057"/>
      <w:bookmarkStart w:id="632" w:name="_Toc353873935"/>
      <w:bookmarkStart w:id="633" w:name="_Toc353825545"/>
      <w:r>
        <w:rPr>
          <w:rFonts w:hint="eastAsia" w:ascii="宋体" w:hAnsi="宋体" w:eastAsia="宋体" w:cs="宋体"/>
          <w:sz w:val="24"/>
          <w:highlight w:val="none"/>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hint="eastAsia" w:ascii="宋体" w:hAnsi="宋体" w:eastAsia="宋体" w:cs="宋体"/>
          <w:sz w:val="24"/>
          <w:highlight w:val="none"/>
        </w:rPr>
        <w:t>资格性检查和符合性审查</w:t>
      </w:r>
    </w:p>
    <w:p w14:paraId="272A66A3">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highlight w:val="none"/>
        </w:rPr>
        <w:t>无效响应</w:t>
      </w:r>
      <w:r>
        <w:rPr>
          <w:rFonts w:hint="eastAsia" w:ascii="宋体" w:hAnsi="宋体" w:eastAsia="宋体" w:cs="宋体"/>
          <w:sz w:val="24"/>
          <w:highlight w:val="none"/>
        </w:rPr>
        <w:t>处理，磋商小组应当告知提交响应文件的供应商。</w:t>
      </w:r>
    </w:p>
    <w:p w14:paraId="20B04E50">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《资格性检查要求》中对格式有要求的，除竞争性磋商文件另有规定外，均为“实质性格式”文件。</w:t>
      </w:r>
    </w:p>
    <w:p w14:paraId="26B91766">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《资格性检查要求》见下表：</w:t>
      </w:r>
    </w:p>
    <w:p w14:paraId="25C370B5">
      <w:pPr>
        <w:tabs>
          <w:tab w:val="left" w:pos="900"/>
          <w:tab w:val="left" w:pos="1080"/>
        </w:tabs>
        <w:snapToGrid w:val="0"/>
        <w:spacing w:after="0" w:line="360" w:lineRule="auto"/>
        <w:ind w:left="1077" w:firstLine="2650" w:firstLineChars="1100"/>
        <w:rPr>
          <w:rFonts w:hint="eastAsia" w:ascii="宋体" w:hAnsi="宋体" w:eastAsia="宋体" w:cs="宋体"/>
          <w:b/>
          <w:sz w:val="24"/>
          <w:highlight w:val="none"/>
        </w:rPr>
      </w:pPr>
      <w:r>
        <w:rPr>
          <w:rFonts w:hint="eastAsia" w:ascii="宋体" w:hAnsi="宋体" w:eastAsia="宋体" w:cs="宋体"/>
          <w:b/>
          <w:sz w:val="24"/>
          <w:highlight w:val="none"/>
        </w:rPr>
        <w:t>资格性检查要求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720"/>
        <w:gridCol w:w="4733"/>
        <w:gridCol w:w="1885"/>
      </w:tblGrid>
      <w:tr w14:paraId="5423A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55C7A2A0">
            <w:pPr>
              <w:tabs>
                <w:tab w:val="left" w:pos="1080"/>
              </w:tabs>
              <w:snapToGrid w:val="0"/>
              <w:spacing w:after="0" w:line="360" w:lineRule="auto"/>
              <w:jc w:val="center"/>
              <w:rPr>
                <w:rFonts w:hint="eastAsia" w:ascii="宋体" w:hAnsi="宋体" w:eastAsia="宋体" w:cs="宋体"/>
                <w:b/>
                <w:sz w:val="24"/>
                <w:highlight w:val="none"/>
              </w:rPr>
            </w:pPr>
            <w:bookmarkStart w:id="634" w:name="_Hlt487972895"/>
            <w:bookmarkEnd w:id="634"/>
            <w:r>
              <w:rPr>
                <w:rFonts w:hint="eastAsia" w:ascii="宋体" w:hAnsi="宋体" w:eastAsia="宋体" w:cs="宋体"/>
                <w:b/>
                <w:sz w:val="24"/>
                <w:highlight w:val="none"/>
              </w:rPr>
              <w:t>序号</w:t>
            </w:r>
          </w:p>
        </w:tc>
        <w:tc>
          <w:tcPr>
            <w:tcW w:w="937" w:type="pct"/>
            <w:vAlign w:val="center"/>
          </w:tcPr>
          <w:p w14:paraId="66B6A9EA">
            <w:pPr>
              <w:tabs>
                <w:tab w:val="left" w:pos="1080"/>
              </w:tabs>
              <w:snapToGrid w:val="0"/>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检查因素</w:t>
            </w:r>
          </w:p>
        </w:tc>
        <w:tc>
          <w:tcPr>
            <w:tcW w:w="2579" w:type="pct"/>
            <w:vAlign w:val="center"/>
          </w:tcPr>
          <w:p w14:paraId="08A17564">
            <w:pPr>
              <w:tabs>
                <w:tab w:val="left" w:pos="1080"/>
              </w:tabs>
              <w:snapToGrid w:val="0"/>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检查内容</w:t>
            </w:r>
          </w:p>
        </w:tc>
        <w:tc>
          <w:tcPr>
            <w:tcW w:w="1027" w:type="pct"/>
            <w:vAlign w:val="center"/>
          </w:tcPr>
          <w:p w14:paraId="352128B6">
            <w:pPr>
              <w:tabs>
                <w:tab w:val="left" w:pos="1080"/>
              </w:tabs>
              <w:snapToGrid w:val="0"/>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格式要求</w:t>
            </w:r>
          </w:p>
        </w:tc>
      </w:tr>
      <w:tr w14:paraId="69FD1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77E9486C">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937" w:type="pct"/>
            <w:vAlign w:val="center"/>
          </w:tcPr>
          <w:p w14:paraId="4B8C49B9">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满足《中华人民共和国政府采购法》第二十二条规定</w:t>
            </w:r>
          </w:p>
        </w:tc>
        <w:tc>
          <w:tcPr>
            <w:tcW w:w="2579" w:type="pct"/>
            <w:vAlign w:val="center"/>
          </w:tcPr>
          <w:p w14:paraId="5FF52D06">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具体规定见第一章《采购邀请》。</w:t>
            </w:r>
          </w:p>
        </w:tc>
        <w:tc>
          <w:tcPr>
            <w:tcW w:w="1027" w:type="pct"/>
            <w:vAlign w:val="center"/>
          </w:tcPr>
          <w:p w14:paraId="5BCD31D2">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w:t>
            </w:r>
          </w:p>
        </w:tc>
      </w:tr>
      <w:tr w14:paraId="79AEF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2E1BCC9C">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937" w:type="pct"/>
            <w:vAlign w:val="center"/>
          </w:tcPr>
          <w:p w14:paraId="7B8553CF">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营业执照等证明文件</w:t>
            </w:r>
          </w:p>
        </w:tc>
        <w:tc>
          <w:tcPr>
            <w:tcW w:w="2579" w:type="pct"/>
            <w:vAlign w:val="center"/>
          </w:tcPr>
          <w:p w14:paraId="44ED35EB">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供应商为企业（包括合伙企业）的，应提供有效的“营业执照”；</w:t>
            </w:r>
          </w:p>
          <w:p w14:paraId="5B3A4CD0">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供应商为事业单位的，应提供有效的“事业单位法人证书”；</w:t>
            </w:r>
          </w:p>
          <w:p w14:paraId="66A1BC99">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供应商是非企业机构的，应提供有效的“执业许可证”、“登记证书”等证明文件；</w:t>
            </w:r>
          </w:p>
          <w:p w14:paraId="65CD2F24">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供应商是个体工商户的，应提供有效的“个体工商户营业执照”；</w:t>
            </w:r>
          </w:p>
          <w:p w14:paraId="0B96780F">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供应商是自然人的，应提供有效的自然人身份证明。</w:t>
            </w:r>
          </w:p>
          <w:p w14:paraId="26889438">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分支机构参加响应的，应提供该分支机构或</w:t>
            </w:r>
          </w:p>
          <w:p w14:paraId="60AAE7BB">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7" w:type="pct"/>
            <w:vAlign w:val="center"/>
          </w:tcPr>
          <w:p w14:paraId="1788E467">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2ED87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47BB66F1">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1-2</w:t>
            </w:r>
          </w:p>
        </w:tc>
        <w:tc>
          <w:tcPr>
            <w:tcW w:w="937" w:type="pct"/>
            <w:vAlign w:val="center"/>
          </w:tcPr>
          <w:p w14:paraId="7B6906E3">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供应商资格声明书</w:t>
            </w:r>
          </w:p>
        </w:tc>
        <w:tc>
          <w:tcPr>
            <w:tcW w:w="2579" w:type="pct"/>
            <w:vAlign w:val="center"/>
          </w:tcPr>
          <w:p w14:paraId="073A1C6B">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提供了符合竞争性磋商文件要求的《供应商资格声明书》。</w:t>
            </w:r>
          </w:p>
        </w:tc>
        <w:tc>
          <w:tcPr>
            <w:tcW w:w="1027" w:type="pct"/>
            <w:vAlign w:val="center"/>
          </w:tcPr>
          <w:p w14:paraId="5B60E25A">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71DAC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41DA9880">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1-3</w:t>
            </w:r>
          </w:p>
        </w:tc>
        <w:tc>
          <w:tcPr>
            <w:tcW w:w="937" w:type="pct"/>
            <w:vAlign w:val="center"/>
          </w:tcPr>
          <w:p w14:paraId="7A193D1D">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供应商信用记录</w:t>
            </w:r>
          </w:p>
        </w:tc>
        <w:tc>
          <w:tcPr>
            <w:tcW w:w="2579" w:type="pct"/>
            <w:vAlign w:val="center"/>
          </w:tcPr>
          <w:p w14:paraId="354A80D7">
            <w:pPr>
              <w:tabs>
                <w:tab w:val="left" w:pos="900"/>
                <w:tab w:val="left" w:pos="19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查询渠道：信用中国网站和中国政府采购网（www.creditchina.gov.cn、www.ccgp.gov</w:t>
            </w:r>
          </w:p>
          <w:p w14:paraId="063D82F6">
            <w:pPr>
              <w:tabs>
                <w:tab w:val="left" w:pos="900"/>
                <w:tab w:val="left" w:pos="19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.cn）；</w:t>
            </w:r>
          </w:p>
          <w:p w14:paraId="00D5DC75">
            <w:pPr>
              <w:tabs>
                <w:tab w:val="left" w:pos="900"/>
                <w:tab w:val="left" w:pos="19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截止时点：首次响应文件提交截止时间以后、资格性检查阶段采购人或采购代理机构的实际查询时间为准；</w:t>
            </w:r>
          </w:p>
          <w:p w14:paraId="277713C0">
            <w:pPr>
              <w:tabs>
                <w:tab w:val="left" w:pos="900"/>
                <w:tab w:val="left" w:pos="19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信用信息查询记录和证据留存具体方式：查询结果网页打印页作为查询记录和证据，与其他竞争性磋商文件一并保存；</w:t>
            </w:r>
          </w:p>
          <w:p w14:paraId="1E3D7CC7">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sz w:val="24"/>
                <w:highlight w:val="none"/>
              </w:rPr>
              <w:t>响应无效</w:t>
            </w:r>
            <w:r>
              <w:rPr>
                <w:rFonts w:hint="eastAsia" w:ascii="宋体" w:hAnsi="宋体" w:eastAsia="宋体" w:cs="宋体"/>
                <w:sz w:val="24"/>
                <w:highlight w:val="none"/>
              </w:rPr>
              <w:t>。联合体形式磋商的，联合体成员存在不良信用记录，视同联合体存在不良信用记录。</w:t>
            </w:r>
          </w:p>
        </w:tc>
        <w:tc>
          <w:tcPr>
            <w:tcW w:w="1027" w:type="pct"/>
            <w:vAlign w:val="center"/>
          </w:tcPr>
          <w:p w14:paraId="37E89CF9">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无须供应商提供，由采购人或采购代理机构查询。</w:t>
            </w:r>
          </w:p>
        </w:tc>
      </w:tr>
      <w:tr w14:paraId="26824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7027482A">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1-4</w:t>
            </w:r>
          </w:p>
        </w:tc>
        <w:tc>
          <w:tcPr>
            <w:tcW w:w="937" w:type="pct"/>
            <w:vAlign w:val="center"/>
          </w:tcPr>
          <w:p w14:paraId="2E0862FA">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法律、行政法</w:t>
            </w:r>
          </w:p>
          <w:p w14:paraId="12C9E412">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规规定的其他条件</w:t>
            </w:r>
          </w:p>
        </w:tc>
        <w:tc>
          <w:tcPr>
            <w:tcW w:w="2579" w:type="pct"/>
            <w:vAlign w:val="center"/>
          </w:tcPr>
          <w:p w14:paraId="663F3272">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法律、行政法规规定的其他条件。</w:t>
            </w:r>
          </w:p>
        </w:tc>
        <w:tc>
          <w:tcPr>
            <w:tcW w:w="1027" w:type="pct"/>
            <w:vAlign w:val="center"/>
          </w:tcPr>
          <w:p w14:paraId="217F2A30">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w:t>
            </w:r>
          </w:p>
        </w:tc>
      </w:tr>
      <w:tr w14:paraId="2564C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6EECD932">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937" w:type="pct"/>
            <w:vAlign w:val="center"/>
          </w:tcPr>
          <w:p w14:paraId="0F554FB3">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落实政府采购政策需满足的资格要求</w:t>
            </w:r>
          </w:p>
        </w:tc>
        <w:tc>
          <w:tcPr>
            <w:tcW w:w="2579" w:type="pct"/>
            <w:vAlign w:val="center"/>
          </w:tcPr>
          <w:p w14:paraId="56DF354E">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具体要求见第一章《采购邀请》。</w:t>
            </w:r>
          </w:p>
        </w:tc>
        <w:tc>
          <w:tcPr>
            <w:tcW w:w="1027" w:type="pct"/>
            <w:vAlign w:val="center"/>
          </w:tcPr>
          <w:p w14:paraId="4C0CE2C7">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w:t>
            </w:r>
          </w:p>
        </w:tc>
      </w:tr>
      <w:tr w14:paraId="5B16A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36" w:type="dxa"/>
            <w:vAlign w:val="center"/>
          </w:tcPr>
          <w:p w14:paraId="261797C4">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2-1</w:t>
            </w:r>
          </w:p>
        </w:tc>
        <w:tc>
          <w:tcPr>
            <w:tcW w:w="1720" w:type="dxa"/>
            <w:vAlign w:val="center"/>
          </w:tcPr>
          <w:p w14:paraId="72260B59">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中小企业政策</w:t>
            </w:r>
          </w:p>
        </w:tc>
        <w:tc>
          <w:tcPr>
            <w:tcW w:w="4732" w:type="dxa"/>
            <w:vAlign w:val="center"/>
          </w:tcPr>
          <w:p w14:paraId="388E4AAC">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具体要求见第一章《采购邀请》。</w:t>
            </w:r>
          </w:p>
        </w:tc>
        <w:tc>
          <w:tcPr>
            <w:tcW w:w="1885" w:type="dxa"/>
            <w:vAlign w:val="center"/>
          </w:tcPr>
          <w:p w14:paraId="45D36D58">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w:t>
            </w:r>
          </w:p>
        </w:tc>
      </w:tr>
      <w:tr w14:paraId="04456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36" w:type="dxa"/>
            <w:vAlign w:val="center"/>
          </w:tcPr>
          <w:p w14:paraId="0E0655A9">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2-1-1</w:t>
            </w:r>
          </w:p>
        </w:tc>
        <w:tc>
          <w:tcPr>
            <w:tcW w:w="1720" w:type="dxa"/>
            <w:vAlign w:val="center"/>
          </w:tcPr>
          <w:p w14:paraId="2410E673">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中小企业证明文件</w:t>
            </w:r>
          </w:p>
        </w:tc>
        <w:tc>
          <w:tcPr>
            <w:tcW w:w="4732" w:type="dxa"/>
            <w:vAlign w:val="center"/>
          </w:tcPr>
          <w:p w14:paraId="210FE332">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当本项目（包）涉及预留份额专门面向中小企业采购，提供如下资料：</w:t>
            </w:r>
          </w:p>
          <w:p w14:paraId="5F3044A4">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1、供应商单独响应的，应提供《中小企业声明函》或《残疾人福利性单位声明函》或由省级以上监狱管理局、戒毒管理局（含新疆生产建设兵团）出具的属于监狱企业的证明文件。</w:t>
            </w:r>
          </w:p>
          <w:p w14:paraId="11CB071B">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85" w:type="dxa"/>
            <w:vAlign w:val="center"/>
          </w:tcPr>
          <w:p w14:paraId="34DC58BF">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1A8C7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36" w:type="dxa"/>
            <w:vAlign w:val="center"/>
          </w:tcPr>
          <w:p w14:paraId="762F9A16">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2-1-2</w:t>
            </w:r>
          </w:p>
        </w:tc>
        <w:tc>
          <w:tcPr>
            <w:tcW w:w="1720" w:type="dxa"/>
            <w:vAlign w:val="center"/>
          </w:tcPr>
          <w:p w14:paraId="1B372E2A">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拟分包情况说明及分包意向协议</w:t>
            </w:r>
          </w:p>
        </w:tc>
        <w:tc>
          <w:tcPr>
            <w:tcW w:w="4732" w:type="dxa"/>
            <w:vAlign w:val="center"/>
          </w:tcPr>
          <w:p w14:paraId="2EF2B197">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如本项目（包）要求通过分包措施预留部分采购份额面向中小企业采购、且投标人因落实政府采购政策拟进行分包的，必须提供；否则无须提供。</w:t>
            </w:r>
          </w:p>
          <w:p w14:paraId="2F93A767">
            <w:pPr>
              <w:tabs>
                <w:tab w:val="left" w:pos="1080"/>
              </w:tabs>
              <w:snapToGrid w:val="0"/>
              <w:spacing w:after="0" w:line="360" w:lineRule="auto"/>
              <w:rPr>
                <w:rFonts w:hint="eastAsia" w:ascii="宋体" w:hAnsi="宋体" w:eastAsia="宋体" w:cs="宋体"/>
                <w:b/>
                <w:sz w:val="24"/>
                <w:highlight w:val="none"/>
              </w:rPr>
            </w:pPr>
            <w:r>
              <w:rPr>
                <w:rFonts w:hint="eastAsia" w:ascii="宋体" w:hAnsi="宋体" w:eastAsia="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1885" w:type="dxa"/>
            <w:vAlign w:val="center"/>
          </w:tcPr>
          <w:p w14:paraId="4E89E113">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574B5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1A4E2AB0">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2-2</w:t>
            </w:r>
          </w:p>
        </w:tc>
        <w:tc>
          <w:tcPr>
            <w:tcW w:w="937" w:type="pct"/>
            <w:vAlign w:val="center"/>
          </w:tcPr>
          <w:p w14:paraId="43C85CFB">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其它落实政府采购政策的资格要求</w:t>
            </w:r>
          </w:p>
        </w:tc>
        <w:tc>
          <w:tcPr>
            <w:tcW w:w="2579" w:type="pct"/>
            <w:vAlign w:val="center"/>
          </w:tcPr>
          <w:p w14:paraId="78A3E81D">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如有，见第一章《采购邀请》</w:t>
            </w:r>
          </w:p>
        </w:tc>
        <w:tc>
          <w:tcPr>
            <w:tcW w:w="1027" w:type="pct"/>
            <w:vAlign w:val="center"/>
          </w:tcPr>
          <w:p w14:paraId="430CA60F">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4E20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455" w:type="pct"/>
            <w:vAlign w:val="center"/>
          </w:tcPr>
          <w:p w14:paraId="00FA6840">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937" w:type="pct"/>
            <w:vAlign w:val="center"/>
          </w:tcPr>
          <w:p w14:paraId="217E1979">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本项目的特定资格要求</w:t>
            </w:r>
          </w:p>
        </w:tc>
        <w:tc>
          <w:tcPr>
            <w:tcW w:w="2579" w:type="pct"/>
            <w:vAlign w:val="center"/>
          </w:tcPr>
          <w:p w14:paraId="7DA3EF9A">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如有，见第一章《采购邀请》。</w:t>
            </w:r>
          </w:p>
        </w:tc>
        <w:tc>
          <w:tcPr>
            <w:tcW w:w="1027" w:type="pct"/>
            <w:vAlign w:val="center"/>
          </w:tcPr>
          <w:p w14:paraId="152BD894">
            <w:pPr>
              <w:tabs>
                <w:tab w:val="left" w:pos="1080"/>
              </w:tabs>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w:t>
            </w:r>
          </w:p>
        </w:tc>
      </w:tr>
      <w:tr w14:paraId="37407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5" w:hRule="atLeast"/>
        </w:trPr>
        <w:tc>
          <w:tcPr>
            <w:tcW w:w="836" w:type="dxa"/>
            <w:vAlign w:val="center"/>
          </w:tcPr>
          <w:p w14:paraId="49D2F3C8">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3-1</w:t>
            </w:r>
          </w:p>
        </w:tc>
        <w:tc>
          <w:tcPr>
            <w:tcW w:w="1720" w:type="dxa"/>
            <w:vAlign w:val="center"/>
          </w:tcPr>
          <w:p w14:paraId="3CDF1EBE">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本项目对于联合体的要求</w:t>
            </w:r>
          </w:p>
        </w:tc>
        <w:tc>
          <w:tcPr>
            <w:tcW w:w="4732" w:type="dxa"/>
            <w:vAlign w:val="center"/>
          </w:tcPr>
          <w:p w14:paraId="56AB25C1">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w:t>
            </w:r>
            <w:r>
              <w:rPr>
                <w:rFonts w:hint="eastAsia" w:ascii="宋体" w:hAnsi="宋体" w:eastAsia="宋体" w:cs="宋体"/>
                <w:kern w:val="0"/>
                <w:sz w:val="24"/>
                <w:highlight w:val="none"/>
              </w:rPr>
              <w:t>响应</w:t>
            </w:r>
            <w:r>
              <w:rPr>
                <w:rFonts w:hint="eastAsia" w:ascii="宋体" w:hAnsi="宋体" w:eastAsia="宋体" w:cs="宋体"/>
                <w:sz w:val="24"/>
                <w:highlight w:val="none"/>
              </w:rPr>
              <w:t>文件的组成部分，与响应文件其他内容同时递交。</w:t>
            </w:r>
          </w:p>
          <w:p w14:paraId="7ED448EE">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2、联合体各成员单位均须提供本表中序号1-1、1-2的证明文件。联合体各成员单位均应满足本表3-2及3-3项规定。</w:t>
            </w:r>
          </w:p>
          <w:p w14:paraId="30FEE147">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3、本表序号3-3项规定的其他特定资格要求中的每一小项要求，联合体各方中至少应当有一方符合本表中其他资格要求并提供证明文件。</w:t>
            </w:r>
          </w:p>
          <w:p w14:paraId="3D151C5D">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4、联合体中有同类资质的供应商按照联合体分工承担相同工作的，应当按照资质等级较低的供应商确定资质等级。</w:t>
            </w:r>
          </w:p>
          <w:p w14:paraId="6DEDDEC5">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5、以联合体形式参加政府采购活动的，联合体各方不得再单独参加或者与其他供应商另外组成联合体参加同一合同项下的政府采购活动。</w:t>
            </w:r>
          </w:p>
          <w:p w14:paraId="5988143D">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6、若联合体中任一成员单位中途退出，则该联合体的</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14:paraId="547D5EEC">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7、本项目不接受联合体投标时，投标人不得为联合体。</w:t>
            </w:r>
          </w:p>
        </w:tc>
        <w:tc>
          <w:tcPr>
            <w:tcW w:w="1885" w:type="dxa"/>
            <w:vAlign w:val="center"/>
          </w:tcPr>
          <w:p w14:paraId="68AF59C0">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提供《联合协议》原件的电子件</w:t>
            </w:r>
          </w:p>
          <w:p w14:paraId="2A1308AC">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6E93C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36" w:type="dxa"/>
            <w:vAlign w:val="center"/>
          </w:tcPr>
          <w:p w14:paraId="3EA9ED21">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3-2</w:t>
            </w:r>
          </w:p>
        </w:tc>
        <w:tc>
          <w:tcPr>
            <w:tcW w:w="1720" w:type="dxa"/>
            <w:vAlign w:val="center"/>
          </w:tcPr>
          <w:p w14:paraId="17FAF0E5">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政府购买服务承接主体的要求</w:t>
            </w:r>
          </w:p>
        </w:tc>
        <w:tc>
          <w:tcPr>
            <w:tcW w:w="4732" w:type="dxa"/>
            <w:vAlign w:val="center"/>
          </w:tcPr>
          <w:p w14:paraId="10F835DF">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如本项目属于政府购买服务，投标人不属于公益一类事业单位、使用事业编制且由财政拨款保障的群团组织。</w:t>
            </w:r>
          </w:p>
        </w:tc>
        <w:tc>
          <w:tcPr>
            <w:tcW w:w="1885" w:type="dxa"/>
            <w:vAlign w:val="center"/>
          </w:tcPr>
          <w:p w14:paraId="1D3753BA">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14:paraId="40081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35E1DE2F">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3-3</w:t>
            </w:r>
          </w:p>
        </w:tc>
        <w:tc>
          <w:tcPr>
            <w:tcW w:w="937" w:type="pct"/>
            <w:vAlign w:val="center"/>
          </w:tcPr>
          <w:p w14:paraId="35159135">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其他特定资格要求</w:t>
            </w:r>
          </w:p>
        </w:tc>
        <w:tc>
          <w:tcPr>
            <w:tcW w:w="2579" w:type="pct"/>
            <w:vAlign w:val="center"/>
          </w:tcPr>
          <w:p w14:paraId="7D485CCA">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如有，见第一章《采购邀请》</w:t>
            </w:r>
          </w:p>
          <w:p w14:paraId="177079D2">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注：如联合体中有同类资质的供应商按照联合体分工承担相同工作的，均应当提供资质证书电子件或电子证照。</w:t>
            </w:r>
          </w:p>
        </w:tc>
        <w:tc>
          <w:tcPr>
            <w:tcW w:w="1027" w:type="pct"/>
            <w:vAlign w:val="center"/>
          </w:tcPr>
          <w:p w14:paraId="50FE1F6A">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提供证明文件的电子件或电子证照</w:t>
            </w:r>
          </w:p>
        </w:tc>
      </w:tr>
      <w:tr w14:paraId="1DA4D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10D588BC">
            <w:pPr>
              <w:tabs>
                <w:tab w:val="left" w:pos="1080"/>
              </w:tabs>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937" w:type="pct"/>
            <w:vAlign w:val="center"/>
          </w:tcPr>
          <w:p w14:paraId="6AEB5BC7">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kern w:val="0"/>
                <w:sz w:val="24"/>
                <w:highlight w:val="none"/>
              </w:rPr>
              <w:t>磋商保证金</w:t>
            </w:r>
          </w:p>
        </w:tc>
        <w:tc>
          <w:tcPr>
            <w:tcW w:w="2579" w:type="pct"/>
            <w:vAlign w:val="center"/>
          </w:tcPr>
          <w:p w14:paraId="622CC612">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kern w:val="0"/>
                <w:sz w:val="24"/>
                <w:highlight w:val="none"/>
              </w:rPr>
              <w:t>按照竞争性磋商文件的要求提交磋商保证金。</w:t>
            </w:r>
          </w:p>
        </w:tc>
        <w:tc>
          <w:tcPr>
            <w:tcW w:w="1027" w:type="pct"/>
            <w:vAlign w:val="center"/>
          </w:tcPr>
          <w:p w14:paraId="6AB78637">
            <w:pPr>
              <w:tabs>
                <w:tab w:val="left" w:pos="1080"/>
              </w:tabs>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w:t>
            </w:r>
          </w:p>
        </w:tc>
      </w:tr>
      <w:tr w14:paraId="2D36E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vAlign w:val="center"/>
          </w:tcPr>
          <w:p w14:paraId="667EE59F">
            <w:pPr>
              <w:tabs>
                <w:tab w:val="left" w:pos="1080"/>
              </w:tabs>
              <w:snapToGrid w:val="0"/>
              <w:spacing w:after="0"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p>
        </w:tc>
        <w:tc>
          <w:tcPr>
            <w:tcW w:w="937" w:type="pct"/>
            <w:vAlign w:val="center"/>
          </w:tcPr>
          <w:p w14:paraId="16D02A61">
            <w:pPr>
              <w:tabs>
                <w:tab w:val="left" w:pos="1080"/>
              </w:tabs>
              <w:snapToGrid w:val="0"/>
              <w:spacing w:after="0" w:line="360" w:lineRule="auto"/>
              <w:rPr>
                <w:rFonts w:hint="eastAsia" w:ascii="宋体" w:hAnsi="宋体" w:eastAsia="宋体" w:cs="宋体"/>
                <w:kern w:val="0"/>
                <w:sz w:val="24"/>
                <w:highlight w:val="none"/>
              </w:rPr>
            </w:pPr>
            <w:r>
              <w:rPr>
                <w:rFonts w:hint="eastAsia" w:ascii="宋体" w:hAnsi="宋体" w:eastAsia="宋体" w:cs="宋体"/>
                <w:kern w:val="0"/>
                <w:sz w:val="24"/>
                <w:highlight w:val="none"/>
              </w:rPr>
              <w:t>获取磋商文件</w:t>
            </w:r>
          </w:p>
        </w:tc>
        <w:tc>
          <w:tcPr>
            <w:tcW w:w="2579" w:type="pct"/>
            <w:vAlign w:val="center"/>
          </w:tcPr>
          <w:p w14:paraId="08B7D859">
            <w:pPr>
              <w:tabs>
                <w:tab w:val="left" w:pos="1080"/>
              </w:tabs>
              <w:snapToGrid w:val="0"/>
              <w:spacing w:after="0" w:line="360" w:lineRule="auto"/>
              <w:rPr>
                <w:rFonts w:hint="eastAsia" w:ascii="宋体" w:hAnsi="宋体" w:eastAsia="宋体" w:cs="宋体"/>
                <w:kern w:val="0"/>
                <w:sz w:val="24"/>
                <w:highlight w:val="none"/>
              </w:rPr>
            </w:pPr>
            <w:r>
              <w:rPr>
                <w:rFonts w:hint="eastAsia" w:ascii="宋体" w:hAnsi="宋体" w:eastAsia="宋体" w:cs="宋体"/>
                <w:kern w:val="0"/>
                <w:sz w:val="24"/>
                <w:highlight w:val="none"/>
              </w:rPr>
              <w:t>在规定期限内通过北京市政府采购电子交易平台获取所参与包的磋商文件。</w:t>
            </w:r>
          </w:p>
          <w:p w14:paraId="6164392E">
            <w:pPr>
              <w:tabs>
                <w:tab w:val="left" w:pos="1080"/>
              </w:tabs>
              <w:snapToGrid w:val="0"/>
              <w:spacing w:after="0" w:line="360" w:lineRule="auto"/>
              <w:rPr>
                <w:rFonts w:hint="eastAsia" w:ascii="宋体" w:hAnsi="宋体" w:eastAsia="宋体" w:cs="宋体"/>
                <w:kern w:val="0"/>
                <w:sz w:val="24"/>
                <w:highlight w:val="none"/>
              </w:rPr>
            </w:pPr>
            <w:r>
              <w:rPr>
                <w:rFonts w:hint="eastAsia" w:ascii="宋体" w:hAnsi="宋体" w:eastAsia="宋体" w:cs="宋体"/>
                <w:kern w:val="0"/>
                <w:sz w:val="24"/>
                <w:highlight w:val="none"/>
              </w:rPr>
              <w:t>注：如本项目接受联合体，且供应商为联合体时，联合体中任一成员获取文件即视为满足要求。</w:t>
            </w:r>
          </w:p>
        </w:tc>
        <w:tc>
          <w:tcPr>
            <w:tcW w:w="1027" w:type="pct"/>
            <w:vAlign w:val="center"/>
          </w:tcPr>
          <w:p w14:paraId="380E3946">
            <w:pPr>
              <w:tabs>
                <w:tab w:val="left" w:pos="1080"/>
              </w:tabs>
              <w:snapToGrid w:val="0"/>
              <w:spacing w:after="0" w:line="360" w:lineRule="auto"/>
              <w:rPr>
                <w:rFonts w:hint="eastAsia" w:ascii="宋体" w:hAnsi="宋体" w:eastAsia="宋体" w:cs="宋体"/>
                <w:sz w:val="24"/>
                <w:highlight w:val="none"/>
              </w:rPr>
            </w:pPr>
          </w:p>
        </w:tc>
      </w:tr>
    </w:tbl>
    <w:p w14:paraId="24DA2375">
      <w:pPr>
        <w:widowControl/>
        <w:spacing w:after="0" w:line="360" w:lineRule="auto"/>
        <w:jc w:val="left"/>
        <w:rPr>
          <w:rFonts w:hint="eastAsia" w:ascii="宋体" w:hAnsi="宋体" w:eastAsia="宋体" w:cs="宋体"/>
          <w:sz w:val="24"/>
          <w:highlight w:val="none"/>
        </w:rPr>
      </w:pPr>
    </w:p>
    <w:p w14:paraId="366AE788">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《符合性审查要求》见下表：</w:t>
      </w:r>
    </w:p>
    <w:p w14:paraId="3E412B31">
      <w:pPr>
        <w:widowControl/>
        <w:spacing w:after="0" w:line="360" w:lineRule="auto"/>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690"/>
        <w:gridCol w:w="4597"/>
        <w:gridCol w:w="1886"/>
      </w:tblGrid>
      <w:tr w14:paraId="00C9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6522C805">
            <w:pPr>
              <w:widowControl/>
              <w:spacing w:after="0" w:line="360" w:lineRule="auto"/>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序号</w:t>
            </w:r>
          </w:p>
        </w:tc>
        <w:tc>
          <w:tcPr>
            <w:tcW w:w="921" w:type="pct"/>
            <w:shd w:val="clear" w:color="000000" w:fill="auto"/>
            <w:vAlign w:val="center"/>
          </w:tcPr>
          <w:p w14:paraId="02606420">
            <w:pPr>
              <w:widowControl/>
              <w:spacing w:after="0" w:line="360" w:lineRule="auto"/>
              <w:jc w:val="center"/>
              <w:rPr>
                <w:rFonts w:hint="eastAsia" w:ascii="宋体" w:hAnsi="宋体" w:eastAsia="宋体" w:cs="宋体"/>
                <w:b/>
                <w:kern w:val="0"/>
                <w:sz w:val="24"/>
                <w:highlight w:val="none"/>
              </w:rPr>
            </w:pPr>
            <w:r>
              <w:rPr>
                <w:rFonts w:hint="eastAsia" w:ascii="宋体" w:hAnsi="宋体" w:eastAsia="宋体" w:cs="宋体"/>
                <w:b/>
                <w:sz w:val="24"/>
                <w:highlight w:val="none"/>
              </w:rPr>
              <w:t>检查</w:t>
            </w:r>
            <w:r>
              <w:rPr>
                <w:rFonts w:hint="eastAsia" w:ascii="宋体" w:hAnsi="宋体" w:eastAsia="宋体" w:cs="宋体"/>
                <w:b/>
                <w:kern w:val="0"/>
                <w:sz w:val="24"/>
                <w:highlight w:val="none"/>
              </w:rPr>
              <w:t>因素</w:t>
            </w:r>
          </w:p>
        </w:tc>
        <w:tc>
          <w:tcPr>
            <w:tcW w:w="2505" w:type="pct"/>
            <w:shd w:val="clear" w:color="000000" w:fill="auto"/>
            <w:vAlign w:val="center"/>
          </w:tcPr>
          <w:p w14:paraId="46EDE037">
            <w:pPr>
              <w:widowControl/>
              <w:spacing w:after="0" w:line="360" w:lineRule="auto"/>
              <w:jc w:val="center"/>
              <w:rPr>
                <w:rFonts w:hint="eastAsia" w:ascii="宋体" w:hAnsi="宋体" w:eastAsia="宋体" w:cs="宋体"/>
                <w:b/>
                <w:kern w:val="0"/>
                <w:sz w:val="24"/>
                <w:highlight w:val="none"/>
              </w:rPr>
            </w:pPr>
            <w:r>
              <w:rPr>
                <w:rFonts w:hint="eastAsia" w:ascii="宋体" w:hAnsi="宋体" w:eastAsia="宋体" w:cs="宋体"/>
                <w:b/>
                <w:sz w:val="24"/>
                <w:highlight w:val="none"/>
              </w:rPr>
              <w:t>检查</w:t>
            </w:r>
            <w:r>
              <w:rPr>
                <w:rFonts w:hint="eastAsia" w:ascii="宋体" w:hAnsi="宋体" w:eastAsia="宋体" w:cs="宋体"/>
                <w:b/>
                <w:kern w:val="0"/>
                <w:sz w:val="24"/>
                <w:highlight w:val="none"/>
              </w:rPr>
              <w:t>内容</w:t>
            </w:r>
          </w:p>
        </w:tc>
        <w:tc>
          <w:tcPr>
            <w:tcW w:w="1028" w:type="pct"/>
            <w:shd w:val="clear" w:color="000000" w:fill="auto"/>
            <w:vAlign w:val="center"/>
          </w:tcPr>
          <w:p w14:paraId="2EBF677D">
            <w:pPr>
              <w:widowControl/>
              <w:spacing w:after="0" w:line="360" w:lineRule="auto"/>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是否允许澄清、</w:t>
            </w:r>
          </w:p>
          <w:p w14:paraId="7FF1F827">
            <w:pPr>
              <w:widowControl/>
              <w:spacing w:after="0" w:line="360" w:lineRule="auto"/>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rPr>
              <w:t>说明或者更正</w:t>
            </w:r>
          </w:p>
        </w:tc>
      </w:tr>
      <w:tr w14:paraId="747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5F115315">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c>
          <w:tcPr>
            <w:tcW w:w="921" w:type="pct"/>
            <w:shd w:val="clear" w:color="000000" w:fill="auto"/>
            <w:vAlign w:val="center"/>
          </w:tcPr>
          <w:p w14:paraId="36AD26B2">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授权委托书</w:t>
            </w:r>
          </w:p>
        </w:tc>
        <w:tc>
          <w:tcPr>
            <w:tcW w:w="2505" w:type="pct"/>
            <w:shd w:val="clear" w:color="000000" w:fill="auto"/>
            <w:vAlign w:val="center"/>
          </w:tcPr>
          <w:p w14:paraId="2BB24658">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按</w:t>
            </w:r>
            <w:r>
              <w:rPr>
                <w:rFonts w:hint="eastAsia" w:ascii="宋体" w:hAnsi="宋体" w:eastAsia="宋体" w:cs="宋体"/>
                <w:sz w:val="24"/>
                <w:highlight w:val="none"/>
              </w:rPr>
              <w:t>磋商</w:t>
            </w:r>
            <w:r>
              <w:rPr>
                <w:rFonts w:hint="eastAsia" w:ascii="宋体" w:hAnsi="宋体" w:eastAsia="宋体" w:cs="宋体"/>
                <w:kern w:val="0"/>
                <w:sz w:val="24"/>
                <w:highlight w:val="none"/>
              </w:rPr>
              <w:t>文件要求提供授权委托书；</w:t>
            </w:r>
          </w:p>
        </w:tc>
        <w:tc>
          <w:tcPr>
            <w:tcW w:w="1028" w:type="pct"/>
            <w:shd w:val="clear" w:color="000000" w:fill="auto"/>
            <w:vAlign w:val="center"/>
          </w:tcPr>
          <w:p w14:paraId="714162FA">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79DE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45A973CC">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w:t>
            </w:r>
          </w:p>
        </w:tc>
        <w:tc>
          <w:tcPr>
            <w:tcW w:w="921" w:type="pct"/>
            <w:shd w:val="clear" w:color="000000" w:fill="auto"/>
            <w:vAlign w:val="center"/>
          </w:tcPr>
          <w:p w14:paraId="10CC325A">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投标完整性</w:t>
            </w:r>
          </w:p>
        </w:tc>
        <w:tc>
          <w:tcPr>
            <w:tcW w:w="2505" w:type="pct"/>
            <w:shd w:val="clear" w:color="000000" w:fill="auto"/>
            <w:vAlign w:val="center"/>
          </w:tcPr>
          <w:p w14:paraId="04B466FD">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未将一个采购包中的内容拆开投标；</w:t>
            </w:r>
          </w:p>
        </w:tc>
        <w:tc>
          <w:tcPr>
            <w:tcW w:w="1028" w:type="pct"/>
            <w:shd w:val="clear" w:color="000000" w:fill="auto"/>
            <w:vAlign w:val="center"/>
          </w:tcPr>
          <w:p w14:paraId="17DFA58B">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2D59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6A62F121">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3</w:t>
            </w:r>
          </w:p>
        </w:tc>
        <w:tc>
          <w:tcPr>
            <w:tcW w:w="921" w:type="pct"/>
            <w:shd w:val="clear" w:color="000000" w:fill="auto"/>
            <w:vAlign w:val="center"/>
          </w:tcPr>
          <w:p w14:paraId="70C97CCA">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投标报价</w:t>
            </w:r>
          </w:p>
        </w:tc>
        <w:tc>
          <w:tcPr>
            <w:tcW w:w="2505" w:type="pct"/>
            <w:shd w:val="clear" w:color="000000" w:fill="auto"/>
            <w:vAlign w:val="center"/>
          </w:tcPr>
          <w:p w14:paraId="7CC5509C">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投标报价未</w:t>
            </w:r>
            <w:r>
              <w:rPr>
                <w:rFonts w:hint="eastAsia" w:ascii="宋体" w:hAnsi="宋体" w:eastAsia="宋体" w:cs="宋体"/>
                <w:sz w:val="24"/>
                <w:highlight w:val="none"/>
              </w:rPr>
              <w:t>超过磋商文件中规定的项目/采购包预算金额或者项目/采购包最高限价</w:t>
            </w:r>
            <w:r>
              <w:rPr>
                <w:rFonts w:hint="eastAsia" w:ascii="宋体" w:hAnsi="宋体" w:eastAsia="宋体" w:cs="宋体"/>
                <w:kern w:val="0"/>
                <w:sz w:val="24"/>
                <w:highlight w:val="none"/>
              </w:rPr>
              <w:t>；</w:t>
            </w:r>
          </w:p>
        </w:tc>
        <w:tc>
          <w:tcPr>
            <w:tcW w:w="1028" w:type="pct"/>
            <w:shd w:val="clear" w:color="000000" w:fill="auto"/>
            <w:vAlign w:val="center"/>
          </w:tcPr>
          <w:p w14:paraId="38B25AFF">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3A112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6616A48B">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4</w:t>
            </w:r>
          </w:p>
        </w:tc>
        <w:tc>
          <w:tcPr>
            <w:tcW w:w="921" w:type="pct"/>
            <w:shd w:val="clear" w:color="000000" w:fill="auto"/>
            <w:vAlign w:val="center"/>
          </w:tcPr>
          <w:p w14:paraId="0DB35EA9">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报价唯一性</w:t>
            </w:r>
          </w:p>
        </w:tc>
        <w:tc>
          <w:tcPr>
            <w:tcW w:w="2505" w:type="pct"/>
            <w:shd w:val="clear" w:color="000000" w:fill="auto"/>
            <w:vAlign w:val="center"/>
          </w:tcPr>
          <w:p w14:paraId="35433E08">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响应文件未</w:t>
            </w:r>
            <w:r>
              <w:rPr>
                <w:rFonts w:hint="eastAsia" w:ascii="宋体" w:hAnsi="宋体" w:eastAsia="宋体" w:cs="宋体"/>
                <w:sz w:val="24"/>
                <w:highlight w:val="none"/>
              </w:rPr>
              <w:t>出现可选择性或可调整的报价（磋商文件另有规定的除外）</w:t>
            </w:r>
            <w:r>
              <w:rPr>
                <w:rFonts w:hint="eastAsia" w:ascii="宋体" w:hAnsi="宋体" w:eastAsia="宋体" w:cs="宋体"/>
                <w:kern w:val="0"/>
                <w:sz w:val="24"/>
                <w:highlight w:val="none"/>
              </w:rPr>
              <w:t>；</w:t>
            </w:r>
          </w:p>
        </w:tc>
        <w:tc>
          <w:tcPr>
            <w:tcW w:w="1028" w:type="pct"/>
            <w:shd w:val="clear" w:color="000000" w:fill="auto"/>
            <w:vAlign w:val="center"/>
          </w:tcPr>
          <w:p w14:paraId="6FAF7B11">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4C130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3E9C128A">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5</w:t>
            </w:r>
          </w:p>
        </w:tc>
        <w:tc>
          <w:tcPr>
            <w:tcW w:w="921" w:type="pct"/>
            <w:shd w:val="clear" w:color="000000" w:fill="auto"/>
            <w:vAlign w:val="center"/>
          </w:tcPr>
          <w:p w14:paraId="04801100">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响应有效期</w:t>
            </w:r>
          </w:p>
        </w:tc>
        <w:tc>
          <w:tcPr>
            <w:tcW w:w="2505" w:type="pct"/>
            <w:shd w:val="clear" w:color="000000" w:fill="auto"/>
            <w:vAlign w:val="center"/>
          </w:tcPr>
          <w:p w14:paraId="4018F0CF">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响应文件中承诺的响应有效期满足</w:t>
            </w:r>
            <w:r>
              <w:rPr>
                <w:rFonts w:hint="eastAsia" w:ascii="宋体" w:hAnsi="宋体" w:eastAsia="宋体" w:cs="宋体"/>
                <w:sz w:val="24"/>
                <w:highlight w:val="none"/>
              </w:rPr>
              <w:t>磋商</w:t>
            </w:r>
            <w:r>
              <w:rPr>
                <w:rFonts w:hint="eastAsia" w:ascii="宋体" w:hAnsi="宋体" w:eastAsia="宋体" w:cs="宋体"/>
                <w:kern w:val="0"/>
                <w:sz w:val="24"/>
                <w:highlight w:val="none"/>
              </w:rPr>
              <w:t>文件中载明的响应有效期的；</w:t>
            </w:r>
          </w:p>
        </w:tc>
        <w:tc>
          <w:tcPr>
            <w:tcW w:w="1028" w:type="pct"/>
            <w:shd w:val="clear" w:color="000000" w:fill="auto"/>
            <w:vAlign w:val="center"/>
          </w:tcPr>
          <w:p w14:paraId="17DB1DCD">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7B99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45" w:type="pct"/>
            <w:shd w:val="clear" w:color="000000" w:fill="auto"/>
            <w:vAlign w:val="center"/>
          </w:tcPr>
          <w:p w14:paraId="11933A30">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6</w:t>
            </w:r>
          </w:p>
        </w:tc>
        <w:tc>
          <w:tcPr>
            <w:tcW w:w="921" w:type="pct"/>
            <w:shd w:val="clear" w:color="000000" w:fill="auto"/>
            <w:vAlign w:val="center"/>
          </w:tcPr>
          <w:p w14:paraId="582C0EBD">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实质性格式</w:t>
            </w:r>
          </w:p>
        </w:tc>
        <w:tc>
          <w:tcPr>
            <w:tcW w:w="2505" w:type="pct"/>
            <w:shd w:val="clear" w:color="000000" w:fill="auto"/>
            <w:vAlign w:val="center"/>
          </w:tcPr>
          <w:p w14:paraId="2D3E578E">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标记为“实质性格式”的文件均按</w:t>
            </w:r>
            <w:r>
              <w:rPr>
                <w:rFonts w:hint="eastAsia" w:ascii="宋体" w:hAnsi="宋体" w:eastAsia="宋体" w:cs="宋体"/>
                <w:sz w:val="24"/>
                <w:highlight w:val="none"/>
              </w:rPr>
              <w:t>磋商</w:t>
            </w:r>
            <w:r>
              <w:rPr>
                <w:rFonts w:hint="eastAsia" w:ascii="宋体" w:hAnsi="宋体" w:eastAsia="宋体" w:cs="宋体"/>
                <w:kern w:val="0"/>
                <w:sz w:val="24"/>
                <w:highlight w:val="none"/>
              </w:rPr>
              <w:t>文件要求提供且签署、盖章的；</w:t>
            </w:r>
          </w:p>
        </w:tc>
        <w:tc>
          <w:tcPr>
            <w:tcW w:w="1028" w:type="pct"/>
            <w:shd w:val="clear" w:color="000000" w:fill="auto"/>
            <w:vAlign w:val="center"/>
          </w:tcPr>
          <w:p w14:paraId="4BB1B5D5">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6E124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4A9C9114">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7</w:t>
            </w:r>
          </w:p>
        </w:tc>
        <w:tc>
          <w:tcPr>
            <w:tcW w:w="921" w:type="pct"/>
            <w:shd w:val="clear" w:color="000000" w:fill="auto"/>
            <w:vAlign w:val="center"/>
          </w:tcPr>
          <w:p w14:paraId="73767FF5">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★号条款响应</w:t>
            </w:r>
          </w:p>
        </w:tc>
        <w:tc>
          <w:tcPr>
            <w:tcW w:w="2505" w:type="pct"/>
            <w:shd w:val="clear" w:color="000000" w:fill="auto"/>
            <w:vAlign w:val="center"/>
          </w:tcPr>
          <w:p w14:paraId="2417D616">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响应文件满足</w:t>
            </w:r>
            <w:r>
              <w:rPr>
                <w:rFonts w:hint="eastAsia" w:ascii="宋体" w:hAnsi="宋体" w:eastAsia="宋体" w:cs="宋体"/>
                <w:sz w:val="24"/>
                <w:highlight w:val="none"/>
              </w:rPr>
              <w:t>磋商</w:t>
            </w:r>
            <w:r>
              <w:rPr>
                <w:rFonts w:hint="eastAsia" w:ascii="宋体" w:hAnsi="宋体" w:eastAsia="宋体" w:cs="宋体"/>
                <w:kern w:val="0"/>
                <w:sz w:val="24"/>
                <w:highlight w:val="none"/>
              </w:rPr>
              <w:t>文件</w:t>
            </w:r>
            <w:r>
              <w:rPr>
                <w:rFonts w:hint="eastAsia" w:ascii="宋体" w:hAnsi="宋体" w:eastAsia="宋体" w:cs="宋体"/>
                <w:sz w:val="24"/>
                <w:highlight w:val="none"/>
              </w:rPr>
              <w:t>第五章《采购需求》</w:t>
            </w:r>
            <w:r>
              <w:rPr>
                <w:rFonts w:hint="eastAsia" w:ascii="宋体" w:hAnsi="宋体" w:eastAsia="宋体" w:cs="宋体"/>
                <w:kern w:val="0"/>
                <w:sz w:val="24"/>
                <w:highlight w:val="none"/>
              </w:rPr>
              <w:t>中★号条款要求的；</w:t>
            </w:r>
          </w:p>
        </w:tc>
        <w:tc>
          <w:tcPr>
            <w:tcW w:w="1028" w:type="pct"/>
            <w:shd w:val="clear" w:color="000000" w:fill="auto"/>
            <w:vAlign w:val="center"/>
          </w:tcPr>
          <w:p w14:paraId="417CDC0A">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26A99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4D67AB7C">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8</w:t>
            </w:r>
          </w:p>
        </w:tc>
        <w:tc>
          <w:tcPr>
            <w:tcW w:w="921" w:type="pct"/>
            <w:shd w:val="clear" w:color="000000" w:fill="auto"/>
            <w:vAlign w:val="center"/>
          </w:tcPr>
          <w:p w14:paraId="1D2A81C0">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拟分包情况说明（如有）</w:t>
            </w:r>
          </w:p>
        </w:tc>
        <w:tc>
          <w:tcPr>
            <w:tcW w:w="2505" w:type="pct"/>
            <w:shd w:val="clear" w:color="000000" w:fill="auto"/>
            <w:vAlign w:val="center"/>
          </w:tcPr>
          <w:p w14:paraId="02C06417">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如本项目（包）非因“落实政府采购政策”亦允许分包，且供应商拟进行分包时，必须提供；否则无需提供；</w:t>
            </w:r>
          </w:p>
        </w:tc>
        <w:tc>
          <w:tcPr>
            <w:tcW w:w="1028" w:type="pct"/>
            <w:shd w:val="clear" w:color="000000" w:fill="auto"/>
            <w:vAlign w:val="center"/>
          </w:tcPr>
          <w:p w14:paraId="29CC88D2">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5FB03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5340473F">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9</w:t>
            </w:r>
          </w:p>
        </w:tc>
        <w:tc>
          <w:tcPr>
            <w:tcW w:w="921" w:type="pct"/>
            <w:shd w:val="clear" w:color="000000" w:fill="auto"/>
            <w:vAlign w:val="center"/>
          </w:tcPr>
          <w:p w14:paraId="63FA259C">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分包其他要求（如有）</w:t>
            </w:r>
          </w:p>
        </w:tc>
        <w:tc>
          <w:tcPr>
            <w:tcW w:w="2505" w:type="pct"/>
            <w:shd w:val="clear" w:color="000000" w:fill="auto"/>
            <w:vAlign w:val="center"/>
          </w:tcPr>
          <w:p w14:paraId="0E81B6D4">
            <w:pPr>
              <w:widowControl/>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分包履行的内容、金额或者比例未超出《投标人须知资料表》中的规定；</w:t>
            </w:r>
          </w:p>
          <w:p w14:paraId="214F9EBC">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分包承担主体具备《投标人须知资料表》载明的资质条件且提供了资质证书电子件（如有）；</w:t>
            </w:r>
          </w:p>
        </w:tc>
        <w:tc>
          <w:tcPr>
            <w:tcW w:w="1028" w:type="pct"/>
            <w:shd w:val="clear" w:color="000000" w:fill="auto"/>
            <w:vAlign w:val="center"/>
          </w:tcPr>
          <w:p w14:paraId="06896339">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52A4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06F2125F">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10</w:t>
            </w:r>
          </w:p>
        </w:tc>
        <w:tc>
          <w:tcPr>
            <w:tcW w:w="921" w:type="pct"/>
            <w:shd w:val="clear" w:color="000000" w:fill="auto"/>
            <w:vAlign w:val="center"/>
          </w:tcPr>
          <w:p w14:paraId="0FB76828">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报价的修正（如有）</w:t>
            </w:r>
          </w:p>
        </w:tc>
        <w:tc>
          <w:tcPr>
            <w:tcW w:w="2505" w:type="pct"/>
            <w:shd w:val="clear" w:color="000000" w:fill="auto"/>
            <w:vAlign w:val="center"/>
          </w:tcPr>
          <w:p w14:paraId="0A238F5D">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不涉及报价修正，或响应文件报价出现前后不一致时，投标人对修正后的报价予以确认；（如有）</w:t>
            </w:r>
          </w:p>
        </w:tc>
        <w:tc>
          <w:tcPr>
            <w:tcW w:w="1028" w:type="pct"/>
            <w:shd w:val="clear" w:color="000000" w:fill="auto"/>
            <w:vAlign w:val="center"/>
          </w:tcPr>
          <w:p w14:paraId="113FAB8B">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是</w:t>
            </w:r>
          </w:p>
        </w:tc>
      </w:tr>
      <w:tr w14:paraId="04F63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13CB776E">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11</w:t>
            </w:r>
          </w:p>
        </w:tc>
        <w:tc>
          <w:tcPr>
            <w:tcW w:w="921" w:type="pct"/>
            <w:shd w:val="clear" w:color="000000" w:fill="auto"/>
            <w:vAlign w:val="center"/>
          </w:tcPr>
          <w:p w14:paraId="7FB17C7E">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报价合理性</w:t>
            </w:r>
          </w:p>
        </w:tc>
        <w:tc>
          <w:tcPr>
            <w:tcW w:w="2505" w:type="pct"/>
            <w:shd w:val="clear" w:color="000000" w:fill="auto"/>
            <w:vAlign w:val="center"/>
          </w:tcPr>
          <w:p w14:paraId="5701DD31">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报价合理，或</w:t>
            </w:r>
            <w:r>
              <w:rPr>
                <w:rFonts w:hint="eastAsia" w:ascii="宋体" w:hAnsi="宋体" w:eastAsia="宋体" w:cs="宋体"/>
                <w:sz w:val="24"/>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kern w:val="0"/>
                <w:sz w:val="24"/>
                <w:highlight w:val="none"/>
              </w:rPr>
              <w:t>；</w:t>
            </w:r>
          </w:p>
        </w:tc>
        <w:tc>
          <w:tcPr>
            <w:tcW w:w="1886" w:type="dxa"/>
            <w:shd w:val="clear" w:color="000000" w:fill="auto"/>
            <w:vAlign w:val="center"/>
          </w:tcPr>
          <w:p w14:paraId="7D8F7E88">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是</w:t>
            </w:r>
          </w:p>
        </w:tc>
      </w:tr>
      <w:tr w14:paraId="5A22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73B06E1A">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12</w:t>
            </w:r>
          </w:p>
        </w:tc>
        <w:tc>
          <w:tcPr>
            <w:tcW w:w="921" w:type="pct"/>
            <w:shd w:val="clear" w:color="000000" w:fill="auto"/>
            <w:vAlign w:val="center"/>
          </w:tcPr>
          <w:p w14:paraId="527CCB16">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进口产品</w:t>
            </w:r>
          </w:p>
          <w:p w14:paraId="1887FDB6">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（如有）</w:t>
            </w:r>
          </w:p>
        </w:tc>
        <w:tc>
          <w:tcPr>
            <w:tcW w:w="2505" w:type="pct"/>
            <w:shd w:val="clear" w:color="000000" w:fill="auto"/>
            <w:vAlign w:val="center"/>
          </w:tcPr>
          <w:p w14:paraId="341CE61E">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磋商文件不接受进口产品投标的内容时，投标人所投产品非进口产品的；</w:t>
            </w:r>
          </w:p>
        </w:tc>
        <w:tc>
          <w:tcPr>
            <w:tcW w:w="1028" w:type="pct"/>
            <w:shd w:val="clear" w:color="000000" w:fill="auto"/>
            <w:vAlign w:val="center"/>
          </w:tcPr>
          <w:p w14:paraId="53B4CCD0">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77E0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6A0F2219">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13</w:t>
            </w:r>
          </w:p>
        </w:tc>
        <w:tc>
          <w:tcPr>
            <w:tcW w:w="921" w:type="pct"/>
            <w:shd w:val="clear" w:color="000000" w:fill="auto"/>
            <w:vAlign w:val="center"/>
          </w:tcPr>
          <w:p w14:paraId="619BFF22">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国家有关部门对投标人的投标产品有强制性规定或要求的</w:t>
            </w:r>
          </w:p>
        </w:tc>
        <w:tc>
          <w:tcPr>
            <w:tcW w:w="2505" w:type="pct"/>
            <w:shd w:val="clear" w:color="000000" w:fill="auto"/>
            <w:vAlign w:val="center"/>
          </w:tcPr>
          <w:p w14:paraId="3897A454">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国家有关部门对投标人的投标产品有强制性规定或要求的（如相应技术、安全、节能和环保等），投标人的投标产品应符合相应规定或要求，并提供证明文件电子件：</w:t>
            </w:r>
          </w:p>
          <w:p w14:paraId="2C87F05A">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761C6B42">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2）所投产品属于列入《网络关键设备和网络安全专用产品目</w:t>
            </w:r>
          </w:p>
          <w:p w14:paraId="3B4BB684">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2A5C363">
            <w:pPr>
              <w:widowControl/>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0C459A37">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5）项目中涉及涂料、胶黏剂、油墨、清洗剂等挥发性有机物产品，且属于强制性标准的，供应商应执行符合本市和国家的VOCs 含量限制标准。</w:t>
            </w:r>
          </w:p>
        </w:tc>
        <w:tc>
          <w:tcPr>
            <w:tcW w:w="1028" w:type="pct"/>
            <w:shd w:val="clear" w:color="000000" w:fill="auto"/>
            <w:vAlign w:val="center"/>
          </w:tcPr>
          <w:p w14:paraId="6539DD03">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17AC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7ED8F223">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14</w:t>
            </w:r>
          </w:p>
        </w:tc>
        <w:tc>
          <w:tcPr>
            <w:tcW w:w="921" w:type="pct"/>
            <w:shd w:val="clear" w:color="000000" w:fill="auto"/>
            <w:vAlign w:val="center"/>
          </w:tcPr>
          <w:p w14:paraId="63CE2385">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公平竞争</w:t>
            </w:r>
          </w:p>
        </w:tc>
        <w:tc>
          <w:tcPr>
            <w:tcW w:w="2505" w:type="pct"/>
            <w:shd w:val="clear" w:color="000000" w:fill="auto"/>
            <w:vAlign w:val="center"/>
          </w:tcPr>
          <w:p w14:paraId="76359A6D">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投标人遵循公平竞争的原则，不存在恶意串通，妨碍其他投标人的竞争行为，不存在损害采购人或者其他投标人的合法权益情形的；</w:t>
            </w:r>
          </w:p>
        </w:tc>
        <w:tc>
          <w:tcPr>
            <w:tcW w:w="1028" w:type="pct"/>
            <w:shd w:val="clear" w:color="000000" w:fill="auto"/>
            <w:vAlign w:val="center"/>
          </w:tcPr>
          <w:p w14:paraId="01724422">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470C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4F0FC0EE">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15</w:t>
            </w:r>
          </w:p>
        </w:tc>
        <w:tc>
          <w:tcPr>
            <w:tcW w:w="921" w:type="pct"/>
            <w:shd w:val="clear" w:color="000000" w:fill="auto"/>
            <w:vAlign w:val="center"/>
          </w:tcPr>
          <w:p w14:paraId="2A694FF4">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串通投标</w:t>
            </w:r>
          </w:p>
        </w:tc>
        <w:tc>
          <w:tcPr>
            <w:tcW w:w="2505" w:type="pct"/>
            <w:shd w:val="clear" w:color="000000" w:fill="auto"/>
            <w:vAlign w:val="center"/>
          </w:tcPr>
          <w:p w14:paraId="252D0B93">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028" w:type="pct"/>
            <w:shd w:val="clear" w:color="000000" w:fill="auto"/>
            <w:vAlign w:val="center"/>
          </w:tcPr>
          <w:p w14:paraId="4C21C844">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2F9A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4B39068A">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16</w:t>
            </w:r>
          </w:p>
        </w:tc>
        <w:tc>
          <w:tcPr>
            <w:tcW w:w="921" w:type="pct"/>
            <w:shd w:val="clear" w:color="000000" w:fill="auto"/>
            <w:vAlign w:val="center"/>
          </w:tcPr>
          <w:p w14:paraId="65BCCBED">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附加条件</w:t>
            </w:r>
          </w:p>
        </w:tc>
        <w:tc>
          <w:tcPr>
            <w:tcW w:w="2505" w:type="pct"/>
            <w:shd w:val="clear" w:color="000000" w:fill="auto"/>
            <w:vAlign w:val="center"/>
          </w:tcPr>
          <w:p w14:paraId="16E81D3D">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响应</w:t>
            </w:r>
            <w:r>
              <w:rPr>
                <w:rFonts w:hint="eastAsia" w:ascii="宋体" w:hAnsi="宋体" w:eastAsia="宋体" w:cs="宋体"/>
                <w:kern w:val="0"/>
                <w:sz w:val="24"/>
                <w:highlight w:val="none"/>
              </w:rPr>
              <w:t>文件未含有采购人不能接受的附加条件的；</w:t>
            </w:r>
          </w:p>
        </w:tc>
        <w:tc>
          <w:tcPr>
            <w:tcW w:w="1028" w:type="pct"/>
            <w:shd w:val="clear" w:color="000000" w:fill="auto"/>
            <w:vAlign w:val="center"/>
          </w:tcPr>
          <w:p w14:paraId="61B67457">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7027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46528D19">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17</w:t>
            </w:r>
          </w:p>
        </w:tc>
        <w:tc>
          <w:tcPr>
            <w:tcW w:w="921" w:type="pct"/>
            <w:shd w:val="clear" w:color="000000" w:fill="auto"/>
            <w:vAlign w:val="center"/>
          </w:tcPr>
          <w:p w14:paraId="67FBDC1C">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其他无效情形</w:t>
            </w:r>
          </w:p>
        </w:tc>
        <w:tc>
          <w:tcPr>
            <w:tcW w:w="2505" w:type="pct"/>
            <w:shd w:val="clear" w:color="000000" w:fill="auto"/>
            <w:vAlign w:val="center"/>
          </w:tcPr>
          <w:p w14:paraId="44380AD1">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供应商、响应文件不存在不符合法律、法规和磋商文件规定的其他无效情形。</w:t>
            </w:r>
          </w:p>
        </w:tc>
        <w:tc>
          <w:tcPr>
            <w:tcW w:w="1028" w:type="pct"/>
            <w:shd w:val="clear" w:color="000000" w:fill="auto"/>
            <w:vAlign w:val="center"/>
          </w:tcPr>
          <w:p w14:paraId="3503DC4D">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否</w:t>
            </w:r>
          </w:p>
        </w:tc>
      </w:tr>
      <w:tr w14:paraId="503B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2F530E8E">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18</w:t>
            </w:r>
          </w:p>
        </w:tc>
        <w:tc>
          <w:tcPr>
            <w:tcW w:w="921" w:type="pct"/>
            <w:shd w:val="clear" w:color="000000" w:fill="auto"/>
            <w:vAlign w:val="center"/>
          </w:tcPr>
          <w:p w14:paraId="206227D8">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含义不明确</w:t>
            </w:r>
          </w:p>
        </w:tc>
        <w:tc>
          <w:tcPr>
            <w:tcW w:w="2505" w:type="pct"/>
            <w:shd w:val="clear" w:color="000000" w:fill="auto"/>
            <w:vAlign w:val="center"/>
          </w:tcPr>
          <w:p w14:paraId="709F3D2B">
            <w:pPr>
              <w:widowControl/>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响应文件存在</w:t>
            </w:r>
            <w:r>
              <w:rPr>
                <w:rFonts w:hint="eastAsia" w:ascii="宋体" w:hAnsi="宋体" w:eastAsia="宋体" w:cs="宋体"/>
                <w:kern w:val="0"/>
                <w:sz w:val="24"/>
                <w:highlight w:val="none"/>
              </w:rPr>
              <w:t>含义不明确的情形。</w:t>
            </w:r>
          </w:p>
        </w:tc>
        <w:tc>
          <w:tcPr>
            <w:tcW w:w="1028" w:type="pct"/>
            <w:shd w:val="clear" w:color="000000" w:fill="auto"/>
            <w:vAlign w:val="center"/>
          </w:tcPr>
          <w:p w14:paraId="27FA8133">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是（但不得超出或改变磋商文件及响应文件的范围及实质性内容）</w:t>
            </w:r>
          </w:p>
        </w:tc>
      </w:tr>
      <w:tr w14:paraId="1F69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0E444CCF">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19</w:t>
            </w:r>
          </w:p>
        </w:tc>
        <w:tc>
          <w:tcPr>
            <w:tcW w:w="921" w:type="pct"/>
            <w:shd w:val="clear" w:color="000000" w:fill="auto"/>
            <w:vAlign w:val="center"/>
          </w:tcPr>
          <w:p w14:paraId="6D435E43">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同类问题表述不一致</w:t>
            </w:r>
          </w:p>
        </w:tc>
        <w:tc>
          <w:tcPr>
            <w:tcW w:w="4597" w:type="dxa"/>
            <w:shd w:val="clear" w:color="000000" w:fill="auto"/>
            <w:vAlign w:val="center"/>
          </w:tcPr>
          <w:p w14:paraId="4C8431F7">
            <w:pPr>
              <w:widowControl/>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响应文件存在</w:t>
            </w:r>
            <w:r>
              <w:rPr>
                <w:rFonts w:hint="eastAsia" w:ascii="宋体" w:hAnsi="宋体" w:eastAsia="宋体" w:cs="宋体"/>
                <w:kern w:val="0"/>
                <w:sz w:val="24"/>
                <w:highlight w:val="none"/>
              </w:rPr>
              <w:t>同类问题表述不一致的情形。</w:t>
            </w:r>
          </w:p>
        </w:tc>
        <w:tc>
          <w:tcPr>
            <w:tcW w:w="1886" w:type="dxa"/>
            <w:shd w:val="clear" w:color="000000" w:fill="auto"/>
            <w:vAlign w:val="center"/>
          </w:tcPr>
          <w:p w14:paraId="067DB3DD">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是（但不得超出或改变磋商文件及响应文件的范围及实质性内容）</w:t>
            </w:r>
          </w:p>
        </w:tc>
      </w:tr>
      <w:tr w14:paraId="7C96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auto"/>
            <w:vAlign w:val="center"/>
          </w:tcPr>
          <w:p w14:paraId="3C768DF3">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20</w:t>
            </w:r>
          </w:p>
        </w:tc>
        <w:tc>
          <w:tcPr>
            <w:tcW w:w="921" w:type="pct"/>
            <w:shd w:val="clear" w:color="000000" w:fill="auto"/>
            <w:vAlign w:val="center"/>
          </w:tcPr>
          <w:p w14:paraId="2B307999">
            <w:pPr>
              <w:widowControl/>
              <w:spacing w:after="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有明显文字和计算错误的内容</w:t>
            </w:r>
          </w:p>
        </w:tc>
        <w:tc>
          <w:tcPr>
            <w:tcW w:w="4597" w:type="dxa"/>
            <w:shd w:val="clear" w:color="000000" w:fill="auto"/>
            <w:vAlign w:val="center"/>
          </w:tcPr>
          <w:p w14:paraId="7DB59FA5">
            <w:pPr>
              <w:widowControl/>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响应文件存在</w:t>
            </w:r>
            <w:r>
              <w:rPr>
                <w:rFonts w:hint="eastAsia" w:ascii="宋体" w:hAnsi="宋体" w:eastAsia="宋体" w:cs="宋体"/>
                <w:kern w:val="0"/>
                <w:sz w:val="24"/>
                <w:highlight w:val="none"/>
              </w:rPr>
              <w:t>有明显文字和计算错误的内容的情形。</w:t>
            </w:r>
          </w:p>
        </w:tc>
        <w:tc>
          <w:tcPr>
            <w:tcW w:w="1886" w:type="dxa"/>
            <w:shd w:val="clear" w:color="000000" w:fill="auto"/>
            <w:vAlign w:val="center"/>
          </w:tcPr>
          <w:p w14:paraId="3BBA7E91">
            <w:pPr>
              <w:widowControl/>
              <w:spacing w:after="0"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是（但不得超出或改变磋商文件及响应文件的范围及实质性内容）</w:t>
            </w:r>
          </w:p>
        </w:tc>
      </w:tr>
    </w:tbl>
    <w:p w14:paraId="307FBB97">
      <w:pPr>
        <w:numPr>
          <w:ilvl w:val="0"/>
          <w:numId w:val="11"/>
        </w:numPr>
        <w:tabs>
          <w:tab w:val="left" w:pos="360"/>
        </w:tabs>
        <w:snapToGrid w:val="0"/>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磋商、响应文件有关事项的澄清、说明或者更正和最后报价</w:t>
      </w:r>
    </w:p>
    <w:p w14:paraId="2F4C5D1C">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磋商小组所有成员应当集中与单一供应商分别进行磋商，并给予所有参加磋商的供应商平等的磋商机会。</w:t>
      </w:r>
    </w:p>
    <w:p w14:paraId="1F9CB911">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A747600">
      <w:pPr>
        <w:numPr>
          <w:ilvl w:val="1"/>
          <w:numId w:val="11"/>
        </w:numPr>
        <w:tabs>
          <w:tab w:val="left" w:pos="1080"/>
          <w:tab w:val="left" w:pos="1872"/>
        </w:tabs>
        <w:snapToGrid w:val="0"/>
        <w:spacing w:after="0" w:line="360" w:lineRule="auto"/>
        <w:ind w:left="1077" w:hanging="720"/>
        <w:rPr>
          <w:rFonts w:hint="eastAsia" w:ascii="宋体" w:hAnsi="宋体" w:eastAsia="宋体" w:cs="宋体"/>
          <w:kern w:val="0"/>
          <w:sz w:val="24"/>
          <w:highlight w:val="none"/>
        </w:rPr>
      </w:pPr>
      <w:r>
        <w:rPr>
          <w:rFonts w:hint="eastAsia" w:ascii="宋体" w:hAnsi="宋体" w:eastAsia="宋体" w:cs="宋体"/>
          <w:kern w:val="0"/>
          <w:sz w:val="24"/>
          <w:highlight w:val="none"/>
        </w:rPr>
        <w:t>对磋商文件作出的实质性变动是磋商文件的有效组成部分，磋商小组应当及时以书面形式同时通知所有参加磋商的供应商。</w:t>
      </w:r>
    </w:p>
    <w:p w14:paraId="40DFBA03">
      <w:pPr>
        <w:numPr>
          <w:ilvl w:val="1"/>
          <w:numId w:val="11"/>
        </w:numPr>
        <w:tabs>
          <w:tab w:val="left" w:pos="1080"/>
          <w:tab w:val="left" w:pos="1872"/>
        </w:tabs>
        <w:snapToGrid w:val="0"/>
        <w:spacing w:after="0" w:line="360" w:lineRule="auto"/>
        <w:ind w:left="1077" w:hanging="720"/>
        <w:rPr>
          <w:rFonts w:hint="eastAsia" w:ascii="宋体" w:hAnsi="宋体" w:eastAsia="宋体" w:cs="宋体"/>
          <w:kern w:val="0"/>
          <w:sz w:val="24"/>
          <w:highlight w:val="none"/>
        </w:rPr>
      </w:pPr>
      <w:r>
        <w:rPr>
          <w:rFonts w:hint="eastAsia" w:ascii="宋体" w:hAnsi="宋体" w:eastAsia="宋体" w:cs="宋体"/>
          <w:kern w:val="0"/>
          <w:sz w:val="24"/>
          <w:highlight w:val="none"/>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61EFE106">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响应文件的澄清、说明或者更正：</w:t>
      </w:r>
    </w:p>
    <w:p w14:paraId="4A989E83">
      <w:pPr>
        <w:numPr>
          <w:ilvl w:val="2"/>
          <w:numId w:val="11"/>
        </w:numPr>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5C05E0AE">
      <w:pPr>
        <w:numPr>
          <w:ilvl w:val="2"/>
          <w:numId w:val="11"/>
        </w:numPr>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highlight w:val="none"/>
        </w:rPr>
        <w:t>无效处理</w:t>
      </w:r>
      <w:r>
        <w:rPr>
          <w:rFonts w:hint="eastAsia" w:ascii="宋体" w:hAnsi="宋体" w:eastAsia="宋体" w:cs="宋体"/>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highlight w:val="none"/>
        </w:rPr>
        <w:t>无效处理</w:t>
      </w:r>
      <w:r>
        <w:rPr>
          <w:rFonts w:hint="eastAsia" w:ascii="宋体" w:hAnsi="宋体" w:eastAsia="宋体" w:cs="宋体"/>
          <w:sz w:val="24"/>
          <w:highlight w:val="none"/>
        </w:rPr>
        <w:t>。</w:t>
      </w:r>
    </w:p>
    <w:p w14:paraId="68894BED">
      <w:pPr>
        <w:numPr>
          <w:ilvl w:val="2"/>
          <w:numId w:val="11"/>
        </w:numPr>
        <w:snapToGrid w:val="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6329F55">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磋商结束后，磋商小组将要求所有实质性响应的供应商在规定时间内提交最后报价。最后报价时间为磋商小组指定的时间，具体时间根据磋商进度另行通知。</w:t>
      </w:r>
    </w:p>
    <w:p w14:paraId="0F1770B9">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14C31F7">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最后报价是供应商响应文件的有效组成部分。</w:t>
      </w:r>
    </w:p>
    <w:p w14:paraId="33259285">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已提交响应文件的供应商，在提交最后报价之前，可以根据磋商情况退出磋商。</w:t>
      </w:r>
    </w:p>
    <w:p w14:paraId="4372BE3A">
      <w:pPr>
        <w:numPr>
          <w:ilvl w:val="0"/>
          <w:numId w:val="11"/>
        </w:numPr>
        <w:tabs>
          <w:tab w:val="left" w:pos="360"/>
        </w:tabs>
        <w:snapToGrid w:val="0"/>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最后报价的算术修正及政策调整</w:t>
      </w:r>
    </w:p>
    <w:p w14:paraId="23F87C9B">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0ED10F5E">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最后报价出现前后不一致的，按照下列规定修正：</w:t>
      </w:r>
    </w:p>
    <w:p w14:paraId="05474073">
      <w:pPr>
        <w:numPr>
          <w:ilvl w:val="2"/>
          <w:numId w:val="11"/>
        </w:numPr>
        <w:tabs>
          <w:tab w:val="left" w:pos="1080"/>
          <w:tab w:val="left" w:pos="1589"/>
          <w:tab w:val="left" w:pos="2035"/>
          <w:tab w:val="left" w:pos="2114"/>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竞争性磋商文件对于报价修正是否另有规定：</w:t>
      </w:r>
    </w:p>
    <w:p w14:paraId="19803134">
      <w:pPr>
        <w:tabs>
          <w:tab w:val="left" w:pos="1080"/>
          <w:tab w:val="left" w:pos="1589"/>
          <w:tab w:val="left" w:pos="2035"/>
          <w:tab w:val="left" w:pos="2114"/>
        </w:tabs>
        <w:snapToGrid w:val="0"/>
        <w:spacing w:after="0" w:line="360" w:lineRule="auto"/>
        <w:ind w:left="2035"/>
        <w:rPr>
          <w:rFonts w:hint="eastAsia" w:ascii="宋体" w:hAnsi="宋体" w:eastAsia="宋体" w:cs="宋体"/>
          <w:sz w:val="24"/>
          <w:highlight w:val="none"/>
          <w:u w:val="single"/>
        </w:rPr>
      </w:pPr>
      <w:r>
        <w:rPr>
          <w:rFonts w:hint="eastAsia" w:ascii="宋体" w:hAnsi="宋体" w:eastAsia="宋体" w:cs="宋体"/>
          <w:sz w:val="24"/>
          <w:highlight w:val="none"/>
        </w:rPr>
        <w:t>□有，具体规定为：___________</w:t>
      </w:r>
    </w:p>
    <w:p w14:paraId="65EC5EEC">
      <w:pPr>
        <w:tabs>
          <w:tab w:val="left" w:pos="1080"/>
          <w:tab w:val="left" w:pos="1589"/>
          <w:tab w:val="left" w:pos="2035"/>
          <w:tab w:val="left" w:pos="2114"/>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■无，按下述3.2.2-3.2.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项规定修正。</w:t>
      </w:r>
    </w:p>
    <w:p w14:paraId="38026511">
      <w:pPr>
        <w:numPr>
          <w:ilvl w:val="2"/>
          <w:numId w:val="11"/>
        </w:numPr>
        <w:tabs>
          <w:tab w:val="left" w:pos="2035"/>
          <w:tab w:val="left" w:pos="2114"/>
          <w:tab w:val="left" w:pos="2977"/>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大写金额和小写金额不一致的，以大写金额为准；</w:t>
      </w:r>
    </w:p>
    <w:p w14:paraId="4EEC1524">
      <w:pPr>
        <w:numPr>
          <w:ilvl w:val="2"/>
          <w:numId w:val="11"/>
        </w:numPr>
        <w:tabs>
          <w:tab w:val="left" w:pos="2035"/>
          <w:tab w:val="left" w:pos="2114"/>
          <w:tab w:val="left" w:pos="2977"/>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单价金额小数点或者百分比有明显错位的，以总价为准，并修改单价；</w:t>
      </w:r>
    </w:p>
    <w:p w14:paraId="51F3E95B">
      <w:pPr>
        <w:numPr>
          <w:ilvl w:val="2"/>
          <w:numId w:val="11"/>
        </w:numPr>
        <w:tabs>
          <w:tab w:val="left" w:pos="2035"/>
          <w:tab w:val="left" w:pos="2114"/>
          <w:tab w:val="left" w:pos="2977"/>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总价金额与按单价汇总金额不一致的，以单价金额计算结果为准。</w:t>
      </w:r>
    </w:p>
    <w:p w14:paraId="05470F90">
      <w:pPr>
        <w:numPr>
          <w:ilvl w:val="2"/>
          <w:numId w:val="11"/>
        </w:numPr>
        <w:tabs>
          <w:tab w:val="left" w:pos="1080"/>
          <w:tab w:val="left" w:pos="1589"/>
          <w:tab w:val="left" w:pos="2035"/>
          <w:tab w:val="left" w:pos="2114"/>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同时出现两种以上不一致的，按照前款规定的顺序修正。</w:t>
      </w:r>
    </w:p>
    <w:p w14:paraId="154C3BC0">
      <w:pPr>
        <w:numPr>
          <w:ilvl w:val="2"/>
          <w:numId w:val="11"/>
        </w:numPr>
        <w:tabs>
          <w:tab w:val="left" w:pos="1080"/>
          <w:tab w:val="left" w:pos="1589"/>
          <w:tab w:val="left" w:pos="2035"/>
          <w:tab w:val="left" w:pos="2114"/>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修正后的报价经供应商书面确认后产生约束力，供应商不确认的，</w:t>
      </w:r>
      <w:r>
        <w:rPr>
          <w:rFonts w:hint="eastAsia" w:ascii="宋体" w:hAnsi="宋体" w:eastAsia="宋体" w:cs="宋体"/>
          <w:b/>
          <w:sz w:val="24"/>
          <w:highlight w:val="none"/>
        </w:rPr>
        <w:t>其响应无效</w:t>
      </w:r>
      <w:r>
        <w:rPr>
          <w:rFonts w:hint="eastAsia" w:ascii="宋体" w:hAnsi="宋体" w:eastAsia="宋体" w:cs="宋体"/>
          <w:sz w:val="24"/>
          <w:highlight w:val="none"/>
        </w:rPr>
        <w:t>。</w:t>
      </w:r>
    </w:p>
    <w:p w14:paraId="289CF99C">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落实政府采购政策的价格调整：只有符合第二章《供应商须知》4.2条规定情形的，可以享受中小企业扶持政策，用扣除后的价格参加评审；否则，评审时价格不予扣除。</w:t>
      </w:r>
    </w:p>
    <w:p w14:paraId="2920ACBE">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lang w:val="en-US" w:eastAsia="zh-CN"/>
        </w:rPr>
        <w:t>10</w:t>
      </w:r>
      <w:r>
        <w:rPr>
          <w:rFonts w:hint="eastAsia" w:ascii="宋体" w:hAnsi="宋体" w:eastAsia="宋体" w:cs="宋体"/>
          <w:sz w:val="24"/>
          <w:highlight w:val="none"/>
        </w:rPr>
        <w:t>%的扣除，用扣除后的价格参加评审。</w:t>
      </w:r>
    </w:p>
    <w:p w14:paraId="658FAB0B">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highlight w:val="none"/>
          <w:lang w:val="en-US" w:eastAsia="zh-CN"/>
        </w:rPr>
        <w:t>4</w:t>
      </w:r>
      <w:r>
        <w:rPr>
          <w:rFonts w:hint="eastAsia" w:ascii="宋体" w:hAnsi="宋体" w:eastAsia="宋体" w:cs="宋体"/>
          <w:sz w:val="24"/>
          <w:highlight w:val="none"/>
        </w:rPr>
        <w:t>%的扣除，用扣除后的价格参加评审。</w:t>
      </w:r>
    </w:p>
    <w:p w14:paraId="53A1C3C6">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组成联合体或者接受分包的小微企业与联合体内其他企业、分包企业之间存在直接控股、管理关系的，不享受价格扣除优惠政策。</w:t>
      </w:r>
    </w:p>
    <w:p w14:paraId="7FE069A7">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价格扣除比例对小型企业和微型企业同等对待，不作区分。</w:t>
      </w:r>
    </w:p>
    <w:p w14:paraId="5F422CFE">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中小企业参加政府采购活动，应当按照竞争性磋商文件给定的格式出具《中小企业声明函》，否则不得享受相关中小企业扶持政策。</w:t>
      </w:r>
    </w:p>
    <w:p w14:paraId="08C4F9E6">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监狱企业提供了由省级以上监狱管理局、戒毒管理局（含新疆生产建设兵团）出具的属于监狱企业的证明文件的，视同小微企业。</w:t>
      </w:r>
    </w:p>
    <w:p w14:paraId="07B39612">
      <w:pPr>
        <w:numPr>
          <w:ilvl w:val="2"/>
          <w:numId w:val="11"/>
        </w:numPr>
        <w:tabs>
          <w:tab w:val="left" w:pos="1080"/>
          <w:tab w:val="left" w:pos="1589"/>
          <w:tab w:val="left" w:pos="2035"/>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残疾人福利性单位按竞争性磋商文件要求提供了《残疾人福利性单位声明函》的，视同小微企业。</w:t>
      </w:r>
    </w:p>
    <w:p w14:paraId="0F90D5C8">
      <w:pPr>
        <w:numPr>
          <w:ilvl w:val="2"/>
          <w:numId w:val="11"/>
        </w:numPr>
        <w:tabs>
          <w:tab w:val="left" w:pos="1080"/>
          <w:tab w:val="left" w:pos="1589"/>
          <w:tab w:val="left" w:pos="2014"/>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若供应商同时属于小型或微型企业、监狱企业、残疾人福利性单位中的两种及以上，将不重复享受小微企业价格扣减的优惠政策。</w:t>
      </w:r>
    </w:p>
    <w:p w14:paraId="426617B2">
      <w:pPr>
        <w:numPr>
          <w:ilvl w:val="2"/>
          <w:numId w:val="11"/>
        </w:numPr>
        <w:tabs>
          <w:tab w:val="left" w:pos="1080"/>
          <w:tab w:val="left" w:pos="1589"/>
          <w:tab w:val="left" w:pos="2014"/>
        </w:tabs>
        <w:snapToGrid w:val="0"/>
        <w:spacing w:after="0"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其他为落实政府采购政策实施的优先采购：无。</w:t>
      </w:r>
    </w:p>
    <w:p w14:paraId="61A7F0C9">
      <w:pPr>
        <w:numPr>
          <w:ilvl w:val="0"/>
          <w:numId w:val="11"/>
        </w:numPr>
        <w:tabs>
          <w:tab w:val="left" w:pos="360"/>
        </w:tabs>
        <w:snapToGrid w:val="0"/>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磋商环节及提交最后报价后如出现以下情况的，供应商的</w:t>
      </w:r>
      <w:r>
        <w:rPr>
          <w:rFonts w:hint="eastAsia" w:ascii="宋体" w:hAnsi="宋体" w:eastAsia="宋体" w:cs="宋体"/>
          <w:b/>
          <w:sz w:val="24"/>
          <w:highlight w:val="none"/>
        </w:rPr>
        <w:t>响应文件无效</w:t>
      </w:r>
      <w:r>
        <w:rPr>
          <w:rFonts w:hint="eastAsia" w:ascii="宋体" w:hAnsi="宋体" w:eastAsia="宋体" w:cs="宋体"/>
          <w:sz w:val="24"/>
          <w:highlight w:val="none"/>
        </w:rPr>
        <w:t>：</w:t>
      </w:r>
    </w:p>
    <w:p w14:paraId="02CD4928">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供应商对实质性变动不予确认的；</w:t>
      </w:r>
    </w:p>
    <w:p w14:paraId="187C39DB">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不满足磋商文件★号条款或磋商文件技术指标超出磋商文件《采购需求》中主要技术参数允许偏差的最大范围的（如有）；</w:t>
      </w:r>
    </w:p>
    <w:p w14:paraId="70C4547C">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未按照磋商小组规定的时间、逾期提交最后报价的；</w:t>
      </w:r>
    </w:p>
    <w:p w14:paraId="36EA064B">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如供应商的最后报价超过竞争性磋商文件中规定的项目/采购包预算金额或者项目/采购包最高限价的；</w:t>
      </w:r>
    </w:p>
    <w:p w14:paraId="4B003ECA">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响应文件中出现可选择性或可调整的报价的（竞争性磋商文件另有规定的除外）；</w:t>
      </w:r>
    </w:p>
    <w:p w14:paraId="6375B987">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最后报价出现前后不一致，供应商对修正后的报价不予确认的；</w:t>
      </w:r>
    </w:p>
    <w:p w14:paraId="365B4A55">
      <w:pPr>
        <w:numPr>
          <w:ilvl w:val="1"/>
          <w:numId w:val="11"/>
        </w:numPr>
        <w:tabs>
          <w:tab w:val="left" w:pos="1080"/>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其他：供应商、响应文件不存在不符合法律、法规和磋商文件规定的其他无效情形。</w:t>
      </w:r>
    </w:p>
    <w:bookmarkEnd w:id="618"/>
    <w:bookmarkEnd w:id="619"/>
    <w:p w14:paraId="673F73FF">
      <w:pPr>
        <w:numPr>
          <w:ilvl w:val="0"/>
          <w:numId w:val="11"/>
        </w:numPr>
        <w:tabs>
          <w:tab w:val="left" w:pos="360"/>
        </w:tabs>
        <w:snapToGrid w:val="0"/>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评审方法和评审标准</w:t>
      </w:r>
    </w:p>
    <w:p w14:paraId="0851E4AB">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8BE1E3B">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竞争性磋商文件中没有规定的评审标准不得作为评审依据。</w:t>
      </w:r>
    </w:p>
    <w:p w14:paraId="409A9A6B">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无</w:t>
      </w:r>
      <w:r>
        <w:rPr>
          <w:rFonts w:hint="eastAsia" w:ascii="宋体" w:hAnsi="宋体" w:eastAsia="宋体" w:cs="宋体"/>
          <w:sz w:val="24"/>
          <w:highlight w:val="none"/>
        </w:rPr>
        <w:t>。</w:t>
      </w:r>
    </w:p>
    <w:p w14:paraId="03AB603F">
      <w:pPr>
        <w:numPr>
          <w:ilvl w:val="0"/>
          <w:numId w:val="11"/>
        </w:numPr>
        <w:tabs>
          <w:tab w:val="left" w:pos="360"/>
        </w:tabs>
        <w:snapToGrid w:val="0"/>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确定</w:t>
      </w:r>
      <w:bookmarkStart w:id="635" w:name="_Toc305158814"/>
      <w:bookmarkStart w:id="636" w:name="_Toc164608815"/>
      <w:bookmarkStart w:id="637" w:name="_Toc264969236"/>
      <w:bookmarkStart w:id="638" w:name="_Toc151193788"/>
      <w:bookmarkStart w:id="639" w:name="_Toc127151747"/>
      <w:bookmarkStart w:id="640" w:name="_Toc151190173"/>
      <w:bookmarkStart w:id="641" w:name="_Toc150774751"/>
      <w:bookmarkStart w:id="642" w:name="_Toc142311048"/>
      <w:bookmarkStart w:id="643" w:name="_Toc150774646"/>
      <w:bookmarkStart w:id="644" w:name="_Toc164229387"/>
      <w:bookmarkStart w:id="645" w:name="_Toc226309790"/>
      <w:bookmarkStart w:id="646" w:name="_Toc151193860"/>
      <w:bookmarkStart w:id="647" w:name="_Toc151193716"/>
      <w:bookmarkStart w:id="648" w:name="_Toc150509297"/>
      <w:bookmarkStart w:id="649" w:name="_Toc305158888"/>
      <w:bookmarkStart w:id="650" w:name="_Toc164351640"/>
      <w:bookmarkStart w:id="651" w:name="_Toc226965819"/>
      <w:bookmarkStart w:id="652" w:name="_Ref467307010"/>
      <w:bookmarkStart w:id="653" w:name="_Toc226337242"/>
      <w:bookmarkStart w:id="654" w:name="_Toc151193934"/>
      <w:bookmarkStart w:id="655" w:name="_Toc149720839"/>
      <w:bookmarkStart w:id="656" w:name="_Toc151193644"/>
      <w:bookmarkStart w:id="657" w:name="_Toc127161460"/>
      <w:bookmarkStart w:id="658" w:name="_Toc164229241"/>
      <w:bookmarkStart w:id="659" w:name="_Toc127151546"/>
      <w:bookmarkStart w:id="660" w:name="_Toc265228384"/>
      <w:bookmarkStart w:id="661" w:name="_Toc195842911"/>
      <w:bookmarkStart w:id="662" w:name="_Toc164608660"/>
      <w:bookmarkStart w:id="663" w:name="_Toc150480784"/>
      <w:bookmarkStart w:id="664" w:name="_Toc226965736"/>
      <w:bookmarkStart w:id="665" w:name="_Toc520356170"/>
      <w:r>
        <w:rPr>
          <w:rFonts w:hint="eastAsia" w:ascii="宋体" w:hAnsi="宋体" w:eastAsia="宋体" w:cs="宋体"/>
          <w:sz w:val="24"/>
          <w:highlight w:val="none"/>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6098087B">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38A4E58">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kern w:val="0"/>
          <w:sz w:val="24"/>
          <w:szCs w:val="20"/>
          <w:highlight w:val="none"/>
        </w:rPr>
        <w:t>磋商小组根据上述供应商排序，依次推荐排序前</w:t>
      </w:r>
      <w:r>
        <w:rPr>
          <w:rFonts w:hint="eastAsia" w:ascii="宋体" w:hAnsi="宋体" w:eastAsia="宋体" w:cs="宋体"/>
          <w:sz w:val="24"/>
          <w:highlight w:val="none"/>
        </w:rPr>
        <w:t>3名</w:t>
      </w:r>
      <w:r>
        <w:rPr>
          <w:rFonts w:hint="eastAsia" w:ascii="宋体" w:hAnsi="宋体" w:eastAsia="宋体" w:cs="宋体"/>
          <w:kern w:val="0"/>
          <w:sz w:val="24"/>
          <w:szCs w:val="20"/>
          <w:highlight w:val="none"/>
        </w:rPr>
        <w:t>的供应商为</w:t>
      </w:r>
      <w:r>
        <w:rPr>
          <w:rFonts w:hint="eastAsia" w:ascii="宋体" w:hAnsi="宋体" w:eastAsia="宋体" w:cs="宋体"/>
          <w:snapToGrid w:val="0"/>
          <w:kern w:val="0"/>
          <w:sz w:val="24"/>
          <w:szCs w:val="21"/>
          <w:highlight w:val="none"/>
        </w:rPr>
        <w:t>成交候选供应商</w:t>
      </w:r>
      <w:r>
        <w:rPr>
          <w:rFonts w:hint="eastAsia" w:ascii="宋体" w:hAnsi="宋体" w:eastAsia="宋体" w:cs="宋体"/>
          <w:kern w:val="0"/>
          <w:sz w:val="24"/>
          <w:szCs w:val="20"/>
          <w:highlight w:val="none"/>
        </w:rPr>
        <w:t>（若在磋商文件允许的情形下提交最后报价的供应商为二家，则依次推荐二名供应商为成交候选供应商），并编写评审报告。</w:t>
      </w:r>
    </w:p>
    <w:p w14:paraId="2BEC62E2">
      <w:pPr>
        <w:numPr>
          <w:ilvl w:val="1"/>
          <w:numId w:val="11"/>
        </w:numPr>
        <w:tabs>
          <w:tab w:val="left" w:pos="1080"/>
          <w:tab w:val="left" w:pos="1872"/>
        </w:tabs>
        <w:snapToGrid w:val="0"/>
        <w:spacing w:after="0"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磋商小组要对评分汇总情况进行复核，特别是对排名第一的、报价最低的、响应文件被认定为无效的情形进行重点复核。</w:t>
      </w:r>
    </w:p>
    <w:p w14:paraId="269A3492">
      <w:pPr>
        <w:numPr>
          <w:ilvl w:val="0"/>
          <w:numId w:val="11"/>
        </w:numPr>
        <w:tabs>
          <w:tab w:val="left" w:pos="360"/>
        </w:tabs>
        <w:snapToGrid w:val="0"/>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报告违法行为</w:t>
      </w:r>
    </w:p>
    <w:p w14:paraId="04DF8EEC">
      <w:pPr>
        <w:widowControl/>
        <w:numPr>
          <w:ilvl w:val="1"/>
          <w:numId w:val="11"/>
        </w:numPr>
        <w:tabs>
          <w:tab w:val="left" w:pos="1080"/>
          <w:tab w:val="left" w:pos="1872"/>
        </w:tabs>
        <w:snapToGrid w:val="0"/>
        <w:spacing w:after="0" w:line="360" w:lineRule="auto"/>
        <w:ind w:left="1077" w:hanging="720"/>
        <w:jc w:val="left"/>
        <w:rPr>
          <w:rFonts w:hint="eastAsia" w:ascii="宋体" w:hAnsi="宋体" w:eastAsia="宋体" w:cs="宋体"/>
          <w:b/>
          <w:sz w:val="24"/>
          <w:highlight w:val="none"/>
        </w:rPr>
      </w:pPr>
      <w:r>
        <w:rPr>
          <w:rFonts w:hint="eastAsia" w:ascii="宋体" w:hAnsi="宋体" w:eastAsia="宋体" w:cs="宋体"/>
          <w:sz w:val="24"/>
          <w:highlight w:val="none"/>
        </w:rPr>
        <w:t>磋商小组在评审过程中发现供应商有行贿、提供虚假材料或者串通等违法行为时，应当及时向财政部门报告。</w:t>
      </w:r>
      <w:r>
        <w:rPr>
          <w:rFonts w:hint="eastAsia" w:ascii="宋体" w:hAnsi="宋体" w:eastAsia="宋体" w:cs="宋体"/>
          <w:b/>
          <w:sz w:val="24"/>
          <w:highlight w:val="none"/>
        </w:rPr>
        <w:br w:type="page"/>
      </w:r>
    </w:p>
    <w:p w14:paraId="0F7AAAF6">
      <w:pPr>
        <w:pStyle w:val="3"/>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p w14:paraId="4839F6F5">
      <w:pPr>
        <w:rPr>
          <w:rFonts w:ascii="等线" w:hAnsi="等线" w:eastAsia="等线"/>
          <w:szCs w:val="22"/>
        </w:rPr>
      </w:pPr>
      <w:r>
        <w:rPr>
          <w:rFonts w:hint="eastAsia" w:ascii="宋体" w:hAnsi="宋体" w:cs="宋体"/>
          <w:sz w:val="24"/>
          <w:highlight w:val="none"/>
        </w:rPr>
        <w:fldChar w:fldCharType="begin"/>
      </w:r>
      <w:r>
        <w:rPr>
          <w:rFonts w:hint="eastAsia" w:ascii="宋体" w:hAnsi="宋体" w:cs="宋体"/>
          <w:sz w:val="24"/>
          <w:highlight w:val="none"/>
        </w:rPr>
        <w:instrText xml:space="preserve"> DOCVARIABLE var评审项目 \* MERGEFORMAT </w:instrText>
      </w:r>
      <w:r>
        <w:rPr>
          <w:rFonts w:hint="eastAsia" w:ascii="宋体" w:hAnsi="宋体" w:cs="宋体"/>
          <w:sz w:val="24"/>
          <w:highlight w:val="none"/>
        </w:rPr>
        <w:fldChar w:fldCharType="separate"/>
      </w:r>
      <w:r>
        <w:rPr>
          <w:rFonts w:hint="eastAsia" w:ascii="宋体" w:hAnsi="宋体" w:cs="宋体"/>
          <w:sz w:val="24"/>
          <w:highlight w:val="none"/>
        </w:rPr>
        <w:fldChar w:fldCharType="end"/>
      </w:r>
      <w:bookmarkStart w:id="666" w:name="评审项目同步文档"/>
    </w:p>
    <w:tbl>
      <w:tblPr>
        <w:tblStyle w:val="2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270E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296" w:type="dxa"/>
            <w:gridSpan w:val="5"/>
            <w:vAlign w:val="center"/>
          </w:tcPr>
          <w:p w14:paraId="4AAAA711">
            <w:pPr>
              <w:spacing w:line="360" w:lineRule="auto"/>
              <w:jc w:val="center"/>
              <w:rPr>
                <w:rFonts w:ascii="微软雅黑" w:hAnsi="微软雅黑" w:eastAsia="微软雅黑"/>
                <w:sz w:val="24"/>
              </w:rPr>
            </w:pPr>
            <w:bookmarkStart w:id="667" w:name="定性评审1" w:colFirst="0" w:colLast="0"/>
            <w:r>
              <w:rPr>
                <w:rFonts w:ascii="宋体" w:hAnsi="宋体" w:cs="宋体"/>
                <w:szCs w:val="22"/>
              </w:rPr>
              <w:t>资格评审</w:t>
            </w:r>
          </w:p>
        </w:tc>
      </w:tr>
      <w:bookmarkEnd w:id="667"/>
      <w:tr w14:paraId="30A9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7877D806">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28A7448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3FCF40B">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0A2B0D49">
            <w:pPr>
              <w:spacing w:line="360" w:lineRule="auto"/>
              <w:jc w:val="center"/>
              <w:rPr>
                <w:szCs w:val="22"/>
              </w:rPr>
            </w:pPr>
            <w:r>
              <w:rPr>
                <w:rFonts w:hint="eastAsia" w:ascii="微软雅黑" w:hAnsi="微软雅黑" w:eastAsia="微软雅黑" w:cs="宋体"/>
                <w:szCs w:val="21"/>
              </w:rPr>
              <w:t>评审类型</w:t>
            </w:r>
          </w:p>
        </w:tc>
        <w:tc>
          <w:tcPr>
            <w:tcW w:w="1497" w:type="dxa"/>
          </w:tcPr>
          <w:p w14:paraId="6E2E8257">
            <w:pPr>
              <w:spacing w:line="360" w:lineRule="auto"/>
              <w:jc w:val="center"/>
              <w:rPr>
                <w:szCs w:val="22"/>
              </w:rPr>
            </w:pPr>
            <w:r>
              <w:rPr>
                <w:rFonts w:hint="eastAsia" w:ascii="微软雅黑" w:hAnsi="微软雅黑" w:eastAsia="微软雅黑" w:cs="宋体"/>
                <w:szCs w:val="21"/>
              </w:rPr>
              <w:t>备注</w:t>
            </w:r>
          </w:p>
        </w:tc>
      </w:tr>
      <w:tr w14:paraId="6F25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38C37E">
            <w:pPr>
              <w:spacing w:line="360" w:lineRule="auto"/>
              <w:jc w:val="center"/>
              <w:rPr>
                <w:rFonts w:ascii="宋体" w:hAnsi="宋体"/>
                <w:szCs w:val="22"/>
              </w:rPr>
            </w:pPr>
            <w:r>
              <w:rPr>
                <w:rFonts w:ascii="宋体" w:hAnsi="宋体" w:cs="宋体"/>
                <w:szCs w:val="22"/>
              </w:rPr>
              <w:t>1</w:t>
            </w:r>
          </w:p>
        </w:tc>
        <w:tc>
          <w:tcPr>
            <w:tcW w:w="2126" w:type="dxa"/>
            <w:vAlign w:val="center"/>
          </w:tcPr>
          <w:p w14:paraId="60B07012">
            <w:pPr>
              <w:spacing w:line="360" w:lineRule="auto"/>
              <w:jc w:val="left"/>
              <w:rPr>
                <w:rFonts w:ascii="宋体" w:hAnsi="宋体"/>
                <w:szCs w:val="22"/>
              </w:rPr>
            </w:pPr>
            <w:r>
              <w:rPr>
                <w:rFonts w:ascii="宋体" w:hAnsi="宋体" w:cs="宋体"/>
                <w:szCs w:val="22"/>
              </w:rPr>
              <w:t>满足《中华人民共和国政府采购法》第二十二条规定</w:t>
            </w:r>
          </w:p>
        </w:tc>
        <w:tc>
          <w:tcPr>
            <w:tcW w:w="2835" w:type="dxa"/>
            <w:vAlign w:val="center"/>
          </w:tcPr>
          <w:p w14:paraId="6BC83E53">
            <w:pPr>
              <w:spacing w:line="360" w:lineRule="auto"/>
              <w:jc w:val="left"/>
              <w:rPr>
                <w:rFonts w:ascii="宋体" w:hAnsi="宋体"/>
                <w:szCs w:val="22"/>
              </w:rPr>
            </w:pPr>
            <w:r>
              <w:rPr>
                <w:rFonts w:ascii="宋体" w:hAnsi="宋体" w:cs="宋体"/>
                <w:szCs w:val="22"/>
              </w:rPr>
              <w:t>具体规定见第一章《采购邀请》。</w:t>
            </w:r>
          </w:p>
        </w:tc>
        <w:tc>
          <w:tcPr>
            <w:tcW w:w="1134" w:type="dxa"/>
            <w:vAlign w:val="center"/>
          </w:tcPr>
          <w:p w14:paraId="7C0BE38B">
            <w:pPr>
              <w:spacing w:line="360" w:lineRule="auto"/>
              <w:jc w:val="center"/>
              <w:rPr>
                <w:rFonts w:ascii="宋体" w:hAnsi="宋体"/>
                <w:szCs w:val="22"/>
              </w:rPr>
            </w:pPr>
            <w:r>
              <w:rPr>
                <w:rFonts w:ascii="宋体" w:hAnsi="宋体" w:cs="宋体"/>
                <w:szCs w:val="22"/>
              </w:rPr>
              <w:t>重要指标</w:t>
            </w:r>
          </w:p>
        </w:tc>
        <w:tc>
          <w:tcPr>
            <w:tcW w:w="1497" w:type="dxa"/>
          </w:tcPr>
          <w:p w14:paraId="246FF0D0">
            <w:pPr>
              <w:spacing w:line="360" w:lineRule="auto"/>
              <w:jc w:val="left"/>
              <w:rPr>
                <w:rFonts w:ascii="宋体" w:hAnsi="宋体"/>
                <w:szCs w:val="22"/>
              </w:rPr>
            </w:pPr>
            <w:r>
              <w:rPr>
                <w:rFonts w:ascii="宋体" w:hAnsi="宋体" w:cs="宋体"/>
                <w:szCs w:val="22"/>
              </w:rPr>
              <w:t>/</w:t>
            </w:r>
          </w:p>
        </w:tc>
      </w:tr>
      <w:tr w14:paraId="2073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1A48150">
            <w:pPr>
              <w:spacing w:line="360" w:lineRule="auto"/>
              <w:jc w:val="center"/>
              <w:rPr>
                <w:rFonts w:ascii="宋体" w:hAnsi="宋体"/>
                <w:szCs w:val="22"/>
              </w:rPr>
            </w:pPr>
            <w:r>
              <w:rPr>
                <w:rFonts w:ascii="宋体" w:hAnsi="宋体" w:cs="宋体"/>
                <w:szCs w:val="22"/>
              </w:rPr>
              <w:t>2</w:t>
            </w:r>
          </w:p>
        </w:tc>
        <w:tc>
          <w:tcPr>
            <w:tcW w:w="2126" w:type="dxa"/>
            <w:vAlign w:val="center"/>
          </w:tcPr>
          <w:p w14:paraId="51D81A1A">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14:paraId="525B81F0">
            <w:pPr>
              <w:spacing w:line="360" w:lineRule="auto"/>
              <w:jc w:val="left"/>
              <w:rPr>
                <w:rFonts w:ascii="宋体" w:hAnsi="宋体"/>
                <w:szCs w:val="22"/>
              </w:rPr>
            </w:pPr>
            <w:r>
              <w:rPr>
                <w:rFonts w:ascii="宋体" w:hAnsi="宋体" w:cs="宋体"/>
                <w:szCs w:val="22"/>
              </w:rPr>
              <w:t>供应商为企业（包括合伙企业）的，应提供有效的“营业执照”；</w:t>
            </w:r>
            <w:r>
              <w:rPr>
                <w:rFonts w:ascii="宋体" w:hAnsi="宋体" w:cs="宋体"/>
                <w:szCs w:val="22"/>
              </w:rPr>
              <w:cr/>
            </w:r>
            <w:r>
              <w:rPr>
                <w:rFonts w:ascii="宋体" w:hAnsi="宋体" w:cs="宋体"/>
                <w:szCs w:val="22"/>
              </w:rPr>
              <w:t>供应商为事业单位的，应提供有效的“事业单位法人证书”；</w:t>
            </w:r>
            <w:r>
              <w:rPr>
                <w:rFonts w:ascii="宋体" w:hAnsi="宋体" w:cs="宋体"/>
                <w:szCs w:val="22"/>
              </w:rPr>
              <w:cr/>
            </w:r>
            <w:r>
              <w:rPr>
                <w:rFonts w:ascii="宋体" w:hAnsi="宋体" w:cs="宋体"/>
                <w:szCs w:val="22"/>
              </w:rPr>
              <w:t>供应商是非企业机构的，应提供有效的“执业许可证”、“登记证书”等证明文件；</w:t>
            </w:r>
            <w:r>
              <w:rPr>
                <w:rFonts w:ascii="宋体" w:hAnsi="宋体" w:cs="宋体"/>
                <w:szCs w:val="22"/>
              </w:rPr>
              <w:cr/>
            </w:r>
            <w:r>
              <w:rPr>
                <w:rFonts w:ascii="宋体" w:hAnsi="宋体" w:cs="宋体"/>
                <w:szCs w:val="22"/>
              </w:rPr>
              <w:t>供应商是个体工商户的，应提供有效的“个体工商户营业执照”；</w:t>
            </w:r>
            <w:r>
              <w:rPr>
                <w:rFonts w:ascii="宋体" w:hAnsi="宋体" w:cs="宋体"/>
                <w:szCs w:val="22"/>
              </w:rPr>
              <w:cr/>
            </w:r>
            <w:r>
              <w:rPr>
                <w:rFonts w:ascii="宋体" w:hAnsi="宋体" w:cs="宋体"/>
                <w:szCs w:val="22"/>
              </w:rPr>
              <w:t>供应商是自然人的，应提供有效的自然人身份证明。</w:t>
            </w:r>
            <w:r>
              <w:rPr>
                <w:rFonts w:ascii="宋体" w:hAnsi="宋体" w:cs="宋体"/>
                <w:szCs w:val="22"/>
              </w:rPr>
              <w:cr/>
            </w:r>
            <w:r>
              <w:rPr>
                <w:rFonts w:ascii="宋体" w:hAnsi="宋体" w:cs="宋体"/>
                <w:szCs w:val="22"/>
              </w:rPr>
              <w:t>分支机构参加响应的，应提供该分支机构或</w:t>
            </w:r>
            <w:r>
              <w:rPr>
                <w:rFonts w:ascii="宋体" w:hAnsi="宋体" w:cs="宋体"/>
                <w:szCs w:val="22"/>
              </w:rPr>
              <w:cr/>
            </w:r>
            <w:r>
              <w:rPr>
                <w:rFonts w:ascii="宋体" w:hAnsi="宋体" w:cs="宋体"/>
                <w:szCs w:val="22"/>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14:paraId="4A309EEE">
            <w:pPr>
              <w:spacing w:line="360" w:lineRule="auto"/>
              <w:jc w:val="center"/>
              <w:rPr>
                <w:rFonts w:ascii="宋体" w:hAnsi="宋体"/>
                <w:szCs w:val="22"/>
              </w:rPr>
            </w:pPr>
            <w:r>
              <w:rPr>
                <w:rFonts w:ascii="宋体" w:hAnsi="宋体" w:cs="宋体"/>
                <w:szCs w:val="22"/>
              </w:rPr>
              <w:t>重要指标</w:t>
            </w:r>
          </w:p>
        </w:tc>
        <w:tc>
          <w:tcPr>
            <w:tcW w:w="1497" w:type="dxa"/>
          </w:tcPr>
          <w:p w14:paraId="521291DA">
            <w:pPr>
              <w:spacing w:line="360" w:lineRule="auto"/>
              <w:jc w:val="left"/>
              <w:rPr>
                <w:rFonts w:ascii="宋体" w:hAnsi="宋体"/>
                <w:szCs w:val="22"/>
              </w:rPr>
            </w:pPr>
            <w:r>
              <w:rPr>
                <w:rFonts w:ascii="宋体" w:hAnsi="宋体" w:cs="宋体"/>
                <w:szCs w:val="22"/>
              </w:rPr>
              <w:t>提供证明文件的电子件或电子证照</w:t>
            </w:r>
          </w:p>
        </w:tc>
      </w:tr>
      <w:tr w14:paraId="01AAC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D0C8237">
            <w:pPr>
              <w:spacing w:line="360" w:lineRule="auto"/>
              <w:jc w:val="center"/>
              <w:rPr>
                <w:rFonts w:ascii="宋体" w:hAnsi="宋体"/>
                <w:szCs w:val="22"/>
              </w:rPr>
            </w:pPr>
            <w:r>
              <w:rPr>
                <w:rFonts w:ascii="宋体" w:hAnsi="宋体" w:cs="宋体"/>
                <w:szCs w:val="22"/>
              </w:rPr>
              <w:t>3</w:t>
            </w:r>
          </w:p>
        </w:tc>
        <w:tc>
          <w:tcPr>
            <w:tcW w:w="2126" w:type="dxa"/>
            <w:vAlign w:val="center"/>
          </w:tcPr>
          <w:p w14:paraId="11E20E5C">
            <w:pPr>
              <w:spacing w:line="360" w:lineRule="auto"/>
              <w:jc w:val="left"/>
              <w:rPr>
                <w:rFonts w:ascii="宋体" w:hAnsi="宋体"/>
                <w:szCs w:val="22"/>
              </w:rPr>
            </w:pPr>
            <w:r>
              <w:rPr>
                <w:rFonts w:ascii="宋体" w:hAnsi="宋体" w:cs="宋体"/>
                <w:szCs w:val="22"/>
              </w:rPr>
              <w:t>供应商资格声明书</w:t>
            </w:r>
          </w:p>
        </w:tc>
        <w:tc>
          <w:tcPr>
            <w:tcW w:w="2835" w:type="dxa"/>
            <w:vAlign w:val="center"/>
          </w:tcPr>
          <w:p w14:paraId="2C8FE978">
            <w:pPr>
              <w:spacing w:line="360" w:lineRule="auto"/>
              <w:jc w:val="left"/>
              <w:rPr>
                <w:rFonts w:ascii="宋体" w:hAnsi="宋体"/>
                <w:szCs w:val="22"/>
              </w:rPr>
            </w:pPr>
            <w:r>
              <w:rPr>
                <w:rFonts w:ascii="宋体" w:hAnsi="宋体" w:cs="宋体"/>
                <w:szCs w:val="22"/>
              </w:rPr>
              <w:t>提供了符合竞争性磋商文件要求的《供应商资格声明书》。</w:t>
            </w:r>
          </w:p>
        </w:tc>
        <w:tc>
          <w:tcPr>
            <w:tcW w:w="1134" w:type="dxa"/>
            <w:vAlign w:val="center"/>
          </w:tcPr>
          <w:p w14:paraId="5FBF1263">
            <w:pPr>
              <w:spacing w:line="360" w:lineRule="auto"/>
              <w:jc w:val="center"/>
              <w:rPr>
                <w:rFonts w:ascii="宋体" w:hAnsi="宋体"/>
                <w:szCs w:val="22"/>
              </w:rPr>
            </w:pPr>
            <w:r>
              <w:rPr>
                <w:rFonts w:ascii="宋体" w:hAnsi="宋体" w:cs="宋体"/>
                <w:szCs w:val="22"/>
              </w:rPr>
              <w:t>重要指标</w:t>
            </w:r>
          </w:p>
        </w:tc>
        <w:tc>
          <w:tcPr>
            <w:tcW w:w="1497" w:type="dxa"/>
          </w:tcPr>
          <w:p w14:paraId="6313E382">
            <w:pPr>
              <w:spacing w:line="360" w:lineRule="auto"/>
              <w:jc w:val="left"/>
              <w:rPr>
                <w:rFonts w:ascii="宋体" w:hAnsi="宋体"/>
                <w:szCs w:val="22"/>
              </w:rPr>
            </w:pPr>
            <w:r>
              <w:rPr>
                <w:rFonts w:ascii="宋体" w:hAnsi="宋体" w:cs="宋体"/>
                <w:szCs w:val="22"/>
              </w:rPr>
              <w:t>格式见《响应文件格式》</w:t>
            </w:r>
          </w:p>
        </w:tc>
      </w:tr>
      <w:tr w14:paraId="3E621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40D704B">
            <w:pPr>
              <w:spacing w:line="360" w:lineRule="auto"/>
              <w:jc w:val="center"/>
              <w:rPr>
                <w:rFonts w:ascii="宋体" w:hAnsi="宋体"/>
                <w:szCs w:val="22"/>
              </w:rPr>
            </w:pPr>
            <w:r>
              <w:rPr>
                <w:rFonts w:ascii="宋体" w:hAnsi="宋体" w:cs="宋体"/>
                <w:szCs w:val="22"/>
              </w:rPr>
              <w:t>4</w:t>
            </w:r>
          </w:p>
        </w:tc>
        <w:tc>
          <w:tcPr>
            <w:tcW w:w="2126" w:type="dxa"/>
            <w:vAlign w:val="center"/>
          </w:tcPr>
          <w:p w14:paraId="4CE6BEF1">
            <w:pPr>
              <w:spacing w:line="360" w:lineRule="auto"/>
              <w:jc w:val="left"/>
              <w:rPr>
                <w:rFonts w:ascii="宋体" w:hAnsi="宋体"/>
                <w:szCs w:val="22"/>
              </w:rPr>
            </w:pPr>
            <w:r>
              <w:rPr>
                <w:rFonts w:ascii="宋体" w:hAnsi="宋体" w:cs="宋体"/>
                <w:szCs w:val="22"/>
              </w:rPr>
              <w:t>供应商信用记录</w:t>
            </w:r>
          </w:p>
        </w:tc>
        <w:tc>
          <w:tcPr>
            <w:tcW w:w="2835" w:type="dxa"/>
            <w:vAlign w:val="center"/>
          </w:tcPr>
          <w:p w14:paraId="70818A13">
            <w:pPr>
              <w:spacing w:line="360" w:lineRule="auto"/>
              <w:jc w:val="left"/>
              <w:rPr>
                <w:rFonts w:ascii="宋体" w:hAnsi="宋体"/>
                <w:szCs w:val="22"/>
              </w:rPr>
            </w:pPr>
            <w:r>
              <w:rPr>
                <w:rFonts w:ascii="宋体" w:hAnsi="宋体" w:cs="宋体"/>
                <w:szCs w:val="22"/>
              </w:rPr>
              <w:t>查询渠道：信用中国网站和中国政府采购网（www.creditchina.gov.cn、www.ccgp.gov</w:t>
            </w:r>
            <w:r>
              <w:rPr>
                <w:rFonts w:ascii="宋体" w:hAnsi="宋体" w:cs="宋体"/>
                <w:szCs w:val="22"/>
              </w:rPr>
              <w:cr/>
            </w:r>
            <w:r>
              <w:rPr>
                <w:rFonts w:ascii="宋体" w:hAnsi="宋体" w:cs="宋体"/>
                <w:szCs w:val="22"/>
              </w:rPr>
              <w:t>.cn）；</w:t>
            </w:r>
            <w:r>
              <w:rPr>
                <w:rFonts w:ascii="宋体" w:hAnsi="宋体" w:cs="宋体"/>
                <w:szCs w:val="22"/>
              </w:rPr>
              <w:cr/>
            </w:r>
            <w:r>
              <w:rPr>
                <w:rFonts w:ascii="宋体" w:hAnsi="宋体" w:cs="宋体"/>
                <w:szCs w:val="22"/>
              </w:rPr>
              <w:t>截止时点：首次响应文件提交截止时间以后、资格性检查阶段采购人或采购代理机构的实际查询时间为准；</w:t>
            </w:r>
            <w:r>
              <w:rPr>
                <w:rFonts w:ascii="宋体" w:hAnsi="宋体" w:cs="宋体"/>
                <w:szCs w:val="22"/>
              </w:rPr>
              <w:cr/>
            </w:r>
            <w:r>
              <w:rPr>
                <w:rFonts w:ascii="宋体" w:hAnsi="宋体" w:cs="宋体"/>
                <w:szCs w:val="22"/>
              </w:rPr>
              <w:t>信用信息查询记录和证据留存具体方式：查询结果网页打印页作为查询记录和证据，与其他竞争性磋商文件一并保存；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134" w:type="dxa"/>
            <w:vAlign w:val="center"/>
          </w:tcPr>
          <w:p w14:paraId="7E392182">
            <w:pPr>
              <w:spacing w:line="360" w:lineRule="auto"/>
              <w:jc w:val="center"/>
              <w:rPr>
                <w:rFonts w:ascii="宋体" w:hAnsi="宋体"/>
                <w:szCs w:val="22"/>
              </w:rPr>
            </w:pPr>
            <w:r>
              <w:rPr>
                <w:rFonts w:ascii="宋体" w:hAnsi="宋体" w:cs="宋体"/>
                <w:szCs w:val="22"/>
              </w:rPr>
              <w:t>重要指标</w:t>
            </w:r>
          </w:p>
        </w:tc>
        <w:tc>
          <w:tcPr>
            <w:tcW w:w="1497" w:type="dxa"/>
          </w:tcPr>
          <w:p w14:paraId="1AEE2EA3">
            <w:pPr>
              <w:spacing w:line="360" w:lineRule="auto"/>
              <w:jc w:val="left"/>
              <w:rPr>
                <w:rFonts w:ascii="宋体" w:hAnsi="宋体"/>
                <w:szCs w:val="22"/>
              </w:rPr>
            </w:pPr>
            <w:r>
              <w:rPr>
                <w:rFonts w:ascii="宋体" w:hAnsi="宋体" w:cs="宋体"/>
                <w:szCs w:val="22"/>
              </w:rPr>
              <w:t>无须供应商提供，由采购人或采购代理机构查询。</w:t>
            </w:r>
          </w:p>
        </w:tc>
      </w:tr>
      <w:tr w14:paraId="37A9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B0BB585">
            <w:pPr>
              <w:spacing w:line="360" w:lineRule="auto"/>
              <w:jc w:val="center"/>
              <w:rPr>
                <w:rFonts w:ascii="宋体" w:hAnsi="宋体"/>
                <w:szCs w:val="22"/>
              </w:rPr>
            </w:pPr>
            <w:r>
              <w:rPr>
                <w:rFonts w:ascii="宋体" w:hAnsi="宋体" w:cs="宋体"/>
                <w:szCs w:val="22"/>
              </w:rPr>
              <w:t>5</w:t>
            </w:r>
          </w:p>
        </w:tc>
        <w:tc>
          <w:tcPr>
            <w:tcW w:w="2126" w:type="dxa"/>
            <w:vAlign w:val="center"/>
          </w:tcPr>
          <w:p w14:paraId="0C1DD12B">
            <w:pPr>
              <w:spacing w:line="360" w:lineRule="auto"/>
              <w:jc w:val="left"/>
              <w:rPr>
                <w:rFonts w:ascii="宋体" w:hAnsi="宋体"/>
                <w:szCs w:val="22"/>
              </w:rPr>
            </w:pPr>
            <w:r>
              <w:rPr>
                <w:rFonts w:ascii="宋体" w:hAnsi="宋体" w:cs="宋体"/>
                <w:szCs w:val="22"/>
              </w:rPr>
              <w:t>法律、行政法规规定的其他条件</w:t>
            </w:r>
          </w:p>
        </w:tc>
        <w:tc>
          <w:tcPr>
            <w:tcW w:w="2835" w:type="dxa"/>
            <w:vAlign w:val="center"/>
          </w:tcPr>
          <w:p w14:paraId="5EFF0471">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14:paraId="32B2F450">
            <w:pPr>
              <w:spacing w:line="360" w:lineRule="auto"/>
              <w:jc w:val="center"/>
              <w:rPr>
                <w:rFonts w:ascii="宋体" w:hAnsi="宋体"/>
                <w:szCs w:val="22"/>
              </w:rPr>
            </w:pPr>
            <w:r>
              <w:rPr>
                <w:rFonts w:ascii="宋体" w:hAnsi="宋体" w:cs="宋体"/>
                <w:szCs w:val="22"/>
              </w:rPr>
              <w:t>重要指标</w:t>
            </w:r>
          </w:p>
        </w:tc>
        <w:tc>
          <w:tcPr>
            <w:tcW w:w="1497" w:type="dxa"/>
          </w:tcPr>
          <w:p w14:paraId="09728C03">
            <w:pPr>
              <w:spacing w:line="360" w:lineRule="auto"/>
              <w:jc w:val="left"/>
              <w:rPr>
                <w:rFonts w:ascii="宋体" w:hAnsi="宋体"/>
                <w:szCs w:val="22"/>
              </w:rPr>
            </w:pPr>
            <w:r>
              <w:rPr>
                <w:rFonts w:ascii="宋体" w:hAnsi="宋体" w:cs="宋体"/>
                <w:szCs w:val="22"/>
              </w:rPr>
              <w:t>/</w:t>
            </w:r>
          </w:p>
        </w:tc>
      </w:tr>
      <w:tr w14:paraId="0617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04D97AB">
            <w:pPr>
              <w:spacing w:line="360" w:lineRule="auto"/>
              <w:jc w:val="center"/>
              <w:rPr>
                <w:rFonts w:ascii="宋体" w:hAnsi="宋体"/>
                <w:szCs w:val="22"/>
              </w:rPr>
            </w:pPr>
            <w:r>
              <w:rPr>
                <w:rFonts w:ascii="宋体" w:hAnsi="宋体" w:cs="宋体"/>
                <w:szCs w:val="22"/>
              </w:rPr>
              <w:t>6</w:t>
            </w:r>
          </w:p>
        </w:tc>
        <w:tc>
          <w:tcPr>
            <w:tcW w:w="2126" w:type="dxa"/>
            <w:vAlign w:val="center"/>
          </w:tcPr>
          <w:p w14:paraId="6342869A">
            <w:pPr>
              <w:spacing w:line="360" w:lineRule="auto"/>
              <w:jc w:val="left"/>
              <w:rPr>
                <w:rFonts w:ascii="宋体" w:hAnsi="宋体"/>
                <w:szCs w:val="22"/>
              </w:rPr>
            </w:pPr>
            <w:r>
              <w:rPr>
                <w:rFonts w:ascii="宋体" w:hAnsi="宋体" w:cs="宋体"/>
                <w:szCs w:val="22"/>
              </w:rPr>
              <w:t>落实政府采购政策需满足的资格要求</w:t>
            </w:r>
          </w:p>
        </w:tc>
        <w:tc>
          <w:tcPr>
            <w:tcW w:w="2835" w:type="dxa"/>
            <w:vAlign w:val="center"/>
          </w:tcPr>
          <w:p w14:paraId="72C4EC05">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71C39E1A">
            <w:pPr>
              <w:spacing w:line="360" w:lineRule="auto"/>
              <w:jc w:val="center"/>
              <w:rPr>
                <w:rFonts w:ascii="宋体" w:hAnsi="宋体"/>
                <w:szCs w:val="22"/>
              </w:rPr>
            </w:pPr>
            <w:r>
              <w:rPr>
                <w:rFonts w:ascii="宋体" w:hAnsi="宋体" w:cs="宋体"/>
                <w:szCs w:val="22"/>
              </w:rPr>
              <w:t>重要指标</w:t>
            </w:r>
          </w:p>
        </w:tc>
        <w:tc>
          <w:tcPr>
            <w:tcW w:w="1497" w:type="dxa"/>
          </w:tcPr>
          <w:p w14:paraId="5B46F055">
            <w:pPr>
              <w:spacing w:line="360" w:lineRule="auto"/>
              <w:jc w:val="left"/>
              <w:rPr>
                <w:rFonts w:ascii="宋体" w:hAnsi="宋体"/>
                <w:szCs w:val="22"/>
              </w:rPr>
            </w:pPr>
            <w:r>
              <w:rPr>
                <w:rFonts w:ascii="宋体" w:hAnsi="宋体" w:cs="宋体"/>
                <w:szCs w:val="22"/>
              </w:rPr>
              <w:t>/</w:t>
            </w:r>
          </w:p>
        </w:tc>
      </w:tr>
      <w:tr w14:paraId="6742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FB31276">
            <w:pPr>
              <w:spacing w:line="360" w:lineRule="auto"/>
              <w:jc w:val="center"/>
              <w:rPr>
                <w:rFonts w:ascii="宋体" w:hAnsi="宋体"/>
                <w:szCs w:val="22"/>
              </w:rPr>
            </w:pPr>
            <w:r>
              <w:rPr>
                <w:rFonts w:ascii="宋体" w:hAnsi="宋体" w:cs="宋体"/>
                <w:szCs w:val="22"/>
              </w:rPr>
              <w:t>7</w:t>
            </w:r>
          </w:p>
        </w:tc>
        <w:tc>
          <w:tcPr>
            <w:tcW w:w="2126" w:type="dxa"/>
            <w:vAlign w:val="center"/>
          </w:tcPr>
          <w:p w14:paraId="5DE6E964">
            <w:pPr>
              <w:spacing w:line="360" w:lineRule="auto"/>
              <w:jc w:val="left"/>
              <w:rPr>
                <w:rFonts w:ascii="宋体" w:hAnsi="宋体"/>
                <w:szCs w:val="22"/>
              </w:rPr>
            </w:pPr>
            <w:r>
              <w:rPr>
                <w:rFonts w:ascii="宋体" w:hAnsi="宋体" w:cs="宋体"/>
                <w:szCs w:val="22"/>
              </w:rPr>
              <w:t>中小企业政策</w:t>
            </w:r>
          </w:p>
        </w:tc>
        <w:tc>
          <w:tcPr>
            <w:tcW w:w="2835" w:type="dxa"/>
            <w:vAlign w:val="center"/>
          </w:tcPr>
          <w:p w14:paraId="3AE6405A">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168C048B">
            <w:pPr>
              <w:spacing w:line="360" w:lineRule="auto"/>
              <w:jc w:val="center"/>
              <w:rPr>
                <w:rFonts w:ascii="宋体" w:hAnsi="宋体"/>
                <w:szCs w:val="22"/>
              </w:rPr>
            </w:pPr>
            <w:r>
              <w:rPr>
                <w:rFonts w:ascii="宋体" w:hAnsi="宋体" w:cs="宋体"/>
                <w:szCs w:val="22"/>
              </w:rPr>
              <w:t>重要指标</w:t>
            </w:r>
          </w:p>
        </w:tc>
        <w:tc>
          <w:tcPr>
            <w:tcW w:w="1497" w:type="dxa"/>
          </w:tcPr>
          <w:p w14:paraId="69B15E15">
            <w:pPr>
              <w:spacing w:line="360" w:lineRule="auto"/>
              <w:jc w:val="left"/>
              <w:rPr>
                <w:rFonts w:ascii="宋体" w:hAnsi="宋体"/>
                <w:szCs w:val="22"/>
              </w:rPr>
            </w:pPr>
            <w:r>
              <w:rPr>
                <w:rFonts w:ascii="宋体" w:hAnsi="宋体" w:cs="宋体"/>
                <w:szCs w:val="22"/>
              </w:rPr>
              <w:t>/</w:t>
            </w:r>
          </w:p>
        </w:tc>
      </w:tr>
      <w:tr w14:paraId="7742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8CF7BF7">
            <w:pPr>
              <w:spacing w:line="360" w:lineRule="auto"/>
              <w:jc w:val="center"/>
              <w:rPr>
                <w:rFonts w:ascii="宋体" w:hAnsi="宋体"/>
                <w:szCs w:val="22"/>
              </w:rPr>
            </w:pPr>
            <w:r>
              <w:rPr>
                <w:rFonts w:ascii="宋体" w:hAnsi="宋体" w:cs="宋体"/>
                <w:szCs w:val="22"/>
              </w:rPr>
              <w:t>8</w:t>
            </w:r>
          </w:p>
        </w:tc>
        <w:tc>
          <w:tcPr>
            <w:tcW w:w="2126" w:type="dxa"/>
            <w:vAlign w:val="center"/>
          </w:tcPr>
          <w:p w14:paraId="23DEAF39">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14:paraId="3044F7FA">
            <w:pPr>
              <w:spacing w:line="360" w:lineRule="auto"/>
              <w:jc w:val="left"/>
              <w:rPr>
                <w:rFonts w:ascii="宋体" w:hAnsi="宋体"/>
                <w:szCs w:val="22"/>
              </w:rPr>
            </w:pPr>
            <w:r>
              <w:rPr>
                <w:rFonts w:ascii="宋体" w:hAnsi="宋体" w:cs="宋体"/>
                <w:szCs w:val="22"/>
              </w:rPr>
              <w:t>当本项目（包）涉及预留份额专门面向中小企业采购，提供如下资料：</w:t>
            </w:r>
            <w:r>
              <w:rPr>
                <w:rFonts w:ascii="宋体" w:hAnsi="宋体" w:cs="宋体"/>
                <w:szCs w:val="22"/>
              </w:rPr>
              <w:cr/>
            </w:r>
            <w:r>
              <w:rPr>
                <w:rFonts w:ascii="宋体" w:hAnsi="宋体" w:cs="宋体"/>
                <w:szCs w:val="22"/>
              </w:rPr>
              <w:t>1、供应商单独响应的，应提供《中小企业声明函》或《残疾人福利性单位声明函》或由省级以上监狱管理局、戒毒管理局（含新疆生产建设兵团）出具的属于监狱企业的证明文件。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134" w:type="dxa"/>
            <w:vAlign w:val="center"/>
          </w:tcPr>
          <w:p w14:paraId="5F5DA45F">
            <w:pPr>
              <w:spacing w:line="360" w:lineRule="auto"/>
              <w:jc w:val="center"/>
              <w:rPr>
                <w:rFonts w:ascii="宋体" w:hAnsi="宋体"/>
                <w:szCs w:val="22"/>
              </w:rPr>
            </w:pPr>
            <w:r>
              <w:rPr>
                <w:rFonts w:ascii="宋体" w:hAnsi="宋体" w:cs="宋体"/>
                <w:szCs w:val="22"/>
              </w:rPr>
              <w:t>重要指标</w:t>
            </w:r>
          </w:p>
        </w:tc>
        <w:tc>
          <w:tcPr>
            <w:tcW w:w="1497" w:type="dxa"/>
          </w:tcPr>
          <w:p w14:paraId="1E235738">
            <w:pPr>
              <w:spacing w:line="360" w:lineRule="auto"/>
              <w:jc w:val="left"/>
              <w:rPr>
                <w:rFonts w:ascii="宋体" w:hAnsi="宋体"/>
                <w:szCs w:val="22"/>
              </w:rPr>
            </w:pPr>
            <w:r>
              <w:rPr>
                <w:rFonts w:ascii="宋体" w:hAnsi="宋体" w:cs="宋体"/>
                <w:szCs w:val="22"/>
              </w:rPr>
              <w:t>格式见《响应文件格式》</w:t>
            </w:r>
          </w:p>
        </w:tc>
      </w:tr>
      <w:tr w14:paraId="424A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01EAF0D">
            <w:pPr>
              <w:spacing w:line="360" w:lineRule="auto"/>
              <w:jc w:val="center"/>
              <w:rPr>
                <w:rFonts w:ascii="宋体" w:hAnsi="宋体"/>
                <w:szCs w:val="22"/>
              </w:rPr>
            </w:pPr>
            <w:r>
              <w:rPr>
                <w:rFonts w:ascii="宋体" w:hAnsi="宋体" w:cs="宋体"/>
                <w:szCs w:val="22"/>
              </w:rPr>
              <w:t>9</w:t>
            </w:r>
          </w:p>
        </w:tc>
        <w:tc>
          <w:tcPr>
            <w:tcW w:w="2126" w:type="dxa"/>
            <w:vAlign w:val="center"/>
          </w:tcPr>
          <w:p w14:paraId="477C8F97">
            <w:pPr>
              <w:spacing w:line="360" w:lineRule="auto"/>
              <w:jc w:val="left"/>
              <w:rPr>
                <w:rFonts w:ascii="宋体" w:hAnsi="宋体"/>
                <w:szCs w:val="22"/>
              </w:rPr>
            </w:pPr>
            <w:r>
              <w:rPr>
                <w:rFonts w:ascii="宋体" w:hAnsi="宋体" w:cs="宋体"/>
                <w:szCs w:val="22"/>
              </w:rPr>
              <w:t>拟分包情况说明及分包意向协议</w:t>
            </w:r>
          </w:p>
        </w:tc>
        <w:tc>
          <w:tcPr>
            <w:tcW w:w="2835" w:type="dxa"/>
            <w:vAlign w:val="center"/>
          </w:tcPr>
          <w:p w14:paraId="3DAF9A8B">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14:paraId="06C074F6">
            <w:pPr>
              <w:spacing w:line="360" w:lineRule="auto"/>
              <w:jc w:val="center"/>
              <w:rPr>
                <w:rFonts w:ascii="宋体" w:hAnsi="宋体"/>
                <w:szCs w:val="22"/>
              </w:rPr>
            </w:pPr>
            <w:r>
              <w:rPr>
                <w:rFonts w:ascii="宋体" w:hAnsi="宋体" w:cs="宋体"/>
                <w:szCs w:val="22"/>
              </w:rPr>
              <w:t>重要指标</w:t>
            </w:r>
          </w:p>
        </w:tc>
        <w:tc>
          <w:tcPr>
            <w:tcW w:w="1497" w:type="dxa"/>
          </w:tcPr>
          <w:p w14:paraId="292D847B">
            <w:pPr>
              <w:spacing w:line="360" w:lineRule="auto"/>
              <w:jc w:val="left"/>
              <w:rPr>
                <w:rFonts w:ascii="宋体" w:hAnsi="宋体"/>
                <w:szCs w:val="22"/>
              </w:rPr>
            </w:pPr>
            <w:r>
              <w:rPr>
                <w:rFonts w:ascii="宋体" w:hAnsi="宋体" w:cs="宋体"/>
                <w:szCs w:val="22"/>
              </w:rPr>
              <w:t>格式见《响应文件格式》</w:t>
            </w:r>
          </w:p>
        </w:tc>
      </w:tr>
      <w:tr w14:paraId="74BD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7525B60">
            <w:pPr>
              <w:spacing w:line="360" w:lineRule="auto"/>
              <w:jc w:val="center"/>
              <w:rPr>
                <w:rFonts w:ascii="宋体" w:hAnsi="宋体"/>
                <w:szCs w:val="22"/>
              </w:rPr>
            </w:pPr>
            <w:r>
              <w:rPr>
                <w:rFonts w:ascii="宋体" w:hAnsi="宋体" w:cs="宋体"/>
                <w:szCs w:val="22"/>
              </w:rPr>
              <w:t>10</w:t>
            </w:r>
          </w:p>
        </w:tc>
        <w:tc>
          <w:tcPr>
            <w:tcW w:w="2126" w:type="dxa"/>
            <w:vAlign w:val="center"/>
          </w:tcPr>
          <w:p w14:paraId="4995C6E1">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14:paraId="2A365787">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74ECC8F4">
            <w:pPr>
              <w:spacing w:line="360" w:lineRule="auto"/>
              <w:jc w:val="center"/>
              <w:rPr>
                <w:rFonts w:ascii="宋体" w:hAnsi="宋体"/>
                <w:szCs w:val="22"/>
              </w:rPr>
            </w:pPr>
            <w:r>
              <w:rPr>
                <w:rFonts w:ascii="宋体" w:hAnsi="宋体" w:cs="宋体"/>
                <w:szCs w:val="22"/>
              </w:rPr>
              <w:t>重要指标</w:t>
            </w:r>
          </w:p>
        </w:tc>
        <w:tc>
          <w:tcPr>
            <w:tcW w:w="1497" w:type="dxa"/>
          </w:tcPr>
          <w:p w14:paraId="4A8FD3AC">
            <w:pPr>
              <w:spacing w:line="360" w:lineRule="auto"/>
              <w:jc w:val="left"/>
              <w:rPr>
                <w:rFonts w:ascii="宋体" w:hAnsi="宋体"/>
                <w:szCs w:val="22"/>
              </w:rPr>
            </w:pPr>
            <w:r>
              <w:rPr>
                <w:rFonts w:ascii="宋体" w:hAnsi="宋体" w:cs="宋体"/>
                <w:szCs w:val="22"/>
              </w:rPr>
              <w:t>提供证明文件的电子件或电子证照</w:t>
            </w:r>
          </w:p>
        </w:tc>
      </w:tr>
      <w:tr w14:paraId="3BC5B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71C98D1">
            <w:pPr>
              <w:spacing w:line="360" w:lineRule="auto"/>
              <w:jc w:val="center"/>
              <w:rPr>
                <w:rFonts w:ascii="宋体" w:hAnsi="宋体"/>
                <w:szCs w:val="22"/>
              </w:rPr>
            </w:pPr>
            <w:r>
              <w:rPr>
                <w:rFonts w:ascii="宋体" w:hAnsi="宋体" w:cs="宋体"/>
                <w:szCs w:val="22"/>
              </w:rPr>
              <w:t>11</w:t>
            </w:r>
          </w:p>
        </w:tc>
        <w:tc>
          <w:tcPr>
            <w:tcW w:w="2126" w:type="dxa"/>
            <w:vAlign w:val="center"/>
          </w:tcPr>
          <w:p w14:paraId="325FDA10">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14:paraId="6A7F1641">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6C41FD60">
            <w:pPr>
              <w:spacing w:line="360" w:lineRule="auto"/>
              <w:jc w:val="center"/>
              <w:rPr>
                <w:rFonts w:ascii="宋体" w:hAnsi="宋体"/>
                <w:szCs w:val="22"/>
              </w:rPr>
            </w:pPr>
            <w:r>
              <w:rPr>
                <w:rFonts w:ascii="宋体" w:hAnsi="宋体" w:cs="宋体"/>
                <w:szCs w:val="22"/>
              </w:rPr>
              <w:t>重要指标</w:t>
            </w:r>
          </w:p>
        </w:tc>
        <w:tc>
          <w:tcPr>
            <w:tcW w:w="1497" w:type="dxa"/>
          </w:tcPr>
          <w:p w14:paraId="494B74FD">
            <w:pPr>
              <w:spacing w:line="360" w:lineRule="auto"/>
              <w:jc w:val="left"/>
              <w:rPr>
                <w:rFonts w:ascii="宋体" w:hAnsi="宋体"/>
                <w:szCs w:val="22"/>
              </w:rPr>
            </w:pPr>
            <w:r>
              <w:rPr>
                <w:rFonts w:ascii="宋体" w:hAnsi="宋体" w:cs="宋体"/>
                <w:szCs w:val="22"/>
              </w:rPr>
              <w:t>/</w:t>
            </w:r>
          </w:p>
        </w:tc>
      </w:tr>
      <w:tr w14:paraId="533A8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860940F">
            <w:pPr>
              <w:spacing w:line="360" w:lineRule="auto"/>
              <w:jc w:val="center"/>
              <w:rPr>
                <w:rFonts w:ascii="宋体" w:hAnsi="宋体"/>
                <w:szCs w:val="22"/>
              </w:rPr>
            </w:pPr>
            <w:r>
              <w:rPr>
                <w:rFonts w:ascii="宋体" w:hAnsi="宋体" w:cs="宋体"/>
                <w:szCs w:val="22"/>
              </w:rPr>
              <w:t>12</w:t>
            </w:r>
          </w:p>
        </w:tc>
        <w:tc>
          <w:tcPr>
            <w:tcW w:w="2126" w:type="dxa"/>
            <w:vAlign w:val="center"/>
          </w:tcPr>
          <w:p w14:paraId="393D6C5E">
            <w:pPr>
              <w:spacing w:line="360" w:lineRule="auto"/>
              <w:jc w:val="left"/>
              <w:rPr>
                <w:rFonts w:ascii="宋体" w:hAnsi="宋体"/>
                <w:szCs w:val="22"/>
              </w:rPr>
            </w:pPr>
            <w:r>
              <w:rPr>
                <w:rFonts w:ascii="宋体" w:hAnsi="宋体" w:cs="宋体"/>
                <w:szCs w:val="22"/>
              </w:rPr>
              <w:t>本项目对于联合体的要求</w:t>
            </w:r>
          </w:p>
        </w:tc>
        <w:tc>
          <w:tcPr>
            <w:tcW w:w="2835" w:type="dxa"/>
            <w:vAlign w:val="center"/>
          </w:tcPr>
          <w:p w14:paraId="4AF07EB8">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响应文件的组成部分，与响应文件其他内容同时递交。</w:t>
            </w:r>
            <w:r>
              <w:rPr>
                <w:rFonts w:ascii="宋体" w:hAnsi="宋体" w:cs="宋体"/>
                <w:szCs w:val="22"/>
              </w:rPr>
              <w:cr/>
            </w:r>
            <w:r>
              <w:rPr>
                <w:rFonts w:ascii="宋体" w:hAnsi="宋体" w:cs="宋体"/>
                <w:szCs w:val="22"/>
              </w:rPr>
              <w:t>2、联合体各成员单位均须提供本表中序号1-1、1-2的证明文件。联合体各成员单位均应满足本表3-2及3-3项规定。</w:t>
            </w:r>
            <w:r>
              <w:rPr>
                <w:rFonts w:ascii="宋体" w:hAnsi="宋体" w:cs="宋体"/>
                <w:szCs w:val="22"/>
              </w:rPr>
              <w:cr/>
            </w:r>
            <w:r>
              <w:rPr>
                <w:rFonts w:ascii="宋体" w:hAnsi="宋体" w:cs="宋体"/>
                <w:szCs w:val="22"/>
              </w:rPr>
              <w:t>3、本表序号3-3项规定的其他特定资格要求中的每一小项要求，联合体各方中至少应当有一方符合本表中其他资格要求并提供证明文件。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14:paraId="758544D2">
            <w:pPr>
              <w:spacing w:line="360" w:lineRule="auto"/>
              <w:jc w:val="center"/>
              <w:rPr>
                <w:rFonts w:ascii="宋体" w:hAnsi="宋体"/>
                <w:szCs w:val="22"/>
              </w:rPr>
            </w:pPr>
            <w:r>
              <w:rPr>
                <w:rFonts w:ascii="宋体" w:hAnsi="宋体" w:cs="宋体"/>
                <w:szCs w:val="22"/>
              </w:rPr>
              <w:t>重要指标</w:t>
            </w:r>
          </w:p>
        </w:tc>
        <w:tc>
          <w:tcPr>
            <w:tcW w:w="1497" w:type="dxa"/>
          </w:tcPr>
          <w:p w14:paraId="26C97258">
            <w:pPr>
              <w:spacing w:line="360" w:lineRule="auto"/>
              <w:jc w:val="left"/>
              <w:rPr>
                <w:rFonts w:ascii="宋体" w:hAnsi="宋体"/>
                <w:szCs w:val="22"/>
              </w:rPr>
            </w:pPr>
            <w:r>
              <w:rPr>
                <w:rFonts w:ascii="宋体" w:hAnsi="宋体" w:cs="宋体"/>
                <w:szCs w:val="22"/>
              </w:rPr>
              <w:t>提供《联合协议》原件的电子件</w:t>
            </w:r>
            <w:r>
              <w:rPr>
                <w:rFonts w:ascii="宋体" w:hAnsi="宋体" w:cs="宋体"/>
                <w:szCs w:val="22"/>
              </w:rPr>
              <w:cr/>
            </w:r>
            <w:r>
              <w:rPr>
                <w:rFonts w:ascii="宋体" w:hAnsi="宋体" w:cs="宋体"/>
                <w:szCs w:val="22"/>
              </w:rPr>
              <w:t>格式见《响应文件格式》</w:t>
            </w:r>
          </w:p>
        </w:tc>
      </w:tr>
      <w:tr w14:paraId="21B4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7D638CE">
            <w:pPr>
              <w:spacing w:line="360" w:lineRule="auto"/>
              <w:jc w:val="center"/>
              <w:rPr>
                <w:rFonts w:ascii="宋体" w:hAnsi="宋体"/>
                <w:szCs w:val="22"/>
              </w:rPr>
            </w:pPr>
            <w:r>
              <w:rPr>
                <w:rFonts w:ascii="宋体" w:hAnsi="宋体" w:cs="宋体"/>
                <w:szCs w:val="22"/>
              </w:rPr>
              <w:t>13</w:t>
            </w:r>
          </w:p>
        </w:tc>
        <w:tc>
          <w:tcPr>
            <w:tcW w:w="2126" w:type="dxa"/>
            <w:vAlign w:val="center"/>
          </w:tcPr>
          <w:p w14:paraId="668EC8C2">
            <w:pPr>
              <w:spacing w:line="360" w:lineRule="auto"/>
              <w:jc w:val="left"/>
              <w:rPr>
                <w:rFonts w:ascii="宋体" w:hAnsi="宋体"/>
                <w:szCs w:val="22"/>
              </w:rPr>
            </w:pPr>
            <w:r>
              <w:rPr>
                <w:rFonts w:ascii="宋体" w:hAnsi="宋体" w:cs="宋体"/>
                <w:szCs w:val="22"/>
              </w:rPr>
              <w:t>政府购买服务承接主体的要求</w:t>
            </w:r>
          </w:p>
        </w:tc>
        <w:tc>
          <w:tcPr>
            <w:tcW w:w="2835" w:type="dxa"/>
            <w:vAlign w:val="center"/>
          </w:tcPr>
          <w:p w14:paraId="464EF62B">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14:paraId="1B39A937">
            <w:pPr>
              <w:spacing w:line="360" w:lineRule="auto"/>
              <w:jc w:val="center"/>
              <w:rPr>
                <w:rFonts w:ascii="宋体" w:hAnsi="宋体"/>
                <w:szCs w:val="22"/>
              </w:rPr>
            </w:pPr>
            <w:r>
              <w:rPr>
                <w:rFonts w:ascii="宋体" w:hAnsi="宋体" w:cs="宋体"/>
                <w:szCs w:val="22"/>
              </w:rPr>
              <w:t>重要指标</w:t>
            </w:r>
          </w:p>
        </w:tc>
        <w:tc>
          <w:tcPr>
            <w:tcW w:w="1497" w:type="dxa"/>
          </w:tcPr>
          <w:p w14:paraId="1B4C5FE9">
            <w:pPr>
              <w:spacing w:line="360" w:lineRule="auto"/>
              <w:jc w:val="left"/>
              <w:rPr>
                <w:rFonts w:ascii="宋体" w:hAnsi="宋体"/>
                <w:szCs w:val="22"/>
              </w:rPr>
            </w:pPr>
            <w:r>
              <w:rPr>
                <w:rFonts w:ascii="宋体" w:hAnsi="宋体" w:cs="宋体"/>
                <w:szCs w:val="22"/>
              </w:rPr>
              <w:t>格式见《响应文件格式》</w:t>
            </w:r>
          </w:p>
        </w:tc>
      </w:tr>
      <w:tr w14:paraId="42A8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FD68F6F">
            <w:pPr>
              <w:spacing w:line="360" w:lineRule="auto"/>
              <w:jc w:val="center"/>
              <w:rPr>
                <w:rFonts w:ascii="宋体" w:hAnsi="宋体"/>
                <w:szCs w:val="22"/>
              </w:rPr>
            </w:pPr>
            <w:r>
              <w:rPr>
                <w:rFonts w:ascii="宋体" w:hAnsi="宋体" w:cs="宋体"/>
                <w:szCs w:val="22"/>
              </w:rPr>
              <w:t>14</w:t>
            </w:r>
          </w:p>
        </w:tc>
        <w:tc>
          <w:tcPr>
            <w:tcW w:w="2126" w:type="dxa"/>
            <w:vAlign w:val="center"/>
          </w:tcPr>
          <w:p w14:paraId="70EABCFD">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14:paraId="2B876D30">
            <w:pPr>
              <w:spacing w:line="360" w:lineRule="auto"/>
              <w:jc w:val="left"/>
              <w:rPr>
                <w:rFonts w:ascii="宋体" w:hAnsi="宋体"/>
                <w:szCs w:val="22"/>
              </w:rPr>
            </w:pPr>
            <w:r>
              <w:rPr>
                <w:rFonts w:ascii="宋体" w:hAnsi="宋体" w:cs="宋体"/>
                <w:szCs w:val="22"/>
              </w:rPr>
              <w:t>如有，见第一章《采购邀请》</w:t>
            </w:r>
            <w:r>
              <w:rPr>
                <w:rFonts w:ascii="宋体" w:hAnsi="宋体" w:cs="宋体"/>
                <w:szCs w:val="22"/>
              </w:rPr>
              <w:cr/>
            </w:r>
            <w:r>
              <w:rPr>
                <w:rFonts w:ascii="宋体" w:hAnsi="宋体" w:cs="宋体"/>
                <w:szCs w:val="22"/>
              </w:rPr>
              <w:t>注：如联合体中有同类资质的供应商按照联合体分工承担相同工作的，均应当提供资质证书电子件或电子证照。</w:t>
            </w:r>
          </w:p>
        </w:tc>
        <w:tc>
          <w:tcPr>
            <w:tcW w:w="1134" w:type="dxa"/>
            <w:vAlign w:val="center"/>
          </w:tcPr>
          <w:p w14:paraId="57613C06">
            <w:pPr>
              <w:spacing w:line="360" w:lineRule="auto"/>
              <w:jc w:val="center"/>
              <w:rPr>
                <w:rFonts w:ascii="宋体" w:hAnsi="宋体"/>
                <w:szCs w:val="22"/>
              </w:rPr>
            </w:pPr>
            <w:r>
              <w:rPr>
                <w:rFonts w:ascii="宋体" w:hAnsi="宋体" w:cs="宋体"/>
                <w:szCs w:val="22"/>
              </w:rPr>
              <w:t>重要指标</w:t>
            </w:r>
          </w:p>
        </w:tc>
        <w:tc>
          <w:tcPr>
            <w:tcW w:w="1497" w:type="dxa"/>
          </w:tcPr>
          <w:p w14:paraId="3C7B5BA4">
            <w:pPr>
              <w:spacing w:line="360" w:lineRule="auto"/>
              <w:jc w:val="left"/>
              <w:rPr>
                <w:rFonts w:ascii="宋体" w:hAnsi="宋体"/>
                <w:szCs w:val="22"/>
              </w:rPr>
            </w:pPr>
            <w:r>
              <w:rPr>
                <w:rFonts w:ascii="宋体" w:hAnsi="宋体" w:cs="宋体"/>
                <w:szCs w:val="22"/>
              </w:rPr>
              <w:t>提供证明文件的电子件或电子证照</w:t>
            </w:r>
          </w:p>
        </w:tc>
      </w:tr>
      <w:tr w14:paraId="21E4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BC7CA41">
            <w:pPr>
              <w:spacing w:line="360" w:lineRule="auto"/>
              <w:jc w:val="center"/>
              <w:rPr>
                <w:rFonts w:ascii="宋体" w:hAnsi="宋体"/>
                <w:szCs w:val="22"/>
              </w:rPr>
            </w:pPr>
            <w:r>
              <w:rPr>
                <w:rFonts w:ascii="宋体" w:hAnsi="宋体" w:cs="宋体"/>
                <w:szCs w:val="22"/>
              </w:rPr>
              <w:t>15</w:t>
            </w:r>
          </w:p>
        </w:tc>
        <w:tc>
          <w:tcPr>
            <w:tcW w:w="2126" w:type="dxa"/>
            <w:vAlign w:val="center"/>
          </w:tcPr>
          <w:p w14:paraId="141C59AC">
            <w:pPr>
              <w:spacing w:line="360" w:lineRule="auto"/>
              <w:jc w:val="left"/>
              <w:rPr>
                <w:rFonts w:ascii="宋体" w:hAnsi="宋体"/>
                <w:szCs w:val="22"/>
              </w:rPr>
            </w:pPr>
            <w:r>
              <w:rPr>
                <w:rFonts w:ascii="宋体" w:hAnsi="宋体" w:cs="宋体"/>
                <w:szCs w:val="22"/>
              </w:rPr>
              <w:t>磋商保证金</w:t>
            </w:r>
          </w:p>
        </w:tc>
        <w:tc>
          <w:tcPr>
            <w:tcW w:w="2835" w:type="dxa"/>
            <w:vAlign w:val="center"/>
          </w:tcPr>
          <w:p w14:paraId="63B29E0F">
            <w:pPr>
              <w:spacing w:line="360" w:lineRule="auto"/>
              <w:jc w:val="left"/>
              <w:rPr>
                <w:rFonts w:ascii="宋体" w:hAnsi="宋体"/>
                <w:szCs w:val="22"/>
              </w:rPr>
            </w:pPr>
            <w:r>
              <w:rPr>
                <w:rFonts w:ascii="宋体" w:hAnsi="宋体" w:cs="宋体"/>
                <w:szCs w:val="22"/>
              </w:rPr>
              <w:t>按照竞争性磋商文件的要求提交磋商保证金。</w:t>
            </w:r>
          </w:p>
        </w:tc>
        <w:tc>
          <w:tcPr>
            <w:tcW w:w="1134" w:type="dxa"/>
            <w:vAlign w:val="center"/>
          </w:tcPr>
          <w:p w14:paraId="659B424A">
            <w:pPr>
              <w:spacing w:line="360" w:lineRule="auto"/>
              <w:jc w:val="center"/>
              <w:rPr>
                <w:rFonts w:ascii="宋体" w:hAnsi="宋体"/>
                <w:szCs w:val="22"/>
              </w:rPr>
            </w:pPr>
            <w:r>
              <w:rPr>
                <w:rFonts w:ascii="宋体" w:hAnsi="宋体" w:cs="宋体"/>
                <w:szCs w:val="22"/>
              </w:rPr>
              <w:t>重要指标</w:t>
            </w:r>
          </w:p>
        </w:tc>
        <w:tc>
          <w:tcPr>
            <w:tcW w:w="1497" w:type="dxa"/>
          </w:tcPr>
          <w:p w14:paraId="294B8BA6">
            <w:pPr>
              <w:spacing w:line="360" w:lineRule="auto"/>
              <w:jc w:val="left"/>
              <w:rPr>
                <w:rFonts w:ascii="宋体" w:hAnsi="宋体"/>
                <w:szCs w:val="22"/>
              </w:rPr>
            </w:pPr>
            <w:r>
              <w:rPr>
                <w:rFonts w:ascii="宋体" w:hAnsi="宋体" w:cs="宋体"/>
                <w:szCs w:val="22"/>
              </w:rPr>
              <w:t>/</w:t>
            </w:r>
          </w:p>
        </w:tc>
      </w:tr>
      <w:tr w14:paraId="750D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3F239A2">
            <w:pPr>
              <w:spacing w:line="360" w:lineRule="auto"/>
              <w:jc w:val="center"/>
              <w:rPr>
                <w:rFonts w:ascii="宋体" w:hAnsi="宋体"/>
                <w:szCs w:val="22"/>
              </w:rPr>
            </w:pPr>
            <w:r>
              <w:rPr>
                <w:rFonts w:ascii="宋体" w:hAnsi="宋体" w:cs="宋体"/>
                <w:szCs w:val="22"/>
              </w:rPr>
              <w:t>16</w:t>
            </w:r>
          </w:p>
        </w:tc>
        <w:tc>
          <w:tcPr>
            <w:tcW w:w="2126" w:type="dxa"/>
            <w:vAlign w:val="center"/>
          </w:tcPr>
          <w:p w14:paraId="0FA02E17">
            <w:pPr>
              <w:spacing w:line="360" w:lineRule="auto"/>
              <w:jc w:val="left"/>
              <w:rPr>
                <w:rFonts w:ascii="宋体" w:hAnsi="宋体"/>
                <w:szCs w:val="22"/>
              </w:rPr>
            </w:pPr>
            <w:r>
              <w:rPr>
                <w:rFonts w:ascii="宋体" w:hAnsi="宋体" w:cs="宋体"/>
                <w:szCs w:val="22"/>
              </w:rPr>
              <w:t>获取磋商文件</w:t>
            </w:r>
          </w:p>
        </w:tc>
        <w:tc>
          <w:tcPr>
            <w:tcW w:w="2835" w:type="dxa"/>
            <w:vAlign w:val="center"/>
          </w:tcPr>
          <w:p w14:paraId="46DC27EF">
            <w:pPr>
              <w:spacing w:line="360" w:lineRule="auto"/>
              <w:jc w:val="left"/>
              <w:rPr>
                <w:rFonts w:ascii="宋体" w:hAnsi="宋体"/>
                <w:szCs w:val="22"/>
              </w:rPr>
            </w:pPr>
            <w:r>
              <w:rPr>
                <w:rFonts w:ascii="宋体" w:hAnsi="宋体" w:cs="宋体"/>
                <w:szCs w:val="22"/>
              </w:rPr>
              <w:t>在规定期限内通过北京市政府采购电子交易平台获取所参与包的磋商文件。</w:t>
            </w:r>
            <w:r>
              <w:rPr>
                <w:rFonts w:ascii="宋体" w:hAnsi="宋体" w:cs="宋体"/>
                <w:szCs w:val="22"/>
              </w:rPr>
              <w:cr/>
            </w:r>
            <w:r>
              <w:rPr>
                <w:rFonts w:ascii="宋体" w:hAnsi="宋体" w:cs="宋体"/>
                <w:szCs w:val="22"/>
              </w:rPr>
              <w:t>注：如本项目接受联合体，且供应商为联合体时，联合体中任一成员获取文件即视为满足要求。</w:t>
            </w:r>
          </w:p>
        </w:tc>
        <w:tc>
          <w:tcPr>
            <w:tcW w:w="1134" w:type="dxa"/>
            <w:vAlign w:val="center"/>
          </w:tcPr>
          <w:p w14:paraId="51BFEF0A">
            <w:pPr>
              <w:spacing w:line="360" w:lineRule="auto"/>
              <w:jc w:val="center"/>
              <w:rPr>
                <w:rFonts w:ascii="宋体" w:hAnsi="宋体"/>
                <w:szCs w:val="22"/>
              </w:rPr>
            </w:pPr>
            <w:r>
              <w:rPr>
                <w:rFonts w:ascii="宋体" w:hAnsi="宋体" w:cs="宋体"/>
                <w:szCs w:val="22"/>
              </w:rPr>
              <w:t>重要指标</w:t>
            </w:r>
          </w:p>
        </w:tc>
        <w:tc>
          <w:tcPr>
            <w:tcW w:w="1497" w:type="dxa"/>
          </w:tcPr>
          <w:p w14:paraId="7112329E">
            <w:pPr>
              <w:spacing w:line="360" w:lineRule="auto"/>
              <w:jc w:val="left"/>
              <w:rPr>
                <w:rFonts w:ascii="宋体" w:hAnsi="宋体"/>
                <w:szCs w:val="22"/>
              </w:rPr>
            </w:pPr>
          </w:p>
        </w:tc>
      </w:tr>
      <w:tr w14:paraId="769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E98D3E1">
            <w:pPr>
              <w:spacing w:line="360" w:lineRule="auto"/>
              <w:jc w:val="center"/>
              <w:rPr>
                <w:rFonts w:ascii="宋体" w:hAnsi="宋体"/>
                <w:szCs w:val="22"/>
              </w:rPr>
            </w:pPr>
            <w:r>
              <w:rPr>
                <w:rFonts w:ascii="宋体" w:hAnsi="宋体" w:cs="宋体"/>
                <w:szCs w:val="22"/>
              </w:rPr>
              <w:t>评审方式：定性；明暗标设定：明标；</w:t>
            </w:r>
          </w:p>
        </w:tc>
      </w:tr>
    </w:tbl>
    <w:p w14:paraId="5EAAFB54">
      <w:pPr>
        <w:widowControl/>
        <w:jc w:val="left"/>
        <w:rPr>
          <w:rFonts w:ascii="等线" w:hAnsi="等线" w:eastAsia="等线"/>
          <w:szCs w:val="22"/>
        </w:rPr>
      </w:pPr>
    </w:p>
    <w:p w14:paraId="43215B54">
      <w:pPr>
        <w:widowControl/>
        <w:jc w:val="left"/>
        <w:rPr>
          <w:rFonts w:ascii="等线" w:hAnsi="等线" w:eastAsia="等线"/>
          <w:szCs w:val="22"/>
        </w:rPr>
      </w:pPr>
    </w:p>
    <w:p w14:paraId="12D0CECC">
      <w:pPr>
        <w:widowControl/>
        <w:jc w:val="left"/>
        <w:rPr>
          <w:rFonts w:ascii="等线" w:hAnsi="等线" w:eastAsia="等线"/>
          <w:szCs w:val="22"/>
        </w:rPr>
      </w:pPr>
    </w:p>
    <w:tbl>
      <w:tblPr>
        <w:tblStyle w:val="2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21BB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3EA0480F">
            <w:pPr>
              <w:spacing w:line="360" w:lineRule="auto"/>
              <w:jc w:val="center"/>
              <w:rPr>
                <w:rFonts w:ascii="微软雅黑" w:hAnsi="微软雅黑" w:eastAsia="微软雅黑"/>
                <w:sz w:val="24"/>
              </w:rPr>
            </w:pPr>
            <w:r>
              <w:rPr>
                <w:rFonts w:ascii="宋体" w:hAnsi="宋体" w:cs="宋体"/>
                <w:szCs w:val="22"/>
              </w:rPr>
              <w:t>符合性评审</w:t>
            </w:r>
          </w:p>
        </w:tc>
      </w:tr>
      <w:tr w14:paraId="447B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6B681A6D">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235659C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51DFABC">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5DDB8EEF">
            <w:pPr>
              <w:spacing w:line="360" w:lineRule="auto"/>
              <w:jc w:val="center"/>
              <w:rPr>
                <w:szCs w:val="22"/>
              </w:rPr>
            </w:pPr>
            <w:r>
              <w:rPr>
                <w:rFonts w:hint="eastAsia" w:ascii="微软雅黑" w:hAnsi="微软雅黑" w:eastAsia="微软雅黑" w:cs="宋体"/>
                <w:szCs w:val="21"/>
              </w:rPr>
              <w:t>评审类型</w:t>
            </w:r>
          </w:p>
        </w:tc>
        <w:tc>
          <w:tcPr>
            <w:tcW w:w="1497" w:type="dxa"/>
          </w:tcPr>
          <w:p w14:paraId="4035F461">
            <w:pPr>
              <w:spacing w:line="360" w:lineRule="auto"/>
              <w:jc w:val="center"/>
              <w:rPr>
                <w:szCs w:val="22"/>
              </w:rPr>
            </w:pPr>
            <w:r>
              <w:rPr>
                <w:rFonts w:hint="eastAsia" w:ascii="微软雅黑" w:hAnsi="微软雅黑" w:eastAsia="微软雅黑" w:cs="宋体"/>
                <w:szCs w:val="21"/>
              </w:rPr>
              <w:t>备注</w:t>
            </w:r>
          </w:p>
        </w:tc>
      </w:tr>
      <w:tr w14:paraId="5A5F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66F2FC6">
            <w:pPr>
              <w:spacing w:line="360" w:lineRule="auto"/>
              <w:jc w:val="center"/>
              <w:rPr>
                <w:rFonts w:ascii="宋体" w:hAnsi="宋体"/>
                <w:szCs w:val="22"/>
              </w:rPr>
            </w:pPr>
            <w:r>
              <w:rPr>
                <w:rFonts w:ascii="宋体" w:hAnsi="宋体" w:cs="宋体"/>
                <w:szCs w:val="22"/>
              </w:rPr>
              <w:t>1</w:t>
            </w:r>
          </w:p>
        </w:tc>
        <w:tc>
          <w:tcPr>
            <w:tcW w:w="2126" w:type="dxa"/>
            <w:vAlign w:val="center"/>
          </w:tcPr>
          <w:p w14:paraId="4BDC7527">
            <w:pPr>
              <w:spacing w:line="360" w:lineRule="auto"/>
              <w:jc w:val="left"/>
              <w:rPr>
                <w:rFonts w:ascii="宋体" w:hAnsi="宋体"/>
                <w:szCs w:val="22"/>
              </w:rPr>
            </w:pPr>
            <w:r>
              <w:rPr>
                <w:rFonts w:ascii="宋体" w:hAnsi="宋体" w:cs="宋体"/>
                <w:szCs w:val="22"/>
              </w:rPr>
              <w:t>授权委托书</w:t>
            </w:r>
          </w:p>
        </w:tc>
        <w:tc>
          <w:tcPr>
            <w:tcW w:w="2835" w:type="dxa"/>
            <w:vAlign w:val="center"/>
          </w:tcPr>
          <w:p w14:paraId="6EB660CD">
            <w:pPr>
              <w:spacing w:line="360" w:lineRule="auto"/>
              <w:jc w:val="left"/>
              <w:rPr>
                <w:rFonts w:ascii="宋体" w:hAnsi="宋体"/>
                <w:szCs w:val="22"/>
              </w:rPr>
            </w:pPr>
            <w:r>
              <w:rPr>
                <w:rFonts w:ascii="宋体" w:hAnsi="宋体" w:cs="宋体"/>
                <w:szCs w:val="22"/>
              </w:rPr>
              <w:t>按磋商文件要求提供授权委托书；</w:t>
            </w:r>
          </w:p>
        </w:tc>
        <w:tc>
          <w:tcPr>
            <w:tcW w:w="1134" w:type="dxa"/>
            <w:vAlign w:val="center"/>
          </w:tcPr>
          <w:p w14:paraId="1ADB7293">
            <w:pPr>
              <w:spacing w:line="360" w:lineRule="auto"/>
              <w:jc w:val="center"/>
              <w:rPr>
                <w:rFonts w:ascii="宋体" w:hAnsi="宋体"/>
                <w:szCs w:val="22"/>
              </w:rPr>
            </w:pPr>
            <w:r>
              <w:rPr>
                <w:rFonts w:ascii="宋体" w:hAnsi="宋体" w:cs="宋体"/>
                <w:szCs w:val="22"/>
              </w:rPr>
              <w:t>重要指标</w:t>
            </w:r>
          </w:p>
        </w:tc>
        <w:tc>
          <w:tcPr>
            <w:tcW w:w="1497" w:type="dxa"/>
          </w:tcPr>
          <w:p w14:paraId="58136553">
            <w:pPr>
              <w:spacing w:line="360" w:lineRule="auto"/>
              <w:jc w:val="left"/>
              <w:rPr>
                <w:rFonts w:ascii="宋体" w:hAnsi="宋体"/>
                <w:szCs w:val="22"/>
              </w:rPr>
            </w:pPr>
          </w:p>
        </w:tc>
      </w:tr>
      <w:tr w14:paraId="0C75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70EE1AF8">
            <w:pPr>
              <w:spacing w:line="360" w:lineRule="auto"/>
              <w:jc w:val="center"/>
              <w:rPr>
                <w:rFonts w:ascii="宋体" w:hAnsi="宋体"/>
                <w:szCs w:val="22"/>
              </w:rPr>
            </w:pPr>
            <w:r>
              <w:rPr>
                <w:rFonts w:ascii="宋体" w:hAnsi="宋体" w:cs="宋体"/>
                <w:szCs w:val="22"/>
              </w:rPr>
              <w:t>2</w:t>
            </w:r>
          </w:p>
        </w:tc>
        <w:tc>
          <w:tcPr>
            <w:tcW w:w="2126" w:type="dxa"/>
            <w:vAlign w:val="center"/>
          </w:tcPr>
          <w:p w14:paraId="756C0DCB">
            <w:pPr>
              <w:spacing w:line="360" w:lineRule="auto"/>
              <w:jc w:val="left"/>
              <w:rPr>
                <w:rFonts w:ascii="宋体" w:hAnsi="宋体"/>
                <w:szCs w:val="22"/>
              </w:rPr>
            </w:pPr>
            <w:r>
              <w:rPr>
                <w:rFonts w:ascii="宋体" w:hAnsi="宋体" w:cs="宋体"/>
                <w:szCs w:val="22"/>
              </w:rPr>
              <w:t>投标完整性</w:t>
            </w:r>
          </w:p>
        </w:tc>
        <w:tc>
          <w:tcPr>
            <w:tcW w:w="2835" w:type="dxa"/>
            <w:vAlign w:val="center"/>
          </w:tcPr>
          <w:p w14:paraId="4F7C7BA2">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14:paraId="0B545D1C">
            <w:pPr>
              <w:spacing w:line="360" w:lineRule="auto"/>
              <w:jc w:val="center"/>
              <w:rPr>
                <w:rFonts w:ascii="宋体" w:hAnsi="宋体"/>
                <w:szCs w:val="22"/>
              </w:rPr>
            </w:pPr>
            <w:r>
              <w:rPr>
                <w:rFonts w:ascii="宋体" w:hAnsi="宋体" w:cs="宋体"/>
                <w:szCs w:val="22"/>
              </w:rPr>
              <w:t>重要指标</w:t>
            </w:r>
          </w:p>
        </w:tc>
        <w:tc>
          <w:tcPr>
            <w:tcW w:w="1497" w:type="dxa"/>
          </w:tcPr>
          <w:p w14:paraId="1EC56BDC">
            <w:pPr>
              <w:spacing w:line="360" w:lineRule="auto"/>
              <w:jc w:val="left"/>
              <w:rPr>
                <w:rFonts w:ascii="宋体" w:hAnsi="宋体"/>
                <w:szCs w:val="22"/>
              </w:rPr>
            </w:pPr>
          </w:p>
        </w:tc>
      </w:tr>
      <w:tr w14:paraId="186A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EDF8E5F">
            <w:pPr>
              <w:spacing w:line="360" w:lineRule="auto"/>
              <w:jc w:val="center"/>
              <w:rPr>
                <w:rFonts w:ascii="宋体" w:hAnsi="宋体"/>
                <w:szCs w:val="22"/>
              </w:rPr>
            </w:pPr>
            <w:r>
              <w:rPr>
                <w:rFonts w:ascii="宋体" w:hAnsi="宋体" w:cs="宋体"/>
                <w:szCs w:val="22"/>
              </w:rPr>
              <w:t>3</w:t>
            </w:r>
          </w:p>
        </w:tc>
        <w:tc>
          <w:tcPr>
            <w:tcW w:w="2126" w:type="dxa"/>
            <w:vAlign w:val="center"/>
          </w:tcPr>
          <w:p w14:paraId="5FA9C8E5">
            <w:pPr>
              <w:spacing w:line="360" w:lineRule="auto"/>
              <w:jc w:val="left"/>
              <w:rPr>
                <w:rFonts w:ascii="宋体" w:hAnsi="宋体"/>
                <w:szCs w:val="22"/>
              </w:rPr>
            </w:pPr>
            <w:r>
              <w:rPr>
                <w:rFonts w:ascii="宋体" w:hAnsi="宋体" w:cs="宋体"/>
                <w:szCs w:val="22"/>
              </w:rPr>
              <w:t>投标报价</w:t>
            </w:r>
          </w:p>
        </w:tc>
        <w:tc>
          <w:tcPr>
            <w:tcW w:w="2835" w:type="dxa"/>
            <w:vAlign w:val="center"/>
          </w:tcPr>
          <w:p w14:paraId="774F3AF3">
            <w:pPr>
              <w:spacing w:line="360" w:lineRule="auto"/>
              <w:jc w:val="left"/>
              <w:rPr>
                <w:rFonts w:ascii="宋体" w:hAnsi="宋体"/>
                <w:szCs w:val="22"/>
              </w:rPr>
            </w:pPr>
            <w:r>
              <w:rPr>
                <w:rFonts w:ascii="宋体" w:hAnsi="宋体" w:cs="宋体"/>
                <w:szCs w:val="22"/>
              </w:rPr>
              <w:t>投标报价未超过磋商文件中规定的项目/采购包预算金额或者项目/采购包最高限价；</w:t>
            </w:r>
          </w:p>
        </w:tc>
        <w:tc>
          <w:tcPr>
            <w:tcW w:w="1134" w:type="dxa"/>
            <w:vAlign w:val="center"/>
          </w:tcPr>
          <w:p w14:paraId="49E2ABA0">
            <w:pPr>
              <w:spacing w:line="360" w:lineRule="auto"/>
              <w:jc w:val="center"/>
              <w:rPr>
                <w:rFonts w:ascii="宋体" w:hAnsi="宋体"/>
                <w:szCs w:val="22"/>
              </w:rPr>
            </w:pPr>
            <w:r>
              <w:rPr>
                <w:rFonts w:ascii="宋体" w:hAnsi="宋体" w:cs="宋体"/>
                <w:szCs w:val="22"/>
              </w:rPr>
              <w:t>重要指标</w:t>
            </w:r>
          </w:p>
        </w:tc>
        <w:tc>
          <w:tcPr>
            <w:tcW w:w="1497" w:type="dxa"/>
          </w:tcPr>
          <w:p w14:paraId="0BBA1255">
            <w:pPr>
              <w:spacing w:line="360" w:lineRule="auto"/>
              <w:jc w:val="left"/>
              <w:rPr>
                <w:rFonts w:ascii="宋体" w:hAnsi="宋体"/>
                <w:szCs w:val="22"/>
              </w:rPr>
            </w:pPr>
          </w:p>
        </w:tc>
      </w:tr>
      <w:tr w14:paraId="068B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1B899A9">
            <w:pPr>
              <w:spacing w:line="360" w:lineRule="auto"/>
              <w:jc w:val="center"/>
              <w:rPr>
                <w:rFonts w:ascii="宋体" w:hAnsi="宋体"/>
                <w:szCs w:val="22"/>
              </w:rPr>
            </w:pPr>
            <w:r>
              <w:rPr>
                <w:rFonts w:ascii="宋体" w:hAnsi="宋体" w:cs="宋体"/>
                <w:szCs w:val="22"/>
              </w:rPr>
              <w:t>4</w:t>
            </w:r>
          </w:p>
        </w:tc>
        <w:tc>
          <w:tcPr>
            <w:tcW w:w="2126" w:type="dxa"/>
            <w:vAlign w:val="center"/>
          </w:tcPr>
          <w:p w14:paraId="212DD292">
            <w:pPr>
              <w:spacing w:line="360" w:lineRule="auto"/>
              <w:jc w:val="left"/>
              <w:rPr>
                <w:rFonts w:ascii="宋体" w:hAnsi="宋体"/>
                <w:szCs w:val="22"/>
              </w:rPr>
            </w:pPr>
            <w:r>
              <w:rPr>
                <w:rFonts w:ascii="宋体" w:hAnsi="宋体" w:cs="宋体"/>
                <w:szCs w:val="22"/>
              </w:rPr>
              <w:t>报价唯一性</w:t>
            </w:r>
          </w:p>
        </w:tc>
        <w:tc>
          <w:tcPr>
            <w:tcW w:w="2835" w:type="dxa"/>
            <w:vAlign w:val="center"/>
          </w:tcPr>
          <w:p w14:paraId="59854BC9">
            <w:pPr>
              <w:spacing w:line="360" w:lineRule="auto"/>
              <w:jc w:val="left"/>
              <w:rPr>
                <w:rFonts w:ascii="宋体" w:hAnsi="宋体"/>
                <w:szCs w:val="22"/>
              </w:rPr>
            </w:pPr>
            <w:r>
              <w:rPr>
                <w:rFonts w:ascii="宋体" w:hAnsi="宋体" w:cs="宋体"/>
                <w:szCs w:val="22"/>
              </w:rPr>
              <w:t>响应文件未出现可选择性或可调整的报价（磋商文件另有规定的除外）；</w:t>
            </w:r>
          </w:p>
        </w:tc>
        <w:tc>
          <w:tcPr>
            <w:tcW w:w="1134" w:type="dxa"/>
            <w:vAlign w:val="center"/>
          </w:tcPr>
          <w:p w14:paraId="34F1C337">
            <w:pPr>
              <w:spacing w:line="360" w:lineRule="auto"/>
              <w:jc w:val="center"/>
              <w:rPr>
                <w:rFonts w:ascii="宋体" w:hAnsi="宋体"/>
                <w:szCs w:val="22"/>
              </w:rPr>
            </w:pPr>
            <w:r>
              <w:rPr>
                <w:rFonts w:ascii="宋体" w:hAnsi="宋体" w:cs="宋体"/>
                <w:szCs w:val="22"/>
              </w:rPr>
              <w:t>重要指标</w:t>
            </w:r>
          </w:p>
        </w:tc>
        <w:tc>
          <w:tcPr>
            <w:tcW w:w="1497" w:type="dxa"/>
          </w:tcPr>
          <w:p w14:paraId="06000046">
            <w:pPr>
              <w:spacing w:line="360" w:lineRule="auto"/>
              <w:jc w:val="left"/>
              <w:rPr>
                <w:rFonts w:ascii="宋体" w:hAnsi="宋体"/>
                <w:szCs w:val="22"/>
              </w:rPr>
            </w:pPr>
          </w:p>
        </w:tc>
      </w:tr>
      <w:tr w14:paraId="26D9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124D24F">
            <w:pPr>
              <w:spacing w:line="360" w:lineRule="auto"/>
              <w:jc w:val="center"/>
              <w:rPr>
                <w:rFonts w:ascii="宋体" w:hAnsi="宋体"/>
                <w:szCs w:val="22"/>
              </w:rPr>
            </w:pPr>
            <w:r>
              <w:rPr>
                <w:rFonts w:ascii="宋体" w:hAnsi="宋体" w:cs="宋体"/>
                <w:szCs w:val="22"/>
              </w:rPr>
              <w:t>5</w:t>
            </w:r>
          </w:p>
        </w:tc>
        <w:tc>
          <w:tcPr>
            <w:tcW w:w="2126" w:type="dxa"/>
            <w:vAlign w:val="center"/>
          </w:tcPr>
          <w:p w14:paraId="3FD1C3D0">
            <w:pPr>
              <w:spacing w:line="360" w:lineRule="auto"/>
              <w:jc w:val="left"/>
              <w:rPr>
                <w:rFonts w:ascii="宋体" w:hAnsi="宋体"/>
                <w:szCs w:val="22"/>
              </w:rPr>
            </w:pPr>
            <w:r>
              <w:rPr>
                <w:rFonts w:ascii="宋体" w:hAnsi="宋体" w:cs="宋体"/>
                <w:szCs w:val="22"/>
              </w:rPr>
              <w:t>响应有效期</w:t>
            </w:r>
          </w:p>
        </w:tc>
        <w:tc>
          <w:tcPr>
            <w:tcW w:w="2835" w:type="dxa"/>
            <w:vAlign w:val="center"/>
          </w:tcPr>
          <w:p w14:paraId="20D0EFAB">
            <w:pPr>
              <w:spacing w:line="360" w:lineRule="auto"/>
              <w:jc w:val="left"/>
              <w:rPr>
                <w:rFonts w:ascii="宋体" w:hAnsi="宋体"/>
                <w:szCs w:val="22"/>
              </w:rPr>
            </w:pPr>
            <w:r>
              <w:rPr>
                <w:rFonts w:ascii="宋体" w:hAnsi="宋体" w:cs="宋体"/>
                <w:szCs w:val="22"/>
              </w:rPr>
              <w:t>响应文件中承诺的响应有效期满足磋商文件中载明的响应有效期的；</w:t>
            </w:r>
          </w:p>
        </w:tc>
        <w:tc>
          <w:tcPr>
            <w:tcW w:w="1134" w:type="dxa"/>
            <w:vAlign w:val="center"/>
          </w:tcPr>
          <w:p w14:paraId="3AD77CB5">
            <w:pPr>
              <w:spacing w:line="360" w:lineRule="auto"/>
              <w:jc w:val="center"/>
              <w:rPr>
                <w:rFonts w:ascii="宋体" w:hAnsi="宋体"/>
                <w:szCs w:val="22"/>
              </w:rPr>
            </w:pPr>
            <w:r>
              <w:rPr>
                <w:rFonts w:ascii="宋体" w:hAnsi="宋体" w:cs="宋体"/>
                <w:szCs w:val="22"/>
              </w:rPr>
              <w:t>重要指标</w:t>
            </w:r>
          </w:p>
        </w:tc>
        <w:tc>
          <w:tcPr>
            <w:tcW w:w="1497" w:type="dxa"/>
          </w:tcPr>
          <w:p w14:paraId="5EB27F80">
            <w:pPr>
              <w:spacing w:line="360" w:lineRule="auto"/>
              <w:jc w:val="left"/>
              <w:rPr>
                <w:rFonts w:ascii="宋体" w:hAnsi="宋体"/>
                <w:szCs w:val="22"/>
              </w:rPr>
            </w:pPr>
          </w:p>
        </w:tc>
      </w:tr>
      <w:tr w14:paraId="738B5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A80A482">
            <w:pPr>
              <w:spacing w:line="360" w:lineRule="auto"/>
              <w:jc w:val="center"/>
              <w:rPr>
                <w:rFonts w:ascii="宋体" w:hAnsi="宋体"/>
                <w:szCs w:val="22"/>
              </w:rPr>
            </w:pPr>
            <w:r>
              <w:rPr>
                <w:rFonts w:ascii="宋体" w:hAnsi="宋体" w:cs="宋体"/>
                <w:szCs w:val="22"/>
              </w:rPr>
              <w:t>6</w:t>
            </w:r>
          </w:p>
        </w:tc>
        <w:tc>
          <w:tcPr>
            <w:tcW w:w="2126" w:type="dxa"/>
            <w:vAlign w:val="center"/>
          </w:tcPr>
          <w:p w14:paraId="63BA721B">
            <w:pPr>
              <w:spacing w:line="360" w:lineRule="auto"/>
              <w:jc w:val="left"/>
              <w:rPr>
                <w:rFonts w:ascii="宋体" w:hAnsi="宋体"/>
                <w:szCs w:val="22"/>
              </w:rPr>
            </w:pPr>
            <w:r>
              <w:rPr>
                <w:rFonts w:ascii="宋体" w:hAnsi="宋体" w:cs="宋体"/>
                <w:szCs w:val="22"/>
              </w:rPr>
              <w:t>实质性格式</w:t>
            </w:r>
          </w:p>
        </w:tc>
        <w:tc>
          <w:tcPr>
            <w:tcW w:w="2835" w:type="dxa"/>
            <w:vAlign w:val="center"/>
          </w:tcPr>
          <w:p w14:paraId="76D74872">
            <w:pPr>
              <w:spacing w:line="360" w:lineRule="auto"/>
              <w:jc w:val="left"/>
              <w:rPr>
                <w:rFonts w:ascii="宋体" w:hAnsi="宋体"/>
                <w:szCs w:val="22"/>
              </w:rPr>
            </w:pPr>
            <w:r>
              <w:rPr>
                <w:rFonts w:ascii="宋体" w:hAnsi="宋体" w:cs="宋体"/>
                <w:szCs w:val="22"/>
              </w:rPr>
              <w:t>标记为“实质性格式”的文件均按磋商文件要求提供且签署、盖章的；</w:t>
            </w:r>
          </w:p>
        </w:tc>
        <w:tc>
          <w:tcPr>
            <w:tcW w:w="1134" w:type="dxa"/>
            <w:vAlign w:val="center"/>
          </w:tcPr>
          <w:p w14:paraId="7EF6DFE5">
            <w:pPr>
              <w:spacing w:line="360" w:lineRule="auto"/>
              <w:jc w:val="center"/>
              <w:rPr>
                <w:rFonts w:ascii="宋体" w:hAnsi="宋体"/>
                <w:szCs w:val="22"/>
              </w:rPr>
            </w:pPr>
            <w:r>
              <w:rPr>
                <w:rFonts w:ascii="宋体" w:hAnsi="宋体" w:cs="宋体"/>
                <w:szCs w:val="22"/>
              </w:rPr>
              <w:t>重要指标</w:t>
            </w:r>
          </w:p>
        </w:tc>
        <w:tc>
          <w:tcPr>
            <w:tcW w:w="1497" w:type="dxa"/>
          </w:tcPr>
          <w:p w14:paraId="37880E20">
            <w:pPr>
              <w:spacing w:line="360" w:lineRule="auto"/>
              <w:jc w:val="left"/>
              <w:rPr>
                <w:rFonts w:ascii="宋体" w:hAnsi="宋体"/>
                <w:szCs w:val="22"/>
              </w:rPr>
            </w:pPr>
          </w:p>
        </w:tc>
      </w:tr>
      <w:tr w14:paraId="7EB4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0E4695">
            <w:pPr>
              <w:spacing w:line="360" w:lineRule="auto"/>
              <w:jc w:val="center"/>
              <w:rPr>
                <w:rFonts w:ascii="宋体" w:hAnsi="宋体"/>
                <w:szCs w:val="22"/>
              </w:rPr>
            </w:pPr>
            <w:r>
              <w:rPr>
                <w:rFonts w:ascii="宋体" w:hAnsi="宋体" w:cs="宋体"/>
                <w:szCs w:val="22"/>
              </w:rPr>
              <w:t>7</w:t>
            </w:r>
          </w:p>
        </w:tc>
        <w:tc>
          <w:tcPr>
            <w:tcW w:w="2126" w:type="dxa"/>
            <w:vAlign w:val="center"/>
          </w:tcPr>
          <w:p w14:paraId="069ED359">
            <w:pPr>
              <w:spacing w:line="360" w:lineRule="auto"/>
              <w:jc w:val="left"/>
              <w:rPr>
                <w:rFonts w:ascii="宋体" w:hAnsi="宋体"/>
                <w:szCs w:val="22"/>
              </w:rPr>
            </w:pPr>
            <w:r>
              <w:rPr>
                <w:rFonts w:ascii="宋体" w:hAnsi="宋体" w:cs="宋体"/>
                <w:szCs w:val="22"/>
              </w:rPr>
              <w:t>★号条款响应</w:t>
            </w:r>
          </w:p>
        </w:tc>
        <w:tc>
          <w:tcPr>
            <w:tcW w:w="2835" w:type="dxa"/>
            <w:vAlign w:val="center"/>
          </w:tcPr>
          <w:p w14:paraId="4EC677F8">
            <w:pPr>
              <w:spacing w:line="360" w:lineRule="auto"/>
              <w:jc w:val="left"/>
              <w:rPr>
                <w:rFonts w:ascii="宋体" w:hAnsi="宋体"/>
                <w:szCs w:val="22"/>
              </w:rPr>
            </w:pPr>
            <w:r>
              <w:rPr>
                <w:rFonts w:ascii="宋体" w:hAnsi="宋体" w:cs="宋体"/>
                <w:szCs w:val="22"/>
              </w:rPr>
              <w:t>响应文件满足磋商文件第五章《采购需求》中★号条款要求的；</w:t>
            </w:r>
          </w:p>
        </w:tc>
        <w:tc>
          <w:tcPr>
            <w:tcW w:w="1134" w:type="dxa"/>
            <w:vAlign w:val="center"/>
          </w:tcPr>
          <w:p w14:paraId="2E29DDC9">
            <w:pPr>
              <w:spacing w:line="360" w:lineRule="auto"/>
              <w:jc w:val="center"/>
              <w:rPr>
                <w:rFonts w:ascii="宋体" w:hAnsi="宋体"/>
                <w:szCs w:val="22"/>
              </w:rPr>
            </w:pPr>
            <w:r>
              <w:rPr>
                <w:rFonts w:ascii="宋体" w:hAnsi="宋体" w:cs="宋体"/>
                <w:szCs w:val="22"/>
              </w:rPr>
              <w:t>重要指标</w:t>
            </w:r>
          </w:p>
        </w:tc>
        <w:tc>
          <w:tcPr>
            <w:tcW w:w="1497" w:type="dxa"/>
          </w:tcPr>
          <w:p w14:paraId="2CDAB515">
            <w:pPr>
              <w:spacing w:line="360" w:lineRule="auto"/>
              <w:jc w:val="left"/>
              <w:rPr>
                <w:rFonts w:ascii="宋体" w:hAnsi="宋体"/>
                <w:szCs w:val="22"/>
              </w:rPr>
            </w:pPr>
          </w:p>
        </w:tc>
      </w:tr>
      <w:tr w14:paraId="1A79C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65B109B">
            <w:pPr>
              <w:spacing w:line="360" w:lineRule="auto"/>
              <w:jc w:val="center"/>
              <w:rPr>
                <w:rFonts w:ascii="宋体" w:hAnsi="宋体"/>
                <w:szCs w:val="22"/>
              </w:rPr>
            </w:pPr>
            <w:r>
              <w:rPr>
                <w:rFonts w:ascii="宋体" w:hAnsi="宋体" w:cs="宋体"/>
                <w:szCs w:val="22"/>
              </w:rPr>
              <w:t>8</w:t>
            </w:r>
          </w:p>
        </w:tc>
        <w:tc>
          <w:tcPr>
            <w:tcW w:w="2126" w:type="dxa"/>
            <w:vAlign w:val="center"/>
          </w:tcPr>
          <w:p w14:paraId="48019C32">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14:paraId="6FD23FBC">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如本项目（包）非因“落实政府采购政策”亦允许分包，且供应商拟进行分包时，必须提供；否则无需提供；</w:t>
            </w:r>
          </w:p>
        </w:tc>
        <w:tc>
          <w:tcPr>
            <w:tcW w:w="1134" w:type="dxa"/>
            <w:vAlign w:val="center"/>
          </w:tcPr>
          <w:p w14:paraId="46DCECE9">
            <w:pPr>
              <w:spacing w:line="360" w:lineRule="auto"/>
              <w:jc w:val="center"/>
              <w:rPr>
                <w:rFonts w:ascii="宋体" w:hAnsi="宋体"/>
                <w:szCs w:val="22"/>
              </w:rPr>
            </w:pPr>
            <w:r>
              <w:rPr>
                <w:rFonts w:ascii="宋体" w:hAnsi="宋体" w:cs="宋体"/>
                <w:szCs w:val="22"/>
              </w:rPr>
              <w:t>重要指标</w:t>
            </w:r>
          </w:p>
        </w:tc>
        <w:tc>
          <w:tcPr>
            <w:tcW w:w="1497" w:type="dxa"/>
          </w:tcPr>
          <w:p w14:paraId="4CBC522D">
            <w:pPr>
              <w:spacing w:line="360" w:lineRule="auto"/>
              <w:jc w:val="left"/>
              <w:rPr>
                <w:rFonts w:ascii="宋体" w:hAnsi="宋体"/>
                <w:szCs w:val="22"/>
              </w:rPr>
            </w:pPr>
          </w:p>
        </w:tc>
      </w:tr>
      <w:tr w14:paraId="6DC6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7D9A585">
            <w:pPr>
              <w:spacing w:line="360" w:lineRule="auto"/>
              <w:jc w:val="center"/>
              <w:rPr>
                <w:rFonts w:ascii="宋体" w:hAnsi="宋体"/>
                <w:szCs w:val="22"/>
              </w:rPr>
            </w:pPr>
            <w:r>
              <w:rPr>
                <w:rFonts w:ascii="宋体" w:hAnsi="宋体" w:cs="宋体"/>
                <w:szCs w:val="22"/>
              </w:rPr>
              <w:t>9</w:t>
            </w:r>
          </w:p>
        </w:tc>
        <w:tc>
          <w:tcPr>
            <w:tcW w:w="2126" w:type="dxa"/>
            <w:vAlign w:val="center"/>
          </w:tcPr>
          <w:p w14:paraId="4ABE4314">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14:paraId="5562A792">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14:paraId="3A6E69C6">
            <w:pPr>
              <w:spacing w:line="360" w:lineRule="auto"/>
              <w:jc w:val="center"/>
              <w:rPr>
                <w:rFonts w:ascii="宋体" w:hAnsi="宋体"/>
                <w:szCs w:val="22"/>
              </w:rPr>
            </w:pPr>
            <w:r>
              <w:rPr>
                <w:rFonts w:ascii="宋体" w:hAnsi="宋体" w:cs="宋体"/>
                <w:szCs w:val="22"/>
              </w:rPr>
              <w:t>重要指标</w:t>
            </w:r>
          </w:p>
        </w:tc>
        <w:tc>
          <w:tcPr>
            <w:tcW w:w="1497" w:type="dxa"/>
          </w:tcPr>
          <w:p w14:paraId="538E702D">
            <w:pPr>
              <w:spacing w:line="360" w:lineRule="auto"/>
              <w:jc w:val="left"/>
              <w:rPr>
                <w:rFonts w:ascii="宋体" w:hAnsi="宋体"/>
                <w:szCs w:val="22"/>
              </w:rPr>
            </w:pPr>
          </w:p>
        </w:tc>
      </w:tr>
      <w:tr w14:paraId="3753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DDA5EBA">
            <w:pPr>
              <w:spacing w:line="360" w:lineRule="auto"/>
              <w:jc w:val="center"/>
              <w:rPr>
                <w:rFonts w:ascii="宋体" w:hAnsi="宋体"/>
                <w:szCs w:val="22"/>
              </w:rPr>
            </w:pPr>
            <w:r>
              <w:rPr>
                <w:rFonts w:ascii="宋体" w:hAnsi="宋体" w:cs="宋体"/>
                <w:szCs w:val="22"/>
              </w:rPr>
              <w:t>10</w:t>
            </w:r>
          </w:p>
        </w:tc>
        <w:tc>
          <w:tcPr>
            <w:tcW w:w="2126" w:type="dxa"/>
            <w:vAlign w:val="center"/>
          </w:tcPr>
          <w:p w14:paraId="65817528">
            <w:pPr>
              <w:spacing w:line="360" w:lineRule="auto"/>
              <w:jc w:val="left"/>
              <w:rPr>
                <w:rFonts w:ascii="宋体" w:hAnsi="宋体"/>
                <w:szCs w:val="22"/>
              </w:rPr>
            </w:pPr>
            <w:r>
              <w:rPr>
                <w:rFonts w:ascii="宋体" w:hAnsi="宋体" w:cs="宋体"/>
                <w:szCs w:val="22"/>
              </w:rPr>
              <w:t>报价的修正（如有）</w:t>
            </w:r>
          </w:p>
        </w:tc>
        <w:tc>
          <w:tcPr>
            <w:tcW w:w="2835" w:type="dxa"/>
            <w:vAlign w:val="center"/>
          </w:tcPr>
          <w:p w14:paraId="06B4B84F">
            <w:pPr>
              <w:spacing w:line="360" w:lineRule="auto"/>
              <w:jc w:val="left"/>
              <w:rPr>
                <w:rFonts w:ascii="宋体" w:hAnsi="宋体"/>
                <w:szCs w:val="22"/>
              </w:rPr>
            </w:pPr>
            <w:r>
              <w:rPr>
                <w:rFonts w:ascii="宋体" w:hAnsi="宋体" w:cs="宋体"/>
                <w:szCs w:val="22"/>
              </w:rPr>
              <w:t>不涉及报价修正，或响应文件报价出现前后不一致时，投标人对修正后的报价予以确认；（如有）</w:t>
            </w:r>
          </w:p>
        </w:tc>
        <w:tc>
          <w:tcPr>
            <w:tcW w:w="1134" w:type="dxa"/>
            <w:vAlign w:val="center"/>
          </w:tcPr>
          <w:p w14:paraId="30D766B9">
            <w:pPr>
              <w:spacing w:line="360" w:lineRule="auto"/>
              <w:jc w:val="center"/>
              <w:rPr>
                <w:rFonts w:ascii="宋体" w:hAnsi="宋体"/>
                <w:szCs w:val="22"/>
              </w:rPr>
            </w:pPr>
            <w:r>
              <w:rPr>
                <w:rFonts w:ascii="宋体" w:hAnsi="宋体" w:cs="宋体"/>
                <w:szCs w:val="22"/>
              </w:rPr>
              <w:t>重要指标</w:t>
            </w:r>
          </w:p>
        </w:tc>
        <w:tc>
          <w:tcPr>
            <w:tcW w:w="1497" w:type="dxa"/>
          </w:tcPr>
          <w:p w14:paraId="6A202342">
            <w:pPr>
              <w:spacing w:line="360" w:lineRule="auto"/>
              <w:jc w:val="left"/>
              <w:rPr>
                <w:rFonts w:ascii="宋体" w:hAnsi="宋体"/>
                <w:szCs w:val="22"/>
              </w:rPr>
            </w:pPr>
          </w:p>
        </w:tc>
      </w:tr>
      <w:tr w14:paraId="35EEA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0A41956">
            <w:pPr>
              <w:spacing w:line="360" w:lineRule="auto"/>
              <w:jc w:val="center"/>
              <w:rPr>
                <w:rFonts w:ascii="宋体" w:hAnsi="宋体"/>
                <w:szCs w:val="22"/>
              </w:rPr>
            </w:pPr>
            <w:r>
              <w:rPr>
                <w:rFonts w:ascii="宋体" w:hAnsi="宋体" w:cs="宋体"/>
                <w:szCs w:val="22"/>
              </w:rPr>
              <w:t>11</w:t>
            </w:r>
          </w:p>
        </w:tc>
        <w:tc>
          <w:tcPr>
            <w:tcW w:w="2126" w:type="dxa"/>
            <w:vAlign w:val="center"/>
          </w:tcPr>
          <w:p w14:paraId="3795CAF7">
            <w:pPr>
              <w:spacing w:line="360" w:lineRule="auto"/>
              <w:jc w:val="left"/>
              <w:rPr>
                <w:rFonts w:ascii="宋体" w:hAnsi="宋体"/>
                <w:szCs w:val="22"/>
              </w:rPr>
            </w:pPr>
            <w:r>
              <w:rPr>
                <w:rFonts w:ascii="宋体" w:hAnsi="宋体" w:cs="宋体"/>
                <w:szCs w:val="22"/>
              </w:rPr>
              <w:t>报价合理性</w:t>
            </w:r>
          </w:p>
        </w:tc>
        <w:tc>
          <w:tcPr>
            <w:tcW w:w="2835" w:type="dxa"/>
            <w:vAlign w:val="center"/>
          </w:tcPr>
          <w:p w14:paraId="23FF933F">
            <w:pPr>
              <w:spacing w:line="360" w:lineRule="auto"/>
              <w:jc w:val="left"/>
              <w:rPr>
                <w:rFonts w:ascii="宋体" w:hAnsi="宋体"/>
                <w:szCs w:val="22"/>
              </w:rPr>
            </w:pPr>
            <w:r>
              <w:rPr>
                <w:rFonts w:ascii="宋体" w:hAnsi="宋体" w:cs="宋体"/>
                <w:szCs w:val="22"/>
              </w:rPr>
              <w:t>报价合理，或投标人的报价明显低于其他通过符合性审查投标人的报价，有可能影响产品质量或者不能诚信履约的，能够应评标委员会要求在规定时间内证明其报价合理性的；</w:t>
            </w:r>
          </w:p>
        </w:tc>
        <w:tc>
          <w:tcPr>
            <w:tcW w:w="1134" w:type="dxa"/>
            <w:vAlign w:val="center"/>
          </w:tcPr>
          <w:p w14:paraId="4AC82D1A">
            <w:pPr>
              <w:spacing w:line="360" w:lineRule="auto"/>
              <w:jc w:val="center"/>
              <w:rPr>
                <w:rFonts w:ascii="宋体" w:hAnsi="宋体"/>
                <w:szCs w:val="22"/>
              </w:rPr>
            </w:pPr>
            <w:r>
              <w:rPr>
                <w:rFonts w:ascii="宋体" w:hAnsi="宋体" w:cs="宋体"/>
                <w:szCs w:val="22"/>
              </w:rPr>
              <w:t>重要指标</w:t>
            </w:r>
          </w:p>
        </w:tc>
        <w:tc>
          <w:tcPr>
            <w:tcW w:w="1497" w:type="dxa"/>
          </w:tcPr>
          <w:p w14:paraId="1E31F317">
            <w:pPr>
              <w:spacing w:line="360" w:lineRule="auto"/>
              <w:jc w:val="left"/>
              <w:rPr>
                <w:rFonts w:ascii="宋体" w:hAnsi="宋体"/>
                <w:szCs w:val="22"/>
              </w:rPr>
            </w:pPr>
          </w:p>
        </w:tc>
      </w:tr>
      <w:tr w14:paraId="75AF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728B067">
            <w:pPr>
              <w:spacing w:line="360" w:lineRule="auto"/>
              <w:jc w:val="center"/>
              <w:rPr>
                <w:rFonts w:ascii="宋体" w:hAnsi="宋体"/>
                <w:szCs w:val="22"/>
              </w:rPr>
            </w:pPr>
            <w:r>
              <w:rPr>
                <w:rFonts w:ascii="宋体" w:hAnsi="宋体" w:cs="宋体"/>
                <w:szCs w:val="22"/>
              </w:rPr>
              <w:t>12</w:t>
            </w:r>
          </w:p>
        </w:tc>
        <w:tc>
          <w:tcPr>
            <w:tcW w:w="2126" w:type="dxa"/>
            <w:vAlign w:val="center"/>
          </w:tcPr>
          <w:p w14:paraId="3B56547D">
            <w:pPr>
              <w:spacing w:line="360" w:lineRule="auto"/>
              <w:jc w:val="left"/>
              <w:rPr>
                <w:rFonts w:ascii="宋体" w:hAnsi="宋体"/>
                <w:szCs w:val="22"/>
              </w:rPr>
            </w:pPr>
            <w:r>
              <w:rPr>
                <w:rFonts w:ascii="宋体" w:hAnsi="宋体" w:cs="宋体"/>
                <w:szCs w:val="22"/>
              </w:rPr>
              <w:t>进口产品</w:t>
            </w:r>
            <w:r>
              <w:rPr>
                <w:rFonts w:ascii="宋体" w:hAnsi="宋体" w:cs="宋体"/>
                <w:szCs w:val="22"/>
              </w:rPr>
              <w:cr/>
            </w:r>
            <w:r>
              <w:rPr>
                <w:rFonts w:ascii="宋体" w:hAnsi="宋体" w:cs="宋体"/>
                <w:szCs w:val="22"/>
              </w:rPr>
              <w:t>（如有）</w:t>
            </w:r>
          </w:p>
        </w:tc>
        <w:tc>
          <w:tcPr>
            <w:tcW w:w="2835" w:type="dxa"/>
            <w:vAlign w:val="center"/>
          </w:tcPr>
          <w:p w14:paraId="005CB1B3">
            <w:pPr>
              <w:spacing w:line="360" w:lineRule="auto"/>
              <w:jc w:val="left"/>
              <w:rPr>
                <w:rFonts w:ascii="宋体" w:hAnsi="宋体"/>
                <w:szCs w:val="22"/>
              </w:rPr>
            </w:pPr>
            <w:r>
              <w:rPr>
                <w:rFonts w:ascii="宋体" w:hAnsi="宋体" w:cs="宋体"/>
                <w:szCs w:val="22"/>
              </w:rPr>
              <w:t>磋商文件不接受进口产品投标的内容时，投标人所投产品非进口产品的；</w:t>
            </w:r>
          </w:p>
        </w:tc>
        <w:tc>
          <w:tcPr>
            <w:tcW w:w="1134" w:type="dxa"/>
            <w:vAlign w:val="center"/>
          </w:tcPr>
          <w:p w14:paraId="1553498A">
            <w:pPr>
              <w:spacing w:line="360" w:lineRule="auto"/>
              <w:jc w:val="center"/>
              <w:rPr>
                <w:rFonts w:ascii="宋体" w:hAnsi="宋体"/>
                <w:szCs w:val="22"/>
              </w:rPr>
            </w:pPr>
            <w:r>
              <w:rPr>
                <w:rFonts w:ascii="宋体" w:hAnsi="宋体" w:cs="宋体"/>
                <w:szCs w:val="22"/>
              </w:rPr>
              <w:t>重要指标</w:t>
            </w:r>
          </w:p>
        </w:tc>
        <w:tc>
          <w:tcPr>
            <w:tcW w:w="1497" w:type="dxa"/>
          </w:tcPr>
          <w:p w14:paraId="364CC890">
            <w:pPr>
              <w:spacing w:line="360" w:lineRule="auto"/>
              <w:jc w:val="left"/>
              <w:rPr>
                <w:rFonts w:ascii="宋体" w:hAnsi="宋体"/>
                <w:szCs w:val="22"/>
              </w:rPr>
            </w:pPr>
          </w:p>
        </w:tc>
      </w:tr>
      <w:tr w14:paraId="5BE68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3A3126EB">
            <w:pPr>
              <w:spacing w:line="360" w:lineRule="auto"/>
              <w:jc w:val="center"/>
              <w:rPr>
                <w:rFonts w:ascii="宋体" w:hAnsi="宋体"/>
                <w:szCs w:val="22"/>
              </w:rPr>
            </w:pPr>
            <w:r>
              <w:rPr>
                <w:rFonts w:ascii="宋体" w:hAnsi="宋体" w:cs="宋体"/>
                <w:szCs w:val="22"/>
              </w:rPr>
              <w:t>13</w:t>
            </w:r>
          </w:p>
        </w:tc>
        <w:tc>
          <w:tcPr>
            <w:tcW w:w="2126" w:type="dxa"/>
            <w:vAlign w:val="center"/>
          </w:tcPr>
          <w:p w14:paraId="79AF005D">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14:paraId="346E9B2E">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w:t>
            </w:r>
            <w:r>
              <w:rPr>
                <w:rFonts w:ascii="宋体" w:hAnsi="宋体" w:cs="宋体"/>
                <w:szCs w:val="22"/>
              </w:rPr>
              <w:cr/>
            </w:r>
            <w:r>
              <w:rPr>
                <w:rFonts w:ascii="宋体" w:hAnsi="宋体" w:cs="宋体"/>
                <w:szCs w:val="22"/>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Cs w:val="22"/>
              </w:rPr>
              <w:cr/>
            </w:r>
            <w:r>
              <w:rPr>
                <w:rFonts w:ascii="宋体" w:hAnsi="宋体" w:cs="宋体"/>
                <w:szCs w:val="22"/>
              </w:rPr>
              <w:t>5）项目中涉及涂料、胶黏剂、油墨、清洗剂等挥发性有机物产品，且属于强制性标准的，供应商应执行符合本市和国家的VOCs 含量限制标准。</w:t>
            </w:r>
          </w:p>
        </w:tc>
        <w:tc>
          <w:tcPr>
            <w:tcW w:w="1134" w:type="dxa"/>
            <w:vAlign w:val="center"/>
          </w:tcPr>
          <w:p w14:paraId="1F5B2348">
            <w:pPr>
              <w:spacing w:line="360" w:lineRule="auto"/>
              <w:jc w:val="center"/>
              <w:rPr>
                <w:rFonts w:ascii="宋体" w:hAnsi="宋体"/>
                <w:szCs w:val="22"/>
              </w:rPr>
            </w:pPr>
            <w:r>
              <w:rPr>
                <w:rFonts w:ascii="宋体" w:hAnsi="宋体" w:cs="宋体"/>
                <w:szCs w:val="22"/>
              </w:rPr>
              <w:t>重要指标</w:t>
            </w:r>
          </w:p>
        </w:tc>
        <w:tc>
          <w:tcPr>
            <w:tcW w:w="1497" w:type="dxa"/>
          </w:tcPr>
          <w:p w14:paraId="49AC9964">
            <w:pPr>
              <w:spacing w:line="360" w:lineRule="auto"/>
              <w:jc w:val="left"/>
              <w:rPr>
                <w:rFonts w:ascii="宋体" w:hAnsi="宋体"/>
                <w:szCs w:val="22"/>
              </w:rPr>
            </w:pPr>
          </w:p>
        </w:tc>
      </w:tr>
      <w:tr w14:paraId="12CD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B20E27C">
            <w:pPr>
              <w:spacing w:line="360" w:lineRule="auto"/>
              <w:jc w:val="center"/>
              <w:rPr>
                <w:rFonts w:ascii="宋体" w:hAnsi="宋体"/>
                <w:szCs w:val="22"/>
              </w:rPr>
            </w:pPr>
            <w:r>
              <w:rPr>
                <w:rFonts w:ascii="宋体" w:hAnsi="宋体" w:cs="宋体"/>
                <w:szCs w:val="22"/>
              </w:rPr>
              <w:t>14</w:t>
            </w:r>
          </w:p>
        </w:tc>
        <w:tc>
          <w:tcPr>
            <w:tcW w:w="2126" w:type="dxa"/>
            <w:vAlign w:val="center"/>
          </w:tcPr>
          <w:p w14:paraId="68D0CABD">
            <w:pPr>
              <w:spacing w:line="360" w:lineRule="auto"/>
              <w:jc w:val="left"/>
              <w:rPr>
                <w:rFonts w:ascii="宋体" w:hAnsi="宋体"/>
                <w:szCs w:val="22"/>
              </w:rPr>
            </w:pPr>
            <w:r>
              <w:rPr>
                <w:rFonts w:ascii="宋体" w:hAnsi="宋体" w:cs="宋体"/>
                <w:szCs w:val="22"/>
              </w:rPr>
              <w:t>公平竞争</w:t>
            </w:r>
          </w:p>
        </w:tc>
        <w:tc>
          <w:tcPr>
            <w:tcW w:w="2835" w:type="dxa"/>
            <w:vAlign w:val="center"/>
          </w:tcPr>
          <w:p w14:paraId="46A2F2B9">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14:paraId="637339D6">
            <w:pPr>
              <w:spacing w:line="360" w:lineRule="auto"/>
              <w:jc w:val="center"/>
              <w:rPr>
                <w:rFonts w:ascii="宋体" w:hAnsi="宋体"/>
                <w:szCs w:val="22"/>
              </w:rPr>
            </w:pPr>
            <w:r>
              <w:rPr>
                <w:rFonts w:ascii="宋体" w:hAnsi="宋体" w:cs="宋体"/>
                <w:szCs w:val="22"/>
              </w:rPr>
              <w:t>重要指标</w:t>
            </w:r>
          </w:p>
        </w:tc>
        <w:tc>
          <w:tcPr>
            <w:tcW w:w="1497" w:type="dxa"/>
          </w:tcPr>
          <w:p w14:paraId="1D0EF4A6">
            <w:pPr>
              <w:spacing w:line="360" w:lineRule="auto"/>
              <w:jc w:val="left"/>
              <w:rPr>
                <w:rFonts w:ascii="宋体" w:hAnsi="宋体"/>
                <w:szCs w:val="22"/>
              </w:rPr>
            </w:pPr>
          </w:p>
        </w:tc>
      </w:tr>
      <w:tr w14:paraId="0C1A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FBBA0FE">
            <w:pPr>
              <w:spacing w:line="360" w:lineRule="auto"/>
              <w:jc w:val="center"/>
              <w:rPr>
                <w:rFonts w:ascii="宋体" w:hAnsi="宋体"/>
                <w:szCs w:val="22"/>
              </w:rPr>
            </w:pPr>
            <w:r>
              <w:rPr>
                <w:rFonts w:ascii="宋体" w:hAnsi="宋体" w:cs="宋体"/>
                <w:szCs w:val="22"/>
              </w:rPr>
              <w:t>15</w:t>
            </w:r>
          </w:p>
        </w:tc>
        <w:tc>
          <w:tcPr>
            <w:tcW w:w="2126" w:type="dxa"/>
            <w:vAlign w:val="center"/>
          </w:tcPr>
          <w:p w14:paraId="66E85E0C">
            <w:pPr>
              <w:spacing w:line="360" w:lineRule="auto"/>
              <w:jc w:val="left"/>
              <w:rPr>
                <w:rFonts w:ascii="宋体" w:hAnsi="宋体"/>
                <w:szCs w:val="22"/>
              </w:rPr>
            </w:pPr>
            <w:r>
              <w:rPr>
                <w:rFonts w:ascii="宋体" w:hAnsi="宋体" w:cs="宋体"/>
                <w:szCs w:val="22"/>
              </w:rPr>
              <w:t>串通投标</w:t>
            </w:r>
          </w:p>
        </w:tc>
        <w:tc>
          <w:tcPr>
            <w:tcW w:w="2835" w:type="dxa"/>
            <w:vAlign w:val="center"/>
          </w:tcPr>
          <w:p w14:paraId="6480DD99">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14:paraId="0EB59987">
            <w:pPr>
              <w:spacing w:line="360" w:lineRule="auto"/>
              <w:jc w:val="center"/>
              <w:rPr>
                <w:rFonts w:ascii="宋体" w:hAnsi="宋体"/>
                <w:szCs w:val="22"/>
              </w:rPr>
            </w:pPr>
            <w:r>
              <w:rPr>
                <w:rFonts w:ascii="宋体" w:hAnsi="宋体" w:cs="宋体"/>
                <w:szCs w:val="22"/>
              </w:rPr>
              <w:t>重要指标</w:t>
            </w:r>
          </w:p>
        </w:tc>
        <w:tc>
          <w:tcPr>
            <w:tcW w:w="1497" w:type="dxa"/>
          </w:tcPr>
          <w:p w14:paraId="0ACA462D">
            <w:pPr>
              <w:spacing w:line="360" w:lineRule="auto"/>
              <w:jc w:val="left"/>
              <w:rPr>
                <w:rFonts w:ascii="宋体" w:hAnsi="宋体"/>
                <w:szCs w:val="22"/>
              </w:rPr>
            </w:pPr>
          </w:p>
        </w:tc>
      </w:tr>
      <w:tr w14:paraId="31D27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57ADFDE">
            <w:pPr>
              <w:spacing w:line="360" w:lineRule="auto"/>
              <w:jc w:val="center"/>
              <w:rPr>
                <w:rFonts w:ascii="宋体" w:hAnsi="宋体"/>
                <w:szCs w:val="22"/>
              </w:rPr>
            </w:pPr>
            <w:r>
              <w:rPr>
                <w:rFonts w:ascii="宋体" w:hAnsi="宋体" w:cs="宋体"/>
                <w:szCs w:val="22"/>
              </w:rPr>
              <w:t>16</w:t>
            </w:r>
          </w:p>
        </w:tc>
        <w:tc>
          <w:tcPr>
            <w:tcW w:w="2126" w:type="dxa"/>
            <w:vAlign w:val="center"/>
          </w:tcPr>
          <w:p w14:paraId="0B13DF16">
            <w:pPr>
              <w:spacing w:line="360" w:lineRule="auto"/>
              <w:jc w:val="left"/>
              <w:rPr>
                <w:rFonts w:ascii="宋体" w:hAnsi="宋体"/>
                <w:szCs w:val="22"/>
              </w:rPr>
            </w:pPr>
            <w:r>
              <w:rPr>
                <w:rFonts w:ascii="宋体" w:hAnsi="宋体" w:cs="宋体"/>
                <w:szCs w:val="22"/>
              </w:rPr>
              <w:t>附加条件</w:t>
            </w:r>
          </w:p>
        </w:tc>
        <w:tc>
          <w:tcPr>
            <w:tcW w:w="2835" w:type="dxa"/>
            <w:vAlign w:val="center"/>
          </w:tcPr>
          <w:p w14:paraId="44FDDEE2">
            <w:pPr>
              <w:spacing w:line="360" w:lineRule="auto"/>
              <w:jc w:val="left"/>
              <w:rPr>
                <w:rFonts w:ascii="宋体" w:hAnsi="宋体"/>
                <w:szCs w:val="22"/>
              </w:rPr>
            </w:pPr>
            <w:r>
              <w:rPr>
                <w:rFonts w:ascii="宋体" w:hAnsi="宋体" w:cs="宋体"/>
                <w:szCs w:val="22"/>
              </w:rPr>
              <w:t>响应文件未含有采购人不能接受的附加条件的；</w:t>
            </w:r>
          </w:p>
        </w:tc>
        <w:tc>
          <w:tcPr>
            <w:tcW w:w="1134" w:type="dxa"/>
            <w:vAlign w:val="center"/>
          </w:tcPr>
          <w:p w14:paraId="2202B5E4">
            <w:pPr>
              <w:spacing w:line="360" w:lineRule="auto"/>
              <w:jc w:val="center"/>
              <w:rPr>
                <w:rFonts w:ascii="宋体" w:hAnsi="宋体"/>
                <w:szCs w:val="22"/>
              </w:rPr>
            </w:pPr>
            <w:r>
              <w:rPr>
                <w:rFonts w:ascii="宋体" w:hAnsi="宋体" w:cs="宋体"/>
                <w:szCs w:val="22"/>
              </w:rPr>
              <w:t>重要指标</w:t>
            </w:r>
          </w:p>
        </w:tc>
        <w:tc>
          <w:tcPr>
            <w:tcW w:w="1497" w:type="dxa"/>
          </w:tcPr>
          <w:p w14:paraId="5A09502A">
            <w:pPr>
              <w:spacing w:line="360" w:lineRule="auto"/>
              <w:jc w:val="left"/>
              <w:rPr>
                <w:rFonts w:ascii="宋体" w:hAnsi="宋体"/>
                <w:szCs w:val="22"/>
              </w:rPr>
            </w:pPr>
          </w:p>
        </w:tc>
      </w:tr>
      <w:tr w14:paraId="5351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62621F0">
            <w:pPr>
              <w:spacing w:line="360" w:lineRule="auto"/>
              <w:jc w:val="center"/>
              <w:rPr>
                <w:rFonts w:ascii="宋体" w:hAnsi="宋体"/>
                <w:szCs w:val="22"/>
              </w:rPr>
            </w:pPr>
            <w:r>
              <w:rPr>
                <w:rFonts w:ascii="宋体" w:hAnsi="宋体" w:cs="宋体"/>
                <w:szCs w:val="22"/>
              </w:rPr>
              <w:t>17</w:t>
            </w:r>
          </w:p>
        </w:tc>
        <w:tc>
          <w:tcPr>
            <w:tcW w:w="2126" w:type="dxa"/>
            <w:vAlign w:val="center"/>
          </w:tcPr>
          <w:p w14:paraId="1D32772D">
            <w:pPr>
              <w:spacing w:line="360" w:lineRule="auto"/>
              <w:jc w:val="left"/>
              <w:rPr>
                <w:rFonts w:ascii="宋体" w:hAnsi="宋体"/>
                <w:szCs w:val="22"/>
              </w:rPr>
            </w:pPr>
            <w:r>
              <w:rPr>
                <w:rFonts w:ascii="宋体" w:hAnsi="宋体" w:cs="宋体"/>
                <w:szCs w:val="22"/>
              </w:rPr>
              <w:t>其他无效情形</w:t>
            </w:r>
          </w:p>
        </w:tc>
        <w:tc>
          <w:tcPr>
            <w:tcW w:w="2835" w:type="dxa"/>
            <w:vAlign w:val="center"/>
          </w:tcPr>
          <w:p w14:paraId="0C1A2683">
            <w:pPr>
              <w:spacing w:line="360" w:lineRule="auto"/>
              <w:jc w:val="left"/>
              <w:rPr>
                <w:rFonts w:ascii="宋体" w:hAnsi="宋体"/>
                <w:szCs w:val="22"/>
              </w:rPr>
            </w:pPr>
            <w:r>
              <w:rPr>
                <w:rFonts w:ascii="宋体" w:hAnsi="宋体" w:cs="宋体"/>
                <w:szCs w:val="22"/>
              </w:rPr>
              <w:t>供应商、响应文件不存在不符合法律、法规和磋商文件规定的其他无效情形。</w:t>
            </w:r>
          </w:p>
        </w:tc>
        <w:tc>
          <w:tcPr>
            <w:tcW w:w="1134" w:type="dxa"/>
            <w:vAlign w:val="center"/>
          </w:tcPr>
          <w:p w14:paraId="76570F50">
            <w:pPr>
              <w:spacing w:line="360" w:lineRule="auto"/>
              <w:jc w:val="center"/>
              <w:rPr>
                <w:rFonts w:ascii="宋体" w:hAnsi="宋体"/>
                <w:szCs w:val="22"/>
              </w:rPr>
            </w:pPr>
            <w:r>
              <w:rPr>
                <w:rFonts w:ascii="宋体" w:hAnsi="宋体" w:cs="宋体"/>
                <w:szCs w:val="22"/>
              </w:rPr>
              <w:t>重要指标</w:t>
            </w:r>
          </w:p>
        </w:tc>
        <w:tc>
          <w:tcPr>
            <w:tcW w:w="1497" w:type="dxa"/>
          </w:tcPr>
          <w:p w14:paraId="15C98F20">
            <w:pPr>
              <w:spacing w:line="360" w:lineRule="auto"/>
              <w:jc w:val="left"/>
              <w:rPr>
                <w:rFonts w:ascii="宋体" w:hAnsi="宋体"/>
                <w:szCs w:val="22"/>
              </w:rPr>
            </w:pPr>
          </w:p>
        </w:tc>
      </w:tr>
      <w:tr w14:paraId="2B03A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492B3BD">
            <w:pPr>
              <w:spacing w:line="360" w:lineRule="auto"/>
              <w:jc w:val="center"/>
              <w:rPr>
                <w:rFonts w:ascii="宋体" w:hAnsi="宋体"/>
                <w:szCs w:val="22"/>
              </w:rPr>
            </w:pPr>
            <w:r>
              <w:rPr>
                <w:rFonts w:ascii="宋体" w:hAnsi="宋体" w:cs="宋体"/>
                <w:szCs w:val="22"/>
              </w:rPr>
              <w:t>18</w:t>
            </w:r>
          </w:p>
        </w:tc>
        <w:tc>
          <w:tcPr>
            <w:tcW w:w="2126" w:type="dxa"/>
            <w:vAlign w:val="center"/>
          </w:tcPr>
          <w:p w14:paraId="1134589A">
            <w:pPr>
              <w:spacing w:line="360" w:lineRule="auto"/>
              <w:jc w:val="left"/>
              <w:rPr>
                <w:rFonts w:ascii="宋体" w:hAnsi="宋体"/>
                <w:szCs w:val="22"/>
              </w:rPr>
            </w:pPr>
            <w:r>
              <w:rPr>
                <w:rFonts w:ascii="宋体" w:hAnsi="宋体" w:cs="宋体"/>
                <w:szCs w:val="22"/>
              </w:rPr>
              <w:t>含义不明确</w:t>
            </w:r>
          </w:p>
        </w:tc>
        <w:tc>
          <w:tcPr>
            <w:tcW w:w="2835" w:type="dxa"/>
            <w:vAlign w:val="center"/>
          </w:tcPr>
          <w:p w14:paraId="3885CF3A">
            <w:pPr>
              <w:spacing w:line="360" w:lineRule="auto"/>
              <w:jc w:val="left"/>
              <w:rPr>
                <w:rFonts w:ascii="宋体" w:hAnsi="宋体"/>
                <w:szCs w:val="22"/>
              </w:rPr>
            </w:pPr>
            <w:r>
              <w:rPr>
                <w:rFonts w:ascii="宋体" w:hAnsi="宋体" w:cs="宋体"/>
                <w:szCs w:val="22"/>
              </w:rPr>
              <w:t>响应文件存在含义不明确的情形。</w:t>
            </w:r>
          </w:p>
        </w:tc>
        <w:tc>
          <w:tcPr>
            <w:tcW w:w="1134" w:type="dxa"/>
            <w:vAlign w:val="center"/>
          </w:tcPr>
          <w:p w14:paraId="18E48630">
            <w:pPr>
              <w:spacing w:line="360" w:lineRule="auto"/>
              <w:jc w:val="center"/>
              <w:rPr>
                <w:rFonts w:ascii="宋体" w:hAnsi="宋体"/>
                <w:szCs w:val="22"/>
              </w:rPr>
            </w:pPr>
            <w:r>
              <w:rPr>
                <w:rFonts w:ascii="宋体" w:hAnsi="宋体" w:cs="宋体"/>
                <w:szCs w:val="22"/>
              </w:rPr>
              <w:t>重要指标</w:t>
            </w:r>
          </w:p>
        </w:tc>
        <w:tc>
          <w:tcPr>
            <w:tcW w:w="1497" w:type="dxa"/>
          </w:tcPr>
          <w:p w14:paraId="4C944D04">
            <w:pPr>
              <w:spacing w:line="360" w:lineRule="auto"/>
              <w:jc w:val="left"/>
              <w:rPr>
                <w:rFonts w:ascii="宋体" w:hAnsi="宋体"/>
                <w:szCs w:val="22"/>
              </w:rPr>
            </w:pPr>
          </w:p>
        </w:tc>
      </w:tr>
      <w:tr w14:paraId="49EA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CFC6618">
            <w:pPr>
              <w:spacing w:line="360" w:lineRule="auto"/>
              <w:jc w:val="center"/>
              <w:rPr>
                <w:rFonts w:ascii="宋体" w:hAnsi="宋体"/>
                <w:szCs w:val="22"/>
              </w:rPr>
            </w:pPr>
            <w:r>
              <w:rPr>
                <w:rFonts w:ascii="宋体" w:hAnsi="宋体" w:cs="宋体"/>
                <w:szCs w:val="22"/>
              </w:rPr>
              <w:t>19</w:t>
            </w:r>
          </w:p>
        </w:tc>
        <w:tc>
          <w:tcPr>
            <w:tcW w:w="2126" w:type="dxa"/>
            <w:vAlign w:val="center"/>
          </w:tcPr>
          <w:p w14:paraId="248D3B84">
            <w:pPr>
              <w:spacing w:line="360" w:lineRule="auto"/>
              <w:jc w:val="left"/>
              <w:rPr>
                <w:rFonts w:ascii="宋体" w:hAnsi="宋体"/>
                <w:szCs w:val="22"/>
              </w:rPr>
            </w:pPr>
            <w:r>
              <w:rPr>
                <w:rFonts w:ascii="宋体" w:hAnsi="宋体" w:cs="宋体"/>
                <w:szCs w:val="22"/>
              </w:rPr>
              <w:t>同类问题表述不一致</w:t>
            </w:r>
          </w:p>
        </w:tc>
        <w:tc>
          <w:tcPr>
            <w:tcW w:w="2835" w:type="dxa"/>
            <w:vAlign w:val="center"/>
          </w:tcPr>
          <w:p w14:paraId="61F24F82">
            <w:pPr>
              <w:spacing w:line="360" w:lineRule="auto"/>
              <w:jc w:val="left"/>
              <w:rPr>
                <w:rFonts w:ascii="宋体" w:hAnsi="宋体"/>
                <w:szCs w:val="22"/>
              </w:rPr>
            </w:pPr>
            <w:r>
              <w:rPr>
                <w:rFonts w:ascii="宋体" w:hAnsi="宋体" w:cs="宋体"/>
                <w:szCs w:val="22"/>
              </w:rPr>
              <w:t>响应文件存在同类问题表述不一致的情形。</w:t>
            </w:r>
          </w:p>
        </w:tc>
        <w:tc>
          <w:tcPr>
            <w:tcW w:w="1134" w:type="dxa"/>
            <w:vAlign w:val="center"/>
          </w:tcPr>
          <w:p w14:paraId="2B3233BD">
            <w:pPr>
              <w:spacing w:line="360" w:lineRule="auto"/>
              <w:jc w:val="center"/>
              <w:rPr>
                <w:rFonts w:ascii="宋体" w:hAnsi="宋体"/>
                <w:szCs w:val="22"/>
              </w:rPr>
            </w:pPr>
            <w:r>
              <w:rPr>
                <w:rFonts w:ascii="宋体" w:hAnsi="宋体" w:cs="宋体"/>
                <w:szCs w:val="22"/>
              </w:rPr>
              <w:t>重要指标</w:t>
            </w:r>
          </w:p>
        </w:tc>
        <w:tc>
          <w:tcPr>
            <w:tcW w:w="1497" w:type="dxa"/>
          </w:tcPr>
          <w:p w14:paraId="52217E33">
            <w:pPr>
              <w:spacing w:line="360" w:lineRule="auto"/>
              <w:jc w:val="left"/>
              <w:rPr>
                <w:rFonts w:ascii="宋体" w:hAnsi="宋体"/>
                <w:szCs w:val="22"/>
              </w:rPr>
            </w:pPr>
          </w:p>
        </w:tc>
      </w:tr>
      <w:tr w14:paraId="5969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ACF1AFE">
            <w:pPr>
              <w:spacing w:line="360" w:lineRule="auto"/>
              <w:jc w:val="center"/>
              <w:rPr>
                <w:rFonts w:ascii="宋体" w:hAnsi="宋体"/>
                <w:szCs w:val="22"/>
              </w:rPr>
            </w:pPr>
            <w:r>
              <w:rPr>
                <w:rFonts w:ascii="宋体" w:hAnsi="宋体" w:cs="宋体"/>
                <w:szCs w:val="22"/>
              </w:rPr>
              <w:t>20</w:t>
            </w:r>
          </w:p>
        </w:tc>
        <w:tc>
          <w:tcPr>
            <w:tcW w:w="2126" w:type="dxa"/>
            <w:vAlign w:val="center"/>
          </w:tcPr>
          <w:p w14:paraId="6847A7B9">
            <w:pPr>
              <w:spacing w:line="360" w:lineRule="auto"/>
              <w:jc w:val="left"/>
              <w:rPr>
                <w:rFonts w:ascii="宋体" w:hAnsi="宋体"/>
                <w:szCs w:val="22"/>
              </w:rPr>
            </w:pPr>
            <w:r>
              <w:rPr>
                <w:rFonts w:ascii="宋体" w:hAnsi="宋体" w:cs="宋体"/>
                <w:szCs w:val="22"/>
              </w:rPr>
              <w:t>有明显文字和计算错误的内容</w:t>
            </w:r>
          </w:p>
        </w:tc>
        <w:tc>
          <w:tcPr>
            <w:tcW w:w="2835" w:type="dxa"/>
            <w:vAlign w:val="center"/>
          </w:tcPr>
          <w:p w14:paraId="1265EF08">
            <w:pPr>
              <w:spacing w:line="360" w:lineRule="auto"/>
              <w:jc w:val="left"/>
              <w:rPr>
                <w:rFonts w:ascii="宋体" w:hAnsi="宋体"/>
                <w:szCs w:val="22"/>
              </w:rPr>
            </w:pPr>
            <w:r>
              <w:rPr>
                <w:rFonts w:ascii="宋体" w:hAnsi="宋体" w:cs="宋体"/>
                <w:szCs w:val="22"/>
              </w:rPr>
              <w:t>响应文件存在有明显文字和计算错误的内容的情形。</w:t>
            </w:r>
          </w:p>
        </w:tc>
        <w:tc>
          <w:tcPr>
            <w:tcW w:w="1134" w:type="dxa"/>
            <w:vAlign w:val="center"/>
          </w:tcPr>
          <w:p w14:paraId="1362319F">
            <w:pPr>
              <w:spacing w:line="360" w:lineRule="auto"/>
              <w:jc w:val="center"/>
              <w:rPr>
                <w:rFonts w:ascii="宋体" w:hAnsi="宋体"/>
                <w:szCs w:val="22"/>
              </w:rPr>
            </w:pPr>
            <w:r>
              <w:rPr>
                <w:rFonts w:ascii="宋体" w:hAnsi="宋体" w:cs="宋体"/>
                <w:szCs w:val="22"/>
              </w:rPr>
              <w:t>重要指标</w:t>
            </w:r>
          </w:p>
        </w:tc>
        <w:tc>
          <w:tcPr>
            <w:tcW w:w="1497" w:type="dxa"/>
          </w:tcPr>
          <w:p w14:paraId="7A80EDBE">
            <w:pPr>
              <w:spacing w:line="360" w:lineRule="auto"/>
              <w:jc w:val="left"/>
              <w:rPr>
                <w:rFonts w:ascii="宋体" w:hAnsi="宋体"/>
                <w:szCs w:val="22"/>
              </w:rPr>
            </w:pPr>
          </w:p>
        </w:tc>
      </w:tr>
      <w:tr w14:paraId="73FD4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7FFB5078">
            <w:pPr>
              <w:spacing w:line="360" w:lineRule="auto"/>
              <w:jc w:val="center"/>
              <w:rPr>
                <w:rFonts w:ascii="宋体" w:hAnsi="宋体"/>
                <w:szCs w:val="22"/>
              </w:rPr>
            </w:pPr>
            <w:r>
              <w:rPr>
                <w:rFonts w:ascii="宋体" w:hAnsi="宋体" w:cs="宋体"/>
                <w:szCs w:val="22"/>
              </w:rPr>
              <w:t>评审方式：定性；明暗标设定：明标；</w:t>
            </w:r>
          </w:p>
        </w:tc>
      </w:tr>
    </w:tbl>
    <w:p w14:paraId="16A4D1A6">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750A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199144D5">
            <w:pPr>
              <w:spacing w:line="360" w:lineRule="auto"/>
              <w:jc w:val="center"/>
              <w:rPr>
                <w:rFonts w:ascii="微软雅黑" w:hAnsi="微软雅黑" w:eastAsia="微软雅黑"/>
                <w:sz w:val="24"/>
              </w:rPr>
            </w:pPr>
            <w:bookmarkStart w:id="668" w:name="定量评审1" w:colFirst="0" w:colLast="0"/>
            <w:r>
              <w:rPr>
                <w:rFonts w:ascii="宋体" w:hAnsi="宋体" w:cs="宋体"/>
                <w:szCs w:val="22"/>
              </w:rPr>
              <w:t>商务评审</w:t>
            </w:r>
          </w:p>
        </w:tc>
      </w:tr>
      <w:bookmarkEnd w:id="668"/>
      <w:tr w14:paraId="0496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278C939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5706054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D0477D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B180AC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3DAB4AD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4F75414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6056FF8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5648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E40B80C">
            <w:pPr>
              <w:spacing w:line="360" w:lineRule="auto"/>
              <w:jc w:val="center"/>
              <w:rPr>
                <w:rFonts w:ascii="宋体" w:hAnsi="宋体"/>
                <w:szCs w:val="22"/>
              </w:rPr>
            </w:pPr>
            <w:r>
              <w:rPr>
                <w:rFonts w:ascii="宋体" w:hAnsi="宋体" w:cs="宋体"/>
                <w:szCs w:val="22"/>
              </w:rPr>
              <w:t>1</w:t>
            </w:r>
          </w:p>
        </w:tc>
        <w:tc>
          <w:tcPr>
            <w:tcW w:w="1276" w:type="dxa"/>
            <w:vAlign w:val="center"/>
          </w:tcPr>
          <w:p w14:paraId="63E16C37">
            <w:pPr>
              <w:spacing w:line="360" w:lineRule="auto"/>
              <w:rPr>
                <w:rFonts w:ascii="宋体" w:hAnsi="宋体"/>
                <w:szCs w:val="22"/>
              </w:rPr>
            </w:pPr>
            <w:r>
              <w:rPr>
                <w:rFonts w:ascii="宋体" w:hAnsi="宋体" w:cs="宋体"/>
                <w:szCs w:val="22"/>
              </w:rPr>
              <w:t>业绩</w:t>
            </w:r>
          </w:p>
        </w:tc>
        <w:tc>
          <w:tcPr>
            <w:tcW w:w="1559" w:type="dxa"/>
            <w:vAlign w:val="center"/>
          </w:tcPr>
          <w:p w14:paraId="5A015B3C">
            <w:pPr>
              <w:spacing w:line="360" w:lineRule="auto"/>
              <w:rPr>
                <w:rFonts w:ascii="宋体" w:hAnsi="宋体"/>
                <w:szCs w:val="22"/>
              </w:rPr>
            </w:pPr>
            <w:r>
              <w:rPr>
                <w:rFonts w:ascii="宋体" w:hAnsi="宋体" w:cs="宋体"/>
                <w:szCs w:val="22"/>
              </w:rPr>
              <w:t>投标截止前三年内类似项目经验（以合同签订日期为准）（须提供合同关键页，包含但不限于：合同首页、产品名称、金额所在页、盖章所在页复印件并加盖公章）。每提供一份同类项目业绩得2分，最多得10分。</w:t>
            </w:r>
          </w:p>
        </w:tc>
        <w:tc>
          <w:tcPr>
            <w:tcW w:w="1134" w:type="dxa"/>
            <w:vAlign w:val="center"/>
          </w:tcPr>
          <w:p w14:paraId="1EEE531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262B49">
            <w:pPr>
              <w:spacing w:line="360" w:lineRule="auto"/>
              <w:rPr>
                <w:rFonts w:ascii="宋体" w:hAnsi="宋体"/>
                <w:szCs w:val="22"/>
              </w:rPr>
            </w:pPr>
            <w:r>
              <w:rPr>
                <w:rFonts w:ascii="宋体" w:hAnsi="宋体" w:cs="宋体"/>
                <w:szCs w:val="22"/>
              </w:rPr>
              <w:t>最低分：0分，最高分：10分</w:t>
            </w:r>
          </w:p>
        </w:tc>
        <w:tc>
          <w:tcPr>
            <w:tcW w:w="914" w:type="dxa"/>
            <w:vAlign w:val="center"/>
          </w:tcPr>
          <w:p w14:paraId="01160429">
            <w:pPr>
              <w:spacing w:line="360" w:lineRule="auto"/>
              <w:jc w:val="center"/>
              <w:rPr>
                <w:rFonts w:ascii="宋体" w:hAnsi="宋体"/>
                <w:szCs w:val="22"/>
              </w:rPr>
            </w:pPr>
            <w:r>
              <w:rPr>
                <w:rFonts w:ascii="宋体" w:hAnsi="宋体" w:cs="宋体"/>
                <w:szCs w:val="22"/>
              </w:rPr>
              <w:t>10</w:t>
            </w:r>
          </w:p>
        </w:tc>
        <w:tc>
          <w:tcPr>
            <w:tcW w:w="1008" w:type="dxa"/>
            <w:vAlign w:val="center"/>
          </w:tcPr>
          <w:p w14:paraId="44AA59EF">
            <w:pPr>
              <w:spacing w:line="360" w:lineRule="auto"/>
              <w:rPr>
                <w:rFonts w:ascii="宋体" w:hAnsi="宋体"/>
                <w:szCs w:val="22"/>
              </w:rPr>
            </w:pPr>
          </w:p>
        </w:tc>
      </w:tr>
      <w:tr w14:paraId="6F9F5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DE925EE">
            <w:pPr>
              <w:spacing w:line="360" w:lineRule="auto"/>
              <w:jc w:val="center"/>
              <w:rPr>
                <w:rFonts w:ascii="宋体" w:hAnsi="宋体"/>
                <w:szCs w:val="22"/>
              </w:rPr>
            </w:pPr>
            <w:r>
              <w:rPr>
                <w:rFonts w:ascii="宋体" w:hAnsi="宋体" w:cs="宋体"/>
                <w:szCs w:val="22"/>
              </w:rPr>
              <w:t>2</w:t>
            </w:r>
          </w:p>
        </w:tc>
        <w:tc>
          <w:tcPr>
            <w:tcW w:w="1276" w:type="dxa"/>
            <w:vAlign w:val="center"/>
          </w:tcPr>
          <w:p w14:paraId="4DABD2F8">
            <w:pPr>
              <w:spacing w:line="360" w:lineRule="auto"/>
              <w:rPr>
                <w:rFonts w:ascii="宋体" w:hAnsi="宋体"/>
                <w:szCs w:val="22"/>
              </w:rPr>
            </w:pPr>
            <w:r>
              <w:rPr>
                <w:rFonts w:ascii="宋体" w:hAnsi="宋体" w:cs="宋体"/>
                <w:szCs w:val="22"/>
              </w:rPr>
              <w:t>人员配置</w:t>
            </w:r>
          </w:p>
        </w:tc>
        <w:tc>
          <w:tcPr>
            <w:tcW w:w="1559" w:type="dxa"/>
            <w:vAlign w:val="center"/>
          </w:tcPr>
          <w:p w14:paraId="747BDD77">
            <w:pPr>
              <w:spacing w:line="360" w:lineRule="auto"/>
              <w:rPr>
                <w:rFonts w:ascii="宋体" w:hAnsi="宋体"/>
                <w:szCs w:val="22"/>
              </w:rPr>
            </w:pPr>
            <w:r>
              <w:rPr>
                <w:rFonts w:ascii="宋体" w:hAnsi="宋体" w:cs="宋体"/>
                <w:szCs w:val="22"/>
              </w:rPr>
              <w:t>供应商所提供的项目人员等：</w:t>
            </w:r>
            <w:r>
              <w:rPr>
                <w:rFonts w:ascii="宋体" w:hAnsi="宋体" w:cs="宋体"/>
                <w:szCs w:val="22"/>
              </w:rPr>
              <w:cr/>
            </w:r>
            <w:r>
              <w:rPr>
                <w:rFonts w:ascii="宋体" w:hAnsi="宋体" w:cs="宋体"/>
                <w:szCs w:val="22"/>
              </w:rPr>
              <w:t>项目团队配置合理，人员充足、经验丰富，组织分工明确、职责描述清晰的，得10分；</w:t>
            </w:r>
            <w:r>
              <w:rPr>
                <w:rFonts w:ascii="宋体" w:hAnsi="宋体" w:cs="宋体"/>
                <w:szCs w:val="22"/>
              </w:rPr>
              <w:cr/>
            </w:r>
            <w:r>
              <w:rPr>
                <w:rFonts w:ascii="宋体" w:hAnsi="宋体" w:cs="宋体"/>
                <w:szCs w:val="22"/>
              </w:rPr>
              <w:t>项目团队配置合理，人员充足、经验丰富，组织分工一般、职责描述一般的，得8分；</w:t>
            </w:r>
            <w:r>
              <w:rPr>
                <w:rFonts w:ascii="宋体" w:hAnsi="宋体" w:cs="宋体"/>
                <w:szCs w:val="22"/>
              </w:rPr>
              <w:cr/>
            </w:r>
            <w:r>
              <w:rPr>
                <w:rFonts w:ascii="宋体" w:hAnsi="宋体" w:cs="宋体"/>
                <w:szCs w:val="22"/>
              </w:rPr>
              <w:t>项目团队配置合理，人员一般、经验一般，组织分工一般、职责描述一般的，得5分；</w:t>
            </w:r>
            <w:r>
              <w:rPr>
                <w:rFonts w:ascii="宋体" w:hAnsi="宋体" w:cs="宋体"/>
                <w:szCs w:val="22"/>
              </w:rPr>
              <w:cr/>
            </w:r>
            <w:r>
              <w:rPr>
                <w:rFonts w:ascii="宋体" w:hAnsi="宋体" w:cs="宋体"/>
                <w:szCs w:val="22"/>
              </w:rPr>
              <w:t>项目团队配置一般，人员一般、经验一般，组织分工一般、职责描述一般的，得3分；</w:t>
            </w:r>
            <w:r>
              <w:rPr>
                <w:rFonts w:ascii="宋体" w:hAnsi="宋体" w:cs="宋体"/>
                <w:szCs w:val="22"/>
              </w:rPr>
              <w:cr/>
            </w:r>
            <w:r>
              <w:rPr>
                <w:rFonts w:ascii="宋体" w:hAnsi="宋体" w:cs="宋体"/>
                <w:szCs w:val="22"/>
              </w:rPr>
              <w:t>需提供人员相关证件。</w:t>
            </w:r>
          </w:p>
        </w:tc>
        <w:tc>
          <w:tcPr>
            <w:tcW w:w="1134" w:type="dxa"/>
            <w:vAlign w:val="center"/>
          </w:tcPr>
          <w:p w14:paraId="58FBF3A2">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5374A6F1">
            <w:pPr>
              <w:spacing w:line="360" w:lineRule="auto"/>
              <w:rPr>
                <w:rFonts w:ascii="宋体" w:hAnsi="宋体"/>
                <w:szCs w:val="22"/>
              </w:rPr>
            </w:pPr>
            <w:r>
              <w:rPr>
                <w:rFonts w:ascii="宋体" w:hAnsi="宋体" w:cs="宋体"/>
                <w:szCs w:val="22"/>
              </w:rPr>
              <w:t>最低分：0分，最高分：10分</w:t>
            </w:r>
          </w:p>
        </w:tc>
        <w:tc>
          <w:tcPr>
            <w:tcW w:w="914" w:type="dxa"/>
            <w:vAlign w:val="center"/>
          </w:tcPr>
          <w:p w14:paraId="7820416B">
            <w:pPr>
              <w:spacing w:line="360" w:lineRule="auto"/>
              <w:jc w:val="center"/>
              <w:rPr>
                <w:rFonts w:ascii="宋体" w:hAnsi="宋体"/>
                <w:szCs w:val="22"/>
              </w:rPr>
            </w:pPr>
            <w:r>
              <w:rPr>
                <w:rFonts w:ascii="宋体" w:hAnsi="宋体" w:cs="宋体"/>
                <w:szCs w:val="22"/>
              </w:rPr>
              <w:t>10</w:t>
            </w:r>
          </w:p>
        </w:tc>
        <w:tc>
          <w:tcPr>
            <w:tcW w:w="1008" w:type="dxa"/>
            <w:vAlign w:val="center"/>
          </w:tcPr>
          <w:p w14:paraId="1CC55E57">
            <w:pPr>
              <w:spacing w:line="360" w:lineRule="auto"/>
              <w:rPr>
                <w:rFonts w:ascii="宋体" w:hAnsi="宋体"/>
                <w:szCs w:val="22"/>
              </w:rPr>
            </w:pPr>
          </w:p>
        </w:tc>
      </w:tr>
      <w:tr w14:paraId="7624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47969023">
            <w:pPr>
              <w:spacing w:line="360" w:lineRule="auto"/>
              <w:jc w:val="center"/>
              <w:rPr>
                <w:rFonts w:ascii="宋体" w:hAnsi="宋体"/>
                <w:szCs w:val="22"/>
              </w:rPr>
            </w:pPr>
            <w:r>
              <w:rPr>
                <w:rFonts w:ascii="宋体" w:hAnsi="宋体" w:cs="宋体"/>
                <w:szCs w:val="22"/>
              </w:rPr>
              <w:t>评审方式：定量；明暗标设定：明标；满分：20分；</w:t>
            </w:r>
          </w:p>
        </w:tc>
      </w:tr>
    </w:tbl>
    <w:p w14:paraId="4E507A17">
      <w:pPr>
        <w:widowControl/>
        <w:jc w:val="left"/>
        <w:rPr>
          <w:rFonts w:ascii="等线" w:hAnsi="等线" w:eastAsia="等线"/>
          <w:szCs w:val="22"/>
        </w:rPr>
      </w:pPr>
    </w:p>
    <w:p w14:paraId="4708872A">
      <w:pPr>
        <w:widowControl/>
        <w:jc w:val="left"/>
        <w:rPr>
          <w:rFonts w:ascii="等线" w:hAnsi="等线" w:eastAsia="等线"/>
          <w:szCs w:val="22"/>
        </w:rPr>
      </w:pPr>
    </w:p>
    <w:p w14:paraId="650AA7C0">
      <w:pPr>
        <w:widowControl/>
        <w:jc w:val="left"/>
        <w:rPr>
          <w:rFonts w:ascii="等线" w:hAnsi="等线" w:eastAsia="等线"/>
          <w:szCs w:val="22"/>
        </w:rPr>
      </w:pPr>
    </w:p>
    <w:tbl>
      <w:tblPr>
        <w:tblStyle w:val="2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55C8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8" w:hRule="atLeast"/>
        </w:trPr>
        <w:tc>
          <w:tcPr>
            <w:tcW w:w="8296" w:type="dxa"/>
            <w:gridSpan w:val="7"/>
          </w:tcPr>
          <w:p w14:paraId="4E642DD0">
            <w:pPr>
              <w:spacing w:line="360" w:lineRule="auto"/>
              <w:jc w:val="center"/>
              <w:rPr>
                <w:rFonts w:ascii="微软雅黑" w:hAnsi="微软雅黑" w:eastAsia="微软雅黑"/>
                <w:sz w:val="24"/>
              </w:rPr>
            </w:pPr>
            <w:r>
              <w:rPr>
                <w:rFonts w:ascii="宋体" w:hAnsi="宋体" w:cs="宋体"/>
                <w:szCs w:val="22"/>
              </w:rPr>
              <w:t>技术部分</w:t>
            </w:r>
          </w:p>
        </w:tc>
      </w:tr>
      <w:tr w14:paraId="6366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1D2D6F43">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037B763B">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CB3E565">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65D0433E">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13416D87">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0F60B2A8">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3BE468A3">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331F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EC47613">
            <w:pPr>
              <w:spacing w:line="360" w:lineRule="auto"/>
              <w:jc w:val="center"/>
              <w:rPr>
                <w:rFonts w:ascii="宋体" w:hAnsi="宋体"/>
                <w:szCs w:val="22"/>
              </w:rPr>
            </w:pPr>
            <w:r>
              <w:rPr>
                <w:rFonts w:ascii="宋体" w:hAnsi="宋体" w:cs="宋体"/>
                <w:szCs w:val="22"/>
              </w:rPr>
              <w:t>1</w:t>
            </w:r>
          </w:p>
        </w:tc>
        <w:tc>
          <w:tcPr>
            <w:tcW w:w="1276" w:type="dxa"/>
            <w:vAlign w:val="center"/>
          </w:tcPr>
          <w:p w14:paraId="582ED20E">
            <w:pPr>
              <w:spacing w:line="360" w:lineRule="auto"/>
              <w:rPr>
                <w:rFonts w:ascii="宋体" w:hAnsi="宋体"/>
                <w:szCs w:val="22"/>
              </w:rPr>
            </w:pPr>
            <w:r>
              <w:rPr>
                <w:rFonts w:ascii="宋体" w:hAnsi="宋体" w:cs="宋体"/>
                <w:szCs w:val="22"/>
              </w:rPr>
              <w:t>服务方案</w:t>
            </w:r>
          </w:p>
        </w:tc>
        <w:tc>
          <w:tcPr>
            <w:tcW w:w="1559" w:type="dxa"/>
            <w:vAlign w:val="center"/>
          </w:tcPr>
          <w:p w14:paraId="04C40794">
            <w:pPr>
              <w:spacing w:line="360" w:lineRule="auto"/>
              <w:rPr>
                <w:rFonts w:ascii="宋体" w:hAnsi="宋体"/>
                <w:szCs w:val="22"/>
              </w:rPr>
            </w:pPr>
            <w:r>
              <w:rPr>
                <w:rFonts w:ascii="宋体" w:hAnsi="宋体" w:cs="宋体"/>
                <w:szCs w:val="22"/>
              </w:rPr>
              <w:t>供应商所提供的服务方案等：</w:t>
            </w:r>
            <w:r>
              <w:rPr>
                <w:rFonts w:ascii="宋体" w:hAnsi="宋体" w:cs="宋体"/>
                <w:szCs w:val="22"/>
              </w:rPr>
              <w:cr/>
            </w:r>
            <w:r>
              <w:rPr>
                <w:rFonts w:ascii="宋体" w:hAnsi="宋体" w:cs="宋体"/>
                <w:szCs w:val="22"/>
              </w:rPr>
              <w:t xml:space="preserve">服务方案合理、内容完整、描述清晰准确，方案可行性强得16 分； </w:t>
            </w:r>
            <w:r>
              <w:rPr>
                <w:rFonts w:ascii="宋体" w:hAnsi="宋体" w:cs="宋体"/>
                <w:szCs w:val="22"/>
              </w:rPr>
              <w:cr/>
            </w:r>
            <w:r>
              <w:rPr>
                <w:rFonts w:ascii="宋体" w:hAnsi="宋体" w:cs="宋体"/>
                <w:szCs w:val="22"/>
              </w:rPr>
              <w:t xml:space="preserve">服务方案合理、内容完整、描述清晰准确性较强，可行性较强的得12分； </w:t>
            </w:r>
            <w:r>
              <w:rPr>
                <w:rFonts w:ascii="宋体" w:hAnsi="宋体" w:cs="宋体"/>
                <w:szCs w:val="22"/>
              </w:rPr>
              <w:cr/>
            </w:r>
            <w:r>
              <w:rPr>
                <w:rFonts w:ascii="宋体" w:hAnsi="宋体" w:cs="宋体"/>
                <w:szCs w:val="22"/>
              </w:rPr>
              <w:t xml:space="preserve">服务方案合理、内容完整、描述清晰准确性一般，可行性一般的得8分； </w:t>
            </w:r>
            <w:r>
              <w:rPr>
                <w:rFonts w:ascii="宋体" w:hAnsi="宋体" w:cs="宋体"/>
                <w:szCs w:val="22"/>
              </w:rPr>
              <w:cr/>
            </w:r>
            <w:r>
              <w:rPr>
                <w:rFonts w:ascii="宋体" w:hAnsi="宋体" w:cs="宋体"/>
                <w:szCs w:val="22"/>
              </w:rPr>
              <w:t>服务方案不合理、内容不完整、描述清晰准确性较差，可行性差的得4分；</w:t>
            </w:r>
            <w:r>
              <w:rPr>
                <w:rFonts w:ascii="宋体" w:hAnsi="宋体" w:cs="宋体"/>
                <w:szCs w:val="22"/>
              </w:rPr>
              <w:cr/>
            </w:r>
            <w:r>
              <w:rPr>
                <w:rFonts w:ascii="宋体" w:hAnsi="宋体" w:cs="宋体"/>
                <w:szCs w:val="22"/>
              </w:rPr>
              <w:t>没有不得分；</w:t>
            </w:r>
          </w:p>
        </w:tc>
        <w:tc>
          <w:tcPr>
            <w:tcW w:w="1134" w:type="dxa"/>
            <w:vAlign w:val="center"/>
          </w:tcPr>
          <w:p w14:paraId="25C1BDD1">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40E34E11">
            <w:pPr>
              <w:spacing w:line="360" w:lineRule="auto"/>
              <w:rPr>
                <w:rFonts w:ascii="宋体" w:hAnsi="宋体"/>
                <w:szCs w:val="22"/>
              </w:rPr>
            </w:pPr>
            <w:r>
              <w:rPr>
                <w:rFonts w:ascii="宋体" w:hAnsi="宋体" w:cs="宋体"/>
                <w:szCs w:val="22"/>
              </w:rPr>
              <w:t>最低分：0分，最高分：16分</w:t>
            </w:r>
          </w:p>
        </w:tc>
        <w:tc>
          <w:tcPr>
            <w:tcW w:w="914" w:type="dxa"/>
            <w:vAlign w:val="center"/>
          </w:tcPr>
          <w:p w14:paraId="2388DA40">
            <w:pPr>
              <w:spacing w:line="360" w:lineRule="auto"/>
              <w:jc w:val="center"/>
              <w:rPr>
                <w:rFonts w:ascii="宋体" w:hAnsi="宋体"/>
                <w:szCs w:val="22"/>
              </w:rPr>
            </w:pPr>
            <w:r>
              <w:rPr>
                <w:rFonts w:ascii="宋体" w:hAnsi="宋体" w:cs="宋体"/>
                <w:szCs w:val="22"/>
              </w:rPr>
              <w:t>16</w:t>
            </w:r>
          </w:p>
        </w:tc>
        <w:tc>
          <w:tcPr>
            <w:tcW w:w="1008" w:type="dxa"/>
            <w:vAlign w:val="center"/>
          </w:tcPr>
          <w:p w14:paraId="7BC17CAB">
            <w:pPr>
              <w:spacing w:line="360" w:lineRule="auto"/>
              <w:rPr>
                <w:rFonts w:ascii="宋体" w:hAnsi="宋体"/>
                <w:szCs w:val="22"/>
              </w:rPr>
            </w:pPr>
          </w:p>
        </w:tc>
      </w:tr>
      <w:tr w14:paraId="0ADC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E451986">
            <w:pPr>
              <w:spacing w:line="360" w:lineRule="auto"/>
              <w:jc w:val="center"/>
              <w:rPr>
                <w:rFonts w:ascii="宋体" w:hAnsi="宋体"/>
                <w:szCs w:val="22"/>
              </w:rPr>
            </w:pPr>
            <w:r>
              <w:rPr>
                <w:rFonts w:ascii="宋体" w:hAnsi="宋体" w:cs="宋体"/>
                <w:szCs w:val="22"/>
              </w:rPr>
              <w:t>2</w:t>
            </w:r>
          </w:p>
        </w:tc>
        <w:tc>
          <w:tcPr>
            <w:tcW w:w="1276" w:type="dxa"/>
            <w:vAlign w:val="center"/>
          </w:tcPr>
          <w:p w14:paraId="42EB1E68">
            <w:pPr>
              <w:spacing w:line="360" w:lineRule="auto"/>
              <w:rPr>
                <w:rFonts w:ascii="宋体" w:hAnsi="宋体"/>
                <w:szCs w:val="22"/>
              </w:rPr>
            </w:pPr>
            <w:r>
              <w:rPr>
                <w:rFonts w:ascii="宋体" w:hAnsi="宋体" w:cs="宋体"/>
                <w:szCs w:val="22"/>
              </w:rPr>
              <w:t>重难点分析</w:t>
            </w:r>
          </w:p>
        </w:tc>
        <w:tc>
          <w:tcPr>
            <w:tcW w:w="1559" w:type="dxa"/>
            <w:vAlign w:val="center"/>
          </w:tcPr>
          <w:p w14:paraId="1A7D5758">
            <w:pPr>
              <w:spacing w:line="360" w:lineRule="auto"/>
              <w:rPr>
                <w:rFonts w:ascii="宋体" w:hAnsi="宋体"/>
                <w:szCs w:val="22"/>
              </w:rPr>
            </w:pPr>
            <w:r>
              <w:rPr>
                <w:rFonts w:ascii="宋体" w:hAnsi="宋体" w:cs="宋体"/>
                <w:szCs w:val="22"/>
              </w:rPr>
              <w:t>供应商所提供的重难点分析等：</w:t>
            </w:r>
            <w:r>
              <w:rPr>
                <w:rFonts w:ascii="宋体" w:hAnsi="宋体" w:cs="宋体"/>
                <w:szCs w:val="22"/>
              </w:rPr>
              <w:cr/>
            </w:r>
            <w:r>
              <w:rPr>
                <w:rFonts w:ascii="宋体" w:hAnsi="宋体" w:cs="宋体"/>
                <w:szCs w:val="22"/>
              </w:rPr>
              <w:t>重难点分析全面、准确，符合服务地点实际情况,解决方案合理性、可行性强，得12分；</w:t>
            </w:r>
            <w:r>
              <w:rPr>
                <w:rFonts w:ascii="宋体" w:hAnsi="宋体" w:cs="宋体"/>
                <w:szCs w:val="22"/>
              </w:rPr>
              <w:cr/>
            </w:r>
            <w:r>
              <w:rPr>
                <w:rFonts w:ascii="宋体" w:hAnsi="宋体" w:cs="宋体"/>
                <w:szCs w:val="22"/>
              </w:rPr>
              <w:t>重难点分析全面、准确，符合服务地点实际情况,解决方案合理性、可行性一般，得9分；</w:t>
            </w:r>
            <w:r>
              <w:rPr>
                <w:rFonts w:ascii="宋体" w:hAnsi="宋体" w:cs="宋体"/>
                <w:szCs w:val="22"/>
              </w:rPr>
              <w:cr/>
            </w:r>
            <w:r>
              <w:rPr>
                <w:rFonts w:ascii="宋体" w:hAnsi="宋体" w:cs="宋体"/>
                <w:szCs w:val="22"/>
              </w:rPr>
              <w:t>重难点分析简单，基本符合服务地点实际情况，解决方案合理性、可行性一般得 6分；</w:t>
            </w:r>
            <w:r>
              <w:rPr>
                <w:rFonts w:ascii="宋体" w:hAnsi="宋体" w:cs="宋体"/>
                <w:szCs w:val="22"/>
              </w:rPr>
              <w:cr/>
            </w:r>
            <w:r>
              <w:rPr>
                <w:rFonts w:ascii="宋体" w:hAnsi="宋体" w:cs="宋体"/>
                <w:szCs w:val="22"/>
              </w:rPr>
              <w:t>重难点分析不到位，或与服务地点实际情况不符,解决方案合理性、可行性差得3分；</w:t>
            </w:r>
            <w:r>
              <w:rPr>
                <w:rFonts w:ascii="宋体" w:hAnsi="宋体" w:cs="宋体"/>
                <w:szCs w:val="22"/>
              </w:rPr>
              <w:cr/>
            </w:r>
            <w:r>
              <w:rPr>
                <w:rFonts w:ascii="宋体" w:hAnsi="宋体" w:cs="宋体"/>
                <w:szCs w:val="22"/>
              </w:rPr>
              <w:t>没有不得分。</w:t>
            </w:r>
          </w:p>
        </w:tc>
        <w:tc>
          <w:tcPr>
            <w:tcW w:w="1134" w:type="dxa"/>
            <w:vAlign w:val="center"/>
          </w:tcPr>
          <w:p w14:paraId="29C872F4">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7DC6480B">
            <w:pPr>
              <w:spacing w:line="360" w:lineRule="auto"/>
              <w:rPr>
                <w:rFonts w:ascii="宋体" w:hAnsi="宋体"/>
                <w:szCs w:val="22"/>
              </w:rPr>
            </w:pPr>
            <w:r>
              <w:rPr>
                <w:rFonts w:ascii="宋体" w:hAnsi="宋体" w:cs="宋体"/>
                <w:szCs w:val="22"/>
              </w:rPr>
              <w:t>最低分：0分，最高分：12分</w:t>
            </w:r>
          </w:p>
        </w:tc>
        <w:tc>
          <w:tcPr>
            <w:tcW w:w="914" w:type="dxa"/>
            <w:vAlign w:val="center"/>
          </w:tcPr>
          <w:p w14:paraId="1BF968F0">
            <w:pPr>
              <w:spacing w:line="360" w:lineRule="auto"/>
              <w:jc w:val="center"/>
              <w:rPr>
                <w:rFonts w:ascii="宋体" w:hAnsi="宋体"/>
                <w:szCs w:val="22"/>
              </w:rPr>
            </w:pPr>
            <w:r>
              <w:rPr>
                <w:rFonts w:ascii="宋体" w:hAnsi="宋体" w:cs="宋体"/>
                <w:szCs w:val="22"/>
              </w:rPr>
              <w:t>12</w:t>
            </w:r>
          </w:p>
        </w:tc>
        <w:tc>
          <w:tcPr>
            <w:tcW w:w="1008" w:type="dxa"/>
            <w:vAlign w:val="center"/>
          </w:tcPr>
          <w:p w14:paraId="37684D6E">
            <w:pPr>
              <w:spacing w:line="360" w:lineRule="auto"/>
              <w:rPr>
                <w:rFonts w:ascii="宋体" w:hAnsi="宋体"/>
                <w:szCs w:val="22"/>
              </w:rPr>
            </w:pPr>
          </w:p>
        </w:tc>
      </w:tr>
      <w:tr w14:paraId="17FC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267FB72">
            <w:pPr>
              <w:spacing w:line="360" w:lineRule="auto"/>
              <w:jc w:val="center"/>
              <w:rPr>
                <w:rFonts w:ascii="宋体" w:hAnsi="宋体"/>
                <w:szCs w:val="22"/>
              </w:rPr>
            </w:pPr>
            <w:r>
              <w:rPr>
                <w:rFonts w:ascii="宋体" w:hAnsi="宋体" w:cs="宋体"/>
                <w:szCs w:val="22"/>
              </w:rPr>
              <w:t>3</w:t>
            </w:r>
          </w:p>
        </w:tc>
        <w:tc>
          <w:tcPr>
            <w:tcW w:w="1276" w:type="dxa"/>
            <w:vAlign w:val="center"/>
          </w:tcPr>
          <w:p w14:paraId="4BED1B53">
            <w:pPr>
              <w:spacing w:line="360" w:lineRule="auto"/>
              <w:rPr>
                <w:rFonts w:ascii="宋体" w:hAnsi="宋体"/>
                <w:szCs w:val="22"/>
              </w:rPr>
            </w:pPr>
            <w:r>
              <w:rPr>
                <w:rFonts w:ascii="宋体" w:hAnsi="宋体" w:cs="宋体"/>
                <w:szCs w:val="22"/>
              </w:rPr>
              <w:t>服务承诺</w:t>
            </w:r>
          </w:p>
        </w:tc>
        <w:tc>
          <w:tcPr>
            <w:tcW w:w="1559" w:type="dxa"/>
            <w:vAlign w:val="center"/>
          </w:tcPr>
          <w:p w14:paraId="5CF61978">
            <w:pPr>
              <w:spacing w:line="360" w:lineRule="auto"/>
              <w:rPr>
                <w:rFonts w:ascii="宋体" w:hAnsi="宋体"/>
                <w:szCs w:val="22"/>
              </w:rPr>
            </w:pPr>
            <w:r>
              <w:rPr>
                <w:rFonts w:ascii="宋体" w:hAnsi="宋体" w:cs="宋体"/>
                <w:szCs w:val="22"/>
              </w:rPr>
              <w:t>供应商所提供的服务承诺等：</w:t>
            </w:r>
            <w:r>
              <w:rPr>
                <w:rFonts w:ascii="宋体" w:hAnsi="宋体" w:cs="宋体"/>
                <w:szCs w:val="22"/>
              </w:rPr>
              <w:cr/>
            </w:r>
            <w:r>
              <w:rPr>
                <w:rFonts w:ascii="宋体" w:hAnsi="宋体" w:cs="宋体"/>
                <w:szCs w:val="22"/>
              </w:rPr>
              <w:t xml:space="preserve">服务质量承诺详尽、合理、到位，具有明确的质量承诺保证得12分； </w:t>
            </w:r>
            <w:r>
              <w:rPr>
                <w:rFonts w:ascii="宋体" w:hAnsi="宋体" w:cs="宋体"/>
                <w:szCs w:val="22"/>
              </w:rPr>
              <w:cr/>
            </w:r>
            <w:r>
              <w:rPr>
                <w:rFonts w:ascii="宋体" w:hAnsi="宋体" w:cs="宋体"/>
                <w:szCs w:val="22"/>
              </w:rPr>
              <w:t>服务质量承诺较详尽、合理、到位，得9分；</w:t>
            </w:r>
            <w:r>
              <w:rPr>
                <w:rFonts w:ascii="宋体" w:hAnsi="宋体" w:cs="宋体"/>
                <w:szCs w:val="22"/>
              </w:rPr>
              <w:cr/>
            </w:r>
            <w:r>
              <w:rPr>
                <w:rFonts w:ascii="宋体" w:hAnsi="宋体" w:cs="宋体"/>
                <w:szCs w:val="22"/>
              </w:rPr>
              <w:t xml:space="preserve">服务质量承诺基本满足招标要求，得6分； </w:t>
            </w:r>
            <w:r>
              <w:rPr>
                <w:rFonts w:ascii="宋体" w:hAnsi="宋体" w:cs="宋体"/>
                <w:szCs w:val="22"/>
              </w:rPr>
              <w:cr/>
            </w:r>
            <w:r>
              <w:rPr>
                <w:rFonts w:ascii="宋体" w:hAnsi="宋体" w:cs="宋体"/>
                <w:szCs w:val="22"/>
              </w:rPr>
              <w:t xml:space="preserve">服务质量承诺勉强满足招标要求，得3分； </w:t>
            </w:r>
            <w:r>
              <w:rPr>
                <w:rFonts w:ascii="宋体" w:hAnsi="宋体" w:cs="宋体"/>
                <w:szCs w:val="22"/>
              </w:rPr>
              <w:cr/>
            </w:r>
            <w:r>
              <w:rPr>
                <w:rFonts w:ascii="宋体" w:hAnsi="宋体" w:cs="宋体"/>
                <w:szCs w:val="22"/>
              </w:rPr>
              <w:t>服务质量承诺不满足招标要求或没有，得0分。</w:t>
            </w:r>
          </w:p>
        </w:tc>
        <w:tc>
          <w:tcPr>
            <w:tcW w:w="1134" w:type="dxa"/>
            <w:vAlign w:val="center"/>
          </w:tcPr>
          <w:p w14:paraId="4BFC4A10">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7C2AAD81">
            <w:pPr>
              <w:spacing w:line="360" w:lineRule="auto"/>
              <w:rPr>
                <w:rFonts w:ascii="宋体" w:hAnsi="宋体"/>
                <w:szCs w:val="22"/>
              </w:rPr>
            </w:pPr>
            <w:r>
              <w:rPr>
                <w:rFonts w:ascii="宋体" w:hAnsi="宋体" w:cs="宋体"/>
                <w:szCs w:val="22"/>
              </w:rPr>
              <w:t>最低分：0分，最高分：12分</w:t>
            </w:r>
          </w:p>
        </w:tc>
        <w:tc>
          <w:tcPr>
            <w:tcW w:w="914" w:type="dxa"/>
            <w:vAlign w:val="center"/>
          </w:tcPr>
          <w:p w14:paraId="0E687F03">
            <w:pPr>
              <w:spacing w:line="360" w:lineRule="auto"/>
              <w:jc w:val="center"/>
              <w:rPr>
                <w:rFonts w:ascii="宋体" w:hAnsi="宋体"/>
                <w:szCs w:val="22"/>
              </w:rPr>
            </w:pPr>
            <w:r>
              <w:rPr>
                <w:rFonts w:ascii="宋体" w:hAnsi="宋体" w:cs="宋体"/>
                <w:szCs w:val="22"/>
              </w:rPr>
              <w:t>12</w:t>
            </w:r>
          </w:p>
        </w:tc>
        <w:tc>
          <w:tcPr>
            <w:tcW w:w="1008" w:type="dxa"/>
            <w:vAlign w:val="center"/>
          </w:tcPr>
          <w:p w14:paraId="3D4C542E">
            <w:pPr>
              <w:spacing w:line="360" w:lineRule="auto"/>
              <w:rPr>
                <w:rFonts w:ascii="宋体" w:hAnsi="宋体"/>
                <w:szCs w:val="22"/>
              </w:rPr>
            </w:pPr>
          </w:p>
        </w:tc>
      </w:tr>
      <w:tr w14:paraId="2685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2E83C44">
            <w:pPr>
              <w:spacing w:line="360" w:lineRule="auto"/>
              <w:jc w:val="center"/>
              <w:rPr>
                <w:rFonts w:ascii="宋体" w:hAnsi="宋体"/>
                <w:szCs w:val="22"/>
              </w:rPr>
            </w:pPr>
            <w:r>
              <w:rPr>
                <w:rFonts w:ascii="宋体" w:hAnsi="宋体" w:cs="宋体"/>
                <w:szCs w:val="22"/>
              </w:rPr>
              <w:t>4</w:t>
            </w:r>
          </w:p>
        </w:tc>
        <w:tc>
          <w:tcPr>
            <w:tcW w:w="1276" w:type="dxa"/>
            <w:vAlign w:val="center"/>
          </w:tcPr>
          <w:p w14:paraId="11BA845C">
            <w:pPr>
              <w:spacing w:line="360" w:lineRule="auto"/>
              <w:rPr>
                <w:rFonts w:ascii="宋体" w:hAnsi="宋体"/>
                <w:szCs w:val="22"/>
              </w:rPr>
            </w:pPr>
            <w:r>
              <w:rPr>
                <w:rFonts w:ascii="宋体" w:hAnsi="宋体" w:cs="宋体"/>
                <w:szCs w:val="22"/>
              </w:rPr>
              <w:t>人员培训</w:t>
            </w:r>
          </w:p>
        </w:tc>
        <w:tc>
          <w:tcPr>
            <w:tcW w:w="1559" w:type="dxa"/>
            <w:vAlign w:val="center"/>
          </w:tcPr>
          <w:p w14:paraId="1BB07D91">
            <w:pPr>
              <w:spacing w:line="360" w:lineRule="auto"/>
              <w:rPr>
                <w:rFonts w:ascii="宋体" w:hAnsi="宋体"/>
                <w:szCs w:val="22"/>
              </w:rPr>
            </w:pPr>
            <w:r>
              <w:rPr>
                <w:rFonts w:ascii="宋体" w:hAnsi="宋体" w:cs="宋体"/>
                <w:szCs w:val="22"/>
              </w:rPr>
              <w:t>供应商所提供的培训方案等：</w:t>
            </w:r>
            <w:r>
              <w:rPr>
                <w:rFonts w:ascii="宋体" w:hAnsi="宋体" w:cs="宋体"/>
                <w:szCs w:val="22"/>
              </w:rPr>
              <w:cr/>
            </w:r>
            <w:r>
              <w:rPr>
                <w:rFonts w:ascii="宋体" w:hAnsi="宋体" w:cs="宋体"/>
                <w:szCs w:val="22"/>
              </w:rPr>
              <w:t xml:space="preserve">培训计划方案全面、技术人员配置合理，叙述完整详细得12分； </w:t>
            </w:r>
            <w:r>
              <w:rPr>
                <w:rFonts w:ascii="宋体" w:hAnsi="宋体" w:cs="宋体"/>
                <w:szCs w:val="22"/>
              </w:rPr>
              <w:cr/>
            </w:r>
            <w:r>
              <w:rPr>
                <w:rFonts w:ascii="宋体" w:hAnsi="宋体" w:cs="宋体"/>
                <w:szCs w:val="22"/>
              </w:rPr>
              <w:t xml:space="preserve">培训计划方案全面、技术人员配置合理，叙述完整性较强得9 分； </w:t>
            </w:r>
            <w:r>
              <w:rPr>
                <w:rFonts w:ascii="宋体" w:hAnsi="宋体" w:cs="宋体"/>
                <w:szCs w:val="22"/>
              </w:rPr>
              <w:cr/>
            </w:r>
            <w:r>
              <w:rPr>
                <w:rFonts w:ascii="宋体" w:hAnsi="宋体" w:cs="宋体"/>
                <w:szCs w:val="22"/>
              </w:rPr>
              <w:t xml:space="preserve">培训计划方案不全面、技术人员配置不合理，叙述完整性一般得6分；  </w:t>
            </w:r>
            <w:r>
              <w:rPr>
                <w:rFonts w:ascii="宋体" w:hAnsi="宋体" w:cs="宋体"/>
                <w:szCs w:val="22"/>
              </w:rPr>
              <w:cr/>
            </w:r>
            <w:r>
              <w:rPr>
                <w:rFonts w:ascii="宋体" w:hAnsi="宋体" w:cs="宋体"/>
                <w:szCs w:val="22"/>
              </w:rPr>
              <w:t xml:space="preserve">培训计划方案不全面、技术人员配置不合理，叙述完整性较差得3分；  </w:t>
            </w:r>
            <w:r>
              <w:rPr>
                <w:rFonts w:ascii="宋体" w:hAnsi="宋体" w:cs="宋体"/>
                <w:szCs w:val="22"/>
              </w:rPr>
              <w:cr/>
            </w:r>
            <w:r>
              <w:rPr>
                <w:rFonts w:ascii="宋体" w:hAnsi="宋体" w:cs="宋体"/>
                <w:szCs w:val="22"/>
              </w:rPr>
              <w:t>培训计划方案不全面、技术人员配置不合理，叙述完整性差或没有，得0分。</w:t>
            </w:r>
          </w:p>
        </w:tc>
        <w:tc>
          <w:tcPr>
            <w:tcW w:w="1134" w:type="dxa"/>
            <w:vAlign w:val="center"/>
          </w:tcPr>
          <w:p w14:paraId="634D05C5">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14EF9243">
            <w:pPr>
              <w:spacing w:line="360" w:lineRule="auto"/>
              <w:rPr>
                <w:rFonts w:ascii="宋体" w:hAnsi="宋体"/>
                <w:szCs w:val="22"/>
              </w:rPr>
            </w:pPr>
            <w:r>
              <w:rPr>
                <w:rFonts w:ascii="宋体" w:hAnsi="宋体" w:cs="宋体"/>
                <w:szCs w:val="22"/>
              </w:rPr>
              <w:t>最低分：0分，最高分：12分</w:t>
            </w:r>
          </w:p>
        </w:tc>
        <w:tc>
          <w:tcPr>
            <w:tcW w:w="914" w:type="dxa"/>
            <w:vAlign w:val="center"/>
          </w:tcPr>
          <w:p w14:paraId="3E4B68ED">
            <w:pPr>
              <w:spacing w:line="360" w:lineRule="auto"/>
              <w:jc w:val="center"/>
              <w:rPr>
                <w:rFonts w:ascii="宋体" w:hAnsi="宋体"/>
                <w:szCs w:val="22"/>
              </w:rPr>
            </w:pPr>
            <w:r>
              <w:rPr>
                <w:rFonts w:ascii="宋体" w:hAnsi="宋体" w:cs="宋体"/>
                <w:szCs w:val="22"/>
              </w:rPr>
              <w:t>12</w:t>
            </w:r>
          </w:p>
        </w:tc>
        <w:tc>
          <w:tcPr>
            <w:tcW w:w="1008" w:type="dxa"/>
            <w:vAlign w:val="center"/>
          </w:tcPr>
          <w:p w14:paraId="63AE53C4">
            <w:pPr>
              <w:spacing w:line="360" w:lineRule="auto"/>
              <w:rPr>
                <w:rFonts w:ascii="宋体" w:hAnsi="宋体"/>
                <w:szCs w:val="22"/>
              </w:rPr>
            </w:pPr>
          </w:p>
        </w:tc>
      </w:tr>
      <w:tr w14:paraId="679C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C07139E">
            <w:pPr>
              <w:spacing w:line="360" w:lineRule="auto"/>
              <w:jc w:val="center"/>
              <w:rPr>
                <w:rFonts w:ascii="宋体" w:hAnsi="宋体"/>
                <w:szCs w:val="22"/>
              </w:rPr>
            </w:pPr>
            <w:r>
              <w:rPr>
                <w:rFonts w:ascii="宋体" w:hAnsi="宋体" w:cs="宋体"/>
                <w:szCs w:val="22"/>
              </w:rPr>
              <w:t>5</w:t>
            </w:r>
          </w:p>
        </w:tc>
        <w:tc>
          <w:tcPr>
            <w:tcW w:w="1276" w:type="dxa"/>
            <w:vAlign w:val="center"/>
          </w:tcPr>
          <w:p w14:paraId="632BFD3E">
            <w:pPr>
              <w:spacing w:line="360" w:lineRule="auto"/>
              <w:rPr>
                <w:rFonts w:ascii="宋体" w:hAnsi="宋体"/>
                <w:szCs w:val="22"/>
              </w:rPr>
            </w:pPr>
            <w:r>
              <w:rPr>
                <w:rFonts w:ascii="宋体" w:hAnsi="宋体" w:cs="宋体"/>
                <w:szCs w:val="22"/>
              </w:rPr>
              <w:t>应急服务</w:t>
            </w:r>
          </w:p>
        </w:tc>
        <w:tc>
          <w:tcPr>
            <w:tcW w:w="1559" w:type="dxa"/>
            <w:vAlign w:val="center"/>
          </w:tcPr>
          <w:p w14:paraId="2E2A1CAE">
            <w:pPr>
              <w:spacing w:line="360" w:lineRule="auto"/>
              <w:rPr>
                <w:rFonts w:ascii="宋体" w:hAnsi="宋体"/>
                <w:szCs w:val="22"/>
              </w:rPr>
            </w:pPr>
            <w:r>
              <w:rPr>
                <w:rFonts w:ascii="宋体" w:hAnsi="宋体" w:cs="宋体"/>
                <w:szCs w:val="22"/>
              </w:rPr>
              <w:t>供应商所提供的应急服务等：</w:t>
            </w:r>
            <w:r>
              <w:rPr>
                <w:rFonts w:ascii="宋体" w:hAnsi="宋体" w:cs="宋体"/>
                <w:szCs w:val="22"/>
              </w:rPr>
              <w:cr/>
            </w:r>
            <w:r>
              <w:rPr>
                <w:rFonts w:ascii="宋体" w:hAnsi="宋体" w:cs="宋体"/>
                <w:szCs w:val="22"/>
              </w:rPr>
              <w:t>如发生特殊情况影响项目正常进行，所递交的应急服务方案：</w:t>
            </w:r>
            <w:r>
              <w:rPr>
                <w:rFonts w:ascii="宋体" w:hAnsi="宋体" w:cs="宋体"/>
                <w:szCs w:val="22"/>
              </w:rPr>
              <w:cr/>
            </w:r>
            <w:r>
              <w:rPr>
                <w:rFonts w:ascii="宋体" w:hAnsi="宋体" w:cs="宋体"/>
                <w:szCs w:val="22"/>
              </w:rPr>
              <w:t>方案考虑充分，措施合理有效得8分；</w:t>
            </w:r>
            <w:r>
              <w:rPr>
                <w:rFonts w:ascii="宋体" w:hAnsi="宋体" w:cs="宋体"/>
                <w:szCs w:val="22"/>
              </w:rPr>
              <w:cr/>
            </w:r>
            <w:r>
              <w:rPr>
                <w:rFonts w:ascii="宋体" w:hAnsi="宋体" w:cs="宋体"/>
                <w:szCs w:val="22"/>
              </w:rPr>
              <w:t>考虑充分，措施基本有效得6分；</w:t>
            </w:r>
            <w:r>
              <w:rPr>
                <w:rFonts w:ascii="宋体" w:hAnsi="宋体" w:cs="宋体"/>
                <w:szCs w:val="22"/>
              </w:rPr>
              <w:cr/>
            </w:r>
            <w:r>
              <w:rPr>
                <w:rFonts w:ascii="宋体" w:hAnsi="宋体" w:cs="宋体"/>
                <w:szCs w:val="22"/>
              </w:rPr>
              <w:t>考虑简单，措施有效得4分；</w:t>
            </w:r>
            <w:r>
              <w:rPr>
                <w:rFonts w:ascii="宋体" w:hAnsi="宋体" w:cs="宋体"/>
                <w:szCs w:val="22"/>
              </w:rPr>
              <w:cr/>
            </w:r>
            <w:r>
              <w:rPr>
                <w:rFonts w:ascii="宋体" w:hAnsi="宋体" w:cs="宋体"/>
                <w:szCs w:val="22"/>
              </w:rPr>
              <w:t>考虑不充分，措施简单得2分；</w:t>
            </w:r>
            <w:r>
              <w:rPr>
                <w:rFonts w:ascii="宋体" w:hAnsi="宋体" w:cs="宋体"/>
                <w:szCs w:val="22"/>
              </w:rPr>
              <w:cr/>
            </w:r>
            <w:r>
              <w:rPr>
                <w:rFonts w:ascii="宋体" w:hAnsi="宋体" w:cs="宋体"/>
                <w:szCs w:val="22"/>
              </w:rPr>
              <w:t>没有不得分。</w:t>
            </w:r>
          </w:p>
        </w:tc>
        <w:tc>
          <w:tcPr>
            <w:tcW w:w="1134" w:type="dxa"/>
            <w:vAlign w:val="center"/>
          </w:tcPr>
          <w:p w14:paraId="666BE6EF">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3587513">
            <w:pPr>
              <w:spacing w:line="360" w:lineRule="auto"/>
              <w:rPr>
                <w:rFonts w:ascii="宋体" w:hAnsi="宋体"/>
                <w:szCs w:val="22"/>
              </w:rPr>
            </w:pPr>
            <w:r>
              <w:rPr>
                <w:rFonts w:ascii="宋体" w:hAnsi="宋体" w:cs="宋体"/>
                <w:szCs w:val="22"/>
              </w:rPr>
              <w:t>最低分：0分，最高分：8分</w:t>
            </w:r>
          </w:p>
        </w:tc>
        <w:tc>
          <w:tcPr>
            <w:tcW w:w="914" w:type="dxa"/>
            <w:vAlign w:val="center"/>
          </w:tcPr>
          <w:p w14:paraId="314C27BE">
            <w:pPr>
              <w:spacing w:line="360" w:lineRule="auto"/>
              <w:jc w:val="center"/>
              <w:rPr>
                <w:rFonts w:ascii="宋体" w:hAnsi="宋体"/>
                <w:szCs w:val="22"/>
              </w:rPr>
            </w:pPr>
            <w:r>
              <w:rPr>
                <w:rFonts w:ascii="宋体" w:hAnsi="宋体" w:cs="宋体"/>
                <w:szCs w:val="22"/>
              </w:rPr>
              <w:t>8</w:t>
            </w:r>
          </w:p>
        </w:tc>
        <w:tc>
          <w:tcPr>
            <w:tcW w:w="1008" w:type="dxa"/>
            <w:vAlign w:val="center"/>
          </w:tcPr>
          <w:p w14:paraId="2238DE89">
            <w:pPr>
              <w:spacing w:line="360" w:lineRule="auto"/>
              <w:rPr>
                <w:rFonts w:ascii="宋体" w:hAnsi="宋体"/>
                <w:szCs w:val="22"/>
              </w:rPr>
            </w:pPr>
          </w:p>
        </w:tc>
      </w:tr>
      <w:tr w14:paraId="3A145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99F230C">
            <w:pPr>
              <w:spacing w:line="360" w:lineRule="auto"/>
              <w:jc w:val="center"/>
              <w:rPr>
                <w:rFonts w:ascii="宋体" w:hAnsi="宋体"/>
                <w:szCs w:val="22"/>
              </w:rPr>
            </w:pPr>
            <w:r>
              <w:rPr>
                <w:rFonts w:ascii="宋体" w:hAnsi="宋体" w:cs="宋体"/>
                <w:szCs w:val="22"/>
              </w:rPr>
              <w:t>6</w:t>
            </w:r>
          </w:p>
        </w:tc>
        <w:tc>
          <w:tcPr>
            <w:tcW w:w="1276" w:type="dxa"/>
            <w:vAlign w:val="center"/>
          </w:tcPr>
          <w:p w14:paraId="1EC951A2">
            <w:pPr>
              <w:spacing w:line="360" w:lineRule="auto"/>
              <w:rPr>
                <w:rFonts w:ascii="宋体" w:hAnsi="宋体"/>
                <w:szCs w:val="22"/>
              </w:rPr>
            </w:pPr>
            <w:r>
              <w:rPr>
                <w:rFonts w:ascii="宋体" w:hAnsi="宋体" w:cs="宋体"/>
                <w:szCs w:val="22"/>
              </w:rPr>
              <w:t>日常管理方案</w:t>
            </w:r>
          </w:p>
        </w:tc>
        <w:tc>
          <w:tcPr>
            <w:tcW w:w="1559" w:type="dxa"/>
            <w:vAlign w:val="center"/>
          </w:tcPr>
          <w:p w14:paraId="406B950E">
            <w:pPr>
              <w:spacing w:line="360" w:lineRule="auto"/>
              <w:rPr>
                <w:rFonts w:ascii="宋体" w:hAnsi="宋体"/>
                <w:szCs w:val="22"/>
              </w:rPr>
            </w:pPr>
            <w:r>
              <w:rPr>
                <w:rFonts w:ascii="宋体" w:hAnsi="宋体" w:cs="宋体"/>
                <w:szCs w:val="22"/>
              </w:rPr>
              <w:t>供应商所提供的日常管理方案等：</w:t>
            </w:r>
            <w:r>
              <w:rPr>
                <w:rFonts w:ascii="宋体" w:hAnsi="宋体" w:cs="宋体"/>
                <w:szCs w:val="22"/>
              </w:rPr>
              <w:cr/>
            </w:r>
            <w:r>
              <w:rPr>
                <w:rFonts w:ascii="宋体" w:hAnsi="宋体" w:cs="宋体"/>
                <w:szCs w:val="22"/>
              </w:rPr>
              <w:t>日常管理完全响应，方案针对性强，得8分；</w:t>
            </w:r>
            <w:r>
              <w:rPr>
                <w:rFonts w:ascii="宋体" w:hAnsi="宋体" w:cs="宋体"/>
                <w:szCs w:val="22"/>
              </w:rPr>
              <w:cr/>
            </w:r>
            <w:r>
              <w:rPr>
                <w:rFonts w:ascii="宋体" w:hAnsi="宋体" w:cs="宋体"/>
                <w:szCs w:val="22"/>
              </w:rPr>
              <w:t>日常管理完全响应，方案针对性一般，得6分；</w:t>
            </w:r>
            <w:r>
              <w:rPr>
                <w:rFonts w:ascii="宋体" w:hAnsi="宋体" w:cs="宋体"/>
                <w:szCs w:val="22"/>
              </w:rPr>
              <w:cr/>
            </w:r>
            <w:r>
              <w:rPr>
                <w:rFonts w:ascii="宋体" w:hAnsi="宋体" w:cs="宋体"/>
                <w:szCs w:val="22"/>
              </w:rPr>
              <w:t>日常管理部分响应，方案针对性强，得4分；</w:t>
            </w:r>
            <w:r>
              <w:rPr>
                <w:rFonts w:ascii="宋体" w:hAnsi="宋体" w:cs="宋体"/>
                <w:szCs w:val="22"/>
              </w:rPr>
              <w:cr/>
            </w:r>
            <w:r>
              <w:rPr>
                <w:rFonts w:ascii="宋体" w:hAnsi="宋体" w:cs="宋体"/>
                <w:szCs w:val="22"/>
              </w:rPr>
              <w:t>日常管理部分响应，方案针对性一般，得2分；</w:t>
            </w:r>
            <w:r>
              <w:rPr>
                <w:rFonts w:ascii="宋体" w:hAnsi="宋体" w:cs="宋体"/>
                <w:szCs w:val="22"/>
              </w:rPr>
              <w:cr/>
            </w:r>
            <w:r>
              <w:rPr>
                <w:rFonts w:ascii="宋体" w:hAnsi="宋体" w:cs="宋体"/>
                <w:szCs w:val="22"/>
              </w:rPr>
              <w:t>没有不得分。</w:t>
            </w:r>
          </w:p>
        </w:tc>
        <w:tc>
          <w:tcPr>
            <w:tcW w:w="1134" w:type="dxa"/>
            <w:vAlign w:val="center"/>
          </w:tcPr>
          <w:p w14:paraId="6D9B04B4">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3F63393">
            <w:pPr>
              <w:spacing w:line="360" w:lineRule="auto"/>
              <w:rPr>
                <w:rFonts w:ascii="宋体" w:hAnsi="宋体"/>
                <w:szCs w:val="22"/>
              </w:rPr>
            </w:pPr>
            <w:r>
              <w:rPr>
                <w:rFonts w:ascii="宋体" w:hAnsi="宋体" w:cs="宋体"/>
                <w:szCs w:val="22"/>
              </w:rPr>
              <w:t>最低分：0分，最高分：8分</w:t>
            </w:r>
          </w:p>
        </w:tc>
        <w:tc>
          <w:tcPr>
            <w:tcW w:w="914" w:type="dxa"/>
            <w:vAlign w:val="center"/>
          </w:tcPr>
          <w:p w14:paraId="4BDA7175">
            <w:pPr>
              <w:spacing w:line="360" w:lineRule="auto"/>
              <w:jc w:val="center"/>
              <w:rPr>
                <w:rFonts w:ascii="宋体" w:hAnsi="宋体"/>
                <w:szCs w:val="22"/>
              </w:rPr>
            </w:pPr>
            <w:r>
              <w:rPr>
                <w:rFonts w:ascii="宋体" w:hAnsi="宋体" w:cs="宋体"/>
                <w:szCs w:val="22"/>
              </w:rPr>
              <w:t>8</w:t>
            </w:r>
          </w:p>
        </w:tc>
        <w:tc>
          <w:tcPr>
            <w:tcW w:w="1008" w:type="dxa"/>
            <w:vAlign w:val="center"/>
          </w:tcPr>
          <w:p w14:paraId="572BDD8B">
            <w:pPr>
              <w:spacing w:line="360" w:lineRule="auto"/>
              <w:rPr>
                <w:rFonts w:ascii="宋体" w:hAnsi="宋体"/>
                <w:szCs w:val="22"/>
              </w:rPr>
            </w:pPr>
          </w:p>
        </w:tc>
      </w:tr>
      <w:tr w14:paraId="554A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75EF992">
            <w:pPr>
              <w:spacing w:line="360" w:lineRule="auto"/>
              <w:jc w:val="center"/>
              <w:rPr>
                <w:rFonts w:ascii="宋体" w:hAnsi="宋体"/>
                <w:szCs w:val="22"/>
              </w:rPr>
            </w:pPr>
            <w:r>
              <w:rPr>
                <w:rFonts w:ascii="宋体" w:hAnsi="宋体" w:cs="宋体"/>
                <w:szCs w:val="22"/>
              </w:rPr>
              <w:t>7</w:t>
            </w:r>
          </w:p>
        </w:tc>
        <w:tc>
          <w:tcPr>
            <w:tcW w:w="1276" w:type="dxa"/>
            <w:vAlign w:val="center"/>
          </w:tcPr>
          <w:p w14:paraId="1E2209FD">
            <w:pPr>
              <w:spacing w:line="360" w:lineRule="auto"/>
              <w:rPr>
                <w:rFonts w:ascii="宋体" w:hAnsi="宋体"/>
                <w:szCs w:val="22"/>
              </w:rPr>
            </w:pPr>
            <w:r>
              <w:rPr>
                <w:rFonts w:ascii="宋体" w:hAnsi="宋体" w:cs="宋体"/>
                <w:szCs w:val="22"/>
              </w:rPr>
              <w:t>人员承诺</w:t>
            </w:r>
          </w:p>
        </w:tc>
        <w:tc>
          <w:tcPr>
            <w:tcW w:w="1559" w:type="dxa"/>
            <w:vAlign w:val="center"/>
          </w:tcPr>
          <w:p w14:paraId="6AEC8427">
            <w:pPr>
              <w:spacing w:line="360" w:lineRule="auto"/>
              <w:rPr>
                <w:rFonts w:ascii="宋体" w:hAnsi="宋体"/>
                <w:szCs w:val="22"/>
              </w:rPr>
            </w:pPr>
            <w:r>
              <w:rPr>
                <w:rFonts w:ascii="宋体" w:hAnsi="宋体" w:cs="宋体"/>
                <w:szCs w:val="22"/>
              </w:rPr>
              <w:t>承诺达到采购需求中人员要求，得2分；</w:t>
            </w:r>
            <w:r>
              <w:rPr>
                <w:rFonts w:ascii="宋体" w:hAnsi="宋体" w:cs="宋体"/>
                <w:szCs w:val="22"/>
              </w:rPr>
              <w:cr/>
            </w:r>
            <w:r>
              <w:rPr>
                <w:rFonts w:ascii="宋体" w:hAnsi="宋体" w:cs="宋体"/>
                <w:szCs w:val="22"/>
              </w:rPr>
              <w:t>未提供承诺的得0分。</w:t>
            </w:r>
          </w:p>
        </w:tc>
        <w:tc>
          <w:tcPr>
            <w:tcW w:w="1134" w:type="dxa"/>
            <w:vAlign w:val="center"/>
          </w:tcPr>
          <w:p w14:paraId="44ECE113">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1CE7CB98">
            <w:pPr>
              <w:spacing w:line="360" w:lineRule="auto"/>
              <w:rPr>
                <w:rFonts w:ascii="宋体" w:hAnsi="宋体"/>
                <w:szCs w:val="22"/>
              </w:rPr>
            </w:pPr>
            <w:r>
              <w:rPr>
                <w:rFonts w:ascii="宋体" w:hAnsi="宋体" w:cs="宋体"/>
                <w:szCs w:val="22"/>
              </w:rPr>
              <w:t>最低分：0分，最高分：2分</w:t>
            </w:r>
          </w:p>
        </w:tc>
        <w:tc>
          <w:tcPr>
            <w:tcW w:w="914" w:type="dxa"/>
            <w:vAlign w:val="center"/>
          </w:tcPr>
          <w:p w14:paraId="793B4871">
            <w:pPr>
              <w:spacing w:line="360" w:lineRule="auto"/>
              <w:jc w:val="center"/>
              <w:rPr>
                <w:rFonts w:ascii="宋体" w:hAnsi="宋体"/>
                <w:szCs w:val="22"/>
              </w:rPr>
            </w:pPr>
            <w:r>
              <w:rPr>
                <w:rFonts w:ascii="宋体" w:hAnsi="宋体" w:cs="宋体"/>
                <w:szCs w:val="22"/>
              </w:rPr>
              <w:t>2</w:t>
            </w:r>
          </w:p>
        </w:tc>
        <w:tc>
          <w:tcPr>
            <w:tcW w:w="1008" w:type="dxa"/>
            <w:vAlign w:val="center"/>
          </w:tcPr>
          <w:p w14:paraId="7EEA4B46">
            <w:pPr>
              <w:spacing w:line="360" w:lineRule="auto"/>
              <w:rPr>
                <w:rFonts w:ascii="宋体" w:hAnsi="宋体"/>
                <w:szCs w:val="22"/>
              </w:rPr>
            </w:pPr>
          </w:p>
        </w:tc>
      </w:tr>
      <w:tr w14:paraId="7B38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68E25721">
            <w:pPr>
              <w:spacing w:line="360" w:lineRule="auto"/>
              <w:jc w:val="center"/>
              <w:rPr>
                <w:rFonts w:ascii="宋体" w:hAnsi="宋体"/>
                <w:szCs w:val="22"/>
              </w:rPr>
            </w:pPr>
            <w:r>
              <w:rPr>
                <w:rFonts w:ascii="宋体" w:hAnsi="宋体" w:cs="宋体"/>
                <w:szCs w:val="22"/>
              </w:rPr>
              <w:t>评审方式：定量；明暗标设定：明标；满分：70分；</w:t>
            </w:r>
          </w:p>
        </w:tc>
      </w:tr>
    </w:tbl>
    <w:p w14:paraId="5ED56232">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1724"/>
        <w:gridCol w:w="6044"/>
      </w:tblGrid>
      <w:tr w14:paraId="765A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14:paraId="2065A43B">
            <w:pPr>
              <w:spacing w:line="360" w:lineRule="auto"/>
              <w:ind w:firstLine="480" w:firstLineChars="200"/>
              <w:jc w:val="center"/>
              <w:rPr>
                <w:rFonts w:ascii="微软雅黑" w:hAnsi="微软雅黑" w:eastAsia="微软雅黑"/>
                <w:sz w:val="24"/>
              </w:rPr>
            </w:pPr>
            <w:bookmarkStart w:id="669" w:name="价格评审"/>
            <w:r>
              <w:rPr>
                <w:rFonts w:hint="eastAsia" w:ascii="微软雅黑" w:hAnsi="微软雅黑" w:eastAsia="微软雅黑" w:cs="宋体"/>
                <w:sz w:val="24"/>
              </w:rPr>
              <w:t>价格评分</w:t>
            </w:r>
          </w:p>
        </w:tc>
      </w:tr>
      <w:tr w14:paraId="66C4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7C82C9BE">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14:paraId="40826E0B">
            <w:pPr>
              <w:spacing w:line="360" w:lineRule="auto"/>
              <w:jc w:val="left"/>
              <w:rPr>
                <w:rFonts w:eastAsia="等线"/>
                <w:szCs w:val="22"/>
              </w:rPr>
            </w:pPr>
            <w:r>
              <w:rPr>
                <w:rFonts w:ascii="宋体" w:hAnsi="宋体" w:cs="宋体"/>
                <w:szCs w:val="22"/>
              </w:rPr>
              <w:t>有效投标报价的最低价为基准价</w:t>
            </w:r>
          </w:p>
        </w:tc>
      </w:tr>
      <w:tr w14:paraId="60A1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175A01E7">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14:paraId="194200FF">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14:paraId="0B7D4A8D">
            <w:pPr>
              <w:spacing w:line="360" w:lineRule="auto"/>
              <w:jc w:val="left"/>
              <w:rPr>
                <w:rFonts w:eastAsia="等线"/>
                <w:color w:val="ED7D31"/>
                <w:szCs w:val="22"/>
              </w:rPr>
            </w:pPr>
            <w:r>
              <w:rPr>
                <w:rFonts w:ascii="宋体" w:hAnsi="宋体" w:cs="宋体"/>
                <w:szCs w:val="22"/>
              </w:rPr>
              <w:t>M=10（价格评价分项满分值），投标报价得分=（评标基准价/投标报价）*M</w:t>
            </w:r>
          </w:p>
        </w:tc>
      </w:tr>
      <w:bookmarkEnd w:id="666"/>
      <w:bookmarkEnd w:id="669"/>
    </w:tbl>
    <w:p w14:paraId="03C84D54">
      <w:pPr>
        <w:rPr>
          <w:rFonts w:ascii="等线" w:hAnsi="等线" w:eastAsia="等线"/>
          <w:szCs w:val="22"/>
        </w:rPr>
      </w:pPr>
    </w:p>
    <w:p w14:paraId="19DB002F">
      <w:pPr>
        <w:rPr>
          <w:rFonts w:ascii="等线" w:hAnsi="等线" w:eastAsia="等线"/>
          <w:szCs w:val="22"/>
        </w:rPr>
      </w:pPr>
    </w:p>
    <w:p w14:paraId="71C91AA5">
      <w:pPr>
        <w:rPr>
          <w:rFonts w:ascii="等线" w:hAnsi="等线" w:eastAsia="等线"/>
          <w:szCs w:val="22"/>
        </w:rPr>
      </w:pPr>
    </w:p>
    <w:p w14:paraId="3881E617">
      <w:pPr>
        <w:spacing w:after="0"/>
        <w:rPr>
          <w:rFonts w:ascii="等线" w:hAnsi="等线" w:eastAsia="等线"/>
          <w:szCs w:val="22"/>
        </w:rPr>
      </w:pPr>
    </w:p>
    <w:p w14:paraId="130B1378">
      <w:pPr>
        <w:spacing w:after="0"/>
        <w:rPr>
          <w:rFonts w:ascii="等线" w:hAnsi="等线" w:eastAsia="等线"/>
          <w:szCs w:val="22"/>
        </w:rPr>
      </w:pPr>
    </w:p>
    <w:p w14:paraId="483491FE">
      <w:pPr>
        <w:pStyle w:val="5"/>
        <w:spacing w:after="0"/>
        <w:ind w:firstLine="0"/>
        <w:rPr>
          <w:rFonts w:hint="eastAsia" w:ascii="宋体" w:hAnsi="宋体" w:eastAsia="宋体" w:cs="宋体"/>
          <w:highlight w:val="none"/>
        </w:rPr>
      </w:pPr>
    </w:p>
    <w:tbl>
      <w:tblPr>
        <w:tblStyle w:val="4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851"/>
        <w:gridCol w:w="6655"/>
        <w:gridCol w:w="990"/>
      </w:tblGrid>
      <w:tr w14:paraId="7E62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noWrap w:val="0"/>
            <w:vAlign w:val="center"/>
          </w:tcPr>
          <w:p w14:paraId="66C96DD3">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序号</w:t>
            </w:r>
          </w:p>
        </w:tc>
        <w:tc>
          <w:tcPr>
            <w:tcW w:w="464" w:type="pct"/>
            <w:noWrap w:val="0"/>
            <w:vAlign w:val="center"/>
          </w:tcPr>
          <w:p w14:paraId="4AFA61CC">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评分因素</w:t>
            </w:r>
          </w:p>
        </w:tc>
        <w:tc>
          <w:tcPr>
            <w:tcW w:w="3630" w:type="pct"/>
            <w:noWrap w:val="0"/>
            <w:vAlign w:val="center"/>
          </w:tcPr>
          <w:p w14:paraId="707D114B">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评分标准</w:t>
            </w:r>
          </w:p>
        </w:tc>
        <w:tc>
          <w:tcPr>
            <w:tcW w:w="538" w:type="pct"/>
            <w:noWrap w:val="0"/>
            <w:vAlign w:val="center"/>
          </w:tcPr>
          <w:p w14:paraId="1C98D45C">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分值</w:t>
            </w:r>
          </w:p>
        </w:tc>
      </w:tr>
      <w:tr w14:paraId="4D1F3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000" w:type="pct"/>
            <w:gridSpan w:val="4"/>
            <w:noWrap w:val="0"/>
            <w:vAlign w:val="center"/>
          </w:tcPr>
          <w:p w14:paraId="05478D6F">
            <w:pPr>
              <w:pageBreakBefore w:val="0"/>
              <w:tabs>
                <w:tab w:val="left" w:pos="360"/>
                <w:tab w:val="left" w:pos="1080"/>
              </w:tabs>
              <w:topLinePunct w:val="0"/>
              <w:bidi w:val="0"/>
              <w:snapToGrid w:val="0"/>
              <w:spacing w:after="0" w:line="360" w:lineRule="auto"/>
              <w:jc w:val="center"/>
              <w:rPr>
                <w:rFonts w:hint="eastAsia" w:ascii="宋体" w:hAnsi="宋体" w:cs="宋体"/>
                <w:b/>
                <w:bCs/>
                <w:color w:val="000000"/>
                <w:sz w:val="24"/>
                <w:highlight w:val="none"/>
              </w:rPr>
            </w:pPr>
            <w:r>
              <w:rPr>
                <w:rFonts w:hint="eastAsia" w:ascii="宋体" w:hAnsi="宋体" w:cs="宋体"/>
                <w:b/>
                <w:bCs/>
                <w:color w:val="000000"/>
                <w:sz w:val="24"/>
                <w:highlight w:val="none"/>
              </w:rPr>
              <w:t>一、价格指标</w:t>
            </w:r>
          </w:p>
        </w:tc>
      </w:tr>
      <w:tr w14:paraId="2496B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exact"/>
        </w:trPr>
        <w:tc>
          <w:tcPr>
            <w:tcW w:w="366" w:type="pct"/>
            <w:noWrap w:val="0"/>
            <w:vAlign w:val="center"/>
          </w:tcPr>
          <w:p w14:paraId="2ECFEB84">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464" w:type="pct"/>
            <w:noWrap w:val="0"/>
            <w:vAlign w:val="center"/>
          </w:tcPr>
          <w:p w14:paraId="6E8D450E">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价格</w:t>
            </w:r>
          </w:p>
        </w:tc>
        <w:tc>
          <w:tcPr>
            <w:tcW w:w="3630" w:type="pct"/>
            <w:noWrap w:val="0"/>
            <w:vAlign w:val="center"/>
          </w:tcPr>
          <w:p w14:paraId="3D9D5DE3">
            <w:pPr>
              <w:pageBreakBefore w:val="0"/>
              <w:tabs>
                <w:tab w:val="left" w:pos="360"/>
                <w:tab w:val="left" w:pos="1080"/>
              </w:tabs>
              <w:topLinePunct w:val="0"/>
              <w:bidi w:val="0"/>
              <w:snapToGrid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满足招标文件要求且</w:t>
            </w:r>
            <w:r>
              <w:rPr>
                <w:rFonts w:hint="eastAsia" w:ascii="宋体" w:hAnsi="宋体" w:cs="宋体"/>
                <w:color w:val="000000"/>
                <w:sz w:val="24"/>
                <w:highlight w:val="none"/>
                <w:lang w:val="en-US" w:eastAsia="zh-CN"/>
              </w:rPr>
              <w:t>报价</w:t>
            </w:r>
            <w:r>
              <w:rPr>
                <w:rFonts w:hint="eastAsia" w:ascii="宋体" w:hAnsi="宋体" w:cs="宋体"/>
                <w:color w:val="000000"/>
                <w:sz w:val="24"/>
                <w:highlight w:val="none"/>
              </w:rPr>
              <w:t>最低的报价为基准价，其价格分为满分。投标报价得分= （评标基准价/报价） ×价格权值×100</w:t>
            </w:r>
          </w:p>
        </w:tc>
        <w:tc>
          <w:tcPr>
            <w:tcW w:w="538" w:type="pct"/>
            <w:noWrap w:val="0"/>
            <w:vAlign w:val="center"/>
          </w:tcPr>
          <w:p w14:paraId="7DC0EF96">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10分</w:t>
            </w:r>
          </w:p>
        </w:tc>
      </w:tr>
      <w:tr w14:paraId="27A1C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000" w:type="pct"/>
            <w:gridSpan w:val="4"/>
            <w:noWrap w:val="0"/>
            <w:vAlign w:val="center"/>
          </w:tcPr>
          <w:p w14:paraId="0931F848">
            <w:pPr>
              <w:pageBreakBefore w:val="0"/>
              <w:tabs>
                <w:tab w:val="left" w:pos="360"/>
                <w:tab w:val="left" w:pos="1080"/>
              </w:tabs>
              <w:topLinePunct w:val="0"/>
              <w:bidi w:val="0"/>
              <w:snapToGrid w:val="0"/>
              <w:spacing w:after="0" w:line="360" w:lineRule="auto"/>
              <w:jc w:val="center"/>
              <w:rPr>
                <w:rFonts w:hint="eastAsia" w:ascii="宋体" w:hAnsi="宋体" w:cs="宋体"/>
                <w:b/>
                <w:bCs/>
                <w:color w:val="000000"/>
                <w:sz w:val="24"/>
                <w:highlight w:val="none"/>
              </w:rPr>
            </w:pPr>
            <w:r>
              <w:rPr>
                <w:rFonts w:hint="eastAsia" w:ascii="宋体" w:hAnsi="宋体" w:cs="宋体"/>
                <w:b/>
                <w:bCs/>
                <w:color w:val="000000"/>
                <w:sz w:val="24"/>
                <w:highlight w:val="none"/>
              </w:rPr>
              <w:t>二、商务指标</w:t>
            </w:r>
          </w:p>
        </w:tc>
      </w:tr>
      <w:tr w14:paraId="1619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9" w:hRule="exact"/>
        </w:trPr>
        <w:tc>
          <w:tcPr>
            <w:tcW w:w="366" w:type="pct"/>
            <w:noWrap w:val="0"/>
            <w:vAlign w:val="center"/>
          </w:tcPr>
          <w:p w14:paraId="2CCCE603">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464" w:type="pct"/>
            <w:noWrap w:val="0"/>
            <w:vAlign w:val="center"/>
          </w:tcPr>
          <w:p w14:paraId="3D86AC85">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业绩</w:t>
            </w:r>
          </w:p>
        </w:tc>
        <w:tc>
          <w:tcPr>
            <w:tcW w:w="3630" w:type="pct"/>
            <w:noWrap w:val="0"/>
            <w:vAlign w:val="center"/>
          </w:tcPr>
          <w:p w14:paraId="654BB521">
            <w:pPr>
              <w:pageBreakBefore w:val="0"/>
              <w:tabs>
                <w:tab w:val="left" w:pos="360"/>
                <w:tab w:val="left" w:pos="1080"/>
              </w:tabs>
              <w:topLinePunct w:val="0"/>
              <w:bidi w:val="0"/>
              <w:snapToGrid w:val="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投标截止前三年内类似项目经验（以合同签订日期为准）（须提供合同关键页，包含但不限于：合同首页、产品名称、金额所在页、盖章所在页复印件并加盖公章）。每提供一份同类项目业绩得2分，最多得</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分。</w:t>
            </w:r>
          </w:p>
        </w:tc>
        <w:tc>
          <w:tcPr>
            <w:tcW w:w="538" w:type="pct"/>
            <w:noWrap w:val="0"/>
            <w:vAlign w:val="center"/>
          </w:tcPr>
          <w:p w14:paraId="731F7282">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分</w:t>
            </w:r>
          </w:p>
        </w:tc>
      </w:tr>
      <w:tr w14:paraId="0FCE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8" w:hRule="exact"/>
        </w:trPr>
        <w:tc>
          <w:tcPr>
            <w:tcW w:w="366" w:type="pct"/>
            <w:noWrap w:val="0"/>
            <w:vAlign w:val="center"/>
          </w:tcPr>
          <w:p w14:paraId="368BE2AD">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2</w:t>
            </w:r>
          </w:p>
        </w:tc>
        <w:tc>
          <w:tcPr>
            <w:tcW w:w="464" w:type="pct"/>
            <w:noWrap w:val="0"/>
            <w:vAlign w:val="center"/>
          </w:tcPr>
          <w:p w14:paraId="202D7AF9">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人员配置</w:t>
            </w:r>
          </w:p>
        </w:tc>
        <w:tc>
          <w:tcPr>
            <w:tcW w:w="3630" w:type="pct"/>
            <w:noWrap w:val="0"/>
            <w:vAlign w:val="top"/>
          </w:tcPr>
          <w:p w14:paraId="190202DE">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所提供的</w:t>
            </w:r>
            <w:r>
              <w:rPr>
                <w:rFonts w:hint="eastAsia" w:ascii="宋体" w:hAnsi="宋体" w:eastAsia="宋体" w:cs="宋体"/>
                <w:color w:val="auto"/>
                <w:sz w:val="24"/>
                <w:szCs w:val="24"/>
                <w:highlight w:val="none"/>
                <w:lang w:val="en-US" w:eastAsia="zh-CN"/>
              </w:rPr>
              <w:t>项目人员</w:t>
            </w:r>
            <w:r>
              <w:rPr>
                <w:rFonts w:hint="eastAsia" w:ascii="宋体" w:hAnsi="宋体" w:eastAsia="宋体" w:cs="宋体"/>
                <w:color w:val="auto"/>
                <w:sz w:val="24"/>
                <w:szCs w:val="24"/>
                <w:highlight w:val="none"/>
              </w:rPr>
              <w:t>等：</w:t>
            </w:r>
          </w:p>
          <w:p w14:paraId="2D1151BF">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项目团队配置合理，人员充足、经验丰富，组织分工明确、职责描述清晰的，得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3A917721">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项目团队配置合理，人员充足、经验丰富，组织分工一般、职责描述一般的，得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76A927C1">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项目团队配置合理，人员一般、经验一般，组织分工一般、职责描述一般的，得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3BE2A46">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项目团队配置一般，人员一般、经验一般，组织分工一般、职责描述一般的，得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9511913">
            <w:pPr>
              <w:pageBreakBefore w:val="0"/>
              <w:topLinePunct w:val="0"/>
              <w:bidi w:val="0"/>
              <w:spacing w:after="0" w:line="360" w:lineRule="auto"/>
              <w:rPr>
                <w:rFonts w:hint="eastAsia" w:ascii="宋体" w:hAnsi="宋体" w:cs="宋体"/>
                <w:color w:val="000000"/>
                <w:sz w:val="24"/>
                <w:highlight w:val="none"/>
              </w:rPr>
            </w:pPr>
            <w:r>
              <w:rPr>
                <w:rFonts w:hint="eastAsia" w:ascii="宋体" w:hAnsi="宋体" w:eastAsia="宋体" w:cs="宋体"/>
                <w:color w:val="auto"/>
                <w:sz w:val="24"/>
                <w:szCs w:val="24"/>
                <w:highlight w:val="none"/>
              </w:rPr>
              <w:t>需提供人员</w:t>
            </w:r>
            <w:r>
              <w:rPr>
                <w:rFonts w:hint="eastAsia" w:ascii="宋体" w:hAnsi="宋体" w:eastAsia="宋体" w:cs="宋体"/>
                <w:color w:val="auto"/>
                <w:sz w:val="24"/>
                <w:szCs w:val="24"/>
                <w:highlight w:val="none"/>
                <w:lang w:val="en-US" w:eastAsia="zh-CN"/>
              </w:rPr>
              <w:t>相关证件</w:t>
            </w:r>
            <w:r>
              <w:rPr>
                <w:rFonts w:hint="eastAsia" w:ascii="宋体" w:hAnsi="宋体" w:eastAsia="宋体" w:cs="宋体"/>
                <w:color w:val="auto"/>
                <w:sz w:val="24"/>
                <w:szCs w:val="24"/>
                <w:highlight w:val="none"/>
              </w:rPr>
              <w:t>。</w:t>
            </w:r>
          </w:p>
        </w:tc>
        <w:tc>
          <w:tcPr>
            <w:tcW w:w="538" w:type="pct"/>
            <w:noWrap w:val="0"/>
            <w:vAlign w:val="center"/>
          </w:tcPr>
          <w:p w14:paraId="28D84D1D">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分</w:t>
            </w:r>
          </w:p>
        </w:tc>
      </w:tr>
      <w:tr w14:paraId="7E29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000" w:type="pct"/>
            <w:gridSpan w:val="4"/>
            <w:noWrap w:val="0"/>
            <w:vAlign w:val="center"/>
          </w:tcPr>
          <w:p w14:paraId="0B45A237">
            <w:pPr>
              <w:pageBreakBefore w:val="0"/>
              <w:tabs>
                <w:tab w:val="left" w:pos="360"/>
                <w:tab w:val="left" w:pos="1080"/>
              </w:tabs>
              <w:topLinePunct w:val="0"/>
              <w:bidi w:val="0"/>
              <w:snapToGrid w:val="0"/>
              <w:spacing w:after="0" w:line="360" w:lineRule="auto"/>
              <w:jc w:val="center"/>
              <w:rPr>
                <w:rFonts w:hint="eastAsia" w:ascii="宋体" w:hAnsi="宋体" w:cs="宋体"/>
                <w:b/>
                <w:bCs/>
                <w:color w:val="000000"/>
                <w:sz w:val="24"/>
                <w:highlight w:val="none"/>
              </w:rPr>
            </w:pPr>
            <w:r>
              <w:rPr>
                <w:rFonts w:hint="eastAsia" w:ascii="宋体" w:hAnsi="宋体" w:cs="宋体"/>
                <w:b/>
                <w:bCs/>
                <w:color w:val="000000"/>
                <w:sz w:val="24"/>
                <w:highlight w:val="none"/>
              </w:rPr>
              <w:t>三、技术指标</w:t>
            </w:r>
          </w:p>
        </w:tc>
      </w:tr>
      <w:tr w14:paraId="084E4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366" w:type="pct"/>
            <w:noWrap w:val="0"/>
            <w:vAlign w:val="center"/>
          </w:tcPr>
          <w:p w14:paraId="3F2104F2">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464" w:type="pct"/>
            <w:noWrap w:val="0"/>
            <w:vAlign w:val="center"/>
          </w:tcPr>
          <w:p w14:paraId="0EC0ED56">
            <w:pPr>
              <w:pageBreakBefore w:val="0"/>
              <w:topLinePunct w:val="0"/>
              <w:bidi w:val="0"/>
              <w:spacing w:beforeLines="0" w:after="0" w:line="360" w:lineRule="auto"/>
              <w:jc w:val="center"/>
              <w:rPr>
                <w:rFonts w:ascii="宋体" w:hAnsi="宋体" w:cs="宋体"/>
                <w:color w:val="000000"/>
                <w:sz w:val="24"/>
                <w:highlight w:val="none"/>
              </w:rPr>
            </w:pPr>
            <w:r>
              <w:rPr>
                <w:rFonts w:hint="eastAsia" w:ascii="宋体" w:hAnsi="宋体" w:cs="宋体"/>
                <w:color w:val="000000"/>
                <w:sz w:val="24"/>
                <w:highlight w:val="none"/>
              </w:rPr>
              <w:t>服务方案</w:t>
            </w:r>
          </w:p>
        </w:tc>
        <w:tc>
          <w:tcPr>
            <w:tcW w:w="3630" w:type="pct"/>
            <w:noWrap w:val="0"/>
            <w:vAlign w:val="center"/>
          </w:tcPr>
          <w:p w14:paraId="46658AE6">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所提供的</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方案等：</w:t>
            </w:r>
          </w:p>
          <w:p w14:paraId="449A0377">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服务方案合理、内容完整、描述清晰准确，方案可行性强得</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 xml:space="preserve"> 分； </w:t>
            </w:r>
          </w:p>
          <w:p w14:paraId="3F6434AB">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服务方案合理、内容完整、描述清晰准确性较强，可行性较强的得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分； </w:t>
            </w:r>
          </w:p>
          <w:p w14:paraId="4E3463D5">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服务方案合理、内容完整、描述清晰准确性一般，可行性一般的得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分； </w:t>
            </w:r>
          </w:p>
          <w:p w14:paraId="69AB412D">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服务方案不合理、内容不完整、描述清晰准确性较差，可行性差的得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DCBD3E8">
            <w:pPr>
              <w:pageBreakBefore w:val="0"/>
              <w:topLinePunct w:val="0"/>
              <w:bidi w:val="0"/>
              <w:spacing w:beforeLines="0" w:after="0" w:line="360" w:lineRule="auto"/>
              <w:rPr>
                <w:rFonts w:hint="eastAsia" w:ascii="宋体" w:hAnsi="宋体" w:cs="宋体"/>
                <w:color w:val="000000"/>
                <w:sz w:val="24"/>
                <w:highlight w:val="none"/>
              </w:rPr>
            </w:pPr>
            <w:r>
              <w:rPr>
                <w:rFonts w:hint="eastAsia" w:ascii="宋体" w:hAnsi="宋体" w:eastAsia="宋体" w:cs="宋体"/>
                <w:color w:val="auto"/>
                <w:sz w:val="24"/>
                <w:szCs w:val="24"/>
                <w:highlight w:val="none"/>
              </w:rPr>
              <w:t>没有不得分；</w:t>
            </w:r>
          </w:p>
        </w:tc>
        <w:tc>
          <w:tcPr>
            <w:tcW w:w="538" w:type="pct"/>
            <w:noWrap w:val="0"/>
            <w:vAlign w:val="center"/>
          </w:tcPr>
          <w:p w14:paraId="05B8DD1A">
            <w:pPr>
              <w:pageBreakBefore w:val="0"/>
              <w:tabs>
                <w:tab w:val="left" w:pos="360"/>
                <w:tab w:val="left" w:pos="1080"/>
              </w:tabs>
              <w:topLinePunct w:val="0"/>
              <w:bidi w:val="0"/>
              <w:snapToGrid w:val="0"/>
              <w:spacing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16</w:t>
            </w:r>
            <w:r>
              <w:rPr>
                <w:rFonts w:hint="eastAsia" w:ascii="宋体" w:hAnsi="宋体" w:cs="宋体"/>
                <w:color w:val="000000"/>
                <w:sz w:val="24"/>
                <w:highlight w:val="none"/>
              </w:rPr>
              <w:t>分</w:t>
            </w:r>
          </w:p>
        </w:tc>
      </w:tr>
      <w:tr w14:paraId="72A1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366" w:type="pct"/>
            <w:noWrap w:val="0"/>
            <w:vAlign w:val="center"/>
          </w:tcPr>
          <w:p w14:paraId="4EC2CFB7">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464" w:type="pct"/>
            <w:noWrap w:val="0"/>
            <w:vAlign w:val="center"/>
          </w:tcPr>
          <w:p w14:paraId="69C92A4C">
            <w:pPr>
              <w:pageBreakBefore w:val="0"/>
              <w:topLinePunct w:val="0"/>
              <w:bidi w:val="0"/>
              <w:spacing w:beforeLines="0" w:after="0"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重难点分析</w:t>
            </w:r>
          </w:p>
        </w:tc>
        <w:tc>
          <w:tcPr>
            <w:tcW w:w="3630" w:type="pct"/>
            <w:noWrap w:val="0"/>
            <w:vAlign w:val="center"/>
          </w:tcPr>
          <w:p w14:paraId="2F1B9F8D">
            <w:pPr>
              <w:pageBreakBefore w:val="0"/>
              <w:topLinePunct w:val="0"/>
              <w:bidi w:val="0"/>
              <w:spacing w:beforeLines="0" w:after="0"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供应商所提供的重难点分析</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lang w:eastAsia="zh-CN"/>
              </w:rPr>
              <w:t>：</w:t>
            </w:r>
          </w:p>
          <w:p w14:paraId="30807E3B">
            <w:pPr>
              <w:pageBreakBefore w:val="0"/>
              <w:topLinePunct w:val="0"/>
              <w:bidi w:val="0"/>
              <w:spacing w:beforeLines="0" w:after="0"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重难点分析全面、准确，符合服务地点实际情况,解决方案合理性、可行性强，得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p w14:paraId="155FAA42">
            <w:pPr>
              <w:pageBreakBefore w:val="0"/>
              <w:topLinePunct w:val="0"/>
              <w:bidi w:val="0"/>
              <w:spacing w:beforeLines="0" w:after="0"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重难点分析全面、准确，符合服务地点实际情况,解决方案合理性、可行性</w:t>
            </w:r>
            <w:r>
              <w:rPr>
                <w:rFonts w:hint="eastAsia" w:ascii="宋体" w:hAnsi="宋体" w:cs="宋体"/>
                <w:color w:val="auto"/>
                <w:sz w:val="24"/>
                <w:szCs w:val="24"/>
                <w:highlight w:val="none"/>
                <w:lang w:val="en-US" w:eastAsia="zh-CN"/>
              </w:rPr>
              <w:t>一般</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p w14:paraId="6CD2F275">
            <w:pPr>
              <w:pageBreakBefore w:val="0"/>
              <w:topLinePunct w:val="0"/>
              <w:bidi w:val="0"/>
              <w:spacing w:beforeLines="0" w:after="0"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重难点分析</w:t>
            </w:r>
            <w:r>
              <w:rPr>
                <w:rFonts w:hint="eastAsia" w:ascii="宋体" w:hAnsi="宋体" w:cs="宋体"/>
                <w:color w:val="auto"/>
                <w:sz w:val="24"/>
                <w:szCs w:val="24"/>
                <w:highlight w:val="none"/>
                <w:lang w:val="en-US" w:eastAsia="zh-CN"/>
              </w:rPr>
              <w:t>简单</w:t>
            </w:r>
            <w:r>
              <w:rPr>
                <w:rFonts w:hint="eastAsia" w:ascii="宋体" w:hAnsi="宋体" w:eastAsia="宋体" w:cs="宋体"/>
                <w:color w:val="auto"/>
                <w:sz w:val="24"/>
                <w:szCs w:val="24"/>
                <w:highlight w:val="none"/>
              </w:rPr>
              <w:t xml:space="preserve">，基本符合服务地点实际情况，解决方案合理性、可行性一般得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p w14:paraId="04A01ABB">
            <w:pPr>
              <w:pageBreakBefore w:val="0"/>
              <w:topLinePunct w:val="0"/>
              <w:bidi w:val="0"/>
              <w:spacing w:beforeLines="0" w:after="0"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重难点分析不到位，或与服务地点实际情况不符,解决方案合理性、可行性差得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p w14:paraId="539CC645">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没有不得分</w:t>
            </w:r>
            <w:r>
              <w:rPr>
                <w:rFonts w:hint="eastAsia" w:ascii="宋体" w:hAnsi="宋体" w:eastAsia="宋体" w:cs="宋体"/>
                <w:color w:val="auto"/>
                <w:sz w:val="24"/>
                <w:szCs w:val="24"/>
                <w:highlight w:val="none"/>
              </w:rPr>
              <w:t>。</w:t>
            </w:r>
          </w:p>
        </w:tc>
        <w:tc>
          <w:tcPr>
            <w:tcW w:w="538" w:type="pct"/>
            <w:noWrap w:val="0"/>
            <w:vAlign w:val="center"/>
          </w:tcPr>
          <w:p w14:paraId="39C8D35C">
            <w:pPr>
              <w:pageBreakBefore w:val="0"/>
              <w:tabs>
                <w:tab w:val="left" w:pos="360"/>
                <w:tab w:val="left" w:pos="1080"/>
              </w:tabs>
              <w:topLinePunct w:val="0"/>
              <w:bidi w:val="0"/>
              <w:snapToGrid w:val="0"/>
              <w:spacing w:after="0" w:line="360" w:lineRule="auto"/>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12分</w:t>
            </w:r>
          </w:p>
        </w:tc>
      </w:tr>
      <w:tr w14:paraId="3C4E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7" w:hRule="atLeast"/>
        </w:trPr>
        <w:tc>
          <w:tcPr>
            <w:tcW w:w="366" w:type="pct"/>
            <w:noWrap w:val="0"/>
            <w:vAlign w:val="center"/>
          </w:tcPr>
          <w:p w14:paraId="00B64272">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3</w:t>
            </w:r>
          </w:p>
        </w:tc>
        <w:tc>
          <w:tcPr>
            <w:tcW w:w="464" w:type="pct"/>
            <w:noWrap w:val="0"/>
            <w:vAlign w:val="center"/>
          </w:tcPr>
          <w:p w14:paraId="16E704DC">
            <w:pPr>
              <w:pageBreakBefore w:val="0"/>
              <w:topLinePunct w:val="0"/>
              <w:bidi w:val="0"/>
              <w:spacing w:beforeLines="0" w:after="0"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服务承诺</w:t>
            </w:r>
          </w:p>
        </w:tc>
        <w:tc>
          <w:tcPr>
            <w:tcW w:w="3630" w:type="pct"/>
            <w:noWrap w:val="0"/>
            <w:vAlign w:val="center"/>
          </w:tcPr>
          <w:p w14:paraId="2800E30C">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所提供的</w:t>
            </w:r>
            <w:r>
              <w:rPr>
                <w:rFonts w:hint="eastAsia" w:ascii="宋体" w:hAnsi="宋体" w:eastAsia="宋体" w:cs="宋体"/>
                <w:color w:val="auto"/>
                <w:sz w:val="24"/>
                <w:szCs w:val="24"/>
                <w:highlight w:val="none"/>
                <w:lang w:val="en-US" w:eastAsia="zh-CN"/>
              </w:rPr>
              <w:t>服务承诺</w:t>
            </w:r>
            <w:r>
              <w:rPr>
                <w:rFonts w:hint="eastAsia" w:ascii="宋体" w:hAnsi="宋体" w:eastAsia="宋体" w:cs="宋体"/>
                <w:color w:val="auto"/>
                <w:sz w:val="24"/>
                <w:szCs w:val="24"/>
                <w:highlight w:val="none"/>
              </w:rPr>
              <w:t>等：</w:t>
            </w:r>
          </w:p>
          <w:p w14:paraId="093E17DE">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服务质量承诺详尽、合理、到位，具有明确的质量承诺保证得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分； </w:t>
            </w:r>
          </w:p>
          <w:p w14:paraId="5F64ED13">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服务质量承诺较详尽、合理、到位，得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650FFA52">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服务质量承诺基本满足招标要求，得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分； </w:t>
            </w:r>
          </w:p>
          <w:p w14:paraId="22F06F1E">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服务质量承诺勉强满足招标要求，得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14:paraId="1E46064D">
            <w:pPr>
              <w:pageBreakBefore w:val="0"/>
              <w:topLinePunct w:val="0"/>
              <w:bidi w:val="0"/>
              <w:spacing w:beforeLines="0" w:after="0" w:line="360" w:lineRule="auto"/>
              <w:rPr>
                <w:rFonts w:hint="eastAsia" w:ascii="宋体" w:hAnsi="宋体" w:cs="宋体"/>
                <w:color w:val="000000"/>
                <w:sz w:val="24"/>
                <w:highlight w:val="none"/>
              </w:rPr>
            </w:pPr>
            <w:r>
              <w:rPr>
                <w:rFonts w:hint="eastAsia" w:ascii="宋体" w:hAnsi="宋体" w:eastAsia="宋体" w:cs="宋体"/>
                <w:color w:val="auto"/>
                <w:sz w:val="24"/>
                <w:szCs w:val="24"/>
                <w:highlight w:val="none"/>
              </w:rPr>
              <w:t>服务质量承诺不满足招标要求</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没有，得0分。</w:t>
            </w:r>
          </w:p>
        </w:tc>
        <w:tc>
          <w:tcPr>
            <w:tcW w:w="538" w:type="pct"/>
            <w:noWrap w:val="0"/>
            <w:vAlign w:val="center"/>
          </w:tcPr>
          <w:p w14:paraId="194F3BC2">
            <w:pPr>
              <w:pageBreakBefore w:val="0"/>
              <w:tabs>
                <w:tab w:val="left" w:pos="360"/>
                <w:tab w:val="left" w:pos="1080"/>
              </w:tabs>
              <w:topLinePunct w:val="0"/>
              <w:bidi w:val="0"/>
              <w:snapToGrid w:val="0"/>
              <w:spacing w:after="0" w:line="360" w:lineRule="auto"/>
              <w:jc w:val="center"/>
              <w:rPr>
                <w:rFonts w:ascii="宋体" w:hAnsi="宋体" w:cs="宋体"/>
                <w:color w:val="000000"/>
                <w:sz w:val="24"/>
                <w:highlight w:val="none"/>
              </w:rPr>
            </w:pPr>
            <w:r>
              <w:rPr>
                <w:rFonts w:hint="eastAsia" w:ascii="宋体" w:hAnsi="宋体" w:cs="宋体"/>
                <w:color w:val="000000"/>
                <w:sz w:val="24"/>
                <w:highlight w:val="none"/>
                <w:lang w:val="en-US" w:eastAsia="zh-CN"/>
              </w:rPr>
              <w:t>12</w:t>
            </w:r>
            <w:r>
              <w:rPr>
                <w:rFonts w:hint="eastAsia" w:ascii="宋体" w:hAnsi="宋体" w:cs="宋体"/>
                <w:color w:val="000000"/>
                <w:sz w:val="24"/>
                <w:highlight w:val="none"/>
              </w:rPr>
              <w:t>分</w:t>
            </w:r>
          </w:p>
        </w:tc>
      </w:tr>
      <w:tr w14:paraId="4C58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366" w:type="pct"/>
            <w:noWrap w:val="0"/>
            <w:vAlign w:val="center"/>
          </w:tcPr>
          <w:p w14:paraId="58B5F91B">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4</w:t>
            </w:r>
          </w:p>
        </w:tc>
        <w:tc>
          <w:tcPr>
            <w:tcW w:w="464" w:type="pct"/>
            <w:noWrap w:val="0"/>
            <w:vAlign w:val="center"/>
          </w:tcPr>
          <w:p w14:paraId="22F928AF">
            <w:pPr>
              <w:pageBreakBefore w:val="0"/>
              <w:topLinePunct w:val="0"/>
              <w:bidi w:val="0"/>
              <w:spacing w:beforeLines="0" w:after="0" w:line="360" w:lineRule="auto"/>
              <w:jc w:val="center"/>
              <w:rPr>
                <w:rFonts w:hint="eastAsia" w:ascii="宋体" w:hAnsi="宋体" w:eastAsia="宋体" w:cs="宋体"/>
                <w:color w:val="auto"/>
                <w:sz w:val="24"/>
                <w:szCs w:val="24"/>
                <w:highlight w:val="none"/>
              </w:rPr>
            </w:pPr>
            <w:r>
              <w:rPr>
                <w:rFonts w:hint="eastAsia" w:ascii="宋体" w:hAnsi="宋体" w:cs="宋体"/>
                <w:color w:val="000000"/>
                <w:sz w:val="24"/>
                <w:highlight w:val="none"/>
              </w:rPr>
              <w:t>人员培训</w:t>
            </w:r>
          </w:p>
        </w:tc>
        <w:tc>
          <w:tcPr>
            <w:tcW w:w="3630" w:type="pct"/>
            <w:noWrap w:val="0"/>
            <w:vAlign w:val="center"/>
          </w:tcPr>
          <w:p w14:paraId="3EA01065">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所提供的</w:t>
            </w:r>
            <w:r>
              <w:rPr>
                <w:rFonts w:hint="eastAsia" w:ascii="宋体" w:hAnsi="宋体" w:cs="宋体"/>
                <w:color w:val="auto"/>
                <w:sz w:val="24"/>
                <w:szCs w:val="24"/>
                <w:highlight w:val="none"/>
                <w:lang w:val="en-US" w:eastAsia="zh-CN"/>
              </w:rPr>
              <w:t>培训</w:t>
            </w:r>
            <w:r>
              <w:rPr>
                <w:rFonts w:hint="eastAsia" w:ascii="宋体" w:hAnsi="宋体" w:eastAsia="宋体" w:cs="宋体"/>
                <w:color w:val="auto"/>
                <w:sz w:val="24"/>
                <w:szCs w:val="24"/>
                <w:highlight w:val="none"/>
              </w:rPr>
              <w:t>方案等：</w:t>
            </w:r>
          </w:p>
          <w:p w14:paraId="73DAC007">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培训计划方案全面、技术人员配置合理，叙述完整详细得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分； </w:t>
            </w:r>
          </w:p>
          <w:p w14:paraId="552BB811">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培训计划方案全面、技术人员配置合理，叙述完整性较强得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分； </w:t>
            </w:r>
          </w:p>
          <w:p w14:paraId="455490D9">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培训计划方案不全面、技术人员配置不合理，叙述完整性一般得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分；  </w:t>
            </w:r>
          </w:p>
          <w:p w14:paraId="00F53EC8">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培训计划方案不全面、技术人员配置不合理，叙述完整性较差得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14:paraId="55560DAE">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培训计划方案不全面、技术人员配置不合理，叙述完整性差</w:t>
            </w:r>
            <w:r>
              <w:rPr>
                <w:rFonts w:hint="eastAsia" w:ascii="宋体" w:hAnsi="宋体" w:cs="宋体"/>
                <w:color w:val="auto"/>
                <w:sz w:val="24"/>
                <w:szCs w:val="24"/>
                <w:highlight w:val="none"/>
                <w:lang w:val="en-US" w:eastAsia="zh-CN"/>
              </w:rPr>
              <w:t>或没有，</w:t>
            </w:r>
            <w:r>
              <w:rPr>
                <w:rFonts w:hint="eastAsia" w:ascii="宋体" w:hAnsi="宋体" w:eastAsia="宋体" w:cs="宋体"/>
                <w:color w:val="auto"/>
                <w:sz w:val="24"/>
                <w:szCs w:val="24"/>
                <w:highlight w:val="none"/>
              </w:rPr>
              <w:t>得0分。</w:t>
            </w:r>
          </w:p>
        </w:tc>
        <w:tc>
          <w:tcPr>
            <w:tcW w:w="538" w:type="pct"/>
            <w:noWrap w:val="0"/>
            <w:vAlign w:val="center"/>
          </w:tcPr>
          <w:p w14:paraId="77A00F7E">
            <w:pPr>
              <w:pageBreakBefore w:val="0"/>
              <w:tabs>
                <w:tab w:val="left" w:pos="360"/>
                <w:tab w:val="left" w:pos="1080"/>
              </w:tabs>
              <w:topLinePunct w:val="0"/>
              <w:bidi w:val="0"/>
              <w:snapToGrid w:val="0"/>
              <w:spacing w:after="0"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12</w:t>
            </w:r>
            <w:r>
              <w:rPr>
                <w:rFonts w:hint="eastAsia" w:ascii="宋体" w:hAnsi="宋体" w:eastAsia="宋体" w:cs="宋体"/>
                <w:color w:val="000000"/>
                <w:sz w:val="24"/>
                <w:highlight w:val="none"/>
                <w:lang w:val="en-US" w:eastAsia="zh-CN"/>
              </w:rPr>
              <w:t>分</w:t>
            </w:r>
          </w:p>
        </w:tc>
      </w:tr>
      <w:tr w14:paraId="1E927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6" w:type="pct"/>
            <w:noWrap w:val="0"/>
            <w:vAlign w:val="center"/>
          </w:tcPr>
          <w:p w14:paraId="0D79D4EE">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5</w:t>
            </w:r>
          </w:p>
        </w:tc>
        <w:tc>
          <w:tcPr>
            <w:tcW w:w="464" w:type="pct"/>
            <w:noWrap w:val="0"/>
            <w:vAlign w:val="center"/>
          </w:tcPr>
          <w:p w14:paraId="11BFF061">
            <w:pPr>
              <w:pageBreakBefore w:val="0"/>
              <w:topLinePunct w:val="0"/>
              <w:bidi w:val="0"/>
              <w:spacing w:beforeLines="0" w:after="0" w:line="360" w:lineRule="auto"/>
              <w:jc w:val="center"/>
              <w:rPr>
                <w:rFonts w:hint="eastAsia" w:ascii="宋体" w:hAnsi="宋体" w:cs="宋体"/>
                <w:color w:val="000000"/>
                <w:sz w:val="24"/>
                <w:highlight w:val="none"/>
              </w:rPr>
            </w:pPr>
            <w:r>
              <w:rPr>
                <w:rFonts w:hint="eastAsia" w:ascii="宋体" w:hAnsi="宋体" w:eastAsia="宋体" w:cs="宋体"/>
                <w:color w:val="auto"/>
                <w:sz w:val="24"/>
                <w:szCs w:val="24"/>
                <w:highlight w:val="none"/>
              </w:rPr>
              <w:t>应急服务</w:t>
            </w:r>
          </w:p>
        </w:tc>
        <w:tc>
          <w:tcPr>
            <w:tcW w:w="3630" w:type="pct"/>
            <w:noWrap w:val="0"/>
            <w:vAlign w:val="center"/>
          </w:tcPr>
          <w:p w14:paraId="1661A36D">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所提供的</w:t>
            </w:r>
            <w:r>
              <w:rPr>
                <w:rFonts w:hint="eastAsia" w:ascii="宋体" w:hAnsi="宋体" w:eastAsia="宋体" w:cs="宋体"/>
                <w:color w:val="auto"/>
                <w:sz w:val="24"/>
                <w:szCs w:val="24"/>
                <w:highlight w:val="none"/>
                <w:lang w:val="en-US" w:eastAsia="zh-CN"/>
              </w:rPr>
              <w:t>应急服务</w:t>
            </w:r>
            <w:r>
              <w:rPr>
                <w:rFonts w:hint="eastAsia" w:ascii="宋体" w:hAnsi="宋体" w:eastAsia="宋体" w:cs="宋体"/>
                <w:color w:val="auto"/>
                <w:sz w:val="24"/>
                <w:szCs w:val="24"/>
                <w:highlight w:val="none"/>
              </w:rPr>
              <w:t>等：</w:t>
            </w:r>
          </w:p>
          <w:p w14:paraId="5FE2D94A">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如发生特殊情况影响项目正常进行，所递交的应急服务方案：</w:t>
            </w:r>
          </w:p>
          <w:p w14:paraId="3F37F5F9">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方案考虑充分，措施合理有效得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79EE19F">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考虑充分，措施基本有效得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37150688">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考虑简单，措施有效得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86318D9">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考虑不充分，措施简单得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7254CBA8">
            <w:pPr>
              <w:pageBreakBefore w:val="0"/>
              <w:topLinePunct w:val="0"/>
              <w:bidi w:val="0"/>
              <w:spacing w:beforeLines="0" w:after="0" w:line="360" w:lineRule="auto"/>
              <w:rPr>
                <w:rFonts w:ascii="宋体" w:hAnsi="宋体" w:cs="宋体"/>
                <w:color w:val="000000"/>
                <w:sz w:val="24"/>
                <w:highlight w:val="none"/>
              </w:rPr>
            </w:pPr>
            <w:r>
              <w:rPr>
                <w:rFonts w:hint="eastAsia" w:ascii="宋体" w:hAnsi="宋体" w:eastAsia="宋体" w:cs="宋体"/>
                <w:color w:val="auto"/>
                <w:sz w:val="24"/>
                <w:szCs w:val="24"/>
                <w:highlight w:val="none"/>
              </w:rPr>
              <w:t>没有不得分。</w:t>
            </w:r>
          </w:p>
        </w:tc>
        <w:tc>
          <w:tcPr>
            <w:tcW w:w="538" w:type="pct"/>
            <w:noWrap w:val="0"/>
            <w:vAlign w:val="center"/>
          </w:tcPr>
          <w:p w14:paraId="14459D23">
            <w:pPr>
              <w:pageBreakBefore w:val="0"/>
              <w:tabs>
                <w:tab w:val="left" w:pos="360"/>
                <w:tab w:val="left" w:pos="1080"/>
              </w:tabs>
              <w:topLinePunct w:val="0"/>
              <w:bidi w:val="0"/>
              <w:snapToGrid w:val="0"/>
              <w:spacing w:after="0" w:line="360" w:lineRule="auto"/>
              <w:jc w:val="center"/>
              <w:rPr>
                <w:rFonts w:ascii="宋体" w:hAnsi="宋体" w:cs="宋体"/>
                <w:color w:val="000000"/>
                <w:sz w:val="24"/>
                <w:highlight w:val="none"/>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分</w:t>
            </w:r>
          </w:p>
        </w:tc>
      </w:tr>
      <w:tr w14:paraId="56AB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366" w:type="pct"/>
            <w:noWrap w:val="0"/>
            <w:vAlign w:val="center"/>
          </w:tcPr>
          <w:p w14:paraId="5053CA6B">
            <w:pPr>
              <w:pageBreakBefore w:val="0"/>
              <w:tabs>
                <w:tab w:val="left" w:pos="360"/>
                <w:tab w:val="left" w:pos="1080"/>
              </w:tabs>
              <w:topLinePunct w:val="0"/>
              <w:bidi w:val="0"/>
              <w:snapToGrid w:val="0"/>
              <w:spacing w:after="0" w:line="360" w:lineRule="auto"/>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6</w:t>
            </w:r>
          </w:p>
        </w:tc>
        <w:tc>
          <w:tcPr>
            <w:tcW w:w="464" w:type="pct"/>
            <w:noWrap w:val="0"/>
            <w:vAlign w:val="center"/>
          </w:tcPr>
          <w:p w14:paraId="762046B0">
            <w:pPr>
              <w:pageBreakBefore w:val="0"/>
              <w:topLinePunct w:val="0"/>
              <w:bidi w:val="0"/>
              <w:spacing w:beforeLines="0" w:after="0" w:line="360" w:lineRule="auto"/>
              <w:jc w:val="center"/>
              <w:rPr>
                <w:rFonts w:hint="eastAsia" w:ascii="宋体" w:hAnsi="宋体"/>
                <w:sz w:val="24"/>
                <w:highlight w:val="none"/>
              </w:rPr>
            </w:pPr>
            <w:r>
              <w:rPr>
                <w:rFonts w:hint="eastAsia" w:ascii="宋体" w:hAnsi="宋体" w:eastAsia="宋体" w:cs="宋体"/>
                <w:color w:val="auto"/>
                <w:sz w:val="24"/>
                <w:szCs w:val="24"/>
                <w:highlight w:val="none"/>
              </w:rPr>
              <w:t>日常管理方案</w:t>
            </w:r>
          </w:p>
        </w:tc>
        <w:tc>
          <w:tcPr>
            <w:tcW w:w="3630" w:type="pct"/>
            <w:noWrap w:val="0"/>
            <w:vAlign w:val="center"/>
          </w:tcPr>
          <w:p w14:paraId="54B87D35">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所提供的</w:t>
            </w:r>
            <w:r>
              <w:rPr>
                <w:rFonts w:hint="eastAsia" w:ascii="宋体" w:hAnsi="宋体" w:eastAsia="宋体" w:cs="宋体"/>
                <w:color w:val="auto"/>
                <w:sz w:val="24"/>
                <w:szCs w:val="24"/>
                <w:highlight w:val="none"/>
                <w:lang w:val="en-US" w:eastAsia="zh-CN"/>
              </w:rPr>
              <w:t>日常管理</w:t>
            </w:r>
            <w:r>
              <w:rPr>
                <w:rFonts w:hint="eastAsia" w:ascii="宋体" w:hAnsi="宋体" w:eastAsia="宋体" w:cs="宋体"/>
                <w:color w:val="auto"/>
                <w:sz w:val="24"/>
                <w:szCs w:val="24"/>
                <w:highlight w:val="none"/>
              </w:rPr>
              <w:t>方案等：</w:t>
            </w:r>
          </w:p>
          <w:p w14:paraId="37B78241">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日常管理完全响应，方案针对性强，得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219AB308">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日常管理完全响应，方案针对性一般，得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26B75A2D">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日常管理部分响应，方案针对性强，得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908D157">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日常管理部分响应，方案针对性一般，得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3FDDC9A7">
            <w:pPr>
              <w:pageBreakBefore w:val="0"/>
              <w:topLinePunct w:val="0"/>
              <w:bidi w:val="0"/>
              <w:spacing w:beforeLines="0" w:after="0" w:line="360" w:lineRule="auto"/>
              <w:rPr>
                <w:rFonts w:hint="eastAsia" w:ascii="宋体" w:hAnsi="宋体" w:cs="宋体"/>
                <w:color w:val="000000"/>
                <w:sz w:val="24"/>
                <w:highlight w:val="none"/>
              </w:rPr>
            </w:pPr>
            <w:r>
              <w:rPr>
                <w:rFonts w:hint="eastAsia" w:ascii="宋体" w:hAnsi="宋体" w:eastAsia="宋体" w:cs="宋体"/>
                <w:color w:val="auto"/>
                <w:sz w:val="24"/>
                <w:szCs w:val="24"/>
                <w:highlight w:val="none"/>
              </w:rPr>
              <w:t>没有不得分。</w:t>
            </w:r>
          </w:p>
        </w:tc>
        <w:tc>
          <w:tcPr>
            <w:tcW w:w="538" w:type="pct"/>
            <w:noWrap w:val="0"/>
            <w:vAlign w:val="center"/>
          </w:tcPr>
          <w:p w14:paraId="11C7DC09">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分</w:t>
            </w:r>
          </w:p>
        </w:tc>
      </w:tr>
      <w:tr w14:paraId="5F5A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366" w:type="pct"/>
            <w:noWrap w:val="0"/>
            <w:vAlign w:val="center"/>
          </w:tcPr>
          <w:p w14:paraId="64E09C2C">
            <w:pPr>
              <w:pageBreakBefore w:val="0"/>
              <w:tabs>
                <w:tab w:val="left" w:pos="360"/>
                <w:tab w:val="left" w:pos="1080"/>
              </w:tabs>
              <w:topLinePunct w:val="0"/>
              <w:bidi w:val="0"/>
              <w:snapToGrid w:val="0"/>
              <w:spacing w:after="0" w:line="360" w:lineRule="auto"/>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7</w:t>
            </w:r>
          </w:p>
        </w:tc>
        <w:tc>
          <w:tcPr>
            <w:tcW w:w="464" w:type="pct"/>
            <w:noWrap w:val="0"/>
            <w:vAlign w:val="center"/>
          </w:tcPr>
          <w:p w14:paraId="59D45735">
            <w:pPr>
              <w:pageBreakBefore w:val="0"/>
              <w:topLinePunct w:val="0"/>
              <w:bidi w:val="0"/>
              <w:spacing w:beforeLines="0" w:after="0" w:line="360" w:lineRule="auto"/>
              <w:jc w:val="center"/>
              <w:rPr>
                <w:rFonts w:hint="eastAsia" w:ascii="宋体" w:hAnsi="宋体"/>
                <w:sz w:val="24"/>
                <w:highlight w:val="none"/>
              </w:rPr>
            </w:pPr>
            <w:r>
              <w:rPr>
                <w:rFonts w:hint="eastAsia" w:ascii="宋体" w:hAnsi="宋体" w:eastAsia="宋体" w:cs="宋体"/>
                <w:color w:val="auto"/>
                <w:sz w:val="24"/>
                <w:szCs w:val="24"/>
                <w:highlight w:val="none"/>
              </w:rPr>
              <w:t>人员承诺</w:t>
            </w:r>
          </w:p>
        </w:tc>
        <w:tc>
          <w:tcPr>
            <w:tcW w:w="3630" w:type="pct"/>
            <w:noWrap w:val="0"/>
            <w:vAlign w:val="center"/>
          </w:tcPr>
          <w:p w14:paraId="2FECC8C2">
            <w:pPr>
              <w:pageBreakBefore w:val="0"/>
              <w:topLinePunct w:val="0"/>
              <w:bidi w:val="0"/>
              <w:spacing w:beforeLines="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承诺达到采购需求中人员要求，得2分；</w:t>
            </w:r>
          </w:p>
          <w:p w14:paraId="720B5CFF">
            <w:pPr>
              <w:pageBreakBefore w:val="0"/>
              <w:topLinePunct w:val="0"/>
              <w:bidi w:val="0"/>
              <w:spacing w:beforeLines="0" w:after="0" w:line="360" w:lineRule="auto"/>
              <w:rPr>
                <w:rFonts w:hint="eastAsia" w:ascii="宋体" w:hAnsi="宋体" w:cs="宋体"/>
                <w:color w:val="000000"/>
                <w:sz w:val="24"/>
                <w:highlight w:val="none"/>
              </w:rPr>
            </w:pPr>
            <w:r>
              <w:rPr>
                <w:rFonts w:hint="eastAsia" w:ascii="宋体" w:hAnsi="宋体" w:eastAsia="宋体" w:cs="宋体"/>
                <w:color w:val="auto"/>
                <w:sz w:val="24"/>
                <w:szCs w:val="24"/>
                <w:highlight w:val="none"/>
              </w:rPr>
              <w:t>未提供承诺的得0分。</w:t>
            </w:r>
          </w:p>
        </w:tc>
        <w:tc>
          <w:tcPr>
            <w:tcW w:w="538" w:type="pct"/>
            <w:noWrap w:val="0"/>
            <w:vAlign w:val="center"/>
          </w:tcPr>
          <w:p w14:paraId="24711DF4">
            <w:pPr>
              <w:pageBreakBefore w:val="0"/>
              <w:tabs>
                <w:tab w:val="left" w:pos="360"/>
                <w:tab w:val="left" w:pos="1080"/>
              </w:tabs>
              <w:topLinePunct w:val="0"/>
              <w:bidi w:val="0"/>
              <w:snapToGrid w:val="0"/>
              <w:spacing w:after="0"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分</w:t>
            </w:r>
          </w:p>
        </w:tc>
      </w:tr>
    </w:tbl>
    <w:p w14:paraId="2A18F62F">
      <w:pPr>
        <w:pStyle w:val="5"/>
        <w:spacing w:after="0"/>
        <w:ind w:firstLine="0"/>
        <w:rPr>
          <w:rFonts w:hint="eastAsia" w:ascii="宋体" w:hAnsi="宋体" w:eastAsia="宋体" w:cs="宋体"/>
          <w:highlight w:val="none"/>
        </w:rPr>
      </w:pPr>
    </w:p>
    <w:p w14:paraId="60B383C8">
      <w:pPr>
        <w:spacing w:after="0" w:line="360" w:lineRule="auto"/>
        <w:jc w:val="center"/>
        <w:outlineLvl w:val="0"/>
        <w:rPr>
          <w:rFonts w:hint="eastAsia" w:ascii="宋体" w:hAnsi="宋体" w:eastAsia="宋体" w:cs="宋体"/>
          <w:b/>
          <w:sz w:val="36"/>
          <w:szCs w:val="36"/>
          <w:highlight w:val="none"/>
        </w:rPr>
        <w:sectPr>
          <w:pgSz w:w="11905" w:h="16838"/>
          <w:pgMar w:top="1474" w:right="1474" w:bottom="1474" w:left="1474" w:header="851" w:footer="992" w:gutter="0"/>
          <w:cols w:space="720" w:num="1"/>
          <w:docGrid w:linePitch="462" w:charSpace="0"/>
        </w:sectPr>
      </w:pPr>
    </w:p>
    <w:p w14:paraId="3823C1CA">
      <w:pPr>
        <w:pageBreakBefore w:val="0"/>
        <w:kinsoku/>
        <w:wordWrap w:val="0"/>
        <w:overflowPunct/>
        <w:topLinePunct w:val="0"/>
        <w:bidi w:val="0"/>
        <w:snapToGrid/>
        <w:spacing w:after="0" w:line="360" w:lineRule="auto"/>
        <w:jc w:val="center"/>
        <w:textAlignment w:val="auto"/>
        <w:outlineLvl w:val="0"/>
        <w:rPr>
          <w:rFonts w:hint="eastAsia" w:ascii="宋体" w:hAnsi="宋体" w:eastAsia="宋体" w:cs="宋体"/>
          <w:b/>
          <w:sz w:val="36"/>
          <w:szCs w:val="36"/>
          <w:highlight w:val="none"/>
        </w:rPr>
      </w:pPr>
      <w:bookmarkStart w:id="670" w:name="_Toc11763"/>
      <w:r>
        <w:rPr>
          <w:rFonts w:hint="eastAsia" w:ascii="宋体" w:hAnsi="宋体" w:eastAsia="宋体" w:cs="宋体"/>
          <w:b/>
          <w:sz w:val="36"/>
          <w:szCs w:val="36"/>
          <w:highlight w:val="none"/>
        </w:rPr>
        <w:t>第四章   采购需求</w:t>
      </w:r>
      <w:bookmarkEnd w:id="670"/>
    </w:p>
    <w:p w14:paraId="4ECE31CE">
      <w:pPr>
        <w:pStyle w:val="3"/>
        <w:pageBreakBefore w:val="0"/>
        <w:widowControl w:val="0"/>
        <w:kinsoku/>
        <w:wordWrap w:val="0"/>
        <w:overflowPunct/>
        <w:topLinePunct w:val="0"/>
        <w:bidi w:val="0"/>
        <w:snapToGrid/>
        <w:spacing w:before="0" w:after="0"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一、采购标的</w:t>
      </w:r>
    </w:p>
    <w:p w14:paraId="57599A5B">
      <w:pPr>
        <w:pageBreakBefore w:val="0"/>
        <w:widowControl w:val="0"/>
        <w:kinsoku/>
        <w:wordWrap w:val="0"/>
        <w:overflowPunct/>
        <w:topLinePunct w:val="0"/>
        <w:bidi w:val="0"/>
        <w:snapToGrid/>
        <w:spacing w:after="0" w:line="360" w:lineRule="auto"/>
        <w:contextualSpacing/>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1.采购标的</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359"/>
        <w:gridCol w:w="1499"/>
        <w:gridCol w:w="1006"/>
        <w:gridCol w:w="3746"/>
      </w:tblGrid>
      <w:tr w14:paraId="166E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1" w:type="pct"/>
            <w:vAlign w:val="center"/>
          </w:tcPr>
          <w:p w14:paraId="23836BD4">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包号</w:t>
            </w:r>
          </w:p>
        </w:tc>
        <w:tc>
          <w:tcPr>
            <w:tcW w:w="1292" w:type="pct"/>
            <w:vAlign w:val="center"/>
          </w:tcPr>
          <w:p w14:paraId="03CC6488">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标的名称</w:t>
            </w:r>
          </w:p>
        </w:tc>
        <w:tc>
          <w:tcPr>
            <w:tcW w:w="821" w:type="pct"/>
            <w:vAlign w:val="center"/>
          </w:tcPr>
          <w:p w14:paraId="533977F1">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采购包</w:t>
            </w:r>
          </w:p>
          <w:p w14:paraId="5EBB3DC7">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预算金额</w:t>
            </w:r>
          </w:p>
          <w:p w14:paraId="503DE457">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（万元）</w:t>
            </w:r>
          </w:p>
        </w:tc>
        <w:tc>
          <w:tcPr>
            <w:tcW w:w="551" w:type="pct"/>
            <w:vAlign w:val="center"/>
          </w:tcPr>
          <w:p w14:paraId="716DD0C4">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数量</w:t>
            </w:r>
          </w:p>
        </w:tc>
        <w:tc>
          <w:tcPr>
            <w:tcW w:w="2052" w:type="pct"/>
            <w:vAlign w:val="center"/>
          </w:tcPr>
          <w:p w14:paraId="1CEEF660">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简要技术需求或服务要求</w:t>
            </w:r>
          </w:p>
        </w:tc>
      </w:tr>
      <w:tr w14:paraId="161C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1" w:type="pct"/>
            <w:vAlign w:val="center"/>
          </w:tcPr>
          <w:p w14:paraId="2A5AC55D">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01</w:t>
            </w:r>
          </w:p>
        </w:tc>
        <w:tc>
          <w:tcPr>
            <w:tcW w:w="1292" w:type="pct"/>
            <w:vAlign w:val="center"/>
          </w:tcPr>
          <w:p w14:paraId="77524B7C">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乐乎公寓（曾用名“禾苗公寓”）拆除秩序维护安保服务</w:t>
            </w:r>
          </w:p>
        </w:tc>
        <w:tc>
          <w:tcPr>
            <w:tcW w:w="821" w:type="pct"/>
            <w:vAlign w:val="center"/>
          </w:tcPr>
          <w:p w14:paraId="2B26D7EC">
            <w:pPr>
              <w:pageBreakBefore w:val="0"/>
              <w:widowControl w:val="0"/>
              <w:kinsoku/>
              <w:wordWrap w:val="0"/>
              <w:overflowPunct/>
              <w:topLinePunct w:val="0"/>
              <w:bidi w:val="0"/>
              <w:snapToGrid/>
              <w:spacing w:after="0" w:line="360" w:lineRule="auto"/>
              <w:jc w:val="center"/>
              <w:textAlignment w:val="auto"/>
              <w:rPr>
                <w:rFonts w:hint="default" w:ascii="宋体" w:hAnsi="宋体" w:eastAsia="宋体" w:cs="宋体"/>
                <w:bCs/>
                <w:sz w:val="24"/>
                <w:szCs w:val="24"/>
                <w:highlight w:val="none"/>
                <w:lang w:val="en-US" w:eastAsia="zh-CN"/>
              </w:rPr>
            </w:pPr>
            <w:r>
              <w:rPr>
                <w:rFonts w:hint="eastAsia" w:ascii="宋体" w:hAnsi="宋体" w:cs="宋体"/>
                <w:sz w:val="24"/>
                <w:highlight w:val="none"/>
                <w:lang w:val="en-US" w:eastAsia="zh-CN"/>
              </w:rPr>
              <w:t>100.8</w:t>
            </w:r>
          </w:p>
        </w:tc>
        <w:tc>
          <w:tcPr>
            <w:tcW w:w="551" w:type="pct"/>
            <w:vAlign w:val="center"/>
          </w:tcPr>
          <w:p w14:paraId="0C364697">
            <w:pPr>
              <w:pageBreakBefore w:val="0"/>
              <w:widowControl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1批</w:t>
            </w:r>
          </w:p>
        </w:tc>
        <w:tc>
          <w:tcPr>
            <w:tcW w:w="2052" w:type="pct"/>
            <w:vAlign w:val="center"/>
          </w:tcPr>
          <w:p w14:paraId="193EB7C5">
            <w:pPr>
              <w:pageBreakBefore w:val="0"/>
              <w:kinsoku/>
              <w:wordWrap w:val="0"/>
              <w:overflowPunct/>
              <w:topLinePunct w:val="0"/>
              <w:bidi w:val="0"/>
              <w:snapToGrid/>
              <w:spacing w:after="0" w:line="360" w:lineRule="auto"/>
              <w:jc w:val="center"/>
              <w:textAlignment w:val="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拟为采购人提供乐乎公寓（大台子社区）拆除安保及相关服务。</w:t>
            </w:r>
          </w:p>
        </w:tc>
      </w:tr>
    </w:tbl>
    <w:p w14:paraId="67369007">
      <w:pPr>
        <w:pageBreakBefore w:val="0"/>
        <w:widowControl w:val="0"/>
        <w:kinsoku/>
        <w:wordWrap w:val="0"/>
        <w:overflowPunct/>
        <w:topLinePunct w:val="0"/>
        <w:bidi w:val="0"/>
        <w:snapToGrid/>
        <w:spacing w:after="0" w:line="360" w:lineRule="auto"/>
        <w:contextualSpacing/>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说明：本项目不接受进口产品。</w:t>
      </w:r>
    </w:p>
    <w:p w14:paraId="334042AC">
      <w:pPr>
        <w:pageBreakBefore w:val="0"/>
        <w:widowControl w:val="0"/>
        <w:kinsoku/>
        <w:wordWrap w:val="0"/>
        <w:overflowPunct/>
        <w:topLinePunct w:val="0"/>
        <w:bidi w:val="0"/>
        <w:snapToGrid/>
        <w:spacing w:after="0" w:line="360" w:lineRule="auto"/>
        <w:contextualSpacing/>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2.项目概述</w:t>
      </w:r>
    </w:p>
    <w:p w14:paraId="434A8A10">
      <w:pPr>
        <w:pageBreakBefore w:val="0"/>
        <w:widowControl w:val="0"/>
        <w:kinsoku/>
        <w:wordWrap w:val="0"/>
        <w:overflowPunct/>
        <w:topLinePunct w:val="0"/>
        <w:bidi w:val="0"/>
        <w:snapToGrid/>
        <w:spacing w:after="0" w:line="360" w:lineRule="auto"/>
        <w:ind w:firstLine="420"/>
        <w:contextualSpacing/>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拟为采购人提供保安人员负责乐乎公寓（大台子社区）拆除工作期间的现场安全与秩序平稳</w:t>
      </w:r>
      <w:r>
        <w:rPr>
          <w:rFonts w:hint="eastAsia" w:ascii="宋体" w:hAnsi="宋体" w:eastAsia="宋体" w:cs="宋体"/>
          <w:sz w:val="24"/>
          <w:szCs w:val="24"/>
          <w:highlight w:val="none"/>
          <w:lang w:eastAsia="zh-CN"/>
        </w:rPr>
        <w:t>。</w:t>
      </w:r>
    </w:p>
    <w:p w14:paraId="57CC4373">
      <w:pPr>
        <w:pStyle w:val="3"/>
        <w:pageBreakBefore w:val="0"/>
        <w:kinsoku/>
        <w:wordWrap w:val="0"/>
        <w:overflowPunct/>
        <w:topLinePunct w:val="0"/>
        <w:bidi w:val="0"/>
        <w:snapToGrid/>
        <w:spacing w:before="0" w:after="0"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二、商务要求</w:t>
      </w:r>
    </w:p>
    <w:p w14:paraId="2137A692">
      <w:pPr>
        <w:pageBreakBefore w:val="0"/>
        <w:kinsoku/>
        <w:wordWrap w:val="0"/>
        <w:overflowPunct/>
        <w:topLinePunct w:val="0"/>
        <w:bidi w:val="0"/>
        <w:snapToGrid/>
        <w:spacing w:after="0" w:line="360" w:lineRule="auto"/>
        <w:contextualSpacing/>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1.交付（实施）的时间（期限）和地点（范围）</w:t>
      </w:r>
    </w:p>
    <w:p w14:paraId="19517B84">
      <w:pPr>
        <w:pageBreakBefore w:val="0"/>
        <w:kinsoku/>
        <w:wordWrap w:val="0"/>
        <w:overflowPunct/>
        <w:topLinePunct w:val="0"/>
        <w:bidi w:val="0"/>
        <w:snapToGrid/>
        <w:spacing w:after="0" w:line="360" w:lineRule="auto"/>
        <w:ind w:firstLine="420" w:firstLineChars="0"/>
        <w:contextualSpacing/>
        <w:textAlignment w:val="auto"/>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lang w:val="en-US" w:eastAsia="zh-CN"/>
        </w:rPr>
        <w:t>实施时间：</w:t>
      </w:r>
      <w:r>
        <w:rPr>
          <w:rFonts w:hint="eastAsia" w:ascii="宋体" w:hAnsi="宋体" w:cs="宋体"/>
          <w:i w:val="0"/>
          <w:iCs w:val="0"/>
          <w:sz w:val="24"/>
          <w:szCs w:val="24"/>
          <w:highlight w:val="none"/>
          <w:lang w:val="en-US" w:eastAsia="zh-CN"/>
        </w:rPr>
        <w:t>自合同签订之日起至全部拆违工作结束之日止</w:t>
      </w:r>
      <w:r>
        <w:rPr>
          <w:rFonts w:hint="eastAsia" w:ascii="宋体" w:hAnsi="宋体" w:eastAsia="宋体" w:cs="宋体"/>
          <w:i w:val="0"/>
          <w:iCs w:val="0"/>
          <w:sz w:val="24"/>
          <w:szCs w:val="24"/>
          <w:highlight w:val="none"/>
          <w:lang w:eastAsia="zh-CN"/>
        </w:rPr>
        <w:t>；</w:t>
      </w:r>
    </w:p>
    <w:p w14:paraId="2199D258">
      <w:pPr>
        <w:pageBreakBefore w:val="0"/>
        <w:kinsoku/>
        <w:wordWrap w:val="0"/>
        <w:overflowPunct/>
        <w:topLinePunct w:val="0"/>
        <w:bidi w:val="0"/>
        <w:snapToGrid/>
        <w:spacing w:after="0" w:line="360" w:lineRule="auto"/>
        <w:ind w:firstLine="420" w:firstLineChars="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实施地点：北京市丰台区。</w:t>
      </w:r>
    </w:p>
    <w:p w14:paraId="3AEC7A92">
      <w:pPr>
        <w:pageBreakBefore w:val="0"/>
        <w:kinsoku/>
        <w:wordWrap w:val="0"/>
        <w:overflowPunct/>
        <w:topLinePunct w:val="0"/>
        <w:bidi w:val="0"/>
        <w:snapToGrid/>
        <w:spacing w:after="0" w:line="360" w:lineRule="auto"/>
        <w:contextualSpacing/>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2.付款条件</w:t>
      </w:r>
    </w:p>
    <w:p w14:paraId="5D782B45">
      <w:pPr>
        <w:pageBreakBefore w:val="0"/>
        <w:kinsoku/>
        <w:wordWrap w:val="0"/>
        <w:overflowPunct/>
        <w:topLinePunct w:val="0"/>
        <w:bidi w:val="0"/>
        <w:snapToGrid/>
        <w:spacing w:after="0" w:line="360" w:lineRule="auto"/>
        <w:ind w:firstLine="420" w:firstLineChars="0"/>
        <w:contextualSpacing/>
        <w:textAlignment w:val="auto"/>
        <w:rPr>
          <w:rFonts w:hint="eastAsia" w:ascii="宋体" w:hAnsi="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合同签订后支付合同金额的30%，项目结束后按照实际人数</w:t>
      </w:r>
      <w:r>
        <w:rPr>
          <w:rFonts w:hint="eastAsia" w:ascii="宋体" w:hAnsi="宋体" w:cs="宋体"/>
          <w:i w:val="0"/>
          <w:iCs w:val="0"/>
          <w:sz w:val="24"/>
          <w:szCs w:val="24"/>
          <w:highlight w:val="none"/>
          <w:lang w:val="en-US" w:eastAsia="zh-CN"/>
        </w:rPr>
        <w:t>和天数</w:t>
      </w:r>
      <w:r>
        <w:rPr>
          <w:rFonts w:hint="eastAsia" w:ascii="宋体" w:hAnsi="宋体" w:eastAsia="宋体" w:cs="宋体"/>
          <w:i w:val="0"/>
          <w:iCs w:val="0"/>
          <w:sz w:val="24"/>
          <w:szCs w:val="24"/>
          <w:highlight w:val="none"/>
          <w:lang w:val="en-US" w:eastAsia="zh-CN"/>
        </w:rPr>
        <w:t>一次性支付合同剩余金额</w:t>
      </w:r>
      <w:r>
        <w:rPr>
          <w:rFonts w:hint="eastAsia" w:ascii="宋体" w:hAnsi="宋体" w:cs="宋体"/>
          <w:i w:val="0"/>
          <w:iCs w:val="0"/>
          <w:sz w:val="24"/>
          <w:szCs w:val="24"/>
          <w:highlight w:val="none"/>
          <w:lang w:val="en-US" w:eastAsia="zh-CN"/>
        </w:rPr>
        <w:t>，</w:t>
      </w:r>
      <w:r>
        <w:rPr>
          <w:rFonts w:hint="eastAsia" w:ascii="宋体" w:hAnsi="宋体" w:eastAsia="宋体" w:cs="宋体"/>
          <w:i w:val="0"/>
          <w:iCs w:val="0"/>
          <w:sz w:val="24"/>
          <w:szCs w:val="24"/>
          <w:highlight w:val="none"/>
          <w:lang w:val="en-US" w:eastAsia="zh-CN"/>
        </w:rPr>
        <w:t>但不得超过总预算。（总预算为100.8万元，保安服务费每人每天不超过280元）</w:t>
      </w:r>
      <w:r>
        <w:rPr>
          <w:rFonts w:hint="eastAsia" w:ascii="宋体" w:hAnsi="宋体" w:cs="宋体"/>
          <w:i w:val="0"/>
          <w:iCs w:val="0"/>
          <w:sz w:val="24"/>
          <w:szCs w:val="24"/>
          <w:highlight w:val="none"/>
          <w:lang w:val="en-US" w:eastAsia="zh-CN"/>
        </w:rPr>
        <w:t>。</w:t>
      </w:r>
    </w:p>
    <w:p w14:paraId="1666C1DE">
      <w:pPr>
        <w:pageBreakBefore w:val="0"/>
        <w:kinsoku/>
        <w:wordWrap w:val="0"/>
        <w:overflowPunct/>
        <w:topLinePunct w:val="0"/>
        <w:bidi w:val="0"/>
        <w:snapToGrid/>
        <w:spacing w:after="0" w:line="360" w:lineRule="auto"/>
        <w:ind w:firstLine="420" w:firstLineChars="0"/>
        <w:contextualSpacing/>
        <w:textAlignment w:val="auto"/>
        <w:rPr>
          <w:rFonts w:hint="eastAsia" w:ascii="宋体" w:hAnsi="宋体" w:eastAsia="宋体" w:cs="宋体"/>
          <w:bCs/>
          <w:i w:val="0"/>
          <w:iCs w:val="0"/>
          <w:sz w:val="24"/>
          <w:szCs w:val="24"/>
          <w:highlight w:val="none"/>
          <w:lang w:val="en-US" w:eastAsia="zh-CN"/>
        </w:rPr>
      </w:pPr>
      <w:r>
        <w:rPr>
          <w:rFonts w:hint="eastAsia" w:ascii="宋体" w:hAnsi="宋体" w:eastAsia="宋体" w:cs="宋体"/>
          <w:sz w:val="24"/>
          <w:szCs w:val="24"/>
          <w:highlight w:val="none"/>
          <w:lang w:val="en-US" w:eastAsia="zh-CN"/>
        </w:rPr>
        <w:t>供应商按照采购人要求的时间出具正规税务发票给采购人，采购人收到发票且经付款审批手续完毕后以转账方式向供应商结算。如供应商不能按时出具票据或出具的票据不合格，则采购人有权延期付款，直至供应商提供合格的票据，且采购人不得以此为由拒绝履行本合同项下的承包作业和相关义务。</w:t>
      </w:r>
    </w:p>
    <w:p w14:paraId="2106B281">
      <w:pPr>
        <w:pStyle w:val="3"/>
        <w:pageBreakBefore w:val="0"/>
        <w:kinsoku/>
        <w:wordWrap w:val="0"/>
        <w:overflowPunct/>
        <w:topLinePunct w:val="0"/>
        <w:bidi w:val="0"/>
        <w:snapToGrid/>
        <w:spacing w:before="0" w:after="0"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三、技术要求</w:t>
      </w:r>
    </w:p>
    <w:p w14:paraId="1840AC84">
      <w:pPr>
        <w:pageBreakBefore w:val="0"/>
        <w:widowControl/>
        <w:kinsoku/>
        <w:wordWrap w:val="0"/>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1、服务要求</w:t>
      </w:r>
    </w:p>
    <w:p w14:paraId="440AD198">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w:t>
      </w:r>
      <w:r>
        <w:rPr>
          <w:rFonts w:hint="eastAsia" w:ascii="宋体" w:hAnsi="宋体" w:cs="宋体"/>
          <w:i w:val="0"/>
          <w:iCs w:val="0"/>
          <w:sz w:val="24"/>
          <w:szCs w:val="24"/>
          <w:highlight w:val="none"/>
          <w:lang w:val="en-US" w:eastAsia="zh-CN"/>
        </w:rPr>
        <w:t>计划</w:t>
      </w:r>
      <w:r>
        <w:rPr>
          <w:rFonts w:hint="eastAsia" w:ascii="宋体" w:hAnsi="宋体" w:eastAsia="宋体" w:cs="宋体"/>
          <w:i w:val="0"/>
          <w:iCs w:val="0"/>
          <w:sz w:val="24"/>
          <w:szCs w:val="24"/>
          <w:highlight w:val="none"/>
          <w:lang w:val="en-US" w:eastAsia="zh-CN"/>
        </w:rPr>
        <w:t>每日投入80名</w:t>
      </w:r>
      <w:r>
        <w:rPr>
          <w:rFonts w:hint="eastAsia" w:ascii="宋体" w:hAnsi="宋体" w:cs="宋体"/>
          <w:i w:val="0"/>
          <w:iCs w:val="0"/>
          <w:sz w:val="24"/>
          <w:szCs w:val="24"/>
          <w:highlight w:val="none"/>
          <w:lang w:val="en-US" w:eastAsia="zh-CN"/>
        </w:rPr>
        <w:t>安保</w:t>
      </w:r>
      <w:r>
        <w:rPr>
          <w:rFonts w:hint="eastAsia" w:ascii="宋体" w:hAnsi="宋体" w:eastAsia="宋体" w:cs="宋体"/>
          <w:i w:val="0"/>
          <w:iCs w:val="0"/>
          <w:sz w:val="24"/>
          <w:szCs w:val="24"/>
          <w:highlight w:val="none"/>
          <w:lang w:val="en-US" w:eastAsia="zh-CN"/>
        </w:rPr>
        <w:t>人员，实行三班倒轮值制度，全时段覆盖45天的施工周期</w:t>
      </w:r>
      <w:r>
        <w:rPr>
          <w:rFonts w:hint="eastAsia" w:ascii="宋体" w:hAnsi="宋体" w:cs="宋体"/>
          <w:i w:val="0"/>
          <w:iCs w:val="0"/>
          <w:sz w:val="24"/>
          <w:szCs w:val="24"/>
          <w:highlight w:val="none"/>
          <w:lang w:val="en-US" w:eastAsia="zh-CN"/>
        </w:rPr>
        <w:t>，</w:t>
      </w:r>
      <w:r>
        <w:rPr>
          <w:rFonts w:hint="eastAsia" w:ascii="宋体" w:hAnsi="宋体" w:eastAsia="宋体" w:cs="宋体"/>
          <w:i w:val="0"/>
          <w:iCs w:val="0"/>
          <w:sz w:val="24"/>
          <w:szCs w:val="24"/>
          <w:highlight w:val="none"/>
          <w:lang w:val="en-US" w:eastAsia="zh-CN"/>
        </w:rPr>
        <w:t>全部保安人员均须持证上岗。</w:t>
      </w:r>
    </w:p>
    <w:p w14:paraId="0CAC1BFE">
      <w:pPr>
        <w:pageBreakBefore w:val="0"/>
        <w:widowControl/>
        <w:kinsoku/>
        <w:wordWrap w:val="0"/>
        <w:overflowPunct/>
        <w:topLinePunct w:val="0"/>
        <w:bidi w:val="0"/>
        <w:snapToGrid/>
        <w:spacing w:after="0" w:line="360" w:lineRule="auto"/>
        <w:ind w:firstLine="482" w:firstLineChars="200"/>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（2）根据项目实际需求配备保安人员，采购人可根据实际工作需要增减保安人数</w:t>
      </w:r>
      <w:r>
        <w:rPr>
          <w:rFonts w:hint="eastAsia" w:ascii="宋体" w:hAnsi="宋体" w:cs="宋体"/>
          <w:b/>
          <w:bCs/>
          <w:i w:val="0"/>
          <w:iCs w:val="0"/>
          <w:sz w:val="24"/>
          <w:szCs w:val="24"/>
          <w:highlight w:val="none"/>
          <w:lang w:val="en-US" w:eastAsia="zh-CN"/>
        </w:rPr>
        <w:t>和覆盖天数</w:t>
      </w:r>
      <w:r>
        <w:rPr>
          <w:rFonts w:hint="eastAsia" w:ascii="宋体" w:hAnsi="宋体" w:eastAsia="宋体" w:cs="宋体"/>
          <w:b/>
          <w:bCs/>
          <w:i w:val="0"/>
          <w:iCs w:val="0"/>
          <w:sz w:val="24"/>
          <w:szCs w:val="24"/>
          <w:highlight w:val="none"/>
          <w:lang w:val="en-US" w:eastAsia="zh-CN"/>
        </w:rPr>
        <w:t>，具体结算以实际人数</w:t>
      </w:r>
      <w:r>
        <w:rPr>
          <w:rFonts w:hint="eastAsia" w:ascii="宋体" w:hAnsi="宋体" w:cs="宋体"/>
          <w:b/>
          <w:bCs/>
          <w:i w:val="0"/>
          <w:iCs w:val="0"/>
          <w:sz w:val="24"/>
          <w:szCs w:val="24"/>
          <w:highlight w:val="none"/>
          <w:lang w:val="en-US" w:eastAsia="zh-CN"/>
        </w:rPr>
        <w:t>和天数</w:t>
      </w:r>
      <w:r>
        <w:rPr>
          <w:rFonts w:hint="eastAsia" w:ascii="宋体" w:hAnsi="宋体" w:eastAsia="宋体" w:cs="宋体"/>
          <w:b/>
          <w:bCs/>
          <w:i w:val="0"/>
          <w:iCs w:val="0"/>
          <w:sz w:val="24"/>
          <w:szCs w:val="24"/>
          <w:highlight w:val="none"/>
          <w:lang w:val="en-US" w:eastAsia="zh-CN"/>
        </w:rPr>
        <w:t>为准</w:t>
      </w:r>
      <w:r>
        <w:rPr>
          <w:rFonts w:hint="eastAsia" w:ascii="宋体" w:hAnsi="宋体" w:cs="宋体"/>
          <w:b/>
          <w:bCs/>
          <w:i w:val="0"/>
          <w:iCs w:val="0"/>
          <w:sz w:val="24"/>
          <w:szCs w:val="24"/>
          <w:highlight w:val="none"/>
          <w:lang w:val="en-US" w:eastAsia="zh-CN"/>
        </w:rPr>
        <w:t>，</w:t>
      </w:r>
      <w:r>
        <w:rPr>
          <w:rFonts w:hint="eastAsia" w:ascii="宋体" w:hAnsi="宋体" w:eastAsia="宋体" w:cs="宋体"/>
          <w:b/>
          <w:bCs/>
          <w:i w:val="0"/>
          <w:iCs w:val="0"/>
          <w:sz w:val="24"/>
          <w:szCs w:val="24"/>
          <w:highlight w:val="none"/>
          <w:lang w:val="en-US" w:eastAsia="zh-CN"/>
        </w:rPr>
        <w:t>但不得超过总预算。（总预算为100.8万元，保安服务费每人每天不超过2</w:t>
      </w:r>
      <w:r>
        <w:rPr>
          <w:rFonts w:hint="eastAsia" w:ascii="宋体" w:hAnsi="宋体" w:cs="宋体"/>
          <w:b/>
          <w:bCs/>
          <w:i w:val="0"/>
          <w:iCs w:val="0"/>
          <w:sz w:val="24"/>
          <w:szCs w:val="24"/>
          <w:highlight w:val="none"/>
          <w:lang w:val="en-US" w:eastAsia="zh-CN"/>
        </w:rPr>
        <w:t>8</w:t>
      </w:r>
      <w:r>
        <w:rPr>
          <w:rFonts w:hint="eastAsia" w:ascii="宋体" w:hAnsi="宋体" w:eastAsia="宋体" w:cs="宋体"/>
          <w:b/>
          <w:bCs/>
          <w:i w:val="0"/>
          <w:iCs w:val="0"/>
          <w:sz w:val="24"/>
          <w:szCs w:val="24"/>
          <w:highlight w:val="none"/>
          <w:lang w:val="en-US" w:eastAsia="zh-CN"/>
        </w:rPr>
        <w:t>0元）</w:t>
      </w:r>
    </w:p>
    <w:p w14:paraId="10F178E5">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3</w:t>
      </w:r>
      <w:r>
        <w:rPr>
          <w:rFonts w:hint="eastAsia" w:ascii="宋体" w:hAnsi="宋体" w:eastAsia="宋体" w:cs="宋体"/>
          <w:i w:val="0"/>
          <w:iCs w:val="0"/>
          <w:sz w:val="24"/>
          <w:szCs w:val="24"/>
          <w:highlight w:val="none"/>
          <w:lang w:val="en-US" w:eastAsia="zh-CN"/>
        </w:rPr>
        <w:t>）乙方向甲方派遣的保安人员必须身体健康，接受过正规专业训练且身高不低于1.65米，初中以上毕业的成年男性的完全民事行为能力人。</w:t>
      </w:r>
    </w:p>
    <w:p w14:paraId="3B5E99A2">
      <w:pPr>
        <w:pageBreakBefore w:val="0"/>
        <w:widowControl/>
        <w:kinsoku/>
        <w:wordWrap w:val="0"/>
        <w:overflowPunct/>
        <w:topLinePunct w:val="0"/>
        <w:bidi w:val="0"/>
        <w:snapToGrid/>
        <w:spacing w:after="0" w:line="360" w:lineRule="auto"/>
        <w:ind w:firstLine="480" w:firstLineChars="200"/>
        <w:contextualSpacing/>
        <w:textAlignment w:val="auto"/>
        <w:rPr>
          <w:rFonts w:hint="default"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4</w:t>
      </w:r>
      <w:r>
        <w:rPr>
          <w:rFonts w:hint="eastAsia" w:ascii="宋体" w:hAnsi="宋体" w:eastAsia="宋体" w:cs="宋体"/>
          <w:i w:val="0"/>
          <w:iCs w:val="0"/>
          <w:sz w:val="24"/>
          <w:szCs w:val="24"/>
          <w:highlight w:val="none"/>
          <w:lang w:val="en-US" w:eastAsia="zh-CN"/>
        </w:rPr>
        <w:t>）乙方负责对安保员的岗前培训和上岗后的日常教育训练工作</w:t>
      </w:r>
      <w:r>
        <w:rPr>
          <w:rFonts w:hint="eastAsia" w:ascii="宋体" w:hAnsi="宋体" w:cs="宋体"/>
          <w:i w:val="0"/>
          <w:iCs w:val="0"/>
          <w:sz w:val="24"/>
          <w:szCs w:val="24"/>
          <w:highlight w:val="none"/>
          <w:lang w:val="en-US" w:eastAsia="zh-CN"/>
        </w:rPr>
        <w:t>，培训必须包含拆违安保相关工作内容。</w:t>
      </w:r>
    </w:p>
    <w:p w14:paraId="733539A2">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5</w:t>
      </w:r>
      <w:r>
        <w:rPr>
          <w:rFonts w:hint="eastAsia" w:ascii="宋体" w:hAnsi="宋体" w:eastAsia="宋体" w:cs="宋体"/>
          <w:i w:val="0"/>
          <w:iCs w:val="0"/>
          <w:sz w:val="24"/>
          <w:szCs w:val="24"/>
          <w:highlight w:val="none"/>
          <w:lang w:val="en-US" w:eastAsia="zh-CN"/>
        </w:rPr>
        <w:t>）本着向甲方负责的精神，对安保人员由于失职给甲方造成经济损失，乙方应全部承担。</w:t>
      </w:r>
    </w:p>
    <w:p w14:paraId="2D6C7E33">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6</w:t>
      </w:r>
      <w:r>
        <w:rPr>
          <w:rFonts w:hint="eastAsia" w:ascii="宋体" w:hAnsi="宋体" w:eastAsia="宋体" w:cs="宋体"/>
          <w:i w:val="0"/>
          <w:iCs w:val="0"/>
          <w:sz w:val="24"/>
          <w:szCs w:val="24"/>
          <w:highlight w:val="none"/>
          <w:lang w:val="en-US" w:eastAsia="zh-CN"/>
        </w:rPr>
        <w:t>）乙方保安人员上岗必须着装整齐（保安服,系武装带),坚守岗位、履行职责、文明执勤、保守机密。</w:t>
      </w:r>
    </w:p>
    <w:p w14:paraId="180760AF">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7</w:t>
      </w:r>
      <w:r>
        <w:rPr>
          <w:rFonts w:hint="eastAsia" w:ascii="宋体" w:hAnsi="宋体" w:eastAsia="宋体" w:cs="宋体"/>
          <w:i w:val="0"/>
          <w:iCs w:val="0"/>
          <w:sz w:val="24"/>
          <w:szCs w:val="24"/>
          <w:highlight w:val="none"/>
          <w:lang w:val="en-US" w:eastAsia="zh-CN"/>
        </w:rPr>
        <w:t>）乙方保安人员要遵守并严格执行甲方制定的所有规章制度，接受甲方的统一管理，维护甲方的利益，保障甲方的财产安全。</w:t>
      </w:r>
    </w:p>
    <w:p w14:paraId="226190BA">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8</w:t>
      </w:r>
      <w:r>
        <w:rPr>
          <w:rFonts w:hint="eastAsia" w:ascii="宋体" w:hAnsi="宋体" w:eastAsia="宋体" w:cs="宋体"/>
          <w:i w:val="0"/>
          <w:iCs w:val="0"/>
          <w:sz w:val="24"/>
          <w:szCs w:val="24"/>
          <w:highlight w:val="none"/>
          <w:lang w:val="en-US" w:eastAsia="zh-CN"/>
        </w:rPr>
        <w:t>）乙方必须严格管理.制定内部规章及考核处罚规定，并严格检查考核,按月将检查考核情况报甲方管理人员．所有保安人员须持证上岗。</w:t>
      </w:r>
    </w:p>
    <w:p w14:paraId="6F852DA5">
      <w:pPr>
        <w:pageBreakBefore w:val="0"/>
        <w:widowControl/>
        <w:kinsoku/>
        <w:wordWrap w:val="0"/>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2、人员要求</w:t>
      </w:r>
    </w:p>
    <w:p w14:paraId="27C8EEC1">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（1）保安人员要对甲方安排的岗位安保工作负责。服从调动，雷厉风行，有良好的素质和亲和力；</w:t>
      </w:r>
    </w:p>
    <w:p w14:paraId="6308737F">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（2）须政治可靠，责任心强，身体健康</w:t>
      </w:r>
      <w:r>
        <w:rPr>
          <w:rFonts w:hint="eastAsia" w:ascii="宋体" w:hAnsi="宋体" w:cs="宋体"/>
          <w:i w:val="0"/>
          <w:iCs w:val="0"/>
          <w:sz w:val="24"/>
          <w:szCs w:val="24"/>
          <w:highlight w:val="none"/>
          <w:lang w:val="en-US" w:eastAsia="zh-CN"/>
        </w:rPr>
        <w:t>，</w:t>
      </w:r>
      <w:r>
        <w:rPr>
          <w:rFonts w:hint="eastAsia" w:ascii="宋体" w:hAnsi="宋体" w:eastAsia="宋体" w:cs="宋体"/>
          <w:i w:val="0"/>
          <w:iCs w:val="0"/>
          <w:sz w:val="24"/>
          <w:szCs w:val="24"/>
          <w:highlight w:val="none"/>
          <w:lang w:val="en-US" w:eastAsia="zh-CN"/>
        </w:rPr>
        <w:t>身体健康无残疾、无疾病，责任心强，挂胸牌上岗；</w:t>
      </w:r>
    </w:p>
    <w:p w14:paraId="6018C292">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（3）讲普通话，文化素质较高，无任何犯罪前科、文明礼貌；</w:t>
      </w:r>
    </w:p>
    <w:p w14:paraId="64931081">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4</w:t>
      </w:r>
      <w:r>
        <w:rPr>
          <w:rFonts w:hint="eastAsia" w:ascii="宋体" w:hAnsi="宋体" w:eastAsia="宋体" w:cs="宋体"/>
          <w:i w:val="0"/>
          <w:iCs w:val="0"/>
          <w:sz w:val="24"/>
          <w:szCs w:val="24"/>
          <w:highlight w:val="none"/>
          <w:lang w:val="en-US" w:eastAsia="zh-CN"/>
        </w:rPr>
        <w:t>）有较强的应变能力，具备一定的法律知识；</w:t>
      </w:r>
    </w:p>
    <w:p w14:paraId="145AF8F9">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5</w:t>
      </w:r>
      <w:r>
        <w:rPr>
          <w:rFonts w:hint="eastAsia" w:ascii="宋体" w:hAnsi="宋体" w:eastAsia="宋体" w:cs="宋体"/>
          <w:i w:val="0"/>
          <w:iCs w:val="0"/>
          <w:sz w:val="24"/>
          <w:szCs w:val="24"/>
          <w:highlight w:val="none"/>
          <w:lang w:val="en-US" w:eastAsia="zh-CN"/>
        </w:rPr>
        <w:t>）无违法犯罪记录；</w:t>
      </w:r>
    </w:p>
    <w:p w14:paraId="66688187">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6</w:t>
      </w:r>
      <w:r>
        <w:rPr>
          <w:rFonts w:hint="eastAsia" w:ascii="宋体" w:hAnsi="宋体" w:eastAsia="宋体" w:cs="宋体"/>
          <w:i w:val="0"/>
          <w:iCs w:val="0"/>
          <w:sz w:val="24"/>
          <w:szCs w:val="24"/>
          <w:highlight w:val="none"/>
          <w:lang w:val="en-US" w:eastAsia="zh-CN"/>
        </w:rPr>
        <w:t>）岗位不得有脱岗、坐岗、睡岗、玩手机、吸烟等现象，一经发现，严肃处理；</w:t>
      </w:r>
    </w:p>
    <w:p w14:paraId="4D62DB87">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7</w:t>
      </w:r>
      <w:r>
        <w:rPr>
          <w:rFonts w:hint="eastAsia" w:ascii="宋体" w:hAnsi="宋体" w:eastAsia="宋体" w:cs="宋体"/>
          <w:i w:val="0"/>
          <w:iCs w:val="0"/>
          <w:sz w:val="24"/>
          <w:szCs w:val="24"/>
          <w:highlight w:val="none"/>
          <w:lang w:val="en-US" w:eastAsia="zh-CN"/>
        </w:rPr>
        <w:t>）乙方应自行解决伙食、上班当中安全等问题，出现问题乙方自行解决；</w:t>
      </w:r>
    </w:p>
    <w:p w14:paraId="0D4E80FB">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8</w:t>
      </w:r>
      <w:r>
        <w:rPr>
          <w:rFonts w:hint="eastAsia" w:ascii="宋体" w:hAnsi="宋体" w:eastAsia="宋体" w:cs="宋体"/>
          <w:i w:val="0"/>
          <w:iCs w:val="0"/>
          <w:sz w:val="24"/>
          <w:szCs w:val="24"/>
          <w:highlight w:val="none"/>
          <w:lang w:val="en-US" w:eastAsia="zh-CN"/>
        </w:rPr>
        <w:t>）保安人员不得缺编，如没有按甲方定编岗位上岗有缺编，按实际人数结算服务费；</w:t>
      </w:r>
    </w:p>
    <w:p w14:paraId="78D449FC">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w:t>
      </w:r>
      <w:r>
        <w:rPr>
          <w:rFonts w:hint="eastAsia" w:ascii="宋体" w:hAnsi="宋体" w:cs="宋体"/>
          <w:i w:val="0"/>
          <w:iCs w:val="0"/>
          <w:sz w:val="24"/>
          <w:szCs w:val="24"/>
          <w:highlight w:val="none"/>
          <w:lang w:val="en-US" w:eastAsia="zh-CN"/>
        </w:rPr>
        <w:t>9</w:t>
      </w:r>
      <w:r>
        <w:rPr>
          <w:rFonts w:hint="eastAsia" w:ascii="宋体" w:hAnsi="宋体" w:eastAsia="宋体" w:cs="宋体"/>
          <w:i w:val="0"/>
          <w:iCs w:val="0"/>
          <w:sz w:val="24"/>
          <w:szCs w:val="24"/>
          <w:highlight w:val="none"/>
          <w:lang w:val="en-US" w:eastAsia="zh-CN"/>
        </w:rPr>
        <w:t>）甲方有权对乙方定期或不定期进行工作、人员等监督检查；</w:t>
      </w:r>
    </w:p>
    <w:p w14:paraId="7387E186">
      <w:pPr>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w:t>
      </w:r>
      <w:r>
        <w:rPr>
          <w:rFonts w:hint="eastAsia" w:ascii="宋体" w:hAnsi="宋体" w:cs="宋体"/>
          <w:i w:val="0"/>
          <w:iCs w:val="0"/>
          <w:sz w:val="24"/>
          <w:szCs w:val="24"/>
          <w:highlight w:val="none"/>
          <w:lang w:val="en-US" w:eastAsia="zh-CN"/>
        </w:rPr>
        <w:t>0</w:t>
      </w:r>
      <w:r>
        <w:rPr>
          <w:rFonts w:hint="eastAsia" w:ascii="宋体" w:hAnsi="宋体" w:eastAsia="宋体" w:cs="宋体"/>
          <w:i w:val="0"/>
          <w:iCs w:val="0"/>
          <w:sz w:val="24"/>
          <w:szCs w:val="24"/>
          <w:highlight w:val="none"/>
          <w:lang w:val="en-US" w:eastAsia="zh-CN"/>
        </w:rPr>
        <w:t>）乙方要不定期对派驻甲方安保人员进行训练和法律培训教育；</w:t>
      </w:r>
    </w:p>
    <w:p w14:paraId="628A38BC">
      <w:pPr>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（11）甲方区域若出现安全问题,乙方安保人员应迅速到场.保证区域安全；</w:t>
      </w:r>
    </w:p>
    <w:p w14:paraId="13075046">
      <w:pPr>
        <w:pageBreakBefore w:val="0"/>
        <w:widowControl/>
        <w:kinsoku/>
        <w:wordWrap/>
        <w:overflowPunct/>
        <w:topLinePunct w:val="0"/>
        <w:bidi w:val="0"/>
        <w:snapToGrid/>
        <w:spacing w:after="0" w:line="360" w:lineRule="auto"/>
        <w:ind w:firstLine="420" w:firstLineChars="0"/>
        <w:contextualSpacing/>
        <w:textAlignment w:val="auto"/>
        <w:rPr>
          <w:rFonts w:hint="eastAsia" w:ascii="宋体" w:hAnsi="宋体" w:eastAsia="宋体" w:cs="宋体"/>
          <w:sz w:val="24"/>
          <w:szCs w:val="24"/>
          <w:highlight w:val="none"/>
        </w:rPr>
      </w:pPr>
      <w:r>
        <w:rPr>
          <w:rFonts w:hint="eastAsia" w:ascii="宋体" w:hAnsi="宋体" w:eastAsia="宋体" w:cs="宋体"/>
          <w:i w:val="0"/>
          <w:iCs w:val="0"/>
          <w:sz w:val="24"/>
          <w:szCs w:val="24"/>
          <w:highlight w:val="none"/>
          <w:lang w:val="en-US" w:eastAsia="zh-CN"/>
        </w:rPr>
        <w:t>（12）乙方对上岗期间出现的问题记录清楚并及时与甲方负责人沟通,解决甲方区域不安全隐患</w:t>
      </w:r>
      <w:r>
        <w:rPr>
          <w:rFonts w:hint="eastAsia" w:ascii="宋体" w:hAnsi="宋体" w:eastAsia="宋体" w:cs="宋体"/>
          <w:sz w:val="24"/>
          <w:szCs w:val="24"/>
          <w:highlight w:val="none"/>
        </w:rPr>
        <w:t>。</w:t>
      </w:r>
    </w:p>
    <w:p w14:paraId="2C56F431">
      <w:pPr>
        <w:spacing w:after="0" w:line="360" w:lineRule="auto"/>
        <w:jc w:val="center"/>
        <w:outlineLvl w:val="0"/>
        <w:rPr>
          <w:rFonts w:hint="eastAsia" w:ascii="宋体" w:hAnsi="宋体" w:eastAsia="宋体" w:cs="宋体"/>
          <w:b/>
          <w:sz w:val="36"/>
          <w:szCs w:val="36"/>
          <w:highlight w:val="none"/>
        </w:rPr>
        <w:sectPr>
          <w:headerReference r:id="rId6" w:type="default"/>
          <w:footerReference r:id="rId7" w:type="default"/>
          <w:pgSz w:w="11905" w:h="16838"/>
          <w:pgMar w:top="1474" w:right="1474" w:bottom="1474" w:left="1474" w:header="851" w:footer="992" w:gutter="0"/>
          <w:cols w:space="720" w:num="1"/>
          <w:docGrid w:linePitch="462" w:charSpace="0"/>
        </w:sectPr>
      </w:pPr>
      <w:bookmarkStart w:id="671" w:name="_Toc12580"/>
    </w:p>
    <w:p w14:paraId="75DBD7E9">
      <w:pPr>
        <w:spacing w:after="0" w:line="360" w:lineRule="auto"/>
        <w:jc w:val="center"/>
        <w:outlineLvl w:val="0"/>
        <w:rPr>
          <w:rFonts w:hint="eastAsia" w:ascii="宋体" w:hAnsi="宋体" w:eastAsia="宋体" w:cs="宋体"/>
          <w:b/>
          <w:sz w:val="36"/>
          <w:szCs w:val="36"/>
          <w:highlight w:val="none"/>
        </w:rPr>
      </w:pPr>
      <w:r>
        <w:rPr>
          <w:rFonts w:hint="eastAsia" w:ascii="宋体" w:hAnsi="宋体" w:eastAsia="宋体" w:cs="宋体"/>
          <w:b/>
          <w:sz w:val="36"/>
          <w:szCs w:val="36"/>
          <w:highlight w:val="none"/>
        </w:rPr>
        <w:t>第五章   合同草案条款</w:t>
      </w:r>
      <w:bookmarkEnd w:id="671"/>
    </w:p>
    <w:p w14:paraId="0DF6FBCF">
      <w:pPr>
        <w:wordWrap w:val="0"/>
        <w:spacing w:after="0"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（此合同仅供参考。以最终采购人与中标供应商签定的合同条款为准进行公示，</w:t>
      </w:r>
    </w:p>
    <w:p w14:paraId="5726F8E8">
      <w:pPr>
        <w:wordWrap w:val="0"/>
        <w:spacing w:after="0"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最终签定合同的主要条款不能与招标文件有冲突）</w:t>
      </w:r>
    </w:p>
    <w:p w14:paraId="0D27CBC7">
      <w:pPr>
        <w:spacing w:after="0" w:line="360" w:lineRule="auto"/>
        <w:jc w:val="center"/>
        <w:rPr>
          <w:rFonts w:hint="eastAsia" w:ascii="宋体" w:hAnsi="宋体" w:eastAsia="宋体" w:cs="宋体"/>
          <w:b/>
          <w:sz w:val="24"/>
          <w:highlight w:val="none"/>
        </w:rPr>
      </w:pPr>
    </w:p>
    <w:p w14:paraId="3EF622E0">
      <w:pPr>
        <w:wordWrap w:val="0"/>
        <w:spacing w:after="0" w:line="360" w:lineRule="auto"/>
        <w:ind w:firstLine="4322" w:firstLineChars="2050"/>
        <w:jc w:val="right"/>
        <w:rPr>
          <w:rFonts w:hint="eastAsia" w:ascii="宋体" w:hAnsi="宋体" w:eastAsia="宋体" w:cs="宋体"/>
          <w:b/>
          <w:bCs/>
          <w:sz w:val="28"/>
          <w:szCs w:val="28"/>
          <w:highlight w:val="none"/>
          <w:u w:val="single"/>
          <w:lang w:val="en-US"/>
        </w:rPr>
      </w:pPr>
      <w:r>
        <w:rPr>
          <w:rFonts w:hint="eastAsia" w:ascii="宋体" w:hAnsi="宋体" w:eastAsia="宋体" w:cs="宋体"/>
          <w:b/>
          <w:sz w:val="21"/>
          <w:szCs w:val="21"/>
          <w:highlight w:val="none"/>
        </w:rPr>
        <w:t xml:space="preserve">               </w:t>
      </w:r>
      <w:r>
        <w:rPr>
          <w:rFonts w:hint="eastAsia" w:ascii="宋体" w:hAnsi="宋体" w:eastAsia="宋体" w:cs="宋体"/>
          <w:bCs/>
          <w:sz w:val="24"/>
          <w:szCs w:val="24"/>
          <w:highlight w:val="none"/>
          <w:lang w:val="en-US" w:eastAsia="zh-CN"/>
        </w:rPr>
        <w:t>合同编号：</w:t>
      </w:r>
      <w:r>
        <w:rPr>
          <w:rFonts w:hint="eastAsia" w:ascii="宋体" w:hAnsi="宋体" w:eastAsia="宋体" w:cs="宋体"/>
          <w:bCs/>
          <w:sz w:val="24"/>
          <w:szCs w:val="24"/>
          <w:highlight w:val="none"/>
          <w:u w:val="single"/>
          <w:lang w:val="en-US" w:eastAsia="zh-CN"/>
        </w:rPr>
        <w:t xml:space="preserve">             </w:t>
      </w:r>
    </w:p>
    <w:p w14:paraId="2EDC54A3">
      <w:pPr>
        <w:widowControl w:val="0"/>
        <w:spacing w:after="0" w:line="360" w:lineRule="auto"/>
        <w:jc w:val="center"/>
        <w:rPr>
          <w:rFonts w:hint="eastAsia" w:ascii="宋体" w:hAnsi="宋体" w:eastAsia="宋体" w:cs="宋体"/>
          <w:b/>
          <w:bCs/>
          <w:sz w:val="36"/>
          <w:highlight w:val="none"/>
        </w:rPr>
      </w:pPr>
    </w:p>
    <w:p w14:paraId="17DE8E31">
      <w:pPr>
        <w:widowControl w:val="0"/>
        <w:spacing w:after="0" w:line="360" w:lineRule="auto"/>
        <w:jc w:val="center"/>
        <w:rPr>
          <w:rFonts w:hint="eastAsia" w:ascii="宋体" w:hAnsi="宋体" w:eastAsia="宋体" w:cs="宋体"/>
          <w:b/>
          <w:bCs/>
          <w:sz w:val="36"/>
          <w:highlight w:val="none"/>
          <w:lang w:val="en-US" w:eastAsia="zh-CN"/>
        </w:rPr>
      </w:pPr>
      <w:r>
        <w:rPr>
          <w:rFonts w:hint="eastAsia" w:ascii="宋体" w:hAnsi="宋体" w:eastAsia="宋体" w:cs="宋体"/>
          <w:b/>
          <w:bCs/>
          <w:sz w:val="36"/>
          <w:highlight w:val="none"/>
          <w:lang w:val="en-US" w:eastAsia="zh-CN"/>
        </w:rPr>
        <w:t xml:space="preserve"> </w:t>
      </w:r>
    </w:p>
    <w:p w14:paraId="765C7C15">
      <w:pPr>
        <w:widowControl w:val="0"/>
        <w:spacing w:after="0" w:line="360" w:lineRule="auto"/>
        <w:jc w:val="center"/>
        <w:rPr>
          <w:rFonts w:hint="eastAsia" w:ascii="宋体" w:hAnsi="宋体" w:eastAsia="宋体" w:cs="宋体"/>
          <w:b/>
          <w:bCs/>
          <w:sz w:val="36"/>
          <w:highlight w:val="none"/>
          <w:lang w:val="en-US" w:eastAsia="zh-CN"/>
        </w:rPr>
      </w:pPr>
    </w:p>
    <w:p w14:paraId="25932EF4">
      <w:pPr>
        <w:widowControl w:val="0"/>
        <w:spacing w:after="0" w:line="360" w:lineRule="auto"/>
        <w:jc w:val="center"/>
        <w:rPr>
          <w:rFonts w:hint="eastAsia" w:ascii="宋体" w:hAnsi="宋体" w:eastAsia="宋体" w:cs="宋体"/>
          <w:b/>
          <w:bCs/>
          <w:sz w:val="36"/>
          <w:highlight w:val="none"/>
        </w:rPr>
      </w:pPr>
      <w:r>
        <w:rPr>
          <w:rFonts w:hint="eastAsia" w:ascii="宋体" w:hAnsi="宋体" w:cs="宋体"/>
          <w:b/>
          <w:bCs/>
          <w:sz w:val="36"/>
          <w:highlight w:val="none"/>
          <w:lang w:val="en-US" w:eastAsia="zh-CN"/>
        </w:rPr>
        <w:t>乐乎公寓（曾用名“禾苗公寓”）拆除秩序维护安保服务</w:t>
      </w:r>
    </w:p>
    <w:p w14:paraId="06520880">
      <w:pPr>
        <w:widowControl w:val="0"/>
        <w:spacing w:after="0" w:line="360" w:lineRule="auto"/>
        <w:jc w:val="center"/>
        <w:rPr>
          <w:rFonts w:hint="eastAsia" w:ascii="宋体" w:hAnsi="宋体" w:eastAsia="宋体" w:cs="宋体"/>
          <w:b/>
          <w:bCs/>
          <w:sz w:val="36"/>
          <w:highlight w:val="none"/>
        </w:rPr>
      </w:pPr>
      <w:r>
        <w:rPr>
          <w:rFonts w:hint="eastAsia" w:ascii="宋体" w:hAnsi="宋体" w:eastAsia="宋体" w:cs="宋体"/>
          <w:b/>
          <w:bCs/>
          <w:sz w:val="36"/>
          <w:highlight w:val="none"/>
        </w:rPr>
        <w:t>服务合同</w:t>
      </w:r>
    </w:p>
    <w:p w14:paraId="5D80F224">
      <w:pPr>
        <w:widowControl w:val="0"/>
        <w:spacing w:after="0" w:line="360" w:lineRule="auto"/>
        <w:jc w:val="both"/>
        <w:rPr>
          <w:rFonts w:hint="eastAsia" w:ascii="宋体" w:hAnsi="宋体" w:eastAsia="宋体" w:cs="宋体"/>
          <w:b/>
          <w:bCs/>
          <w:sz w:val="24"/>
          <w:szCs w:val="24"/>
          <w:highlight w:val="none"/>
        </w:rPr>
      </w:pPr>
    </w:p>
    <w:p w14:paraId="33B9BEA5">
      <w:pPr>
        <w:widowControl w:val="0"/>
        <w:spacing w:after="0" w:line="360" w:lineRule="auto"/>
        <w:jc w:val="both"/>
        <w:rPr>
          <w:rFonts w:hint="eastAsia" w:ascii="宋体" w:hAnsi="宋体" w:eastAsia="宋体" w:cs="宋体"/>
          <w:b/>
          <w:bCs/>
          <w:sz w:val="24"/>
          <w:szCs w:val="24"/>
          <w:highlight w:val="none"/>
        </w:rPr>
      </w:pPr>
    </w:p>
    <w:p w14:paraId="6536BD70">
      <w:pPr>
        <w:widowControl w:val="0"/>
        <w:spacing w:after="0" w:line="360" w:lineRule="auto"/>
        <w:jc w:val="both"/>
        <w:rPr>
          <w:rFonts w:hint="eastAsia" w:ascii="宋体" w:hAnsi="宋体" w:eastAsia="宋体" w:cs="宋体"/>
          <w:b/>
          <w:bCs/>
          <w:sz w:val="24"/>
          <w:szCs w:val="24"/>
          <w:highlight w:val="none"/>
        </w:rPr>
      </w:pPr>
    </w:p>
    <w:p w14:paraId="46E094E2">
      <w:pPr>
        <w:widowControl w:val="0"/>
        <w:spacing w:after="0" w:line="360" w:lineRule="auto"/>
        <w:ind w:firstLine="1954" w:firstLineChars="695"/>
        <w:jc w:val="both"/>
        <w:rPr>
          <w:rFonts w:hint="eastAsia" w:ascii="宋体" w:hAnsi="宋体" w:eastAsia="宋体" w:cs="宋体"/>
          <w:b/>
          <w:bCs/>
          <w:sz w:val="28"/>
          <w:szCs w:val="28"/>
          <w:highlight w:val="none"/>
        </w:rPr>
      </w:pPr>
    </w:p>
    <w:p w14:paraId="24A6F2A1">
      <w:pPr>
        <w:widowControl w:val="0"/>
        <w:spacing w:after="0" w:line="360" w:lineRule="auto"/>
        <w:ind w:firstLine="1954" w:firstLineChars="695"/>
        <w:jc w:val="both"/>
        <w:rPr>
          <w:rFonts w:hint="eastAsia" w:ascii="宋体" w:hAnsi="宋体" w:eastAsia="宋体" w:cs="宋体"/>
          <w:b/>
          <w:bCs/>
          <w:sz w:val="28"/>
          <w:szCs w:val="28"/>
          <w:highlight w:val="none"/>
        </w:rPr>
      </w:pPr>
    </w:p>
    <w:p w14:paraId="746EA596">
      <w:pPr>
        <w:widowControl w:val="0"/>
        <w:spacing w:after="0" w:line="360" w:lineRule="auto"/>
        <w:ind w:firstLine="1954" w:firstLineChars="695"/>
        <w:jc w:val="both"/>
        <w:rPr>
          <w:rFonts w:hint="eastAsia" w:ascii="宋体" w:hAnsi="宋体" w:eastAsia="宋体" w:cs="宋体"/>
          <w:b/>
          <w:bCs/>
          <w:sz w:val="28"/>
          <w:szCs w:val="28"/>
          <w:highlight w:val="none"/>
        </w:rPr>
      </w:pPr>
    </w:p>
    <w:p w14:paraId="38C8849C">
      <w:pPr>
        <w:widowControl w:val="0"/>
        <w:spacing w:after="0" w:line="360" w:lineRule="auto"/>
        <w:ind w:firstLine="1954" w:firstLineChars="695"/>
        <w:jc w:val="both"/>
        <w:rPr>
          <w:rFonts w:hint="eastAsia" w:ascii="宋体" w:hAnsi="宋体" w:eastAsia="宋体" w:cs="宋体"/>
          <w:b/>
          <w:bCs/>
          <w:sz w:val="28"/>
          <w:szCs w:val="28"/>
          <w:highlight w:val="none"/>
        </w:rPr>
      </w:pPr>
    </w:p>
    <w:p w14:paraId="61002052">
      <w:pPr>
        <w:widowControl w:val="0"/>
        <w:spacing w:after="0" w:line="360" w:lineRule="auto"/>
        <w:ind w:firstLine="1954" w:firstLineChars="695"/>
        <w:jc w:val="both"/>
        <w:rPr>
          <w:rFonts w:hint="eastAsia" w:ascii="宋体" w:hAnsi="宋体" w:eastAsia="宋体" w:cs="宋体"/>
          <w:b/>
          <w:bCs/>
          <w:sz w:val="28"/>
          <w:szCs w:val="28"/>
          <w:highlight w:val="none"/>
        </w:rPr>
      </w:pPr>
    </w:p>
    <w:p w14:paraId="76C6683D">
      <w:pPr>
        <w:widowControl w:val="0"/>
        <w:spacing w:after="0" w:line="360" w:lineRule="auto"/>
        <w:ind w:left="1680" w:leftChars="8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甲方：</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sz w:val="24"/>
          <w:highlight w:val="none"/>
        </w:rPr>
        <w:t xml:space="preserve">  </w:t>
      </w:r>
    </w:p>
    <w:p w14:paraId="7D052596">
      <w:pPr>
        <w:widowControl w:val="0"/>
        <w:spacing w:after="0" w:line="360" w:lineRule="auto"/>
        <w:ind w:left="1680" w:leftChars="80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乙方：</w:t>
      </w:r>
    </w:p>
    <w:p w14:paraId="5C7863C7">
      <w:pPr>
        <w:widowControl w:val="0"/>
        <w:suppressAutoHyphens/>
        <w:spacing w:after="0" w:line="360" w:lineRule="auto"/>
        <w:ind w:left="1667" w:leftChars="794"/>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签订日期：</w:t>
      </w:r>
      <w:r>
        <w:rPr>
          <w:rFonts w:hint="eastAsia" w:ascii="宋体" w:hAnsi="宋体" w:eastAsia="宋体" w:cs="宋体"/>
          <w:b/>
          <w:sz w:val="28"/>
          <w:szCs w:val="28"/>
          <w:highlight w:val="none"/>
          <w:lang w:val="en-US" w:eastAsia="zh-CN"/>
        </w:rPr>
        <w:t xml:space="preserve">   年  月  日</w:t>
      </w:r>
    </w:p>
    <w:p w14:paraId="1B11174B">
      <w:pPr>
        <w:widowControl w:val="0"/>
        <w:suppressAutoHyphens/>
        <w:spacing w:after="0" w:line="360" w:lineRule="auto"/>
        <w:jc w:val="both"/>
        <w:rPr>
          <w:rFonts w:hint="eastAsia" w:ascii="宋体" w:hAnsi="宋体" w:eastAsia="宋体" w:cs="宋体"/>
          <w:b/>
          <w:sz w:val="28"/>
          <w:szCs w:val="28"/>
          <w:highlight w:val="none"/>
        </w:rPr>
      </w:pPr>
    </w:p>
    <w:p w14:paraId="5518D762">
      <w:pPr>
        <w:widowControl w:val="0"/>
        <w:suppressAutoHyphens/>
        <w:spacing w:after="0" w:line="360" w:lineRule="auto"/>
        <w:ind w:left="-13" w:leftChars="-6"/>
        <w:rPr>
          <w:rFonts w:hint="eastAsia" w:ascii="宋体" w:hAnsi="宋体" w:eastAsia="宋体" w:cs="宋体"/>
          <w:b/>
          <w:sz w:val="28"/>
          <w:szCs w:val="28"/>
          <w:highlight w:val="none"/>
        </w:rPr>
      </w:pPr>
    </w:p>
    <w:p w14:paraId="54F80222">
      <w:pPr>
        <w:spacing w:after="0"/>
        <w:rPr>
          <w:rFonts w:hint="eastAsia" w:ascii="宋体" w:hAnsi="宋体" w:cs="宋体"/>
          <w:sz w:val="24"/>
          <w:szCs w:val="24"/>
          <w:highlight w:val="none"/>
          <w:lang w:eastAsia="zh-CN"/>
        </w:rPr>
      </w:pPr>
      <w:r>
        <w:rPr>
          <w:rFonts w:hint="eastAsia" w:ascii="宋体" w:hAnsi="宋体" w:cs="宋体"/>
          <w:sz w:val="24"/>
          <w:szCs w:val="24"/>
          <w:highlight w:val="none"/>
          <w:lang w:eastAsia="zh-CN"/>
        </w:rPr>
        <w:br w:type="page"/>
      </w:r>
    </w:p>
    <w:p w14:paraId="5C0A8944">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乐乎公寓（曾用名“禾苗公寓”）拆除秩序维护安保服务</w:t>
      </w:r>
      <w:r>
        <w:rPr>
          <w:rFonts w:hint="eastAsia" w:ascii="宋体" w:hAnsi="宋体" w:eastAsia="宋体" w:cs="宋体"/>
          <w:b/>
          <w:bCs/>
          <w:sz w:val="24"/>
          <w:szCs w:val="24"/>
          <w:highlight w:val="none"/>
        </w:rPr>
        <w:t>合同</w:t>
      </w:r>
    </w:p>
    <w:p w14:paraId="2BDD9A4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甲  方：</w:t>
      </w:r>
    </w:p>
    <w:p w14:paraId="2555957C">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住所地：</w:t>
      </w:r>
    </w:p>
    <w:p w14:paraId="249724A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法定代表人：</w:t>
      </w:r>
    </w:p>
    <w:p w14:paraId="1D070EB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联系人：</w:t>
      </w:r>
    </w:p>
    <w:p w14:paraId="03653F9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p>
    <w:p w14:paraId="14578FD5">
      <w:pPr>
        <w:keepNext w:val="0"/>
        <w:keepLines w:val="0"/>
        <w:pageBreakBefore w:val="0"/>
        <w:kinsoku/>
        <w:wordWrap/>
        <w:overflowPunct/>
        <w:topLinePunct w:val="0"/>
        <w:bidi w:val="0"/>
        <w:snapToGrid/>
        <w:spacing w:after="0" w:line="360" w:lineRule="auto"/>
        <w:textAlignment w:val="auto"/>
        <w:rPr>
          <w:rFonts w:hint="eastAsia" w:ascii="宋体" w:hAnsi="宋体" w:eastAsia="宋体" w:cs="宋体"/>
          <w:sz w:val="24"/>
          <w:szCs w:val="24"/>
          <w:highlight w:val="none"/>
        </w:rPr>
      </w:pPr>
    </w:p>
    <w:p w14:paraId="4DFE6FF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  方：</w:t>
      </w:r>
    </w:p>
    <w:p w14:paraId="1782B0E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住所地：</w:t>
      </w:r>
    </w:p>
    <w:p w14:paraId="2E2D77D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p>
    <w:p w14:paraId="16A2699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p>
    <w:p w14:paraId="5E6A3B6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p w14:paraId="3309D798">
      <w:pPr>
        <w:keepNext w:val="0"/>
        <w:keepLines w:val="0"/>
        <w:pageBreakBefore w:val="0"/>
        <w:kinsoku/>
        <w:wordWrap/>
        <w:overflowPunct/>
        <w:topLinePunct w:val="0"/>
        <w:bidi w:val="0"/>
        <w:snapToGrid/>
        <w:spacing w:after="0" w:line="360" w:lineRule="auto"/>
        <w:textAlignment w:val="auto"/>
        <w:rPr>
          <w:rFonts w:hint="eastAsia" w:ascii="宋体" w:hAnsi="宋体" w:eastAsia="宋体" w:cs="宋体"/>
          <w:sz w:val="24"/>
          <w:szCs w:val="24"/>
          <w:highlight w:val="none"/>
        </w:rPr>
      </w:pPr>
    </w:p>
    <w:p w14:paraId="697E5E2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根据</w:t>
      </w:r>
      <w:r>
        <w:rPr>
          <w:rFonts w:hint="eastAsia" w:ascii="宋体" w:hAnsi="宋体" w:eastAsia="宋体" w:cs="宋体"/>
          <w:sz w:val="24"/>
          <w:szCs w:val="24"/>
          <w:highlight w:val="none"/>
        </w:rPr>
        <w:t>《中华人民共和国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甲乙</w:t>
      </w:r>
      <w:r>
        <w:rPr>
          <w:rFonts w:hint="eastAsia" w:ascii="宋体" w:hAnsi="宋体" w:eastAsia="宋体" w:cs="宋体"/>
          <w:sz w:val="24"/>
          <w:szCs w:val="24"/>
          <w:highlight w:val="none"/>
        </w:rPr>
        <w:t>双方本着平等互利、真诚合作</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原则，经友好协商，</w:t>
      </w:r>
      <w:r>
        <w:rPr>
          <w:rFonts w:hint="eastAsia" w:ascii="宋体" w:hAnsi="宋体" w:eastAsia="宋体" w:cs="宋体"/>
          <w:sz w:val="24"/>
          <w:szCs w:val="24"/>
          <w:highlight w:val="none"/>
          <w:lang w:val="en-US" w:eastAsia="zh-CN"/>
        </w:rPr>
        <w:t>就</w:t>
      </w:r>
      <w:r>
        <w:rPr>
          <w:rFonts w:hint="eastAsia" w:ascii="宋体" w:hAnsi="宋体" w:eastAsia="宋体" w:cs="宋体"/>
          <w:sz w:val="24"/>
          <w:szCs w:val="24"/>
          <w:highlight w:val="none"/>
        </w:rPr>
        <w:t>乙方承揽</w:t>
      </w:r>
      <w:r>
        <w:rPr>
          <w:rFonts w:hint="eastAsia" w:ascii="宋体" w:hAnsi="宋体" w:cs="宋体"/>
          <w:sz w:val="24"/>
          <w:szCs w:val="24"/>
          <w:highlight w:val="none"/>
          <w:lang w:eastAsia="zh-CN"/>
        </w:rPr>
        <w:t>乐乎公寓（曾用名“禾苗公寓”）拆除秩序维护安保服务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工作，签订本</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合同</w:t>
      </w:r>
      <w:r>
        <w:rPr>
          <w:rFonts w:hint="eastAsia" w:ascii="宋体" w:hAnsi="宋体" w:eastAsia="宋体" w:cs="宋体"/>
          <w:sz w:val="24"/>
          <w:szCs w:val="24"/>
          <w:highlight w:val="none"/>
          <w:lang w:eastAsia="zh-CN"/>
        </w:rPr>
        <w:t>。</w:t>
      </w:r>
    </w:p>
    <w:p w14:paraId="69A18231">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一、服务内容</w:t>
      </w:r>
    </w:p>
    <w:p w14:paraId="359ADF16">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sz w:val="24"/>
          <w:szCs w:val="24"/>
          <w:highlight w:val="none"/>
        </w:rPr>
        <w:t>拟为采购人提供保安人员负责乐乎公寓（大台子社区）拆除工作期间的现场安全与秩序平稳</w:t>
      </w:r>
      <w:r>
        <w:rPr>
          <w:rFonts w:hint="eastAsia" w:ascii="宋体" w:hAnsi="宋体" w:eastAsia="宋体" w:cs="宋体"/>
          <w:i w:val="0"/>
          <w:iCs w:val="0"/>
          <w:sz w:val="24"/>
          <w:szCs w:val="24"/>
          <w:highlight w:val="none"/>
          <w:lang w:val="en-US" w:eastAsia="zh-CN"/>
        </w:rPr>
        <w:t>。</w:t>
      </w:r>
    </w:p>
    <w:p w14:paraId="4FA12CA0">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二、聘用安保人员的数量、服务期限和服务地点</w:t>
      </w:r>
    </w:p>
    <w:p w14:paraId="4DF53BAD">
      <w:pPr>
        <w:pageBreakBefore w:val="0"/>
        <w:widowControl/>
        <w:kinsoku/>
        <w:wordWrap w:val="0"/>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1、服务人数:</w:t>
      </w:r>
      <w:r>
        <w:rPr>
          <w:rFonts w:hint="eastAsia" w:ascii="宋体" w:hAnsi="宋体" w:cs="宋体"/>
          <w:i w:val="0"/>
          <w:iCs w:val="0"/>
          <w:sz w:val="24"/>
          <w:szCs w:val="24"/>
          <w:highlight w:val="none"/>
          <w:lang w:val="en-US" w:eastAsia="zh-CN"/>
        </w:rPr>
        <w:t>甲方向乙方聘用每日</w:t>
      </w:r>
      <w:r>
        <w:rPr>
          <w:rFonts w:hint="eastAsia" w:ascii="宋体" w:hAnsi="宋体" w:eastAsia="宋体" w:cs="宋体"/>
          <w:i w:val="0"/>
          <w:iCs w:val="0"/>
          <w:sz w:val="24"/>
          <w:szCs w:val="24"/>
          <w:highlight w:val="none"/>
          <w:lang w:val="en-US" w:eastAsia="zh-CN"/>
        </w:rPr>
        <w:t>8</w:t>
      </w:r>
      <w:r>
        <w:rPr>
          <w:rFonts w:hint="eastAsia" w:ascii="宋体" w:hAnsi="宋体" w:cs="宋体"/>
          <w:i w:val="0"/>
          <w:iCs w:val="0"/>
          <w:sz w:val="24"/>
          <w:szCs w:val="24"/>
          <w:highlight w:val="none"/>
          <w:lang w:val="en-US" w:eastAsia="zh-CN"/>
        </w:rPr>
        <w:t>0</w:t>
      </w:r>
      <w:r>
        <w:rPr>
          <w:rFonts w:hint="eastAsia" w:ascii="宋体" w:hAnsi="宋体" w:eastAsia="宋体" w:cs="宋体"/>
          <w:i w:val="0"/>
          <w:iCs w:val="0"/>
          <w:sz w:val="24"/>
          <w:szCs w:val="24"/>
          <w:highlight w:val="none"/>
          <w:lang w:val="en-US" w:eastAsia="zh-CN"/>
        </w:rPr>
        <w:t>名</w:t>
      </w:r>
      <w:r>
        <w:rPr>
          <w:rFonts w:hint="eastAsia" w:ascii="宋体" w:hAnsi="宋体" w:cs="宋体"/>
          <w:i w:val="0"/>
          <w:iCs w:val="0"/>
          <w:sz w:val="24"/>
          <w:szCs w:val="24"/>
          <w:highlight w:val="none"/>
          <w:lang w:val="en-US" w:eastAsia="zh-CN"/>
        </w:rPr>
        <w:t>安保</w:t>
      </w:r>
      <w:r>
        <w:rPr>
          <w:rFonts w:hint="eastAsia" w:ascii="宋体" w:hAnsi="宋体" w:eastAsia="宋体" w:cs="宋体"/>
          <w:i w:val="0"/>
          <w:iCs w:val="0"/>
          <w:sz w:val="24"/>
          <w:szCs w:val="24"/>
          <w:highlight w:val="none"/>
          <w:lang w:val="en-US" w:eastAsia="zh-CN"/>
        </w:rPr>
        <w:t>人员，实行三班倒轮值制度，全时段覆盖45天的施工周期</w:t>
      </w:r>
      <w:r>
        <w:rPr>
          <w:rFonts w:hint="eastAsia" w:ascii="宋体" w:hAnsi="宋体" w:cs="宋体"/>
          <w:i w:val="0"/>
          <w:iCs w:val="0"/>
          <w:sz w:val="24"/>
          <w:szCs w:val="24"/>
          <w:highlight w:val="none"/>
          <w:lang w:val="en-US" w:eastAsia="zh-CN"/>
        </w:rPr>
        <w:t>，</w:t>
      </w:r>
      <w:r>
        <w:rPr>
          <w:rFonts w:hint="eastAsia" w:ascii="宋体" w:hAnsi="宋体" w:eastAsia="宋体" w:cs="宋体"/>
          <w:i w:val="0"/>
          <w:iCs w:val="0"/>
          <w:sz w:val="24"/>
          <w:szCs w:val="24"/>
          <w:highlight w:val="none"/>
          <w:lang w:val="en-US" w:eastAsia="zh-CN"/>
        </w:rPr>
        <w:t>全部保安人员均须持证上岗。</w:t>
      </w:r>
    </w:p>
    <w:p w14:paraId="02C0E81D">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根据项目实际需求配备保安人员，采购人可根据实际工作需要增减保安人数和覆盖天数，具体结算以实际人数和天数为准，但不得超过总预算。（总预算为100.8万元，保安服务费每人每天不超过280元）。</w:t>
      </w:r>
    </w:p>
    <w:p w14:paraId="109B85B7">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2、服务期限自合同签订之日起至全部拆违工作结束之日止。</w:t>
      </w:r>
    </w:p>
    <w:p w14:paraId="3744F8FA">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3、服务地点:北京市丰台区。</w:t>
      </w:r>
    </w:p>
    <w:p w14:paraId="02C811C2">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三、劳务费标准及付款方式</w:t>
      </w:r>
    </w:p>
    <w:p w14:paraId="761DB1CD">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合同签订后支付合同金额的30%，项目结束后按照实际人数</w:t>
      </w:r>
      <w:r>
        <w:rPr>
          <w:rFonts w:hint="eastAsia" w:ascii="宋体" w:hAnsi="宋体" w:cs="宋体"/>
          <w:i w:val="0"/>
          <w:iCs w:val="0"/>
          <w:sz w:val="24"/>
          <w:szCs w:val="24"/>
          <w:highlight w:val="none"/>
          <w:lang w:val="en-US" w:eastAsia="zh-CN"/>
        </w:rPr>
        <w:t>和天数</w:t>
      </w:r>
      <w:r>
        <w:rPr>
          <w:rFonts w:hint="eastAsia" w:ascii="宋体" w:hAnsi="宋体" w:eastAsia="宋体" w:cs="宋体"/>
          <w:i w:val="0"/>
          <w:iCs w:val="0"/>
          <w:sz w:val="24"/>
          <w:szCs w:val="24"/>
          <w:highlight w:val="none"/>
          <w:lang w:val="en-US" w:eastAsia="zh-CN"/>
        </w:rPr>
        <w:t>一次性支付合同剩余金额</w:t>
      </w:r>
      <w:r>
        <w:rPr>
          <w:rFonts w:hint="eastAsia" w:ascii="宋体" w:hAnsi="宋体" w:cs="宋体"/>
          <w:i w:val="0"/>
          <w:iCs w:val="0"/>
          <w:sz w:val="24"/>
          <w:szCs w:val="24"/>
          <w:highlight w:val="none"/>
          <w:lang w:val="en-US" w:eastAsia="zh-CN"/>
        </w:rPr>
        <w:t>，</w:t>
      </w:r>
      <w:r>
        <w:rPr>
          <w:rFonts w:hint="eastAsia" w:ascii="宋体" w:hAnsi="宋体" w:eastAsia="宋体" w:cs="宋体"/>
          <w:i w:val="0"/>
          <w:iCs w:val="0"/>
          <w:sz w:val="24"/>
          <w:szCs w:val="24"/>
          <w:highlight w:val="none"/>
          <w:lang w:val="en-US" w:eastAsia="zh-CN"/>
        </w:rPr>
        <w:t>但不得超过总预算。（总预算为100.8万元，保安服务费每人每天不超过280元）</w:t>
      </w:r>
      <w:r>
        <w:rPr>
          <w:rFonts w:hint="eastAsia" w:ascii="宋体" w:hAnsi="宋体" w:cs="宋体"/>
          <w:i w:val="0"/>
          <w:iCs w:val="0"/>
          <w:sz w:val="24"/>
          <w:szCs w:val="24"/>
          <w:highlight w:val="none"/>
          <w:lang w:val="en-US" w:eastAsia="zh-CN"/>
        </w:rPr>
        <w:t>。</w:t>
      </w:r>
    </w:p>
    <w:p w14:paraId="3D057BAA">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乙方按照甲方要求的时间出具北京市正规税务发票给甲方，甲方收到发票且经付款审批手续完毕后以转账方式向乙方结算。如乙方不能按时出具票据或出具的票据不合格，则甲方有权延期付款，直至乙方提供合格的票据，且乙方不得以此为由拒绝履行本合同项下的承包作业和相关义务</w:t>
      </w:r>
      <w:r>
        <w:rPr>
          <w:rFonts w:hint="eastAsia" w:ascii="宋体" w:hAnsi="宋体" w:cs="宋体"/>
          <w:i w:val="0"/>
          <w:iCs w:val="0"/>
          <w:sz w:val="24"/>
          <w:szCs w:val="24"/>
          <w:highlight w:val="none"/>
          <w:lang w:val="en-US" w:eastAsia="zh-CN"/>
        </w:rPr>
        <w:t>。</w:t>
      </w:r>
    </w:p>
    <w:p w14:paraId="1229F6C9">
      <w:pPr>
        <w:keepNext w:val="0"/>
        <w:keepLines w:val="0"/>
        <w:pageBreakBefore w:val="0"/>
        <w:widowControl/>
        <w:kinsoku/>
        <w:wordWrap/>
        <w:overflowPunct/>
        <w:topLinePunct w:val="0"/>
        <w:autoSpaceDE/>
        <w:autoSpaceDN/>
        <w:bidi w:val="0"/>
        <w:adjustRightInd/>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四、管理</w:t>
      </w:r>
    </w:p>
    <w:p w14:paraId="1175050C">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1、乙方保安人员上岗必须着装整齐（保安服,系武装带),坚守岗位、履行职责、文明执勤、保守机密。</w:t>
      </w:r>
    </w:p>
    <w:p w14:paraId="24AF3074">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2、乙方保安人员要遵守并严格执行甲方制定的所有规章制度，接受甲方的统一管理，维护甲方的利益，保障甲方的财产安全。</w:t>
      </w:r>
    </w:p>
    <w:p w14:paraId="758ED8F9">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3、乙方必须严格管理,制定内部规章及考核处罚规定，并严格检查考核,按月将检查考核情况报甲方管理人员,所有保安人员须持证上岗。</w:t>
      </w:r>
    </w:p>
    <w:p w14:paraId="3859ED1C">
      <w:pPr>
        <w:keepNext w:val="0"/>
        <w:keepLines w:val="0"/>
        <w:pageBreakBefore w:val="0"/>
        <w:widowControl/>
        <w:kinsoku/>
        <w:wordWrap/>
        <w:overflowPunct/>
        <w:topLinePunct w:val="0"/>
        <w:autoSpaceDE/>
        <w:autoSpaceDN/>
        <w:bidi w:val="0"/>
        <w:adjustRightInd/>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五、甲乙双方的权利义务</w:t>
      </w:r>
    </w:p>
    <w:p w14:paraId="6B57527C">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(一)、甲方权利与义务</w:t>
      </w:r>
    </w:p>
    <w:p w14:paraId="2BBA04C6">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1、乙方如对保安人员进行轮换，必须征求甲方意见,不能自行调换,乙方将保安人员的花名册上报甲方，盖乙方公章或乙方领导签字后，交甲方审验和备查。</w:t>
      </w:r>
    </w:p>
    <w:p w14:paraId="633D5120">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2、甲方有权随时对乙方保安人员的工作执勤进行检查，有权对违规或不称职保安人员提出处罚、调换或辞退建议，乙方必须接受；如乙方保安人员违反甲方管理规定,乙方必须接受甲方的处罚。</w:t>
      </w:r>
    </w:p>
    <w:p w14:paraId="670C9B52">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3、甲方指派安保人员从事合同约定范围之外的工作，由此造成人员伤亡的，法律责任和经济损失后果由甲方承担。</w:t>
      </w:r>
    </w:p>
    <w:p w14:paraId="4AB08E1D">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4、要求并监督乙方提供满意保安服务。</w:t>
      </w:r>
    </w:p>
    <w:p w14:paraId="30369159">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5、对乙方保安工作进行管理、检查及考核。</w:t>
      </w:r>
    </w:p>
    <w:p w14:paraId="353569FD">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6、配合乙方执行治安防范，协助解决执勤中发现的问题，本单位员工配合安保人员的工作,确保安人员的正常勤务和人身安全。</w:t>
      </w:r>
    </w:p>
    <w:p w14:paraId="0E77B153">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7、按甲方安排岗位提供对讲机。</w:t>
      </w:r>
    </w:p>
    <w:p w14:paraId="20B659D0">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(二)乙方的权利与义务</w:t>
      </w:r>
    </w:p>
    <w:p w14:paraId="0E016714">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1、当确定甲方要求的工作或活动属违法行为时，乙方有权拒绝执行。</w:t>
      </w:r>
    </w:p>
    <w:p w14:paraId="66869B28">
      <w:pPr>
        <w:keepNext w:val="0"/>
        <w:keepLines w:val="0"/>
        <w:pageBreakBefore w:val="0"/>
        <w:widowControl/>
        <w:kinsoku/>
        <w:wordWrap/>
        <w:overflowPunct/>
        <w:topLinePunct w:val="0"/>
        <w:autoSpaceDE/>
        <w:autoSpaceDN/>
        <w:bidi w:val="0"/>
        <w:adjustRightInd/>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2、乙方向甲方派遣的保安人员必须身体健康，接受过正规专业训练且身高不低于1.65米，初中以上毕业的成年男性的完全民事行为能力人。</w:t>
      </w:r>
    </w:p>
    <w:p w14:paraId="0BB9289B">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3、乙方负责对安保员的岗前培训和上岗后的日常教育训练工作。</w:t>
      </w:r>
    </w:p>
    <w:p w14:paraId="618F9E4E">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4、本着向甲方负责的精神，对安保人员由于失职给甲方造成经济损失，乙方应全部承担。</w:t>
      </w:r>
    </w:p>
    <w:p w14:paraId="02B36F84">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六、违约责任</w:t>
      </w:r>
    </w:p>
    <w:p w14:paraId="247ADD8E">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在合同有效期内，任何一方无正当理由解除合同或违反本合同条款的，违反方应承担合同当月劳务费10%的违约金。</w:t>
      </w:r>
    </w:p>
    <w:p w14:paraId="08AD2865">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七、合同的变更、终止和解除</w:t>
      </w:r>
    </w:p>
    <w:p w14:paraId="14B1171B">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1、甲方根据情况解决人员安置就业分流或甲方机构撤销．不需要再派安保人员的．甲方应提前一个月告知乙方终止合同，甲方不承担任何法律责任。</w:t>
      </w:r>
    </w:p>
    <w:p w14:paraId="3B27CD23">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2、采购人相关政策发生变化，不再需要安排安保人员，甲方应提前一个月告知乙方终止合同，甲方不承担任何法律责任。</w:t>
      </w:r>
    </w:p>
    <w:p w14:paraId="38785FBC">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3、甲方延迟（逾期)支付劳务费，逾期超过三日的，每日向乙方支付万分之五的滞纳金；逾期超过一个月的.乙方有权解除合同并要求甲方承担违约责任。</w:t>
      </w:r>
    </w:p>
    <w:p w14:paraId="307C0CA2">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4、乙方有任何不按照本合同约定履行义务或者履行义务不符合本合同约定情形的,乙方应当按照本合同总金额的30%向甲方支付违约金;给甲方造成损失的，还应当赔偿损失，包括但不限于甲方为维权产生的一切差旅费、律师费、保险费等;且甲方有权解除合同。</w:t>
      </w:r>
    </w:p>
    <w:p w14:paraId="724F9FAC">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5、遇有不可抗拒因素，不能继续执行合同时.双方可协商终止或解除合同.双方均不承担责任。</w:t>
      </w:r>
    </w:p>
    <w:p w14:paraId="6051F58F">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八、争议解决</w:t>
      </w:r>
    </w:p>
    <w:p w14:paraId="063E994B">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在合同履行中如发生争议，由双方协商解决。协商解决不成的，任何一方可以依据法律规定通过甲方所在地人民法院诉讼解决。</w:t>
      </w:r>
    </w:p>
    <w:p w14:paraId="209EEC31">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九、其他</w:t>
      </w:r>
    </w:p>
    <w:p w14:paraId="5CD424DD">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1、本合同未尽事宜,由双方协商解决，并以补充合同的方式加以确认。</w:t>
      </w:r>
    </w:p>
    <w:p w14:paraId="013BBCA1">
      <w:pPr>
        <w:keepNext w:val="0"/>
        <w:keepLines w:val="0"/>
        <w:pageBreakBefore w:val="0"/>
        <w:widowControl/>
        <w:kinsoku/>
        <w:wordWrap/>
        <w:overflowPunct/>
        <w:topLinePunct w:val="0"/>
        <w:bidi w:val="0"/>
        <w:snapToGrid/>
        <w:spacing w:after="0" w:line="360" w:lineRule="auto"/>
        <w:ind w:firstLine="480" w:firstLineChars="20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2、安保员在执勤中，因保卫国家财产和抢救甲方生命财产时致伤、致残、死亡等情况，所发生的一切相关费用由乙方承担，甲方配合协助乙方按国家规定共同做好善后处理工作。</w:t>
      </w:r>
    </w:p>
    <w:p w14:paraId="1D430F60">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十、合同份数</w:t>
      </w:r>
    </w:p>
    <w:p w14:paraId="138412E9">
      <w:pPr>
        <w:keepNext w:val="0"/>
        <w:keepLines w:val="0"/>
        <w:pageBreakBefore w:val="0"/>
        <w:widowControl/>
        <w:kinsoku/>
        <w:wordWrap/>
        <w:overflowPunct/>
        <w:topLinePunct w:val="0"/>
        <w:bidi w:val="0"/>
        <w:snapToGrid/>
        <w:spacing w:after="0" w:line="360" w:lineRule="auto"/>
        <w:ind w:firstLine="420" w:firstLineChars="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1、本合同一式</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lang w:val="en-US" w:eastAsia="zh-CN"/>
        </w:rPr>
        <w:t>份，甲、乙双方各执</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lang w:val="en-US" w:eastAsia="zh-CN"/>
        </w:rPr>
        <w:t>份。</w:t>
      </w:r>
    </w:p>
    <w:p w14:paraId="20E40E00">
      <w:pPr>
        <w:keepNext w:val="0"/>
        <w:keepLines w:val="0"/>
        <w:pageBreakBefore w:val="0"/>
        <w:widowControl/>
        <w:kinsoku/>
        <w:wordWrap/>
        <w:overflowPunct/>
        <w:topLinePunct w:val="0"/>
        <w:bidi w:val="0"/>
        <w:snapToGrid/>
        <w:spacing w:after="0" w:line="360" w:lineRule="auto"/>
        <w:contextualSpacing/>
        <w:textAlignment w:val="auto"/>
        <w:rPr>
          <w:rFonts w:hint="eastAsia" w:ascii="宋体" w:hAnsi="宋体" w:eastAsia="宋体" w:cs="宋体"/>
          <w:b/>
          <w:bCs/>
          <w:i w:val="0"/>
          <w:iCs w:val="0"/>
          <w:sz w:val="24"/>
          <w:szCs w:val="24"/>
          <w:highlight w:val="none"/>
          <w:lang w:val="en-US" w:eastAsia="zh-CN"/>
        </w:rPr>
      </w:pPr>
      <w:r>
        <w:rPr>
          <w:rFonts w:hint="eastAsia" w:ascii="宋体" w:hAnsi="宋体" w:eastAsia="宋体" w:cs="宋体"/>
          <w:b/>
          <w:bCs/>
          <w:i w:val="0"/>
          <w:iCs w:val="0"/>
          <w:sz w:val="24"/>
          <w:szCs w:val="24"/>
          <w:highlight w:val="none"/>
          <w:lang w:val="en-US" w:eastAsia="zh-CN"/>
        </w:rPr>
        <w:t>十一、合同生效</w:t>
      </w:r>
    </w:p>
    <w:p w14:paraId="3DB15B9E">
      <w:pPr>
        <w:keepNext w:val="0"/>
        <w:keepLines w:val="0"/>
        <w:pageBreakBefore w:val="0"/>
        <w:widowControl/>
        <w:kinsoku/>
        <w:wordWrap/>
        <w:overflowPunct/>
        <w:topLinePunct w:val="0"/>
        <w:bidi w:val="0"/>
        <w:snapToGrid/>
        <w:spacing w:after="0" w:line="360" w:lineRule="auto"/>
        <w:ind w:firstLine="420" w:firstLineChars="0"/>
        <w:contextualSpacing/>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1、本合同经甲乙双方签字盖章后生效；如为委托代理人签署，授权委托文件为本合同不可分割的一部分。补充协议与本合同书具有同等法律效力。</w:t>
      </w:r>
    </w:p>
    <w:p w14:paraId="5BF5413C">
      <w:pPr>
        <w:pStyle w:val="5"/>
        <w:keepNext w:val="0"/>
        <w:keepLines w:val="0"/>
        <w:pageBreakBefore w:val="0"/>
        <w:kinsoku/>
        <w:wordWrap/>
        <w:overflowPunct/>
        <w:topLinePunct w:val="0"/>
        <w:bidi w:val="0"/>
        <w:snapToGrid/>
        <w:spacing w:after="0" w:line="360" w:lineRule="auto"/>
        <w:textAlignment w:val="auto"/>
        <w:rPr>
          <w:rFonts w:hint="eastAsia" w:ascii="宋体" w:hAnsi="宋体" w:eastAsia="宋体" w:cs="宋体"/>
          <w:sz w:val="24"/>
          <w:szCs w:val="24"/>
          <w:highlight w:val="none"/>
          <w:lang w:val="en-US" w:eastAsia="zh-CN"/>
        </w:rPr>
      </w:pPr>
    </w:p>
    <w:tbl>
      <w:tblPr>
        <w:tblStyle w:val="4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29"/>
        <w:gridCol w:w="4530"/>
      </w:tblGrid>
      <w:tr w14:paraId="3F9A2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529" w:type="dxa"/>
            <w:tcBorders>
              <w:tl2br w:val="nil"/>
              <w:tr2bl w:val="nil"/>
            </w:tcBorders>
            <w:noWrap w:val="0"/>
            <w:vAlign w:val="center"/>
          </w:tcPr>
          <w:p w14:paraId="5F16A343">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甲方：</w:t>
            </w:r>
          </w:p>
        </w:tc>
        <w:tc>
          <w:tcPr>
            <w:tcW w:w="4530" w:type="dxa"/>
            <w:tcBorders>
              <w:tl2br w:val="nil"/>
              <w:tr2bl w:val="nil"/>
            </w:tcBorders>
            <w:noWrap w:val="0"/>
            <w:vAlign w:val="center"/>
          </w:tcPr>
          <w:p w14:paraId="696E3CB7">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乙方：</w:t>
            </w:r>
          </w:p>
        </w:tc>
      </w:tr>
      <w:tr w14:paraId="2E779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529" w:type="dxa"/>
            <w:tcBorders>
              <w:tl2br w:val="nil"/>
              <w:tr2bl w:val="nil"/>
            </w:tcBorders>
            <w:noWrap w:val="0"/>
            <w:vAlign w:val="center"/>
          </w:tcPr>
          <w:p w14:paraId="10E75264">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法定代表人：</w:t>
            </w:r>
          </w:p>
        </w:tc>
        <w:tc>
          <w:tcPr>
            <w:tcW w:w="4530" w:type="dxa"/>
            <w:tcBorders>
              <w:tl2br w:val="nil"/>
              <w:tr2bl w:val="nil"/>
            </w:tcBorders>
            <w:noWrap w:val="0"/>
            <w:vAlign w:val="center"/>
          </w:tcPr>
          <w:p w14:paraId="6B03D831">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法定代表人：</w:t>
            </w:r>
          </w:p>
        </w:tc>
      </w:tr>
      <w:tr w14:paraId="5061C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529" w:type="dxa"/>
            <w:tcBorders>
              <w:tl2br w:val="nil"/>
              <w:tr2bl w:val="nil"/>
            </w:tcBorders>
            <w:noWrap w:val="0"/>
            <w:vAlign w:val="center"/>
          </w:tcPr>
          <w:p w14:paraId="5BC98FC1">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委托代理人：</w:t>
            </w:r>
          </w:p>
        </w:tc>
        <w:tc>
          <w:tcPr>
            <w:tcW w:w="4530" w:type="dxa"/>
            <w:tcBorders>
              <w:tl2br w:val="nil"/>
              <w:tr2bl w:val="nil"/>
            </w:tcBorders>
            <w:noWrap w:val="0"/>
            <w:vAlign w:val="center"/>
          </w:tcPr>
          <w:p w14:paraId="3B70F284">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委托代理人：</w:t>
            </w:r>
          </w:p>
        </w:tc>
      </w:tr>
      <w:tr w14:paraId="1F2D5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529" w:type="dxa"/>
            <w:tcBorders>
              <w:tl2br w:val="nil"/>
              <w:tr2bl w:val="nil"/>
            </w:tcBorders>
            <w:noWrap w:val="0"/>
            <w:vAlign w:val="center"/>
          </w:tcPr>
          <w:p w14:paraId="538D80D6">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联系电话：</w:t>
            </w:r>
          </w:p>
        </w:tc>
        <w:tc>
          <w:tcPr>
            <w:tcW w:w="4530" w:type="dxa"/>
            <w:tcBorders>
              <w:tl2br w:val="nil"/>
              <w:tr2bl w:val="nil"/>
            </w:tcBorders>
            <w:noWrap w:val="0"/>
            <w:vAlign w:val="center"/>
          </w:tcPr>
          <w:p w14:paraId="25CC2487">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联系电话：</w:t>
            </w:r>
          </w:p>
        </w:tc>
      </w:tr>
      <w:tr w14:paraId="5A9A5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529" w:type="dxa"/>
            <w:tcBorders>
              <w:tl2br w:val="nil"/>
              <w:tr2bl w:val="nil"/>
            </w:tcBorders>
            <w:noWrap w:val="0"/>
            <w:vAlign w:val="center"/>
          </w:tcPr>
          <w:p w14:paraId="57D068ED">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手机：</w:t>
            </w:r>
          </w:p>
        </w:tc>
        <w:tc>
          <w:tcPr>
            <w:tcW w:w="4530" w:type="dxa"/>
            <w:tcBorders>
              <w:tl2br w:val="nil"/>
              <w:tr2bl w:val="nil"/>
            </w:tcBorders>
            <w:noWrap w:val="0"/>
            <w:vAlign w:val="center"/>
          </w:tcPr>
          <w:p w14:paraId="11782625">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手机：</w:t>
            </w:r>
          </w:p>
        </w:tc>
      </w:tr>
      <w:tr w14:paraId="53485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4529" w:type="dxa"/>
            <w:tcBorders>
              <w:tl2br w:val="nil"/>
              <w:tr2bl w:val="nil"/>
            </w:tcBorders>
            <w:noWrap w:val="0"/>
            <w:vAlign w:val="center"/>
          </w:tcPr>
          <w:p w14:paraId="4AE603D2">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邮编：</w:t>
            </w:r>
          </w:p>
        </w:tc>
        <w:tc>
          <w:tcPr>
            <w:tcW w:w="4530" w:type="dxa"/>
            <w:tcBorders>
              <w:tl2br w:val="nil"/>
              <w:tr2bl w:val="nil"/>
            </w:tcBorders>
            <w:noWrap w:val="0"/>
            <w:vAlign w:val="center"/>
          </w:tcPr>
          <w:p w14:paraId="4F5B5353">
            <w:pPr>
              <w:pStyle w:val="5"/>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邮编：</w:t>
            </w:r>
          </w:p>
        </w:tc>
      </w:tr>
    </w:tbl>
    <w:p w14:paraId="2401075D">
      <w:pPr>
        <w:keepNext w:val="0"/>
        <w:keepLines w:val="0"/>
        <w:pageBreakBefore w:val="0"/>
        <w:widowControl w:val="0"/>
        <w:kinsoku/>
        <w:wordWrap/>
        <w:overflowPunct/>
        <w:topLinePunct w:val="0"/>
        <w:autoSpaceDE/>
        <w:autoSpaceDN/>
        <w:bidi w:val="0"/>
        <w:adjustRightInd/>
        <w:snapToGrid/>
        <w:spacing w:beforeLines="0" w:after="0" w:line="360" w:lineRule="auto"/>
        <w:ind w:firstLine="480" w:firstLineChars="200"/>
        <w:textAlignment w:val="auto"/>
        <w:rPr>
          <w:rFonts w:hint="eastAsia" w:ascii="宋体" w:hAnsi="宋体" w:eastAsia="宋体" w:cs="宋体"/>
          <w:color w:val="auto"/>
          <w:sz w:val="24"/>
          <w:szCs w:val="24"/>
          <w:highlight w:val="none"/>
          <w:shd w:val="clear" w:color="auto" w:fill="FFFFFF"/>
        </w:rPr>
      </w:pPr>
    </w:p>
    <w:p w14:paraId="1AC6937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rPr>
      </w:pPr>
    </w:p>
    <w:p w14:paraId="40D15707">
      <w:pPr>
        <w:keepNext w:val="0"/>
        <w:keepLines w:val="0"/>
        <w:pageBreakBefore w:val="0"/>
        <w:kinsoku/>
        <w:wordWrap/>
        <w:overflowPunct/>
        <w:topLinePunct w:val="0"/>
        <w:bidi w:val="0"/>
        <w:snapToGrid/>
        <w:spacing w:after="0" w:line="360" w:lineRule="auto"/>
        <w:textAlignment w:val="auto"/>
        <w:rPr>
          <w:rFonts w:hint="eastAsia" w:ascii="宋体" w:hAnsi="宋体" w:eastAsia="宋体" w:cs="宋体"/>
          <w:sz w:val="24"/>
          <w:szCs w:val="24"/>
          <w:highlight w:val="none"/>
        </w:rPr>
      </w:pPr>
    </w:p>
    <w:p w14:paraId="56F94EAA">
      <w:pPr>
        <w:spacing w:after="0" w:line="360" w:lineRule="auto"/>
        <w:jc w:val="center"/>
        <w:outlineLvl w:val="0"/>
        <w:rPr>
          <w:rFonts w:hint="eastAsia" w:ascii="宋体" w:hAnsi="宋体" w:eastAsia="宋体" w:cs="宋体"/>
          <w:b/>
          <w:sz w:val="22"/>
          <w:szCs w:val="22"/>
          <w:highlight w:val="none"/>
        </w:rPr>
        <w:sectPr>
          <w:pgSz w:w="11905" w:h="16838"/>
          <w:pgMar w:top="1474" w:right="1474" w:bottom="1474" w:left="1474" w:header="851" w:footer="992" w:gutter="0"/>
          <w:cols w:space="720" w:num="1"/>
          <w:docGrid w:linePitch="462" w:charSpace="0"/>
        </w:sectPr>
      </w:pPr>
    </w:p>
    <w:p w14:paraId="63BB40AA">
      <w:pPr>
        <w:spacing w:after="0" w:line="360" w:lineRule="auto"/>
        <w:jc w:val="center"/>
        <w:outlineLvl w:val="0"/>
        <w:rPr>
          <w:rFonts w:hint="eastAsia" w:ascii="宋体" w:hAnsi="宋体" w:eastAsia="宋体" w:cs="宋体"/>
          <w:b/>
          <w:sz w:val="36"/>
          <w:szCs w:val="36"/>
          <w:highlight w:val="none"/>
        </w:rPr>
      </w:pPr>
      <w:bookmarkStart w:id="672" w:name="_Toc20372"/>
      <w:r>
        <w:rPr>
          <w:rFonts w:hint="eastAsia" w:ascii="宋体" w:hAnsi="宋体" w:eastAsia="宋体" w:cs="宋体"/>
          <w:b/>
          <w:sz w:val="36"/>
          <w:szCs w:val="36"/>
          <w:highlight w:val="none"/>
        </w:rPr>
        <w:t>第六章   响应文件格式</w:t>
      </w:r>
      <w:bookmarkEnd w:id="672"/>
    </w:p>
    <w:p w14:paraId="21AC9E3D">
      <w:pPr>
        <w:widowControl/>
        <w:spacing w:after="0" w:line="360" w:lineRule="auto"/>
        <w:jc w:val="left"/>
        <w:rPr>
          <w:rFonts w:hint="eastAsia" w:ascii="宋体" w:hAnsi="宋体" w:eastAsia="宋体" w:cs="宋体"/>
          <w:b/>
          <w:sz w:val="24"/>
          <w:highlight w:val="none"/>
        </w:rPr>
      </w:pPr>
    </w:p>
    <w:p w14:paraId="763F53E3">
      <w:pPr>
        <w:tabs>
          <w:tab w:val="left" w:pos="900"/>
          <w:tab w:val="left" w:pos="1980"/>
        </w:tabs>
        <w:snapToGrid w:val="0"/>
        <w:spacing w:after="0" w:line="360" w:lineRule="auto"/>
        <w:ind w:left="142"/>
        <w:rPr>
          <w:rFonts w:hint="eastAsia" w:ascii="宋体" w:hAnsi="宋体" w:eastAsia="宋体" w:cs="宋体"/>
          <w:b/>
          <w:kern w:val="0"/>
          <w:sz w:val="24"/>
          <w:highlight w:val="none"/>
        </w:rPr>
      </w:pPr>
      <w:r>
        <w:rPr>
          <w:rFonts w:hint="eastAsia" w:ascii="宋体" w:hAnsi="宋体" w:eastAsia="宋体" w:cs="宋体"/>
          <w:b/>
          <w:kern w:val="0"/>
          <w:sz w:val="24"/>
          <w:highlight w:val="none"/>
        </w:rPr>
        <w:t>供应商编制文件须知</w:t>
      </w:r>
    </w:p>
    <w:p w14:paraId="76822179">
      <w:pPr>
        <w:tabs>
          <w:tab w:val="left" w:pos="900"/>
          <w:tab w:val="left" w:pos="1980"/>
        </w:tabs>
        <w:snapToGrid w:val="0"/>
        <w:spacing w:after="0" w:line="360" w:lineRule="auto"/>
        <w:ind w:left="142"/>
        <w:rPr>
          <w:rFonts w:hint="eastAsia" w:ascii="宋体" w:hAnsi="宋体" w:eastAsia="宋体" w:cs="宋体"/>
          <w:sz w:val="24"/>
          <w:highlight w:val="none"/>
        </w:rPr>
      </w:pPr>
      <w:r>
        <w:rPr>
          <w:rFonts w:hint="eastAsia" w:ascii="宋体" w:hAnsi="宋体" w:eastAsia="宋体" w:cs="宋体"/>
          <w:sz w:val="24"/>
          <w:highlight w:val="none"/>
        </w:rPr>
        <w:t>1、供应商按照本部分的顺序编制响应文件，编制中涉及格式资料的，应按照本部分提供的内容和格式（所有表格的格式可扩展）填写提交。</w:t>
      </w:r>
    </w:p>
    <w:p w14:paraId="794B2274">
      <w:pPr>
        <w:tabs>
          <w:tab w:val="left" w:pos="900"/>
          <w:tab w:val="left" w:pos="1980"/>
        </w:tabs>
        <w:snapToGrid w:val="0"/>
        <w:spacing w:after="0" w:line="360" w:lineRule="auto"/>
        <w:ind w:left="142"/>
        <w:rPr>
          <w:rFonts w:hint="eastAsia" w:ascii="宋体" w:hAnsi="宋体" w:eastAsia="宋体" w:cs="宋体"/>
          <w:kern w:val="0"/>
          <w:sz w:val="24"/>
          <w:highlight w:val="none"/>
        </w:rPr>
      </w:pPr>
      <w:r>
        <w:rPr>
          <w:rFonts w:hint="eastAsia" w:ascii="宋体" w:hAnsi="宋体" w:eastAsia="宋体" w:cs="宋体"/>
          <w:sz w:val="24"/>
          <w:highlight w:val="none"/>
        </w:rPr>
        <w:t>2、</w:t>
      </w:r>
      <w:r>
        <w:rPr>
          <w:rFonts w:hint="eastAsia" w:ascii="宋体" w:hAnsi="宋体" w:eastAsia="宋体" w:cs="宋体"/>
          <w:kern w:val="0"/>
          <w:sz w:val="24"/>
          <w:highlight w:val="none"/>
        </w:rPr>
        <w:t>对于竞争性磋商文件中标记了“实质性格式”文件的，供应商</w:t>
      </w:r>
      <w:r>
        <w:rPr>
          <w:rFonts w:hint="eastAsia" w:ascii="宋体" w:hAnsi="宋体" w:eastAsia="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highlight w:val="none"/>
        </w:rPr>
        <w:t>否则响应无效</w:t>
      </w:r>
      <w:r>
        <w:rPr>
          <w:rFonts w:hint="eastAsia" w:ascii="宋体" w:hAnsi="宋体" w:eastAsia="宋体" w:cs="宋体"/>
          <w:kern w:val="0"/>
          <w:sz w:val="24"/>
          <w:highlight w:val="none"/>
        </w:rPr>
        <w:t>。未标记“实质性格式”的文件和竞争性磋商文件未提供格式的内容，可由供应商自行编写。</w:t>
      </w:r>
    </w:p>
    <w:p w14:paraId="5275B3F3">
      <w:pPr>
        <w:tabs>
          <w:tab w:val="left" w:pos="900"/>
          <w:tab w:val="left" w:pos="1980"/>
        </w:tabs>
        <w:snapToGrid w:val="0"/>
        <w:spacing w:after="0" w:line="360" w:lineRule="auto"/>
        <w:ind w:left="142"/>
        <w:rPr>
          <w:rFonts w:hint="eastAsia" w:ascii="宋体" w:hAnsi="宋体" w:eastAsia="宋体" w:cs="宋体"/>
          <w:sz w:val="24"/>
          <w:highlight w:val="none"/>
        </w:rPr>
      </w:pPr>
      <w:r>
        <w:rPr>
          <w:rFonts w:hint="eastAsia" w:ascii="宋体" w:hAnsi="宋体" w:eastAsia="宋体" w:cs="宋体"/>
          <w:sz w:val="24"/>
          <w:highlight w:val="none"/>
        </w:rPr>
        <w:t>3、全部声明和问题的回答及所附材料必须是真实的、准确的和完整的。</w:t>
      </w:r>
    </w:p>
    <w:p w14:paraId="08855C34">
      <w:pPr>
        <w:tabs>
          <w:tab w:val="left" w:pos="900"/>
          <w:tab w:val="left" w:pos="1980"/>
        </w:tabs>
        <w:snapToGrid w:val="0"/>
        <w:spacing w:after="0" w:line="360" w:lineRule="auto"/>
        <w:ind w:left="142"/>
        <w:rPr>
          <w:rFonts w:hint="eastAsia" w:ascii="宋体" w:hAnsi="宋体" w:eastAsia="宋体" w:cs="宋体"/>
          <w:sz w:val="24"/>
          <w:highlight w:val="none"/>
        </w:rPr>
      </w:pPr>
    </w:p>
    <w:p w14:paraId="7F2EF215">
      <w:pPr>
        <w:widowControl/>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4709FC80">
      <w:pPr>
        <w:spacing w:after="0" w:line="360" w:lineRule="auto"/>
        <w:rPr>
          <w:rFonts w:hint="eastAsia" w:ascii="宋体" w:hAnsi="宋体" w:eastAsia="宋体" w:cs="宋体"/>
          <w:b/>
          <w:spacing w:val="20"/>
          <w:szCs w:val="21"/>
          <w:highlight w:val="none"/>
        </w:rPr>
      </w:pPr>
    </w:p>
    <w:p w14:paraId="6528917D">
      <w:pPr>
        <w:spacing w:after="0" w:line="360" w:lineRule="auto"/>
        <w:rPr>
          <w:rFonts w:hint="eastAsia" w:ascii="宋体" w:hAnsi="宋体" w:eastAsia="宋体" w:cs="宋体"/>
          <w:b/>
          <w:sz w:val="24"/>
          <w:highlight w:val="none"/>
        </w:rPr>
      </w:pPr>
      <w:r>
        <w:rPr>
          <w:rFonts w:hint="eastAsia" w:ascii="宋体" w:hAnsi="宋体" w:eastAsia="宋体" w:cs="宋体"/>
          <w:b/>
          <w:spacing w:val="20"/>
          <w:sz w:val="24"/>
          <w:highlight w:val="none"/>
        </w:rPr>
        <w:t>响应文件</w:t>
      </w:r>
      <w:r>
        <w:rPr>
          <w:rFonts w:hint="eastAsia" w:ascii="宋体" w:hAnsi="宋体" w:eastAsia="宋体" w:cs="宋体"/>
          <w:b/>
          <w:sz w:val="24"/>
          <w:highlight w:val="none"/>
        </w:rPr>
        <w:t>封面（非实质性格式）</w:t>
      </w:r>
    </w:p>
    <w:p w14:paraId="60626431">
      <w:pPr>
        <w:spacing w:after="0" w:line="360" w:lineRule="auto"/>
        <w:jc w:val="center"/>
        <w:rPr>
          <w:rFonts w:hint="eastAsia" w:ascii="宋体" w:hAnsi="宋体" w:eastAsia="宋体" w:cs="宋体"/>
          <w:szCs w:val="21"/>
          <w:highlight w:val="none"/>
        </w:rPr>
      </w:pPr>
    </w:p>
    <w:p w14:paraId="39AA8857">
      <w:pPr>
        <w:spacing w:after="0" w:line="360" w:lineRule="auto"/>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响 应 文 件</w:t>
      </w:r>
    </w:p>
    <w:p w14:paraId="5E3D3198">
      <w:pPr>
        <w:spacing w:after="0" w:line="360" w:lineRule="auto"/>
        <w:jc w:val="center"/>
        <w:rPr>
          <w:rFonts w:hint="eastAsia" w:ascii="宋体" w:hAnsi="宋体" w:eastAsia="宋体" w:cs="宋体"/>
          <w:b/>
          <w:spacing w:val="60"/>
          <w:sz w:val="52"/>
          <w:szCs w:val="52"/>
          <w:highlight w:val="none"/>
        </w:rPr>
      </w:pPr>
    </w:p>
    <w:p w14:paraId="6CA472B3">
      <w:pPr>
        <w:spacing w:after="0" w:line="360" w:lineRule="auto"/>
        <w:ind w:firstLine="542" w:firstLineChars="150"/>
        <w:rPr>
          <w:rFonts w:hint="eastAsia" w:ascii="宋体" w:hAnsi="宋体" w:eastAsia="宋体" w:cs="宋体"/>
          <w:b/>
          <w:spacing w:val="20"/>
          <w:sz w:val="32"/>
          <w:szCs w:val="32"/>
          <w:highlight w:val="none"/>
        </w:rPr>
      </w:pPr>
    </w:p>
    <w:p w14:paraId="7BD13F19">
      <w:pPr>
        <w:spacing w:after="0" w:line="360" w:lineRule="auto"/>
        <w:ind w:firstLine="542" w:firstLineChars="150"/>
        <w:rPr>
          <w:rFonts w:hint="eastAsia" w:ascii="宋体" w:hAnsi="宋体" w:eastAsia="宋体" w:cs="宋体"/>
          <w:b/>
          <w:spacing w:val="20"/>
          <w:sz w:val="32"/>
          <w:szCs w:val="32"/>
          <w:highlight w:val="none"/>
        </w:rPr>
      </w:pPr>
    </w:p>
    <w:p w14:paraId="256EAEE0">
      <w:pPr>
        <w:spacing w:after="0" w:line="360" w:lineRule="auto"/>
        <w:ind w:firstLine="542" w:firstLineChars="150"/>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项目名称:</w:t>
      </w:r>
    </w:p>
    <w:p w14:paraId="2237868B">
      <w:pPr>
        <w:spacing w:after="0" w:line="360" w:lineRule="auto"/>
        <w:ind w:firstLine="542" w:firstLineChars="150"/>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项目编号/包号：</w:t>
      </w:r>
    </w:p>
    <w:p w14:paraId="47313AB1">
      <w:pPr>
        <w:spacing w:after="0" w:line="360" w:lineRule="auto"/>
        <w:ind w:firstLine="542" w:firstLineChars="150"/>
        <w:rPr>
          <w:rFonts w:hint="eastAsia" w:ascii="宋体" w:hAnsi="宋体" w:eastAsia="宋体" w:cs="宋体"/>
          <w:b/>
          <w:spacing w:val="20"/>
          <w:sz w:val="32"/>
          <w:szCs w:val="32"/>
          <w:highlight w:val="none"/>
        </w:rPr>
      </w:pPr>
    </w:p>
    <w:p w14:paraId="46A57AFB">
      <w:pPr>
        <w:spacing w:after="0" w:line="360" w:lineRule="auto"/>
        <w:ind w:firstLine="542" w:firstLineChars="150"/>
        <w:rPr>
          <w:rFonts w:hint="eastAsia" w:ascii="宋体" w:hAnsi="宋体" w:eastAsia="宋体" w:cs="宋体"/>
          <w:b/>
          <w:spacing w:val="20"/>
          <w:sz w:val="32"/>
          <w:szCs w:val="32"/>
          <w:highlight w:val="none"/>
        </w:rPr>
      </w:pPr>
    </w:p>
    <w:p w14:paraId="556BD17D">
      <w:pPr>
        <w:spacing w:after="0" w:line="360" w:lineRule="auto"/>
        <w:jc w:val="center"/>
        <w:rPr>
          <w:rFonts w:hint="eastAsia" w:ascii="宋体" w:hAnsi="宋体" w:eastAsia="宋体" w:cs="宋体"/>
          <w:b/>
          <w:sz w:val="32"/>
          <w:szCs w:val="32"/>
          <w:highlight w:val="none"/>
        </w:rPr>
      </w:pPr>
    </w:p>
    <w:p w14:paraId="24508E3D">
      <w:pPr>
        <w:spacing w:after="0" w:line="360" w:lineRule="auto"/>
        <w:jc w:val="center"/>
        <w:rPr>
          <w:rFonts w:hint="eastAsia" w:ascii="宋体" w:hAnsi="宋体" w:eastAsia="宋体" w:cs="宋体"/>
          <w:b/>
          <w:sz w:val="32"/>
          <w:szCs w:val="32"/>
          <w:highlight w:val="none"/>
        </w:rPr>
      </w:pPr>
    </w:p>
    <w:p w14:paraId="416D8E3B">
      <w:pPr>
        <w:spacing w:after="0" w:line="360" w:lineRule="auto"/>
        <w:jc w:val="center"/>
        <w:rPr>
          <w:rFonts w:hint="eastAsia" w:ascii="宋体" w:hAnsi="宋体" w:eastAsia="宋体" w:cs="宋体"/>
          <w:b/>
          <w:sz w:val="32"/>
          <w:szCs w:val="32"/>
          <w:highlight w:val="none"/>
        </w:rPr>
      </w:pPr>
    </w:p>
    <w:p w14:paraId="22F63FA2">
      <w:pPr>
        <w:spacing w:after="0" w:line="360" w:lineRule="auto"/>
        <w:jc w:val="center"/>
        <w:rPr>
          <w:rFonts w:hint="eastAsia" w:ascii="宋体" w:hAnsi="宋体" w:eastAsia="宋体" w:cs="宋体"/>
          <w:b/>
          <w:spacing w:val="20"/>
          <w:sz w:val="32"/>
          <w:szCs w:val="32"/>
          <w:highlight w:val="none"/>
        </w:rPr>
      </w:pPr>
    </w:p>
    <w:p w14:paraId="5BF3E74B">
      <w:pPr>
        <w:spacing w:after="0" w:line="360" w:lineRule="auto"/>
        <w:jc w:val="center"/>
        <w:rPr>
          <w:rFonts w:hint="eastAsia" w:ascii="宋体" w:hAnsi="宋体" w:eastAsia="宋体" w:cs="宋体"/>
          <w:b/>
          <w:spacing w:val="20"/>
          <w:sz w:val="32"/>
          <w:szCs w:val="32"/>
          <w:highlight w:val="none"/>
        </w:rPr>
      </w:pPr>
    </w:p>
    <w:p w14:paraId="36FCFFFD">
      <w:pPr>
        <w:spacing w:after="0" w:line="360" w:lineRule="auto"/>
        <w:jc w:val="center"/>
        <w:rPr>
          <w:rFonts w:hint="eastAsia" w:ascii="宋体" w:hAnsi="宋体" w:eastAsia="宋体" w:cs="宋体"/>
          <w:b/>
          <w:spacing w:val="20"/>
          <w:sz w:val="32"/>
          <w:szCs w:val="32"/>
          <w:highlight w:val="none"/>
        </w:rPr>
      </w:pPr>
    </w:p>
    <w:p w14:paraId="22F55B4A">
      <w:pPr>
        <w:spacing w:after="0" w:line="360" w:lineRule="auto"/>
        <w:ind w:firstLine="1445" w:firstLineChars="400"/>
        <w:jc w:val="left"/>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供应商名称：</w:t>
      </w:r>
    </w:p>
    <w:p w14:paraId="39BBD936">
      <w:pPr>
        <w:spacing w:after="0" w:line="360" w:lineRule="auto"/>
        <w:jc w:val="center"/>
        <w:rPr>
          <w:rFonts w:hint="eastAsia" w:ascii="宋体" w:hAnsi="宋体" w:eastAsia="宋体" w:cs="宋体"/>
          <w:b/>
          <w:sz w:val="32"/>
          <w:szCs w:val="32"/>
          <w:highlight w:val="none"/>
        </w:rPr>
      </w:pPr>
    </w:p>
    <w:p w14:paraId="7688B059">
      <w:pPr>
        <w:spacing w:after="0" w:line="360" w:lineRule="auto"/>
        <w:rPr>
          <w:rFonts w:hint="eastAsia" w:ascii="宋体" w:hAnsi="宋体" w:eastAsia="宋体" w:cs="宋体"/>
          <w:b/>
          <w:highlight w:val="none"/>
        </w:rPr>
      </w:pPr>
    </w:p>
    <w:p w14:paraId="50B46413">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28E3BA11">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 满足《中华人民共和国政府采购法》第二十二条规定</w:t>
      </w:r>
    </w:p>
    <w:p w14:paraId="4365F804">
      <w:pPr>
        <w:spacing w:after="0"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1-1营业执照等证明文件</w:t>
      </w:r>
    </w:p>
    <w:p w14:paraId="39E88320">
      <w:pPr>
        <w:tabs>
          <w:tab w:val="left" w:pos="1080"/>
        </w:tabs>
        <w:snapToGrid w:val="0"/>
        <w:spacing w:after="0" w:line="360" w:lineRule="auto"/>
        <w:rPr>
          <w:rFonts w:hint="eastAsia" w:ascii="宋体" w:hAnsi="宋体" w:eastAsia="宋体" w:cs="宋体"/>
          <w:sz w:val="24"/>
          <w:highlight w:val="none"/>
        </w:rPr>
      </w:pPr>
    </w:p>
    <w:p w14:paraId="27FB3C04">
      <w:pPr>
        <w:widowControl/>
        <w:spacing w:after="0" w:line="360" w:lineRule="auto"/>
        <w:jc w:val="left"/>
        <w:rPr>
          <w:rFonts w:hint="eastAsia" w:ascii="宋体" w:hAnsi="宋体" w:eastAsia="宋体" w:cs="宋体"/>
          <w:sz w:val="24"/>
          <w:szCs w:val="20"/>
          <w:highlight w:val="none"/>
        </w:rPr>
      </w:pPr>
    </w:p>
    <w:p w14:paraId="207A88C2">
      <w:pPr>
        <w:pStyle w:val="4"/>
        <w:spacing w:after="0" w:line="360" w:lineRule="auto"/>
        <w:rPr>
          <w:rFonts w:hint="eastAsia" w:ascii="宋体" w:hAnsi="宋体" w:eastAsia="宋体" w:cs="宋体"/>
          <w:b w:val="0"/>
          <w:szCs w:val="24"/>
          <w:highlight w:val="none"/>
          <w:u w:val="none"/>
        </w:rPr>
        <w:sectPr>
          <w:pgSz w:w="11905" w:h="16838"/>
          <w:pgMar w:top="1474" w:right="1474" w:bottom="1474" w:left="1474" w:header="851" w:footer="992" w:gutter="0"/>
          <w:cols w:space="720" w:num="1"/>
          <w:docGrid w:linePitch="462" w:charSpace="0"/>
        </w:sectPr>
      </w:pPr>
    </w:p>
    <w:p w14:paraId="0FDD65F7">
      <w:pPr>
        <w:pStyle w:val="4"/>
        <w:spacing w:after="0" w:line="360" w:lineRule="auto"/>
        <w:rPr>
          <w:rFonts w:hint="eastAsia" w:ascii="宋体" w:hAnsi="宋体" w:eastAsia="宋体" w:cs="宋体"/>
          <w:b w:val="0"/>
          <w:bCs/>
          <w:szCs w:val="24"/>
          <w:highlight w:val="none"/>
          <w:u w:val="none"/>
        </w:rPr>
      </w:pPr>
      <w:r>
        <w:rPr>
          <w:rFonts w:hint="eastAsia" w:ascii="宋体" w:hAnsi="宋体" w:eastAsia="宋体" w:cs="宋体"/>
          <w:b w:val="0"/>
          <w:szCs w:val="24"/>
          <w:highlight w:val="none"/>
          <w:u w:val="none"/>
        </w:rPr>
        <w:t>1-2 供应商资格声明书</w:t>
      </w:r>
    </w:p>
    <w:p w14:paraId="3B9D80C9">
      <w:pPr>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供应商资格声明书</w:t>
      </w:r>
    </w:p>
    <w:p w14:paraId="24626082">
      <w:pPr>
        <w:tabs>
          <w:tab w:val="left" w:pos="5580"/>
        </w:tabs>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采购人或采购代理机构</w:t>
      </w:r>
    </w:p>
    <w:p w14:paraId="6D1D2B9F">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在参与本次项目磋商中，我单位承诺：</w:t>
      </w:r>
    </w:p>
    <w:p w14:paraId="131F6F25">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具有良好的商业信誉和健全的财务会计制度；</w:t>
      </w:r>
    </w:p>
    <w:p w14:paraId="37F7A600">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具有履行合同所必需的设备和专业技术能力；</w:t>
      </w:r>
    </w:p>
    <w:p w14:paraId="32A81362">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有依法缴纳税收和社会保障资金的良好记录；</w:t>
      </w:r>
    </w:p>
    <w:p w14:paraId="74FC7815">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497A389">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我单位不属于政府采购法律、行政法规规定的公益一类事业单位、或使用事业编制且由财政拨款保障的群团组织（仅适用于政府购买服务项目）；</w:t>
      </w:r>
    </w:p>
    <w:p w14:paraId="18697372">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我单位不存在为采购项目提供整体设计、规范编制或者项目管理、监理、检测等服务后，再参加该采购项目的其他采购活动的情形（单一来源采购项目除外）；</w:t>
      </w:r>
    </w:p>
    <w:p w14:paraId="207EAA7E">
      <w:pPr>
        <w:numPr>
          <w:ilvl w:val="0"/>
          <w:numId w:val="12"/>
        </w:numPr>
        <w:spacing w:after="0" w:line="360" w:lineRule="auto"/>
        <w:ind w:left="1134"/>
        <w:rPr>
          <w:rFonts w:hint="eastAsia" w:ascii="宋体" w:hAnsi="宋体" w:eastAsia="宋体" w:cs="宋体"/>
          <w:sz w:val="24"/>
          <w:szCs w:val="22"/>
          <w:highlight w:val="none"/>
        </w:rPr>
      </w:pPr>
      <w:r>
        <w:rPr>
          <w:rFonts w:hint="eastAsia" w:ascii="宋体" w:hAnsi="宋体" w:eastAsia="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3172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65F6197">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4574" w:type="dxa"/>
            <w:vAlign w:val="center"/>
          </w:tcPr>
          <w:p w14:paraId="042FB214">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单位名称</w:t>
            </w:r>
          </w:p>
        </w:tc>
        <w:tc>
          <w:tcPr>
            <w:tcW w:w="2976" w:type="dxa"/>
            <w:vAlign w:val="center"/>
          </w:tcPr>
          <w:p w14:paraId="34CF6309">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相互关系</w:t>
            </w:r>
          </w:p>
        </w:tc>
      </w:tr>
      <w:tr w14:paraId="12224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AF962DE">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4574" w:type="dxa"/>
            <w:vAlign w:val="center"/>
          </w:tcPr>
          <w:p w14:paraId="4C52CC58">
            <w:pPr>
              <w:spacing w:after="0" w:line="360" w:lineRule="auto"/>
              <w:jc w:val="center"/>
              <w:rPr>
                <w:rFonts w:hint="eastAsia" w:ascii="宋体" w:hAnsi="宋体" w:eastAsia="宋体" w:cs="宋体"/>
                <w:sz w:val="24"/>
                <w:highlight w:val="none"/>
              </w:rPr>
            </w:pPr>
          </w:p>
        </w:tc>
        <w:tc>
          <w:tcPr>
            <w:tcW w:w="2976" w:type="dxa"/>
            <w:vAlign w:val="center"/>
          </w:tcPr>
          <w:p w14:paraId="1F7622D0">
            <w:pPr>
              <w:spacing w:after="0" w:line="360" w:lineRule="auto"/>
              <w:jc w:val="center"/>
              <w:rPr>
                <w:rFonts w:hint="eastAsia" w:ascii="宋体" w:hAnsi="宋体" w:eastAsia="宋体" w:cs="宋体"/>
                <w:sz w:val="24"/>
                <w:highlight w:val="none"/>
              </w:rPr>
            </w:pPr>
          </w:p>
        </w:tc>
      </w:tr>
      <w:tr w14:paraId="33388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8F283C6">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4574" w:type="dxa"/>
            <w:vAlign w:val="center"/>
          </w:tcPr>
          <w:p w14:paraId="1AB62889">
            <w:pPr>
              <w:spacing w:after="0" w:line="360" w:lineRule="auto"/>
              <w:jc w:val="center"/>
              <w:rPr>
                <w:rFonts w:hint="eastAsia" w:ascii="宋体" w:hAnsi="宋体" w:eastAsia="宋体" w:cs="宋体"/>
                <w:sz w:val="24"/>
                <w:highlight w:val="none"/>
              </w:rPr>
            </w:pPr>
          </w:p>
        </w:tc>
        <w:tc>
          <w:tcPr>
            <w:tcW w:w="2976" w:type="dxa"/>
            <w:vAlign w:val="center"/>
          </w:tcPr>
          <w:p w14:paraId="593DCEEF">
            <w:pPr>
              <w:spacing w:after="0" w:line="360" w:lineRule="auto"/>
              <w:jc w:val="center"/>
              <w:rPr>
                <w:rFonts w:hint="eastAsia" w:ascii="宋体" w:hAnsi="宋体" w:eastAsia="宋体" w:cs="宋体"/>
                <w:sz w:val="24"/>
                <w:highlight w:val="none"/>
              </w:rPr>
            </w:pPr>
          </w:p>
        </w:tc>
      </w:tr>
      <w:tr w14:paraId="290EB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61E349">
            <w:pPr>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4574" w:type="dxa"/>
            <w:vAlign w:val="center"/>
          </w:tcPr>
          <w:p w14:paraId="38592377">
            <w:pPr>
              <w:spacing w:after="0" w:line="360" w:lineRule="auto"/>
              <w:jc w:val="center"/>
              <w:rPr>
                <w:rFonts w:hint="eastAsia" w:ascii="宋体" w:hAnsi="宋体" w:eastAsia="宋体" w:cs="宋体"/>
                <w:sz w:val="24"/>
                <w:highlight w:val="none"/>
              </w:rPr>
            </w:pPr>
          </w:p>
        </w:tc>
        <w:tc>
          <w:tcPr>
            <w:tcW w:w="2976" w:type="dxa"/>
            <w:vAlign w:val="center"/>
          </w:tcPr>
          <w:p w14:paraId="4EB24BB2">
            <w:pPr>
              <w:spacing w:after="0" w:line="360" w:lineRule="auto"/>
              <w:jc w:val="center"/>
              <w:rPr>
                <w:rFonts w:hint="eastAsia" w:ascii="宋体" w:hAnsi="宋体" w:eastAsia="宋体" w:cs="宋体"/>
                <w:sz w:val="24"/>
                <w:highlight w:val="none"/>
              </w:rPr>
            </w:pPr>
          </w:p>
        </w:tc>
      </w:tr>
    </w:tbl>
    <w:p w14:paraId="35DE617F">
      <w:pPr>
        <w:spacing w:after="0"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highlight w:val="none"/>
        </w:rPr>
        <w:t>上述声明真实有效，否则我方负全部责任。</w:t>
      </w:r>
    </w:p>
    <w:p w14:paraId="2F4F0294">
      <w:pPr>
        <w:autoSpaceDE w:val="0"/>
        <w:autoSpaceDN w:val="0"/>
        <w:adjustRightInd w:val="0"/>
        <w:snapToGrid w:val="0"/>
        <w:spacing w:before="25" w:after="0" w:line="360" w:lineRule="auto"/>
        <w:ind w:right="360"/>
        <w:jc w:val="right"/>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rPr>
        <w:t>______</w:t>
      </w:r>
    </w:p>
    <w:p w14:paraId="0522BF83">
      <w:pPr>
        <w:spacing w:after="0" w:line="360" w:lineRule="auto"/>
        <w:ind w:right="360" w:firstLine="480"/>
        <w:jc w:val="right"/>
        <w:rPr>
          <w:rFonts w:hint="eastAsia" w:ascii="宋体" w:hAnsi="宋体" w:eastAsia="宋体" w:cs="宋体"/>
          <w:sz w:val="24"/>
          <w:highlight w:val="none"/>
        </w:rPr>
      </w:pPr>
      <w:r>
        <w:rPr>
          <w:rFonts w:hint="eastAsia" w:ascii="宋体" w:hAnsi="宋体" w:eastAsia="宋体" w:cs="宋体"/>
          <w:sz w:val="24"/>
          <w:szCs w:val="20"/>
          <w:highlight w:val="none"/>
        </w:rPr>
        <w:t xml:space="preserve">日期：____年____月____日   </w:t>
      </w:r>
    </w:p>
    <w:p w14:paraId="2119AC9B">
      <w:pP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说明：供应商承诺不实的，依据《政府采购法》第七十七条“提供虚假材料谋取中标、成交的”有关规定予以处理。</w:t>
      </w:r>
    </w:p>
    <w:p w14:paraId="0A83CD2E">
      <w:pPr>
        <w:tabs>
          <w:tab w:val="left" w:pos="360"/>
        </w:tabs>
        <w:snapToGrid w:val="0"/>
        <w:spacing w:after="0" w:line="360" w:lineRule="auto"/>
        <w:outlineLvl w:val="1"/>
        <w:rPr>
          <w:rFonts w:hint="eastAsia" w:ascii="宋体" w:hAnsi="宋体" w:eastAsia="宋体" w:cs="宋体"/>
          <w:sz w:val="24"/>
          <w:highlight w:val="none"/>
        </w:rPr>
        <w:sectPr>
          <w:headerReference r:id="rId9" w:type="first"/>
          <w:footerReference r:id="rId11" w:type="first"/>
          <w:headerReference r:id="rId8" w:type="even"/>
          <w:footerReference r:id="rId10" w:type="even"/>
          <w:pgSz w:w="11905" w:h="16838"/>
          <w:pgMar w:top="1474" w:right="1474" w:bottom="1474" w:left="1474" w:header="851" w:footer="992" w:gutter="0"/>
          <w:cols w:space="720" w:num="1"/>
          <w:docGrid w:linePitch="462" w:charSpace="0"/>
        </w:sectPr>
      </w:pPr>
    </w:p>
    <w:p w14:paraId="118455F4">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2 落实政府采购政策需满足的资格要求（如有）</w:t>
      </w:r>
    </w:p>
    <w:p w14:paraId="1CE22CE9">
      <w:pPr>
        <w:spacing w:after="0" w:line="360" w:lineRule="auto"/>
        <w:outlineLvl w:val="2"/>
        <w:rPr>
          <w:rFonts w:hint="eastAsia" w:ascii="宋体" w:hAnsi="宋体" w:eastAsia="宋体" w:cs="宋体"/>
          <w:sz w:val="24"/>
          <w:szCs w:val="20"/>
          <w:highlight w:val="none"/>
        </w:rPr>
      </w:pPr>
      <w:r>
        <w:rPr>
          <w:rFonts w:hint="eastAsia" w:ascii="宋体" w:hAnsi="宋体" w:eastAsia="宋体" w:cs="宋体"/>
          <w:sz w:val="24"/>
          <w:szCs w:val="20"/>
          <w:highlight w:val="none"/>
        </w:rPr>
        <w:t>2-1中小企业声明函</w:t>
      </w:r>
    </w:p>
    <w:p w14:paraId="54B0ACB7">
      <w:pPr>
        <w:pageBreakBefore w:val="0"/>
        <w:tabs>
          <w:tab w:val="left" w:pos="5580"/>
        </w:tabs>
        <w:topLinePunct w:val="0"/>
        <w:bidi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说明：</w:t>
      </w:r>
    </w:p>
    <w:p w14:paraId="31DABA96">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（1）如本项目（包）不专门面向中小企业预留采购份额，供应商无须</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供《中小企业声明函》或《残疾人福利性单位声明函》或由省级以上监狱管理局、戒毒管理局（含新疆生产建设兵团）出具的属于监狱企业的证明文件；当供应商拟享受中小企业扶持政策时，仍应</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供上述证明文件，否则不享受相关中小企业扶持政策。</w:t>
      </w:r>
    </w:p>
    <w:p w14:paraId="13DC815C">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（2）如本项目（包）专门面向中小企业采购，响应文件中须</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供《中小企业声明函》或《残疾人福利性单位声明函》，或</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供由省级以上监狱管理局、戒毒管理局（含新疆生产建设兵团）出具的属于监狱企业的证明文件。</w:t>
      </w:r>
    </w:p>
    <w:p w14:paraId="7AAE5B69">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供《中小企业声明函》或《残疾人福利性单位声明函》或由省级以上监狱管理局、戒毒管理局（含新疆生产建设兵团）出具的属于监狱企业的证明文件。</w:t>
      </w:r>
    </w:p>
    <w:p w14:paraId="54C75CCF">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w:t>
      </w:r>
      <w:r>
        <w:rPr>
          <w:rFonts w:hint="eastAsia" w:ascii="宋体" w:hAnsi="宋体" w:eastAsia="宋体" w:cs="宋体"/>
          <w:i w:val="0"/>
          <w:iCs w:val="0"/>
          <w:sz w:val="24"/>
          <w:highlight w:val="none"/>
          <w:lang w:val="en-US" w:eastAsia="zh-CN"/>
        </w:rPr>
        <w:t>4</w:t>
      </w:r>
      <w:r>
        <w:rPr>
          <w:rFonts w:hint="eastAsia" w:ascii="宋体" w:hAnsi="宋体" w:eastAsia="宋体" w:cs="宋体"/>
          <w:i w:val="0"/>
          <w:iCs w:val="0"/>
          <w:sz w:val="24"/>
          <w:highlight w:val="none"/>
        </w:rPr>
        <w:t>）中小企业声明函填写注意事项</w:t>
      </w:r>
    </w:p>
    <w:p w14:paraId="354C0581">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1）《中小企业声明函》由参加政府采购活动的供应商出具。联合体参与的，《中小企业声明函》可由牵头人出具。</w:t>
      </w:r>
    </w:p>
    <w:p w14:paraId="0F4C58DC">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2）对于联合体中由中小企业承担的部分，或者分包给中小企业的部分，必须全部由中小企业制造、承建或者承接。供应商应当在声明函</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标的名称</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部分标明联合体中中小企业承担的具体内容或者中小企业的具体分包内容。</w:t>
      </w:r>
    </w:p>
    <w:p w14:paraId="0A0BE1AC">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3）对于多标的采购项目，供应商应充分、准确地了解所</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供货物的制造企业、</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供服务的承接企业信息。对相关情况了解不清楚的，不建议填报本声明函。</w:t>
      </w:r>
    </w:p>
    <w:p w14:paraId="4C42C7FF">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w:t>
      </w:r>
      <w:r>
        <w:rPr>
          <w:rFonts w:hint="eastAsia" w:ascii="宋体" w:hAnsi="宋体" w:eastAsia="宋体" w:cs="宋体"/>
          <w:i w:val="0"/>
          <w:iCs w:val="0"/>
          <w:sz w:val="24"/>
          <w:highlight w:val="none"/>
          <w:lang w:val="en-US" w:eastAsia="zh-CN"/>
        </w:rPr>
        <w:t>5</w:t>
      </w:r>
      <w:r>
        <w:rPr>
          <w:rFonts w:hint="eastAsia" w:ascii="宋体" w:hAnsi="宋体" w:eastAsia="宋体" w:cs="宋体"/>
          <w:i w:val="0"/>
          <w:iCs w:val="0"/>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2015〕309号）等国务院批准的中小企业划分标准执行</w:t>
      </w:r>
      <w:r>
        <w:rPr>
          <w:rFonts w:hint="eastAsia" w:ascii="宋体" w:hAnsi="宋体" w:eastAsia="宋体" w:cs="宋体"/>
          <w:i w:val="0"/>
          <w:iCs w:val="0"/>
          <w:sz w:val="24"/>
          <w:highlight w:val="none"/>
          <w:lang w:eastAsia="zh-CN"/>
        </w:rPr>
        <w:t>。</w:t>
      </w:r>
    </w:p>
    <w:p w14:paraId="590D6FA3">
      <w:pPr>
        <w:pageBreakBefore w:val="0"/>
        <w:tabs>
          <w:tab w:val="left" w:pos="5580"/>
        </w:tabs>
        <w:topLinePunct w:val="0"/>
        <w:bidi w:val="0"/>
        <w:spacing w:after="0" w:line="360" w:lineRule="auto"/>
        <w:ind w:firstLine="420" w:firstLineChars="0"/>
        <w:textAlignment w:val="auto"/>
        <w:rPr>
          <w:rFonts w:hint="eastAsia" w:ascii="宋体" w:hAnsi="宋体" w:eastAsia="宋体" w:cs="宋体"/>
          <w:i w:val="0"/>
          <w:iCs w:val="0"/>
          <w:sz w:val="24"/>
          <w:highlight w:val="none"/>
        </w:rPr>
        <w:sectPr>
          <w:pgSz w:w="11905" w:h="16838"/>
          <w:pgMar w:top="1474" w:right="1474" w:bottom="1474" w:left="1474" w:header="851" w:footer="992" w:gutter="0"/>
          <w:cols w:space="720" w:num="1"/>
          <w:docGrid w:linePitch="462" w:charSpace="0"/>
        </w:sectPr>
      </w:pPr>
    </w:p>
    <w:p w14:paraId="2BE1B41F">
      <w:pPr>
        <w:spacing w:after="0" w:line="360" w:lineRule="auto"/>
        <w:outlineLvl w:val="3"/>
        <w:rPr>
          <w:rFonts w:hint="eastAsia" w:ascii="宋体" w:hAnsi="宋体" w:eastAsia="宋体" w:cs="宋体"/>
          <w:sz w:val="24"/>
          <w:szCs w:val="20"/>
          <w:highlight w:val="none"/>
        </w:rPr>
      </w:pPr>
      <w:r>
        <w:rPr>
          <w:rFonts w:hint="eastAsia" w:ascii="宋体" w:hAnsi="宋体" w:eastAsia="宋体" w:cs="宋体"/>
          <w:sz w:val="24"/>
          <w:szCs w:val="20"/>
          <w:highlight w:val="none"/>
        </w:rPr>
        <w:t>2-1-1中小企业声明函及残疾人福利性单位声明函格式</w:t>
      </w:r>
    </w:p>
    <w:p w14:paraId="0CC7DC10">
      <w:pPr>
        <w:widowControl/>
        <w:spacing w:after="0" w:line="360" w:lineRule="auto"/>
        <w:jc w:val="left"/>
        <w:rPr>
          <w:rFonts w:hint="eastAsia" w:ascii="宋体" w:hAnsi="宋体" w:eastAsia="宋体" w:cs="宋体"/>
          <w:sz w:val="24"/>
          <w:highlight w:val="none"/>
        </w:rPr>
      </w:pPr>
    </w:p>
    <w:p w14:paraId="6A51FA46">
      <w:pPr>
        <w:spacing w:before="240" w:beforeLines="100" w:after="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中小企业声明函（</w:t>
      </w:r>
      <w:r>
        <w:rPr>
          <w:rFonts w:hint="eastAsia" w:ascii="宋体" w:hAnsi="宋体" w:cs="宋体"/>
          <w:b/>
          <w:bCs/>
          <w:color w:val="000000"/>
          <w:sz w:val="36"/>
          <w:szCs w:val="36"/>
          <w:highlight w:val="none"/>
          <w:lang w:val="en-US" w:eastAsia="zh-CN"/>
        </w:rPr>
        <w:t>服务</w:t>
      </w:r>
      <w:r>
        <w:rPr>
          <w:rFonts w:hint="eastAsia" w:ascii="宋体" w:hAnsi="宋体" w:eastAsia="宋体" w:cs="宋体"/>
          <w:b/>
          <w:bCs/>
          <w:color w:val="000000"/>
          <w:sz w:val="36"/>
          <w:szCs w:val="36"/>
          <w:highlight w:val="none"/>
        </w:rPr>
        <w:t>）格式</w:t>
      </w:r>
    </w:p>
    <w:p w14:paraId="65FB2C90">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FE9880C">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1.</w:t>
      </w:r>
      <w:r>
        <w:rPr>
          <w:rFonts w:hint="eastAsia" w:ascii="宋体" w:hAnsi="宋体" w:eastAsia="宋体" w:cs="宋体"/>
          <w:spacing w:val="6"/>
          <w:sz w:val="24"/>
          <w:highlight w:val="none"/>
          <w:u w:val="single"/>
        </w:rPr>
        <w:t xml:space="preserve"> （标的名称） </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（竞争性磋商文件中明确的所属行业）</w:t>
      </w:r>
      <w:r>
        <w:rPr>
          <w:rFonts w:hint="eastAsia" w:ascii="宋体" w:hAnsi="宋体" w:eastAsia="宋体" w:cs="宋体"/>
          <w:spacing w:val="6"/>
          <w:sz w:val="24"/>
          <w:highlight w:val="none"/>
        </w:rPr>
        <w:t>行业；承建（承接）企业为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w:t>
      </w:r>
      <w:r>
        <w:rPr>
          <w:rFonts w:hint="eastAsia" w:ascii="宋体" w:hAnsi="宋体" w:eastAsia="宋体" w:cs="宋体"/>
          <w:sz w:val="24"/>
          <w:highlight w:val="none"/>
        </w:rPr>
        <w:t>______</w:t>
      </w:r>
      <w:r>
        <w:rPr>
          <w:rFonts w:hint="eastAsia" w:ascii="宋体" w:hAnsi="宋体" w:eastAsia="宋体" w:cs="宋体"/>
          <w:spacing w:val="6"/>
          <w:sz w:val="24"/>
          <w:highlight w:val="none"/>
        </w:rPr>
        <w:t>人，营业收入为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万元，资产总额为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w:t>
      </w:r>
      <w:r>
        <w:rPr>
          <w:rFonts w:hint="eastAsia" w:ascii="宋体" w:hAnsi="宋体" w:eastAsia="宋体" w:cs="宋体"/>
          <w:spacing w:val="6"/>
          <w:sz w:val="24"/>
          <w:highlight w:val="none"/>
          <w:vertAlign w:val="superscript"/>
        </w:rPr>
        <w:t>1</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（中型企业、小型企业、微型企业）；</w:t>
      </w:r>
    </w:p>
    <w:p w14:paraId="6D15183D">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 </w:t>
      </w:r>
      <w:r>
        <w:rPr>
          <w:rFonts w:hint="eastAsia" w:ascii="宋体" w:hAnsi="宋体" w:eastAsia="宋体" w:cs="宋体"/>
          <w:spacing w:val="6"/>
          <w:sz w:val="24"/>
          <w:highlight w:val="none"/>
          <w:u w:val="single"/>
        </w:rPr>
        <w:t xml:space="preserve">（标的名称） </w:t>
      </w:r>
      <w:r>
        <w:rPr>
          <w:rFonts w:hint="eastAsia" w:ascii="宋体" w:hAnsi="宋体" w:eastAsia="宋体" w:cs="宋体"/>
          <w:spacing w:val="6"/>
          <w:sz w:val="24"/>
          <w:highlight w:val="none"/>
        </w:rPr>
        <w:t>，属于</w:t>
      </w:r>
      <w:r>
        <w:rPr>
          <w:rFonts w:hint="eastAsia" w:ascii="宋体" w:hAnsi="宋体" w:eastAsia="宋体" w:cs="宋体"/>
          <w:spacing w:val="6"/>
          <w:sz w:val="24"/>
          <w:highlight w:val="none"/>
          <w:u w:val="single"/>
        </w:rPr>
        <w:t>（竞争性磋商文件中明确的所属行业）</w:t>
      </w:r>
      <w:r>
        <w:rPr>
          <w:rFonts w:hint="eastAsia" w:ascii="宋体" w:hAnsi="宋体" w:eastAsia="宋体" w:cs="宋体"/>
          <w:spacing w:val="6"/>
          <w:sz w:val="24"/>
          <w:highlight w:val="none"/>
        </w:rPr>
        <w:t>行业；承建（承接）企业为</w:t>
      </w:r>
      <w:r>
        <w:rPr>
          <w:rFonts w:hint="eastAsia" w:ascii="宋体" w:hAnsi="宋体" w:eastAsia="宋体" w:cs="宋体"/>
          <w:spacing w:val="6"/>
          <w:sz w:val="24"/>
          <w:highlight w:val="none"/>
          <w:u w:val="single"/>
        </w:rPr>
        <w:t>（企业名称）</w:t>
      </w:r>
      <w:r>
        <w:rPr>
          <w:rFonts w:hint="eastAsia" w:ascii="宋体" w:hAnsi="宋体" w:eastAsia="宋体" w:cs="宋体"/>
          <w:spacing w:val="6"/>
          <w:sz w:val="24"/>
          <w:highlight w:val="none"/>
        </w:rPr>
        <w:t>，从业人员</w:t>
      </w:r>
      <w:r>
        <w:rPr>
          <w:rFonts w:hint="eastAsia" w:ascii="宋体" w:hAnsi="宋体" w:eastAsia="宋体" w:cs="宋体"/>
          <w:sz w:val="24"/>
          <w:highlight w:val="none"/>
        </w:rPr>
        <w:t>______</w:t>
      </w:r>
      <w:r>
        <w:rPr>
          <w:rFonts w:hint="eastAsia" w:ascii="宋体" w:hAnsi="宋体" w:eastAsia="宋体" w:cs="宋体"/>
          <w:spacing w:val="6"/>
          <w:sz w:val="24"/>
          <w:highlight w:val="none"/>
        </w:rPr>
        <w:t>人，营业收入为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万元，资产总额为</w:t>
      </w:r>
      <w:r>
        <w:rPr>
          <w:rFonts w:hint="eastAsia" w:ascii="宋体" w:hAnsi="宋体" w:eastAsia="宋体" w:cs="宋体"/>
          <w:sz w:val="24"/>
          <w:highlight w:val="none"/>
        </w:rPr>
        <w:t>______</w:t>
      </w:r>
      <w:r>
        <w:rPr>
          <w:rFonts w:hint="eastAsia" w:ascii="宋体" w:hAnsi="宋体" w:eastAsia="宋体" w:cs="宋体"/>
          <w:spacing w:val="6"/>
          <w:sz w:val="24"/>
          <w:highlight w:val="none"/>
        </w:rPr>
        <w:t>万元，属于</w:t>
      </w:r>
      <w:r>
        <w:rPr>
          <w:rFonts w:hint="eastAsia" w:ascii="宋体" w:hAnsi="宋体" w:eastAsia="宋体" w:cs="宋体"/>
          <w:spacing w:val="6"/>
          <w:sz w:val="24"/>
          <w:highlight w:val="none"/>
          <w:u w:val="single"/>
        </w:rPr>
        <w:t xml:space="preserve">    （中型企业、小型企业、微型企业）</w:t>
      </w:r>
      <w:r>
        <w:rPr>
          <w:rFonts w:hint="eastAsia" w:ascii="宋体" w:hAnsi="宋体" w:eastAsia="宋体" w:cs="宋体"/>
          <w:spacing w:val="6"/>
          <w:sz w:val="24"/>
          <w:highlight w:val="none"/>
        </w:rPr>
        <w:t>；</w:t>
      </w:r>
    </w:p>
    <w:p w14:paraId="5D4FBAF1">
      <w:pPr>
        <w:spacing w:after="0" w:line="360" w:lineRule="auto"/>
        <w:ind w:firstLine="504"/>
        <w:rPr>
          <w:rFonts w:hint="eastAsia" w:ascii="宋体" w:hAnsi="宋体" w:eastAsia="宋体" w:cs="宋体"/>
          <w:spacing w:val="6"/>
          <w:sz w:val="24"/>
          <w:highlight w:val="none"/>
        </w:rPr>
      </w:pPr>
    </w:p>
    <w:p w14:paraId="56C3A736">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w:t>
      </w:r>
    </w:p>
    <w:p w14:paraId="2AF29F88">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以上企业，不属于大企业的分支机构，不存在控股股东为大企业的情形，也不存在与大企业的负责人为同一人的情形。</w:t>
      </w:r>
    </w:p>
    <w:p w14:paraId="38DEE0E0">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本企业对上述声明内容的真实性负责。如有虚假，将依法承担相应责任。</w:t>
      </w:r>
    </w:p>
    <w:p w14:paraId="5965BB41">
      <w:pPr>
        <w:spacing w:after="0" w:line="360" w:lineRule="auto"/>
        <w:ind w:right="360" w:firstLine="480"/>
        <w:jc w:val="right"/>
        <w:rPr>
          <w:rFonts w:hint="eastAsia" w:ascii="宋体" w:hAnsi="宋体" w:eastAsia="宋体" w:cs="宋体"/>
          <w:color w:val="000000"/>
          <w:sz w:val="24"/>
          <w:highlight w:val="none"/>
        </w:rPr>
      </w:pPr>
    </w:p>
    <w:p w14:paraId="2ECD8A33">
      <w:pPr>
        <w:spacing w:after="0"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企业名称（盖章）：</w:t>
      </w:r>
      <w:r>
        <w:rPr>
          <w:rFonts w:hint="eastAsia" w:ascii="宋体" w:hAnsi="宋体" w:eastAsia="宋体" w:cs="宋体"/>
          <w:sz w:val="24"/>
          <w:highlight w:val="none"/>
        </w:rPr>
        <w:t>______</w:t>
      </w:r>
    </w:p>
    <w:p w14:paraId="1E3B9B59">
      <w:pPr>
        <w:spacing w:after="0" w:line="360" w:lineRule="auto"/>
        <w:ind w:right="360"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r>
        <w:rPr>
          <w:rFonts w:hint="eastAsia" w:ascii="宋体" w:hAnsi="宋体" w:eastAsia="宋体" w:cs="宋体"/>
          <w:sz w:val="24"/>
          <w:highlight w:val="none"/>
        </w:rPr>
        <w:t>______</w:t>
      </w:r>
    </w:p>
    <w:p w14:paraId="6FC3707C">
      <w:pPr>
        <w:adjustRightInd w:val="0"/>
        <w:snapToGrid w:val="0"/>
        <w:spacing w:after="0" w:line="360" w:lineRule="auto"/>
        <w:jc w:val="left"/>
        <w:rPr>
          <w:rFonts w:hint="eastAsia" w:ascii="宋体" w:hAnsi="宋体" w:eastAsia="宋体" w:cs="宋体"/>
          <w:color w:val="000000"/>
          <w:sz w:val="24"/>
          <w:szCs w:val="21"/>
          <w:highlight w:val="none"/>
        </w:rPr>
      </w:pPr>
    </w:p>
    <w:p w14:paraId="37BF2601">
      <w:pPr>
        <w:adjustRightInd w:val="0"/>
        <w:snapToGrid w:val="0"/>
        <w:spacing w:after="0" w:line="360" w:lineRule="auto"/>
        <w:jc w:val="left"/>
        <w:rPr>
          <w:rFonts w:hint="eastAsia" w:ascii="宋体" w:hAnsi="宋体" w:eastAsia="宋体" w:cs="宋体"/>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B356F7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B21D000">
            <w:pPr>
              <w:adjustRightInd w:val="0"/>
              <w:snapToGrid w:val="0"/>
              <w:spacing w:after="0" w:line="360" w:lineRule="auto"/>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1</w:t>
            </w:r>
            <w:r>
              <w:rPr>
                <w:rFonts w:hint="eastAsia" w:ascii="宋体" w:hAnsi="宋体" w:eastAsia="宋体" w:cs="宋体"/>
                <w:color w:val="000000"/>
                <w:szCs w:val="21"/>
                <w:highlight w:val="none"/>
              </w:rPr>
              <w:t>从业人员、营业收入、资产总额填报上一年度数据，无上一年度数据的新成立企业可不填报。</w:t>
            </w:r>
          </w:p>
        </w:tc>
      </w:tr>
    </w:tbl>
    <w:p w14:paraId="6C01C513">
      <w:pPr>
        <w:spacing w:after="0" w:line="360" w:lineRule="auto"/>
        <w:rPr>
          <w:rFonts w:hint="eastAsia" w:ascii="宋体" w:hAnsi="宋体" w:eastAsia="宋体" w:cs="宋体"/>
          <w:sz w:val="24"/>
          <w:highlight w:val="none"/>
        </w:rPr>
      </w:pPr>
    </w:p>
    <w:p w14:paraId="59B1C020">
      <w:pPr>
        <w:spacing w:before="240" w:beforeLines="100" w:after="0" w:line="360" w:lineRule="auto"/>
        <w:jc w:val="center"/>
        <w:rPr>
          <w:rFonts w:hint="eastAsia" w:ascii="宋体" w:hAnsi="宋体" w:eastAsia="宋体" w:cs="宋体"/>
          <w:b/>
          <w:bCs/>
          <w:sz w:val="28"/>
          <w:szCs w:val="28"/>
          <w:highlight w:val="none"/>
        </w:rPr>
        <w:sectPr>
          <w:pgSz w:w="11905" w:h="16838"/>
          <w:pgMar w:top="1474" w:right="1474" w:bottom="1474" w:left="1474" w:header="851" w:footer="992" w:gutter="0"/>
          <w:cols w:space="720" w:num="1"/>
          <w:docGrid w:linePitch="462" w:charSpace="0"/>
        </w:sectPr>
      </w:pPr>
    </w:p>
    <w:p w14:paraId="6078C401">
      <w:pPr>
        <w:spacing w:before="240" w:beforeLines="100" w:after="0" w:line="360" w:lineRule="auto"/>
        <w:jc w:val="center"/>
        <w:rPr>
          <w:rFonts w:hint="eastAsia" w:ascii="宋体" w:hAnsi="宋体" w:eastAsia="宋体" w:cs="宋体"/>
          <w:b/>
          <w:sz w:val="28"/>
          <w:szCs w:val="28"/>
          <w:highlight w:val="none"/>
        </w:rPr>
      </w:pPr>
      <w:r>
        <w:rPr>
          <w:rFonts w:hint="eastAsia" w:ascii="宋体" w:hAnsi="宋体" w:eastAsia="宋体" w:cs="宋体"/>
          <w:b/>
          <w:bCs/>
          <w:sz w:val="28"/>
          <w:szCs w:val="28"/>
          <w:highlight w:val="none"/>
        </w:rPr>
        <w:t>残疾人福利性单位声明函格式</w:t>
      </w:r>
      <w:r>
        <w:rPr>
          <w:rFonts w:hint="eastAsia" w:ascii="宋体" w:hAnsi="宋体" w:eastAsia="宋体" w:cs="宋体"/>
          <w:b/>
          <w:sz w:val="28"/>
          <w:szCs w:val="28"/>
          <w:highlight w:val="none"/>
        </w:rPr>
        <w:t xml:space="preserve">       </w:t>
      </w:r>
    </w:p>
    <w:p w14:paraId="140450E7">
      <w:pPr>
        <w:spacing w:after="0" w:line="360" w:lineRule="auto"/>
        <w:ind w:firstLine="504"/>
        <w:rPr>
          <w:rFonts w:hint="eastAsia" w:ascii="宋体" w:hAnsi="宋体" w:eastAsia="宋体" w:cs="宋体"/>
          <w:spacing w:val="6"/>
          <w:sz w:val="24"/>
          <w:highlight w:val="none"/>
        </w:rPr>
      </w:pPr>
      <w:r>
        <w:rPr>
          <w:rFonts w:hint="eastAsia" w:ascii="宋体" w:hAnsi="宋体" w:eastAsia="宋体" w:cs="宋体"/>
          <w:spacing w:val="6"/>
          <w:sz w:val="24"/>
          <w:highlight w:val="none"/>
        </w:rPr>
        <w:t>本单位郑重声明，根据《财政部 民政部 中国残疾人联合会关于促进残疾人就业政府采购政策的通知》（财库</w:t>
      </w:r>
      <w:r>
        <w:rPr>
          <w:rFonts w:hint="eastAsia" w:ascii="宋体" w:hAnsi="宋体" w:eastAsia="宋体" w:cs="宋体"/>
          <w:sz w:val="24"/>
          <w:highlight w:val="none"/>
        </w:rPr>
        <w:t>〔2017〕141</w:t>
      </w:r>
      <w:r>
        <w:rPr>
          <w:rFonts w:hint="eastAsia" w:ascii="宋体" w:hAnsi="宋体" w:eastAsia="宋体" w:cs="宋体"/>
          <w:spacing w:val="6"/>
          <w:sz w:val="24"/>
          <w:highlight w:val="none"/>
        </w:rPr>
        <w:t>号）的规定，本单位</w:t>
      </w:r>
      <w:r>
        <w:rPr>
          <w:rFonts w:hint="eastAsia" w:ascii="宋体" w:hAnsi="宋体" w:eastAsia="宋体" w:cs="宋体"/>
          <w:b/>
          <w:sz w:val="24"/>
          <w:highlight w:val="none"/>
        </w:rPr>
        <w:t>（请进行选择）</w:t>
      </w:r>
      <w:r>
        <w:rPr>
          <w:rFonts w:hint="eastAsia" w:ascii="宋体" w:hAnsi="宋体" w:eastAsia="宋体" w:cs="宋体"/>
          <w:spacing w:val="6"/>
          <w:sz w:val="24"/>
          <w:highlight w:val="none"/>
        </w:rPr>
        <w:t>：</w:t>
      </w:r>
    </w:p>
    <w:p w14:paraId="04A06F09">
      <w:pPr>
        <w:spacing w:after="0" w:line="360" w:lineRule="auto"/>
        <w:ind w:firstLine="482"/>
        <w:rPr>
          <w:rFonts w:hint="eastAsia" w:ascii="宋体" w:hAnsi="宋体" w:eastAsia="宋体" w:cs="宋体"/>
          <w:b/>
          <w:spacing w:val="6"/>
          <w:sz w:val="24"/>
          <w:highlight w:val="none"/>
        </w:rPr>
      </w:pPr>
      <w:r>
        <w:rPr>
          <w:rFonts w:hint="eastAsia" w:ascii="宋体" w:hAnsi="宋体" w:eastAsia="宋体" w:cs="宋体"/>
          <w:b/>
          <w:sz w:val="24"/>
          <w:highlight w:val="none"/>
        </w:rPr>
        <w:t>□</w:t>
      </w:r>
      <w:r>
        <w:rPr>
          <w:rFonts w:hint="eastAsia" w:ascii="宋体" w:hAnsi="宋体" w:eastAsia="宋体" w:cs="宋体"/>
          <w:b/>
          <w:spacing w:val="6"/>
          <w:sz w:val="24"/>
          <w:highlight w:val="none"/>
        </w:rPr>
        <w:t>不属于符合条件的残疾人福利性单位。</w:t>
      </w:r>
    </w:p>
    <w:p w14:paraId="19D059D4">
      <w:pPr>
        <w:spacing w:after="0" w:line="360" w:lineRule="auto"/>
        <w:ind w:firstLine="482"/>
        <w:rPr>
          <w:rFonts w:hint="eastAsia" w:ascii="宋体" w:hAnsi="宋体" w:eastAsia="宋体" w:cs="宋体"/>
          <w:spacing w:val="6"/>
          <w:sz w:val="24"/>
          <w:highlight w:val="none"/>
        </w:rPr>
      </w:pPr>
      <w:r>
        <w:rPr>
          <w:rFonts w:hint="eastAsia" w:ascii="宋体" w:hAnsi="宋体" w:eastAsia="宋体" w:cs="宋体"/>
          <w:b/>
          <w:sz w:val="24"/>
          <w:highlight w:val="none"/>
        </w:rPr>
        <w:t>□</w:t>
      </w:r>
      <w:r>
        <w:rPr>
          <w:rFonts w:hint="eastAsia" w:ascii="宋体" w:hAnsi="宋体" w:eastAsia="宋体" w:cs="宋体"/>
          <w:b/>
          <w:spacing w:val="6"/>
          <w:sz w:val="24"/>
          <w:highlight w:val="none"/>
        </w:rPr>
        <w:t>属于符合条件的残疾人福利性单位，</w:t>
      </w:r>
      <w:r>
        <w:rPr>
          <w:rFonts w:hint="eastAsia" w:ascii="宋体" w:hAnsi="宋体" w:eastAsia="宋体" w:cs="宋体"/>
          <w:spacing w:val="6"/>
          <w:sz w:val="24"/>
          <w:highlight w:val="none"/>
        </w:rPr>
        <w:t>且本单位参加</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单位的</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14:paraId="6912DE46">
      <w:pPr>
        <w:spacing w:after="0" w:line="360" w:lineRule="auto"/>
        <w:ind w:firstLine="506" w:firstLineChars="200"/>
        <w:rPr>
          <w:rFonts w:hint="eastAsia" w:ascii="宋体" w:hAnsi="宋体" w:eastAsia="宋体" w:cs="宋体"/>
          <w:spacing w:val="6"/>
          <w:sz w:val="24"/>
          <w:highlight w:val="none"/>
        </w:rPr>
      </w:pPr>
      <w:r>
        <w:rPr>
          <w:rFonts w:hint="eastAsia" w:ascii="宋体" w:hAnsi="宋体" w:eastAsia="宋体" w:cs="宋体"/>
          <w:b/>
          <w:spacing w:val="6"/>
          <w:sz w:val="24"/>
          <w:highlight w:val="none"/>
        </w:rPr>
        <w:t>本单位对上述声明的真实性负责。如有虚假，将依法承担相应责任。</w:t>
      </w:r>
    </w:p>
    <w:p w14:paraId="13E60F7B">
      <w:pPr>
        <w:spacing w:after="0" w:line="360" w:lineRule="auto"/>
        <w:ind w:firstLine="504" w:firstLineChars="200"/>
        <w:rPr>
          <w:rFonts w:hint="eastAsia" w:ascii="宋体" w:hAnsi="宋体" w:eastAsia="宋体" w:cs="宋体"/>
          <w:spacing w:val="6"/>
          <w:sz w:val="24"/>
          <w:highlight w:val="none"/>
        </w:rPr>
      </w:pPr>
    </w:p>
    <w:p w14:paraId="7BEC924F">
      <w:pPr>
        <w:spacing w:after="0" w:line="360" w:lineRule="auto"/>
        <w:ind w:firstLine="504" w:firstLineChars="200"/>
        <w:rPr>
          <w:rFonts w:hint="eastAsia" w:ascii="宋体" w:hAnsi="宋体" w:eastAsia="宋体" w:cs="宋体"/>
          <w:spacing w:val="6"/>
          <w:sz w:val="24"/>
          <w:highlight w:val="none"/>
        </w:rPr>
      </w:pPr>
    </w:p>
    <w:p w14:paraId="3DB5DC7B">
      <w:pPr>
        <w:spacing w:after="0" w:line="360" w:lineRule="auto"/>
        <w:ind w:right="360" w:firstLine="5108" w:firstLineChars="2027"/>
        <w:rPr>
          <w:rFonts w:hint="eastAsia" w:ascii="宋体" w:hAnsi="宋体" w:eastAsia="宋体" w:cs="宋体"/>
          <w:sz w:val="24"/>
          <w:highlight w:val="none"/>
          <w:u w:val="single"/>
          <w:lang w:val="zh-CN"/>
        </w:rPr>
      </w:pPr>
      <w:r>
        <w:rPr>
          <w:rFonts w:hint="eastAsia" w:ascii="宋体" w:hAnsi="宋体" w:eastAsia="宋体" w:cs="宋体"/>
          <w:spacing w:val="6"/>
          <w:sz w:val="24"/>
          <w:highlight w:val="none"/>
        </w:rPr>
        <w:t>单位</w:t>
      </w:r>
      <w:r>
        <w:rPr>
          <w:rFonts w:hint="eastAsia" w:ascii="宋体" w:hAnsi="宋体" w:eastAsia="宋体" w:cs="宋体"/>
          <w:sz w:val="24"/>
          <w:highlight w:val="none"/>
        </w:rPr>
        <w:t>名称（盖章）：</w:t>
      </w:r>
      <w:r>
        <w:rPr>
          <w:rFonts w:hint="eastAsia" w:ascii="宋体" w:hAnsi="宋体" w:eastAsia="宋体" w:cs="宋体"/>
          <w:sz w:val="24"/>
          <w:highlight w:val="none"/>
          <w:u w:val="single"/>
          <w:lang w:val="zh-CN"/>
        </w:rPr>
        <w:t xml:space="preserve">           </w:t>
      </w:r>
    </w:p>
    <w:p w14:paraId="04D83739">
      <w:pPr>
        <w:tabs>
          <w:tab w:val="left" w:pos="4860"/>
          <w:tab w:val="left" w:pos="9040"/>
          <w:tab w:val="left" w:pos="9460"/>
        </w:tabs>
        <w:spacing w:after="0" w:line="360" w:lineRule="auto"/>
        <w:ind w:right="337" w:firstLine="480" w:firstLineChars="200"/>
        <w:jc w:val="center"/>
        <w:rPr>
          <w:rFonts w:hint="eastAsia" w:ascii="宋体" w:hAnsi="宋体" w:eastAsia="宋体" w:cs="宋体"/>
          <w:spacing w:val="6"/>
          <w:sz w:val="24"/>
          <w:highlight w:val="none"/>
        </w:rPr>
      </w:pPr>
      <w:r>
        <w:rPr>
          <w:rFonts w:hint="eastAsia" w:ascii="宋体" w:hAnsi="宋体" w:eastAsia="宋体" w:cs="宋体"/>
          <w:sz w:val="24"/>
          <w:highlight w:val="none"/>
        </w:rPr>
        <w:t xml:space="preserve">                                     日 期：</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p>
    <w:p w14:paraId="75CB45B1">
      <w:pPr>
        <w:widowControl/>
        <w:spacing w:after="0" w:line="360" w:lineRule="auto"/>
        <w:jc w:val="left"/>
        <w:rPr>
          <w:rFonts w:hint="eastAsia" w:ascii="宋体" w:hAnsi="宋体" w:eastAsia="宋体" w:cs="宋体"/>
          <w:sz w:val="24"/>
          <w:szCs w:val="20"/>
          <w:highlight w:val="none"/>
        </w:rPr>
      </w:pPr>
    </w:p>
    <w:p w14:paraId="093AF01B">
      <w:pPr>
        <w:spacing w:after="0" w:line="360" w:lineRule="auto"/>
        <w:outlineLvl w:val="3"/>
        <w:rPr>
          <w:rFonts w:hint="eastAsia" w:ascii="宋体" w:hAnsi="宋体" w:eastAsia="宋体" w:cs="宋体"/>
          <w:sz w:val="24"/>
          <w:szCs w:val="20"/>
          <w:highlight w:val="none"/>
        </w:rPr>
        <w:sectPr>
          <w:pgSz w:w="11905" w:h="16838"/>
          <w:pgMar w:top="1474" w:right="1474" w:bottom="1474" w:left="1474" w:header="851" w:footer="992" w:gutter="0"/>
          <w:cols w:space="720" w:num="1"/>
          <w:docGrid w:linePitch="462" w:charSpace="0"/>
        </w:sectPr>
      </w:pPr>
    </w:p>
    <w:p w14:paraId="609C3997">
      <w:pPr>
        <w:spacing w:after="0" w:line="360" w:lineRule="auto"/>
        <w:outlineLvl w:val="3"/>
        <w:rPr>
          <w:rFonts w:hint="eastAsia" w:ascii="宋体" w:hAnsi="宋体" w:eastAsia="宋体" w:cs="宋体"/>
          <w:sz w:val="24"/>
          <w:szCs w:val="20"/>
          <w:highlight w:val="none"/>
        </w:rPr>
      </w:pPr>
      <w:r>
        <w:rPr>
          <w:rFonts w:hint="eastAsia" w:ascii="宋体" w:hAnsi="宋体" w:eastAsia="宋体" w:cs="宋体"/>
          <w:sz w:val="24"/>
          <w:szCs w:val="20"/>
          <w:highlight w:val="none"/>
        </w:rPr>
        <w:t>2-1-2拟分包情况说明及分包意向协议</w:t>
      </w:r>
    </w:p>
    <w:p w14:paraId="645A4340">
      <w:pPr>
        <w:spacing w:after="0"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说明：</w:t>
      </w:r>
    </w:p>
    <w:p w14:paraId="75D2CF94">
      <w:pPr>
        <w:spacing w:after="0"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如本项目（包）允许分包，且供应商拟进行分包时，</w:t>
      </w:r>
    </w:p>
    <w:p w14:paraId="33725F19">
      <w:pPr>
        <w:spacing w:after="0" w:line="360" w:lineRule="auto"/>
        <w:ind w:firstLine="420"/>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（1）响应文件中须提供《拟分包情况说明》，否则响应无效； </w:t>
      </w:r>
    </w:p>
    <w:p w14:paraId="45B6FF26">
      <w:pPr>
        <w:spacing w:after="0" w:line="360" w:lineRule="auto"/>
        <w:ind w:firstLine="420"/>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（2）当同时符合下列情形时，响应文件还须提供《分包意向协议》，否则响应无效： </w:t>
      </w:r>
      <w:r>
        <w:rPr>
          <w:rFonts w:hint="eastAsia" w:ascii="宋体" w:hAnsi="宋体" w:eastAsia="宋体" w:cs="宋体"/>
          <w:spacing w:val="6"/>
          <w:sz w:val="24"/>
          <w:highlight w:val="none"/>
        </w:rPr>
        <w:tab/>
      </w:r>
    </w:p>
    <w:p w14:paraId="18673012">
      <w:pPr>
        <w:spacing w:after="0" w:line="360" w:lineRule="auto"/>
        <w:ind w:left="420" w:firstLine="420"/>
        <w:rPr>
          <w:rFonts w:hint="eastAsia" w:ascii="宋体" w:hAnsi="宋体" w:eastAsia="宋体" w:cs="宋体"/>
          <w:spacing w:val="6"/>
          <w:sz w:val="24"/>
          <w:highlight w:val="none"/>
        </w:rPr>
      </w:pPr>
      <w:r>
        <w:rPr>
          <w:rFonts w:hint="eastAsia" w:ascii="宋体" w:hAnsi="宋体" w:eastAsia="宋体" w:cs="宋体"/>
          <w:spacing w:val="6"/>
          <w:sz w:val="24"/>
          <w:highlight w:val="none"/>
        </w:rPr>
        <w:t>A.本项目（包）预留部分采购项目预算专门面向中小企业采购，且要求获得采购合同的供应商将采购项目中的一定比例分包给一家或者多家中小企业的；</w:t>
      </w:r>
    </w:p>
    <w:p w14:paraId="594B00AD">
      <w:pPr>
        <w:spacing w:after="0" w:line="360" w:lineRule="auto"/>
        <w:ind w:left="420" w:firstLine="420"/>
        <w:rPr>
          <w:rFonts w:hint="eastAsia" w:ascii="宋体" w:hAnsi="宋体" w:eastAsia="宋体" w:cs="宋体"/>
          <w:b/>
          <w:sz w:val="28"/>
          <w:szCs w:val="28"/>
          <w:highlight w:val="none"/>
        </w:rPr>
      </w:pPr>
      <w:r>
        <w:rPr>
          <w:rFonts w:hint="eastAsia" w:ascii="宋体" w:hAnsi="宋体" w:eastAsia="宋体" w:cs="宋体"/>
          <w:spacing w:val="6"/>
          <w:sz w:val="24"/>
          <w:highlight w:val="none"/>
        </w:rPr>
        <w:t>B.供应商通过分包方式满足中小企业政策要求的。</w:t>
      </w:r>
    </w:p>
    <w:p w14:paraId="0E51968F">
      <w:pPr>
        <w:autoSpaceDE w:val="0"/>
        <w:autoSpaceDN w:val="0"/>
        <w:adjustRightInd w:val="0"/>
        <w:spacing w:after="0" w:line="360" w:lineRule="auto"/>
        <w:jc w:val="center"/>
        <w:rPr>
          <w:rFonts w:hint="eastAsia" w:ascii="宋体" w:hAnsi="宋体" w:eastAsia="宋体" w:cs="宋体"/>
          <w:b/>
          <w:sz w:val="28"/>
          <w:szCs w:val="28"/>
          <w:highlight w:val="none"/>
        </w:rPr>
        <w:sectPr>
          <w:pgSz w:w="11905" w:h="16838"/>
          <w:pgMar w:top="1474" w:right="1474" w:bottom="1474" w:left="1474" w:header="851" w:footer="992" w:gutter="0"/>
          <w:cols w:space="720" w:num="1"/>
          <w:docGrid w:linePitch="462" w:charSpace="0"/>
        </w:sectPr>
      </w:pPr>
    </w:p>
    <w:p w14:paraId="33E046FB">
      <w:pPr>
        <w:autoSpaceDE w:val="0"/>
        <w:autoSpaceDN w:val="0"/>
        <w:adjustRightInd w:val="0"/>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拟分包情况说明</w:t>
      </w:r>
    </w:p>
    <w:p w14:paraId="3E0FE94B">
      <w:pPr>
        <w:tabs>
          <w:tab w:val="left" w:pos="5580"/>
        </w:tabs>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（采购人或采购代理机构）</w:t>
      </w:r>
    </w:p>
    <w:p w14:paraId="0375C17C">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我单位参加贵单位组织采购的项目编号为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项目（填写采购项目名称）中</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D323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578C605A">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3F594046">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分包承担</w:t>
            </w:r>
          </w:p>
          <w:p w14:paraId="5E03A6A1">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4D1C493A">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分包承担</w:t>
            </w:r>
          </w:p>
          <w:p w14:paraId="51320EA3">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主体类型</w:t>
            </w:r>
          </w:p>
          <w:p w14:paraId="08685185">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250C07AD">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598F3FB4">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拟分包</w:t>
            </w:r>
          </w:p>
          <w:p w14:paraId="678BBDA5">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76F75A4D">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拟分包</w:t>
            </w:r>
          </w:p>
          <w:p w14:paraId="0A502361">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合同金额</w:t>
            </w:r>
          </w:p>
          <w:p w14:paraId="3F69E6D4">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5CC91B65">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占该采购包</w:t>
            </w:r>
          </w:p>
          <w:p w14:paraId="2A2CDD5D">
            <w:pPr>
              <w:pStyle w:val="247"/>
              <w:spacing w:after="0" w:line="360" w:lineRule="auto"/>
              <w:jc w:val="center"/>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合同金额的</w:t>
            </w:r>
          </w:p>
          <w:p w14:paraId="1635134D">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比例（%）</w:t>
            </w:r>
          </w:p>
        </w:tc>
      </w:tr>
      <w:tr w14:paraId="1A676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5A1A0583">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33526A8D">
            <w:pPr>
              <w:pStyle w:val="247"/>
              <w:spacing w:after="0" w:line="360" w:lineRule="auto"/>
              <w:jc w:val="center"/>
              <w:rPr>
                <w:rFonts w:hint="eastAsia" w:ascii="宋体" w:hAnsi="宋体" w:eastAsia="宋体" w:cs="宋体"/>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7BCE75A4">
            <w:pPr>
              <w:pStyle w:val="247"/>
              <w:tabs>
                <w:tab w:val="left" w:pos="235"/>
              </w:tabs>
              <w:spacing w:after="0" w:line="360" w:lineRule="auto"/>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3A840D4A">
            <w:pPr>
              <w:pStyle w:val="247"/>
              <w:tabs>
                <w:tab w:val="left" w:pos="235"/>
              </w:tabs>
              <w:spacing w:after="0" w:line="360" w:lineRule="auto"/>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76FE9B55">
            <w:pPr>
              <w:pStyle w:val="247"/>
              <w:tabs>
                <w:tab w:val="left" w:pos="235"/>
              </w:tabs>
              <w:spacing w:after="0" w:line="360" w:lineRule="auto"/>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09A08B6">
            <w:pPr>
              <w:pStyle w:val="247"/>
              <w:spacing w:after="0" w:line="360" w:lineRule="auto"/>
              <w:jc w:val="center"/>
              <w:rPr>
                <w:rFonts w:hint="eastAsia" w:ascii="宋体" w:hAnsi="宋体" w:eastAsia="宋体" w:cs="宋体"/>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504CF945">
            <w:pPr>
              <w:pStyle w:val="247"/>
              <w:spacing w:after="0" w:line="360" w:lineRule="auto"/>
              <w:jc w:val="center"/>
              <w:rPr>
                <w:rFonts w:hint="eastAsia" w:ascii="宋体" w:hAnsi="宋体" w:eastAsia="宋体" w:cs="宋体"/>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3403AD06">
            <w:pPr>
              <w:pStyle w:val="247"/>
              <w:spacing w:after="0" w:line="360" w:lineRule="auto"/>
              <w:jc w:val="center"/>
              <w:rPr>
                <w:rFonts w:hint="eastAsia" w:ascii="宋体" w:hAnsi="宋体" w:eastAsia="宋体" w:cs="宋体"/>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C119AAC">
            <w:pPr>
              <w:pStyle w:val="247"/>
              <w:spacing w:after="0" w:line="360" w:lineRule="auto"/>
              <w:jc w:val="center"/>
              <w:rPr>
                <w:rFonts w:hint="eastAsia" w:ascii="宋体" w:hAnsi="宋体" w:eastAsia="宋体" w:cs="宋体"/>
                <w:sz w:val="30"/>
                <w:highlight w:val="none"/>
                <w:lang w:eastAsia="zh-CN"/>
              </w:rPr>
            </w:pPr>
          </w:p>
        </w:tc>
      </w:tr>
      <w:tr w14:paraId="28F71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0B667C66">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75BF0528">
            <w:pPr>
              <w:pStyle w:val="247"/>
              <w:spacing w:after="0" w:line="360" w:lineRule="auto"/>
              <w:jc w:val="center"/>
              <w:rPr>
                <w:rFonts w:hint="eastAsia" w:ascii="宋体" w:hAnsi="宋体" w:eastAsia="宋体" w:cs="宋体"/>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3C35C0E6">
            <w:pPr>
              <w:pStyle w:val="247"/>
              <w:tabs>
                <w:tab w:val="left" w:pos="235"/>
              </w:tabs>
              <w:spacing w:after="0" w:line="360" w:lineRule="auto"/>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□中型企业</w:t>
            </w:r>
          </w:p>
          <w:p w14:paraId="75360AA6">
            <w:pPr>
              <w:pStyle w:val="247"/>
              <w:tabs>
                <w:tab w:val="left" w:pos="235"/>
              </w:tabs>
              <w:spacing w:after="0" w:line="360" w:lineRule="auto"/>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□小微企业</w:t>
            </w:r>
          </w:p>
          <w:p w14:paraId="35436D01">
            <w:pPr>
              <w:pStyle w:val="247"/>
              <w:tabs>
                <w:tab w:val="left" w:pos="235"/>
              </w:tabs>
              <w:spacing w:after="0" w:line="360" w:lineRule="auto"/>
              <w:ind w:left="1" w:leftChars="-43" w:hanging="91" w:hangingChars="38"/>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76B98C03">
            <w:pPr>
              <w:pStyle w:val="247"/>
              <w:spacing w:after="0" w:line="360" w:lineRule="auto"/>
              <w:jc w:val="center"/>
              <w:rPr>
                <w:rFonts w:hint="eastAsia" w:ascii="宋体" w:hAnsi="宋体" w:eastAsia="宋体" w:cs="宋体"/>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473D4853">
            <w:pPr>
              <w:pStyle w:val="247"/>
              <w:spacing w:after="0" w:line="360" w:lineRule="auto"/>
              <w:jc w:val="center"/>
              <w:rPr>
                <w:rFonts w:hint="eastAsia" w:ascii="宋体" w:hAnsi="宋体" w:eastAsia="宋体" w:cs="宋体"/>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150C6E19">
            <w:pPr>
              <w:pStyle w:val="247"/>
              <w:spacing w:after="0" w:line="360" w:lineRule="auto"/>
              <w:jc w:val="center"/>
              <w:rPr>
                <w:rFonts w:hint="eastAsia" w:ascii="宋体" w:hAnsi="宋体" w:eastAsia="宋体" w:cs="宋体"/>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18E875AC">
            <w:pPr>
              <w:pStyle w:val="247"/>
              <w:spacing w:after="0" w:line="360" w:lineRule="auto"/>
              <w:jc w:val="center"/>
              <w:rPr>
                <w:rFonts w:hint="eastAsia" w:ascii="宋体" w:hAnsi="宋体" w:eastAsia="宋体" w:cs="宋体"/>
                <w:sz w:val="30"/>
                <w:highlight w:val="none"/>
                <w:lang w:eastAsia="zh-CN"/>
              </w:rPr>
            </w:pPr>
          </w:p>
        </w:tc>
      </w:tr>
      <w:tr w14:paraId="19541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29539B05">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076ED1E2">
            <w:pPr>
              <w:pStyle w:val="247"/>
              <w:spacing w:after="0" w:line="360" w:lineRule="auto"/>
              <w:jc w:val="center"/>
              <w:rPr>
                <w:rFonts w:hint="eastAsia" w:ascii="宋体" w:hAnsi="宋体" w:eastAsia="宋体" w:cs="宋体"/>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1766E05">
            <w:pPr>
              <w:pStyle w:val="247"/>
              <w:tabs>
                <w:tab w:val="left" w:pos="235"/>
              </w:tabs>
              <w:spacing w:after="0" w:line="360" w:lineRule="auto"/>
              <w:jc w:val="center"/>
              <w:rPr>
                <w:rFonts w:hint="eastAsia" w:ascii="宋体" w:hAnsi="宋体" w:eastAsia="宋体" w:cs="宋体"/>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77678204">
            <w:pPr>
              <w:pStyle w:val="247"/>
              <w:spacing w:after="0" w:line="360" w:lineRule="auto"/>
              <w:jc w:val="center"/>
              <w:rPr>
                <w:rFonts w:hint="eastAsia" w:ascii="宋体" w:hAnsi="宋体" w:eastAsia="宋体" w:cs="宋体"/>
                <w:sz w:val="30"/>
                <w:highlight w:val="none"/>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58F3C93D">
            <w:pPr>
              <w:pStyle w:val="247"/>
              <w:spacing w:after="0" w:line="360" w:lineRule="auto"/>
              <w:jc w:val="center"/>
              <w:rPr>
                <w:rFonts w:hint="eastAsia" w:ascii="宋体" w:hAnsi="宋体" w:eastAsia="宋体" w:cs="宋体"/>
                <w:sz w:val="30"/>
                <w:highlight w:val="none"/>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1B7C17AF">
            <w:pPr>
              <w:pStyle w:val="247"/>
              <w:spacing w:after="0" w:line="360" w:lineRule="auto"/>
              <w:jc w:val="center"/>
              <w:rPr>
                <w:rFonts w:hint="eastAsia" w:ascii="宋体" w:hAnsi="宋体" w:eastAsia="宋体" w:cs="宋体"/>
                <w:sz w:val="30"/>
                <w:highlight w:val="none"/>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2A544FB">
            <w:pPr>
              <w:pStyle w:val="247"/>
              <w:spacing w:after="0" w:line="360" w:lineRule="auto"/>
              <w:jc w:val="center"/>
              <w:rPr>
                <w:rFonts w:hint="eastAsia" w:ascii="宋体" w:hAnsi="宋体" w:eastAsia="宋体" w:cs="宋体"/>
                <w:sz w:val="30"/>
                <w:highlight w:val="none"/>
              </w:rPr>
            </w:pPr>
          </w:p>
        </w:tc>
      </w:tr>
      <w:tr w14:paraId="1D2F7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4937C291">
            <w:pPr>
              <w:pStyle w:val="247"/>
              <w:spacing w:after="0" w:line="360" w:lineRule="auto"/>
              <w:ind w:right="57" w:rightChars="27"/>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7B300A8A">
            <w:pPr>
              <w:pStyle w:val="247"/>
              <w:spacing w:after="0" w:line="360" w:lineRule="auto"/>
              <w:jc w:val="center"/>
              <w:rPr>
                <w:rFonts w:hint="eastAsia" w:ascii="宋体" w:hAnsi="宋体" w:eastAsia="宋体" w:cs="宋体"/>
                <w:sz w:val="30"/>
                <w:highlight w:val="none"/>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D11567A">
            <w:pPr>
              <w:pStyle w:val="247"/>
              <w:spacing w:after="0" w:line="360" w:lineRule="auto"/>
              <w:jc w:val="center"/>
              <w:rPr>
                <w:rFonts w:hint="eastAsia" w:ascii="宋体" w:hAnsi="宋体" w:eastAsia="宋体" w:cs="宋体"/>
                <w:sz w:val="30"/>
                <w:highlight w:val="none"/>
              </w:rPr>
            </w:pPr>
          </w:p>
        </w:tc>
      </w:tr>
    </w:tbl>
    <w:p w14:paraId="4176E961">
      <w:pPr>
        <w:autoSpaceDE w:val="0"/>
        <w:autoSpaceDN w:val="0"/>
        <w:adjustRightInd w:val="0"/>
        <w:snapToGrid w:val="0"/>
        <w:spacing w:before="25" w:after="0" w:line="360" w:lineRule="auto"/>
        <w:jc w:val="center"/>
        <w:rPr>
          <w:rFonts w:hint="eastAsia" w:ascii="宋体" w:hAnsi="宋体" w:eastAsia="宋体" w:cs="宋体"/>
          <w:sz w:val="24"/>
          <w:highlight w:val="none"/>
          <w:lang w:val="zh-CN"/>
        </w:rPr>
      </w:pPr>
      <w:r>
        <w:rPr>
          <w:rFonts w:hint="eastAsia" w:ascii="宋体" w:hAnsi="宋体" w:eastAsia="宋体" w:cs="宋体"/>
          <w:sz w:val="24"/>
          <w:highlight w:val="none"/>
        </w:rPr>
        <w:t xml:space="preserve">                             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09E3F7AC">
      <w:pPr>
        <w:spacing w:after="0" w:line="360" w:lineRule="auto"/>
        <w:ind w:right="-57" w:firstLine="480"/>
        <w:jc w:val="right"/>
        <w:rPr>
          <w:rFonts w:hint="eastAsia" w:ascii="宋体" w:hAnsi="宋体" w:eastAsia="宋体" w:cs="宋体"/>
          <w:sz w:val="24"/>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日</w:t>
      </w:r>
    </w:p>
    <w:p w14:paraId="09A13543">
      <w:pPr>
        <w:adjustRightInd w:val="0"/>
        <w:snapToGrid w:val="0"/>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说明：</w:t>
      </w:r>
    </w:p>
    <w:p w14:paraId="08851287">
      <w:pPr>
        <w:adjustRightInd w:val="0"/>
        <w:snapToGrid w:val="0"/>
        <w:spacing w:after="0" w:line="360" w:lineRule="auto"/>
        <w:ind w:firstLine="420"/>
        <w:jc w:val="left"/>
        <w:rPr>
          <w:rFonts w:hint="eastAsia" w:ascii="宋体" w:hAnsi="宋体" w:eastAsia="宋体" w:cs="宋体"/>
          <w:sz w:val="24"/>
          <w:highlight w:val="none"/>
        </w:rPr>
      </w:pPr>
      <w:r>
        <w:rPr>
          <w:rFonts w:hint="eastAsia" w:ascii="宋体" w:hAnsi="宋体" w:eastAsia="宋体" w:cs="宋体"/>
          <w:sz w:val="24"/>
          <w:highlight w:val="none"/>
        </w:rPr>
        <w:t>（1）当供应商属于本部分说明中第（1）类情形，如未提供《拟分包情况说明》，或提供了《拟分包情况说明》但未填写分包承担主体名称、拟分包合同内容、拟分包合同金额，其</w:t>
      </w:r>
      <w:r>
        <w:rPr>
          <w:rFonts w:hint="eastAsia" w:ascii="宋体" w:hAnsi="宋体" w:eastAsia="宋体" w:cs="宋体"/>
          <w:b/>
          <w:bCs/>
          <w:sz w:val="24"/>
          <w:highlight w:val="none"/>
        </w:rPr>
        <w:t>响应无效</w:t>
      </w:r>
      <w:r>
        <w:rPr>
          <w:rFonts w:hint="eastAsia" w:ascii="宋体" w:hAnsi="宋体" w:eastAsia="宋体" w:cs="宋体"/>
          <w:sz w:val="24"/>
          <w:highlight w:val="none"/>
        </w:rPr>
        <w:t>；</w:t>
      </w:r>
    </w:p>
    <w:p w14:paraId="74246795">
      <w:pPr>
        <w:adjustRightInd w:val="0"/>
        <w:snapToGrid w:val="0"/>
        <w:spacing w:after="0" w:line="360" w:lineRule="auto"/>
        <w:ind w:firstLine="420"/>
        <w:jc w:val="left"/>
        <w:rPr>
          <w:rFonts w:hint="eastAsia" w:ascii="宋体" w:hAnsi="宋体" w:eastAsia="宋体" w:cs="宋体"/>
          <w:sz w:val="24"/>
          <w:highlight w:val="none"/>
        </w:rPr>
      </w:pPr>
      <w:r>
        <w:rPr>
          <w:rFonts w:hint="eastAsia" w:ascii="宋体" w:hAnsi="宋体" w:eastAsia="宋体" w:cs="宋体"/>
          <w:sz w:val="24"/>
          <w:highlight w:val="none"/>
        </w:rPr>
        <w:t>（2）当供应商属于本部分说明中第（2）类情形，如未提供《拟分包情况说明》，或提供了《拟分包情况说明》但未填写分包承担主体名称、分包承担主体类型、拟分包合同内容、拟分包合同金额，其</w:t>
      </w:r>
      <w:r>
        <w:rPr>
          <w:rFonts w:hint="eastAsia" w:ascii="宋体" w:hAnsi="宋体" w:eastAsia="宋体" w:cs="宋体"/>
          <w:b/>
          <w:bCs/>
          <w:sz w:val="24"/>
          <w:highlight w:val="none"/>
        </w:rPr>
        <w:t>响应无效</w:t>
      </w:r>
      <w:r>
        <w:rPr>
          <w:rFonts w:hint="eastAsia" w:ascii="宋体" w:hAnsi="宋体" w:eastAsia="宋体" w:cs="宋体"/>
          <w:sz w:val="24"/>
          <w:highlight w:val="none"/>
        </w:rPr>
        <w:t>；</w:t>
      </w:r>
    </w:p>
    <w:p w14:paraId="33A6B538">
      <w:pPr>
        <w:adjustRightInd w:val="0"/>
        <w:snapToGrid w:val="0"/>
        <w:spacing w:after="0" w:line="360" w:lineRule="auto"/>
        <w:ind w:firstLine="420"/>
        <w:jc w:val="left"/>
        <w:rPr>
          <w:rFonts w:hint="eastAsia" w:ascii="宋体" w:hAnsi="宋体" w:eastAsia="宋体" w:cs="宋体"/>
          <w:sz w:val="30"/>
          <w:szCs w:val="30"/>
          <w:highlight w:val="none"/>
        </w:rPr>
      </w:pPr>
      <w:r>
        <w:rPr>
          <w:rFonts w:hint="eastAsia" w:ascii="宋体" w:hAnsi="宋体" w:eastAsia="宋体" w:cs="宋体"/>
          <w:sz w:val="24"/>
          <w:highlight w:val="none"/>
        </w:rPr>
        <w:t>（3）如本采购文件《供应商须知资料表》载明本项目分包承担主体应具备的相应资质条件，则供应商须在本表中列明分包承担主体的资质等级，并后附资质证书电子件，否则响应无效。</w:t>
      </w:r>
    </w:p>
    <w:p w14:paraId="61275D96">
      <w:pPr>
        <w:autoSpaceDE w:val="0"/>
        <w:autoSpaceDN w:val="0"/>
        <w:adjustRightInd w:val="0"/>
        <w:spacing w:after="0" w:line="360" w:lineRule="auto"/>
        <w:ind w:firstLine="420"/>
        <w:jc w:val="center"/>
        <w:rPr>
          <w:rFonts w:hint="eastAsia" w:ascii="宋体" w:hAnsi="宋体" w:eastAsia="宋体" w:cs="宋体"/>
          <w:b/>
          <w:sz w:val="36"/>
          <w:szCs w:val="36"/>
          <w:highlight w:val="none"/>
        </w:rPr>
        <w:sectPr>
          <w:pgSz w:w="11905" w:h="16838"/>
          <w:pgMar w:top="1474" w:right="1474" w:bottom="1474" w:left="1474" w:header="851" w:footer="992" w:gutter="0"/>
          <w:cols w:space="720" w:num="1"/>
          <w:docGrid w:linePitch="462" w:charSpace="0"/>
        </w:sectPr>
      </w:pPr>
    </w:p>
    <w:p w14:paraId="414BB05F">
      <w:pPr>
        <w:autoSpaceDE w:val="0"/>
        <w:autoSpaceDN w:val="0"/>
        <w:adjustRightInd w:val="0"/>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分包意向协议（实质性格式）</w:t>
      </w:r>
    </w:p>
    <w:p w14:paraId="0FBA14E4">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甲方（供应商）：</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p>
    <w:p w14:paraId="70C02346">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乙方（拟分包单位）：</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p>
    <w:p w14:paraId="16163A54">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甲方承诺，一旦在</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（采购项目名称）（项目编号/包号为：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）采购项目中获得采购合同，将按照下述约定将合同项下部分内容分包给乙方：</w:t>
      </w:r>
    </w:p>
    <w:p w14:paraId="6DC872C4">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1.分包内容：</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DE7C9A1">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2.分包金额：</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，该金额占该采购包合同金额的比例为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02F0C38">
      <w:pPr>
        <w:adjustRightInd w:val="0"/>
        <w:snapToGrid w:val="0"/>
        <w:spacing w:after="0" w:line="360" w:lineRule="auto"/>
        <w:ind w:firstLine="480" w:firstLineChars="200"/>
        <w:jc w:val="left"/>
        <w:rPr>
          <w:rFonts w:hint="eastAsia" w:ascii="宋体" w:hAnsi="宋体" w:eastAsia="宋体" w:cs="宋体"/>
          <w:bCs/>
          <w:sz w:val="24"/>
          <w:highlight w:val="none"/>
        </w:rPr>
      </w:pPr>
      <w:r>
        <w:rPr>
          <w:rFonts w:hint="eastAsia" w:ascii="宋体" w:hAnsi="宋体" w:eastAsia="宋体" w:cs="宋体"/>
          <w:sz w:val="24"/>
          <w:highlight w:val="none"/>
        </w:rPr>
        <w:t>乙方承诺将在上述情况下与甲方签订分包合同。</w:t>
      </w:r>
    </w:p>
    <w:p w14:paraId="27F474F2">
      <w:pPr>
        <w:adjustRightInd w:val="0"/>
        <w:snapToGrid w:val="0"/>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本协议自各方盖章之日起生效，如甲方未在该项目（采购包）成交，本协议自动终止。</w:t>
      </w:r>
    </w:p>
    <w:p w14:paraId="68372F05">
      <w:pPr>
        <w:spacing w:after="0" w:line="360" w:lineRule="auto"/>
        <w:ind w:firstLine="471"/>
        <w:rPr>
          <w:rFonts w:hint="eastAsia" w:ascii="宋体" w:hAnsi="宋体" w:eastAsia="宋体" w:cs="宋体"/>
          <w:b/>
          <w:sz w:val="24"/>
          <w:highlight w:val="none"/>
        </w:rPr>
      </w:pPr>
    </w:p>
    <w:p w14:paraId="2813C981">
      <w:pPr>
        <w:spacing w:after="0" w:line="360" w:lineRule="auto"/>
        <w:ind w:firstLine="471"/>
        <w:rPr>
          <w:rFonts w:hint="eastAsia" w:ascii="宋体" w:hAnsi="宋体" w:eastAsia="宋体" w:cs="宋体"/>
          <w:b/>
          <w:sz w:val="24"/>
          <w:highlight w:val="none"/>
        </w:rPr>
      </w:pPr>
      <w:r>
        <w:rPr>
          <w:rFonts w:hint="eastAsia" w:ascii="宋体" w:hAnsi="宋体" w:eastAsia="宋体" w:cs="宋体"/>
          <w:sz w:val="24"/>
          <w:highlight w:val="none"/>
        </w:rPr>
        <w:t>甲方（盖章）：</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乙方（盖章）：</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p>
    <w:p w14:paraId="1A2628EA">
      <w:pPr>
        <w:spacing w:after="0" w:line="360" w:lineRule="auto"/>
        <w:ind w:left="480"/>
        <w:jc w:val="right"/>
        <w:rPr>
          <w:rFonts w:hint="eastAsia" w:ascii="宋体" w:hAnsi="宋体" w:eastAsia="宋体" w:cs="宋体"/>
          <w:sz w:val="24"/>
          <w:highlight w:val="none"/>
        </w:rPr>
      </w:pPr>
    </w:p>
    <w:p w14:paraId="44FC64AF">
      <w:pPr>
        <w:wordWrap w:val="0"/>
        <w:spacing w:after="0" w:line="360" w:lineRule="auto"/>
        <w:ind w:left="480"/>
        <w:jc w:val="right"/>
        <w:rPr>
          <w:rFonts w:hint="eastAsia" w:ascii="宋体" w:hAnsi="宋体" w:eastAsia="宋体" w:cs="宋体"/>
          <w:b/>
          <w:sz w:val="24"/>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 xml:space="preserve">日   </w:t>
      </w:r>
    </w:p>
    <w:p w14:paraId="21AF78F3">
      <w:pPr>
        <w:tabs>
          <w:tab w:val="left" w:pos="8280"/>
        </w:tabs>
        <w:spacing w:after="0" w:line="360" w:lineRule="auto"/>
        <w:ind w:firstLine="480"/>
        <w:rPr>
          <w:rFonts w:hint="eastAsia" w:ascii="宋体" w:hAnsi="宋体" w:eastAsia="宋体" w:cs="宋体"/>
          <w:sz w:val="24"/>
          <w:highlight w:val="none"/>
        </w:rPr>
      </w:pPr>
    </w:p>
    <w:p w14:paraId="63BFC0EA">
      <w:pPr>
        <w:tabs>
          <w:tab w:val="left" w:pos="8280"/>
        </w:tabs>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说明：</w:t>
      </w:r>
    </w:p>
    <w:p w14:paraId="4E58CB84">
      <w:pPr>
        <w:tabs>
          <w:tab w:val="left" w:pos="8280"/>
        </w:tabs>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（1）当供应商属于本部分说明中第（2）类情形，必须提供，否则响应无效；其他情形无须提供；</w:t>
      </w:r>
    </w:p>
    <w:p w14:paraId="100E0FF5">
      <w:pPr>
        <w:tabs>
          <w:tab w:val="left" w:pos="8280"/>
        </w:tabs>
        <w:spacing w:after="0" w:line="360" w:lineRule="auto"/>
        <w:ind w:firstLine="420"/>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r>
        <w:rPr>
          <w:rFonts w:hint="eastAsia" w:ascii="宋体" w:hAnsi="宋体" w:eastAsia="宋体" w:cs="宋体"/>
          <w:sz w:val="24"/>
          <w:highlight w:val="none"/>
        </w:rPr>
        <w:t>（2）供应商须与所有拟分包单位分别签订《分包意向协议》，每单位签订一份，并在响应文件中提交全部协议原件的电子件，否则响应无效。</w:t>
      </w:r>
    </w:p>
    <w:p w14:paraId="54683E95">
      <w:pPr>
        <w:spacing w:after="0" w:line="360" w:lineRule="auto"/>
        <w:outlineLvl w:val="2"/>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 </w:t>
      </w:r>
      <w:r>
        <w:rPr>
          <w:rFonts w:hint="eastAsia" w:ascii="宋体" w:hAnsi="宋体" w:eastAsia="宋体" w:cs="宋体"/>
          <w:sz w:val="24"/>
          <w:highlight w:val="none"/>
        </w:rPr>
        <w:t>其它落实政府采购政策的资格要求</w:t>
      </w:r>
      <w:r>
        <w:rPr>
          <w:rFonts w:hint="eastAsia" w:ascii="宋体" w:hAnsi="宋体" w:eastAsia="宋体" w:cs="宋体"/>
          <w:sz w:val="24"/>
          <w:szCs w:val="20"/>
          <w:highlight w:val="none"/>
        </w:rPr>
        <w:t>（如有）</w:t>
      </w:r>
    </w:p>
    <w:p w14:paraId="3E35B23F">
      <w:pPr>
        <w:widowControl/>
        <w:spacing w:after="0" w:line="360" w:lineRule="auto"/>
        <w:jc w:val="left"/>
        <w:rPr>
          <w:rFonts w:hint="eastAsia" w:ascii="宋体" w:hAnsi="宋体" w:eastAsia="宋体" w:cs="宋体"/>
          <w:sz w:val="24"/>
          <w:highlight w:val="none"/>
        </w:rPr>
      </w:pPr>
    </w:p>
    <w:p w14:paraId="2D03E5BE">
      <w:pPr>
        <w:widowControl/>
        <w:spacing w:after="0" w:line="360" w:lineRule="auto"/>
        <w:jc w:val="left"/>
        <w:rPr>
          <w:rFonts w:hint="eastAsia" w:ascii="宋体" w:hAnsi="宋体" w:eastAsia="宋体" w:cs="宋体"/>
          <w:sz w:val="24"/>
          <w:highlight w:val="none"/>
        </w:rPr>
      </w:pPr>
    </w:p>
    <w:p w14:paraId="5C740AA0">
      <w:pPr>
        <w:tabs>
          <w:tab w:val="left" w:pos="360"/>
        </w:tabs>
        <w:snapToGrid w:val="0"/>
        <w:spacing w:after="0" w:line="360" w:lineRule="auto"/>
        <w:outlineLvl w:val="1"/>
        <w:rPr>
          <w:rFonts w:hint="eastAsia" w:ascii="宋体" w:hAnsi="宋体" w:eastAsia="宋体" w:cs="宋体"/>
          <w:sz w:val="24"/>
          <w:highlight w:val="none"/>
        </w:rPr>
        <w:sectPr>
          <w:headerReference r:id="rId13" w:type="first"/>
          <w:footerReference r:id="rId15" w:type="first"/>
          <w:headerReference r:id="rId12" w:type="even"/>
          <w:footerReference r:id="rId14" w:type="even"/>
          <w:pgSz w:w="11905" w:h="16838"/>
          <w:pgMar w:top="1474" w:right="1474" w:bottom="1474" w:left="1474" w:header="851" w:footer="992" w:gutter="0"/>
          <w:cols w:space="720" w:num="1"/>
          <w:docGrid w:linePitch="462" w:charSpace="0"/>
        </w:sectPr>
      </w:pPr>
    </w:p>
    <w:p w14:paraId="2B604AC8">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3 本项目的特定资格要求（如有）</w:t>
      </w:r>
    </w:p>
    <w:p w14:paraId="2821AAAE">
      <w:pPr>
        <w:spacing w:after="0" w:line="360" w:lineRule="auto"/>
        <w:outlineLvl w:val="2"/>
        <w:rPr>
          <w:rFonts w:hint="eastAsia" w:ascii="宋体" w:hAnsi="宋体" w:eastAsia="宋体" w:cs="宋体"/>
          <w:sz w:val="24"/>
          <w:szCs w:val="20"/>
          <w:highlight w:val="none"/>
        </w:rPr>
      </w:pPr>
      <w:r>
        <w:rPr>
          <w:rFonts w:hint="eastAsia" w:ascii="宋体" w:hAnsi="宋体" w:eastAsia="宋体" w:cs="宋体"/>
          <w:sz w:val="24"/>
          <w:szCs w:val="20"/>
          <w:highlight w:val="none"/>
        </w:rPr>
        <w:t>3-1联合协议（如有）</w:t>
      </w:r>
    </w:p>
    <w:p w14:paraId="2E9DAEC0">
      <w:pPr>
        <w:autoSpaceDE w:val="0"/>
        <w:autoSpaceDN w:val="0"/>
        <w:adjustRightInd w:val="0"/>
        <w:spacing w:after="0"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联合协议</w:t>
      </w:r>
    </w:p>
    <w:p w14:paraId="7245D7E9">
      <w:pPr>
        <w:spacing w:after="0" w:line="360" w:lineRule="auto"/>
        <w:ind w:firstLine="828" w:firstLineChars="345"/>
        <w:rPr>
          <w:rFonts w:hint="eastAsia" w:ascii="宋体" w:hAnsi="宋体" w:eastAsia="宋体" w:cs="宋体"/>
          <w:bCs/>
          <w:highlight w:val="none"/>
        </w:rPr>
      </w:pP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及</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就“</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（项目名称）</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包</w:t>
      </w:r>
      <w:r>
        <w:rPr>
          <w:rFonts w:hint="eastAsia" w:ascii="宋体" w:hAnsi="宋体" w:eastAsia="宋体" w:cs="宋体"/>
          <w:bCs/>
          <w:sz w:val="24"/>
          <w:highlight w:val="none"/>
        </w:rPr>
        <w:t>采购项目的磋商事宜，经各方充分协商一致，达成如下协议：</w:t>
      </w:r>
    </w:p>
    <w:p w14:paraId="7C78EF84">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bCs/>
          <w:sz w:val="24"/>
          <w:highlight w:val="none"/>
        </w:rPr>
        <w:t>由</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牵头，</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参加，组成联合体共同进行采购项目的磋商工作。</w:t>
      </w:r>
    </w:p>
    <w:p w14:paraId="46898E1E">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bCs/>
          <w:sz w:val="24"/>
          <w:highlight w:val="none"/>
        </w:rPr>
        <w:t>联合体成交后，联合体各方共同与采购人签订合同，就</w:t>
      </w:r>
      <w:r>
        <w:rPr>
          <w:rFonts w:hint="eastAsia" w:ascii="宋体" w:hAnsi="宋体" w:eastAsia="宋体" w:cs="宋体"/>
          <w:sz w:val="24"/>
          <w:szCs w:val="20"/>
          <w:highlight w:val="none"/>
        </w:rPr>
        <w:t>采购合同约定的事项</w:t>
      </w:r>
      <w:r>
        <w:rPr>
          <w:rFonts w:hint="eastAsia" w:ascii="宋体" w:hAnsi="宋体" w:eastAsia="宋体" w:cs="宋体"/>
          <w:bCs/>
          <w:sz w:val="24"/>
          <w:highlight w:val="none"/>
        </w:rPr>
        <w:t>对采购人承担连带责任。</w:t>
      </w:r>
    </w:p>
    <w:p w14:paraId="261DF5C8">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bCs/>
          <w:sz w:val="24"/>
          <w:highlight w:val="none"/>
        </w:rPr>
        <w:t>联合体各方均同意由牵头人代表其他联合体成员单位按竞争性磋商文件要求出具《授权委托书》。</w:t>
      </w:r>
    </w:p>
    <w:p w14:paraId="666ACE2C">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bCs/>
          <w:sz w:val="24"/>
          <w:highlight w:val="none"/>
        </w:rPr>
        <w:t>牵头人为项目的总负责单位；组织各参加方进行项目实施工作。</w:t>
      </w:r>
    </w:p>
    <w:p w14:paraId="2A7469FE">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负责</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，具体工作范围、内容以响应文件及合同为准。</w:t>
      </w:r>
    </w:p>
    <w:p w14:paraId="4F13005A">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负责</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，具体工作范围、内容以响应文件及合同为准。</w:t>
      </w:r>
    </w:p>
    <w:p w14:paraId="270156B0">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负责</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（如有），具体工作范围、内容以响应文件及合同为准。</w:t>
      </w:r>
    </w:p>
    <w:p w14:paraId="7967572E">
      <w:pPr>
        <w:numPr>
          <w:ilvl w:val="0"/>
          <w:numId w:val="13"/>
        </w:numP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本项目联合协议合同总额为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元，联合体各成员按照如下比例分摊（按联合体成员分别列明）：</w:t>
      </w:r>
    </w:p>
    <w:p w14:paraId="0C88773A">
      <w:pPr>
        <w:tabs>
          <w:tab w:val="left" w:pos="720"/>
          <w:tab w:val="left" w:pos="900"/>
        </w:tabs>
        <w:spacing w:after="0" w:line="360" w:lineRule="auto"/>
        <w:ind w:left="851"/>
        <w:rPr>
          <w:rFonts w:hint="eastAsia" w:ascii="宋体" w:hAnsi="宋体" w:eastAsia="宋体" w:cs="宋体"/>
          <w:sz w:val="24"/>
          <w:szCs w:val="20"/>
          <w:highlight w:val="none"/>
        </w:rPr>
      </w:pPr>
      <w:r>
        <w:rPr>
          <w:rFonts w:hint="eastAsia" w:ascii="宋体" w:hAnsi="宋体" w:eastAsia="宋体" w:cs="宋体"/>
          <w:sz w:val="24"/>
          <w:szCs w:val="20"/>
          <w:highlight w:val="none"/>
        </w:rPr>
        <w:t>（1）</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为□大型企业□中型企业、□小微企业（包含监狱企业、残疾人福利性单位）、□其他，合同金额为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元；</w:t>
      </w:r>
    </w:p>
    <w:p w14:paraId="6A5294C1">
      <w:pPr>
        <w:tabs>
          <w:tab w:val="left" w:pos="720"/>
          <w:tab w:val="left" w:pos="900"/>
        </w:tabs>
        <w:spacing w:after="0" w:line="360" w:lineRule="auto"/>
        <w:ind w:left="851"/>
        <w:rPr>
          <w:rFonts w:hint="eastAsia" w:ascii="宋体" w:hAnsi="宋体" w:eastAsia="宋体" w:cs="宋体"/>
          <w:sz w:val="24"/>
          <w:szCs w:val="20"/>
          <w:highlight w:val="none"/>
        </w:rPr>
      </w:pPr>
      <w:r>
        <w:rPr>
          <w:rFonts w:hint="eastAsia" w:ascii="宋体" w:hAnsi="宋体" w:eastAsia="宋体" w:cs="宋体"/>
          <w:sz w:val="24"/>
          <w:szCs w:val="20"/>
          <w:highlight w:val="none"/>
        </w:rPr>
        <w:t>（2）</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为□大型企业□中型企业、□小微企业（包含监狱企业、残疾人福利性单位）、□其他，合同金额为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元；</w:t>
      </w:r>
    </w:p>
    <w:p w14:paraId="7D21A227">
      <w:pPr>
        <w:tabs>
          <w:tab w:val="left" w:pos="720"/>
          <w:tab w:val="left" w:pos="900"/>
        </w:tabs>
        <w:spacing w:after="0" w:line="360" w:lineRule="auto"/>
        <w:ind w:left="851"/>
        <w:rPr>
          <w:rFonts w:hint="eastAsia" w:ascii="宋体" w:hAnsi="宋体" w:eastAsia="宋体" w:cs="宋体"/>
          <w:sz w:val="24"/>
          <w:szCs w:val="20"/>
          <w:highlight w:val="none"/>
        </w:rPr>
      </w:pPr>
      <w:r>
        <w:rPr>
          <w:rFonts w:hint="eastAsia" w:ascii="宋体" w:hAnsi="宋体" w:eastAsia="宋体" w:cs="宋体"/>
          <w:sz w:val="24"/>
          <w:szCs w:val="20"/>
          <w:highlight w:val="none"/>
        </w:rPr>
        <w:t>（…）</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为□大型企业□中型企业、□小微企业（包含监狱企业、残疾人福利性单位）、□其他，合同金额为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元。</w:t>
      </w:r>
    </w:p>
    <w:p w14:paraId="0E569D8B">
      <w:pPr>
        <w:numPr>
          <w:ilvl w:val="0"/>
          <w:numId w:val="13"/>
        </w:numPr>
        <w:tabs>
          <w:tab w:val="left" w:pos="993"/>
        </w:tabs>
        <w:spacing w:after="0" w:line="360" w:lineRule="auto"/>
        <w:rPr>
          <w:rFonts w:hint="eastAsia" w:ascii="宋体" w:hAnsi="宋体" w:eastAsia="宋体" w:cs="宋体"/>
          <w:bCs/>
          <w:sz w:val="24"/>
          <w:highlight w:val="none"/>
        </w:rPr>
      </w:pPr>
      <w:r>
        <w:rPr>
          <w:rFonts w:hint="eastAsia" w:ascii="宋体" w:hAnsi="宋体" w:eastAsia="宋体" w:cs="宋体"/>
          <w:sz w:val="24"/>
          <w:szCs w:val="20"/>
          <w:highlight w:val="none"/>
        </w:rPr>
        <w:t>以联合体形式参加政府采购活动的，联合体各方不得再单独参加或者与其他供应商另外组成联合体参加同一合同项下的政府采购活动。</w:t>
      </w:r>
    </w:p>
    <w:p w14:paraId="2BE69C36">
      <w:pPr>
        <w:numPr>
          <w:ilvl w:val="0"/>
          <w:numId w:val="13"/>
        </w:numPr>
        <w:spacing w:after="0" w:line="360" w:lineRule="auto"/>
        <w:rPr>
          <w:rFonts w:hint="eastAsia" w:ascii="宋体" w:hAnsi="宋体" w:eastAsia="宋体" w:cs="宋体"/>
          <w:bCs/>
          <w:sz w:val="24"/>
          <w:highlight w:val="none"/>
        </w:rPr>
      </w:pPr>
      <w:r>
        <w:rPr>
          <w:rFonts w:hint="eastAsia" w:ascii="宋体" w:hAnsi="宋体" w:eastAsia="宋体" w:cs="宋体"/>
          <w:bCs/>
          <w:sz w:val="24"/>
          <w:highlight w:val="none"/>
        </w:rPr>
        <w:t>其他约定（如有）：</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9039EBB">
      <w:pPr>
        <w:tabs>
          <w:tab w:val="left" w:pos="780"/>
        </w:tabs>
        <w:spacing w:after="0" w:line="360" w:lineRule="auto"/>
        <w:ind w:left="180" w:firstLine="480" w:firstLineChars="200"/>
        <w:rPr>
          <w:rFonts w:hint="eastAsia" w:ascii="宋体" w:hAnsi="宋体" w:eastAsia="宋体" w:cs="宋体"/>
          <w:b/>
          <w:sz w:val="24"/>
          <w:highlight w:val="none"/>
        </w:rPr>
      </w:pPr>
      <w:r>
        <w:rPr>
          <w:rFonts w:hint="eastAsia" w:ascii="宋体" w:hAnsi="宋体" w:eastAsia="宋体" w:cs="宋体"/>
          <w:bCs/>
          <w:sz w:val="24"/>
          <w:highlight w:val="none"/>
        </w:rPr>
        <w:t>本协议自各方盖章后生效，采购合同履行完毕后自动失效。如未成交，本协议自动终止。</w:t>
      </w:r>
    </w:p>
    <w:p w14:paraId="2AED40FB">
      <w:pPr>
        <w:spacing w:after="0" w:line="360" w:lineRule="auto"/>
        <w:ind w:firstLine="471"/>
        <w:rPr>
          <w:rFonts w:hint="eastAsia" w:ascii="宋体" w:hAnsi="宋体" w:eastAsia="宋体" w:cs="宋体"/>
          <w:sz w:val="24"/>
          <w:highlight w:val="none"/>
        </w:rPr>
      </w:pPr>
      <w:r>
        <w:rPr>
          <w:rFonts w:hint="eastAsia" w:ascii="宋体" w:hAnsi="宋体" w:eastAsia="宋体" w:cs="宋体"/>
          <w:sz w:val="24"/>
          <w:highlight w:val="none"/>
        </w:rPr>
        <w:br w:type="page"/>
      </w:r>
    </w:p>
    <w:p w14:paraId="6AE296E0">
      <w:pPr>
        <w:spacing w:after="0" w:line="360" w:lineRule="auto"/>
        <w:ind w:firstLine="471"/>
        <w:rPr>
          <w:rFonts w:hint="eastAsia" w:ascii="宋体" w:hAnsi="宋体" w:eastAsia="宋体" w:cs="宋体"/>
          <w:sz w:val="24"/>
          <w:highlight w:val="none"/>
        </w:rPr>
      </w:pPr>
      <w:r>
        <w:rPr>
          <w:rFonts w:hint="eastAsia" w:ascii="宋体" w:hAnsi="宋体" w:eastAsia="宋体" w:cs="宋体"/>
          <w:sz w:val="24"/>
          <w:highlight w:val="none"/>
        </w:rPr>
        <w:t>联合体牵头人名称：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联合体成员名称：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p>
    <w:p w14:paraId="11C30A56">
      <w:pPr>
        <w:spacing w:after="0" w:line="360" w:lineRule="auto"/>
        <w:ind w:firstLine="471"/>
        <w:rPr>
          <w:rFonts w:hint="eastAsia" w:ascii="宋体" w:hAnsi="宋体" w:eastAsia="宋体" w:cs="宋体"/>
          <w:sz w:val="24"/>
          <w:highlight w:val="none"/>
        </w:rPr>
      </w:pPr>
      <w:r>
        <w:rPr>
          <w:rFonts w:hint="eastAsia" w:ascii="宋体" w:hAnsi="宋体" w:eastAsia="宋体" w:cs="宋体"/>
          <w:sz w:val="24"/>
          <w:highlight w:val="none"/>
        </w:rPr>
        <w:t>盖章：</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盖章：</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p>
    <w:p w14:paraId="02703B92">
      <w:pPr>
        <w:spacing w:after="0" w:line="360" w:lineRule="auto"/>
        <w:ind w:firstLine="471"/>
        <w:rPr>
          <w:rFonts w:hint="eastAsia" w:ascii="宋体" w:hAnsi="宋体" w:eastAsia="宋体" w:cs="宋体"/>
          <w:sz w:val="24"/>
          <w:highlight w:val="none"/>
        </w:rPr>
      </w:pPr>
    </w:p>
    <w:p w14:paraId="26A9F79A">
      <w:pPr>
        <w:spacing w:after="0" w:line="360" w:lineRule="auto"/>
        <w:ind w:firstLine="471"/>
        <w:rPr>
          <w:rFonts w:hint="eastAsia" w:ascii="宋体" w:hAnsi="宋体" w:eastAsia="宋体" w:cs="宋体"/>
          <w:sz w:val="24"/>
          <w:highlight w:val="none"/>
        </w:rPr>
      </w:pPr>
    </w:p>
    <w:p w14:paraId="618CA530">
      <w:pPr>
        <w:spacing w:after="0" w:line="360" w:lineRule="auto"/>
        <w:ind w:firstLine="471"/>
        <w:rPr>
          <w:rFonts w:hint="eastAsia" w:ascii="宋体" w:hAnsi="宋体" w:eastAsia="宋体" w:cs="宋体"/>
          <w:sz w:val="24"/>
          <w:highlight w:val="none"/>
        </w:rPr>
      </w:pPr>
      <w:r>
        <w:rPr>
          <w:rFonts w:hint="eastAsia" w:ascii="宋体" w:hAnsi="宋体" w:eastAsia="宋体" w:cs="宋体"/>
          <w:sz w:val="24"/>
          <w:highlight w:val="none"/>
        </w:rPr>
        <w:t>联合体成员名称：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p>
    <w:p w14:paraId="6BAA15E6">
      <w:pPr>
        <w:widowControl/>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盖章：</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7717153B">
      <w:pPr>
        <w:spacing w:after="0" w:line="360" w:lineRule="auto"/>
        <w:ind w:left="480"/>
        <w:jc w:val="right"/>
        <w:rPr>
          <w:rFonts w:hint="eastAsia" w:ascii="宋体" w:hAnsi="宋体" w:eastAsia="宋体" w:cs="宋体"/>
          <w:sz w:val="24"/>
          <w:highlight w:val="none"/>
        </w:rPr>
      </w:pPr>
    </w:p>
    <w:p w14:paraId="4B96823A">
      <w:pPr>
        <w:spacing w:after="0" w:line="360" w:lineRule="auto"/>
        <w:ind w:left="480"/>
        <w:jc w:val="right"/>
        <w:rPr>
          <w:rFonts w:hint="eastAsia" w:ascii="宋体" w:hAnsi="宋体" w:eastAsia="宋体" w:cs="宋体"/>
          <w:sz w:val="24"/>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日</w:t>
      </w:r>
    </w:p>
    <w:p w14:paraId="680EC668">
      <w:pPr>
        <w:spacing w:after="0" w:line="360" w:lineRule="auto"/>
        <w:ind w:left="480"/>
        <w:jc w:val="right"/>
        <w:rPr>
          <w:rFonts w:hint="eastAsia" w:ascii="宋体" w:hAnsi="宋体" w:eastAsia="宋体" w:cs="宋体"/>
          <w:b/>
          <w:sz w:val="24"/>
          <w:highlight w:val="none"/>
        </w:rPr>
      </w:pPr>
    </w:p>
    <w:p w14:paraId="19DE6DBC">
      <w:pPr>
        <w:tabs>
          <w:tab w:val="left" w:pos="8280"/>
        </w:tabs>
        <w:spacing w:after="0" w:line="360" w:lineRule="auto"/>
        <w:ind w:firstLine="480"/>
        <w:rPr>
          <w:rFonts w:hint="eastAsia" w:ascii="宋体" w:hAnsi="宋体" w:eastAsia="宋体" w:cs="宋体"/>
          <w:sz w:val="24"/>
          <w:highlight w:val="none"/>
        </w:rPr>
      </w:pPr>
    </w:p>
    <w:p w14:paraId="052472A2">
      <w:pP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注：</w:t>
      </w:r>
    </w:p>
    <w:p w14:paraId="624E6034">
      <w:pPr>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 xml:space="preserve">1. 如本项目（包）接受供应商以联合体形式参加采购活动，且供应商以联合体形式参与时，须提供《联合协议》，否则响应无效。 </w:t>
      </w:r>
    </w:p>
    <w:p w14:paraId="73CDA34C">
      <w:pPr>
        <w:spacing w:after="0"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2. 联合体各方成员需在本协议上共同盖章。</w:t>
      </w:r>
    </w:p>
    <w:p w14:paraId="32FE96D7">
      <w:pPr>
        <w:widowControl/>
        <w:spacing w:after="0" w:line="360" w:lineRule="auto"/>
        <w:jc w:val="left"/>
        <w:rPr>
          <w:rFonts w:hint="eastAsia" w:ascii="宋体" w:hAnsi="宋体" w:eastAsia="宋体" w:cs="宋体"/>
          <w:sz w:val="24"/>
          <w:highlight w:val="none"/>
        </w:rPr>
      </w:pPr>
    </w:p>
    <w:p w14:paraId="33276DA2">
      <w:pPr>
        <w:spacing w:after="0" w:line="360" w:lineRule="auto"/>
        <w:outlineLvl w:val="2"/>
        <w:rPr>
          <w:rFonts w:hint="eastAsia" w:ascii="宋体" w:hAnsi="宋体" w:eastAsia="宋体" w:cs="宋体"/>
          <w:sz w:val="24"/>
          <w:szCs w:val="20"/>
          <w:highlight w:val="none"/>
        </w:rPr>
        <w:sectPr>
          <w:pgSz w:w="11905" w:h="16838"/>
          <w:pgMar w:top="1474" w:right="1474" w:bottom="1474" w:left="1474" w:header="851" w:footer="992" w:gutter="0"/>
          <w:cols w:space="720" w:num="1"/>
          <w:docGrid w:linePitch="462" w:charSpace="0"/>
        </w:sectPr>
      </w:pPr>
    </w:p>
    <w:p w14:paraId="14A97DBA">
      <w:pPr>
        <w:spacing w:after="0" w:line="360" w:lineRule="auto"/>
        <w:outlineLvl w:val="2"/>
        <w:rPr>
          <w:rFonts w:hint="eastAsia" w:ascii="宋体" w:hAnsi="宋体" w:eastAsia="宋体" w:cs="宋体"/>
          <w:sz w:val="24"/>
          <w:szCs w:val="20"/>
          <w:highlight w:val="none"/>
        </w:rPr>
      </w:pPr>
      <w:r>
        <w:rPr>
          <w:rFonts w:hint="eastAsia" w:ascii="宋体" w:hAnsi="宋体" w:eastAsia="宋体" w:cs="宋体"/>
          <w:sz w:val="24"/>
          <w:szCs w:val="20"/>
          <w:highlight w:val="none"/>
        </w:rPr>
        <w:t>3-2其他特定资格要求</w:t>
      </w:r>
    </w:p>
    <w:p w14:paraId="4548FAD9">
      <w:pPr>
        <w:tabs>
          <w:tab w:val="left" w:pos="5580"/>
        </w:tabs>
        <w:spacing w:after="0" w:line="360" w:lineRule="auto"/>
        <w:rPr>
          <w:rFonts w:hint="eastAsia" w:ascii="宋体" w:hAnsi="宋体" w:eastAsia="宋体" w:cs="宋体"/>
          <w:sz w:val="24"/>
          <w:highlight w:val="none"/>
        </w:rPr>
      </w:pPr>
    </w:p>
    <w:p w14:paraId="1BCC2C1A">
      <w:pPr>
        <w:widowControl/>
        <w:spacing w:after="0" w:line="360" w:lineRule="auto"/>
        <w:jc w:val="left"/>
        <w:rPr>
          <w:rFonts w:hint="eastAsia" w:ascii="宋体" w:hAnsi="宋体" w:eastAsia="宋体" w:cs="宋体"/>
          <w:sz w:val="24"/>
          <w:szCs w:val="20"/>
          <w:highlight w:val="none"/>
        </w:rPr>
      </w:pPr>
    </w:p>
    <w:p w14:paraId="789076E6">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4EA28497">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4 磋商保证金凭证/交款单据电子件</w:t>
      </w:r>
    </w:p>
    <w:p w14:paraId="4BC57298">
      <w:pPr>
        <w:widowControl/>
        <w:spacing w:after="0" w:line="360" w:lineRule="auto"/>
        <w:jc w:val="left"/>
        <w:rPr>
          <w:rFonts w:hint="eastAsia" w:ascii="宋体" w:hAnsi="宋体" w:eastAsia="宋体" w:cs="宋体"/>
          <w:kern w:val="0"/>
          <w:sz w:val="24"/>
          <w:szCs w:val="20"/>
          <w:highlight w:val="none"/>
        </w:rPr>
      </w:pPr>
    </w:p>
    <w:p w14:paraId="70CA049C">
      <w:pPr>
        <w:widowControl/>
        <w:spacing w:after="0" w:line="360" w:lineRule="auto"/>
        <w:jc w:val="left"/>
        <w:rPr>
          <w:rFonts w:hint="eastAsia" w:ascii="宋体" w:hAnsi="宋体" w:eastAsia="宋体" w:cs="宋体"/>
          <w:b/>
          <w:sz w:val="24"/>
          <w:highlight w:val="none"/>
        </w:rPr>
      </w:pPr>
    </w:p>
    <w:p w14:paraId="7AB425B9">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bookmarkStart w:id="673" w:name="_Hlt520274393"/>
      <w:bookmarkEnd w:id="673"/>
      <w:bookmarkStart w:id="674" w:name="_Hlt520355504"/>
      <w:bookmarkEnd w:id="674"/>
      <w:bookmarkStart w:id="675" w:name="_Hlt520273711"/>
      <w:bookmarkEnd w:id="675"/>
      <w:bookmarkStart w:id="676" w:name="_Hlt520274121"/>
      <w:bookmarkEnd w:id="676"/>
      <w:bookmarkStart w:id="677" w:name="_Hlt520350918"/>
      <w:bookmarkEnd w:id="677"/>
      <w:bookmarkStart w:id="678" w:name="_Hlt520343392"/>
      <w:bookmarkEnd w:id="678"/>
      <w:bookmarkStart w:id="679" w:name="_Hlt520274065"/>
      <w:bookmarkEnd w:id="679"/>
      <w:bookmarkStart w:id="680" w:name="_Hlt520343000"/>
      <w:bookmarkEnd w:id="680"/>
      <w:bookmarkStart w:id="681" w:name="_Hlt520274407"/>
      <w:bookmarkEnd w:id="681"/>
      <w:bookmarkStart w:id="682" w:name="_Hlt520271212"/>
      <w:bookmarkEnd w:id="682"/>
      <w:bookmarkStart w:id="683" w:name="_Ref467988698"/>
      <w:bookmarkStart w:id="684" w:name="_Toc480942349"/>
      <w:bookmarkStart w:id="685" w:name="_Toc142311058"/>
      <w:bookmarkStart w:id="686" w:name="_Toc226309800"/>
      <w:bookmarkStart w:id="687" w:name="_Toc226965829"/>
      <w:bookmarkStart w:id="688" w:name="_Toc195842921"/>
      <w:bookmarkStart w:id="689" w:name="_Toc127151556"/>
      <w:bookmarkStart w:id="690" w:name="_Toc150480794"/>
      <w:bookmarkStart w:id="691" w:name="_Toc520356217"/>
      <w:bookmarkStart w:id="692" w:name="_Toc226965746"/>
      <w:bookmarkStart w:id="693" w:name="_Toc150774761"/>
      <w:bookmarkStart w:id="694" w:name="_Toc226337252"/>
    </w:p>
    <w:p w14:paraId="0E2ABC0F">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 xml:space="preserve">5 </w:t>
      </w:r>
      <w:bookmarkEnd w:id="683"/>
      <w:bookmarkEnd w:id="684"/>
      <w:r>
        <w:rPr>
          <w:rFonts w:hint="eastAsia" w:ascii="宋体" w:hAnsi="宋体" w:eastAsia="宋体" w:cs="宋体"/>
          <w:sz w:val="24"/>
          <w:highlight w:val="none"/>
        </w:rPr>
        <w:t>响应书</w:t>
      </w:r>
      <w:bookmarkEnd w:id="685"/>
      <w:bookmarkEnd w:id="686"/>
      <w:bookmarkEnd w:id="687"/>
      <w:bookmarkEnd w:id="688"/>
      <w:bookmarkEnd w:id="689"/>
      <w:bookmarkEnd w:id="690"/>
      <w:bookmarkEnd w:id="691"/>
      <w:bookmarkEnd w:id="692"/>
      <w:bookmarkEnd w:id="693"/>
      <w:bookmarkEnd w:id="694"/>
    </w:p>
    <w:p w14:paraId="187D3975">
      <w:pPr>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响应书</w:t>
      </w:r>
    </w:p>
    <w:p w14:paraId="17120537">
      <w:pPr>
        <w:tabs>
          <w:tab w:val="left" w:pos="5580"/>
        </w:tabs>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（采购人或采购代理机构）</w:t>
      </w:r>
    </w:p>
    <w:p w14:paraId="295EBBF0">
      <w:pPr>
        <w:tabs>
          <w:tab w:val="left" w:pos="5580"/>
        </w:tabs>
        <w:spacing w:after="0" w:line="360" w:lineRule="auto"/>
        <w:rPr>
          <w:rFonts w:hint="eastAsia" w:ascii="宋体" w:hAnsi="宋体" w:eastAsia="宋体" w:cs="宋体"/>
          <w:sz w:val="24"/>
          <w:szCs w:val="20"/>
          <w:highlight w:val="none"/>
        </w:rPr>
      </w:pPr>
    </w:p>
    <w:p w14:paraId="325CBF6E">
      <w:pPr>
        <w:tabs>
          <w:tab w:val="left" w:pos="5580"/>
        </w:tabs>
        <w:spacing w:after="0" w:line="360" w:lineRule="auto"/>
        <w:ind w:firstLine="408"/>
        <w:rPr>
          <w:rFonts w:hint="eastAsia" w:ascii="宋体" w:hAnsi="宋体" w:eastAsia="宋体" w:cs="宋体"/>
          <w:sz w:val="24"/>
          <w:szCs w:val="20"/>
          <w:highlight w:val="none"/>
        </w:rPr>
      </w:pPr>
      <w:r>
        <w:rPr>
          <w:rFonts w:hint="eastAsia" w:ascii="宋体" w:hAnsi="宋体" w:eastAsia="宋体" w:cs="宋体"/>
          <w:sz w:val="24"/>
          <w:szCs w:val="20"/>
          <w:highlight w:val="none"/>
        </w:rPr>
        <w:t>我方参加你方就</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（项目名称，项目编号/包号）组织的采购活动，并对此项目进行磋商。</w:t>
      </w:r>
    </w:p>
    <w:p w14:paraId="2B289F40">
      <w:pPr>
        <w:tabs>
          <w:tab w:val="left" w:pos="5580"/>
        </w:tabs>
        <w:spacing w:after="0" w:line="360" w:lineRule="auto"/>
        <w:ind w:firstLine="408"/>
        <w:rPr>
          <w:rFonts w:hint="eastAsia" w:ascii="宋体" w:hAnsi="宋体" w:eastAsia="宋体" w:cs="宋体"/>
          <w:sz w:val="24"/>
          <w:szCs w:val="20"/>
          <w:highlight w:val="none"/>
        </w:rPr>
      </w:pPr>
      <w:r>
        <w:rPr>
          <w:rFonts w:hint="eastAsia" w:ascii="宋体" w:hAnsi="宋体" w:eastAsia="宋体" w:cs="宋体"/>
          <w:sz w:val="24"/>
          <w:szCs w:val="20"/>
          <w:highlight w:val="none"/>
        </w:rPr>
        <w:t>1. 我方</w:t>
      </w:r>
      <w:r>
        <w:rPr>
          <w:rFonts w:hint="eastAsia" w:ascii="宋体" w:hAnsi="宋体" w:eastAsia="宋体" w:cs="宋体"/>
          <w:sz w:val="24"/>
          <w:highlight w:val="none"/>
        </w:rPr>
        <w:t>已详细审查全部竞争性磋商文件</w:t>
      </w:r>
      <w:r>
        <w:rPr>
          <w:rFonts w:hint="eastAsia" w:ascii="宋体" w:hAnsi="宋体" w:eastAsia="宋体" w:cs="宋体"/>
          <w:sz w:val="24"/>
          <w:szCs w:val="20"/>
          <w:highlight w:val="none"/>
        </w:rPr>
        <w:t>，自愿参与磋商并承诺如下：</w:t>
      </w:r>
    </w:p>
    <w:p w14:paraId="50722E3E">
      <w:pPr>
        <w:tabs>
          <w:tab w:val="left" w:pos="720"/>
          <w:tab w:val="left" w:pos="900"/>
        </w:tabs>
        <w:spacing w:after="0" w:line="360" w:lineRule="auto"/>
        <w:ind w:left="360" w:firstLine="72" w:firstLineChars="30"/>
        <w:rPr>
          <w:rFonts w:hint="eastAsia" w:ascii="宋体" w:hAnsi="宋体" w:eastAsia="宋体" w:cs="宋体"/>
          <w:sz w:val="24"/>
          <w:szCs w:val="20"/>
          <w:highlight w:val="none"/>
        </w:rPr>
      </w:pPr>
      <w:r>
        <w:rPr>
          <w:rFonts w:hint="eastAsia" w:ascii="宋体" w:hAnsi="宋体" w:eastAsia="宋体" w:cs="宋体"/>
          <w:sz w:val="24"/>
          <w:szCs w:val="20"/>
          <w:highlight w:val="none"/>
        </w:rPr>
        <w:t>（1）本响应有效期为自提交响应文件的截止之日起</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个日历日。</w:t>
      </w:r>
    </w:p>
    <w:p w14:paraId="4764F21D">
      <w:pPr>
        <w:tabs>
          <w:tab w:val="left" w:pos="720"/>
          <w:tab w:val="left" w:pos="900"/>
        </w:tabs>
        <w:spacing w:after="0" w:line="360" w:lineRule="auto"/>
        <w:ind w:left="360" w:firstLine="72" w:firstLineChars="30"/>
        <w:rPr>
          <w:rFonts w:hint="eastAsia" w:ascii="宋体" w:hAnsi="宋体" w:eastAsia="宋体" w:cs="宋体"/>
          <w:sz w:val="24"/>
          <w:szCs w:val="20"/>
          <w:highlight w:val="none"/>
        </w:rPr>
      </w:pPr>
      <w:r>
        <w:rPr>
          <w:rFonts w:hint="eastAsia" w:ascii="宋体" w:hAnsi="宋体" w:eastAsia="宋体" w:cs="宋体"/>
          <w:sz w:val="24"/>
          <w:szCs w:val="20"/>
          <w:highlight w:val="none"/>
        </w:rPr>
        <w:t>（2）除合同条款及采购需求偏离表列出的偏离外，我方响应竞争性磋商文件的全部要求。</w:t>
      </w:r>
    </w:p>
    <w:p w14:paraId="06A92A77">
      <w:pPr>
        <w:tabs>
          <w:tab w:val="left" w:pos="5580"/>
        </w:tabs>
        <w:spacing w:after="0" w:line="360" w:lineRule="auto"/>
        <w:ind w:firstLine="420" w:firstLineChars="175"/>
        <w:rPr>
          <w:rFonts w:hint="eastAsia" w:ascii="宋体" w:hAnsi="宋体" w:eastAsia="宋体" w:cs="宋体"/>
          <w:sz w:val="24"/>
          <w:szCs w:val="20"/>
          <w:highlight w:val="none"/>
        </w:rPr>
      </w:pPr>
      <w:r>
        <w:rPr>
          <w:rFonts w:hint="eastAsia" w:ascii="宋体" w:hAnsi="宋体" w:eastAsia="宋体" w:cs="宋体"/>
          <w:sz w:val="24"/>
          <w:szCs w:val="20"/>
          <w:highlight w:val="none"/>
        </w:rPr>
        <w:t>（3）我方已提供的全部文件资料是真实、准确的，并对此承担一切法律后果。</w:t>
      </w:r>
    </w:p>
    <w:p w14:paraId="22CEC83C">
      <w:pPr>
        <w:tabs>
          <w:tab w:val="left" w:pos="5580"/>
        </w:tabs>
        <w:spacing w:after="0" w:line="360" w:lineRule="auto"/>
        <w:ind w:firstLine="420" w:firstLineChars="175"/>
        <w:rPr>
          <w:rFonts w:hint="eastAsia" w:ascii="宋体" w:hAnsi="宋体" w:eastAsia="宋体" w:cs="宋体"/>
          <w:sz w:val="24"/>
          <w:highlight w:val="none"/>
        </w:rPr>
      </w:pPr>
      <w:r>
        <w:rPr>
          <w:rFonts w:hint="eastAsia" w:ascii="宋体" w:hAnsi="宋体" w:eastAsia="宋体" w:cs="宋体"/>
          <w:sz w:val="24"/>
          <w:szCs w:val="20"/>
          <w:highlight w:val="none"/>
        </w:rPr>
        <w:t>（4）如我方成交，我方将在法律规定的期限内与你方签订合同，按照竞争性磋商文件要求提交履约保证金，并在合同约定的期限内完成合同规定的全部义务。</w:t>
      </w:r>
    </w:p>
    <w:p w14:paraId="71E477B1">
      <w:pPr>
        <w:spacing w:after="0" w:line="360" w:lineRule="auto"/>
        <w:ind w:left="420"/>
        <w:rPr>
          <w:rFonts w:hint="eastAsia" w:ascii="宋体" w:hAnsi="宋体" w:eastAsia="宋体" w:cs="宋体"/>
          <w:sz w:val="24"/>
          <w:highlight w:val="none"/>
        </w:rPr>
      </w:pPr>
      <w:r>
        <w:rPr>
          <w:rFonts w:hint="eastAsia" w:ascii="宋体" w:hAnsi="宋体" w:eastAsia="宋体" w:cs="宋体"/>
          <w:sz w:val="24"/>
          <w:highlight w:val="none"/>
        </w:rPr>
        <w:t>2. 其他补充条款（如有）：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64D0AF98">
      <w:pPr>
        <w:spacing w:after="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与本磋商有关的一切正式往来信函请寄：</w:t>
      </w:r>
    </w:p>
    <w:p w14:paraId="34ED4272">
      <w:pPr>
        <w:tabs>
          <w:tab w:val="left" w:pos="5580"/>
        </w:tabs>
        <w:spacing w:after="0" w:line="360" w:lineRule="auto"/>
        <w:ind w:left="420"/>
        <w:rPr>
          <w:rFonts w:hint="eastAsia" w:ascii="宋体" w:hAnsi="宋体" w:eastAsia="宋体" w:cs="宋体"/>
          <w:sz w:val="24"/>
          <w:szCs w:val="20"/>
          <w:highlight w:val="none"/>
        </w:rPr>
      </w:pPr>
    </w:p>
    <w:p w14:paraId="0D1ADC4B">
      <w:pPr>
        <w:tabs>
          <w:tab w:val="left" w:pos="5580"/>
        </w:tabs>
        <w:spacing w:after="0" w:line="360" w:lineRule="auto"/>
        <w:ind w:left="420"/>
        <w:rPr>
          <w:rFonts w:hint="eastAsia" w:ascii="宋体" w:hAnsi="宋体" w:eastAsia="宋体" w:cs="宋体"/>
          <w:sz w:val="24"/>
          <w:szCs w:val="20"/>
          <w:highlight w:val="none"/>
        </w:rPr>
      </w:pPr>
      <w:r>
        <w:rPr>
          <w:rFonts w:hint="eastAsia" w:ascii="宋体" w:hAnsi="宋体" w:eastAsia="宋体" w:cs="宋体"/>
          <w:sz w:val="24"/>
          <w:szCs w:val="20"/>
          <w:highlight w:val="none"/>
        </w:rPr>
        <w:t>地址</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 xml:space="preserve">      </w:t>
      </w:r>
    </w:p>
    <w:p w14:paraId="5A81EAA8">
      <w:pPr>
        <w:tabs>
          <w:tab w:val="left" w:pos="5580"/>
        </w:tabs>
        <w:spacing w:after="0" w:line="360" w:lineRule="auto"/>
        <w:ind w:left="420"/>
        <w:rPr>
          <w:rFonts w:hint="eastAsia" w:ascii="宋体" w:hAnsi="宋体" w:eastAsia="宋体" w:cs="宋体"/>
          <w:sz w:val="24"/>
          <w:szCs w:val="20"/>
          <w:highlight w:val="none"/>
        </w:rPr>
      </w:pPr>
      <w:r>
        <w:rPr>
          <w:rFonts w:hint="eastAsia" w:ascii="宋体" w:hAnsi="宋体" w:eastAsia="宋体" w:cs="宋体"/>
          <w:sz w:val="24"/>
          <w:szCs w:val="20"/>
          <w:highlight w:val="none"/>
        </w:rPr>
        <w:t>传真</w:t>
      </w:r>
      <w:r>
        <w:rPr>
          <w:rFonts w:hint="eastAsia" w:ascii="宋体" w:hAnsi="宋体" w:eastAsia="宋体" w:cs="宋体"/>
          <w:sz w:val="24"/>
          <w:highlight w:val="none"/>
          <w:u w:val="single"/>
        </w:rPr>
        <w:t xml:space="preserve">                  </w:t>
      </w:r>
    </w:p>
    <w:p w14:paraId="45141ED3">
      <w:pPr>
        <w:tabs>
          <w:tab w:val="left" w:pos="5580"/>
        </w:tabs>
        <w:spacing w:after="0" w:line="360" w:lineRule="auto"/>
        <w:ind w:left="420"/>
        <w:rPr>
          <w:rFonts w:hint="eastAsia" w:ascii="宋体" w:hAnsi="宋体" w:eastAsia="宋体" w:cs="宋体"/>
          <w:sz w:val="24"/>
          <w:szCs w:val="20"/>
          <w:highlight w:val="none"/>
        </w:rPr>
      </w:pPr>
      <w:r>
        <w:rPr>
          <w:rFonts w:hint="eastAsia" w:ascii="宋体" w:hAnsi="宋体" w:eastAsia="宋体" w:cs="宋体"/>
          <w:sz w:val="24"/>
          <w:szCs w:val="20"/>
          <w:highlight w:val="none"/>
        </w:rPr>
        <w:t>电话</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 xml:space="preserve">      </w:t>
      </w:r>
    </w:p>
    <w:p w14:paraId="2FEF5ECB">
      <w:pPr>
        <w:tabs>
          <w:tab w:val="left" w:pos="5580"/>
        </w:tabs>
        <w:spacing w:after="0" w:line="360" w:lineRule="auto"/>
        <w:ind w:left="420"/>
        <w:rPr>
          <w:rFonts w:hint="eastAsia" w:ascii="宋体" w:hAnsi="宋体" w:eastAsia="宋体" w:cs="宋体"/>
          <w:sz w:val="24"/>
          <w:szCs w:val="20"/>
          <w:highlight w:val="none"/>
        </w:rPr>
      </w:pPr>
      <w:r>
        <w:rPr>
          <w:rFonts w:hint="eastAsia" w:ascii="宋体" w:hAnsi="宋体" w:eastAsia="宋体" w:cs="宋体"/>
          <w:sz w:val="24"/>
          <w:szCs w:val="20"/>
          <w:highlight w:val="none"/>
        </w:rPr>
        <w:t>电子函件</w:t>
      </w:r>
      <w:r>
        <w:rPr>
          <w:rFonts w:hint="eastAsia" w:ascii="宋体" w:hAnsi="宋体" w:eastAsia="宋体" w:cs="宋体"/>
          <w:sz w:val="24"/>
          <w:highlight w:val="none"/>
          <w:u w:val="single"/>
        </w:rPr>
        <w:t xml:space="preserve">              </w:t>
      </w:r>
    </w:p>
    <w:p w14:paraId="0D1458EE">
      <w:pPr>
        <w:tabs>
          <w:tab w:val="left" w:pos="5580"/>
        </w:tabs>
        <w:spacing w:after="0" w:line="360" w:lineRule="auto"/>
        <w:ind w:left="420"/>
        <w:rPr>
          <w:rFonts w:hint="eastAsia" w:ascii="宋体" w:hAnsi="宋体" w:eastAsia="宋体" w:cs="宋体"/>
          <w:sz w:val="24"/>
          <w:szCs w:val="20"/>
          <w:highlight w:val="none"/>
        </w:rPr>
      </w:pPr>
    </w:p>
    <w:p w14:paraId="60A46B5D">
      <w:pPr>
        <w:tabs>
          <w:tab w:val="left" w:pos="5580"/>
        </w:tabs>
        <w:spacing w:after="0" w:line="360" w:lineRule="auto"/>
        <w:ind w:left="420"/>
        <w:rPr>
          <w:rFonts w:hint="eastAsia" w:ascii="宋体" w:hAnsi="宋体" w:eastAsia="宋体" w:cs="宋体"/>
          <w:sz w:val="24"/>
          <w:szCs w:val="20"/>
          <w:highlight w:val="none"/>
        </w:rPr>
      </w:pPr>
    </w:p>
    <w:p w14:paraId="1EB7C4E0">
      <w:pPr>
        <w:tabs>
          <w:tab w:val="left" w:pos="5580"/>
        </w:tabs>
        <w:spacing w:after="0" w:line="360" w:lineRule="auto"/>
        <w:ind w:left="420"/>
        <w:rPr>
          <w:rFonts w:hint="eastAsia" w:ascii="宋体" w:hAnsi="宋体" w:eastAsia="宋体" w:cs="宋体"/>
          <w:sz w:val="24"/>
          <w:szCs w:val="20"/>
          <w:highlight w:val="none"/>
        </w:rPr>
      </w:pPr>
    </w:p>
    <w:p w14:paraId="0B08830B">
      <w:pPr>
        <w:autoSpaceDE w:val="0"/>
        <w:autoSpaceDN w:val="0"/>
        <w:adjustRightInd w:val="0"/>
        <w:snapToGrid w:val="0"/>
        <w:spacing w:before="25" w:after="0" w:line="360" w:lineRule="auto"/>
        <w:ind w:right="360" w:firstLine="360" w:firstLineChars="150"/>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60980347">
      <w:pPr>
        <w:tabs>
          <w:tab w:val="left" w:pos="5580"/>
        </w:tabs>
        <w:spacing w:after="0" w:line="360" w:lineRule="auto"/>
        <w:ind w:firstLine="360" w:firstLineChars="150"/>
        <w:rPr>
          <w:rFonts w:hint="eastAsia" w:ascii="宋体" w:hAnsi="宋体" w:eastAsia="宋体" w:cs="宋体"/>
          <w:sz w:val="24"/>
          <w:szCs w:val="20"/>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 xml:space="preserve">日  </w:t>
      </w:r>
    </w:p>
    <w:p w14:paraId="42C2A32B">
      <w:pPr>
        <w:widowControl/>
        <w:spacing w:after="0" w:line="360" w:lineRule="auto"/>
        <w:jc w:val="left"/>
        <w:rPr>
          <w:rFonts w:hint="eastAsia" w:ascii="宋体" w:hAnsi="宋体" w:eastAsia="宋体" w:cs="宋体"/>
          <w:b/>
          <w:sz w:val="24"/>
          <w:szCs w:val="20"/>
          <w:highlight w:val="none"/>
        </w:rPr>
      </w:pPr>
    </w:p>
    <w:p w14:paraId="3FFA836F">
      <w:pPr>
        <w:widowControl/>
        <w:spacing w:after="0" w:line="360" w:lineRule="auto"/>
        <w:jc w:val="left"/>
        <w:rPr>
          <w:rFonts w:hint="eastAsia" w:ascii="宋体" w:hAnsi="宋体" w:eastAsia="宋体" w:cs="宋体"/>
          <w:sz w:val="24"/>
          <w:highlight w:val="none"/>
        </w:rPr>
      </w:pPr>
      <w:bookmarkStart w:id="695" w:name="_Hlt520355938"/>
      <w:bookmarkEnd w:id="695"/>
      <w:bookmarkStart w:id="696" w:name="_Hlt520356243"/>
      <w:bookmarkEnd w:id="696"/>
      <w:bookmarkStart w:id="697" w:name="_Toc150774762"/>
      <w:bookmarkStart w:id="698" w:name="_Toc264969247"/>
      <w:bookmarkStart w:id="699" w:name="_Toc305158899"/>
      <w:bookmarkStart w:id="700" w:name="_Toc127151557"/>
      <w:bookmarkStart w:id="701" w:name="_Toc520356218"/>
      <w:bookmarkStart w:id="702" w:name="_Toc142311059"/>
      <w:bookmarkStart w:id="703" w:name="_Toc480942350"/>
      <w:bookmarkStart w:id="704" w:name="_Toc305158825"/>
      <w:bookmarkStart w:id="705" w:name="_Toc226337253"/>
      <w:bookmarkStart w:id="706" w:name="_Toc265228395"/>
      <w:bookmarkStart w:id="707" w:name="_Ref467988705"/>
      <w:bookmarkStart w:id="708" w:name="_Toc226965830"/>
      <w:bookmarkStart w:id="709" w:name="_Toc150480795"/>
      <w:bookmarkStart w:id="710" w:name="_Toc195842922"/>
      <w:bookmarkStart w:id="711" w:name="_Toc226965747"/>
      <w:bookmarkStart w:id="712" w:name="_Toc226309801"/>
    </w:p>
    <w:p w14:paraId="7CC110A6">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41737A1A">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6 授权委托书（实质性格式）</w:t>
      </w:r>
    </w:p>
    <w:p w14:paraId="06200A8B">
      <w:pPr>
        <w:autoSpaceDE w:val="0"/>
        <w:autoSpaceDN w:val="0"/>
        <w:adjustRightInd w:val="0"/>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授权委托书</w:t>
      </w:r>
    </w:p>
    <w:p w14:paraId="16413AD5">
      <w:pPr>
        <w:spacing w:after="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t>本人</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（姓名）系</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（供应商名称）的法定代表人（单位负责人），现委托</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（姓名）为我方代理人。代理人根据授权，以我方名义签署、澄清确认、递交、撤回、修改</w:t>
      </w:r>
      <w:r>
        <w:rPr>
          <w:rFonts w:hint="eastAsia" w:ascii="宋体" w:hAnsi="宋体" w:eastAsia="宋体" w:cs="宋体"/>
          <w:sz w:val="24"/>
          <w:highlight w:val="none"/>
          <w:u w:val="single"/>
        </w:rPr>
        <w:t xml:space="preserve">    </w:t>
      </w:r>
      <w:r>
        <w:rPr>
          <w:rFonts w:hint="eastAsia" w:ascii="宋体" w:hAnsi="宋体" w:eastAsia="宋体" w:cs="宋体"/>
          <w:sz w:val="24"/>
          <w:szCs w:val="20"/>
          <w:highlight w:val="none"/>
        </w:rPr>
        <w:t>（项目名称）响应文件和处理有关事宜，其法律后果由我方承担。</w:t>
      </w:r>
    </w:p>
    <w:p w14:paraId="5F7ACA07">
      <w:pPr>
        <w:spacing w:after="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t>委托期限：自本授权委托书签署之日起至响应有效期届满之日止。</w:t>
      </w:r>
    </w:p>
    <w:p w14:paraId="04A567C8">
      <w:pPr>
        <w:spacing w:after="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t>代理人无转委托权。</w:t>
      </w:r>
      <w:r>
        <w:rPr>
          <w:rFonts w:hint="eastAsia" w:ascii="宋体" w:hAnsi="宋体" w:eastAsia="宋体" w:cs="宋体"/>
          <w:sz w:val="24"/>
          <w:szCs w:val="20"/>
          <w:highlight w:val="none"/>
        </w:rPr>
        <w:cr/>
      </w:r>
    </w:p>
    <w:p w14:paraId="588B1316">
      <w:pPr>
        <w:spacing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6A680C01">
      <w:pPr>
        <w:spacing w:after="0"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法定代表人（单位负责人）（签字或签章）：</w:t>
      </w:r>
      <w:r>
        <w:rPr>
          <w:rFonts w:hint="eastAsia" w:ascii="宋体" w:hAnsi="宋体" w:eastAsia="宋体" w:cs="宋体"/>
          <w:sz w:val="24"/>
          <w:highlight w:val="none"/>
          <w:u w:val="single"/>
        </w:rPr>
        <w:t xml:space="preserve">          </w:t>
      </w:r>
    </w:p>
    <w:p w14:paraId="34A17A79">
      <w:pPr>
        <w:autoSpaceDE w:val="0"/>
        <w:autoSpaceDN w:val="0"/>
        <w:adjustRightInd w:val="0"/>
        <w:snapToGrid w:val="0"/>
        <w:spacing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委托代理人（签字或</w:t>
      </w:r>
      <w:r>
        <w:rPr>
          <w:rFonts w:hint="eastAsia" w:ascii="宋体" w:hAnsi="宋体" w:eastAsia="宋体" w:cs="宋体"/>
          <w:sz w:val="24"/>
          <w:szCs w:val="20"/>
          <w:highlight w:val="none"/>
        </w:rPr>
        <w:t>签章</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w:t>
      </w:r>
    </w:p>
    <w:p w14:paraId="31E45451">
      <w:pPr>
        <w:autoSpaceDE w:val="0"/>
        <w:autoSpaceDN w:val="0"/>
        <w:adjustRightInd w:val="0"/>
        <w:snapToGrid w:val="0"/>
        <w:spacing w:after="0"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日</w:t>
      </w:r>
    </w:p>
    <w:p w14:paraId="1F837188">
      <w:pPr>
        <w:tabs>
          <w:tab w:val="left" w:pos="5580"/>
        </w:tabs>
        <w:spacing w:after="0" w:line="360" w:lineRule="auto"/>
        <w:ind w:firstLine="480" w:firstLineChars="200"/>
        <w:rPr>
          <w:rFonts w:hint="eastAsia" w:ascii="宋体" w:hAnsi="宋体" w:eastAsia="宋体" w:cs="宋体"/>
          <w:sz w:val="24"/>
          <w:szCs w:val="20"/>
          <w:highlight w:val="none"/>
        </w:rPr>
      </w:pPr>
    </w:p>
    <w:p w14:paraId="10A73A89">
      <w:pPr>
        <w:tabs>
          <w:tab w:val="left" w:pos="5580"/>
        </w:tabs>
        <w:spacing w:after="0"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附：法定代表人（单位负责人）及委托代理人身份证明文件电子件：</w:t>
      </w:r>
    </w:p>
    <w:tbl>
      <w:tblPr>
        <w:tblStyle w:val="43"/>
        <w:tblW w:w="88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20"/>
      </w:tblGrid>
      <w:tr w14:paraId="568D1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8" w:hRule="atLeast"/>
        </w:trPr>
        <w:tc>
          <w:tcPr>
            <w:tcW w:w="8820" w:type="dxa"/>
          </w:tcPr>
          <w:p w14:paraId="7A7D6239">
            <w:pPr>
              <w:tabs>
                <w:tab w:val="left" w:pos="5580"/>
              </w:tabs>
              <w:spacing w:after="0" w:line="360" w:lineRule="auto"/>
              <w:jc w:val="left"/>
              <w:rPr>
                <w:rFonts w:hint="eastAsia" w:ascii="宋体" w:hAnsi="宋体" w:eastAsia="宋体" w:cs="宋体"/>
                <w:sz w:val="24"/>
                <w:szCs w:val="20"/>
                <w:highlight w:val="none"/>
              </w:rPr>
            </w:pPr>
          </w:p>
          <w:p w14:paraId="372E1759">
            <w:pPr>
              <w:tabs>
                <w:tab w:val="left" w:pos="5580"/>
              </w:tabs>
              <w:spacing w:after="0" w:line="360" w:lineRule="auto"/>
              <w:jc w:val="left"/>
              <w:rPr>
                <w:rFonts w:hint="eastAsia" w:ascii="宋体" w:hAnsi="宋体" w:eastAsia="宋体" w:cs="宋体"/>
                <w:sz w:val="24"/>
                <w:szCs w:val="20"/>
                <w:highlight w:val="none"/>
              </w:rPr>
            </w:pPr>
          </w:p>
          <w:p w14:paraId="7E4287DF">
            <w:pPr>
              <w:tabs>
                <w:tab w:val="left" w:pos="5580"/>
              </w:tabs>
              <w:spacing w:after="0" w:line="360" w:lineRule="auto"/>
              <w:jc w:val="left"/>
              <w:rPr>
                <w:rFonts w:hint="eastAsia" w:ascii="宋体" w:hAnsi="宋体" w:eastAsia="宋体" w:cs="宋体"/>
                <w:sz w:val="24"/>
                <w:szCs w:val="20"/>
                <w:highlight w:val="none"/>
              </w:rPr>
            </w:pPr>
          </w:p>
          <w:p w14:paraId="59636E58">
            <w:pPr>
              <w:tabs>
                <w:tab w:val="left" w:pos="5580"/>
              </w:tabs>
              <w:spacing w:after="0" w:line="360" w:lineRule="auto"/>
              <w:jc w:val="left"/>
              <w:rPr>
                <w:rFonts w:hint="eastAsia" w:ascii="宋体" w:hAnsi="宋体" w:eastAsia="宋体" w:cs="宋体"/>
                <w:sz w:val="24"/>
                <w:szCs w:val="20"/>
                <w:highlight w:val="none"/>
              </w:rPr>
            </w:pPr>
          </w:p>
        </w:tc>
      </w:tr>
    </w:tbl>
    <w:p w14:paraId="7E604A47">
      <w:pPr>
        <w:tabs>
          <w:tab w:val="left" w:pos="5580"/>
        </w:tabs>
        <w:spacing w:after="0"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说明：</w:t>
      </w:r>
    </w:p>
    <w:p w14:paraId="4F0E712A">
      <w:pPr>
        <w:tabs>
          <w:tab w:val="left" w:pos="5580"/>
        </w:tabs>
        <w:spacing w:after="0" w:line="360" w:lineRule="auto"/>
        <w:ind w:firstLine="42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1.若供应商为事业单位或其他组织或分支机构，则法定代表人（单位负责人）处的签署人可为单位负责人。</w:t>
      </w:r>
    </w:p>
    <w:p w14:paraId="78183D55">
      <w:pPr>
        <w:tabs>
          <w:tab w:val="left" w:pos="5580"/>
        </w:tabs>
        <w:spacing w:after="0" w:line="360" w:lineRule="auto"/>
        <w:ind w:firstLine="42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14:paraId="54F5E75B">
      <w:pPr>
        <w:tabs>
          <w:tab w:val="left" w:pos="5580"/>
        </w:tabs>
        <w:spacing w:after="0" w:line="360" w:lineRule="auto"/>
        <w:ind w:firstLine="42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3.供应商为自然人的情形，可不提供本《授权委托书》。</w:t>
      </w:r>
    </w:p>
    <w:p w14:paraId="78B96319">
      <w:pPr>
        <w:tabs>
          <w:tab w:val="left" w:pos="5580"/>
        </w:tabs>
        <w:spacing w:after="0" w:line="360" w:lineRule="auto"/>
        <w:ind w:firstLine="42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4.供应商应随本《授权委托书》同时提供法定代表人（单位负责人）及委托代理人的有效的身份证或护照等身份证明文件电子件。提供身份证的，应同时提供身份证双面电子件。</w:t>
      </w:r>
    </w:p>
    <w:p w14:paraId="00260460">
      <w:pPr>
        <w:autoSpaceDE w:val="0"/>
        <w:autoSpaceDN w:val="0"/>
        <w:adjustRightInd w:val="0"/>
        <w:spacing w:after="0" w:line="360" w:lineRule="auto"/>
        <w:jc w:val="center"/>
        <w:rPr>
          <w:rFonts w:hint="eastAsia" w:ascii="宋体" w:hAnsi="宋体" w:eastAsia="宋体" w:cs="宋体"/>
          <w:b/>
          <w:sz w:val="36"/>
          <w:szCs w:val="36"/>
          <w:highlight w:val="none"/>
        </w:rPr>
        <w:sectPr>
          <w:pgSz w:w="11905" w:h="16838"/>
          <w:pgMar w:top="1474" w:right="1474" w:bottom="1474" w:left="1474" w:header="851" w:footer="992" w:gutter="0"/>
          <w:cols w:space="720" w:num="1"/>
          <w:docGrid w:linePitch="462" w:charSpace="0"/>
        </w:sectPr>
      </w:pPr>
    </w:p>
    <w:p w14:paraId="721B759B">
      <w:pPr>
        <w:autoSpaceDE w:val="0"/>
        <w:autoSpaceDN w:val="0"/>
        <w:adjustRightInd w:val="0"/>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法定代表人（单位负责人）身份证明</w:t>
      </w:r>
    </w:p>
    <w:p w14:paraId="227BA5EF">
      <w:pPr>
        <w:kinsoku w:val="0"/>
        <w:overflowPunct w:val="0"/>
        <w:spacing w:after="0" w:line="360" w:lineRule="auto"/>
        <w:rPr>
          <w:rFonts w:hint="eastAsia" w:ascii="宋体" w:hAnsi="宋体" w:eastAsia="宋体" w:cs="宋体"/>
          <w:sz w:val="20"/>
          <w:szCs w:val="20"/>
          <w:highlight w:val="none"/>
        </w:rPr>
      </w:pPr>
    </w:p>
    <w:p w14:paraId="7C998794">
      <w:pPr>
        <w:tabs>
          <w:tab w:val="left" w:pos="5580"/>
        </w:tabs>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（采购人或采购代理机构）</w:t>
      </w:r>
    </w:p>
    <w:p w14:paraId="28F33D17">
      <w:pPr>
        <w:pStyle w:val="18"/>
        <w:tabs>
          <w:tab w:val="left" w:pos="2412"/>
          <w:tab w:val="left" w:pos="3883"/>
          <w:tab w:val="left" w:pos="5352"/>
          <w:tab w:val="left" w:pos="6821"/>
        </w:tabs>
        <w:kinsoku w:val="0"/>
        <w:overflowPunct w:val="0"/>
        <w:spacing w:after="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兹证明，</w:t>
      </w:r>
    </w:p>
    <w:p w14:paraId="167B6CCE">
      <w:pPr>
        <w:pStyle w:val="18"/>
        <w:tabs>
          <w:tab w:val="left" w:pos="1690"/>
          <w:tab w:val="left" w:pos="3400"/>
          <w:tab w:val="left" w:pos="5110"/>
          <w:tab w:val="left" w:pos="6821"/>
        </w:tabs>
        <w:kinsoku w:val="0"/>
        <w:overflowPunct w:val="0"/>
        <w:spacing w:after="0" w:line="360" w:lineRule="auto"/>
        <w:rPr>
          <w:rFonts w:hint="eastAsia" w:ascii="宋体" w:hAnsi="宋体" w:eastAsia="宋体" w:cs="宋体"/>
          <w:highlight w:val="none"/>
        </w:rPr>
      </w:pPr>
      <w:r>
        <w:rPr>
          <w:rFonts w:hint="eastAsia" w:ascii="宋体" w:hAnsi="宋体" w:eastAsia="宋体" w:cs="宋体"/>
          <w:highlight w:val="none"/>
        </w:rPr>
        <w:t>姓名：</w:t>
      </w:r>
      <w:r>
        <w:rPr>
          <w:rFonts w:hint="eastAsia" w:ascii="宋体" w:hAnsi="宋体" w:eastAsia="宋体" w:cs="宋体"/>
          <w:highlight w:val="none"/>
          <w:u w:val="single"/>
        </w:rPr>
        <w:t xml:space="preserve">        </w:t>
      </w:r>
      <w:r>
        <w:rPr>
          <w:rFonts w:hint="eastAsia" w:ascii="宋体" w:hAnsi="宋体" w:eastAsia="宋体" w:cs="宋体"/>
          <w:highlight w:val="none"/>
        </w:rPr>
        <w:t>性别：</w:t>
      </w:r>
      <w:r>
        <w:rPr>
          <w:rFonts w:hint="eastAsia" w:ascii="宋体" w:hAnsi="宋体" w:eastAsia="宋体" w:cs="宋体"/>
          <w:highlight w:val="none"/>
          <w:u w:val="single"/>
        </w:rPr>
        <w:t xml:space="preserve">        </w:t>
      </w:r>
      <w:r>
        <w:rPr>
          <w:rFonts w:hint="eastAsia" w:ascii="宋体" w:hAnsi="宋体" w:eastAsia="宋体" w:cs="宋体"/>
          <w:highlight w:val="none"/>
        </w:rPr>
        <w:t>年龄：</w:t>
      </w:r>
      <w:r>
        <w:rPr>
          <w:rFonts w:hint="eastAsia" w:ascii="宋体" w:hAnsi="宋体" w:eastAsia="宋体" w:cs="宋体"/>
          <w:highlight w:val="none"/>
          <w:u w:val="single"/>
        </w:rPr>
        <w:t xml:space="preserve">        </w:t>
      </w:r>
      <w:r>
        <w:rPr>
          <w:rFonts w:hint="eastAsia" w:ascii="宋体" w:hAnsi="宋体" w:eastAsia="宋体" w:cs="宋体"/>
          <w:highlight w:val="none"/>
        </w:rPr>
        <w:t>职务：</w:t>
      </w:r>
      <w:r>
        <w:rPr>
          <w:rFonts w:hint="eastAsia" w:ascii="宋体" w:hAnsi="宋体" w:eastAsia="宋体" w:cs="宋体"/>
          <w:highlight w:val="none"/>
          <w:u w:val="single"/>
        </w:rPr>
        <w:t xml:space="preserve">        </w:t>
      </w:r>
    </w:p>
    <w:p w14:paraId="1809DF53">
      <w:pPr>
        <w:pStyle w:val="18"/>
        <w:tabs>
          <w:tab w:val="left" w:pos="2412"/>
          <w:tab w:val="left" w:pos="3883"/>
          <w:tab w:val="left" w:pos="5352"/>
          <w:tab w:val="left" w:pos="6821"/>
        </w:tabs>
        <w:kinsoku w:val="0"/>
        <w:overflowPunct w:val="0"/>
        <w:spacing w:after="0" w:line="360" w:lineRule="auto"/>
        <w:rPr>
          <w:rFonts w:hint="eastAsia" w:ascii="宋体" w:hAnsi="宋体" w:eastAsia="宋体" w:cs="宋体"/>
          <w:highlight w:val="none"/>
        </w:rPr>
      </w:pPr>
    </w:p>
    <w:p w14:paraId="4DC92760">
      <w:pPr>
        <w:pStyle w:val="18"/>
        <w:tabs>
          <w:tab w:val="left" w:pos="2250"/>
          <w:tab w:val="left" w:pos="2412"/>
          <w:tab w:val="left" w:pos="3883"/>
          <w:tab w:val="left" w:pos="5352"/>
          <w:tab w:val="left" w:pos="6821"/>
          <w:tab w:val="clear" w:pos="567"/>
        </w:tabs>
        <w:kinsoku w:val="0"/>
        <w:overflowPunct w:val="0"/>
        <w:spacing w:after="0" w:line="360" w:lineRule="auto"/>
        <w:rPr>
          <w:rFonts w:hint="eastAsia" w:ascii="宋体" w:hAnsi="宋体" w:eastAsia="宋体" w:cs="宋体"/>
          <w:highlight w:val="none"/>
        </w:rPr>
      </w:pPr>
      <w:r>
        <w:rPr>
          <w:rFonts w:hint="eastAsia" w:ascii="宋体" w:hAnsi="宋体" w:eastAsia="宋体" w:cs="宋体"/>
          <w:highlight w:val="none"/>
        </w:rPr>
        <w:t>系</w:t>
      </w:r>
      <w:r>
        <w:rPr>
          <w:rFonts w:hint="eastAsia" w:ascii="宋体" w:hAnsi="宋体" w:eastAsia="宋体" w:cs="宋体"/>
          <w:highlight w:val="none"/>
          <w:u w:val="single"/>
        </w:rPr>
        <w:t xml:space="preserve">                </w:t>
      </w:r>
      <w:r>
        <w:rPr>
          <w:rFonts w:hint="eastAsia" w:ascii="宋体" w:hAnsi="宋体" w:eastAsia="宋体" w:cs="宋体"/>
          <w:highlight w:val="none"/>
        </w:rPr>
        <w:t>（供应商名称）的法定代表人（单位负责人）。</w:t>
      </w:r>
    </w:p>
    <w:p w14:paraId="38F87EDE">
      <w:pPr>
        <w:pStyle w:val="18"/>
        <w:tabs>
          <w:tab w:val="left" w:pos="2412"/>
          <w:tab w:val="left" w:pos="3883"/>
          <w:tab w:val="left" w:pos="5352"/>
          <w:tab w:val="left" w:pos="6821"/>
        </w:tabs>
        <w:kinsoku w:val="0"/>
        <w:overflowPunct w:val="0"/>
        <w:spacing w:after="0" w:line="360" w:lineRule="auto"/>
        <w:rPr>
          <w:rFonts w:hint="eastAsia" w:ascii="宋体" w:hAnsi="宋体" w:eastAsia="宋体" w:cs="宋体"/>
          <w:highlight w:val="none"/>
        </w:rPr>
      </w:pPr>
    </w:p>
    <w:p w14:paraId="3027E131">
      <w:pPr>
        <w:pStyle w:val="18"/>
        <w:tabs>
          <w:tab w:val="left" w:pos="2412"/>
          <w:tab w:val="left" w:pos="3883"/>
          <w:tab w:val="left" w:pos="5352"/>
          <w:tab w:val="left" w:pos="6821"/>
        </w:tabs>
        <w:kinsoku w:val="0"/>
        <w:overflowPunct w:val="0"/>
        <w:spacing w:after="0" w:line="360" w:lineRule="auto"/>
        <w:rPr>
          <w:rFonts w:hint="eastAsia" w:ascii="宋体" w:hAnsi="宋体" w:eastAsia="宋体" w:cs="宋体"/>
          <w:highlight w:val="none"/>
        </w:rPr>
      </w:pPr>
    </w:p>
    <w:p w14:paraId="04F6E6C7">
      <w:pPr>
        <w:pStyle w:val="18"/>
        <w:tabs>
          <w:tab w:val="left" w:pos="2412"/>
          <w:tab w:val="left" w:pos="3883"/>
          <w:tab w:val="left" w:pos="5352"/>
          <w:tab w:val="left" w:pos="6821"/>
        </w:tabs>
        <w:kinsoku w:val="0"/>
        <w:overflowPunct w:val="0"/>
        <w:spacing w:after="0" w:line="360" w:lineRule="auto"/>
        <w:rPr>
          <w:rFonts w:hint="eastAsia" w:ascii="宋体" w:hAnsi="宋体" w:eastAsia="宋体" w:cs="宋体"/>
          <w:highlight w:val="none"/>
        </w:rPr>
      </w:pPr>
    </w:p>
    <w:p w14:paraId="0F0008D5">
      <w:pPr>
        <w:pStyle w:val="18"/>
        <w:kinsoku w:val="0"/>
        <w:overflowPunct w:val="0"/>
        <w:spacing w:after="0" w:line="360" w:lineRule="auto"/>
        <w:ind w:right="-46"/>
        <w:rPr>
          <w:rFonts w:hint="eastAsia" w:ascii="宋体" w:hAnsi="宋体" w:eastAsia="宋体" w:cs="宋体"/>
          <w:spacing w:val="-3"/>
          <w:highlight w:val="none"/>
        </w:rPr>
      </w:pPr>
      <w:r>
        <w:rPr>
          <w:rFonts w:hint="eastAsia" w:ascii="宋体" w:hAnsi="宋体" w:eastAsia="宋体" w:cs="宋体"/>
          <w:spacing w:val="-3"/>
          <w:highlight w:val="none"/>
        </w:rPr>
        <w:t>附：法定代表人（单位负责人）身份证或护照等身份证明文件电子件：</w:t>
      </w:r>
    </w:p>
    <w:tbl>
      <w:tblPr>
        <w:tblStyle w:val="43"/>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0"/>
      </w:tblGrid>
      <w:tr w14:paraId="5678C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8" w:hRule="atLeast"/>
        </w:trPr>
        <w:tc>
          <w:tcPr>
            <w:tcW w:w="8520" w:type="dxa"/>
          </w:tcPr>
          <w:p w14:paraId="0F5F9120">
            <w:pPr>
              <w:tabs>
                <w:tab w:val="left" w:pos="5580"/>
              </w:tabs>
              <w:spacing w:after="0" w:line="360" w:lineRule="auto"/>
              <w:jc w:val="left"/>
              <w:rPr>
                <w:rFonts w:hint="eastAsia" w:ascii="宋体" w:hAnsi="宋体" w:eastAsia="宋体" w:cs="宋体"/>
                <w:sz w:val="24"/>
                <w:szCs w:val="20"/>
                <w:highlight w:val="none"/>
              </w:rPr>
            </w:pPr>
          </w:p>
          <w:p w14:paraId="604F1F83">
            <w:pPr>
              <w:tabs>
                <w:tab w:val="left" w:pos="5580"/>
              </w:tabs>
              <w:spacing w:after="0" w:line="360" w:lineRule="auto"/>
              <w:jc w:val="left"/>
              <w:rPr>
                <w:rFonts w:hint="eastAsia" w:ascii="宋体" w:hAnsi="宋体" w:eastAsia="宋体" w:cs="宋体"/>
                <w:sz w:val="24"/>
                <w:szCs w:val="20"/>
                <w:highlight w:val="none"/>
              </w:rPr>
            </w:pPr>
          </w:p>
        </w:tc>
      </w:tr>
    </w:tbl>
    <w:p w14:paraId="72BDE1A7">
      <w:pPr>
        <w:pStyle w:val="18"/>
        <w:kinsoku w:val="0"/>
        <w:overflowPunct w:val="0"/>
        <w:spacing w:after="0" w:line="360" w:lineRule="auto"/>
        <w:ind w:right="4305"/>
        <w:rPr>
          <w:rFonts w:hint="eastAsia" w:ascii="宋体" w:hAnsi="宋体" w:eastAsia="宋体" w:cs="宋体"/>
          <w:spacing w:val="-3"/>
          <w:highlight w:val="none"/>
        </w:rPr>
      </w:pPr>
    </w:p>
    <w:p w14:paraId="7986C60A">
      <w:pPr>
        <w:pStyle w:val="18"/>
        <w:kinsoku w:val="0"/>
        <w:overflowPunct w:val="0"/>
        <w:spacing w:after="0" w:line="360" w:lineRule="auto"/>
        <w:ind w:right="4305"/>
        <w:rPr>
          <w:rFonts w:hint="eastAsia" w:ascii="宋体" w:hAnsi="宋体" w:eastAsia="宋体" w:cs="宋体"/>
          <w:spacing w:val="-3"/>
          <w:highlight w:val="none"/>
        </w:rPr>
      </w:pPr>
    </w:p>
    <w:p w14:paraId="42686FEF">
      <w:pPr>
        <w:pStyle w:val="18"/>
        <w:kinsoku w:val="0"/>
        <w:overflowPunct w:val="0"/>
        <w:spacing w:after="0" w:line="360" w:lineRule="auto"/>
        <w:ind w:right="4305"/>
        <w:rPr>
          <w:rFonts w:hint="eastAsia" w:ascii="宋体" w:hAnsi="宋体" w:eastAsia="宋体" w:cs="宋体"/>
          <w:spacing w:val="-3"/>
          <w:highlight w:val="none"/>
        </w:rPr>
      </w:pPr>
    </w:p>
    <w:p w14:paraId="3B9AF8DE">
      <w:pPr>
        <w:autoSpaceDE w:val="0"/>
        <w:autoSpaceDN w:val="0"/>
        <w:adjustRightInd w:val="0"/>
        <w:snapToGrid w:val="0"/>
        <w:spacing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434A3CB5">
      <w:pPr>
        <w:autoSpaceDE w:val="0"/>
        <w:autoSpaceDN w:val="0"/>
        <w:adjustRightInd w:val="0"/>
        <w:snapToGrid w:val="0"/>
        <w:spacing w:after="0" w:line="360" w:lineRule="auto"/>
        <w:rPr>
          <w:rFonts w:hint="eastAsia" w:ascii="宋体" w:hAnsi="宋体" w:eastAsia="宋体" w:cs="宋体"/>
          <w:sz w:val="24"/>
          <w:highlight w:val="none"/>
          <w:lang w:val="zh-CN"/>
        </w:rPr>
      </w:pPr>
      <w:r>
        <w:rPr>
          <w:rFonts w:hint="eastAsia" w:ascii="宋体" w:hAnsi="宋体" w:eastAsia="宋体" w:cs="宋体"/>
          <w:spacing w:val="-3"/>
          <w:sz w:val="24"/>
          <w:highlight w:val="none"/>
        </w:rPr>
        <w:t>法定代表人（</w:t>
      </w:r>
      <w:r>
        <w:rPr>
          <w:rFonts w:hint="eastAsia" w:ascii="宋体" w:hAnsi="宋体" w:eastAsia="宋体" w:cs="宋体"/>
          <w:sz w:val="24"/>
          <w:highlight w:val="none"/>
        </w:rPr>
        <w:t>单位负责人</w:t>
      </w:r>
      <w:r>
        <w:rPr>
          <w:rFonts w:hint="eastAsia" w:ascii="宋体" w:hAnsi="宋体" w:eastAsia="宋体" w:cs="宋体"/>
          <w:spacing w:val="-3"/>
          <w:sz w:val="24"/>
          <w:highlight w:val="none"/>
        </w:rPr>
        <w:t>）（签字或</w:t>
      </w:r>
      <w:r>
        <w:rPr>
          <w:rFonts w:hint="eastAsia" w:ascii="宋体" w:hAnsi="宋体" w:eastAsia="宋体" w:cs="宋体"/>
          <w:sz w:val="24"/>
          <w:szCs w:val="20"/>
          <w:highlight w:val="none"/>
        </w:rPr>
        <w:t>签章</w:t>
      </w:r>
      <w:r>
        <w:rPr>
          <w:rFonts w:hint="eastAsia" w:ascii="宋体" w:hAnsi="宋体" w:eastAsia="宋体" w:cs="宋体"/>
          <w:spacing w:val="-3"/>
          <w:sz w:val="24"/>
          <w:highlight w:val="none"/>
        </w:rPr>
        <w:t>）：</w:t>
      </w:r>
      <w:r>
        <w:rPr>
          <w:rFonts w:hint="eastAsia" w:ascii="宋体" w:hAnsi="宋体" w:eastAsia="宋体" w:cs="宋体"/>
          <w:sz w:val="24"/>
          <w:highlight w:val="none"/>
          <w:u w:val="single"/>
          <w:lang w:val="zh-CN"/>
        </w:rPr>
        <w:t xml:space="preserve">           </w:t>
      </w:r>
    </w:p>
    <w:p w14:paraId="1207C05A">
      <w:pPr>
        <w:autoSpaceDE w:val="0"/>
        <w:autoSpaceDN w:val="0"/>
        <w:adjustRightInd w:val="0"/>
        <w:snapToGrid w:val="0"/>
        <w:spacing w:after="0"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日</w:t>
      </w:r>
    </w:p>
    <w:p w14:paraId="4E6AF2F1">
      <w:pPr>
        <w:widowControl/>
        <w:spacing w:after="0" w:line="360" w:lineRule="auto"/>
        <w:jc w:val="left"/>
        <w:rPr>
          <w:rFonts w:hint="eastAsia" w:ascii="宋体" w:hAnsi="宋体" w:eastAsia="宋体" w:cs="宋体"/>
          <w:sz w:val="24"/>
          <w:szCs w:val="20"/>
          <w:highlight w:val="none"/>
          <w:u w:val="single"/>
        </w:rPr>
      </w:pPr>
    </w:p>
    <w:p w14:paraId="77F6F4DE">
      <w:pPr>
        <w:widowControl/>
        <w:spacing w:after="0" w:line="360" w:lineRule="auto"/>
        <w:jc w:val="left"/>
        <w:rPr>
          <w:rFonts w:hint="eastAsia" w:ascii="宋体" w:hAnsi="宋体" w:eastAsia="宋体" w:cs="宋体"/>
          <w:sz w:val="24"/>
          <w:szCs w:val="20"/>
          <w:highlight w:val="none"/>
        </w:rPr>
      </w:pPr>
    </w:p>
    <w:p w14:paraId="269FC204">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6831E41C">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5D08F703">
      <w:pPr>
        <w:spacing w:after="0" w:line="360" w:lineRule="auto"/>
        <w:jc w:val="center"/>
        <w:rPr>
          <w:rFonts w:hint="eastAsia" w:ascii="宋体" w:hAnsi="宋体" w:eastAsia="宋体" w:cs="宋体"/>
          <w:b/>
          <w:sz w:val="28"/>
          <w:szCs w:val="28"/>
          <w:highlight w:val="none"/>
        </w:rPr>
      </w:pPr>
      <w:bookmarkStart w:id="713" w:name="_Toc164608672"/>
      <w:bookmarkStart w:id="714" w:name="_Toc226309802"/>
      <w:bookmarkStart w:id="715" w:name="_Toc264969248"/>
      <w:bookmarkStart w:id="716" w:name="_Toc226337254"/>
      <w:bookmarkStart w:id="717" w:name="_Toc305158826"/>
      <w:bookmarkStart w:id="718" w:name="_Toc265228396"/>
      <w:bookmarkStart w:id="719" w:name="_Toc226965831"/>
      <w:bookmarkStart w:id="720" w:name="_Toc164608827"/>
      <w:bookmarkStart w:id="721" w:name="_Toc226965748"/>
      <w:bookmarkStart w:id="722" w:name="_Toc195842923"/>
      <w:bookmarkStart w:id="723" w:name="_Toc305158900"/>
      <w:r>
        <w:rPr>
          <w:rFonts w:hint="eastAsia" w:ascii="宋体" w:hAnsi="宋体" w:eastAsia="宋体" w:cs="宋体"/>
          <w:b/>
          <w:sz w:val="28"/>
          <w:szCs w:val="28"/>
          <w:highlight w:val="none"/>
        </w:rPr>
        <w:t>报价一览表</w:t>
      </w:r>
      <w:bookmarkEnd w:id="713"/>
      <w:bookmarkEnd w:id="714"/>
      <w:bookmarkEnd w:id="715"/>
      <w:bookmarkEnd w:id="716"/>
      <w:bookmarkEnd w:id="717"/>
      <w:bookmarkEnd w:id="718"/>
      <w:bookmarkEnd w:id="719"/>
      <w:bookmarkEnd w:id="720"/>
      <w:bookmarkEnd w:id="721"/>
      <w:bookmarkEnd w:id="722"/>
      <w:bookmarkEnd w:id="723"/>
    </w:p>
    <w:p w14:paraId="3BF91D0F">
      <w:pPr>
        <w:tabs>
          <w:tab w:val="left" w:pos="1800"/>
          <w:tab w:val="left" w:pos="5580"/>
        </w:tabs>
        <w:spacing w:after="0" w:line="360" w:lineRule="auto"/>
        <w:jc w:val="left"/>
        <w:rPr>
          <w:rFonts w:hint="eastAsia" w:ascii="宋体" w:hAnsi="宋体" w:eastAsia="宋体" w:cs="宋体"/>
          <w:sz w:val="24"/>
          <w:highlight w:val="none"/>
        </w:rPr>
      </w:pPr>
    </w:p>
    <w:p w14:paraId="5EDCA2A9">
      <w:pPr>
        <w:tabs>
          <w:tab w:val="left" w:pos="1800"/>
          <w:tab w:val="left" w:pos="5580"/>
        </w:tabs>
        <w:spacing w:after="0" w:line="360" w:lineRule="auto"/>
        <w:ind w:firstLine="240" w:firstLineChars="100"/>
        <w:jc w:val="left"/>
        <w:rPr>
          <w:rFonts w:hint="eastAsia" w:ascii="宋体" w:hAnsi="宋体" w:eastAsia="宋体" w:cs="宋体"/>
          <w:sz w:val="24"/>
          <w:highlight w:val="none"/>
        </w:rPr>
      </w:pPr>
      <w:r>
        <w:rPr>
          <w:rFonts w:hint="eastAsia" w:ascii="宋体" w:hAnsi="宋体" w:eastAsia="宋体" w:cs="宋体"/>
          <w:sz w:val="24"/>
          <w:highlight w:val="none"/>
        </w:rPr>
        <w:t>项目编号：</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rPr>
        <w:t xml:space="preserve">     </w:t>
      </w:r>
    </w:p>
    <w:p w14:paraId="515921E8">
      <w:pPr>
        <w:tabs>
          <w:tab w:val="left" w:pos="1800"/>
          <w:tab w:val="left" w:pos="5580"/>
        </w:tabs>
        <w:spacing w:after="0" w:line="360" w:lineRule="auto"/>
        <w:ind w:firstLine="240" w:firstLineChars="100"/>
        <w:jc w:val="left"/>
        <w:rPr>
          <w:rFonts w:hint="eastAsia" w:ascii="宋体" w:hAnsi="宋体" w:eastAsia="宋体" w:cs="宋体"/>
          <w:sz w:val="24"/>
          <w:highlight w:val="none"/>
          <w:u w:val="single"/>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zh-CN"/>
        </w:rPr>
        <w:t xml:space="preserve">           </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
        <w:gridCol w:w="3164"/>
        <w:gridCol w:w="2000"/>
        <w:gridCol w:w="2105"/>
      </w:tblGrid>
      <w:tr w14:paraId="3917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6376AC6D">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5AC1C80F">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5724C7F5">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报价（元）</w:t>
            </w:r>
          </w:p>
        </w:tc>
      </w:tr>
      <w:tr w14:paraId="391ED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314C23E">
            <w:pPr>
              <w:widowControl/>
              <w:spacing w:after="0" w:line="360" w:lineRule="auto"/>
              <w:jc w:val="left"/>
              <w:rPr>
                <w:rFonts w:hint="eastAsia" w:ascii="宋体" w:hAnsi="宋体" w:eastAsia="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2E6CB418">
            <w:pPr>
              <w:widowControl/>
              <w:spacing w:after="0" w:line="360" w:lineRule="auto"/>
              <w:jc w:val="left"/>
              <w:rPr>
                <w:rFonts w:hint="eastAsia" w:ascii="宋体" w:hAnsi="宋体" w:eastAsia="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1B45C1F4">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5E2E812F">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r>
      <w:tr w14:paraId="308A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6F0CFCA1">
            <w:pPr>
              <w:tabs>
                <w:tab w:val="left" w:pos="5580"/>
              </w:tabs>
              <w:spacing w:after="0" w:line="360" w:lineRule="auto"/>
              <w:jc w:val="center"/>
              <w:rPr>
                <w:rFonts w:hint="eastAsia" w:ascii="宋体" w:hAnsi="宋体" w:eastAsia="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6044A7F8">
            <w:pPr>
              <w:tabs>
                <w:tab w:val="left" w:pos="5580"/>
              </w:tabs>
              <w:spacing w:after="0" w:line="360" w:lineRule="auto"/>
              <w:jc w:val="center"/>
              <w:rPr>
                <w:rFonts w:hint="eastAsia" w:ascii="宋体" w:hAnsi="宋体" w:eastAsia="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44ECBC1F">
            <w:pPr>
              <w:tabs>
                <w:tab w:val="left" w:pos="5580"/>
              </w:tabs>
              <w:spacing w:after="0" w:line="360" w:lineRule="auto"/>
              <w:jc w:val="center"/>
              <w:rPr>
                <w:rFonts w:hint="eastAsia" w:ascii="宋体" w:hAnsi="宋体" w:eastAsia="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48F9C1BC">
            <w:pPr>
              <w:tabs>
                <w:tab w:val="left" w:pos="5580"/>
              </w:tabs>
              <w:spacing w:after="0" w:line="360" w:lineRule="auto"/>
              <w:jc w:val="center"/>
              <w:rPr>
                <w:rFonts w:hint="eastAsia" w:ascii="宋体" w:hAnsi="宋体" w:eastAsia="宋体" w:cs="宋体"/>
                <w:sz w:val="24"/>
                <w:highlight w:val="none"/>
              </w:rPr>
            </w:pPr>
          </w:p>
        </w:tc>
      </w:tr>
    </w:tbl>
    <w:p w14:paraId="3EEB81F5">
      <w:pPr>
        <w:autoSpaceDE w:val="0"/>
        <w:autoSpaceDN w:val="0"/>
        <w:adjustRightInd w:val="0"/>
        <w:spacing w:after="0" w:line="360" w:lineRule="auto"/>
        <w:jc w:val="left"/>
        <w:rPr>
          <w:rFonts w:hint="eastAsia" w:ascii="宋体" w:hAnsi="宋体" w:eastAsia="宋体" w:cs="宋体"/>
          <w:kern w:val="0"/>
          <w:sz w:val="24"/>
          <w:highlight w:val="none"/>
        </w:rPr>
      </w:pPr>
    </w:p>
    <w:p w14:paraId="6BE559C3">
      <w:pPr>
        <w:autoSpaceDE w:val="0"/>
        <w:autoSpaceDN w:val="0"/>
        <w:adjustRightInd w:val="0"/>
        <w:spacing w:after="0" w:line="360" w:lineRule="auto"/>
        <w:jc w:val="left"/>
        <w:rPr>
          <w:rFonts w:hint="eastAsia" w:ascii="宋体" w:hAnsi="宋体" w:eastAsia="宋体" w:cs="宋体"/>
          <w:sz w:val="24"/>
          <w:szCs w:val="20"/>
          <w:highlight w:val="none"/>
        </w:rPr>
      </w:pPr>
      <w:r>
        <w:rPr>
          <w:rFonts w:hint="eastAsia" w:ascii="宋体" w:hAnsi="宋体" w:eastAsia="宋体" w:cs="宋体"/>
          <w:kern w:val="0"/>
          <w:sz w:val="24"/>
          <w:highlight w:val="none"/>
        </w:rPr>
        <w:t>注：1</w:t>
      </w:r>
      <w:r>
        <w:rPr>
          <w:rFonts w:hint="eastAsia" w:ascii="宋体" w:hAnsi="宋体" w:eastAsia="宋体" w:cs="宋体"/>
          <w:sz w:val="24"/>
          <w:szCs w:val="20"/>
          <w:highlight w:val="none"/>
        </w:rPr>
        <w:t>.此表中，每包的报价应和《分项报价表》中的总价相一致。</w:t>
      </w:r>
    </w:p>
    <w:p w14:paraId="58B16BCC">
      <w:pPr>
        <w:tabs>
          <w:tab w:val="left" w:pos="5580"/>
        </w:tabs>
        <w:spacing w:after="0" w:line="360" w:lineRule="auto"/>
        <w:ind w:firstLine="480" w:firstLineChars="200"/>
        <w:rPr>
          <w:rFonts w:hint="eastAsia" w:ascii="宋体" w:hAnsi="宋体" w:eastAsia="宋体" w:cs="宋体"/>
          <w:sz w:val="24"/>
          <w:szCs w:val="20"/>
          <w:highlight w:val="none"/>
        </w:rPr>
      </w:pPr>
      <w:r>
        <w:rPr>
          <w:rFonts w:hint="eastAsia" w:ascii="宋体" w:hAnsi="宋体" w:eastAsia="宋体" w:cs="宋体"/>
          <w:sz w:val="24"/>
          <w:szCs w:val="20"/>
          <w:highlight w:val="none"/>
        </w:rPr>
        <w:t>2.本表必须按包分别填写。</w:t>
      </w:r>
    </w:p>
    <w:p w14:paraId="298168EC">
      <w:pPr>
        <w:tabs>
          <w:tab w:val="left" w:pos="5580"/>
        </w:tabs>
        <w:spacing w:after="0" w:line="360" w:lineRule="auto"/>
        <w:ind w:firstLine="480" w:firstLineChars="200"/>
        <w:rPr>
          <w:rFonts w:hint="eastAsia" w:ascii="宋体" w:hAnsi="宋体" w:eastAsia="宋体" w:cs="宋体"/>
          <w:sz w:val="24"/>
          <w:szCs w:val="20"/>
          <w:highlight w:val="none"/>
        </w:rPr>
      </w:pPr>
    </w:p>
    <w:p w14:paraId="64A2EA38">
      <w:pPr>
        <w:autoSpaceDE w:val="0"/>
        <w:autoSpaceDN w:val="0"/>
        <w:adjustRightInd w:val="0"/>
        <w:snapToGrid w:val="0"/>
        <w:spacing w:before="25" w:after="0" w:line="360" w:lineRule="auto"/>
        <w:rPr>
          <w:rFonts w:hint="eastAsia" w:ascii="宋体" w:hAnsi="宋体" w:eastAsia="宋体" w:cs="宋体"/>
          <w:sz w:val="24"/>
          <w:highlight w:val="none"/>
          <w:lang w:val="zh-CN"/>
        </w:rPr>
      </w:pPr>
    </w:p>
    <w:p w14:paraId="590040EE">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p>
    <w:p w14:paraId="79C7DB73">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033AC7B0">
      <w:pPr>
        <w:autoSpaceDE w:val="0"/>
        <w:autoSpaceDN w:val="0"/>
        <w:adjustRightInd w:val="0"/>
        <w:snapToGrid w:val="0"/>
        <w:spacing w:after="0"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日</w:t>
      </w:r>
    </w:p>
    <w:p w14:paraId="010B56A0">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  </w:t>
      </w:r>
    </w:p>
    <w:p w14:paraId="2B06E7A2">
      <w:pPr>
        <w:widowControl/>
        <w:spacing w:after="0" w:line="360" w:lineRule="auto"/>
        <w:jc w:val="left"/>
        <w:rPr>
          <w:rFonts w:hint="eastAsia" w:ascii="宋体" w:hAnsi="宋体" w:eastAsia="宋体" w:cs="宋体"/>
          <w:sz w:val="24"/>
          <w:szCs w:val="20"/>
          <w:highlight w:val="none"/>
        </w:rPr>
      </w:pPr>
      <w:bookmarkStart w:id="724" w:name="_Toc226309803"/>
      <w:bookmarkStart w:id="725" w:name="_Toc226965749"/>
      <w:bookmarkStart w:id="726" w:name="_Toc305158827"/>
      <w:bookmarkStart w:id="727" w:name="_Toc226965832"/>
      <w:bookmarkStart w:id="728" w:name="_Toc265228397"/>
      <w:bookmarkStart w:id="729" w:name="_Toc150774763"/>
      <w:bookmarkStart w:id="730" w:name="_Toc195842924"/>
      <w:bookmarkStart w:id="731" w:name="_Toc226337255"/>
      <w:bookmarkStart w:id="732" w:name="_Toc127151558"/>
      <w:bookmarkStart w:id="733" w:name="_Toc150480796"/>
      <w:bookmarkStart w:id="734" w:name="_Toc142311060"/>
      <w:bookmarkStart w:id="735" w:name="_Toc264969249"/>
      <w:bookmarkStart w:id="736" w:name="_Toc305158901"/>
    </w:p>
    <w:p w14:paraId="149C5005">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bookmarkEnd w:id="724"/>
    <w:bookmarkEnd w:id="725"/>
    <w:bookmarkEnd w:id="726"/>
    <w:bookmarkEnd w:id="727"/>
    <w:bookmarkEnd w:id="728"/>
    <w:bookmarkEnd w:id="729"/>
    <w:bookmarkEnd w:id="730"/>
    <w:bookmarkEnd w:id="731"/>
    <w:bookmarkEnd w:id="732"/>
    <w:bookmarkEnd w:id="733"/>
    <w:bookmarkEnd w:id="734"/>
    <w:bookmarkEnd w:id="735"/>
    <w:bookmarkEnd w:id="736"/>
    <w:p w14:paraId="68680707">
      <w:pPr>
        <w:tabs>
          <w:tab w:val="left" w:pos="360"/>
        </w:tabs>
        <w:snapToGrid w:val="0"/>
        <w:spacing w:after="0" w:line="360" w:lineRule="auto"/>
        <w:outlineLvl w:val="1"/>
        <w:rPr>
          <w:rFonts w:hint="eastAsia" w:ascii="宋体" w:hAnsi="宋体" w:eastAsia="宋体" w:cs="宋体"/>
          <w:sz w:val="24"/>
          <w:highlight w:val="none"/>
        </w:rPr>
      </w:pPr>
      <w:bookmarkStart w:id="737" w:name="_Toc305158830"/>
      <w:bookmarkStart w:id="738" w:name="_Toc265228400"/>
      <w:bookmarkStart w:id="739" w:name="_Toc150480798"/>
      <w:bookmarkStart w:id="740" w:name="_Toc305158904"/>
      <w:bookmarkStart w:id="741" w:name="_Toc142311062"/>
      <w:bookmarkStart w:id="742" w:name="_Toc226309806"/>
      <w:bookmarkStart w:id="743" w:name="_Toc226337258"/>
      <w:bookmarkStart w:id="744" w:name="_Toc150774765"/>
      <w:bookmarkStart w:id="745" w:name="_Toc264969252"/>
      <w:bookmarkStart w:id="746" w:name="_Toc195842927"/>
      <w:bookmarkStart w:id="747" w:name="_Toc226965835"/>
      <w:bookmarkStart w:id="748" w:name="_Toc127151562"/>
      <w:bookmarkStart w:id="749" w:name="_Toc226965752"/>
      <w:bookmarkStart w:id="750" w:name="_Toc305158903"/>
      <w:bookmarkStart w:id="751" w:name="_Toc150774764"/>
      <w:bookmarkStart w:id="752" w:name="_Toc305158829"/>
      <w:bookmarkStart w:id="753" w:name="_Toc264969251"/>
      <w:bookmarkStart w:id="754" w:name="_Toc226965834"/>
      <w:bookmarkStart w:id="755" w:name="_Toc226965751"/>
      <w:bookmarkStart w:id="756" w:name="_Toc265228399"/>
      <w:bookmarkStart w:id="757" w:name="_Toc142311061"/>
      <w:bookmarkStart w:id="758" w:name="_Toc150480797"/>
      <w:bookmarkStart w:id="759" w:name="_Toc226309805"/>
      <w:bookmarkStart w:id="760" w:name="_Toc195842926"/>
      <w:bookmarkStart w:id="761" w:name="_Toc226337257"/>
      <w:bookmarkStart w:id="762" w:name="_Toc127151561"/>
      <w:r>
        <w:rPr>
          <w:rFonts w:hint="eastAsia" w:ascii="宋体" w:hAnsi="宋体" w:eastAsia="宋体" w:cs="宋体"/>
          <w:sz w:val="24"/>
          <w:highlight w:val="none"/>
        </w:rPr>
        <w:t>8 分项报价表</w:t>
      </w:r>
    </w:p>
    <w:p w14:paraId="27672D53">
      <w:pPr>
        <w:spacing w:after="0" w:line="360" w:lineRule="auto"/>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分项报价表</w:t>
      </w:r>
    </w:p>
    <w:p w14:paraId="562064F2">
      <w:pPr>
        <w:pageBreakBefore w:val="0"/>
        <w:tabs>
          <w:tab w:val="left" w:pos="1800"/>
          <w:tab w:val="left" w:pos="5580"/>
        </w:tabs>
        <w:topLinePunct w:val="0"/>
        <w:bidi w:val="0"/>
        <w:spacing w:after="0" w:line="360" w:lineRule="auto"/>
        <w:textAlignment w:val="auto"/>
        <w:rPr>
          <w:rFonts w:hint="eastAsia" w:ascii="宋体" w:hAnsi="宋体" w:eastAsia="宋体" w:cs="宋体"/>
          <w:i w:val="0"/>
          <w:iCs w:val="0"/>
          <w:color w:val="000000"/>
          <w:sz w:val="24"/>
          <w:szCs w:val="20"/>
          <w:highlight w:val="none"/>
          <w:u w:val="single"/>
          <w:lang w:val="en-US" w:eastAsia="zh-CN"/>
        </w:rPr>
      </w:pPr>
      <w:r>
        <w:rPr>
          <w:rFonts w:hint="eastAsia" w:ascii="宋体" w:hAnsi="宋体" w:eastAsia="宋体" w:cs="宋体"/>
          <w:i w:val="0"/>
          <w:iCs w:val="0"/>
          <w:color w:val="000000"/>
          <w:sz w:val="24"/>
          <w:highlight w:val="none"/>
        </w:rPr>
        <w:t>项目编号/包号：</w:t>
      </w:r>
      <w:r>
        <w:rPr>
          <w:rFonts w:hint="eastAsia" w:ascii="宋体" w:hAnsi="宋体" w:eastAsia="宋体" w:cs="宋体"/>
          <w:i w:val="0"/>
          <w:iCs w:val="0"/>
          <w:color w:val="000000"/>
          <w:sz w:val="24"/>
          <w:szCs w:val="20"/>
          <w:highlight w:val="none"/>
          <w:u w:val="single"/>
          <w:lang w:val="en-US" w:eastAsia="zh-CN"/>
        </w:rPr>
        <w:t xml:space="preserve">            </w:t>
      </w:r>
    </w:p>
    <w:p w14:paraId="5E6D03EA">
      <w:pPr>
        <w:pageBreakBefore w:val="0"/>
        <w:tabs>
          <w:tab w:val="left" w:pos="1800"/>
          <w:tab w:val="left" w:pos="5580"/>
        </w:tabs>
        <w:topLinePunct w:val="0"/>
        <w:bidi w:val="0"/>
        <w:spacing w:after="0" w:line="360" w:lineRule="auto"/>
        <w:textAlignment w:val="auto"/>
        <w:rPr>
          <w:rFonts w:hint="eastAsia" w:ascii="宋体" w:hAnsi="宋体" w:eastAsia="宋体" w:cs="宋体"/>
          <w:i w:val="0"/>
          <w:iCs w:val="0"/>
          <w:color w:val="000000"/>
          <w:sz w:val="24"/>
          <w:szCs w:val="20"/>
          <w:highlight w:val="none"/>
          <w:u w:val="single"/>
          <w:lang w:val="en-US" w:eastAsia="zh-CN"/>
        </w:rPr>
      </w:pPr>
      <w:r>
        <w:rPr>
          <w:rFonts w:hint="eastAsia" w:ascii="宋体" w:hAnsi="宋体" w:eastAsia="宋体" w:cs="宋体"/>
          <w:i w:val="0"/>
          <w:iCs w:val="0"/>
          <w:color w:val="000000"/>
          <w:sz w:val="24"/>
          <w:highlight w:val="none"/>
        </w:rPr>
        <w:t>项目名称：</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szCs w:val="20"/>
          <w:highlight w:val="none"/>
          <w:u w:val="single"/>
          <w:lang w:val="en-US" w:eastAsia="zh-CN"/>
        </w:rPr>
        <w:t xml:space="preserve">    </w:t>
      </w:r>
    </w:p>
    <w:p w14:paraId="43BC4C42">
      <w:pPr>
        <w:pageBreakBefore w:val="0"/>
        <w:tabs>
          <w:tab w:val="left" w:pos="1800"/>
          <w:tab w:val="left" w:pos="5580"/>
        </w:tabs>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报价单位：人民币元</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4287"/>
        <w:gridCol w:w="1968"/>
        <w:gridCol w:w="1968"/>
        <w:gridCol w:w="2496"/>
        <w:gridCol w:w="2496"/>
      </w:tblGrid>
      <w:tr w14:paraId="6589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13" w:type="pct"/>
            <w:noWrap w:val="0"/>
            <w:vAlign w:val="center"/>
          </w:tcPr>
          <w:p w14:paraId="76F7D444">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序号</w:t>
            </w:r>
          </w:p>
        </w:tc>
        <w:tc>
          <w:tcPr>
            <w:tcW w:w="1520" w:type="pct"/>
            <w:noWrap w:val="0"/>
            <w:vAlign w:val="center"/>
          </w:tcPr>
          <w:p w14:paraId="16F99C47">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分项名称</w:t>
            </w:r>
          </w:p>
        </w:tc>
        <w:tc>
          <w:tcPr>
            <w:tcW w:w="698" w:type="pct"/>
            <w:noWrap w:val="0"/>
            <w:vAlign w:val="center"/>
          </w:tcPr>
          <w:p w14:paraId="250D4063">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单价（元）</w:t>
            </w:r>
          </w:p>
        </w:tc>
        <w:tc>
          <w:tcPr>
            <w:tcW w:w="696" w:type="pct"/>
            <w:noWrap w:val="0"/>
            <w:vAlign w:val="center"/>
          </w:tcPr>
          <w:p w14:paraId="4545D2D7">
            <w:pPr>
              <w:pageBreakBefore w:val="0"/>
              <w:topLinePunct w:val="0"/>
              <w:bidi w:val="0"/>
              <w:adjustRightInd w:val="0"/>
              <w:snapToGrid w:val="0"/>
              <w:spacing w:after="0" w:line="360" w:lineRule="auto"/>
              <w:jc w:val="center"/>
              <w:textAlignment w:val="auto"/>
              <w:rPr>
                <w:rFonts w:hint="default" w:ascii="宋体" w:hAnsi="宋体" w:eastAsia="宋体" w:cs="宋体"/>
                <w:b/>
                <w:i w:val="0"/>
                <w:iCs w:val="0"/>
                <w:color w:val="000000"/>
                <w:sz w:val="24"/>
                <w:highlight w:val="none"/>
                <w:lang w:val="en-US" w:eastAsia="zh-CN"/>
              </w:rPr>
            </w:pPr>
            <w:r>
              <w:rPr>
                <w:rFonts w:hint="eastAsia" w:ascii="宋体" w:hAnsi="宋体" w:cs="宋体"/>
                <w:b/>
                <w:i w:val="0"/>
                <w:iCs w:val="0"/>
                <w:color w:val="000000"/>
                <w:sz w:val="24"/>
                <w:highlight w:val="none"/>
                <w:lang w:val="en-US" w:eastAsia="zh-CN"/>
              </w:rPr>
              <w:t>数量</w:t>
            </w:r>
          </w:p>
        </w:tc>
        <w:tc>
          <w:tcPr>
            <w:tcW w:w="885" w:type="pct"/>
            <w:noWrap w:val="0"/>
            <w:vAlign w:val="center"/>
          </w:tcPr>
          <w:p w14:paraId="0769562E">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kern w:val="2"/>
                <w:sz w:val="24"/>
                <w:szCs w:val="24"/>
                <w:highlight w:val="none"/>
                <w:lang w:val="en-US" w:eastAsia="zh-CN" w:bidi="ar-SA"/>
              </w:rPr>
            </w:pPr>
            <w:r>
              <w:rPr>
                <w:rFonts w:hint="eastAsia" w:ascii="宋体" w:hAnsi="宋体" w:eastAsia="宋体" w:cs="宋体"/>
                <w:b/>
                <w:i w:val="0"/>
                <w:iCs w:val="0"/>
                <w:color w:val="000000"/>
                <w:sz w:val="24"/>
                <w:highlight w:val="none"/>
              </w:rPr>
              <w:t>合价（元）</w:t>
            </w:r>
          </w:p>
        </w:tc>
        <w:tc>
          <w:tcPr>
            <w:tcW w:w="885" w:type="pct"/>
            <w:noWrap w:val="0"/>
            <w:vAlign w:val="center"/>
          </w:tcPr>
          <w:p w14:paraId="7B0F5244">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kern w:val="2"/>
                <w:sz w:val="24"/>
                <w:szCs w:val="24"/>
                <w:highlight w:val="none"/>
                <w:lang w:val="en-US" w:eastAsia="zh-CN" w:bidi="ar-SA"/>
              </w:rPr>
            </w:pPr>
            <w:r>
              <w:rPr>
                <w:rFonts w:hint="eastAsia" w:ascii="宋体" w:hAnsi="宋体" w:eastAsia="宋体" w:cs="宋体"/>
                <w:b/>
                <w:i w:val="0"/>
                <w:iCs w:val="0"/>
                <w:color w:val="000000"/>
                <w:sz w:val="24"/>
                <w:highlight w:val="none"/>
              </w:rPr>
              <w:t>备注/说明</w:t>
            </w:r>
          </w:p>
        </w:tc>
      </w:tr>
      <w:tr w14:paraId="449C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13" w:type="pct"/>
            <w:noWrap w:val="0"/>
            <w:vAlign w:val="center"/>
          </w:tcPr>
          <w:p w14:paraId="0AD84046">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w:t>
            </w:r>
          </w:p>
        </w:tc>
        <w:tc>
          <w:tcPr>
            <w:tcW w:w="1520" w:type="pct"/>
            <w:noWrap w:val="0"/>
            <w:vAlign w:val="center"/>
          </w:tcPr>
          <w:p w14:paraId="18B0E5E8">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8" w:type="pct"/>
            <w:noWrap w:val="0"/>
            <w:vAlign w:val="center"/>
          </w:tcPr>
          <w:p w14:paraId="39B70C1A">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6" w:type="pct"/>
            <w:noWrap w:val="0"/>
            <w:vAlign w:val="center"/>
          </w:tcPr>
          <w:p w14:paraId="764532E5">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487C3C6F">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41B8A40C">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r w14:paraId="2E2C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13" w:type="pct"/>
            <w:noWrap w:val="0"/>
            <w:vAlign w:val="center"/>
          </w:tcPr>
          <w:p w14:paraId="2BF875BB">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w:t>
            </w:r>
          </w:p>
        </w:tc>
        <w:tc>
          <w:tcPr>
            <w:tcW w:w="1520" w:type="pct"/>
            <w:noWrap w:val="0"/>
            <w:vAlign w:val="center"/>
          </w:tcPr>
          <w:p w14:paraId="451DA137">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8" w:type="pct"/>
            <w:noWrap w:val="0"/>
            <w:vAlign w:val="center"/>
          </w:tcPr>
          <w:p w14:paraId="040D0819">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6" w:type="pct"/>
            <w:noWrap w:val="0"/>
            <w:vAlign w:val="center"/>
          </w:tcPr>
          <w:p w14:paraId="7152BDB6">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7DE38EA3">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3CA4306E">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r w14:paraId="5558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13" w:type="pct"/>
            <w:noWrap w:val="0"/>
            <w:vAlign w:val="center"/>
          </w:tcPr>
          <w:p w14:paraId="33120021">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w:t>
            </w:r>
          </w:p>
        </w:tc>
        <w:tc>
          <w:tcPr>
            <w:tcW w:w="1520" w:type="pct"/>
            <w:noWrap w:val="0"/>
            <w:vAlign w:val="center"/>
          </w:tcPr>
          <w:p w14:paraId="1486B31C">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p>
        </w:tc>
        <w:tc>
          <w:tcPr>
            <w:tcW w:w="698" w:type="pct"/>
            <w:noWrap w:val="0"/>
            <w:vAlign w:val="center"/>
          </w:tcPr>
          <w:p w14:paraId="72202BC7">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6" w:type="pct"/>
            <w:noWrap w:val="0"/>
            <w:vAlign w:val="center"/>
          </w:tcPr>
          <w:p w14:paraId="1456156F">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5EC7F7A7">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299C943A">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r w14:paraId="1B050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29" w:type="pct"/>
            <w:gridSpan w:val="4"/>
            <w:noWrap w:val="0"/>
            <w:vAlign w:val="center"/>
          </w:tcPr>
          <w:p w14:paraId="718FB903">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总价（元）</w:t>
            </w:r>
          </w:p>
        </w:tc>
        <w:tc>
          <w:tcPr>
            <w:tcW w:w="885" w:type="pct"/>
            <w:noWrap w:val="0"/>
            <w:vAlign w:val="center"/>
          </w:tcPr>
          <w:p w14:paraId="44BBE003">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084A4230">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bl>
    <w:p w14:paraId="45D0004D">
      <w:pPr>
        <w:pageBreakBefore w:val="0"/>
        <w:tabs>
          <w:tab w:val="left" w:pos="1800"/>
          <w:tab w:val="left" w:pos="5580"/>
        </w:tabs>
        <w:topLinePunct w:val="0"/>
        <w:bidi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注：1.本表应按包分别填写。</w:t>
      </w:r>
    </w:p>
    <w:p w14:paraId="4E2B370D">
      <w:pPr>
        <w:pageBreakBefore w:val="0"/>
        <w:tabs>
          <w:tab w:val="left" w:pos="1800"/>
          <w:tab w:val="left" w:pos="5580"/>
        </w:tabs>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2.如果不</w:t>
      </w:r>
      <w:r>
        <w:rPr>
          <w:rFonts w:hint="eastAsia" w:ascii="宋体" w:hAnsi="宋体" w:cs="宋体"/>
          <w:i w:val="0"/>
          <w:iCs w:val="0"/>
          <w:color w:val="000000"/>
          <w:sz w:val="24"/>
          <w:highlight w:val="none"/>
          <w:lang w:eastAsia="zh-CN"/>
        </w:rPr>
        <w:t>提</w:t>
      </w:r>
      <w:r>
        <w:rPr>
          <w:rFonts w:hint="eastAsia" w:ascii="宋体" w:hAnsi="宋体" w:eastAsia="宋体" w:cs="宋体"/>
          <w:i w:val="0"/>
          <w:iCs w:val="0"/>
          <w:color w:val="000000"/>
          <w:sz w:val="24"/>
          <w:highlight w:val="none"/>
        </w:rPr>
        <w:t>供分项报价将视为没有实质性响应招标文件。</w:t>
      </w:r>
    </w:p>
    <w:p w14:paraId="4BA5DCC5">
      <w:pPr>
        <w:pageBreakBefore w:val="0"/>
        <w:tabs>
          <w:tab w:val="left" w:pos="1800"/>
          <w:tab w:val="left" w:pos="5580"/>
        </w:tabs>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3.上述各项的详细规格（如有），可另页</w:t>
      </w:r>
      <w:r>
        <w:rPr>
          <w:rFonts w:hint="eastAsia" w:ascii="宋体" w:hAnsi="宋体" w:cs="宋体"/>
          <w:i w:val="0"/>
          <w:iCs w:val="0"/>
          <w:color w:val="000000"/>
          <w:sz w:val="24"/>
          <w:highlight w:val="none"/>
          <w:lang w:val="en-US" w:eastAsia="zh-CN"/>
        </w:rPr>
        <w:t>描</w:t>
      </w:r>
      <w:r>
        <w:rPr>
          <w:rFonts w:hint="eastAsia" w:ascii="宋体" w:hAnsi="宋体" w:eastAsia="宋体" w:cs="宋体"/>
          <w:i w:val="0"/>
          <w:iCs w:val="0"/>
          <w:color w:val="000000"/>
          <w:sz w:val="24"/>
          <w:highlight w:val="none"/>
        </w:rPr>
        <w:t>述。</w:t>
      </w:r>
    </w:p>
    <w:p w14:paraId="43B45F73">
      <w:pPr>
        <w:pageBreakBefore w:val="0"/>
        <w:tabs>
          <w:tab w:val="left" w:pos="1800"/>
          <w:tab w:val="left" w:pos="5580"/>
        </w:tabs>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r>
        <w:rPr>
          <w:rFonts w:hint="eastAsia" w:ascii="宋体" w:hAnsi="宋体" w:cs="宋体"/>
          <w:i w:val="0"/>
          <w:iCs w:val="0"/>
          <w:color w:val="000000"/>
          <w:sz w:val="24"/>
          <w:highlight w:val="none"/>
          <w:lang w:eastAsia="zh-CN"/>
        </w:rPr>
        <w:t>。</w:t>
      </w:r>
    </w:p>
    <w:p w14:paraId="48F3929D">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投标人名称（加盖公章）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szCs w:val="20"/>
          <w:highlight w:val="none"/>
          <w:u w:val="single"/>
          <w:lang w:val="en-US" w:eastAsia="zh-CN"/>
        </w:rPr>
        <w:t xml:space="preserve">            </w:t>
      </w:r>
    </w:p>
    <w:p w14:paraId="6D7224FE">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szCs w:val="20"/>
          <w:highlight w:val="none"/>
        </w:rPr>
        <w:t>日</w:t>
      </w:r>
      <w:r>
        <w:rPr>
          <w:rFonts w:hint="eastAsia" w:ascii="宋体" w:hAnsi="宋体" w:eastAsia="宋体" w:cs="宋体"/>
          <w:color w:val="000000"/>
          <w:sz w:val="24"/>
          <w:szCs w:val="20"/>
          <w:highlight w:val="none"/>
        </w:rPr>
        <w:t xml:space="preserve">  </w:t>
      </w:r>
    </w:p>
    <w:p w14:paraId="48DC5770">
      <w:pPr>
        <w:tabs>
          <w:tab w:val="left" w:pos="360"/>
        </w:tabs>
        <w:snapToGrid w:val="0"/>
        <w:spacing w:after="0" w:line="360" w:lineRule="auto"/>
        <w:outlineLvl w:val="1"/>
        <w:rPr>
          <w:rFonts w:hint="eastAsia" w:ascii="宋体" w:hAnsi="宋体" w:eastAsia="宋体" w:cs="宋体"/>
          <w:sz w:val="24"/>
          <w:highlight w:val="none"/>
        </w:rPr>
        <w:sectPr>
          <w:pgSz w:w="16838" w:h="11905" w:orient="landscape"/>
          <w:pgMar w:top="1474" w:right="1474" w:bottom="1474" w:left="1474" w:header="851" w:footer="992" w:gutter="0"/>
          <w:cols w:space="720" w:num="1"/>
          <w:docGrid w:linePitch="462" w:charSpace="0"/>
        </w:sectPr>
      </w:pPr>
    </w:p>
    <w:p w14:paraId="0079FB35">
      <w:pPr>
        <w:tabs>
          <w:tab w:val="left" w:pos="360"/>
        </w:tabs>
        <w:snapToGrid w:val="0"/>
        <w:spacing w:after="0" w:line="360" w:lineRule="auto"/>
        <w:outlineLvl w:val="1"/>
        <w:rPr>
          <w:rFonts w:hint="eastAsia" w:ascii="宋体" w:hAnsi="宋体" w:eastAsia="宋体" w:cs="宋体"/>
          <w:sz w:val="24"/>
          <w:szCs w:val="20"/>
          <w:highlight w:val="none"/>
        </w:rPr>
      </w:pPr>
      <w:r>
        <w:rPr>
          <w:rFonts w:hint="eastAsia" w:ascii="宋体" w:hAnsi="宋体" w:eastAsia="宋体" w:cs="宋体"/>
          <w:sz w:val="24"/>
          <w:highlight w:val="none"/>
        </w:rPr>
        <w:t>9 合同条款偏离表</w:t>
      </w:r>
      <w:bookmarkEnd w:id="737"/>
      <w:bookmarkEnd w:id="738"/>
      <w:bookmarkEnd w:id="739"/>
      <w:bookmarkEnd w:id="740"/>
      <w:bookmarkEnd w:id="741"/>
      <w:bookmarkEnd w:id="742"/>
      <w:bookmarkEnd w:id="743"/>
      <w:bookmarkEnd w:id="744"/>
      <w:bookmarkEnd w:id="745"/>
      <w:bookmarkEnd w:id="746"/>
      <w:bookmarkEnd w:id="747"/>
      <w:bookmarkEnd w:id="748"/>
      <w:bookmarkEnd w:id="749"/>
      <w:r>
        <w:rPr>
          <w:rFonts w:hint="eastAsia" w:ascii="宋体" w:hAnsi="宋体" w:eastAsia="宋体" w:cs="宋体"/>
          <w:sz w:val="24"/>
          <w:highlight w:val="none"/>
        </w:rPr>
        <w:t>（实质性格式）</w:t>
      </w:r>
    </w:p>
    <w:p w14:paraId="62A6C5CB">
      <w:pPr>
        <w:tabs>
          <w:tab w:val="left" w:pos="2775"/>
          <w:tab w:val="center" w:pos="4153"/>
        </w:tabs>
        <w:autoSpaceDE w:val="0"/>
        <w:autoSpaceDN w:val="0"/>
        <w:adjustRightInd w:val="0"/>
        <w:spacing w:after="0" w:line="360" w:lineRule="auto"/>
        <w:jc w:val="left"/>
        <w:rPr>
          <w:rFonts w:hint="eastAsia" w:ascii="宋体" w:hAnsi="宋体" w:eastAsia="宋体" w:cs="宋体"/>
          <w:b/>
          <w:sz w:val="28"/>
          <w:szCs w:val="28"/>
          <w:highlight w:val="none"/>
        </w:rPr>
      </w:pPr>
      <w:r>
        <w:rPr>
          <w:rFonts w:hint="eastAsia" w:ascii="宋体" w:hAnsi="宋体" w:eastAsia="宋体" w:cs="宋体"/>
          <w:sz w:val="28"/>
          <w:szCs w:val="28"/>
          <w:highlight w:val="none"/>
        </w:rPr>
        <w:tab/>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合同条款偏离表</w:t>
      </w:r>
    </w:p>
    <w:p w14:paraId="32FED6AA">
      <w:pPr>
        <w:tabs>
          <w:tab w:val="left" w:pos="1800"/>
          <w:tab w:val="left" w:pos="5580"/>
        </w:tabs>
        <w:spacing w:after="0" w:line="360" w:lineRule="auto"/>
        <w:ind w:firstLine="360" w:firstLineChars="150"/>
        <w:jc w:val="left"/>
        <w:rPr>
          <w:rFonts w:hint="eastAsia" w:ascii="宋体" w:hAnsi="宋体" w:eastAsia="宋体" w:cs="宋体"/>
          <w:sz w:val="24"/>
          <w:highlight w:val="none"/>
        </w:rPr>
      </w:pPr>
      <w:r>
        <w:rPr>
          <w:rFonts w:hint="eastAsia" w:ascii="宋体" w:hAnsi="宋体" w:eastAsia="宋体" w:cs="宋体"/>
          <w:sz w:val="24"/>
          <w:highlight w:val="none"/>
        </w:rPr>
        <w:t>项目编号/包号：</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rPr>
        <w:t xml:space="preserve">     </w:t>
      </w:r>
    </w:p>
    <w:p w14:paraId="757DF57F">
      <w:pPr>
        <w:tabs>
          <w:tab w:val="left" w:pos="1800"/>
          <w:tab w:val="left" w:pos="5580"/>
        </w:tabs>
        <w:spacing w:after="0" w:line="360" w:lineRule="auto"/>
        <w:ind w:firstLine="360" w:firstLineChars="150"/>
        <w:jc w:val="left"/>
        <w:rPr>
          <w:rFonts w:hint="eastAsia" w:ascii="宋体" w:hAnsi="宋体" w:eastAsia="宋体" w:cs="宋体"/>
          <w:sz w:val="24"/>
          <w:highlight w:val="none"/>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498"/>
        <w:gridCol w:w="1732"/>
        <w:gridCol w:w="1952"/>
        <w:gridCol w:w="2394"/>
        <w:gridCol w:w="777"/>
      </w:tblGrid>
      <w:tr w14:paraId="705C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vAlign w:val="center"/>
          </w:tcPr>
          <w:p w14:paraId="7C3FFCBF">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498" w:type="dxa"/>
            <w:vAlign w:val="center"/>
          </w:tcPr>
          <w:p w14:paraId="3DD03614">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szCs w:val="21"/>
                <w:highlight w:val="none"/>
              </w:rPr>
              <w:t>竞争性磋商文件</w:t>
            </w:r>
            <w:r>
              <w:rPr>
                <w:rFonts w:hint="eastAsia" w:ascii="宋体" w:hAnsi="宋体" w:eastAsia="宋体" w:cs="宋体"/>
                <w:sz w:val="24"/>
                <w:highlight w:val="none"/>
              </w:rPr>
              <w:t>条目号（页码）</w:t>
            </w:r>
          </w:p>
        </w:tc>
        <w:tc>
          <w:tcPr>
            <w:tcW w:w="1732" w:type="dxa"/>
            <w:vAlign w:val="center"/>
          </w:tcPr>
          <w:p w14:paraId="77B77F7E">
            <w:pPr>
              <w:adjustRightInd w:val="0"/>
              <w:snapToGrid w:val="0"/>
              <w:spacing w:after="0" w:line="360" w:lineRule="auto"/>
              <w:jc w:val="center"/>
              <w:rPr>
                <w:rFonts w:hint="eastAsia" w:ascii="宋体" w:hAnsi="宋体" w:eastAsia="宋体" w:cs="宋体"/>
                <w:sz w:val="24"/>
                <w:szCs w:val="21"/>
                <w:highlight w:val="none"/>
              </w:rPr>
            </w:pPr>
            <w:r>
              <w:rPr>
                <w:rFonts w:hint="eastAsia" w:ascii="宋体" w:hAnsi="宋体" w:eastAsia="宋体" w:cs="宋体"/>
                <w:sz w:val="24"/>
                <w:szCs w:val="21"/>
                <w:highlight w:val="none"/>
              </w:rPr>
              <w:t>竞争性磋商</w:t>
            </w:r>
          </w:p>
          <w:p w14:paraId="55A309FF">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szCs w:val="21"/>
                <w:highlight w:val="none"/>
              </w:rPr>
              <w:t>文件</w:t>
            </w:r>
            <w:r>
              <w:rPr>
                <w:rFonts w:hint="eastAsia" w:ascii="宋体" w:hAnsi="宋体" w:eastAsia="宋体" w:cs="宋体"/>
                <w:sz w:val="24"/>
                <w:highlight w:val="none"/>
              </w:rPr>
              <w:t>要求</w:t>
            </w:r>
          </w:p>
        </w:tc>
        <w:tc>
          <w:tcPr>
            <w:tcW w:w="1952" w:type="dxa"/>
            <w:vAlign w:val="center"/>
          </w:tcPr>
          <w:p w14:paraId="6AC353FA">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响应文件内容</w:t>
            </w:r>
          </w:p>
        </w:tc>
        <w:tc>
          <w:tcPr>
            <w:tcW w:w="2394" w:type="dxa"/>
            <w:vAlign w:val="center"/>
          </w:tcPr>
          <w:p w14:paraId="62797D94">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偏离情况</w:t>
            </w:r>
          </w:p>
        </w:tc>
        <w:tc>
          <w:tcPr>
            <w:tcW w:w="777" w:type="dxa"/>
            <w:vAlign w:val="center"/>
          </w:tcPr>
          <w:p w14:paraId="69D375D9">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说明</w:t>
            </w:r>
          </w:p>
        </w:tc>
      </w:tr>
      <w:tr w14:paraId="3B63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3" w:type="dxa"/>
            <w:gridSpan w:val="6"/>
            <w:vAlign w:val="center"/>
          </w:tcPr>
          <w:p w14:paraId="38E059EC">
            <w:pPr>
              <w:adjustRightInd w:val="0"/>
              <w:snapToGrid w:val="0"/>
              <w:spacing w:after="0" w:line="360" w:lineRule="auto"/>
              <w:jc w:val="left"/>
              <w:rPr>
                <w:rFonts w:hint="eastAsia" w:ascii="宋体" w:hAnsi="宋体" w:eastAsia="宋体" w:cs="宋体"/>
                <w:b/>
                <w:sz w:val="24"/>
                <w:highlight w:val="none"/>
              </w:rPr>
            </w:pPr>
            <w:r>
              <w:rPr>
                <w:rFonts w:hint="eastAsia" w:ascii="宋体" w:hAnsi="宋体" w:eastAsia="宋体" w:cs="宋体"/>
                <w:b/>
                <w:sz w:val="24"/>
                <w:highlight w:val="none"/>
              </w:rPr>
              <w:t>对本项目合同条款的偏离情况（应进行选择，未选择响应无效）：</w:t>
            </w:r>
          </w:p>
          <w:p w14:paraId="11E674E6">
            <w:pPr>
              <w:adjustRightInd w:val="0"/>
              <w:snapToGrid w:val="0"/>
              <w:spacing w:after="0" w:line="360" w:lineRule="auto"/>
              <w:jc w:val="left"/>
              <w:rPr>
                <w:rFonts w:hint="eastAsia" w:ascii="宋体" w:hAnsi="宋体" w:eastAsia="宋体" w:cs="宋体"/>
                <w:b/>
                <w:sz w:val="24"/>
                <w:highlight w:val="none"/>
              </w:rPr>
            </w:pPr>
            <w:r>
              <w:rPr>
                <w:rFonts w:hint="eastAsia" w:ascii="宋体" w:hAnsi="宋体" w:eastAsia="宋体" w:cs="宋体"/>
                <w:b/>
                <w:sz w:val="24"/>
                <w:highlight w:val="none"/>
              </w:rPr>
              <w:t>□无偏离</w:t>
            </w:r>
            <w:r>
              <w:rPr>
                <w:rFonts w:hint="eastAsia" w:ascii="宋体" w:hAnsi="宋体" w:eastAsia="宋体" w:cs="宋体"/>
                <w:sz w:val="24"/>
                <w:highlight w:val="none"/>
              </w:rPr>
              <w:t>（如无偏离，仅选择无偏离即可；无偏离即为对合同条款中的所有要求，均视作供应商已对之理解和响应。）</w:t>
            </w:r>
          </w:p>
          <w:p w14:paraId="511F5DF1">
            <w:pPr>
              <w:adjustRightInd w:val="0"/>
              <w:snapToGrid w:val="0"/>
              <w:spacing w:after="0" w:line="360" w:lineRule="auto"/>
              <w:jc w:val="left"/>
              <w:rPr>
                <w:rFonts w:hint="eastAsia" w:ascii="宋体" w:hAnsi="宋体" w:eastAsia="宋体" w:cs="宋体"/>
                <w:sz w:val="24"/>
                <w:highlight w:val="none"/>
              </w:rPr>
            </w:pPr>
            <w:r>
              <w:rPr>
                <w:rFonts w:hint="eastAsia" w:ascii="宋体" w:hAnsi="宋体" w:eastAsia="宋体" w:cs="宋体"/>
                <w:b/>
                <w:sz w:val="24"/>
                <w:highlight w:val="none"/>
              </w:rPr>
              <w:t>□有偏离</w:t>
            </w:r>
            <w:r>
              <w:rPr>
                <w:rFonts w:hint="eastAsia" w:ascii="宋体" w:hAnsi="宋体" w:eastAsia="宋体" w:cs="宋体"/>
                <w:sz w:val="24"/>
                <w:highlight w:val="none"/>
              </w:rPr>
              <w:t>（如有偏离，则应在本表中对负偏离项逐一列明，否则响应无效；对合同条款中的所有要求，除本表列明的偏离外，均视作供应商已对之理解和响应。）</w:t>
            </w:r>
          </w:p>
        </w:tc>
      </w:tr>
      <w:tr w14:paraId="495B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vAlign w:val="center"/>
          </w:tcPr>
          <w:p w14:paraId="7C76D265">
            <w:pPr>
              <w:adjustRightInd w:val="0"/>
              <w:snapToGrid w:val="0"/>
              <w:spacing w:after="0" w:line="360" w:lineRule="auto"/>
              <w:jc w:val="center"/>
              <w:rPr>
                <w:rFonts w:hint="eastAsia" w:ascii="宋体" w:hAnsi="宋体" w:eastAsia="宋体" w:cs="宋体"/>
                <w:sz w:val="24"/>
                <w:highlight w:val="none"/>
              </w:rPr>
            </w:pPr>
          </w:p>
        </w:tc>
        <w:tc>
          <w:tcPr>
            <w:tcW w:w="1498" w:type="dxa"/>
            <w:vAlign w:val="center"/>
          </w:tcPr>
          <w:p w14:paraId="75725F1B">
            <w:pPr>
              <w:adjustRightInd w:val="0"/>
              <w:snapToGrid w:val="0"/>
              <w:spacing w:after="0" w:line="360" w:lineRule="auto"/>
              <w:jc w:val="center"/>
              <w:rPr>
                <w:rFonts w:hint="eastAsia" w:ascii="宋体" w:hAnsi="宋体" w:eastAsia="宋体" w:cs="宋体"/>
                <w:sz w:val="24"/>
                <w:highlight w:val="none"/>
              </w:rPr>
            </w:pPr>
          </w:p>
        </w:tc>
        <w:tc>
          <w:tcPr>
            <w:tcW w:w="1732" w:type="dxa"/>
            <w:vAlign w:val="center"/>
          </w:tcPr>
          <w:p w14:paraId="3FB776BC">
            <w:pPr>
              <w:adjustRightInd w:val="0"/>
              <w:snapToGrid w:val="0"/>
              <w:spacing w:after="0" w:line="360" w:lineRule="auto"/>
              <w:jc w:val="center"/>
              <w:rPr>
                <w:rFonts w:hint="eastAsia" w:ascii="宋体" w:hAnsi="宋体" w:eastAsia="宋体" w:cs="宋体"/>
                <w:sz w:val="24"/>
                <w:highlight w:val="none"/>
              </w:rPr>
            </w:pPr>
          </w:p>
        </w:tc>
        <w:tc>
          <w:tcPr>
            <w:tcW w:w="1952" w:type="dxa"/>
            <w:vAlign w:val="center"/>
          </w:tcPr>
          <w:p w14:paraId="7C52E1BC">
            <w:pPr>
              <w:adjustRightInd w:val="0"/>
              <w:snapToGrid w:val="0"/>
              <w:spacing w:after="0" w:line="360" w:lineRule="auto"/>
              <w:jc w:val="center"/>
              <w:rPr>
                <w:rFonts w:hint="eastAsia" w:ascii="宋体" w:hAnsi="宋体" w:eastAsia="宋体" w:cs="宋体"/>
                <w:sz w:val="24"/>
                <w:highlight w:val="none"/>
              </w:rPr>
            </w:pPr>
          </w:p>
        </w:tc>
        <w:tc>
          <w:tcPr>
            <w:tcW w:w="2394" w:type="dxa"/>
            <w:vAlign w:val="center"/>
          </w:tcPr>
          <w:p w14:paraId="12AAE887">
            <w:pPr>
              <w:adjustRightInd w:val="0"/>
              <w:snapToGrid w:val="0"/>
              <w:spacing w:after="0" w:line="360" w:lineRule="auto"/>
              <w:jc w:val="center"/>
              <w:rPr>
                <w:rFonts w:hint="eastAsia" w:ascii="宋体" w:hAnsi="宋体" w:eastAsia="宋体" w:cs="宋体"/>
                <w:sz w:val="24"/>
                <w:highlight w:val="none"/>
              </w:rPr>
            </w:pPr>
          </w:p>
        </w:tc>
        <w:tc>
          <w:tcPr>
            <w:tcW w:w="777" w:type="dxa"/>
            <w:vAlign w:val="center"/>
          </w:tcPr>
          <w:p w14:paraId="41A74701">
            <w:pPr>
              <w:adjustRightInd w:val="0"/>
              <w:snapToGrid w:val="0"/>
              <w:spacing w:after="0" w:line="360" w:lineRule="auto"/>
              <w:jc w:val="center"/>
              <w:rPr>
                <w:rFonts w:hint="eastAsia" w:ascii="宋体" w:hAnsi="宋体" w:eastAsia="宋体" w:cs="宋体"/>
                <w:sz w:val="24"/>
                <w:highlight w:val="none"/>
              </w:rPr>
            </w:pPr>
          </w:p>
        </w:tc>
      </w:tr>
      <w:tr w14:paraId="4D49A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vAlign w:val="center"/>
          </w:tcPr>
          <w:p w14:paraId="601C8C3E">
            <w:pPr>
              <w:adjustRightInd w:val="0"/>
              <w:snapToGrid w:val="0"/>
              <w:spacing w:after="0" w:line="360" w:lineRule="auto"/>
              <w:jc w:val="center"/>
              <w:rPr>
                <w:rFonts w:hint="eastAsia" w:ascii="宋体" w:hAnsi="宋体" w:eastAsia="宋体" w:cs="宋体"/>
                <w:sz w:val="24"/>
                <w:highlight w:val="none"/>
              </w:rPr>
            </w:pPr>
          </w:p>
        </w:tc>
        <w:tc>
          <w:tcPr>
            <w:tcW w:w="1498" w:type="dxa"/>
            <w:vAlign w:val="center"/>
          </w:tcPr>
          <w:p w14:paraId="423D20CE">
            <w:pPr>
              <w:adjustRightInd w:val="0"/>
              <w:snapToGrid w:val="0"/>
              <w:spacing w:after="0" w:line="360" w:lineRule="auto"/>
              <w:jc w:val="center"/>
              <w:rPr>
                <w:rFonts w:hint="eastAsia" w:ascii="宋体" w:hAnsi="宋体" w:eastAsia="宋体" w:cs="宋体"/>
                <w:sz w:val="24"/>
                <w:highlight w:val="none"/>
              </w:rPr>
            </w:pPr>
          </w:p>
        </w:tc>
        <w:tc>
          <w:tcPr>
            <w:tcW w:w="1732" w:type="dxa"/>
            <w:vAlign w:val="center"/>
          </w:tcPr>
          <w:p w14:paraId="3E206976">
            <w:pPr>
              <w:adjustRightInd w:val="0"/>
              <w:snapToGrid w:val="0"/>
              <w:spacing w:after="0" w:line="360" w:lineRule="auto"/>
              <w:jc w:val="center"/>
              <w:rPr>
                <w:rFonts w:hint="eastAsia" w:ascii="宋体" w:hAnsi="宋体" w:eastAsia="宋体" w:cs="宋体"/>
                <w:sz w:val="24"/>
                <w:highlight w:val="none"/>
              </w:rPr>
            </w:pPr>
          </w:p>
        </w:tc>
        <w:tc>
          <w:tcPr>
            <w:tcW w:w="1952" w:type="dxa"/>
            <w:vAlign w:val="center"/>
          </w:tcPr>
          <w:p w14:paraId="7C7A998C">
            <w:pPr>
              <w:adjustRightInd w:val="0"/>
              <w:snapToGrid w:val="0"/>
              <w:spacing w:after="0" w:line="360" w:lineRule="auto"/>
              <w:jc w:val="center"/>
              <w:rPr>
                <w:rFonts w:hint="eastAsia" w:ascii="宋体" w:hAnsi="宋体" w:eastAsia="宋体" w:cs="宋体"/>
                <w:sz w:val="24"/>
                <w:highlight w:val="none"/>
              </w:rPr>
            </w:pPr>
          </w:p>
        </w:tc>
        <w:tc>
          <w:tcPr>
            <w:tcW w:w="2394" w:type="dxa"/>
            <w:vAlign w:val="center"/>
          </w:tcPr>
          <w:p w14:paraId="06618D38">
            <w:pPr>
              <w:adjustRightInd w:val="0"/>
              <w:snapToGrid w:val="0"/>
              <w:spacing w:after="0" w:line="360" w:lineRule="auto"/>
              <w:jc w:val="center"/>
              <w:rPr>
                <w:rFonts w:hint="eastAsia" w:ascii="宋体" w:hAnsi="宋体" w:eastAsia="宋体" w:cs="宋体"/>
                <w:sz w:val="24"/>
                <w:highlight w:val="none"/>
              </w:rPr>
            </w:pPr>
          </w:p>
        </w:tc>
        <w:tc>
          <w:tcPr>
            <w:tcW w:w="777" w:type="dxa"/>
            <w:vAlign w:val="center"/>
          </w:tcPr>
          <w:p w14:paraId="67734C79">
            <w:pPr>
              <w:adjustRightInd w:val="0"/>
              <w:snapToGrid w:val="0"/>
              <w:spacing w:after="0" w:line="360" w:lineRule="auto"/>
              <w:jc w:val="center"/>
              <w:rPr>
                <w:rFonts w:hint="eastAsia" w:ascii="宋体" w:hAnsi="宋体" w:eastAsia="宋体" w:cs="宋体"/>
                <w:sz w:val="24"/>
                <w:highlight w:val="none"/>
              </w:rPr>
            </w:pPr>
          </w:p>
        </w:tc>
      </w:tr>
      <w:tr w14:paraId="4BB7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vAlign w:val="center"/>
          </w:tcPr>
          <w:p w14:paraId="1CC40E1A">
            <w:pPr>
              <w:adjustRightInd w:val="0"/>
              <w:snapToGrid w:val="0"/>
              <w:spacing w:after="0" w:line="360" w:lineRule="auto"/>
              <w:jc w:val="center"/>
              <w:rPr>
                <w:rFonts w:hint="eastAsia" w:ascii="宋体" w:hAnsi="宋体" w:eastAsia="宋体" w:cs="宋体"/>
                <w:sz w:val="24"/>
                <w:highlight w:val="none"/>
              </w:rPr>
            </w:pPr>
          </w:p>
        </w:tc>
        <w:tc>
          <w:tcPr>
            <w:tcW w:w="1498" w:type="dxa"/>
            <w:vAlign w:val="center"/>
          </w:tcPr>
          <w:p w14:paraId="285DB3F1">
            <w:pPr>
              <w:adjustRightInd w:val="0"/>
              <w:snapToGrid w:val="0"/>
              <w:spacing w:after="0" w:line="360" w:lineRule="auto"/>
              <w:jc w:val="center"/>
              <w:rPr>
                <w:rFonts w:hint="eastAsia" w:ascii="宋体" w:hAnsi="宋体" w:eastAsia="宋体" w:cs="宋体"/>
                <w:sz w:val="24"/>
                <w:highlight w:val="none"/>
              </w:rPr>
            </w:pPr>
          </w:p>
        </w:tc>
        <w:tc>
          <w:tcPr>
            <w:tcW w:w="1732" w:type="dxa"/>
            <w:vAlign w:val="center"/>
          </w:tcPr>
          <w:p w14:paraId="2DCCFCBE">
            <w:pPr>
              <w:adjustRightInd w:val="0"/>
              <w:snapToGrid w:val="0"/>
              <w:spacing w:after="0" w:line="360" w:lineRule="auto"/>
              <w:jc w:val="center"/>
              <w:rPr>
                <w:rFonts w:hint="eastAsia" w:ascii="宋体" w:hAnsi="宋体" w:eastAsia="宋体" w:cs="宋体"/>
                <w:sz w:val="24"/>
                <w:highlight w:val="none"/>
              </w:rPr>
            </w:pPr>
          </w:p>
        </w:tc>
        <w:tc>
          <w:tcPr>
            <w:tcW w:w="1952" w:type="dxa"/>
            <w:vAlign w:val="center"/>
          </w:tcPr>
          <w:p w14:paraId="2C08D6D9">
            <w:pPr>
              <w:adjustRightInd w:val="0"/>
              <w:snapToGrid w:val="0"/>
              <w:spacing w:after="0" w:line="360" w:lineRule="auto"/>
              <w:jc w:val="center"/>
              <w:rPr>
                <w:rFonts w:hint="eastAsia" w:ascii="宋体" w:hAnsi="宋体" w:eastAsia="宋体" w:cs="宋体"/>
                <w:sz w:val="24"/>
                <w:highlight w:val="none"/>
              </w:rPr>
            </w:pPr>
          </w:p>
        </w:tc>
        <w:tc>
          <w:tcPr>
            <w:tcW w:w="2394" w:type="dxa"/>
            <w:vAlign w:val="center"/>
          </w:tcPr>
          <w:p w14:paraId="6A2703CB">
            <w:pPr>
              <w:adjustRightInd w:val="0"/>
              <w:snapToGrid w:val="0"/>
              <w:spacing w:after="0" w:line="360" w:lineRule="auto"/>
              <w:jc w:val="center"/>
              <w:rPr>
                <w:rFonts w:hint="eastAsia" w:ascii="宋体" w:hAnsi="宋体" w:eastAsia="宋体" w:cs="宋体"/>
                <w:sz w:val="24"/>
                <w:highlight w:val="none"/>
              </w:rPr>
            </w:pPr>
          </w:p>
        </w:tc>
        <w:tc>
          <w:tcPr>
            <w:tcW w:w="777" w:type="dxa"/>
            <w:vAlign w:val="center"/>
          </w:tcPr>
          <w:p w14:paraId="75C96F17">
            <w:pPr>
              <w:adjustRightInd w:val="0"/>
              <w:snapToGrid w:val="0"/>
              <w:spacing w:after="0" w:line="360" w:lineRule="auto"/>
              <w:jc w:val="center"/>
              <w:rPr>
                <w:rFonts w:hint="eastAsia" w:ascii="宋体" w:hAnsi="宋体" w:eastAsia="宋体" w:cs="宋体"/>
                <w:sz w:val="24"/>
                <w:highlight w:val="none"/>
              </w:rPr>
            </w:pPr>
          </w:p>
        </w:tc>
      </w:tr>
      <w:tr w14:paraId="41F5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vAlign w:val="center"/>
          </w:tcPr>
          <w:p w14:paraId="622327B7">
            <w:pPr>
              <w:adjustRightInd w:val="0"/>
              <w:snapToGrid w:val="0"/>
              <w:spacing w:after="0" w:line="360" w:lineRule="auto"/>
              <w:jc w:val="center"/>
              <w:rPr>
                <w:rFonts w:hint="eastAsia" w:ascii="宋体" w:hAnsi="宋体" w:eastAsia="宋体" w:cs="宋体"/>
                <w:sz w:val="24"/>
                <w:highlight w:val="none"/>
              </w:rPr>
            </w:pPr>
          </w:p>
        </w:tc>
        <w:tc>
          <w:tcPr>
            <w:tcW w:w="1498" w:type="dxa"/>
            <w:vAlign w:val="center"/>
          </w:tcPr>
          <w:p w14:paraId="79B77C7B">
            <w:pPr>
              <w:adjustRightInd w:val="0"/>
              <w:snapToGrid w:val="0"/>
              <w:spacing w:after="0" w:line="360" w:lineRule="auto"/>
              <w:jc w:val="center"/>
              <w:rPr>
                <w:rFonts w:hint="eastAsia" w:ascii="宋体" w:hAnsi="宋体" w:eastAsia="宋体" w:cs="宋体"/>
                <w:sz w:val="24"/>
                <w:highlight w:val="none"/>
              </w:rPr>
            </w:pPr>
          </w:p>
        </w:tc>
        <w:tc>
          <w:tcPr>
            <w:tcW w:w="1732" w:type="dxa"/>
            <w:vAlign w:val="center"/>
          </w:tcPr>
          <w:p w14:paraId="0F2F7532">
            <w:pPr>
              <w:adjustRightInd w:val="0"/>
              <w:snapToGrid w:val="0"/>
              <w:spacing w:after="0" w:line="360" w:lineRule="auto"/>
              <w:jc w:val="center"/>
              <w:rPr>
                <w:rFonts w:hint="eastAsia" w:ascii="宋体" w:hAnsi="宋体" w:eastAsia="宋体" w:cs="宋体"/>
                <w:sz w:val="24"/>
                <w:highlight w:val="none"/>
              </w:rPr>
            </w:pPr>
          </w:p>
        </w:tc>
        <w:tc>
          <w:tcPr>
            <w:tcW w:w="1952" w:type="dxa"/>
            <w:vAlign w:val="center"/>
          </w:tcPr>
          <w:p w14:paraId="2AAFB20B">
            <w:pPr>
              <w:adjustRightInd w:val="0"/>
              <w:snapToGrid w:val="0"/>
              <w:spacing w:after="0" w:line="360" w:lineRule="auto"/>
              <w:jc w:val="center"/>
              <w:rPr>
                <w:rFonts w:hint="eastAsia" w:ascii="宋体" w:hAnsi="宋体" w:eastAsia="宋体" w:cs="宋体"/>
                <w:sz w:val="24"/>
                <w:highlight w:val="none"/>
              </w:rPr>
            </w:pPr>
          </w:p>
        </w:tc>
        <w:tc>
          <w:tcPr>
            <w:tcW w:w="2394" w:type="dxa"/>
            <w:vAlign w:val="center"/>
          </w:tcPr>
          <w:p w14:paraId="314E1049">
            <w:pPr>
              <w:adjustRightInd w:val="0"/>
              <w:snapToGrid w:val="0"/>
              <w:spacing w:after="0" w:line="360" w:lineRule="auto"/>
              <w:jc w:val="center"/>
              <w:rPr>
                <w:rFonts w:hint="eastAsia" w:ascii="宋体" w:hAnsi="宋体" w:eastAsia="宋体" w:cs="宋体"/>
                <w:sz w:val="24"/>
                <w:highlight w:val="none"/>
              </w:rPr>
            </w:pPr>
          </w:p>
        </w:tc>
        <w:tc>
          <w:tcPr>
            <w:tcW w:w="777" w:type="dxa"/>
            <w:vAlign w:val="center"/>
          </w:tcPr>
          <w:p w14:paraId="1AD39484">
            <w:pPr>
              <w:adjustRightInd w:val="0"/>
              <w:snapToGrid w:val="0"/>
              <w:spacing w:after="0" w:line="360" w:lineRule="auto"/>
              <w:jc w:val="center"/>
              <w:rPr>
                <w:rFonts w:hint="eastAsia" w:ascii="宋体" w:hAnsi="宋体" w:eastAsia="宋体" w:cs="宋体"/>
                <w:sz w:val="24"/>
                <w:highlight w:val="none"/>
              </w:rPr>
            </w:pPr>
          </w:p>
        </w:tc>
      </w:tr>
    </w:tbl>
    <w:p w14:paraId="7C1E67A2">
      <w:pPr>
        <w:tabs>
          <w:tab w:val="left" w:pos="1800"/>
          <w:tab w:val="left" w:pos="5580"/>
        </w:tabs>
        <w:spacing w:after="0" w:line="360" w:lineRule="auto"/>
        <w:jc w:val="left"/>
        <w:rPr>
          <w:rFonts w:hint="eastAsia" w:ascii="宋体" w:hAnsi="宋体" w:eastAsia="宋体" w:cs="宋体"/>
          <w:sz w:val="24"/>
          <w:highlight w:val="none"/>
        </w:rPr>
      </w:pPr>
    </w:p>
    <w:p w14:paraId="357AAF95">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注：“偏离情况”列应据实填写“正偏离”或“负偏离”。</w:t>
      </w:r>
    </w:p>
    <w:p w14:paraId="3EAEB92D">
      <w:pPr>
        <w:spacing w:after="0" w:line="360" w:lineRule="auto"/>
        <w:rPr>
          <w:rFonts w:hint="eastAsia" w:ascii="宋体" w:hAnsi="宋体" w:eastAsia="宋体" w:cs="宋体"/>
          <w:sz w:val="24"/>
          <w:szCs w:val="20"/>
          <w:highlight w:val="none"/>
        </w:rPr>
      </w:pPr>
    </w:p>
    <w:p w14:paraId="5002C937">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15EE22F7">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 xml:space="preserve">日    </w:t>
      </w:r>
    </w:p>
    <w:p w14:paraId="3AF1EE78">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464C22CA">
      <w:pPr>
        <w:tabs>
          <w:tab w:val="left" w:pos="360"/>
        </w:tabs>
        <w:snapToGrid w:val="0"/>
        <w:spacing w:after="0" w:line="360" w:lineRule="auto"/>
        <w:outlineLvl w:val="1"/>
        <w:rPr>
          <w:rFonts w:hint="eastAsia" w:ascii="宋体" w:hAnsi="宋体" w:eastAsia="宋体" w:cs="宋体"/>
          <w:sz w:val="24"/>
          <w:szCs w:val="20"/>
          <w:highlight w:val="none"/>
        </w:rPr>
      </w:pPr>
      <w:r>
        <w:rPr>
          <w:rFonts w:hint="eastAsia" w:ascii="宋体" w:hAnsi="宋体" w:eastAsia="宋体" w:cs="宋体"/>
          <w:sz w:val="24"/>
          <w:highlight w:val="none"/>
        </w:rPr>
        <w:t xml:space="preserve">10 </w:t>
      </w:r>
      <w:bookmarkEnd w:id="750"/>
      <w:bookmarkEnd w:id="751"/>
      <w:bookmarkEnd w:id="752"/>
      <w:bookmarkEnd w:id="753"/>
      <w:bookmarkEnd w:id="754"/>
      <w:bookmarkEnd w:id="755"/>
      <w:bookmarkEnd w:id="756"/>
      <w:bookmarkEnd w:id="757"/>
      <w:bookmarkEnd w:id="758"/>
      <w:bookmarkEnd w:id="759"/>
      <w:bookmarkEnd w:id="760"/>
      <w:bookmarkEnd w:id="761"/>
      <w:bookmarkEnd w:id="762"/>
      <w:r>
        <w:rPr>
          <w:rFonts w:hint="eastAsia" w:ascii="宋体" w:hAnsi="宋体" w:eastAsia="宋体" w:cs="宋体"/>
          <w:sz w:val="24"/>
          <w:highlight w:val="none"/>
        </w:rPr>
        <w:t>采购需求偏离表（实质性格式）</w:t>
      </w:r>
    </w:p>
    <w:p w14:paraId="71DF8C67">
      <w:pPr>
        <w:autoSpaceDE w:val="0"/>
        <w:autoSpaceDN w:val="0"/>
        <w:adjustRightInd w:val="0"/>
        <w:spacing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采购需求偏离表</w:t>
      </w:r>
    </w:p>
    <w:p w14:paraId="281A3046">
      <w:pPr>
        <w:tabs>
          <w:tab w:val="left" w:pos="1800"/>
          <w:tab w:val="left" w:pos="5580"/>
        </w:tabs>
        <w:spacing w:after="0" w:line="360" w:lineRule="auto"/>
        <w:ind w:firstLine="360" w:firstLineChars="150"/>
        <w:jc w:val="left"/>
        <w:rPr>
          <w:rFonts w:hint="eastAsia" w:ascii="宋体" w:hAnsi="宋体" w:eastAsia="宋体" w:cs="宋体"/>
          <w:sz w:val="24"/>
          <w:highlight w:val="none"/>
        </w:rPr>
      </w:pPr>
      <w:r>
        <w:rPr>
          <w:rFonts w:hint="eastAsia" w:ascii="宋体" w:hAnsi="宋体" w:eastAsia="宋体" w:cs="宋体"/>
          <w:sz w:val="24"/>
          <w:highlight w:val="none"/>
        </w:rPr>
        <w:t>项目编号/包号：</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rPr>
        <w:t xml:space="preserve">     </w:t>
      </w:r>
    </w:p>
    <w:p w14:paraId="0FBAB3CA">
      <w:pPr>
        <w:tabs>
          <w:tab w:val="left" w:pos="1800"/>
          <w:tab w:val="left" w:pos="5580"/>
        </w:tabs>
        <w:spacing w:after="0" w:line="360" w:lineRule="auto"/>
        <w:ind w:firstLine="360" w:firstLineChars="150"/>
        <w:jc w:val="left"/>
        <w:rPr>
          <w:rFonts w:hint="eastAsia" w:ascii="宋体" w:hAnsi="宋体" w:eastAsia="宋体" w:cs="宋体"/>
          <w:sz w:val="24"/>
          <w:highlight w:val="none"/>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B553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890155E">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482" w:type="dxa"/>
            <w:vAlign w:val="center"/>
          </w:tcPr>
          <w:p w14:paraId="1A90677B">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竞争性磋商文件条目号(页码)</w:t>
            </w:r>
          </w:p>
        </w:tc>
        <w:tc>
          <w:tcPr>
            <w:tcW w:w="2384" w:type="dxa"/>
            <w:vAlign w:val="center"/>
          </w:tcPr>
          <w:p w14:paraId="30DE933B">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竞争性磋商文件要求</w:t>
            </w:r>
          </w:p>
        </w:tc>
        <w:tc>
          <w:tcPr>
            <w:tcW w:w="2126" w:type="dxa"/>
            <w:vAlign w:val="center"/>
          </w:tcPr>
          <w:p w14:paraId="65C30517">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响应内容</w:t>
            </w:r>
          </w:p>
        </w:tc>
        <w:tc>
          <w:tcPr>
            <w:tcW w:w="1875" w:type="dxa"/>
            <w:vAlign w:val="center"/>
          </w:tcPr>
          <w:p w14:paraId="05A72836">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偏离情况</w:t>
            </w:r>
          </w:p>
        </w:tc>
        <w:tc>
          <w:tcPr>
            <w:tcW w:w="1009" w:type="dxa"/>
            <w:vAlign w:val="center"/>
          </w:tcPr>
          <w:p w14:paraId="78BE65D2">
            <w:pPr>
              <w:adjustRightInd w:val="0"/>
              <w:snapToGrid w:val="0"/>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说明</w:t>
            </w:r>
          </w:p>
        </w:tc>
      </w:tr>
      <w:tr w14:paraId="09E9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4E47EB62">
            <w:pPr>
              <w:adjustRightInd w:val="0"/>
              <w:snapToGrid w:val="0"/>
              <w:spacing w:after="0" w:line="360" w:lineRule="auto"/>
              <w:jc w:val="center"/>
              <w:rPr>
                <w:rFonts w:hint="eastAsia" w:ascii="宋体" w:hAnsi="宋体" w:eastAsia="宋体" w:cs="宋体"/>
                <w:sz w:val="24"/>
                <w:highlight w:val="none"/>
              </w:rPr>
            </w:pPr>
          </w:p>
        </w:tc>
        <w:tc>
          <w:tcPr>
            <w:tcW w:w="1482" w:type="dxa"/>
            <w:vAlign w:val="center"/>
          </w:tcPr>
          <w:p w14:paraId="381DEDC3">
            <w:pPr>
              <w:adjustRightInd w:val="0"/>
              <w:snapToGrid w:val="0"/>
              <w:spacing w:after="0" w:line="360" w:lineRule="auto"/>
              <w:jc w:val="center"/>
              <w:rPr>
                <w:rFonts w:hint="eastAsia" w:ascii="宋体" w:hAnsi="宋体" w:eastAsia="宋体" w:cs="宋体"/>
                <w:sz w:val="24"/>
                <w:highlight w:val="none"/>
              </w:rPr>
            </w:pPr>
          </w:p>
        </w:tc>
        <w:tc>
          <w:tcPr>
            <w:tcW w:w="2384" w:type="dxa"/>
            <w:vAlign w:val="center"/>
          </w:tcPr>
          <w:p w14:paraId="6F371F8A">
            <w:pPr>
              <w:adjustRightInd w:val="0"/>
              <w:snapToGrid w:val="0"/>
              <w:spacing w:after="0" w:line="360" w:lineRule="auto"/>
              <w:jc w:val="center"/>
              <w:rPr>
                <w:rFonts w:hint="eastAsia" w:ascii="宋体" w:hAnsi="宋体" w:eastAsia="宋体" w:cs="宋体"/>
                <w:sz w:val="24"/>
                <w:highlight w:val="none"/>
              </w:rPr>
            </w:pPr>
          </w:p>
        </w:tc>
        <w:tc>
          <w:tcPr>
            <w:tcW w:w="2126" w:type="dxa"/>
            <w:vAlign w:val="center"/>
          </w:tcPr>
          <w:p w14:paraId="30C1D8D6">
            <w:pPr>
              <w:adjustRightInd w:val="0"/>
              <w:snapToGrid w:val="0"/>
              <w:spacing w:after="0" w:line="360" w:lineRule="auto"/>
              <w:jc w:val="center"/>
              <w:rPr>
                <w:rFonts w:hint="eastAsia" w:ascii="宋体" w:hAnsi="宋体" w:eastAsia="宋体" w:cs="宋体"/>
                <w:sz w:val="24"/>
                <w:highlight w:val="none"/>
              </w:rPr>
            </w:pPr>
          </w:p>
        </w:tc>
        <w:tc>
          <w:tcPr>
            <w:tcW w:w="1875" w:type="dxa"/>
            <w:vAlign w:val="center"/>
          </w:tcPr>
          <w:p w14:paraId="17A84C35">
            <w:pPr>
              <w:adjustRightInd w:val="0"/>
              <w:snapToGrid w:val="0"/>
              <w:spacing w:after="0" w:line="360" w:lineRule="auto"/>
              <w:jc w:val="center"/>
              <w:rPr>
                <w:rFonts w:hint="eastAsia" w:ascii="宋体" w:hAnsi="宋体" w:eastAsia="宋体" w:cs="宋体"/>
                <w:sz w:val="24"/>
                <w:highlight w:val="none"/>
              </w:rPr>
            </w:pPr>
          </w:p>
        </w:tc>
        <w:tc>
          <w:tcPr>
            <w:tcW w:w="1009" w:type="dxa"/>
            <w:vAlign w:val="center"/>
          </w:tcPr>
          <w:p w14:paraId="2E804527">
            <w:pPr>
              <w:adjustRightInd w:val="0"/>
              <w:snapToGrid w:val="0"/>
              <w:spacing w:after="0" w:line="360" w:lineRule="auto"/>
              <w:jc w:val="center"/>
              <w:rPr>
                <w:rFonts w:hint="eastAsia" w:ascii="宋体" w:hAnsi="宋体" w:eastAsia="宋体" w:cs="宋体"/>
                <w:sz w:val="24"/>
                <w:highlight w:val="none"/>
              </w:rPr>
            </w:pPr>
          </w:p>
        </w:tc>
      </w:tr>
      <w:tr w14:paraId="26BD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10D63F">
            <w:pPr>
              <w:adjustRightInd w:val="0"/>
              <w:snapToGrid w:val="0"/>
              <w:spacing w:after="0" w:line="360" w:lineRule="auto"/>
              <w:jc w:val="center"/>
              <w:rPr>
                <w:rFonts w:hint="eastAsia" w:ascii="宋体" w:hAnsi="宋体" w:eastAsia="宋体" w:cs="宋体"/>
                <w:sz w:val="24"/>
                <w:highlight w:val="none"/>
              </w:rPr>
            </w:pPr>
          </w:p>
        </w:tc>
        <w:tc>
          <w:tcPr>
            <w:tcW w:w="1482" w:type="dxa"/>
            <w:vAlign w:val="center"/>
          </w:tcPr>
          <w:p w14:paraId="51F81337">
            <w:pPr>
              <w:adjustRightInd w:val="0"/>
              <w:snapToGrid w:val="0"/>
              <w:spacing w:after="0" w:line="360" w:lineRule="auto"/>
              <w:jc w:val="center"/>
              <w:rPr>
                <w:rFonts w:hint="eastAsia" w:ascii="宋体" w:hAnsi="宋体" w:eastAsia="宋体" w:cs="宋体"/>
                <w:sz w:val="24"/>
                <w:highlight w:val="none"/>
              </w:rPr>
            </w:pPr>
          </w:p>
        </w:tc>
        <w:tc>
          <w:tcPr>
            <w:tcW w:w="2384" w:type="dxa"/>
            <w:vAlign w:val="center"/>
          </w:tcPr>
          <w:p w14:paraId="35060723">
            <w:pPr>
              <w:adjustRightInd w:val="0"/>
              <w:snapToGrid w:val="0"/>
              <w:spacing w:after="0" w:line="360" w:lineRule="auto"/>
              <w:jc w:val="center"/>
              <w:rPr>
                <w:rFonts w:hint="eastAsia" w:ascii="宋体" w:hAnsi="宋体" w:eastAsia="宋体" w:cs="宋体"/>
                <w:sz w:val="24"/>
                <w:highlight w:val="none"/>
              </w:rPr>
            </w:pPr>
          </w:p>
        </w:tc>
        <w:tc>
          <w:tcPr>
            <w:tcW w:w="2126" w:type="dxa"/>
            <w:vAlign w:val="center"/>
          </w:tcPr>
          <w:p w14:paraId="434CA19B">
            <w:pPr>
              <w:adjustRightInd w:val="0"/>
              <w:snapToGrid w:val="0"/>
              <w:spacing w:after="0" w:line="360" w:lineRule="auto"/>
              <w:jc w:val="center"/>
              <w:rPr>
                <w:rFonts w:hint="eastAsia" w:ascii="宋体" w:hAnsi="宋体" w:eastAsia="宋体" w:cs="宋体"/>
                <w:sz w:val="24"/>
                <w:highlight w:val="none"/>
              </w:rPr>
            </w:pPr>
          </w:p>
        </w:tc>
        <w:tc>
          <w:tcPr>
            <w:tcW w:w="1875" w:type="dxa"/>
            <w:vAlign w:val="center"/>
          </w:tcPr>
          <w:p w14:paraId="6DE0939E">
            <w:pPr>
              <w:adjustRightInd w:val="0"/>
              <w:snapToGrid w:val="0"/>
              <w:spacing w:after="0" w:line="360" w:lineRule="auto"/>
              <w:jc w:val="center"/>
              <w:rPr>
                <w:rFonts w:hint="eastAsia" w:ascii="宋体" w:hAnsi="宋体" w:eastAsia="宋体" w:cs="宋体"/>
                <w:sz w:val="24"/>
                <w:highlight w:val="none"/>
              </w:rPr>
            </w:pPr>
          </w:p>
        </w:tc>
        <w:tc>
          <w:tcPr>
            <w:tcW w:w="1009" w:type="dxa"/>
            <w:vAlign w:val="center"/>
          </w:tcPr>
          <w:p w14:paraId="5B8C0C35">
            <w:pPr>
              <w:adjustRightInd w:val="0"/>
              <w:snapToGrid w:val="0"/>
              <w:spacing w:after="0" w:line="360" w:lineRule="auto"/>
              <w:jc w:val="center"/>
              <w:rPr>
                <w:rFonts w:hint="eastAsia" w:ascii="宋体" w:hAnsi="宋体" w:eastAsia="宋体" w:cs="宋体"/>
                <w:sz w:val="24"/>
                <w:highlight w:val="none"/>
              </w:rPr>
            </w:pPr>
          </w:p>
        </w:tc>
      </w:tr>
      <w:tr w14:paraId="2480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20F7E8">
            <w:pPr>
              <w:adjustRightInd w:val="0"/>
              <w:snapToGrid w:val="0"/>
              <w:spacing w:after="0" w:line="360" w:lineRule="auto"/>
              <w:jc w:val="center"/>
              <w:rPr>
                <w:rFonts w:hint="eastAsia" w:ascii="宋体" w:hAnsi="宋体" w:eastAsia="宋体" w:cs="宋体"/>
                <w:sz w:val="24"/>
                <w:highlight w:val="none"/>
              </w:rPr>
            </w:pPr>
          </w:p>
        </w:tc>
        <w:tc>
          <w:tcPr>
            <w:tcW w:w="1482" w:type="dxa"/>
            <w:vAlign w:val="center"/>
          </w:tcPr>
          <w:p w14:paraId="3FD345CA">
            <w:pPr>
              <w:adjustRightInd w:val="0"/>
              <w:snapToGrid w:val="0"/>
              <w:spacing w:after="0" w:line="360" w:lineRule="auto"/>
              <w:jc w:val="center"/>
              <w:rPr>
                <w:rFonts w:hint="eastAsia" w:ascii="宋体" w:hAnsi="宋体" w:eastAsia="宋体" w:cs="宋体"/>
                <w:sz w:val="24"/>
                <w:highlight w:val="none"/>
              </w:rPr>
            </w:pPr>
          </w:p>
        </w:tc>
        <w:tc>
          <w:tcPr>
            <w:tcW w:w="2384" w:type="dxa"/>
            <w:vAlign w:val="center"/>
          </w:tcPr>
          <w:p w14:paraId="27292D4D">
            <w:pPr>
              <w:adjustRightInd w:val="0"/>
              <w:snapToGrid w:val="0"/>
              <w:spacing w:after="0" w:line="360" w:lineRule="auto"/>
              <w:jc w:val="center"/>
              <w:rPr>
                <w:rFonts w:hint="eastAsia" w:ascii="宋体" w:hAnsi="宋体" w:eastAsia="宋体" w:cs="宋体"/>
                <w:sz w:val="24"/>
                <w:highlight w:val="none"/>
              </w:rPr>
            </w:pPr>
          </w:p>
        </w:tc>
        <w:tc>
          <w:tcPr>
            <w:tcW w:w="2126" w:type="dxa"/>
            <w:vAlign w:val="center"/>
          </w:tcPr>
          <w:p w14:paraId="71BBB16B">
            <w:pPr>
              <w:adjustRightInd w:val="0"/>
              <w:snapToGrid w:val="0"/>
              <w:spacing w:after="0" w:line="360" w:lineRule="auto"/>
              <w:jc w:val="center"/>
              <w:rPr>
                <w:rFonts w:hint="eastAsia" w:ascii="宋体" w:hAnsi="宋体" w:eastAsia="宋体" w:cs="宋体"/>
                <w:sz w:val="24"/>
                <w:highlight w:val="none"/>
              </w:rPr>
            </w:pPr>
          </w:p>
        </w:tc>
        <w:tc>
          <w:tcPr>
            <w:tcW w:w="1875" w:type="dxa"/>
            <w:vAlign w:val="center"/>
          </w:tcPr>
          <w:p w14:paraId="48925CE4">
            <w:pPr>
              <w:adjustRightInd w:val="0"/>
              <w:snapToGrid w:val="0"/>
              <w:spacing w:after="0" w:line="360" w:lineRule="auto"/>
              <w:jc w:val="center"/>
              <w:rPr>
                <w:rFonts w:hint="eastAsia" w:ascii="宋体" w:hAnsi="宋体" w:eastAsia="宋体" w:cs="宋体"/>
                <w:sz w:val="24"/>
                <w:highlight w:val="none"/>
              </w:rPr>
            </w:pPr>
          </w:p>
        </w:tc>
        <w:tc>
          <w:tcPr>
            <w:tcW w:w="1009" w:type="dxa"/>
            <w:vAlign w:val="center"/>
          </w:tcPr>
          <w:p w14:paraId="32027CF5">
            <w:pPr>
              <w:adjustRightInd w:val="0"/>
              <w:snapToGrid w:val="0"/>
              <w:spacing w:after="0" w:line="360" w:lineRule="auto"/>
              <w:jc w:val="center"/>
              <w:rPr>
                <w:rFonts w:hint="eastAsia" w:ascii="宋体" w:hAnsi="宋体" w:eastAsia="宋体" w:cs="宋体"/>
                <w:sz w:val="24"/>
                <w:highlight w:val="none"/>
              </w:rPr>
            </w:pPr>
          </w:p>
        </w:tc>
      </w:tr>
      <w:tr w14:paraId="6C9A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29E1834">
            <w:pPr>
              <w:adjustRightInd w:val="0"/>
              <w:snapToGrid w:val="0"/>
              <w:spacing w:after="0" w:line="360" w:lineRule="auto"/>
              <w:jc w:val="center"/>
              <w:rPr>
                <w:rFonts w:hint="eastAsia" w:ascii="宋体" w:hAnsi="宋体" w:eastAsia="宋体" w:cs="宋体"/>
                <w:sz w:val="24"/>
                <w:highlight w:val="none"/>
              </w:rPr>
            </w:pPr>
          </w:p>
        </w:tc>
        <w:tc>
          <w:tcPr>
            <w:tcW w:w="1482" w:type="dxa"/>
            <w:vAlign w:val="center"/>
          </w:tcPr>
          <w:p w14:paraId="36136832">
            <w:pPr>
              <w:adjustRightInd w:val="0"/>
              <w:snapToGrid w:val="0"/>
              <w:spacing w:after="0" w:line="360" w:lineRule="auto"/>
              <w:jc w:val="center"/>
              <w:rPr>
                <w:rFonts w:hint="eastAsia" w:ascii="宋体" w:hAnsi="宋体" w:eastAsia="宋体" w:cs="宋体"/>
                <w:sz w:val="24"/>
                <w:highlight w:val="none"/>
              </w:rPr>
            </w:pPr>
          </w:p>
        </w:tc>
        <w:tc>
          <w:tcPr>
            <w:tcW w:w="2384" w:type="dxa"/>
            <w:vAlign w:val="center"/>
          </w:tcPr>
          <w:p w14:paraId="21910FD2">
            <w:pPr>
              <w:adjustRightInd w:val="0"/>
              <w:snapToGrid w:val="0"/>
              <w:spacing w:after="0" w:line="360" w:lineRule="auto"/>
              <w:jc w:val="center"/>
              <w:rPr>
                <w:rFonts w:hint="eastAsia" w:ascii="宋体" w:hAnsi="宋体" w:eastAsia="宋体" w:cs="宋体"/>
                <w:sz w:val="24"/>
                <w:highlight w:val="none"/>
              </w:rPr>
            </w:pPr>
          </w:p>
        </w:tc>
        <w:tc>
          <w:tcPr>
            <w:tcW w:w="2126" w:type="dxa"/>
            <w:vAlign w:val="center"/>
          </w:tcPr>
          <w:p w14:paraId="5518B3F8">
            <w:pPr>
              <w:adjustRightInd w:val="0"/>
              <w:snapToGrid w:val="0"/>
              <w:spacing w:after="0" w:line="360" w:lineRule="auto"/>
              <w:jc w:val="center"/>
              <w:rPr>
                <w:rFonts w:hint="eastAsia" w:ascii="宋体" w:hAnsi="宋体" w:eastAsia="宋体" w:cs="宋体"/>
                <w:sz w:val="24"/>
                <w:highlight w:val="none"/>
              </w:rPr>
            </w:pPr>
          </w:p>
        </w:tc>
        <w:tc>
          <w:tcPr>
            <w:tcW w:w="1875" w:type="dxa"/>
            <w:vAlign w:val="center"/>
          </w:tcPr>
          <w:p w14:paraId="2FBD1247">
            <w:pPr>
              <w:adjustRightInd w:val="0"/>
              <w:snapToGrid w:val="0"/>
              <w:spacing w:after="0" w:line="360" w:lineRule="auto"/>
              <w:jc w:val="center"/>
              <w:rPr>
                <w:rFonts w:hint="eastAsia" w:ascii="宋体" w:hAnsi="宋体" w:eastAsia="宋体" w:cs="宋体"/>
                <w:sz w:val="24"/>
                <w:highlight w:val="none"/>
              </w:rPr>
            </w:pPr>
          </w:p>
        </w:tc>
        <w:tc>
          <w:tcPr>
            <w:tcW w:w="1009" w:type="dxa"/>
            <w:vAlign w:val="center"/>
          </w:tcPr>
          <w:p w14:paraId="0372F7D3">
            <w:pPr>
              <w:adjustRightInd w:val="0"/>
              <w:snapToGrid w:val="0"/>
              <w:spacing w:after="0" w:line="360" w:lineRule="auto"/>
              <w:jc w:val="center"/>
              <w:rPr>
                <w:rFonts w:hint="eastAsia" w:ascii="宋体" w:hAnsi="宋体" w:eastAsia="宋体" w:cs="宋体"/>
                <w:sz w:val="24"/>
                <w:highlight w:val="none"/>
              </w:rPr>
            </w:pPr>
          </w:p>
        </w:tc>
      </w:tr>
      <w:tr w14:paraId="734D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6F9CDE23">
            <w:pPr>
              <w:adjustRightInd w:val="0"/>
              <w:snapToGrid w:val="0"/>
              <w:spacing w:after="0" w:line="360" w:lineRule="auto"/>
              <w:jc w:val="center"/>
              <w:rPr>
                <w:rFonts w:hint="eastAsia" w:ascii="宋体" w:hAnsi="宋体" w:eastAsia="宋体" w:cs="宋体"/>
                <w:sz w:val="24"/>
                <w:highlight w:val="none"/>
              </w:rPr>
            </w:pPr>
          </w:p>
        </w:tc>
        <w:tc>
          <w:tcPr>
            <w:tcW w:w="1482" w:type="dxa"/>
            <w:vAlign w:val="center"/>
          </w:tcPr>
          <w:p w14:paraId="7002D721">
            <w:pPr>
              <w:adjustRightInd w:val="0"/>
              <w:snapToGrid w:val="0"/>
              <w:spacing w:after="0" w:line="360" w:lineRule="auto"/>
              <w:jc w:val="center"/>
              <w:rPr>
                <w:rFonts w:hint="eastAsia" w:ascii="宋体" w:hAnsi="宋体" w:eastAsia="宋体" w:cs="宋体"/>
                <w:sz w:val="24"/>
                <w:highlight w:val="none"/>
              </w:rPr>
            </w:pPr>
          </w:p>
        </w:tc>
        <w:tc>
          <w:tcPr>
            <w:tcW w:w="2384" w:type="dxa"/>
            <w:vAlign w:val="center"/>
          </w:tcPr>
          <w:p w14:paraId="3803F4EA">
            <w:pPr>
              <w:adjustRightInd w:val="0"/>
              <w:snapToGrid w:val="0"/>
              <w:spacing w:after="0" w:line="360" w:lineRule="auto"/>
              <w:jc w:val="center"/>
              <w:rPr>
                <w:rFonts w:hint="eastAsia" w:ascii="宋体" w:hAnsi="宋体" w:eastAsia="宋体" w:cs="宋体"/>
                <w:sz w:val="24"/>
                <w:highlight w:val="none"/>
              </w:rPr>
            </w:pPr>
          </w:p>
        </w:tc>
        <w:tc>
          <w:tcPr>
            <w:tcW w:w="2126" w:type="dxa"/>
            <w:vAlign w:val="center"/>
          </w:tcPr>
          <w:p w14:paraId="0AD78C74">
            <w:pPr>
              <w:adjustRightInd w:val="0"/>
              <w:snapToGrid w:val="0"/>
              <w:spacing w:after="0" w:line="360" w:lineRule="auto"/>
              <w:jc w:val="center"/>
              <w:rPr>
                <w:rFonts w:hint="eastAsia" w:ascii="宋体" w:hAnsi="宋体" w:eastAsia="宋体" w:cs="宋体"/>
                <w:sz w:val="24"/>
                <w:highlight w:val="none"/>
              </w:rPr>
            </w:pPr>
          </w:p>
        </w:tc>
        <w:tc>
          <w:tcPr>
            <w:tcW w:w="1875" w:type="dxa"/>
            <w:vAlign w:val="center"/>
          </w:tcPr>
          <w:p w14:paraId="0A33F0A5">
            <w:pPr>
              <w:adjustRightInd w:val="0"/>
              <w:snapToGrid w:val="0"/>
              <w:spacing w:after="0" w:line="360" w:lineRule="auto"/>
              <w:jc w:val="center"/>
              <w:rPr>
                <w:rFonts w:hint="eastAsia" w:ascii="宋体" w:hAnsi="宋体" w:eastAsia="宋体" w:cs="宋体"/>
                <w:sz w:val="24"/>
                <w:highlight w:val="none"/>
              </w:rPr>
            </w:pPr>
          </w:p>
        </w:tc>
        <w:tc>
          <w:tcPr>
            <w:tcW w:w="1009" w:type="dxa"/>
            <w:vAlign w:val="center"/>
          </w:tcPr>
          <w:p w14:paraId="05A3ADC1">
            <w:pPr>
              <w:adjustRightInd w:val="0"/>
              <w:snapToGrid w:val="0"/>
              <w:spacing w:after="0" w:line="360" w:lineRule="auto"/>
              <w:jc w:val="center"/>
              <w:rPr>
                <w:rFonts w:hint="eastAsia" w:ascii="宋体" w:hAnsi="宋体" w:eastAsia="宋体" w:cs="宋体"/>
                <w:sz w:val="24"/>
                <w:highlight w:val="none"/>
              </w:rPr>
            </w:pPr>
          </w:p>
        </w:tc>
      </w:tr>
      <w:tr w14:paraId="36B4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04E510E">
            <w:pPr>
              <w:adjustRightInd w:val="0"/>
              <w:snapToGrid w:val="0"/>
              <w:spacing w:after="0" w:line="360" w:lineRule="auto"/>
              <w:jc w:val="center"/>
              <w:rPr>
                <w:rFonts w:hint="eastAsia" w:ascii="宋体" w:hAnsi="宋体" w:eastAsia="宋体" w:cs="宋体"/>
                <w:sz w:val="24"/>
                <w:highlight w:val="none"/>
              </w:rPr>
            </w:pPr>
          </w:p>
        </w:tc>
        <w:tc>
          <w:tcPr>
            <w:tcW w:w="1482" w:type="dxa"/>
            <w:vAlign w:val="center"/>
          </w:tcPr>
          <w:p w14:paraId="578832F8">
            <w:pPr>
              <w:adjustRightInd w:val="0"/>
              <w:snapToGrid w:val="0"/>
              <w:spacing w:after="0" w:line="360" w:lineRule="auto"/>
              <w:jc w:val="center"/>
              <w:rPr>
                <w:rFonts w:hint="eastAsia" w:ascii="宋体" w:hAnsi="宋体" w:eastAsia="宋体" w:cs="宋体"/>
                <w:sz w:val="24"/>
                <w:highlight w:val="none"/>
              </w:rPr>
            </w:pPr>
          </w:p>
        </w:tc>
        <w:tc>
          <w:tcPr>
            <w:tcW w:w="2384" w:type="dxa"/>
            <w:vAlign w:val="center"/>
          </w:tcPr>
          <w:p w14:paraId="1F18265E">
            <w:pPr>
              <w:adjustRightInd w:val="0"/>
              <w:snapToGrid w:val="0"/>
              <w:spacing w:after="0" w:line="360" w:lineRule="auto"/>
              <w:jc w:val="center"/>
              <w:rPr>
                <w:rFonts w:hint="eastAsia" w:ascii="宋体" w:hAnsi="宋体" w:eastAsia="宋体" w:cs="宋体"/>
                <w:sz w:val="24"/>
                <w:highlight w:val="none"/>
              </w:rPr>
            </w:pPr>
          </w:p>
        </w:tc>
        <w:tc>
          <w:tcPr>
            <w:tcW w:w="2126" w:type="dxa"/>
            <w:vAlign w:val="center"/>
          </w:tcPr>
          <w:p w14:paraId="7C84B6F1">
            <w:pPr>
              <w:adjustRightInd w:val="0"/>
              <w:snapToGrid w:val="0"/>
              <w:spacing w:after="0" w:line="360" w:lineRule="auto"/>
              <w:jc w:val="center"/>
              <w:rPr>
                <w:rFonts w:hint="eastAsia" w:ascii="宋体" w:hAnsi="宋体" w:eastAsia="宋体" w:cs="宋体"/>
                <w:sz w:val="24"/>
                <w:highlight w:val="none"/>
              </w:rPr>
            </w:pPr>
          </w:p>
        </w:tc>
        <w:tc>
          <w:tcPr>
            <w:tcW w:w="1875" w:type="dxa"/>
            <w:vAlign w:val="center"/>
          </w:tcPr>
          <w:p w14:paraId="0A6B30BE">
            <w:pPr>
              <w:adjustRightInd w:val="0"/>
              <w:snapToGrid w:val="0"/>
              <w:spacing w:after="0" w:line="360" w:lineRule="auto"/>
              <w:jc w:val="center"/>
              <w:rPr>
                <w:rFonts w:hint="eastAsia" w:ascii="宋体" w:hAnsi="宋体" w:eastAsia="宋体" w:cs="宋体"/>
                <w:sz w:val="24"/>
                <w:highlight w:val="none"/>
              </w:rPr>
            </w:pPr>
          </w:p>
        </w:tc>
        <w:tc>
          <w:tcPr>
            <w:tcW w:w="1009" w:type="dxa"/>
            <w:vAlign w:val="center"/>
          </w:tcPr>
          <w:p w14:paraId="4D399FCC">
            <w:pPr>
              <w:adjustRightInd w:val="0"/>
              <w:snapToGrid w:val="0"/>
              <w:spacing w:after="0" w:line="360" w:lineRule="auto"/>
              <w:jc w:val="center"/>
              <w:rPr>
                <w:rFonts w:hint="eastAsia" w:ascii="宋体" w:hAnsi="宋体" w:eastAsia="宋体" w:cs="宋体"/>
                <w:sz w:val="24"/>
                <w:highlight w:val="none"/>
              </w:rPr>
            </w:pPr>
          </w:p>
        </w:tc>
      </w:tr>
    </w:tbl>
    <w:p w14:paraId="38352090">
      <w:pPr>
        <w:tabs>
          <w:tab w:val="left" w:pos="1800"/>
          <w:tab w:val="left" w:pos="5580"/>
        </w:tabs>
        <w:spacing w:after="0" w:line="360" w:lineRule="auto"/>
        <w:ind w:firstLine="360" w:firstLineChars="150"/>
        <w:jc w:val="left"/>
        <w:rPr>
          <w:rFonts w:hint="eastAsia" w:ascii="宋体" w:hAnsi="宋体" w:eastAsia="宋体" w:cs="宋体"/>
          <w:sz w:val="24"/>
          <w:highlight w:val="none"/>
          <w:u w:val="single"/>
        </w:rPr>
      </w:pPr>
    </w:p>
    <w:p w14:paraId="692F1305">
      <w:pPr>
        <w:tabs>
          <w:tab w:val="left" w:pos="1800"/>
          <w:tab w:val="left" w:pos="5580"/>
        </w:tabs>
        <w:spacing w:after="0" w:line="360" w:lineRule="auto"/>
        <w:ind w:firstLine="360" w:firstLineChars="150"/>
        <w:jc w:val="left"/>
        <w:rPr>
          <w:rFonts w:hint="eastAsia" w:ascii="宋体" w:hAnsi="宋体" w:eastAsia="宋体" w:cs="宋体"/>
          <w:sz w:val="24"/>
          <w:highlight w:val="none"/>
          <w:u w:val="single"/>
        </w:rPr>
      </w:pPr>
    </w:p>
    <w:p w14:paraId="4DF9976F">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注：</w:t>
      </w:r>
    </w:p>
    <w:p w14:paraId="7B335762">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1. 对竞争性磋商文件中的所有商务、技术要求，除本表所列明的所有偏离外，均视作供应商已对之理解和响应。此表中若无任何文字说明，内容为空白的，</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14:paraId="7BAC578A">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2.“偏离情况”列应据实填写“无偏离”“正偏离”或“负偏离”。</w:t>
      </w:r>
    </w:p>
    <w:p w14:paraId="1DA73C9A">
      <w:pPr>
        <w:spacing w:after="0" w:line="360" w:lineRule="auto"/>
        <w:rPr>
          <w:rFonts w:hint="eastAsia" w:ascii="宋体" w:hAnsi="宋体" w:eastAsia="宋体" w:cs="宋体"/>
          <w:sz w:val="24"/>
          <w:szCs w:val="20"/>
          <w:highlight w:val="none"/>
        </w:rPr>
      </w:pPr>
    </w:p>
    <w:p w14:paraId="33CC8FFA">
      <w:pPr>
        <w:autoSpaceDE w:val="0"/>
        <w:autoSpaceDN w:val="0"/>
        <w:adjustRightInd w:val="0"/>
        <w:snapToGrid w:val="0"/>
        <w:spacing w:before="25" w:after="0" w:line="360" w:lineRule="auto"/>
        <w:ind w:right="360"/>
        <w:jc w:val="left"/>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p>
    <w:p w14:paraId="49BC2DDB">
      <w:pPr>
        <w:autoSpaceDE w:val="0"/>
        <w:autoSpaceDN w:val="0"/>
        <w:adjustRightInd w:val="0"/>
        <w:snapToGrid w:val="0"/>
        <w:spacing w:before="25" w:after="0" w:line="360" w:lineRule="auto"/>
        <w:ind w:right="36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 xml:space="preserve">日 </w:t>
      </w:r>
    </w:p>
    <w:p w14:paraId="10867E1E">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26A61362">
      <w:pPr>
        <w:tabs>
          <w:tab w:val="left" w:pos="360"/>
        </w:tabs>
        <w:snapToGrid w:val="0"/>
        <w:spacing w:after="0" w:line="360" w:lineRule="auto"/>
        <w:outlineLvl w:val="1"/>
        <w:rPr>
          <w:rFonts w:hint="eastAsia" w:ascii="宋体" w:hAnsi="宋体" w:eastAsia="宋体" w:cs="宋体"/>
          <w:sz w:val="24"/>
          <w:szCs w:val="20"/>
          <w:highlight w:val="none"/>
        </w:rPr>
      </w:pPr>
      <w:r>
        <w:rPr>
          <w:rFonts w:hint="eastAsia" w:ascii="宋体" w:hAnsi="宋体" w:eastAsia="宋体" w:cs="宋体"/>
          <w:sz w:val="24"/>
          <w:highlight w:val="none"/>
        </w:rPr>
        <w:t>11 竞争性磋商文件要求提供或供应商认为应附的其他材料</w:t>
      </w:r>
    </w:p>
    <w:p w14:paraId="41E3733B">
      <w:pPr>
        <w:pageBreakBefore w:val="0"/>
        <w:topLinePunct w:val="0"/>
        <w:bidi w:val="0"/>
        <w:adjustRightInd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11</w:t>
      </w:r>
      <w:r>
        <w:rPr>
          <w:rFonts w:hint="eastAsia" w:ascii="宋体" w:hAnsi="宋体" w:eastAsia="宋体" w:cs="宋体"/>
          <w:i w:val="0"/>
          <w:iCs w:val="0"/>
          <w:sz w:val="24"/>
          <w:highlight w:val="none"/>
        </w:rPr>
        <w:t>-1 供应商信息采集表</w:t>
      </w:r>
    </w:p>
    <w:tbl>
      <w:tblPr>
        <w:tblStyle w:val="248"/>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1726E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noWrap w:val="0"/>
            <w:vAlign w:val="center"/>
          </w:tcPr>
          <w:p w14:paraId="4D5B97DF">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供应商名称</w:t>
            </w:r>
          </w:p>
        </w:tc>
        <w:tc>
          <w:tcPr>
            <w:tcW w:w="3095" w:type="dxa"/>
            <w:noWrap w:val="0"/>
            <w:vAlign w:val="center"/>
          </w:tcPr>
          <w:p w14:paraId="74B92F44">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供应商所属性别</w:t>
            </w:r>
          </w:p>
        </w:tc>
        <w:tc>
          <w:tcPr>
            <w:tcW w:w="3098" w:type="dxa"/>
            <w:noWrap w:val="0"/>
            <w:vAlign w:val="center"/>
          </w:tcPr>
          <w:p w14:paraId="690FEDE5">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外商投资类型</w:t>
            </w:r>
          </w:p>
        </w:tc>
      </w:tr>
      <w:tr w14:paraId="408E6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noWrap w:val="0"/>
            <w:vAlign w:val="center"/>
          </w:tcPr>
          <w:p w14:paraId="028678DF">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5FEC8B1D">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4551216D">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r w14:paraId="3B109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noWrap w:val="0"/>
            <w:vAlign w:val="center"/>
          </w:tcPr>
          <w:p w14:paraId="220E516A">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42E46B14">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13ECFB2C">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r w14:paraId="3D8C7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noWrap w:val="0"/>
            <w:vAlign w:val="center"/>
          </w:tcPr>
          <w:p w14:paraId="15C57770">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4B7ECDCD">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16B1DD94">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r w14:paraId="1F074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noWrap w:val="0"/>
            <w:vAlign w:val="center"/>
          </w:tcPr>
          <w:p w14:paraId="4F3BBCB8">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7721F11D">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79167AB2">
            <w:pPr>
              <w:pageBreakBefore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bl>
    <w:p w14:paraId="20A01740">
      <w:pPr>
        <w:pageBreakBefore w:val="0"/>
        <w:topLinePunct w:val="0"/>
        <w:bidi w:val="0"/>
        <w:adjustRightInd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注：1.供应商如为联合体，则应填写联合体各成员信息。</w:t>
      </w:r>
    </w:p>
    <w:p w14:paraId="4812FB00">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2.供应商所属性别请填写“男”或“女”，指拥有供应商51%以上绝对所有权的性别；绝对所有权拥有者可以是一个人，也可以是多人合计计算。</w:t>
      </w:r>
    </w:p>
    <w:p w14:paraId="085B66C7">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3.外商投资类型请填写“外商单独投资”、“外商部分投资”或“内资”。</w:t>
      </w:r>
    </w:p>
    <w:p w14:paraId="586E3487">
      <w:pPr>
        <w:widowControl/>
        <w:spacing w:after="0" w:line="360" w:lineRule="auto"/>
        <w:jc w:val="left"/>
        <w:rPr>
          <w:rFonts w:hint="eastAsia" w:ascii="宋体" w:hAnsi="宋体" w:eastAsia="宋体" w:cs="宋体"/>
          <w:b/>
          <w:sz w:val="36"/>
          <w:szCs w:val="36"/>
          <w:highlight w:val="none"/>
        </w:rPr>
      </w:pPr>
    </w:p>
    <w:p w14:paraId="2B0BBA4B">
      <w:pPr>
        <w:widowControl/>
        <w:spacing w:after="0" w:line="360" w:lineRule="auto"/>
        <w:jc w:val="left"/>
        <w:rPr>
          <w:rFonts w:hint="eastAsia" w:ascii="宋体" w:hAnsi="宋体" w:eastAsia="宋体" w:cs="宋体"/>
          <w:b/>
          <w:sz w:val="36"/>
          <w:szCs w:val="36"/>
          <w:highlight w:val="none"/>
        </w:rPr>
      </w:pPr>
    </w:p>
    <w:p w14:paraId="2376CA0B">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406586CE">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12 最后报价一览表（实质性格式，磋商后提交）</w:t>
      </w:r>
    </w:p>
    <w:p w14:paraId="11F150CD">
      <w:pPr>
        <w:spacing w:after="0" w:line="360" w:lineRule="auto"/>
        <w:ind w:firstLine="72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最后报价一览表</w:t>
      </w:r>
    </w:p>
    <w:p w14:paraId="71B57248">
      <w:pPr>
        <w:tabs>
          <w:tab w:val="left" w:pos="1800"/>
          <w:tab w:val="left" w:pos="5580"/>
        </w:tabs>
        <w:spacing w:after="0" w:line="360" w:lineRule="auto"/>
        <w:jc w:val="left"/>
        <w:rPr>
          <w:rFonts w:hint="eastAsia" w:ascii="宋体" w:hAnsi="宋体" w:eastAsia="宋体" w:cs="宋体"/>
          <w:sz w:val="24"/>
          <w:highlight w:val="none"/>
        </w:rPr>
      </w:pPr>
    </w:p>
    <w:p w14:paraId="58EE1BA2">
      <w:pPr>
        <w:tabs>
          <w:tab w:val="left" w:pos="1800"/>
          <w:tab w:val="left" w:pos="5580"/>
        </w:tabs>
        <w:spacing w:after="0" w:line="360" w:lineRule="auto"/>
        <w:ind w:firstLine="360" w:firstLineChars="150"/>
        <w:jc w:val="left"/>
        <w:rPr>
          <w:rFonts w:hint="eastAsia" w:ascii="宋体" w:hAnsi="宋体" w:eastAsia="宋体" w:cs="宋体"/>
          <w:sz w:val="24"/>
          <w:highlight w:val="none"/>
        </w:rPr>
      </w:pPr>
      <w:r>
        <w:rPr>
          <w:rFonts w:hint="eastAsia" w:ascii="宋体" w:hAnsi="宋体" w:eastAsia="宋体" w:cs="宋体"/>
          <w:sz w:val="24"/>
          <w:highlight w:val="none"/>
        </w:rPr>
        <w:t>项目编号/包号：</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rPr>
        <w:t xml:space="preserve">     </w:t>
      </w:r>
    </w:p>
    <w:p w14:paraId="41A6E9D9">
      <w:pPr>
        <w:tabs>
          <w:tab w:val="left" w:pos="1800"/>
          <w:tab w:val="left" w:pos="5580"/>
        </w:tabs>
        <w:spacing w:after="0" w:line="360" w:lineRule="auto"/>
        <w:ind w:firstLine="360" w:firstLineChars="150"/>
        <w:jc w:val="left"/>
        <w:rPr>
          <w:rFonts w:hint="eastAsia" w:ascii="宋体" w:hAnsi="宋体" w:eastAsia="宋体" w:cs="宋体"/>
          <w:sz w:val="24"/>
          <w:highlight w:val="none"/>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 xml:space="preserve">        </w:t>
      </w:r>
    </w:p>
    <w:tbl>
      <w:tblPr>
        <w:tblStyle w:val="4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9"/>
        <w:gridCol w:w="2275"/>
        <w:gridCol w:w="1692"/>
        <w:gridCol w:w="1507"/>
        <w:gridCol w:w="1442"/>
      </w:tblGrid>
      <w:tr w14:paraId="4A82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3B65F510">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498" w:type="pct"/>
            <w:vMerge w:val="restart"/>
            <w:vAlign w:val="center"/>
          </w:tcPr>
          <w:p w14:paraId="51772860">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供应商名称</w:t>
            </w:r>
          </w:p>
        </w:tc>
        <w:tc>
          <w:tcPr>
            <w:tcW w:w="2106" w:type="pct"/>
            <w:gridSpan w:val="2"/>
            <w:vAlign w:val="center"/>
          </w:tcPr>
          <w:p w14:paraId="6354C23D">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最后报价（元）</w:t>
            </w:r>
          </w:p>
        </w:tc>
        <w:tc>
          <w:tcPr>
            <w:tcW w:w="949" w:type="pct"/>
            <w:vMerge w:val="restart"/>
            <w:vAlign w:val="center"/>
          </w:tcPr>
          <w:p w14:paraId="45AC966C">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其他</w:t>
            </w:r>
          </w:p>
          <w:p w14:paraId="0913752B">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声明</w:t>
            </w:r>
          </w:p>
        </w:tc>
      </w:tr>
      <w:tr w14:paraId="2016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1352C5ED">
            <w:pPr>
              <w:tabs>
                <w:tab w:val="left" w:pos="5580"/>
              </w:tabs>
              <w:spacing w:after="0" w:line="360" w:lineRule="auto"/>
              <w:jc w:val="center"/>
              <w:rPr>
                <w:rFonts w:hint="eastAsia" w:ascii="宋体" w:hAnsi="宋体" w:eastAsia="宋体" w:cs="宋体"/>
                <w:sz w:val="24"/>
                <w:highlight w:val="none"/>
              </w:rPr>
            </w:pPr>
          </w:p>
        </w:tc>
        <w:tc>
          <w:tcPr>
            <w:tcW w:w="1498" w:type="pct"/>
            <w:vMerge w:val="continue"/>
            <w:vAlign w:val="center"/>
          </w:tcPr>
          <w:p w14:paraId="697FD682">
            <w:pPr>
              <w:tabs>
                <w:tab w:val="left" w:pos="5580"/>
              </w:tabs>
              <w:spacing w:after="0" w:line="360" w:lineRule="auto"/>
              <w:jc w:val="center"/>
              <w:rPr>
                <w:rFonts w:hint="eastAsia" w:ascii="宋体" w:hAnsi="宋体" w:eastAsia="宋体" w:cs="宋体"/>
                <w:sz w:val="24"/>
                <w:highlight w:val="none"/>
              </w:rPr>
            </w:pPr>
          </w:p>
        </w:tc>
        <w:tc>
          <w:tcPr>
            <w:tcW w:w="1114" w:type="pct"/>
            <w:vAlign w:val="center"/>
          </w:tcPr>
          <w:p w14:paraId="68552904">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大写</w:t>
            </w:r>
          </w:p>
        </w:tc>
        <w:tc>
          <w:tcPr>
            <w:tcW w:w="992" w:type="pct"/>
            <w:vAlign w:val="center"/>
          </w:tcPr>
          <w:p w14:paraId="26137EF5">
            <w:pPr>
              <w:tabs>
                <w:tab w:val="left" w:pos="5580"/>
              </w:tabs>
              <w:spacing w:after="0"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小写</w:t>
            </w:r>
          </w:p>
        </w:tc>
        <w:tc>
          <w:tcPr>
            <w:tcW w:w="949" w:type="pct"/>
            <w:vMerge w:val="continue"/>
            <w:vAlign w:val="center"/>
          </w:tcPr>
          <w:p w14:paraId="54FA442F">
            <w:pPr>
              <w:tabs>
                <w:tab w:val="left" w:pos="5580"/>
              </w:tabs>
              <w:spacing w:after="0" w:line="360" w:lineRule="auto"/>
              <w:ind w:firstLine="482"/>
              <w:jc w:val="center"/>
              <w:rPr>
                <w:rFonts w:hint="eastAsia" w:ascii="宋体" w:hAnsi="宋体" w:eastAsia="宋体" w:cs="宋体"/>
                <w:b/>
                <w:sz w:val="24"/>
                <w:highlight w:val="none"/>
              </w:rPr>
            </w:pPr>
          </w:p>
        </w:tc>
      </w:tr>
      <w:tr w14:paraId="1506C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212B35B2">
            <w:pPr>
              <w:tabs>
                <w:tab w:val="left" w:pos="5580"/>
              </w:tabs>
              <w:spacing w:after="0" w:line="360" w:lineRule="auto"/>
              <w:jc w:val="center"/>
              <w:rPr>
                <w:rFonts w:hint="eastAsia" w:ascii="宋体" w:hAnsi="宋体" w:eastAsia="宋体" w:cs="宋体"/>
                <w:sz w:val="24"/>
                <w:highlight w:val="none"/>
              </w:rPr>
            </w:pPr>
          </w:p>
        </w:tc>
        <w:tc>
          <w:tcPr>
            <w:tcW w:w="1498" w:type="pct"/>
            <w:vAlign w:val="center"/>
          </w:tcPr>
          <w:p w14:paraId="11B7AB55">
            <w:pPr>
              <w:tabs>
                <w:tab w:val="left" w:pos="5580"/>
              </w:tabs>
              <w:spacing w:after="0" w:line="360" w:lineRule="auto"/>
              <w:jc w:val="center"/>
              <w:rPr>
                <w:rFonts w:hint="eastAsia" w:ascii="宋体" w:hAnsi="宋体" w:eastAsia="宋体" w:cs="宋体"/>
                <w:sz w:val="24"/>
                <w:highlight w:val="none"/>
              </w:rPr>
            </w:pPr>
          </w:p>
        </w:tc>
        <w:tc>
          <w:tcPr>
            <w:tcW w:w="1114" w:type="pct"/>
            <w:vAlign w:val="center"/>
          </w:tcPr>
          <w:p w14:paraId="4E34A229">
            <w:pPr>
              <w:tabs>
                <w:tab w:val="left" w:pos="5580"/>
              </w:tabs>
              <w:spacing w:after="0" w:line="360" w:lineRule="auto"/>
              <w:jc w:val="center"/>
              <w:rPr>
                <w:rFonts w:hint="eastAsia" w:ascii="宋体" w:hAnsi="宋体" w:eastAsia="宋体" w:cs="宋体"/>
                <w:sz w:val="24"/>
                <w:highlight w:val="none"/>
              </w:rPr>
            </w:pPr>
          </w:p>
        </w:tc>
        <w:tc>
          <w:tcPr>
            <w:tcW w:w="992" w:type="pct"/>
            <w:vAlign w:val="center"/>
          </w:tcPr>
          <w:p w14:paraId="543DE745">
            <w:pPr>
              <w:tabs>
                <w:tab w:val="left" w:pos="5580"/>
              </w:tabs>
              <w:spacing w:after="0" w:line="360" w:lineRule="auto"/>
              <w:jc w:val="center"/>
              <w:rPr>
                <w:rFonts w:hint="eastAsia" w:ascii="宋体" w:hAnsi="宋体" w:eastAsia="宋体" w:cs="宋体"/>
                <w:sz w:val="24"/>
                <w:highlight w:val="none"/>
              </w:rPr>
            </w:pPr>
          </w:p>
        </w:tc>
        <w:tc>
          <w:tcPr>
            <w:tcW w:w="949" w:type="pct"/>
            <w:vAlign w:val="center"/>
          </w:tcPr>
          <w:p w14:paraId="65DE1CE1">
            <w:pPr>
              <w:tabs>
                <w:tab w:val="left" w:pos="5580"/>
              </w:tabs>
              <w:spacing w:after="0" w:line="360" w:lineRule="auto"/>
              <w:jc w:val="center"/>
              <w:rPr>
                <w:rFonts w:hint="eastAsia" w:ascii="宋体" w:hAnsi="宋体" w:eastAsia="宋体" w:cs="宋体"/>
                <w:sz w:val="24"/>
                <w:highlight w:val="none"/>
              </w:rPr>
            </w:pPr>
          </w:p>
        </w:tc>
      </w:tr>
    </w:tbl>
    <w:p w14:paraId="3F7E1E9C">
      <w:pPr>
        <w:autoSpaceDE w:val="0"/>
        <w:autoSpaceDN w:val="0"/>
        <w:adjustRightInd w:val="0"/>
        <w:spacing w:after="0" w:line="360" w:lineRule="auto"/>
        <w:jc w:val="left"/>
        <w:rPr>
          <w:rFonts w:hint="eastAsia" w:ascii="宋体" w:hAnsi="宋体" w:eastAsia="宋体" w:cs="宋体"/>
          <w:kern w:val="0"/>
          <w:sz w:val="24"/>
          <w:highlight w:val="none"/>
        </w:rPr>
      </w:pPr>
    </w:p>
    <w:p w14:paraId="646919C4">
      <w:pPr>
        <w:tabs>
          <w:tab w:val="left" w:pos="5580"/>
        </w:tabs>
        <w:spacing w:after="0"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注：</w:t>
      </w:r>
    </w:p>
    <w:p w14:paraId="2F0E5EE7">
      <w:pPr>
        <w:tabs>
          <w:tab w:val="left" w:pos="5580"/>
        </w:tabs>
        <w:spacing w:after="0"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1.此表中，每包的最后报价应和《最后分项报价表》中的总价相一致。</w:t>
      </w:r>
    </w:p>
    <w:p w14:paraId="555B9092">
      <w:pPr>
        <w:tabs>
          <w:tab w:val="left" w:pos="5580"/>
        </w:tabs>
        <w:spacing w:after="0"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2.本表必须按包分别填写。</w:t>
      </w:r>
    </w:p>
    <w:p w14:paraId="34C603E9">
      <w:pPr>
        <w:tabs>
          <w:tab w:val="left" w:pos="5580"/>
        </w:tabs>
        <w:spacing w:after="0" w:line="360" w:lineRule="auto"/>
        <w:ind w:firstLine="480" w:firstLineChars="200"/>
        <w:rPr>
          <w:rFonts w:hint="eastAsia" w:ascii="宋体" w:hAnsi="宋体" w:eastAsia="宋体" w:cs="宋体"/>
          <w:sz w:val="24"/>
          <w:szCs w:val="20"/>
          <w:highlight w:val="none"/>
        </w:rPr>
      </w:pPr>
      <w:r>
        <w:rPr>
          <w:rFonts w:hint="eastAsia" w:ascii="宋体" w:hAnsi="宋体" w:eastAsia="宋体" w:cs="宋体"/>
          <w:kern w:val="0"/>
          <w:sz w:val="24"/>
          <w:highlight w:val="none"/>
        </w:rPr>
        <w:t>3.此表无需在响应文件中提交，磋商后供应商按磋商小组要求提交</w:t>
      </w:r>
      <w:r>
        <w:rPr>
          <w:rFonts w:hint="eastAsia" w:ascii="宋体" w:hAnsi="宋体" w:eastAsia="宋体" w:cs="宋体"/>
          <w:sz w:val="24"/>
          <w:szCs w:val="20"/>
          <w:highlight w:val="none"/>
        </w:rPr>
        <w:t>。</w:t>
      </w:r>
    </w:p>
    <w:p w14:paraId="2B90D770">
      <w:pPr>
        <w:autoSpaceDE w:val="0"/>
        <w:autoSpaceDN w:val="0"/>
        <w:adjustRightInd w:val="0"/>
        <w:snapToGrid w:val="0"/>
        <w:spacing w:before="25" w:after="0" w:line="360" w:lineRule="auto"/>
        <w:rPr>
          <w:rFonts w:hint="eastAsia" w:ascii="宋体" w:hAnsi="宋体" w:eastAsia="宋体" w:cs="宋体"/>
          <w:sz w:val="24"/>
          <w:highlight w:val="none"/>
          <w:lang w:val="zh-CN"/>
        </w:rPr>
      </w:pPr>
    </w:p>
    <w:p w14:paraId="6EA5BCB3">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p>
    <w:p w14:paraId="67451723">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供应商授权代表签字（或加盖供应商公章）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p>
    <w:p w14:paraId="60957A25">
      <w:pPr>
        <w:widowControl/>
        <w:spacing w:after="0"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 xml:space="preserve">日   </w:t>
      </w:r>
    </w:p>
    <w:p w14:paraId="617BD4E0">
      <w:pPr>
        <w:widowControl/>
        <w:spacing w:after="0" w:line="360" w:lineRule="auto"/>
        <w:jc w:val="left"/>
        <w:rPr>
          <w:rFonts w:hint="eastAsia" w:ascii="宋体" w:hAnsi="宋体" w:eastAsia="宋体" w:cs="宋体"/>
          <w:sz w:val="24"/>
          <w:szCs w:val="20"/>
          <w:highlight w:val="none"/>
        </w:rPr>
      </w:pPr>
    </w:p>
    <w:p w14:paraId="48716D7C">
      <w:pPr>
        <w:tabs>
          <w:tab w:val="left" w:pos="360"/>
        </w:tabs>
        <w:snapToGrid w:val="0"/>
        <w:spacing w:after="0" w:line="360" w:lineRule="auto"/>
        <w:outlineLvl w:val="1"/>
        <w:rPr>
          <w:rFonts w:hint="eastAsia" w:ascii="宋体" w:hAnsi="宋体" w:eastAsia="宋体" w:cs="宋体"/>
          <w:sz w:val="24"/>
          <w:highlight w:val="none"/>
        </w:rPr>
        <w:sectPr>
          <w:pgSz w:w="11905" w:h="16838"/>
          <w:pgMar w:top="1474" w:right="1474" w:bottom="1474" w:left="1474" w:header="851" w:footer="992" w:gutter="0"/>
          <w:cols w:space="720" w:num="1"/>
          <w:docGrid w:linePitch="462" w:charSpace="0"/>
        </w:sectPr>
      </w:pPr>
    </w:p>
    <w:p w14:paraId="03A4FF39">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13 最后分项报价表（实质性格式，磋商后提交）</w:t>
      </w:r>
    </w:p>
    <w:p w14:paraId="6BDFD019">
      <w:pPr>
        <w:spacing w:after="0"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最后分项报价表</w:t>
      </w:r>
    </w:p>
    <w:p w14:paraId="7366549A">
      <w:pPr>
        <w:pageBreakBefore w:val="0"/>
        <w:tabs>
          <w:tab w:val="left" w:pos="1800"/>
          <w:tab w:val="left" w:pos="5580"/>
        </w:tabs>
        <w:topLinePunct w:val="0"/>
        <w:bidi w:val="0"/>
        <w:spacing w:after="0" w:line="360" w:lineRule="auto"/>
        <w:textAlignment w:val="auto"/>
        <w:rPr>
          <w:rFonts w:hint="eastAsia" w:ascii="宋体" w:hAnsi="宋体" w:eastAsia="宋体" w:cs="宋体"/>
          <w:i w:val="0"/>
          <w:iCs w:val="0"/>
          <w:color w:val="000000"/>
          <w:sz w:val="24"/>
          <w:szCs w:val="20"/>
          <w:highlight w:val="none"/>
          <w:u w:val="single"/>
          <w:lang w:val="en-US" w:eastAsia="zh-CN"/>
        </w:rPr>
      </w:pPr>
      <w:r>
        <w:rPr>
          <w:rFonts w:hint="eastAsia" w:ascii="宋体" w:hAnsi="宋体" w:eastAsia="宋体" w:cs="宋体"/>
          <w:i w:val="0"/>
          <w:iCs w:val="0"/>
          <w:color w:val="000000"/>
          <w:sz w:val="24"/>
          <w:highlight w:val="none"/>
        </w:rPr>
        <w:t>项目编号/包号：</w:t>
      </w:r>
      <w:r>
        <w:rPr>
          <w:rFonts w:hint="eastAsia" w:ascii="宋体" w:hAnsi="宋体" w:eastAsia="宋体" w:cs="宋体"/>
          <w:i w:val="0"/>
          <w:iCs w:val="0"/>
          <w:color w:val="000000"/>
          <w:sz w:val="24"/>
          <w:szCs w:val="20"/>
          <w:highlight w:val="none"/>
          <w:u w:val="single"/>
          <w:lang w:val="en-US" w:eastAsia="zh-CN"/>
        </w:rPr>
        <w:t xml:space="preserve">            </w:t>
      </w:r>
    </w:p>
    <w:p w14:paraId="5B52E9C6">
      <w:pPr>
        <w:pageBreakBefore w:val="0"/>
        <w:tabs>
          <w:tab w:val="left" w:pos="1800"/>
          <w:tab w:val="left" w:pos="5580"/>
        </w:tabs>
        <w:topLinePunct w:val="0"/>
        <w:bidi w:val="0"/>
        <w:spacing w:after="0" w:line="360" w:lineRule="auto"/>
        <w:textAlignment w:val="auto"/>
        <w:rPr>
          <w:rFonts w:hint="eastAsia" w:ascii="宋体" w:hAnsi="宋体" w:eastAsia="宋体" w:cs="宋体"/>
          <w:i w:val="0"/>
          <w:iCs w:val="0"/>
          <w:color w:val="000000"/>
          <w:sz w:val="24"/>
          <w:szCs w:val="20"/>
          <w:highlight w:val="none"/>
          <w:u w:val="single"/>
          <w:lang w:val="en-US" w:eastAsia="zh-CN"/>
        </w:rPr>
      </w:pPr>
      <w:r>
        <w:rPr>
          <w:rFonts w:hint="eastAsia" w:ascii="宋体" w:hAnsi="宋体" w:eastAsia="宋体" w:cs="宋体"/>
          <w:i w:val="0"/>
          <w:iCs w:val="0"/>
          <w:color w:val="000000"/>
          <w:sz w:val="24"/>
          <w:highlight w:val="none"/>
        </w:rPr>
        <w:t>项目名称：</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szCs w:val="20"/>
          <w:highlight w:val="none"/>
          <w:u w:val="single"/>
          <w:lang w:val="en-US" w:eastAsia="zh-CN"/>
        </w:rPr>
        <w:t xml:space="preserve">    </w:t>
      </w:r>
    </w:p>
    <w:p w14:paraId="64394F65">
      <w:pPr>
        <w:pageBreakBefore w:val="0"/>
        <w:tabs>
          <w:tab w:val="left" w:pos="1800"/>
          <w:tab w:val="left" w:pos="5580"/>
        </w:tabs>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报价单位：人民币元</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4287"/>
        <w:gridCol w:w="1968"/>
        <w:gridCol w:w="1968"/>
        <w:gridCol w:w="2496"/>
        <w:gridCol w:w="2496"/>
      </w:tblGrid>
      <w:tr w14:paraId="5B38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13" w:type="pct"/>
            <w:noWrap w:val="0"/>
            <w:vAlign w:val="center"/>
          </w:tcPr>
          <w:p w14:paraId="180D5629">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序号</w:t>
            </w:r>
          </w:p>
        </w:tc>
        <w:tc>
          <w:tcPr>
            <w:tcW w:w="1520" w:type="pct"/>
            <w:noWrap w:val="0"/>
            <w:vAlign w:val="center"/>
          </w:tcPr>
          <w:p w14:paraId="7D542FAA">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分项名称</w:t>
            </w:r>
          </w:p>
        </w:tc>
        <w:tc>
          <w:tcPr>
            <w:tcW w:w="698" w:type="pct"/>
            <w:noWrap w:val="0"/>
            <w:vAlign w:val="center"/>
          </w:tcPr>
          <w:p w14:paraId="2B5315DA">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单价（元）</w:t>
            </w:r>
          </w:p>
        </w:tc>
        <w:tc>
          <w:tcPr>
            <w:tcW w:w="696" w:type="pct"/>
            <w:noWrap w:val="0"/>
            <w:vAlign w:val="center"/>
          </w:tcPr>
          <w:p w14:paraId="3AD337B6">
            <w:pPr>
              <w:pageBreakBefore w:val="0"/>
              <w:topLinePunct w:val="0"/>
              <w:bidi w:val="0"/>
              <w:adjustRightInd w:val="0"/>
              <w:snapToGrid w:val="0"/>
              <w:spacing w:after="0" w:line="360" w:lineRule="auto"/>
              <w:jc w:val="center"/>
              <w:textAlignment w:val="auto"/>
              <w:rPr>
                <w:rFonts w:hint="default" w:ascii="宋体" w:hAnsi="宋体" w:eastAsia="宋体" w:cs="宋体"/>
                <w:b/>
                <w:i w:val="0"/>
                <w:iCs w:val="0"/>
                <w:color w:val="000000"/>
                <w:sz w:val="24"/>
                <w:highlight w:val="none"/>
                <w:lang w:val="en-US" w:eastAsia="zh-CN"/>
              </w:rPr>
            </w:pPr>
            <w:r>
              <w:rPr>
                <w:rFonts w:hint="eastAsia" w:ascii="宋体" w:hAnsi="宋体" w:cs="宋体"/>
                <w:b/>
                <w:i w:val="0"/>
                <w:iCs w:val="0"/>
                <w:color w:val="000000"/>
                <w:sz w:val="24"/>
                <w:highlight w:val="none"/>
                <w:lang w:val="en-US" w:eastAsia="zh-CN"/>
              </w:rPr>
              <w:t>数量</w:t>
            </w:r>
          </w:p>
        </w:tc>
        <w:tc>
          <w:tcPr>
            <w:tcW w:w="885" w:type="pct"/>
            <w:noWrap w:val="0"/>
            <w:vAlign w:val="center"/>
          </w:tcPr>
          <w:p w14:paraId="520B4452">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kern w:val="2"/>
                <w:sz w:val="24"/>
                <w:szCs w:val="24"/>
                <w:highlight w:val="none"/>
                <w:lang w:val="en-US" w:eastAsia="zh-CN" w:bidi="ar-SA"/>
              </w:rPr>
            </w:pPr>
            <w:r>
              <w:rPr>
                <w:rFonts w:hint="eastAsia" w:ascii="宋体" w:hAnsi="宋体" w:eastAsia="宋体" w:cs="宋体"/>
                <w:b/>
                <w:i w:val="0"/>
                <w:iCs w:val="0"/>
                <w:color w:val="000000"/>
                <w:sz w:val="24"/>
                <w:highlight w:val="none"/>
              </w:rPr>
              <w:t>合价（元）</w:t>
            </w:r>
          </w:p>
        </w:tc>
        <w:tc>
          <w:tcPr>
            <w:tcW w:w="885" w:type="pct"/>
            <w:noWrap w:val="0"/>
            <w:vAlign w:val="center"/>
          </w:tcPr>
          <w:p w14:paraId="76C2E0BD">
            <w:pPr>
              <w:pageBreakBefore w:val="0"/>
              <w:topLinePunct w:val="0"/>
              <w:bidi w:val="0"/>
              <w:adjustRightInd w:val="0"/>
              <w:snapToGrid w:val="0"/>
              <w:spacing w:after="0" w:line="360" w:lineRule="auto"/>
              <w:jc w:val="center"/>
              <w:textAlignment w:val="auto"/>
              <w:rPr>
                <w:rFonts w:hint="eastAsia" w:ascii="宋体" w:hAnsi="宋体" w:eastAsia="宋体" w:cs="宋体"/>
                <w:b/>
                <w:i w:val="0"/>
                <w:iCs w:val="0"/>
                <w:color w:val="000000"/>
                <w:kern w:val="2"/>
                <w:sz w:val="24"/>
                <w:szCs w:val="24"/>
                <w:highlight w:val="none"/>
                <w:lang w:val="en-US" w:eastAsia="zh-CN" w:bidi="ar-SA"/>
              </w:rPr>
            </w:pPr>
            <w:r>
              <w:rPr>
                <w:rFonts w:hint="eastAsia" w:ascii="宋体" w:hAnsi="宋体" w:eastAsia="宋体" w:cs="宋体"/>
                <w:b/>
                <w:i w:val="0"/>
                <w:iCs w:val="0"/>
                <w:color w:val="000000"/>
                <w:sz w:val="24"/>
                <w:highlight w:val="none"/>
              </w:rPr>
              <w:t>备注/说明</w:t>
            </w:r>
          </w:p>
        </w:tc>
      </w:tr>
      <w:tr w14:paraId="6153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13" w:type="pct"/>
            <w:noWrap w:val="0"/>
            <w:vAlign w:val="center"/>
          </w:tcPr>
          <w:p w14:paraId="653C0BDB">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w:t>
            </w:r>
          </w:p>
        </w:tc>
        <w:tc>
          <w:tcPr>
            <w:tcW w:w="1520" w:type="pct"/>
            <w:noWrap w:val="0"/>
            <w:vAlign w:val="center"/>
          </w:tcPr>
          <w:p w14:paraId="08085465">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8" w:type="pct"/>
            <w:noWrap w:val="0"/>
            <w:vAlign w:val="center"/>
          </w:tcPr>
          <w:p w14:paraId="6A04FE3C">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6" w:type="pct"/>
            <w:noWrap w:val="0"/>
            <w:vAlign w:val="center"/>
          </w:tcPr>
          <w:p w14:paraId="2CF67C0B">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469211FB">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612D8DD5">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r w14:paraId="4C73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13" w:type="pct"/>
            <w:noWrap w:val="0"/>
            <w:vAlign w:val="center"/>
          </w:tcPr>
          <w:p w14:paraId="01E315E1">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w:t>
            </w:r>
          </w:p>
        </w:tc>
        <w:tc>
          <w:tcPr>
            <w:tcW w:w="1520" w:type="pct"/>
            <w:noWrap w:val="0"/>
            <w:vAlign w:val="center"/>
          </w:tcPr>
          <w:p w14:paraId="78622D31">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8" w:type="pct"/>
            <w:noWrap w:val="0"/>
            <w:vAlign w:val="center"/>
          </w:tcPr>
          <w:p w14:paraId="3066483F">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6" w:type="pct"/>
            <w:noWrap w:val="0"/>
            <w:vAlign w:val="center"/>
          </w:tcPr>
          <w:p w14:paraId="5CD2EDCA">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2296BBBD">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70D422A4">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r w14:paraId="0427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13" w:type="pct"/>
            <w:noWrap w:val="0"/>
            <w:vAlign w:val="center"/>
          </w:tcPr>
          <w:p w14:paraId="606768DB">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w:t>
            </w:r>
          </w:p>
        </w:tc>
        <w:tc>
          <w:tcPr>
            <w:tcW w:w="1520" w:type="pct"/>
            <w:noWrap w:val="0"/>
            <w:vAlign w:val="center"/>
          </w:tcPr>
          <w:p w14:paraId="675240E3">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p>
        </w:tc>
        <w:tc>
          <w:tcPr>
            <w:tcW w:w="698" w:type="pct"/>
            <w:noWrap w:val="0"/>
            <w:vAlign w:val="center"/>
          </w:tcPr>
          <w:p w14:paraId="10D4E29E">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696" w:type="pct"/>
            <w:noWrap w:val="0"/>
            <w:vAlign w:val="center"/>
          </w:tcPr>
          <w:p w14:paraId="1468A378">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4AF75BF3">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569CF69D">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r w14:paraId="5659F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29" w:type="pct"/>
            <w:gridSpan w:val="4"/>
            <w:noWrap w:val="0"/>
            <w:vAlign w:val="center"/>
          </w:tcPr>
          <w:p w14:paraId="1E32642B">
            <w:pPr>
              <w:pageBreakBefore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总价（元）</w:t>
            </w:r>
          </w:p>
        </w:tc>
        <w:tc>
          <w:tcPr>
            <w:tcW w:w="885" w:type="pct"/>
            <w:noWrap w:val="0"/>
            <w:vAlign w:val="center"/>
          </w:tcPr>
          <w:p w14:paraId="71FBA2D8">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c>
          <w:tcPr>
            <w:tcW w:w="885" w:type="pct"/>
            <w:noWrap w:val="0"/>
            <w:vAlign w:val="center"/>
          </w:tcPr>
          <w:p w14:paraId="7425456E">
            <w:pPr>
              <w:pageBreakBefore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highlight w:val="none"/>
              </w:rPr>
            </w:pPr>
          </w:p>
        </w:tc>
      </w:tr>
    </w:tbl>
    <w:p w14:paraId="1EE1D717">
      <w:pPr>
        <w:pageBreakBefore w:val="0"/>
        <w:tabs>
          <w:tab w:val="left" w:pos="1800"/>
          <w:tab w:val="left" w:pos="5580"/>
        </w:tabs>
        <w:topLinePunct w:val="0"/>
        <w:bidi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注：1.本表应按包分别填写。</w:t>
      </w:r>
    </w:p>
    <w:p w14:paraId="5BBE5B01">
      <w:pPr>
        <w:pageBreakBefore w:val="0"/>
        <w:tabs>
          <w:tab w:val="left" w:pos="1800"/>
          <w:tab w:val="left" w:pos="5580"/>
        </w:tabs>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2.如果不</w:t>
      </w:r>
      <w:r>
        <w:rPr>
          <w:rFonts w:hint="eastAsia" w:ascii="宋体" w:hAnsi="宋体" w:cs="宋体"/>
          <w:i w:val="0"/>
          <w:iCs w:val="0"/>
          <w:color w:val="000000"/>
          <w:sz w:val="24"/>
          <w:highlight w:val="none"/>
          <w:lang w:eastAsia="zh-CN"/>
        </w:rPr>
        <w:t>提</w:t>
      </w:r>
      <w:r>
        <w:rPr>
          <w:rFonts w:hint="eastAsia" w:ascii="宋体" w:hAnsi="宋体" w:eastAsia="宋体" w:cs="宋体"/>
          <w:i w:val="0"/>
          <w:iCs w:val="0"/>
          <w:color w:val="000000"/>
          <w:sz w:val="24"/>
          <w:highlight w:val="none"/>
        </w:rPr>
        <w:t>供分项报价将视为没有实质性响应招标文件。</w:t>
      </w:r>
    </w:p>
    <w:p w14:paraId="48366EF7">
      <w:pPr>
        <w:pageBreakBefore w:val="0"/>
        <w:tabs>
          <w:tab w:val="left" w:pos="1800"/>
          <w:tab w:val="left" w:pos="5580"/>
        </w:tabs>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3.上述各项的详细规格（如有），可另页</w:t>
      </w:r>
      <w:r>
        <w:rPr>
          <w:rFonts w:hint="eastAsia" w:ascii="宋体" w:hAnsi="宋体" w:cs="宋体"/>
          <w:i w:val="0"/>
          <w:iCs w:val="0"/>
          <w:color w:val="000000"/>
          <w:sz w:val="24"/>
          <w:highlight w:val="none"/>
          <w:lang w:val="en-US" w:eastAsia="zh-CN"/>
        </w:rPr>
        <w:t>描</w:t>
      </w:r>
      <w:r>
        <w:rPr>
          <w:rFonts w:hint="eastAsia" w:ascii="宋体" w:hAnsi="宋体" w:eastAsia="宋体" w:cs="宋体"/>
          <w:i w:val="0"/>
          <w:iCs w:val="0"/>
          <w:color w:val="000000"/>
          <w:sz w:val="24"/>
          <w:highlight w:val="none"/>
        </w:rPr>
        <w:t>述。</w:t>
      </w:r>
    </w:p>
    <w:p w14:paraId="4CEE8BA6">
      <w:pPr>
        <w:pageBreakBefore w:val="0"/>
        <w:tabs>
          <w:tab w:val="left" w:pos="1800"/>
          <w:tab w:val="left" w:pos="5580"/>
        </w:tabs>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r>
        <w:rPr>
          <w:rFonts w:hint="eastAsia" w:ascii="宋体" w:hAnsi="宋体" w:cs="宋体"/>
          <w:i w:val="0"/>
          <w:iCs w:val="0"/>
          <w:color w:val="000000"/>
          <w:sz w:val="24"/>
          <w:highlight w:val="none"/>
          <w:lang w:eastAsia="zh-CN"/>
        </w:rPr>
        <w:t>。</w:t>
      </w:r>
    </w:p>
    <w:p w14:paraId="1EB1BCE2">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kern w:val="0"/>
          <w:sz w:val="24"/>
          <w:highlight w:val="none"/>
        </w:rPr>
        <w:t>供应商授权代表签字（或加盖供应商公章）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highlight w:val="none"/>
          <w:lang w:val="zh-CN"/>
        </w:rPr>
        <w:t xml:space="preserve"> </w:t>
      </w:r>
    </w:p>
    <w:p w14:paraId="7EAD179A">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1BDBCE34">
      <w:pPr>
        <w:autoSpaceDE w:val="0"/>
        <w:autoSpaceDN w:val="0"/>
        <w:adjustRightInd w:val="0"/>
        <w:snapToGrid w:val="0"/>
        <w:spacing w:before="25" w:after="0" w:line="360" w:lineRule="auto"/>
        <w:rPr>
          <w:rFonts w:hint="eastAsia" w:ascii="宋体" w:hAnsi="宋体" w:eastAsia="宋体" w:cs="宋体"/>
          <w:sz w:val="24"/>
          <w:szCs w:val="20"/>
          <w:highlight w:val="none"/>
        </w:rPr>
        <w:sectPr>
          <w:pgSz w:w="16838" w:h="11905" w:orient="landscape"/>
          <w:pgMar w:top="1474" w:right="1474" w:bottom="1474" w:left="1474" w:header="851" w:footer="992" w:gutter="0"/>
          <w:cols w:space="720" w:num="1"/>
          <w:docGrid w:linePitch="462" w:charSpace="0"/>
        </w:sectPr>
      </w:pPr>
    </w:p>
    <w:p w14:paraId="45BDFC42">
      <w:pPr>
        <w:tabs>
          <w:tab w:val="left" w:pos="360"/>
        </w:tabs>
        <w:snapToGrid w:val="0"/>
        <w:spacing w:after="0"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14 最后报价构成表（如有，实质性格式，磋商后提交）</w:t>
      </w:r>
    </w:p>
    <w:p w14:paraId="248345D9">
      <w:pPr>
        <w:autoSpaceDE w:val="0"/>
        <w:autoSpaceDN w:val="0"/>
        <w:adjustRightInd w:val="0"/>
        <w:snapToGrid w:val="0"/>
        <w:spacing w:before="25" w:after="0" w:line="360" w:lineRule="auto"/>
        <w:rPr>
          <w:rFonts w:hint="eastAsia" w:ascii="宋体" w:hAnsi="宋体" w:eastAsia="宋体" w:cs="宋体"/>
          <w:sz w:val="24"/>
          <w:highlight w:val="none"/>
        </w:rPr>
      </w:pPr>
      <w:r>
        <w:rPr>
          <w:rFonts w:hint="eastAsia" w:ascii="宋体" w:hAnsi="宋体" w:eastAsia="宋体" w:cs="宋体"/>
          <w:sz w:val="24"/>
          <w:highlight w:val="none"/>
        </w:rPr>
        <w:t>14-1最终报价中分包情况说明</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2625"/>
        <w:gridCol w:w="3432"/>
        <w:gridCol w:w="2287"/>
      </w:tblGrid>
      <w:tr w14:paraId="52E84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656" w:type="dxa"/>
            <w:tcBorders>
              <w:top w:val="single" w:color="000000" w:sz="4" w:space="0"/>
              <w:left w:val="single" w:color="000000" w:sz="4" w:space="0"/>
              <w:bottom w:val="single" w:color="000000" w:sz="4" w:space="0"/>
              <w:right w:val="single" w:color="000000" w:sz="4" w:space="0"/>
            </w:tcBorders>
            <w:vAlign w:val="center"/>
          </w:tcPr>
          <w:p w14:paraId="5B1B4F73">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2625" w:type="dxa"/>
            <w:tcBorders>
              <w:top w:val="single" w:color="000000" w:sz="4" w:space="0"/>
              <w:left w:val="single" w:color="000000" w:sz="4" w:space="0"/>
              <w:bottom w:val="single" w:color="000000" w:sz="4" w:space="0"/>
              <w:right w:val="single" w:color="000000" w:sz="4" w:space="0"/>
            </w:tcBorders>
            <w:vAlign w:val="center"/>
          </w:tcPr>
          <w:p w14:paraId="41C3E2C4">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分包承担主体名称</w:t>
            </w:r>
          </w:p>
        </w:tc>
        <w:tc>
          <w:tcPr>
            <w:tcW w:w="3432" w:type="dxa"/>
            <w:tcBorders>
              <w:top w:val="single" w:color="000000" w:sz="4" w:space="0"/>
              <w:left w:val="single" w:color="000000" w:sz="4" w:space="0"/>
              <w:bottom w:val="single" w:color="000000" w:sz="4" w:space="0"/>
              <w:right w:val="single" w:color="000000" w:sz="4" w:space="0"/>
            </w:tcBorders>
            <w:vAlign w:val="center"/>
          </w:tcPr>
          <w:p w14:paraId="12DF59F0">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分包承担主体类型（选择）</w:t>
            </w:r>
          </w:p>
        </w:tc>
        <w:tc>
          <w:tcPr>
            <w:tcW w:w="2287" w:type="dxa"/>
            <w:tcBorders>
              <w:top w:val="single" w:color="000000" w:sz="4" w:space="0"/>
              <w:left w:val="single" w:color="000000" w:sz="4" w:space="0"/>
              <w:bottom w:val="single" w:color="000000" w:sz="4" w:space="0"/>
              <w:right w:val="single" w:color="000000" w:sz="4" w:space="0"/>
            </w:tcBorders>
            <w:vAlign w:val="center"/>
          </w:tcPr>
          <w:p w14:paraId="1D8A12C6">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拟分包合同金额</w:t>
            </w:r>
          </w:p>
          <w:p w14:paraId="54FEED73">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（人民币元）</w:t>
            </w:r>
          </w:p>
        </w:tc>
      </w:tr>
      <w:tr w14:paraId="2FC4D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56" w:type="dxa"/>
            <w:tcBorders>
              <w:top w:val="single" w:color="000000" w:sz="4" w:space="0"/>
              <w:left w:val="single" w:color="000000" w:sz="4" w:space="0"/>
              <w:bottom w:val="single" w:color="000000" w:sz="4" w:space="0"/>
              <w:right w:val="single" w:color="000000" w:sz="4" w:space="0"/>
            </w:tcBorders>
            <w:vAlign w:val="center"/>
          </w:tcPr>
          <w:p w14:paraId="33BDEDA1">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625" w:type="dxa"/>
            <w:tcBorders>
              <w:top w:val="single" w:color="000000" w:sz="4" w:space="0"/>
              <w:left w:val="single" w:color="000000" w:sz="4" w:space="0"/>
              <w:bottom w:val="single" w:color="000000" w:sz="4" w:space="0"/>
              <w:right w:val="single" w:color="000000" w:sz="4" w:space="0"/>
            </w:tcBorders>
            <w:vAlign w:val="center"/>
          </w:tcPr>
          <w:p w14:paraId="1851F595">
            <w:pPr>
              <w:pStyle w:val="247"/>
              <w:spacing w:after="0" w:line="360" w:lineRule="auto"/>
              <w:jc w:val="center"/>
              <w:rPr>
                <w:rFonts w:hint="eastAsia" w:ascii="宋体" w:hAnsi="宋体" w:eastAsia="宋体" w:cs="宋体"/>
                <w:sz w:val="30"/>
                <w:highlight w:val="none"/>
              </w:rPr>
            </w:pPr>
          </w:p>
        </w:tc>
        <w:tc>
          <w:tcPr>
            <w:tcW w:w="3432" w:type="dxa"/>
            <w:tcBorders>
              <w:top w:val="single" w:color="000000" w:sz="4" w:space="0"/>
              <w:left w:val="single" w:color="000000" w:sz="4" w:space="0"/>
              <w:bottom w:val="single" w:color="000000" w:sz="4" w:space="0"/>
              <w:right w:val="single" w:color="000000" w:sz="4" w:space="0"/>
            </w:tcBorders>
            <w:vAlign w:val="center"/>
          </w:tcPr>
          <w:p w14:paraId="1B472288">
            <w:pPr>
              <w:pStyle w:val="247"/>
              <w:tabs>
                <w:tab w:val="left" w:pos="235"/>
              </w:tabs>
              <w:spacing w:after="0" w:line="360" w:lineRule="auto"/>
              <w:ind w:left="1" w:leftChars="-43" w:hanging="91" w:hangingChars="38"/>
              <w:jc w:val="center"/>
              <w:rPr>
                <w:rFonts w:hint="eastAsia" w:ascii="宋体" w:hAnsi="宋体" w:eastAsia="宋体" w:cs="宋体"/>
                <w:sz w:val="30"/>
                <w:highlight w:val="none"/>
                <w:lang w:eastAsia="zh-CN"/>
              </w:rPr>
            </w:pPr>
            <w:r>
              <w:rPr>
                <w:rFonts w:hint="eastAsia" w:ascii="宋体" w:hAnsi="宋体" w:eastAsia="宋体" w:cs="宋体"/>
                <w:sz w:val="24"/>
                <w:highlight w:val="none"/>
                <w:lang w:eastAsia="zh-CN"/>
              </w:rPr>
              <w:t>□中型企业□小微企业□其他</w:t>
            </w:r>
          </w:p>
        </w:tc>
        <w:tc>
          <w:tcPr>
            <w:tcW w:w="2287" w:type="dxa"/>
            <w:tcBorders>
              <w:top w:val="single" w:color="000000" w:sz="4" w:space="0"/>
              <w:left w:val="single" w:color="000000" w:sz="4" w:space="0"/>
              <w:bottom w:val="single" w:color="000000" w:sz="4" w:space="0"/>
              <w:right w:val="single" w:color="000000" w:sz="4" w:space="0"/>
            </w:tcBorders>
            <w:vAlign w:val="center"/>
          </w:tcPr>
          <w:p w14:paraId="1304873D">
            <w:pPr>
              <w:pStyle w:val="247"/>
              <w:spacing w:after="0" w:line="360" w:lineRule="auto"/>
              <w:jc w:val="center"/>
              <w:rPr>
                <w:rFonts w:hint="eastAsia" w:ascii="宋体" w:hAnsi="宋体" w:eastAsia="宋体" w:cs="宋体"/>
                <w:sz w:val="30"/>
                <w:highlight w:val="none"/>
                <w:lang w:eastAsia="zh-CN"/>
              </w:rPr>
            </w:pPr>
          </w:p>
        </w:tc>
      </w:tr>
      <w:tr w14:paraId="161B6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56" w:type="dxa"/>
            <w:tcBorders>
              <w:top w:val="single" w:color="000000" w:sz="4" w:space="0"/>
              <w:left w:val="single" w:color="000000" w:sz="4" w:space="0"/>
              <w:bottom w:val="single" w:color="000000" w:sz="4" w:space="0"/>
              <w:right w:val="single" w:color="000000" w:sz="4" w:space="0"/>
            </w:tcBorders>
            <w:vAlign w:val="center"/>
          </w:tcPr>
          <w:p w14:paraId="2E2EE4C9">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w:t>
            </w:r>
          </w:p>
        </w:tc>
        <w:tc>
          <w:tcPr>
            <w:tcW w:w="2625" w:type="dxa"/>
            <w:tcBorders>
              <w:top w:val="single" w:color="000000" w:sz="4" w:space="0"/>
              <w:left w:val="single" w:color="000000" w:sz="4" w:space="0"/>
              <w:bottom w:val="single" w:color="000000" w:sz="4" w:space="0"/>
              <w:right w:val="single" w:color="000000" w:sz="4" w:space="0"/>
            </w:tcBorders>
            <w:vAlign w:val="center"/>
          </w:tcPr>
          <w:p w14:paraId="580BC7EA">
            <w:pPr>
              <w:pStyle w:val="247"/>
              <w:spacing w:after="0" w:line="360" w:lineRule="auto"/>
              <w:jc w:val="center"/>
              <w:rPr>
                <w:rFonts w:hint="eastAsia" w:ascii="宋体" w:hAnsi="宋体" w:eastAsia="宋体" w:cs="宋体"/>
                <w:sz w:val="30"/>
                <w:highlight w:val="none"/>
              </w:rPr>
            </w:pPr>
          </w:p>
        </w:tc>
        <w:tc>
          <w:tcPr>
            <w:tcW w:w="3432" w:type="dxa"/>
            <w:tcBorders>
              <w:top w:val="single" w:color="000000" w:sz="4" w:space="0"/>
              <w:left w:val="single" w:color="000000" w:sz="4" w:space="0"/>
              <w:bottom w:val="single" w:color="000000" w:sz="4" w:space="0"/>
              <w:right w:val="single" w:color="000000" w:sz="4" w:space="0"/>
            </w:tcBorders>
            <w:vAlign w:val="center"/>
          </w:tcPr>
          <w:p w14:paraId="57012E21">
            <w:pPr>
              <w:pStyle w:val="247"/>
              <w:tabs>
                <w:tab w:val="left" w:pos="235"/>
              </w:tabs>
              <w:spacing w:after="0" w:line="360" w:lineRule="auto"/>
              <w:ind w:left="1" w:leftChars="-43" w:hanging="91" w:hangingChars="38"/>
              <w:jc w:val="center"/>
              <w:rPr>
                <w:rFonts w:hint="eastAsia" w:ascii="宋体" w:hAnsi="宋体" w:eastAsia="宋体" w:cs="宋体"/>
                <w:sz w:val="30"/>
                <w:highlight w:val="none"/>
                <w:lang w:eastAsia="zh-CN"/>
              </w:rPr>
            </w:pPr>
            <w:r>
              <w:rPr>
                <w:rFonts w:hint="eastAsia" w:ascii="宋体" w:hAnsi="宋体" w:eastAsia="宋体" w:cs="宋体"/>
                <w:sz w:val="24"/>
                <w:highlight w:val="none"/>
                <w:lang w:eastAsia="zh-CN"/>
              </w:rPr>
              <w:t>□中型企业□小微企业□其他</w:t>
            </w:r>
          </w:p>
        </w:tc>
        <w:tc>
          <w:tcPr>
            <w:tcW w:w="2287" w:type="dxa"/>
            <w:tcBorders>
              <w:top w:val="single" w:color="000000" w:sz="4" w:space="0"/>
              <w:left w:val="single" w:color="000000" w:sz="4" w:space="0"/>
              <w:bottom w:val="single" w:color="000000" w:sz="4" w:space="0"/>
              <w:right w:val="single" w:color="000000" w:sz="4" w:space="0"/>
            </w:tcBorders>
            <w:vAlign w:val="center"/>
          </w:tcPr>
          <w:p w14:paraId="635384D3">
            <w:pPr>
              <w:pStyle w:val="247"/>
              <w:spacing w:after="0" w:line="360" w:lineRule="auto"/>
              <w:jc w:val="center"/>
              <w:rPr>
                <w:rFonts w:hint="eastAsia" w:ascii="宋体" w:hAnsi="宋体" w:eastAsia="宋体" w:cs="宋体"/>
                <w:sz w:val="30"/>
                <w:highlight w:val="none"/>
                <w:lang w:eastAsia="zh-CN"/>
              </w:rPr>
            </w:pPr>
          </w:p>
        </w:tc>
      </w:tr>
      <w:tr w14:paraId="56DBD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56" w:type="dxa"/>
            <w:tcBorders>
              <w:top w:val="single" w:color="000000" w:sz="4" w:space="0"/>
              <w:left w:val="single" w:color="000000" w:sz="4" w:space="0"/>
              <w:bottom w:val="single" w:color="000000" w:sz="4" w:space="0"/>
              <w:right w:val="single" w:color="000000" w:sz="4" w:space="0"/>
            </w:tcBorders>
            <w:vAlign w:val="center"/>
          </w:tcPr>
          <w:p w14:paraId="356B8BF4">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tc>
        <w:tc>
          <w:tcPr>
            <w:tcW w:w="2625" w:type="dxa"/>
            <w:tcBorders>
              <w:top w:val="single" w:color="000000" w:sz="4" w:space="0"/>
              <w:left w:val="single" w:color="000000" w:sz="4" w:space="0"/>
              <w:bottom w:val="single" w:color="000000" w:sz="4" w:space="0"/>
              <w:right w:val="single" w:color="000000" w:sz="4" w:space="0"/>
            </w:tcBorders>
            <w:vAlign w:val="center"/>
          </w:tcPr>
          <w:p w14:paraId="79E4ECD9">
            <w:pPr>
              <w:pStyle w:val="247"/>
              <w:spacing w:after="0" w:line="360" w:lineRule="auto"/>
              <w:jc w:val="center"/>
              <w:rPr>
                <w:rFonts w:hint="eastAsia" w:ascii="宋体" w:hAnsi="宋体" w:eastAsia="宋体" w:cs="宋体"/>
                <w:sz w:val="30"/>
                <w:highlight w:val="none"/>
              </w:rPr>
            </w:pPr>
          </w:p>
        </w:tc>
        <w:tc>
          <w:tcPr>
            <w:tcW w:w="3432" w:type="dxa"/>
            <w:tcBorders>
              <w:top w:val="single" w:color="000000" w:sz="4" w:space="0"/>
              <w:left w:val="single" w:color="000000" w:sz="4" w:space="0"/>
              <w:bottom w:val="single" w:color="000000" w:sz="4" w:space="0"/>
              <w:right w:val="single" w:color="000000" w:sz="4" w:space="0"/>
            </w:tcBorders>
            <w:vAlign w:val="center"/>
          </w:tcPr>
          <w:p w14:paraId="5E5F3F89">
            <w:pPr>
              <w:pStyle w:val="247"/>
              <w:spacing w:after="0" w:line="360" w:lineRule="auto"/>
              <w:jc w:val="center"/>
              <w:rPr>
                <w:rFonts w:hint="eastAsia" w:ascii="宋体" w:hAnsi="宋体" w:eastAsia="宋体" w:cs="宋体"/>
                <w:sz w:val="30"/>
                <w:highlight w:val="none"/>
              </w:rPr>
            </w:pPr>
          </w:p>
        </w:tc>
        <w:tc>
          <w:tcPr>
            <w:tcW w:w="2287" w:type="dxa"/>
            <w:tcBorders>
              <w:top w:val="single" w:color="000000" w:sz="4" w:space="0"/>
              <w:left w:val="single" w:color="000000" w:sz="4" w:space="0"/>
              <w:bottom w:val="single" w:color="000000" w:sz="4" w:space="0"/>
              <w:right w:val="single" w:color="000000" w:sz="4" w:space="0"/>
            </w:tcBorders>
            <w:vAlign w:val="center"/>
          </w:tcPr>
          <w:p w14:paraId="07154A9B">
            <w:pPr>
              <w:pStyle w:val="247"/>
              <w:spacing w:after="0" w:line="360" w:lineRule="auto"/>
              <w:jc w:val="center"/>
              <w:rPr>
                <w:rFonts w:hint="eastAsia" w:ascii="宋体" w:hAnsi="宋体" w:eastAsia="宋体" w:cs="宋体"/>
                <w:sz w:val="30"/>
                <w:highlight w:val="none"/>
              </w:rPr>
            </w:pPr>
          </w:p>
        </w:tc>
      </w:tr>
      <w:tr w14:paraId="0B0F6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713" w:type="dxa"/>
            <w:gridSpan w:val="3"/>
            <w:tcBorders>
              <w:top w:val="single" w:color="000000" w:sz="4" w:space="0"/>
              <w:left w:val="single" w:color="000000" w:sz="4" w:space="0"/>
              <w:bottom w:val="single" w:color="000000" w:sz="4" w:space="0"/>
              <w:right w:val="single" w:color="000000" w:sz="4" w:space="0"/>
            </w:tcBorders>
            <w:vAlign w:val="center"/>
          </w:tcPr>
          <w:p w14:paraId="4B93AE9C">
            <w:pPr>
              <w:pStyle w:val="247"/>
              <w:spacing w:after="0" w:line="360" w:lineRule="auto"/>
              <w:ind w:right="57" w:rightChars="27"/>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合计：</w:t>
            </w:r>
          </w:p>
        </w:tc>
        <w:tc>
          <w:tcPr>
            <w:tcW w:w="2287" w:type="dxa"/>
            <w:tcBorders>
              <w:top w:val="single" w:color="000000" w:sz="4" w:space="0"/>
              <w:left w:val="single" w:color="000000" w:sz="4" w:space="0"/>
              <w:bottom w:val="single" w:color="000000" w:sz="4" w:space="0"/>
              <w:right w:val="single" w:color="000000" w:sz="4" w:space="0"/>
            </w:tcBorders>
            <w:vAlign w:val="center"/>
          </w:tcPr>
          <w:p w14:paraId="7B9E82DD">
            <w:pPr>
              <w:pStyle w:val="247"/>
              <w:spacing w:after="0" w:line="360" w:lineRule="auto"/>
              <w:jc w:val="center"/>
              <w:rPr>
                <w:rFonts w:hint="eastAsia" w:ascii="宋体" w:hAnsi="宋体" w:eastAsia="宋体" w:cs="宋体"/>
                <w:sz w:val="30"/>
                <w:highlight w:val="none"/>
              </w:rPr>
            </w:pPr>
          </w:p>
        </w:tc>
      </w:tr>
    </w:tbl>
    <w:p w14:paraId="686BF204">
      <w:pPr>
        <w:autoSpaceDE w:val="0"/>
        <w:autoSpaceDN w:val="0"/>
        <w:adjustRightInd w:val="0"/>
        <w:snapToGrid w:val="0"/>
        <w:spacing w:before="25" w:after="0" w:line="360" w:lineRule="auto"/>
        <w:rPr>
          <w:rFonts w:hint="eastAsia" w:ascii="宋体" w:hAnsi="宋体" w:eastAsia="宋体" w:cs="宋体"/>
          <w:sz w:val="24"/>
          <w:highlight w:val="none"/>
        </w:rPr>
      </w:pPr>
      <w:r>
        <w:rPr>
          <w:rFonts w:hint="eastAsia" w:ascii="宋体" w:hAnsi="宋体" w:eastAsia="宋体" w:cs="宋体"/>
          <w:sz w:val="24"/>
          <w:highlight w:val="none"/>
        </w:rPr>
        <w:t>14-2联合体最终报价情况说明</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2643"/>
        <w:gridCol w:w="3450"/>
        <w:gridCol w:w="2269"/>
      </w:tblGrid>
      <w:tr w14:paraId="2225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638" w:type="dxa"/>
            <w:tcBorders>
              <w:top w:val="single" w:color="000000" w:sz="4" w:space="0"/>
              <w:left w:val="single" w:color="000000" w:sz="4" w:space="0"/>
              <w:bottom w:val="single" w:color="000000" w:sz="4" w:space="0"/>
              <w:right w:val="single" w:color="000000" w:sz="4" w:space="0"/>
            </w:tcBorders>
            <w:vAlign w:val="center"/>
          </w:tcPr>
          <w:p w14:paraId="103067B6">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2643" w:type="dxa"/>
            <w:tcBorders>
              <w:top w:val="single" w:color="000000" w:sz="4" w:space="0"/>
              <w:left w:val="single" w:color="000000" w:sz="4" w:space="0"/>
              <w:bottom w:val="single" w:color="000000" w:sz="4" w:space="0"/>
              <w:right w:val="single" w:color="000000" w:sz="4" w:space="0"/>
            </w:tcBorders>
            <w:vAlign w:val="center"/>
          </w:tcPr>
          <w:p w14:paraId="2C0765F1">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联合体成员名称</w:t>
            </w:r>
          </w:p>
        </w:tc>
        <w:tc>
          <w:tcPr>
            <w:tcW w:w="3450" w:type="dxa"/>
            <w:tcBorders>
              <w:top w:val="single" w:color="000000" w:sz="4" w:space="0"/>
              <w:left w:val="single" w:color="000000" w:sz="4" w:space="0"/>
              <w:bottom w:val="single" w:color="000000" w:sz="4" w:space="0"/>
              <w:right w:val="single" w:color="000000" w:sz="4" w:space="0"/>
            </w:tcBorders>
            <w:vAlign w:val="center"/>
          </w:tcPr>
          <w:p w14:paraId="32DEAA90">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lang w:eastAsia="zh-CN"/>
              </w:rPr>
              <w:t>联合体成员（选择）</w:t>
            </w:r>
          </w:p>
        </w:tc>
        <w:tc>
          <w:tcPr>
            <w:tcW w:w="2269" w:type="dxa"/>
            <w:tcBorders>
              <w:top w:val="single" w:color="000000" w:sz="4" w:space="0"/>
              <w:left w:val="single" w:color="000000" w:sz="4" w:space="0"/>
              <w:bottom w:val="single" w:color="000000" w:sz="4" w:space="0"/>
              <w:right w:val="single" w:color="000000" w:sz="4" w:space="0"/>
            </w:tcBorders>
            <w:vAlign w:val="center"/>
          </w:tcPr>
          <w:p w14:paraId="23423240">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合同金额</w:t>
            </w:r>
          </w:p>
          <w:p w14:paraId="3D8E9638">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（人民币元）</w:t>
            </w:r>
          </w:p>
        </w:tc>
      </w:tr>
      <w:tr w14:paraId="3371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38" w:type="dxa"/>
            <w:tcBorders>
              <w:top w:val="single" w:color="000000" w:sz="4" w:space="0"/>
              <w:left w:val="single" w:color="000000" w:sz="4" w:space="0"/>
              <w:bottom w:val="single" w:color="000000" w:sz="4" w:space="0"/>
              <w:right w:val="single" w:color="000000" w:sz="4" w:space="0"/>
            </w:tcBorders>
            <w:vAlign w:val="center"/>
          </w:tcPr>
          <w:p w14:paraId="1C946A0B">
            <w:pPr>
              <w:pStyle w:val="247"/>
              <w:spacing w:after="0"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643" w:type="dxa"/>
            <w:tcBorders>
              <w:top w:val="single" w:color="000000" w:sz="4" w:space="0"/>
              <w:left w:val="single" w:color="000000" w:sz="4" w:space="0"/>
              <w:bottom w:val="single" w:color="000000" w:sz="4" w:space="0"/>
              <w:right w:val="single" w:color="000000" w:sz="4" w:space="0"/>
            </w:tcBorders>
            <w:vAlign w:val="center"/>
          </w:tcPr>
          <w:p w14:paraId="04B4DDE0">
            <w:pPr>
              <w:pStyle w:val="247"/>
              <w:spacing w:after="0" w:line="360" w:lineRule="auto"/>
              <w:jc w:val="center"/>
              <w:rPr>
                <w:rFonts w:hint="eastAsia" w:ascii="宋体" w:hAnsi="宋体" w:eastAsia="宋体" w:cs="宋体"/>
                <w:sz w:val="30"/>
                <w:highlight w:val="none"/>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29B07E7E">
            <w:pPr>
              <w:pStyle w:val="247"/>
              <w:tabs>
                <w:tab w:val="left" w:pos="235"/>
              </w:tabs>
              <w:spacing w:after="0" w:line="360" w:lineRule="auto"/>
              <w:ind w:left="1" w:leftChars="-43" w:hanging="91" w:hangingChars="38"/>
              <w:jc w:val="center"/>
              <w:rPr>
                <w:rFonts w:hint="eastAsia" w:ascii="宋体" w:hAnsi="宋体" w:eastAsia="宋体" w:cs="宋体"/>
                <w:sz w:val="30"/>
                <w:highlight w:val="none"/>
                <w:lang w:eastAsia="zh-CN"/>
              </w:rPr>
            </w:pPr>
            <w:r>
              <w:rPr>
                <w:rFonts w:hint="eastAsia" w:ascii="宋体" w:hAnsi="宋体" w:eastAsia="宋体" w:cs="宋体"/>
                <w:sz w:val="24"/>
                <w:highlight w:val="none"/>
                <w:lang w:eastAsia="zh-CN"/>
              </w:rPr>
              <w:t>□中型企业□小微企业□其他</w:t>
            </w:r>
          </w:p>
        </w:tc>
        <w:tc>
          <w:tcPr>
            <w:tcW w:w="2269" w:type="dxa"/>
            <w:tcBorders>
              <w:top w:val="single" w:color="000000" w:sz="4" w:space="0"/>
              <w:left w:val="single" w:color="000000" w:sz="4" w:space="0"/>
              <w:bottom w:val="single" w:color="000000" w:sz="4" w:space="0"/>
              <w:right w:val="single" w:color="000000" w:sz="4" w:space="0"/>
            </w:tcBorders>
            <w:vAlign w:val="center"/>
          </w:tcPr>
          <w:p w14:paraId="72F17060">
            <w:pPr>
              <w:pStyle w:val="247"/>
              <w:spacing w:after="0" w:line="360" w:lineRule="auto"/>
              <w:jc w:val="center"/>
              <w:rPr>
                <w:rFonts w:hint="eastAsia" w:ascii="宋体" w:hAnsi="宋体" w:eastAsia="宋体" w:cs="宋体"/>
                <w:sz w:val="30"/>
                <w:highlight w:val="none"/>
                <w:lang w:eastAsia="zh-CN"/>
              </w:rPr>
            </w:pPr>
          </w:p>
        </w:tc>
      </w:tr>
      <w:tr w14:paraId="7CA77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38" w:type="dxa"/>
            <w:tcBorders>
              <w:top w:val="single" w:color="000000" w:sz="4" w:space="0"/>
              <w:left w:val="single" w:color="000000" w:sz="4" w:space="0"/>
              <w:bottom w:val="single" w:color="000000" w:sz="4" w:space="0"/>
              <w:right w:val="single" w:color="000000" w:sz="4" w:space="0"/>
            </w:tcBorders>
            <w:vAlign w:val="center"/>
          </w:tcPr>
          <w:p w14:paraId="1404174B">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w:t>
            </w:r>
          </w:p>
        </w:tc>
        <w:tc>
          <w:tcPr>
            <w:tcW w:w="2643" w:type="dxa"/>
            <w:tcBorders>
              <w:top w:val="single" w:color="000000" w:sz="4" w:space="0"/>
              <w:left w:val="single" w:color="000000" w:sz="4" w:space="0"/>
              <w:bottom w:val="single" w:color="000000" w:sz="4" w:space="0"/>
              <w:right w:val="single" w:color="000000" w:sz="4" w:space="0"/>
            </w:tcBorders>
            <w:vAlign w:val="center"/>
          </w:tcPr>
          <w:p w14:paraId="7BFE5D07">
            <w:pPr>
              <w:pStyle w:val="247"/>
              <w:spacing w:after="0" w:line="360" w:lineRule="auto"/>
              <w:jc w:val="center"/>
              <w:rPr>
                <w:rFonts w:hint="eastAsia" w:ascii="宋体" w:hAnsi="宋体" w:eastAsia="宋体" w:cs="宋体"/>
                <w:sz w:val="30"/>
                <w:highlight w:val="none"/>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6843CC01">
            <w:pPr>
              <w:pStyle w:val="247"/>
              <w:tabs>
                <w:tab w:val="left" w:pos="235"/>
              </w:tabs>
              <w:spacing w:after="0" w:line="360" w:lineRule="auto"/>
              <w:ind w:left="1" w:leftChars="-43" w:hanging="91" w:hangingChars="38"/>
              <w:jc w:val="center"/>
              <w:rPr>
                <w:rFonts w:hint="eastAsia" w:ascii="宋体" w:hAnsi="宋体" w:eastAsia="宋体" w:cs="宋体"/>
                <w:sz w:val="30"/>
                <w:highlight w:val="none"/>
                <w:lang w:eastAsia="zh-CN"/>
              </w:rPr>
            </w:pPr>
            <w:r>
              <w:rPr>
                <w:rFonts w:hint="eastAsia" w:ascii="宋体" w:hAnsi="宋体" w:eastAsia="宋体" w:cs="宋体"/>
                <w:sz w:val="24"/>
                <w:highlight w:val="none"/>
                <w:lang w:eastAsia="zh-CN"/>
              </w:rPr>
              <w:t>□中型企业□小微企业□其他</w:t>
            </w:r>
          </w:p>
        </w:tc>
        <w:tc>
          <w:tcPr>
            <w:tcW w:w="2269" w:type="dxa"/>
            <w:tcBorders>
              <w:top w:val="single" w:color="000000" w:sz="4" w:space="0"/>
              <w:left w:val="single" w:color="000000" w:sz="4" w:space="0"/>
              <w:bottom w:val="single" w:color="000000" w:sz="4" w:space="0"/>
              <w:right w:val="single" w:color="000000" w:sz="4" w:space="0"/>
            </w:tcBorders>
            <w:vAlign w:val="center"/>
          </w:tcPr>
          <w:p w14:paraId="0BF622F3">
            <w:pPr>
              <w:pStyle w:val="247"/>
              <w:spacing w:after="0" w:line="360" w:lineRule="auto"/>
              <w:jc w:val="center"/>
              <w:rPr>
                <w:rFonts w:hint="eastAsia" w:ascii="宋体" w:hAnsi="宋体" w:eastAsia="宋体" w:cs="宋体"/>
                <w:sz w:val="30"/>
                <w:highlight w:val="none"/>
                <w:lang w:eastAsia="zh-CN"/>
              </w:rPr>
            </w:pPr>
          </w:p>
        </w:tc>
      </w:tr>
      <w:tr w14:paraId="2D61E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38" w:type="dxa"/>
            <w:tcBorders>
              <w:top w:val="single" w:color="000000" w:sz="4" w:space="0"/>
              <w:left w:val="single" w:color="000000" w:sz="4" w:space="0"/>
              <w:bottom w:val="single" w:color="000000" w:sz="4" w:space="0"/>
              <w:right w:val="single" w:color="000000" w:sz="4" w:space="0"/>
            </w:tcBorders>
            <w:vAlign w:val="center"/>
          </w:tcPr>
          <w:p w14:paraId="40704FDD">
            <w:pPr>
              <w:pStyle w:val="247"/>
              <w:spacing w:after="0"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tc>
        <w:tc>
          <w:tcPr>
            <w:tcW w:w="2643" w:type="dxa"/>
            <w:tcBorders>
              <w:top w:val="single" w:color="000000" w:sz="4" w:space="0"/>
              <w:left w:val="single" w:color="000000" w:sz="4" w:space="0"/>
              <w:bottom w:val="single" w:color="000000" w:sz="4" w:space="0"/>
              <w:right w:val="single" w:color="000000" w:sz="4" w:space="0"/>
            </w:tcBorders>
            <w:vAlign w:val="center"/>
          </w:tcPr>
          <w:p w14:paraId="2FB49AF1">
            <w:pPr>
              <w:pStyle w:val="247"/>
              <w:spacing w:after="0" w:line="360" w:lineRule="auto"/>
              <w:jc w:val="center"/>
              <w:rPr>
                <w:rFonts w:hint="eastAsia" w:ascii="宋体" w:hAnsi="宋体" w:eastAsia="宋体" w:cs="宋体"/>
                <w:sz w:val="30"/>
                <w:highlight w:val="none"/>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3EA8D83B">
            <w:pPr>
              <w:pStyle w:val="247"/>
              <w:spacing w:after="0" w:line="360" w:lineRule="auto"/>
              <w:jc w:val="center"/>
              <w:rPr>
                <w:rFonts w:hint="eastAsia" w:ascii="宋体" w:hAnsi="宋体" w:eastAsia="宋体" w:cs="宋体"/>
                <w:sz w:val="30"/>
                <w:highlight w:val="none"/>
              </w:rPr>
            </w:pPr>
          </w:p>
        </w:tc>
        <w:tc>
          <w:tcPr>
            <w:tcW w:w="2269" w:type="dxa"/>
            <w:tcBorders>
              <w:top w:val="single" w:color="000000" w:sz="4" w:space="0"/>
              <w:left w:val="single" w:color="000000" w:sz="4" w:space="0"/>
              <w:bottom w:val="single" w:color="000000" w:sz="4" w:space="0"/>
              <w:right w:val="single" w:color="000000" w:sz="4" w:space="0"/>
            </w:tcBorders>
            <w:vAlign w:val="center"/>
          </w:tcPr>
          <w:p w14:paraId="6E7C309D">
            <w:pPr>
              <w:pStyle w:val="247"/>
              <w:spacing w:after="0" w:line="360" w:lineRule="auto"/>
              <w:jc w:val="center"/>
              <w:rPr>
                <w:rFonts w:hint="eastAsia" w:ascii="宋体" w:hAnsi="宋体" w:eastAsia="宋体" w:cs="宋体"/>
                <w:sz w:val="30"/>
                <w:highlight w:val="none"/>
              </w:rPr>
            </w:pPr>
          </w:p>
        </w:tc>
      </w:tr>
      <w:tr w14:paraId="2D9F9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731" w:type="dxa"/>
            <w:gridSpan w:val="3"/>
            <w:tcBorders>
              <w:top w:val="single" w:color="000000" w:sz="4" w:space="0"/>
              <w:left w:val="single" w:color="000000" w:sz="4" w:space="0"/>
              <w:bottom w:val="single" w:color="000000" w:sz="4" w:space="0"/>
              <w:right w:val="single" w:color="000000" w:sz="4" w:space="0"/>
            </w:tcBorders>
            <w:vAlign w:val="center"/>
          </w:tcPr>
          <w:p w14:paraId="1FF82C1F">
            <w:pPr>
              <w:pStyle w:val="247"/>
              <w:spacing w:after="0" w:line="360" w:lineRule="auto"/>
              <w:ind w:right="57" w:rightChars="27"/>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合计：</w:t>
            </w:r>
          </w:p>
        </w:tc>
        <w:tc>
          <w:tcPr>
            <w:tcW w:w="2269" w:type="dxa"/>
            <w:tcBorders>
              <w:top w:val="single" w:color="000000" w:sz="4" w:space="0"/>
              <w:left w:val="single" w:color="000000" w:sz="4" w:space="0"/>
              <w:bottom w:val="single" w:color="000000" w:sz="4" w:space="0"/>
              <w:right w:val="single" w:color="000000" w:sz="4" w:space="0"/>
            </w:tcBorders>
            <w:vAlign w:val="center"/>
          </w:tcPr>
          <w:p w14:paraId="0EC16DD7">
            <w:pPr>
              <w:pStyle w:val="247"/>
              <w:spacing w:after="0" w:line="360" w:lineRule="auto"/>
              <w:jc w:val="center"/>
              <w:rPr>
                <w:rFonts w:hint="eastAsia" w:ascii="宋体" w:hAnsi="宋体" w:eastAsia="宋体" w:cs="宋体"/>
                <w:sz w:val="30"/>
                <w:highlight w:val="none"/>
              </w:rPr>
            </w:pPr>
          </w:p>
        </w:tc>
      </w:tr>
    </w:tbl>
    <w:p w14:paraId="5F572FA4">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sz w:val="24"/>
          <w:highlight w:val="none"/>
        </w:rPr>
        <w:t>注：1.仅当本项目（包）预留部分采购项目预算专门面向中小企业采购，且供应商拟通过分包或联合体方式实现预留比例时必须提供，否则无须提供；当本项目（包）未预留部分采购项目预算专门面向中小企业采购，且小微企业拟享受中小企业扶持政策时，仍应提供上述证明文件。</w:t>
      </w:r>
    </w:p>
    <w:p w14:paraId="2ECB7F38">
      <w:pPr>
        <w:tabs>
          <w:tab w:val="left" w:pos="1800"/>
          <w:tab w:val="left" w:pos="5580"/>
        </w:tabs>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2.供应商可根据自身响应实际情况，选择一种表格填报提交即可。</w:t>
      </w:r>
    </w:p>
    <w:p w14:paraId="4FDC5C9D">
      <w:pPr>
        <w:tabs>
          <w:tab w:val="left" w:pos="1800"/>
          <w:tab w:val="left" w:pos="5580"/>
        </w:tabs>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3.本表应按包分别填写。</w:t>
      </w:r>
    </w:p>
    <w:p w14:paraId="53D9C1A2">
      <w:pPr>
        <w:tabs>
          <w:tab w:val="left" w:pos="1800"/>
          <w:tab w:val="left" w:pos="5580"/>
        </w:tabs>
        <w:spacing w:after="0"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4.此表无需在响应文件中提交，磋商后供应商按磋商小组要求提交。</w:t>
      </w:r>
    </w:p>
    <w:p w14:paraId="63E65272">
      <w:pPr>
        <w:autoSpaceDE w:val="0"/>
        <w:autoSpaceDN w:val="0"/>
        <w:adjustRightInd w:val="0"/>
        <w:snapToGrid w:val="0"/>
        <w:spacing w:before="25" w:after="0" w:line="360" w:lineRule="auto"/>
        <w:rPr>
          <w:rFonts w:hint="eastAsia" w:ascii="宋体" w:hAnsi="宋体" w:eastAsia="宋体" w:cs="宋体"/>
          <w:kern w:val="0"/>
          <w:sz w:val="24"/>
          <w:highlight w:val="none"/>
        </w:rPr>
      </w:pPr>
    </w:p>
    <w:p w14:paraId="15F5BD27">
      <w:pPr>
        <w:autoSpaceDE w:val="0"/>
        <w:autoSpaceDN w:val="0"/>
        <w:adjustRightInd w:val="0"/>
        <w:snapToGrid w:val="0"/>
        <w:spacing w:before="25" w:after="0" w:line="360" w:lineRule="auto"/>
        <w:rPr>
          <w:rFonts w:hint="eastAsia" w:ascii="宋体" w:hAnsi="宋体" w:eastAsia="宋体" w:cs="宋体"/>
          <w:sz w:val="24"/>
          <w:highlight w:val="none"/>
          <w:lang w:val="zh-CN"/>
        </w:rPr>
      </w:pPr>
      <w:r>
        <w:rPr>
          <w:rFonts w:hint="eastAsia" w:ascii="宋体" w:hAnsi="宋体" w:eastAsia="宋体" w:cs="宋体"/>
          <w:kern w:val="0"/>
          <w:sz w:val="24"/>
          <w:highlight w:val="none"/>
        </w:rPr>
        <w:t>供应商授权代表签字（或加盖供应商公章）</w:t>
      </w:r>
      <w:r>
        <w:rPr>
          <w:rFonts w:hint="eastAsia" w:ascii="宋体" w:hAnsi="宋体" w:eastAsia="宋体" w:cs="宋体"/>
          <w:sz w:val="24"/>
          <w:highlight w:val="none"/>
          <w:lang w:val="zh-CN"/>
        </w:rPr>
        <w:t>：</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p>
    <w:p w14:paraId="0F663D90">
      <w:pPr>
        <w:tabs>
          <w:tab w:val="left" w:pos="1800"/>
          <w:tab w:val="left" w:pos="5580"/>
        </w:tabs>
        <w:spacing w:after="0" w:line="360" w:lineRule="auto"/>
        <w:jc w:val="left"/>
        <w:rPr>
          <w:rFonts w:hint="eastAsia" w:ascii="宋体" w:hAnsi="宋体" w:eastAsia="宋体" w:cs="宋体"/>
          <w:sz w:val="24"/>
          <w:highlight w:val="none"/>
        </w:rPr>
      </w:pPr>
      <w:r>
        <w:rPr>
          <w:rFonts w:hint="eastAsia" w:ascii="宋体" w:hAnsi="宋体" w:eastAsia="宋体" w:cs="宋体"/>
          <w:sz w:val="24"/>
          <w:szCs w:val="20"/>
          <w:highlight w:val="none"/>
        </w:rPr>
        <w:t>日期：</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年</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月</w:t>
      </w:r>
      <w:r>
        <w:rPr>
          <w:rFonts w:hint="eastAsia" w:ascii="宋体" w:hAnsi="宋体" w:eastAsia="宋体" w:cs="宋体"/>
          <w:sz w:val="24"/>
          <w:highlight w:val="none"/>
          <w:u w:val="single"/>
          <w:lang w:val="zh-CN"/>
        </w:rPr>
        <w:t xml:space="preserve">    </w:t>
      </w:r>
      <w:r>
        <w:rPr>
          <w:rFonts w:hint="eastAsia" w:ascii="宋体" w:hAnsi="宋体" w:eastAsia="宋体" w:cs="宋体"/>
          <w:sz w:val="24"/>
          <w:szCs w:val="20"/>
          <w:highlight w:val="none"/>
        </w:rPr>
        <w:t>日</w:t>
      </w:r>
    </w:p>
    <w:sectPr>
      <w:pgSz w:w="11905" w:h="16838"/>
      <w:pgMar w:top="1474" w:right="1474" w:bottom="1474" w:left="1474" w:header="851" w:footer="992"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B42E">
    <w:pPr>
      <w:pStyle w:val="29"/>
      <w:jc w:val="center"/>
    </w:pPr>
    <w:r>
      <w:fldChar w:fldCharType="begin"/>
    </w:r>
    <w:r>
      <w:instrText xml:space="preserve">PAGE   \* MERGEFORMAT</w:instrText>
    </w:r>
    <w:r>
      <w:fldChar w:fldCharType="separate"/>
    </w:r>
    <w:r>
      <w:rPr>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1D3CA">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DA9FD">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35DA9FD">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69014">
    <w:pPr>
      <w:kinsoku w:val="0"/>
      <w:overflowPunct w:val="0"/>
      <w:spacing w:line="200" w:lineRule="exact"/>
      <w:rPr>
        <w:rFonts w:eastAsia="Times New Roman"/>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3855" cy="1651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63855" cy="165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59F9FD">
                          <w:pPr>
                            <w:pStyle w:val="2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square" lIns="0" tIns="0" rIns="0" bIns="0" numCol="1" spcCol="0" rtlCol="0" fromWordArt="0" anchor="t" anchorCtr="0" forceAA="0" compatLnSpc="1"/>
                  </wps:wsp>
                </a:graphicData>
              </a:graphic>
            </wp:anchor>
          </w:drawing>
        </mc:Choice>
        <mc:Fallback>
          <w:pict>
            <v:shape id="_x0000_s1026" o:spid="_x0000_s1026" o:spt="202" type="#_x0000_t202" style="position:absolute;left:0pt;margin-top:0pt;height:13pt;width:28.65pt;mso-position-horizontal:center;mso-position-horizontal-relative:margin;z-index:251659264;mso-width-relative:page;mso-height-relative:page;" filled="f" stroked="f" coordsize="21600,21600" o:gfxdata="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UdtC6&#10;0wAAAAMBAAAPAAAAAAAAAAEAIAAAACIAAABkcnMvZG93bnJldi54bWxQSwECFAAUAAAACACHTuJA&#10;Lb4x4SYCAAA7BAAADgAAAAAAAAABACAAAAAiAQAAZHJzL2Uyb0RvYy54bWxQSwUGAAAAAAYABgBZ&#10;AQAAugUAAAAA&#10;">
              <v:fill on="f" focussize="0,0"/>
              <v:stroke on="f" weight="0.5pt"/>
              <v:imagedata o:title=""/>
              <o:lock v:ext="edit" aspectratio="f"/>
              <v:textbox inset="0mm,0mm,0mm,0mm">
                <w:txbxContent>
                  <w:p w14:paraId="6359F9FD">
                    <w:pPr>
                      <w:pStyle w:val="2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6DAE7">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04A89455">
    <w:pPr>
      <w:pStyle w:val="29"/>
      <w:ind w:right="360"/>
    </w:pPr>
  </w:p>
  <w:p w14:paraId="524F2E23"/>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912E1">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CB804">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5E2C3004">
    <w:pPr>
      <w:pStyle w:val="29"/>
      <w:ind w:right="360"/>
    </w:pPr>
  </w:p>
  <w:p w14:paraId="603AFCFE"/>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B9B7E">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EDDAD">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9EC10">
    <w:pPr>
      <w:spacing w:line="360" w:lineRule="auto"/>
      <w:rPr>
        <w:rFonts w:hint="eastAsia" w:ascii="宋体" w:hAnsi="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FEDFE">
    <w:pPr>
      <w:pStyle w:val="30"/>
    </w:pPr>
  </w:p>
  <w:p w14:paraId="2E99F1C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E9EB0">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EEB76">
    <w:pPr>
      <w:pStyle w:val="30"/>
    </w:pPr>
  </w:p>
  <w:p w14:paraId="455BFB9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C4242">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1AC37F"/>
    <w:multiLevelType w:val="singleLevel"/>
    <w:tmpl w:val="BC1AC37F"/>
    <w:lvl w:ilvl="0" w:tentative="0">
      <w:start w:val="1"/>
      <w:numFmt w:val="bullet"/>
      <w:pStyle w:val="17"/>
      <w:lvlText w:val=""/>
      <w:lvlJc w:val="left"/>
      <w:pPr>
        <w:tabs>
          <w:tab w:val="left" w:pos="1200"/>
        </w:tabs>
        <w:ind w:left="1200" w:hanging="360"/>
      </w:pPr>
      <w:rPr>
        <w:rFonts w:hint="default" w:ascii="Wingdings" w:hAnsi="Wingdings"/>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0"/>
  </w:num>
  <w:num w:numId="2">
    <w:abstractNumId w:val="5"/>
  </w:num>
  <w:num w:numId="3">
    <w:abstractNumId w:val="8"/>
  </w:num>
  <w:num w:numId="4">
    <w:abstractNumId w:val="2"/>
  </w:num>
  <w:num w:numId="5">
    <w:abstractNumId w:val="6"/>
  </w:num>
  <w:num w:numId="6">
    <w:abstractNumId w:val="4"/>
  </w:num>
  <w:num w:numId="7">
    <w:abstractNumId w:val="3"/>
  </w:num>
  <w:num w:numId="8">
    <w:abstractNumId w:val="9"/>
  </w:num>
  <w:num w:numId="9">
    <w:abstractNumId w:val="7"/>
  </w:num>
  <w:num w:numId="10">
    <w:abstractNumId w:val="1"/>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s1KoaNrkvUy/QhzSMo9YAj1lyIg=" w:salt="DwHLjQfFlKLXxZJDuSUrqw=="/>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DY0YWEyYmFkODQ0ODkxYWM0YzViNGVlOWMzMzVlNzk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B8"/>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BEA"/>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4D3"/>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89"/>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CF6"/>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AAC"/>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C2"/>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4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EE3"/>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2E"/>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5FC"/>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BDB"/>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481"/>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15"/>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38"/>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620"/>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4A74"/>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1BD"/>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BED"/>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04B"/>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741"/>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3C9D"/>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72"/>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D30"/>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5B8"/>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1B"/>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86E"/>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D22"/>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5EB7"/>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8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6F2A"/>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0DD5"/>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124"/>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130"/>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9AE"/>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C84"/>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0DD"/>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33"/>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BA3"/>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3FDB"/>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01FE2"/>
    <w:rsid w:val="01115B19"/>
    <w:rsid w:val="01260E98"/>
    <w:rsid w:val="01303AC5"/>
    <w:rsid w:val="013B4944"/>
    <w:rsid w:val="01527EDF"/>
    <w:rsid w:val="01763BCE"/>
    <w:rsid w:val="017A1675"/>
    <w:rsid w:val="019404F8"/>
    <w:rsid w:val="01C26E13"/>
    <w:rsid w:val="01C56903"/>
    <w:rsid w:val="01C963F3"/>
    <w:rsid w:val="01DD3C4D"/>
    <w:rsid w:val="01EA0118"/>
    <w:rsid w:val="01EA70B3"/>
    <w:rsid w:val="01FD42EF"/>
    <w:rsid w:val="01FE6ECE"/>
    <w:rsid w:val="020624C0"/>
    <w:rsid w:val="021533E7"/>
    <w:rsid w:val="021A6C4F"/>
    <w:rsid w:val="021B4775"/>
    <w:rsid w:val="021C491B"/>
    <w:rsid w:val="021F6013"/>
    <w:rsid w:val="022C24DE"/>
    <w:rsid w:val="02301FCF"/>
    <w:rsid w:val="023D293E"/>
    <w:rsid w:val="026003DA"/>
    <w:rsid w:val="0264611C"/>
    <w:rsid w:val="0288005D"/>
    <w:rsid w:val="0297204E"/>
    <w:rsid w:val="029F7154"/>
    <w:rsid w:val="02C60B85"/>
    <w:rsid w:val="02F474A0"/>
    <w:rsid w:val="02FA25DD"/>
    <w:rsid w:val="030B47EA"/>
    <w:rsid w:val="030F42DA"/>
    <w:rsid w:val="03103A66"/>
    <w:rsid w:val="03123DCA"/>
    <w:rsid w:val="0329795E"/>
    <w:rsid w:val="033137D7"/>
    <w:rsid w:val="03465822"/>
    <w:rsid w:val="03667C72"/>
    <w:rsid w:val="03700182"/>
    <w:rsid w:val="037203C5"/>
    <w:rsid w:val="03767EB5"/>
    <w:rsid w:val="03977E2B"/>
    <w:rsid w:val="03C74BB5"/>
    <w:rsid w:val="03DD1CE2"/>
    <w:rsid w:val="03E2379C"/>
    <w:rsid w:val="03E565C6"/>
    <w:rsid w:val="03F84D6E"/>
    <w:rsid w:val="041A2F36"/>
    <w:rsid w:val="042C2C6A"/>
    <w:rsid w:val="043B1F2D"/>
    <w:rsid w:val="043D208B"/>
    <w:rsid w:val="04714B20"/>
    <w:rsid w:val="04787C5D"/>
    <w:rsid w:val="04787E53"/>
    <w:rsid w:val="04A22F2C"/>
    <w:rsid w:val="04A46CA4"/>
    <w:rsid w:val="04A82509"/>
    <w:rsid w:val="04A942BA"/>
    <w:rsid w:val="04B62533"/>
    <w:rsid w:val="04BC1BC1"/>
    <w:rsid w:val="04C44C50"/>
    <w:rsid w:val="04C64E6C"/>
    <w:rsid w:val="04C759C7"/>
    <w:rsid w:val="04C904B8"/>
    <w:rsid w:val="04DD3F64"/>
    <w:rsid w:val="04E72082"/>
    <w:rsid w:val="04EA6DAD"/>
    <w:rsid w:val="05045994"/>
    <w:rsid w:val="05085485"/>
    <w:rsid w:val="050E558B"/>
    <w:rsid w:val="05184F9C"/>
    <w:rsid w:val="054312E4"/>
    <w:rsid w:val="05436F4F"/>
    <w:rsid w:val="05467D5B"/>
    <w:rsid w:val="05687CD1"/>
    <w:rsid w:val="0569191C"/>
    <w:rsid w:val="05946D18"/>
    <w:rsid w:val="059509DC"/>
    <w:rsid w:val="05B80C59"/>
    <w:rsid w:val="05B9052D"/>
    <w:rsid w:val="05EA56AB"/>
    <w:rsid w:val="05F11A75"/>
    <w:rsid w:val="05F314D1"/>
    <w:rsid w:val="05FD48BE"/>
    <w:rsid w:val="0600615C"/>
    <w:rsid w:val="06064044"/>
    <w:rsid w:val="06367DD0"/>
    <w:rsid w:val="06400C4E"/>
    <w:rsid w:val="064918B1"/>
    <w:rsid w:val="065B7836"/>
    <w:rsid w:val="06734B80"/>
    <w:rsid w:val="068154EF"/>
    <w:rsid w:val="06862B05"/>
    <w:rsid w:val="068643E4"/>
    <w:rsid w:val="0687062B"/>
    <w:rsid w:val="068B1EC9"/>
    <w:rsid w:val="069D1BFD"/>
    <w:rsid w:val="06A411DD"/>
    <w:rsid w:val="06AB256C"/>
    <w:rsid w:val="06B07B82"/>
    <w:rsid w:val="06CF4373"/>
    <w:rsid w:val="06D27AF8"/>
    <w:rsid w:val="06DD2008"/>
    <w:rsid w:val="06DE2C64"/>
    <w:rsid w:val="06DE5000"/>
    <w:rsid w:val="06DF0467"/>
    <w:rsid w:val="06EB6E0C"/>
    <w:rsid w:val="06F15AA5"/>
    <w:rsid w:val="06FA0DFD"/>
    <w:rsid w:val="07047ECE"/>
    <w:rsid w:val="070B6B66"/>
    <w:rsid w:val="070E2AFA"/>
    <w:rsid w:val="071360F1"/>
    <w:rsid w:val="077961C6"/>
    <w:rsid w:val="077E5F80"/>
    <w:rsid w:val="07886409"/>
    <w:rsid w:val="078A2181"/>
    <w:rsid w:val="078A78A2"/>
    <w:rsid w:val="079F3753"/>
    <w:rsid w:val="07B76CEE"/>
    <w:rsid w:val="07BC2556"/>
    <w:rsid w:val="07BE007D"/>
    <w:rsid w:val="07C55FF1"/>
    <w:rsid w:val="07C5758F"/>
    <w:rsid w:val="07CD02C0"/>
    <w:rsid w:val="07CF228A"/>
    <w:rsid w:val="07D7113E"/>
    <w:rsid w:val="07E15B19"/>
    <w:rsid w:val="08145EEF"/>
    <w:rsid w:val="0817314E"/>
    <w:rsid w:val="081952B3"/>
    <w:rsid w:val="08202AE5"/>
    <w:rsid w:val="0824157E"/>
    <w:rsid w:val="082D6FB0"/>
    <w:rsid w:val="085D7896"/>
    <w:rsid w:val="08992865"/>
    <w:rsid w:val="089D5EE4"/>
    <w:rsid w:val="08B225C1"/>
    <w:rsid w:val="08CE2541"/>
    <w:rsid w:val="08E458C1"/>
    <w:rsid w:val="09061CDB"/>
    <w:rsid w:val="09102B5A"/>
    <w:rsid w:val="09124A4E"/>
    <w:rsid w:val="09297778"/>
    <w:rsid w:val="092D54BA"/>
    <w:rsid w:val="09475E50"/>
    <w:rsid w:val="094E5430"/>
    <w:rsid w:val="095011A8"/>
    <w:rsid w:val="0950215F"/>
    <w:rsid w:val="0963712E"/>
    <w:rsid w:val="09664528"/>
    <w:rsid w:val="099C619C"/>
    <w:rsid w:val="09B71227"/>
    <w:rsid w:val="09B72FD5"/>
    <w:rsid w:val="09B80F59"/>
    <w:rsid w:val="09C33728"/>
    <w:rsid w:val="09D640F0"/>
    <w:rsid w:val="09EF451D"/>
    <w:rsid w:val="0A0A1357"/>
    <w:rsid w:val="0A1641A0"/>
    <w:rsid w:val="0A18288F"/>
    <w:rsid w:val="0A1E12A6"/>
    <w:rsid w:val="0A2E773B"/>
    <w:rsid w:val="0A3C5699"/>
    <w:rsid w:val="0A3D172D"/>
    <w:rsid w:val="0A40746F"/>
    <w:rsid w:val="0A4F320E"/>
    <w:rsid w:val="0A6A0048"/>
    <w:rsid w:val="0A6D18E6"/>
    <w:rsid w:val="0A856C30"/>
    <w:rsid w:val="0AB26674"/>
    <w:rsid w:val="0AB85D9E"/>
    <w:rsid w:val="0AB87005"/>
    <w:rsid w:val="0AE2249E"/>
    <w:rsid w:val="0AEC6CAF"/>
    <w:rsid w:val="0B00275A"/>
    <w:rsid w:val="0B071EAE"/>
    <w:rsid w:val="0B0D1E69"/>
    <w:rsid w:val="0B1F52D6"/>
    <w:rsid w:val="0B2823DD"/>
    <w:rsid w:val="0B3B65F6"/>
    <w:rsid w:val="0B50723E"/>
    <w:rsid w:val="0B5C5BE2"/>
    <w:rsid w:val="0B5F199F"/>
    <w:rsid w:val="0B660C1A"/>
    <w:rsid w:val="0B81389B"/>
    <w:rsid w:val="0B845139"/>
    <w:rsid w:val="0B884C29"/>
    <w:rsid w:val="0B8E54B5"/>
    <w:rsid w:val="0BB377CC"/>
    <w:rsid w:val="0BDC31C7"/>
    <w:rsid w:val="0BDF6813"/>
    <w:rsid w:val="0BEF6A57"/>
    <w:rsid w:val="0BFC1173"/>
    <w:rsid w:val="0C040028"/>
    <w:rsid w:val="0C0F534B"/>
    <w:rsid w:val="0C142961"/>
    <w:rsid w:val="0C360B29"/>
    <w:rsid w:val="0C3E0055"/>
    <w:rsid w:val="0C474AE5"/>
    <w:rsid w:val="0C476893"/>
    <w:rsid w:val="0C5C35DE"/>
    <w:rsid w:val="0C6932F2"/>
    <w:rsid w:val="0C760F26"/>
    <w:rsid w:val="0C8E0EF1"/>
    <w:rsid w:val="0C937D2A"/>
    <w:rsid w:val="0CA4431D"/>
    <w:rsid w:val="0CB97F98"/>
    <w:rsid w:val="0CC25F19"/>
    <w:rsid w:val="0CC46135"/>
    <w:rsid w:val="0CC92C53"/>
    <w:rsid w:val="0CD4440C"/>
    <w:rsid w:val="0CD520F0"/>
    <w:rsid w:val="0CD619C5"/>
    <w:rsid w:val="0CDF2F6F"/>
    <w:rsid w:val="0CEC743A"/>
    <w:rsid w:val="0CEE31B2"/>
    <w:rsid w:val="0CEE4F60"/>
    <w:rsid w:val="0CFA1B57"/>
    <w:rsid w:val="0CFB142B"/>
    <w:rsid w:val="0CFB58CF"/>
    <w:rsid w:val="0CFF0F1B"/>
    <w:rsid w:val="0D002EE5"/>
    <w:rsid w:val="0D0F4ED6"/>
    <w:rsid w:val="0D156991"/>
    <w:rsid w:val="0D1E5315"/>
    <w:rsid w:val="0D2729F3"/>
    <w:rsid w:val="0D911CE5"/>
    <w:rsid w:val="0DA87805"/>
    <w:rsid w:val="0DAF0B93"/>
    <w:rsid w:val="0DBC6E0C"/>
    <w:rsid w:val="0DBE38E6"/>
    <w:rsid w:val="0DC14423"/>
    <w:rsid w:val="0DC46551"/>
    <w:rsid w:val="0DCE6B40"/>
    <w:rsid w:val="0DD57ECE"/>
    <w:rsid w:val="0DE85E53"/>
    <w:rsid w:val="0DF447F8"/>
    <w:rsid w:val="0DF90060"/>
    <w:rsid w:val="0E0B38F0"/>
    <w:rsid w:val="0E126A88"/>
    <w:rsid w:val="0E201CFF"/>
    <w:rsid w:val="0E3C38B9"/>
    <w:rsid w:val="0E464928"/>
    <w:rsid w:val="0E4D368D"/>
    <w:rsid w:val="0E572FD9"/>
    <w:rsid w:val="0E59465B"/>
    <w:rsid w:val="0E664FCA"/>
    <w:rsid w:val="0E6F20D1"/>
    <w:rsid w:val="0E8F2773"/>
    <w:rsid w:val="0E9733D5"/>
    <w:rsid w:val="0EA95AE9"/>
    <w:rsid w:val="0EAD49A7"/>
    <w:rsid w:val="0EB54C9E"/>
    <w:rsid w:val="0EB75826"/>
    <w:rsid w:val="0EC0292C"/>
    <w:rsid w:val="0EC75A69"/>
    <w:rsid w:val="0EC86A0D"/>
    <w:rsid w:val="0EC95F88"/>
    <w:rsid w:val="0ED36852"/>
    <w:rsid w:val="0ED74475"/>
    <w:rsid w:val="0EF44384"/>
    <w:rsid w:val="0EF600FC"/>
    <w:rsid w:val="0EF60416"/>
    <w:rsid w:val="0EFB3964"/>
    <w:rsid w:val="0F0942D3"/>
    <w:rsid w:val="0F0C257F"/>
    <w:rsid w:val="0F0E09E8"/>
    <w:rsid w:val="0F2729AB"/>
    <w:rsid w:val="0F274759"/>
    <w:rsid w:val="0F4446C6"/>
    <w:rsid w:val="0F452E31"/>
    <w:rsid w:val="0F4B669A"/>
    <w:rsid w:val="0F4C5F6E"/>
    <w:rsid w:val="0F582FC4"/>
    <w:rsid w:val="0F59068B"/>
    <w:rsid w:val="0F735BF1"/>
    <w:rsid w:val="0F8A352C"/>
    <w:rsid w:val="0FD04DF1"/>
    <w:rsid w:val="0FD91E42"/>
    <w:rsid w:val="0FEC61F7"/>
    <w:rsid w:val="0FF458C0"/>
    <w:rsid w:val="0FF7237E"/>
    <w:rsid w:val="10046849"/>
    <w:rsid w:val="100827DD"/>
    <w:rsid w:val="10195736"/>
    <w:rsid w:val="104135F9"/>
    <w:rsid w:val="10505F32"/>
    <w:rsid w:val="10525806"/>
    <w:rsid w:val="10594DE6"/>
    <w:rsid w:val="10640EFB"/>
    <w:rsid w:val="107E65FB"/>
    <w:rsid w:val="108F6A5A"/>
    <w:rsid w:val="10A818CA"/>
    <w:rsid w:val="10CF2DF6"/>
    <w:rsid w:val="10E8616A"/>
    <w:rsid w:val="10F1501F"/>
    <w:rsid w:val="11096CE1"/>
    <w:rsid w:val="11405FA6"/>
    <w:rsid w:val="114415F3"/>
    <w:rsid w:val="115C2EBC"/>
    <w:rsid w:val="117874EE"/>
    <w:rsid w:val="11916802"/>
    <w:rsid w:val="11987B90"/>
    <w:rsid w:val="11BF6ECB"/>
    <w:rsid w:val="11C72224"/>
    <w:rsid w:val="11E44B84"/>
    <w:rsid w:val="11EC57E6"/>
    <w:rsid w:val="11F72B09"/>
    <w:rsid w:val="120B217A"/>
    <w:rsid w:val="121216F1"/>
    <w:rsid w:val="12176D07"/>
    <w:rsid w:val="122D652B"/>
    <w:rsid w:val="123241FC"/>
    <w:rsid w:val="125735A8"/>
    <w:rsid w:val="12582E7C"/>
    <w:rsid w:val="12695089"/>
    <w:rsid w:val="126B7053"/>
    <w:rsid w:val="126D2DCB"/>
    <w:rsid w:val="12706417"/>
    <w:rsid w:val="127B0D73"/>
    <w:rsid w:val="128123D2"/>
    <w:rsid w:val="128C628C"/>
    <w:rsid w:val="129834EB"/>
    <w:rsid w:val="12B04A66"/>
    <w:rsid w:val="12BE3627"/>
    <w:rsid w:val="12DC585B"/>
    <w:rsid w:val="12F2507E"/>
    <w:rsid w:val="1315735E"/>
    <w:rsid w:val="13166FBF"/>
    <w:rsid w:val="131E40C5"/>
    <w:rsid w:val="13394A5B"/>
    <w:rsid w:val="133D09EF"/>
    <w:rsid w:val="134E49AB"/>
    <w:rsid w:val="136044BA"/>
    <w:rsid w:val="13631AD8"/>
    <w:rsid w:val="13675A6C"/>
    <w:rsid w:val="137912FC"/>
    <w:rsid w:val="13AC7923"/>
    <w:rsid w:val="13C20562"/>
    <w:rsid w:val="13CA2663"/>
    <w:rsid w:val="13D36C5E"/>
    <w:rsid w:val="13E40E6B"/>
    <w:rsid w:val="13F15336"/>
    <w:rsid w:val="14040CF5"/>
    <w:rsid w:val="1404150D"/>
    <w:rsid w:val="141A488D"/>
    <w:rsid w:val="1432607A"/>
    <w:rsid w:val="14353475"/>
    <w:rsid w:val="143D057B"/>
    <w:rsid w:val="143E4A1F"/>
    <w:rsid w:val="1457788F"/>
    <w:rsid w:val="145F3F63"/>
    <w:rsid w:val="147F0B94"/>
    <w:rsid w:val="14951E1C"/>
    <w:rsid w:val="149E54BE"/>
    <w:rsid w:val="14A30D26"/>
    <w:rsid w:val="14BC3B96"/>
    <w:rsid w:val="14E31122"/>
    <w:rsid w:val="14E76E65"/>
    <w:rsid w:val="14FB646C"/>
    <w:rsid w:val="15007F26"/>
    <w:rsid w:val="15155054"/>
    <w:rsid w:val="15190FE8"/>
    <w:rsid w:val="1525173B"/>
    <w:rsid w:val="15267261"/>
    <w:rsid w:val="152F25BA"/>
    <w:rsid w:val="153B0F86"/>
    <w:rsid w:val="1565422D"/>
    <w:rsid w:val="157B75AD"/>
    <w:rsid w:val="158F4FA2"/>
    <w:rsid w:val="15A42992"/>
    <w:rsid w:val="15A563D8"/>
    <w:rsid w:val="15AC59B8"/>
    <w:rsid w:val="15C03212"/>
    <w:rsid w:val="15C26F8A"/>
    <w:rsid w:val="15C9016D"/>
    <w:rsid w:val="15C9656A"/>
    <w:rsid w:val="15CC7E09"/>
    <w:rsid w:val="15CE1DD3"/>
    <w:rsid w:val="15D804C1"/>
    <w:rsid w:val="15DD0268"/>
    <w:rsid w:val="15E45152"/>
    <w:rsid w:val="15E92769"/>
    <w:rsid w:val="15EA64E1"/>
    <w:rsid w:val="15FB249C"/>
    <w:rsid w:val="1609105D"/>
    <w:rsid w:val="160A26DF"/>
    <w:rsid w:val="16117F11"/>
    <w:rsid w:val="162C4310"/>
    <w:rsid w:val="162E461F"/>
    <w:rsid w:val="16353C00"/>
    <w:rsid w:val="164D2EED"/>
    <w:rsid w:val="16556050"/>
    <w:rsid w:val="16557DFE"/>
    <w:rsid w:val="16601EC8"/>
    <w:rsid w:val="1675224E"/>
    <w:rsid w:val="169528F0"/>
    <w:rsid w:val="16AB3EC2"/>
    <w:rsid w:val="16BD7744"/>
    <w:rsid w:val="16C15797"/>
    <w:rsid w:val="16C8672E"/>
    <w:rsid w:val="16D03928"/>
    <w:rsid w:val="16D76A65"/>
    <w:rsid w:val="16F413C5"/>
    <w:rsid w:val="171C7305"/>
    <w:rsid w:val="171E118D"/>
    <w:rsid w:val="171E3B02"/>
    <w:rsid w:val="171F21BA"/>
    <w:rsid w:val="172123D6"/>
    <w:rsid w:val="172B6DB1"/>
    <w:rsid w:val="17312619"/>
    <w:rsid w:val="17463BEB"/>
    <w:rsid w:val="17544559"/>
    <w:rsid w:val="175A77B8"/>
    <w:rsid w:val="176A5BD0"/>
    <w:rsid w:val="17740758"/>
    <w:rsid w:val="17B15508"/>
    <w:rsid w:val="17B44FF8"/>
    <w:rsid w:val="17C50FB3"/>
    <w:rsid w:val="17D46287"/>
    <w:rsid w:val="17DD0A63"/>
    <w:rsid w:val="17F93E0B"/>
    <w:rsid w:val="18041ADC"/>
    <w:rsid w:val="18194E5B"/>
    <w:rsid w:val="18383533"/>
    <w:rsid w:val="183879D7"/>
    <w:rsid w:val="183D4FEE"/>
    <w:rsid w:val="184D216A"/>
    <w:rsid w:val="185145F5"/>
    <w:rsid w:val="18581E27"/>
    <w:rsid w:val="187229F5"/>
    <w:rsid w:val="188624F1"/>
    <w:rsid w:val="18890233"/>
    <w:rsid w:val="189270E7"/>
    <w:rsid w:val="18A137CE"/>
    <w:rsid w:val="18CD6371"/>
    <w:rsid w:val="18EA6F23"/>
    <w:rsid w:val="19067AD5"/>
    <w:rsid w:val="19086740"/>
    <w:rsid w:val="19341F4D"/>
    <w:rsid w:val="193D6430"/>
    <w:rsid w:val="19406B43"/>
    <w:rsid w:val="194128BC"/>
    <w:rsid w:val="19440AE2"/>
    <w:rsid w:val="194D2C0B"/>
    <w:rsid w:val="19744A3F"/>
    <w:rsid w:val="198C7FDB"/>
    <w:rsid w:val="198D78AF"/>
    <w:rsid w:val="19A05834"/>
    <w:rsid w:val="19A52E4A"/>
    <w:rsid w:val="19A8293B"/>
    <w:rsid w:val="19B808EA"/>
    <w:rsid w:val="19BA0C94"/>
    <w:rsid w:val="19BE38D1"/>
    <w:rsid w:val="19C84D8B"/>
    <w:rsid w:val="19D144C1"/>
    <w:rsid w:val="19D76D7C"/>
    <w:rsid w:val="19DE2AEF"/>
    <w:rsid w:val="19E27BFB"/>
    <w:rsid w:val="19E821B3"/>
    <w:rsid w:val="19EE2A43"/>
    <w:rsid w:val="19F40023"/>
    <w:rsid w:val="1A1A55E6"/>
    <w:rsid w:val="1A1E26E8"/>
    <w:rsid w:val="1A2024D1"/>
    <w:rsid w:val="1A2975D8"/>
    <w:rsid w:val="1A2A15A2"/>
    <w:rsid w:val="1A401FFC"/>
    <w:rsid w:val="1A4E34E2"/>
    <w:rsid w:val="1A5A1E87"/>
    <w:rsid w:val="1A654388"/>
    <w:rsid w:val="1A9A6727"/>
    <w:rsid w:val="1A9D7FC6"/>
    <w:rsid w:val="1AB64BE3"/>
    <w:rsid w:val="1AB8095B"/>
    <w:rsid w:val="1ABC48F0"/>
    <w:rsid w:val="1ABD41C4"/>
    <w:rsid w:val="1ABD5F72"/>
    <w:rsid w:val="1AC1776A"/>
    <w:rsid w:val="1ACB4B33"/>
    <w:rsid w:val="1AD339E7"/>
    <w:rsid w:val="1ADE13F1"/>
    <w:rsid w:val="1AE50ED5"/>
    <w:rsid w:val="1AE71241"/>
    <w:rsid w:val="1AFC1190"/>
    <w:rsid w:val="1B1D533C"/>
    <w:rsid w:val="1B261D69"/>
    <w:rsid w:val="1B3939DF"/>
    <w:rsid w:val="1B3C158C"/>
    <w:rsid w:val="1B3F2E2B"/>
    <w:rsid w:val="1B6A60FA"/>
    <w:rsid w:val="1B813443"/>
    <w:rsid w:val="1B8D003A"/>
    <w:rsid w:val="1B8F790E"/>
    <w:rsid w:val="1BA55384"/>
    <w:rsid w:val="1BAD5FE6"/>
    <w:rsid w:val="1BB92BDD"/>
    <w:rsid w:val="1BFA2FC3"/>
    <w:rsid w:val="1C00080C"/>
    <w:rsid w:val="1C2A5F5B"/>
    <w:rsid w:val="1C4050AC"/>
    <w:rsid w:val="1C455CA5"/>
    <w:rsid w:val="1C5A616E"/>
    <w:rsid w:val="1C694603"/>
    <w:rsid w:val="1C6A2129"/>
    <w:rsid w:val="1C6A3ED7"/>
    <w:rsid w:val="1C6C5EA1"/>
    <w:rsid w:val="1C8925AF"/>
    <w:rsid w:val="1C8A2ACC"/>
    <w:rsid w:val="1C986C96"/>
    <w:rsid w:val="1CA218C3"/>
    <w:rsid w:val="1CAD6A29"/>
    <w:rsid w:val="1CB3762C"/>
    <w:rsid w:val="1CC77DA9"/>
    <w:rsid w:val="1CCE4466"/>
    <w:rsid w:val="1CF06AD2"/>
    <w:rsid w:val="1D2C69D2"/>
    <w:rsid w:val="1D331864"/>
    <w:rsid w:val="1D383FD6"/>
    <w:rsid w:val="1D412E8A"/>
    <w:rsid w:val="1D436C02"/>
    <w:rsid w:val="1D440BCC"/>
    <w:rsid w:val="1D4604A0"/>
    <w:rsid w:val="1D4E4F63"/>
    <w:rsid w:val="1D69418F"/>
    <w:rsid w:val="1D6C3E82"/>
    <w:rsid w:val="1D95178A"/>
    <w:rsid w:val="1D9E652E"/>
    <w:rsid w:val="1DA82F09"/>
    <w:rsid w:val="1DAA4ED3"/>
    <w:rsid w:val="1DBF3C91"/>
    <w:rsid w:val="1DE859FC"/>
    <w:rsid w:val="1DFB128B"/>
    <w:rsid w:val="1E075E82"/>
    <w:rsid w:val="1E0C2BD1"/>
    <w:rsid w:val="1E164317"/>
    <w:rsid w:val="1E18008F"/>
    <w:rsid w:val="1E3B5B2B"/>
    <w:rsid w:val="1E4569AA"/>
    <w:rsid w:val="1E4A5D6E"/>
    <w:rsid w:val="1E791675"/>
    <w:rsid w:val="1E7F389C"/>
    <w:rsid w:val="1E8679CD"/>
    <w:rsid w:val="1E8C604D"/>
    <w:rsid w:val="1E960FB4"/>
    <w:rsid w:val="1E967206"/>
    <w:rsid w:val="1E9D2342"/>
    <w:rsid w:val="1EB06519"/>
    <w:rsid w:val="1EB8717C"/>
    <w:rsid w:val="1EC43D73"/>
    <w:rsid w:val="1EC93DFC"/>
    <w:rsid w:val="1ED41ADC"/>
    <w:rsid w:val="1ED85A70"/>
    <w:rsid w:val="1F150595"/>
    <w:rsid w:val="1F3C7DAD"/>
    <w:rsid w:val="1F486752"/>
    <w:rsid w:val="1F6E6131"/>
    <w:rsid w:val="1F7E03C6"/>
    <w:rsid w:val="1F811C64"/>
    <w:rsid w:val="1F861028"/>
    <w:rsid w:val="1F86727A"/>
    <w:rsid w:val="1F9951FF"/>
    <w:rsid w:val="1F9A2D26"/>
    <w:rsid w:val="1FA31BDA"/>
    <w:rsid w:val="1FA6791C"/>
    <w:rsid w:val="1FAC69FA"/>
    <w:rsid w:val="1FAD0CAB"/>
    <w:rsid w:val="1FAD2A59"/>
    <w:rsid w:val="1FB57B5F"/>
    <w:rsid w:val="1FC23AE2"/>
    <w:rsid w:val="1FDC50EC"/>
    <w:rsid w:val="1FDC6E9A"/>
    <w:rsid w:val="1FF561AE"/>
    <w:rsid w:val="1FFA6507"/>
    <w:rsid w:val="200F7270"/>
    <w:rsid w:val="201E16E6"/>
    <w:rsid w:val="202076CF"/>
    <w:rsid w:val="206F7D0E"/>
    <w:rsid w:val="207F2647"/>
    <w:rsid w:val="208235C5"/>
    <w:rsid w:val="208E288A"/>
    <w:rsid w:val="208F03B0"/>
    <w:rsid w:val="20BD316F"/>
    <w:rsid w:val="20C20786"/>
    <w:rsid w:val="20D3029D"/>
    <w:rsid w:val="20D364EF"/>
    <w:rsid w:val="20D61B3B"/>
    <w:rsid w:val="20D65FDF"/>
    <w:rsid w:val="20D81D57"/>
    <w:rsid w:val="20E97AC1"/>
    <w:rsid w:val="20EA55E7"/>
    <w:rsid w:val="21050673"/>
    <w:rsid w:val="210C7231"/>
    <w:rsid w:val="2125404A"/>
    <w:rsid w:val="21333432"/>
    <w:rsid w:val="213A031C"/>
    <w:rsid w:val="213A5AEE"/>
    <w:rsid w:val="21434376"/>
    <w:rsid w:val="215A6C10"/>
    <w:rsid w:val="218912A4"/>
    <w:rsid w:val="218F3999"/>
    <w:rsid w:val="219860B0"/>
    <w:rsid w:val="21AE2AB8"/>
    <w:rsid w:val="21BF6A73"/>
    <w:rsid w:val="21C1390C"/>
    <w:rsid w:val="21EB1616"/>
    <w:rsid w:val="21F030D1"/>
    <w:rsid w:val="21F42BC1"/>
    <w:rsid w:val="21F735E1"/>
    <w:rsid w:val="221C2118"/>
    <w:rsid w:val="22280ABD"/>
    <w:rsid w:val="222F1E4B"/>
    <w:rsid w:val="224F429B"/>
    <w:rsid w:val="225C60FA"/>
    <w:rsid w:val="22791318"/>
    <w:rsid w:val="2298377C"/>
    <w:rsid w:val="22BB548D"/>
    <w:rsid w:val="22C500B9"/>
    <w:rsid w:val="22CE429A"/>
    <w:rsid w:val="22CF2056"/>
    <w:rsid w:val="22D402FC"/>
    <w:rsid w:val="22EC232E"/>
    <w:rsid w:val="22EC5646"/>
    <w:rsid w:val="22EF3388"/>
    <w:rsid w:val="22FF7A6F"/>
    <w:rsid w:val="231A0405"/>
    <w:rsid w:val="232201AA"/>
    <w:rsid w:val="232C1EE7"/>
    <w:rsid w:val="23386ADD"/>
    <w:rsid w:val="233A00D5"/>
    <w:rsid w:val="233F60BE"/>
    <w:rsid w:val="23496F3C"/>
    <w:rsid w:val="23531B69"/>
    <w:rsid w:val="23623B5A"/>
    <w:rsid w:val="23631939"/>
    <w:rsid w:val="2369313B"/>
    <w:rsid w:val="239E00B4"/>
    <w:rsid w:val="23B23B5F"/>
    <w:rsid w:val="23D36806"/>
    <w:rsid w:val="23D83E1C"/>
    <w:rsid w:val="23E10F23"/>
    <w:rsid w:val="240510B5"/>
    <w:rsid w:val="241035B6"/>
    <w:rsid w:val="241412F8"/>
    <w:rsid w:val="24183C32"/>
    <w:rsid w:val="245A2A83"/>
    <w:rsid w:val="245B0CD5"/>
    <w:rsid w:val="245E4322"/>
    <w:rsid w:val="24821EA2"/>
    <w:rsid w:val="248D4C07"/>
    <w:rsid w:val="24907DF4"/>
    <w:rsid w:val="24942439"/>
    <w:rsid w:val="24997006"/>
    <w:rsid w:val="249E0BC2"/>
    <w:rsid w:val="24B44889"/>
    <w:rsid w:val="24B46637"/>
    <w:rsid w:val="24C91386"/>
    <w:rsid w:val="24D07C50"/>
    <w:rsid w:val="24D65781"/>
    <w:rsid w:val="24E52C95"/>
    <w:rsid w:val="25140E84"/>
    <w:rsid w:val="251E74A4"/>
    <w:rsid w:val="252E056F"/>
    <w:rsid w:val="25472040"/>
    <w:rsid w:val="25590984"/>
    <w:rsid w:val="255D3476"/>
    <w:rsid w:val="25626F27"/>
    <w:rsid w:val="25651981"/>
    <w:rsid w:val="25981AB5"/>
    <w:rsid w:val="25AC730F"/>
    <w:rsid w:val="25B06DFF"/>
    <w:rsid w:val="25B34B41"/>
    <w:rsid w:val="25BD776E"/>
    <w:rsid w:val="25BF7042"/>
    <w:rsid w:val="25CB1E8B"/>
    <w:rsid w:val="25E940BF"/>
    <w:rsid w:val="25EB6089"/>
    <w:rsid w:val="25F52A64"/>
    <w:rsid w:val="25F56F08"/>
    <w:rsid w:val="261C4F8B"/>
    <w:rsid w:val="262339B3"/>
    <w:rsid w:val="262B2929"/>
    <w:rsid w:val="26424BA7"/>
    <w:rsid w:val="265453B2"/>
    <w:rsid w:val="26647BE9"/>
    <w:rsid w:val="2666570F"/>
    <w:rsid w:val="266876DA"/>
    <w:rsid w:val="26891EB0"/>
    <w:rsid w:val="26926505"/>
    <w:rsid w:val="26AA1AA0"/>
    <w:rsid w:val="26B262C2"/>
    <w:rsid w:val="26CF1507"/>
    <w:rsid w:val="26D44D6F"/>
    <w:rsid w:val="26D92385"/>
    <w:rsid w:val="26E2748C"/>
    <w:rsid w:val="26E86A6C"/>
    <w:rsid w:val="26EF3957"/>
    <w:rsid w:val="26F176CF"/>
    <w:rsid w:val="26F62F37"/>
    <w:rsid w:val="27084A19"/>
    <w:rsid w:val="274E68CF"/>
    <w:rsid w:val="27527079"/>
    <w:rsid w:val="2755685C"/>
    <w:rsid w:val="27573720"/>
    <w:rsid w:val="275A1718"/>
    <w:rsid w:val="2765535C"/>
    <w:rsid w:val="277A3B68"/>
    <w:rsid w:val="277A7DF1"/>
    <w:rsid w:val="27843CE5"/>
    <w:rsid w:val="278542BB"/>
    <w:rsid w:val="27897907"/>
    <w:rsid w:val="278C73F8"/>
    <w:rsid w:val="27910EB2"/>
    <w:rsid w:val="279135A5"/>
    <w:rsid w:val="27930786"/>
    <w:rsid w:val="27962024"/>
    <w:rsid w:val="27B32BD6"/>
    <w:rsid w:val="27B4707A"/>
    <w:rsid w:val="27B84691"/>
    <w:rsid w:val="27C74D93"/>
    <w:rsid w:val="27D07A8E"/>
    <w:rsid w:val="27DD7C53"/>
    <w:rsid w:val="27DF5779"/>
    <w:rsid w:val="27E2170E"/>
    <w:rsid w:val="27E47572"/>
    <w:rsid w:val="27E92A9C"/>
    <w:rsid w:val="28017DE6"/>
    <w:rsid w:val="280478D6"/>
    <w:rsid w:val="280E605F"/>
    <w:rsid w:val="28305FD5"/>
    <w:rsid w:val="2858552C"/>
    <w:rsid w:val="285A74F6"/>
    <w:rsid w:val="28651D2A"/>
    <w:rsid w:val="28CF62FC"/>
    <w:rsid w:val="28D64DCE"/>
    <w:rsid w:val="28E31299"/>
    <w:rsid w:val="28E374EB"/>
    <w:rsid w:val="28F2772E"/>
    <w:rsid w:val="28F96D0F"/>
    <w:rsid w:val="29032A64"/>
    <w:rsid w:val="29057462"/>
    <w:rsid w:val="29180297"/>
    <w:rsid w:val="29192F0D"/>
    <w:rsid w:val="291F1B43"/>
    <w:rsid w:val="29231FDE"/>
    <w:rsid w:val="292E4C0A"/>
    <w:rsid w:val="29325D7D"/>
    <w:rsid w:val="29341449"/>
    <w:rsid w:val="2973261D"/>
    <w:rsid w:val="297B5976"/>
    <w:rsid w:val="297E22C7"/>
    <w:rsid w:val="29B02B40"/>
    <w:rsid w:val="29C235A5"/>
    <w:rsid w:val="29C25353"/>
    <w:rsid w:val="29C76E0D"/>
    <w:rsid w:val="29DA60D0"/>
    <w:rsid w:val="29E374BE"/>
    <w:rsid w:val="29F319B0"/>
    <w:rsid w:val="29F413F4"/>
    <w:rsid w:val="29FA6504"/>
    <w:rsid w:val="29FF0355"/>
    <w:rsid w:val="2A1831C5"/>
    <w:rsid w:val="2A1C2CB5"/>
    <w:rsid w:val="2A1F27A5"/>
    <w:rsid w:val="2A222295"/>
    <w:rsid w:val="2A353DF8"/>
    <w:rsid w:val="2A4B359A"/>
    <w:rsid w:val="2A4D10C0"/>
    <w:rsid w:val="2A7C3754"/>
    <w:rsid w:val="2A7D4187"/>
    <w:rsid w:val="2AD03A9F"/>
    <w:rsid w:val="2AD12E42"/>
    <w:rsid w:val="2AD27817"/>
    <w:rsid w:val="2AFE060C"/>
    <w:rsid w:val="2B053749"/>
    <w:rsid w:val="2B326508"/>
    <w:rsid w:val="2B367DA6"/>
    <w:rsid w:val="2B3E4EAD"/>
    <w:rsid w:val="2B4029D3"/>
    <w:rsid w:val="2B563FA5"/>
    <w:rsid w:val="2B724B56"/>
    <w:rsid w:val="2BA2368E"/>
    <w:rsid w:val="2BA967CA"/>
    <w:rsid w:val="2BBF5C96"/>
    <w:rsid w:val="2BC74EA2"/>
    <w:rsid w:val="2BCC7015"/>
    <w:rsid w:val="2BD31024"/>
    <w:rsid w:val="2BD82C0B"/>
    <w:rsid w:val="2BDA67DF"/>
    <w:rsid w:val="2BE94E19"/>
    <w:rsid w:val="2BF5596C"/>
    <w:rsid w:val="2BFA5278"/>
    <w:rsid w:val="2BFB0579"/>
    <w:rsid w:val="2C066883"/>
    <w:rsid w:val="2C14634A"/>
    <w:rsid w:val="2C1A1476"/>
    <w:rsid w:val="2C2E4F21"/>
    <w:rsid w:val="2C300CD1"/>
    <w:rsid w:val="2C3818FC"/>
    <w:rsid w:val="2C412EA7"/>
    <w:rsid w:val="2C4402A1"/>
    <w:rsid w:val="2C56507C"/>
    <w:rsid w:val="2C575CC9"/>
    <w:rsid w:val="2C610E53"/>
    <w:rsid w:val="2C66290D"/>
    <w:rsid w:val="2C697D08"/>
    <w:rsid w:val="2CA62D0A"/>
    <w:rsid w:val="2CC82C80"/>
    <w:rsid w:val="2CC94C4A"/>
    <w:rsid w:val="2CCD473A"/>
    <w:rsid w:val="2CDE06F5"/>
    <w:rsid w:val="2CEA52EC"/>
    <w:rsid w:val="2CF75313"/>
    <w:rsid w:val="2D002B75"/>
    <w:rsid w:val="2D12039F"/>
    <w:rsid w:val="2D1C0C0C"/>
    <w:rsid w:val="2D285E15"/>
    <w:rsid w:val="2D3617F0"/>
    <w:rsid w:val="2D376058"/>
    <w:rsid w:val="2D481418"/>
    <w:rsid w:val="2D5704A8"/>
    <w:rsid w:val="2D8B00C8"/>
    <w:rsid w:val="2D8D5C78"/>
    <w:rsid w:val="2D9139BA"/>
    <w:rsid w:val="2DA95B36"/>
    <w:rsid w:val="2DB256DE"/>
    <w:rsid w:val="2DB72CF5"/>
    <w:rsid w:val="2DC84F02"/>
    <w:rsid w:val="2DEE2BBA"/>
    <w:rsid w:val="2E051CB2"/>
    <w:rsid w:val="2E0E0B66"/>
    <w:rsid w:val="2E156399"/>
    <w:rsid w:val="2E2A1718"/>
    <w:rsid w:val="2E2C36E3"/>
    <w:rsid w:val="2E33681F"/>
    <w:rsid w:val="2E385BE3"/>
    <w:rsid w:val="2E3D144C"/>
    <w:rsid w:val="2E3F51C4"/>
    <w:rsid w:val="2E505623"/>
    <w:rsid w:val="2E70537D"/>
    <w:rsid w:val="2E8828A0"/>
    <w:rsid w:val="2E907392"/>
    <w:rsid w:val="2EA63495"/>
    <w:rsid w:val="2EC76F67"/>
    <w:rsid w:val="2ECD0A22"/>
    <w:rsid w:val="2ECF06D4"/>
    <w:rsid w:val="2EEB0EA8"/>
    <w:rsid w:val="2EF20488"/>
    <w:rsid w:val="2F012479"/>
    <w:rsid w:val="2F0957D2"/>
    <w:rsid w:val="2F177EEF"/>
    <w:rsid w:val="2F1F3EA4"/>
    <w:rsid w:val="2F3C3031"/>
    <w:rsid w:val="2F3F11F4"/>
    <w:rsid w:val="2F6B1FE9"/>
    <w:rsid w:val="2F82048D"/>
    <w:rsid w:val="2F8310E0"/>
    <w:rsid w:val="2F867004"/>
    <w:rsid w:val="2FD8767E"/>
    <w:rsid w:val="2FE34275"/>
    <w:rsid w:val="2FEB7E18"/>
    <w:rsid w:val="30006BD5"/>
    <w:rsid w:val="30010B15"/>
    <w:rsid w:val="30093CDB"/>
    <w:rsid w:val="30191A45"/>
    <w:rsid w:val="3029612C"/>
    <w:rsid w:val="30395C43"/>
    <w:rsid w:val="306A22A0"/>
    <w:rsid w:val="30717AD3"/>
    <w:rsid w:val="30817D16"/>
    <w:rsid w:val="30835D5B"/>
    <w:rsid w:val="30874C00"/>
    <w:rsid w:val="30990960"/>
    <w:rsid w:val="309A2B85"/>
    <w:rsid w:val="309A642E"/>
    <w:rsid w:val="30A457B2"/>
    <w:rsid w:val="30AE6DA3"/>
    <w:rsid w:val="30B654E5"/>
    <w:rsid w:val="30BC00FE"/>
    <w:rsid w:val="30D53BBD"/>
    <w:rsid w:val="30DC13F0"/>
    <w:rsid w:val="30DD6F16"/>
    <w:rsid w:val="30FF0C3A"/>
    <w:rsid w:val="31046251"/>
    <w:rsid w:val="311D7312"/>
    <w:rsid w:val="312468F3"/>
    <w:rsid w:val="312C0D1D"/>
    <w:rsid w:val="31336B36"/>
    <w:rsid w:val="31400623"/>
    <w:rsid w:val="3148438F"/>
    <w:rsid w:val="31624854"/>
    <w:rsid w:val="317712B5"/>
    <w:rsid w:val="317F3195"/>
    <w:rsid w:val="3183186B"/>
    <w:rsid w:val="318555E4"/>
    <w:rsid w:val="31927D00"/>
    <w:rsid w:val="31AD4B3A"/>
    <w:rsid w:val="31B00187"/>
    <w:rsid w:val="31B07A2F"/>
    <w:rsid w:val="31CE6D25"/>
    <w:rsid w:val="31CF685F"/>
    <w:rsid w:val="31D420C7"/>
    <w:rsid w:val="3207424B"/>
    <w:rsid w:val="32116E77"/>
    <w:rsid w:val="322D17D7"/>
    <w:rsid w:val="32454D73"/>
    <w:rsid w:val="324A3B7C"/>
    <w:rsid w:val="32523FA2"/>
    <w:rsid w:val="32554A80"/>
    <w:rsid w:val="325D20BC"/>
    <w:rsid w:val="32650F71"/>
    <w:rsid w:val="32700042"/>
    <w:rsid w:val="32894C60"/>
    <w:rsid w:val="328D3E75"/>
    <w:rsid w:val="32990C1B"/>
    <w:rsid w:val="32A30CC6"/>
    <w:rsid w:val="32A363EC"/>
    <w:rsid w:val="32C97DB6"/>
    <w:rsid w:val="32CE6B16"/>
    <w:rsid w:val="32E14A9C"/>
    <w:rsid w:val="32EB653A"/>
    <w:rsid w:val="32EE71B8"/>
    <w:rsid w:val="32F02F31"/>
    <w:rsid w:val="32F26CA9"/>
    <w:rsid w:val="32F50547"/>
    <w:rsid w:val="331E2C3E"/>
    <w:rsid w:val="332E1CAB"/>
    <w:rsid w:val="33323549"/>
    <w:rsid w:val="333948D8"/>
    <w:rsid w:val="33532EA7"/>
    <w:rsid w:val="33613E2E"/>
    <w:rsid w:val="33650773"/>
    <w:rsid w:val="336A2CE3"/>
    <w:rsid w:val="338418CB"/>
    <w:rsid w:val="338A5133"/>
    <w:rsid w:val="33977850"/>
    <w:rsid w:val="33AF4B9A"/>
    <w:rsid w:val="33B10912"/>
    <w:rsid w:val="33B163B8"/>
    <w:rsid w:val="33CC5682"/>
    <w:rsid w:val="33CC5BF5"/>
    <w:rsid w:val="33CF2B46"/>
    <w:rsid w:val="33F001AC"/>
    <w:rsid w:val="33F407FF"/>
    <w:rsid w:val="33F95E15"/>
    <w:rsid w:val="34050F42"/>
    <w:rsid w:val="34056568"/>
    <w:rsid w:val="340D366E"/>
    <w:rsid w:val="34160775"/>
    <w:rsid w:val="344572AC"/>
    <w:rsid w:val="346314E0"/>
    <w:rsid w:val="34675474"/>
    <w:rsid w:val="346F60D7"/>
    <w:rsid w:val="34757B91"/>
    <w:rsid w:val="348002E4"/>
    <w:rsid w:val="349039DB"/>
    <w:rsid w:val="34A2025B"/>
    <w:rsid w:val="34AC10D9"/>
    <w:rsid w:val="34BE71FF"/>
    <w:rsid w:val="34C208FD"/>
    <w:rsid w:val="34C401D1"/>
    <w:rsid w:val="34C74165"/>
    <w:rsid w:val="34CC52D7"/>
    <w:rsid w:val="34D056F4"/>
    <w:rsid w:val="34D10B40"/>
    <w:rsid w:val="34DF14AF"/>
    <w:rsid w:val="34E42621"/>
    <w:rsid w:val="34E73EBF"/>
    <w:rsid w:val="34E83FCE"/>
    <w:rsid w:val="34F211E2"/>
    <w:rsid w:val="35050EE4"/>
    <w:rsid w:val="35064C8D"/>
    <w:rsid w:val="35092088"/>
    <w:rsid w:val="35154ED0"/>
    <w:rsid w:val="351C000D"/>
    <w:rsid w:val="353A66E5"/>
    <w:rsid w:val="35417A73"/>
    <w:rsid w:val="35645510"/>
    <w:rsid w:val="357E4FC6"/>
    <w:rsid w:val="35956011"/>
    <w:rsid w:val="359A6C78"/>
    <w:rsid w:val="35A41DB0"/>
    <w:rsid w:val="35BD2437"/>
    <w:rsid w:val="35E46651"/>
    <w:rsid w:val="35EA010B"/>
    <w:rsid w:val="35EA50EA"/>
    <w:rsid w:val="35FE7442"/>
    <w:rsid w:val="36054F45"/>
    <w:rsid w:val="36146F36"/>
    <w:rsid w:val="36301896"/>
    <w:rsid w:val="36372C24"/>
    <w:rsid w:val="363A096A"/>
    <w:rsid w:val="36462153"/>
    <w:rsid w:val="36541A28"/>
    <w:rsid w:val="3660217B"/>
    <w:rsid w:val="36653C36"/>
    <w:rsid w:val="366A2FFA"/>
    <w:rsid w:val="366C0B20"/>
    <w:rsid w:val="366D6646"/>
    <w:rsid w:val="36743E79"/>
    <w:rsid w:val="3679323D"/>
    <w:rsid w:val="367D60E7"/>
    <w:rsid w:val="367E6AA5"/>
    <w:rsid w:val="3683176F"/>
    <w:rsid w:val="369462C9"/>
    <w:rsid w:val="36A04C6E"/>
    <w:rsid w:val="36C26992"/>
    <w:rsid w:val="36C3270A"/>
    <w:rsid w:val="36C50230"/>
    <w:rsid w:val="36E27034"/>
    <w:rsid w:val="36F079A3"/>
    <w:rsid w:val="36F77460"/>
    <w:rsid w:val="36F86858"/>
    <w:rsid w:val="370E1BD7"/>
    <w:rsid w:val="370E7E29"/>
    <w:rsid w:val="373A29CC"/>
    <w:rsid w:val="373E26A1"/>
    <w:rsid w:val="37403D5B"/>
    <w:rsid w:val="37405F54"/>
    <w:rsid w:val="376D2DA2"/>
    <w:rsid w:val="379540A7"/>
    <w:rsid w:val="37A72C88"/>
    <w:rsid w:val="37AB1B1C"/>
    <w:rsid w:val="37B3277F"/>
    <w:rsid w:val="37B3452D"/>
    <w:rsid w:val="37B5324C"/>
    <w:rsid w:val="37B81B43"/>
    <w:rsid w:val="37B95FE7"/>
    <w:rsid w:val="37BC7885"/>
    <w:rsid w:val="37BF1123"/>
    <w:rsid w:val="37DE77FC"/>
    <w:rsid w:val="37E868CC"/>
    <w:rsid w:val="37F30DCD"/>
    <w:rsid w:val="37FE7E9E"/>
    <w:rsid w:val="38066B3B"/>
    <w:rsid w:val="380F4C60"/>
    <w:rsid w:val="38222A28"/>
    <w:rsid w:val="382275F5"/>
    <w:rsid w:val="384855BD"/>
    <w:rsid w:val="38507FCD"/>
    <w:rsid w:val="38517C12"/>
    <w:rsid w:val="38563836"/>
    <w:rsid w:val="387A3C2D"/>
    <w:rsid w:val="38804D57"/>
    <w:rsid w:val="38A6346D"/>
    <w:rsid w:val="38AD5420"/>
    <w:rsid w:val="38C05153"/>
    <w:rsid w:val="38CA7D80"/>
    <w:rsid w:val="38D64977"/>
    <w:rsid w:val="38DD421E"/>
    <w:rsid w:val="38E76B84"/>
    <w:rsid w:val="38F2694B"/>
    <w:rsid w:val="38F7130C"/>
    <w:rsid w:val="39242AA3"/>
    <w:rsid w:val="39335925"/>
    <w:rsid w:val="39461AFC"/>
    <w:rsid w:val="3958538C"/>
    <w:rsid w:val="395A1104"/>
    <w:rsid w:val="39627FB8"/>
    <w:rsid w:val="39682E3A"/>
    <w:rsid w:val="397228F1"/>
    <w:rsid w:val="397C551E"/>
    <w:rsid w:val="39861EF9"/>
    <w:rsid w:val="398E5251"/>
    <w:rsid w:val="399A3BF6"/>
    <w:rsid w:val="39AD3929"/>
    <w:rsid w:val="39C50CDD"/>
    <w:rsid w:val="39E12219"/>
    <w:rsid w:val="39EA2D8B"/>
    <w:rsid w:val="39EE5CF0"/>
    <w:rsid w:val="39F5707E"/>
    <w:rsid w:val="39F8091D"/>
    <w:rsid w:val="3A0A0D7C"/>
    <w:rsid w:val="3A0B4AF4"/>
    <w:rsid w:val="3A2548A1"/>
    <w:rsid w:val="3A3E7B24"/>
    <w:rsid w:val="3AB900AC"/>
    <w:rsid w:val="3ACC4283"/>
    <w:rsid w:val="3AD13648"/>
    <w:rsid w:val="3AD15273"/>
    <w:rsid w:val="3AE72E6B"/>
    <w:rsid w:val="3AEC222F"/>
    <w:rsid w:val="3AF90D99"/>
    <w:rsid w:val="3AFB2473"/>
    <w:rsid w:val="3B0A0908"/>
    <w:rsid w:val="3B283760"/>
    <w:rsid w:val="3B2E3FC8"/>
    <w:rsid w:val="3B331C0C"/>
    <w:rsid w:val="3B334302"/>
    <w:rsid w:val="3B3B4F65"/>
    <w:rsid w:val="3B3C0121"/>
    <w:rsid w:val="3B457B92"/>
    <w:rsid w:val="3B5F6EA5"/>
    <w:rsid w:val="3B602C1D"/>
    <w:rsid w:val="3B653D90"/>
    <w:rsid w:val="3B684B69"/>
    <w:rsid w:val="3B783AC3"/>
    <w:rsid w:val="3B7B1805"/>
    <w:rsid w:val="3B800BCA"/>
    <w:rsid w:val="3B827442"/>
    <w:rsid w:val="3B8B7C9A"/>
    <w:rsid w:val="3B912DD7"/>
    <w:rsid w:val="3B933A7E"/>
    <w:rsid w:val="3BA90120"/>
    <w:rsid w:val="3BC1190E"/>
    <w:rsid w:val="3BC907C3"/>
    <w:rsid w:val="3BCB0097"/>
    <w:rsid w:val="3BCB6780"/>
    <w:rsid w:val="3BD322AF"/>
    <w:rsid w:val="3BDA477E"/>
    <w:rsid w:val="3BFB1949"/>
    <w:rsid w:val="3C047A4D"/>
    <w:rsid w:val="3C177780"/>
    <w:rsid w:val="3C1C4D96"/>
    <w:rsid w:val="3C2854E9"/>
    <w:rsid w:val="3C337C8E"/>
    <w:rsid w:val="3C365575"/>
    <w:rsid w:val="3C487939"/>
    <w:rsid w:val="3C4B6E1C"/>
    <w:rsid w:val="3C5E715D"/>
    <w:rsid w:val="3C8A61A4"/>
    <w:rsid w:val="3C964B49"/>
    <w:rsid w:val="3CA134EE"/>
    <w:rsid w:val="3CAF1767"/>
    <w:rsid w:val="3CC21B20"/>
    <w:rsid w:val="3CCF1E09"/>
    <w:rsid w:val="3D08531B"/>
    <w:rsid w:val="3D0A4BEF"/>
    <w:rsid w:val="3D0D2931"/>
    <w:rsid w:val="3D181988"/>
    <w:rsid w:val="3D1912D6"/>
    <w:rsid w:val="3D2A6394"/>
    <w:rsid w:val="3D597924"/>
    <w:rsid w:val="3DA45043"/>
    <w:rsid w:val="3DBA6615"/>
    <w:rsid w:val="3DBD4357"/>
    <w:rsid w:val="3DD516A1"/>
    <w:rsid w:val="3DE25B6C"/>
    <w:rsid w:val="3DED69EA"/>
    <w:rsid w:val="3DF5764D"/>
    <w:rsid w:val="3E244D08"/>
    <w:rsid w:val="3E4E1873"/>
    <w:rsid w:val="3E530817"/>
    <w:rsid w:val="3E6C798A"/>
    <w:rsid w:val="3E811382"/>
    <w:rsid w:val="3E9E7CE5"/>
    <w:rsid w:val="3EC7672F"/>
    <w:rsid w:val="3ECD05CA"/>
    <w:rsid w:val="3ED71FF0"/>
    <w:rsid w:val="3ED96F6F"/>
    <w:rsid w:val="3EF06321"/>
    <w:rsid w:val="3F253D28"/>
    <w:rsid w:val="3F32189E"/>
    <w:rsid w:val="3F5356B7"/>
    <w:rsid w:val="3F584337"/>
    <w:rsid w:val="3F6A406B"/>
    <w:rsid w:val="3F743FC9"/>
    <w:rsid w:val="3F760C61"/>
    <w:rsid w:val="3F7942AE"/>
    <w:rsid w:val="3F9335C1"/>
    <w:rsid w:val="3FA27361"/>
    <w:rsid w:val="3FAE3F57"/>
    <w:rsid w:val="3FBB48C6"/>
    <w:rsid w:val="3FC63871"/>
    <w:rsid w:val="3FCB2D5B"/>
    <w:rsid w:val="3FE61943"/>
    <w:rsid w:val="3FE91433"/>
    <w:rsid w:val="3FF5F3AE"/>
    <w:rsid w:val="3FFA53EF"/>
    <w:rsid w:val="3FFA719D"/>
    <w:rsid w:val="40240823"/>
    <w:rsid w:val="403E0931"/>
    <w:rsid w:val="40416B7A"/>
    <w:rsid w:val="405F5252"/>
    <w:rsid w:val="40657322"/>
    <w:rsid w:val="407056B1"/>
    <w:rsid w:val="4077259B"/>
    <w:rsid w:val="40A13ABC"/>
    <w:rsid w:val="40A86BF9"/>
    <w:rsid w:val="40AC39CF"/>
    <w:rsid w:val="40AF61D9"/>
    <w:rsid w:val="40B25CC9"/>
    <w:rsid w:val="40B84D47"/>
    <w:rsid w:val="40BA4B7E"/>
    <w:rsid w:val="40CF687B"/>
    <w:rsid w:val="40EE5171"/>
    <w:rsid w:val="40F0234E"/>
    <w:rsid w:val="40F025E8"/>
    <w:rsid w:val="40F736DC"/>
    <w:rsid w:val="40FD49D1"/>
    <w:rsid w:val="40FE7DE8"/>
    <w:rsid w:val="41126927"/>
    <w:rsid w:val="41257D97"/>
    <w:rsid w:val="41474664"/>
    <w:rsid w:val="414F176A"/>
    <w:rsid w:val="41557000"/>
    <w:rsid w:val="41566655"/>
    <w:rsid w:val="415B1EBD"/>
    <w:rsid w:val="4162324B"/>
    <w:rsid w:val="41635215"/>
    <w:rsid w:val="4167060A"/>
    <w:rsid w:val="417E40F4"/>
    <w:rsid w:val="418A4550"/>
    <w:rsid w:val="418D5DEE"/>
    <w:rsid w:val="41970A1B"/>
    <w:rsid w:val="41AA2E44"/>
    <w:rsid w:val="41AA4BF2"/>
    <w:rsid w:val="41AA69A0"/>
    <w:rsid w:val="41C2018E"/>
    <w:rsid w:val="41FF0A9A"/>
    <w:rsid w:val="42091919"/>
    <w:rsid w:val="42186000"/>
    <w:rsid w:val="42254279"/>
    <w:rsid w:val="4227440C"/>
    <w:rsid w:val="423746D8"/>
    <w:rsid w:val="42446DF5"/>
    <w:rsid w:val="42621029"/>
    <w:rsid w:val="426B47A5"/>
    <w:rsid w:val="42733236"/>
    <w:rsid w:val="4278084D"/>
    <w:rsid w:val="42862F6A"/>
    <w:rsid w:val="4286740D"/>
    <w:rsid w:val="42903DE8"/>
    <w:rsid w:val="429C09DF"/>
    <w:rsid w:val="429C278D"/>
    <w:rsid w:val="42A27846"/>
    <w:rsid w:val="42C13A57"/>
    <w:rsid w:val="42C65A5C"/>
    <w:rsid w:val="42CD0A98"/>
    <w:rsid w:val="42D028C4"/>
    <w:rsid w:val="42D068DB"/>
    <w:rsid w:val="42D27F5D"/>
    <w:rsid w:val="42DA5063"/>
    <w:rsid w:val="42DB6C41"/>
    <w:rsid w:val="42EE327C"/>
    <w:rsid w:val="42F06635"/>
    <w:rsid w:val="430D5439"/>
    <w:rsid w:val="431A0C09"/>
    <w:rsid w:val="432F3601"/>
    <w:rsid w:val="43301127"/>
    <w:rsid w:val="433724B6"/>
    <w:rsid w:val="43607C5E"/>
    <w:rsid w:val="436112E1"/>
    <w:rsid w:val="43727992"/>
    <w:rsid w:val="43811983"/>
    <w:rsid w:val="438945E6"/>
    <w:rsid w:val="4396542E"/>
    <w:rsid w:val="439B47F3"/>
    <w:rsid w:val="43A044FF"/>
    <w:rsid w:val="43B725A6"/>
    <w:rsid w:val="43BD6E5F"/>
    <w:rsid w:val="43C04259"/>
    <w:rsid w:val="43C401ED"/>
    <w:rsid w:val="43CC70A2"/>
    <w:rsid w:val="43E13A9E"/>
    <w:rsid w:val="43EC504E"/>
    <w:rsid w:val="440A1978"/>
    <w:rsid w:val="440F51E1"/>
    <w:rsid w:val="44141574"/>
    <w:rsid w:val="441A7E0D"/>
    <w:rsid w:val="4441183E"/>
    <w:rsid w:val="444F55DD"/>
    <w:rsid w:val="445448B1"/>
    <w:rsid w:val="446F7A2D"/>
    <w:rsid w:val="447A2AD1"/>
    <w:rsid w:val="44817E8C"/>
    <w:rsid w:val="44A122DD"/>
    <w:rsid w:val="44AB4F09"/>
    <w:rsid w:val="44FF5255"/>
    <w:rsid w:val="45167E24"/>
    <w:rsid w:val="4517434D"/>
    <w:rsid w:val="451A5BEB"/>
    <w:rsid w:val="45322F35"/>
    <w:rsid w:val="45392515"/>
    <w:rsid w:val="454F3A4F"/>
    <w:rsid w:val="457269B9"/>
    <w:rsid w:val="45820A65"/>
    <w:rsid w:val="45864B7E"/>
    <w:rsid w:val="45921C25"/>
    <w:rsid w:val="45961716"/>
    <w:rsid w:val="45A1630C"/>
    <w:rsid w:val="45A51959"/>
    <w:rsid w:val="45A82815"/>
    <w:rsid w:val="45B76E16"/>
    <w:rsid w:val="45B8657D"/>
    <w:rsid w:val="45BE0C6C"/>
    <w:rsid w:val="45F60406"/>
    <w:rsid w:val="461D5993"/>
    <w:rsid w:val="462C02CC"/>
    <w:rsid w:val="46340F2E"/>
    <w:rsid w:val="46362EF9"/>
    <w:rsid w:val="463D4287"/>
    <w:rsid w:val="464D790E"/>
    <w:rsid w:val="464E0242"/>
    <w:rsid w:val="465901DB"/>
    <w:rsid w:val="465B64BB"/>
    <w:rsid w:val="465F5FAB"/>
    <w:rsid w:val="46873754"/>
    <w:rsid w:val="469067E5"/>
    <w:rsid w:val="46A00372"/>
    <w:rsid w:val="46AC31BB"/>
    <w:rsid w:val="46AE0CE1"/>
    <w:rsid w:val="46BB51AC"/>
    <w:rsid w:val="46C202E8"/>
    <w:rsid w:val="46EE10DD"/>
    <w:rsid w:val="46F36279"/>
    <w:rsid w:val="47022DDB"/>
    <w:rsid w:val="47060B1D"/>
    <w:rsid w:val="4710374A"/>
    <w:rsid w:val="47176886"/>
    <w:rsid w:val="47254679"/>
    <w:rsid w:val="473D3E13"/>
    <w:rsid w:val="475E44B5"/>
    <w:rsid w:val="477102A9"/>
    <w:rsid w:val="47781F1A"/>
    <w:rsid w:val="477C40B7"/>
    <w:rsid w:val="479C4FDD"/>
    <w:rsid w:val="479E0D55"/>
    <w:rsid w:val="47A125F4"/>
    <w:rsid w:val="47AA76FA"/>
    <w:rsid w:val="47AC7BD2"/>
    <w:rsid w:val="47B8413C"/>
    <w:rsid w:val="47E250E6"/>
    <w:rsid w:val="47E349BA"/>
    <w:rsid w:val="47F15329"/>
    <w:rsid w:val="480E2158"/>
    <w:rsid w:val="4814136D"/>
    <w:rsid w:val="4817787D"/>
    <w:rsid w:val="48284AC3"/>
    <w:rsid w:val="48384D06"/>
    <w:rsid w:val="483B65A4"/>
    <w:rsid w:val="48480CC1"/>
    <w:rsid w:val="485853A8"/>
    <w:rsid w:val="486024AF"/>
    <w:rsid w:val="48677399"/>
    <w:rsid w:val="48684BFE"/>
    <w:rsid w:val="487503AE"/>
    <w:rsid w:val="48B16866"/>
    <w:rsid w:val="48B819A3"/>
    <w:rsid w:val="48BF2D31"/>
    <w:rsid w:val="48C12F4D"/>
    <w:rsid w:val="48C52312"/>
    <w:rsid w:val="48C90054"/>
    <w:rsid w:val="48EE7ABB"/>
    <w:rsid w:val="48FC21D7"/>
    <w:rsid w:val="490966A2"/>
    <w:rsid w:val="490E3CB9"/>
    <w:rsid w:val="492C413F"/>
    <w:rsid w:val="49351245"/>
    <w:rsid w:val="49366D6C"/>
    <w:rsid w:val="494D2A33"/>
    <w:rsid w:val="4968130F"/>
    <w:rsid w:val="49704B18"/>
    <w:rsid w:val="49731D6E"/>
    <w:rsid w:val="497A30FC"/>
    <w:rsid w:val="49B16DC9"/>
    <w:rsid w:val="49B26D3A"/>
    <w:rsid w:val="49CD147E"/>
    <w:rsid w:val="49D071C0"/>
    <w:rsid w:val="49F17862"/>
    <w:rsid w:val="49FD6207"/>
    <w:rsid w:val="4A064EEE"/>
    <w:rsid w:val="4A0D5D1E"/>
    <w:rsid w:val="4A203CA4"/>
    <w:rsid w:val="4A3651AC"/>
    <w:rsid w:val="4A791606"/>
    <w:rsid w:val="4A8C4DC6"/>
    <w:rsid w:val="4A8E50B1"/>
    <w:rsid w:val="4A905BFA"/>
    <w:rsid w:val="4A930919"/>
    <w:rsid w:val="4A9D52F4"/>
    <w:rsid w:val="4AAA5C63"/>
    <w:rsid w:val="4ABA3B32"/>
    <w:rsid w:val="4AC7411F"/>
    <w:rsid w:val="4ACE3700"/>
    <w:rsid w:val="4AEB42B2"/>
    <w:rsid w:val="4AEC002A"/>
    <w:rsid w:val="4B007631"/>
    <w:rsid w:val="4B2077D6"/>
    <w:rsid w:val="4B241572"/>
    <w:rsid w:val="4B3043BA"/>
    <w:rsid w:val="4B3053A6"/>
    <w:rsid w:val="4B35377F"/>
    <w:rsid w:val="4B407F2F"/>
    <w:rsid w:val="4B425E9C"/>
    <w:rsid w:val="4B65373A"/>
    <w:rsid w:val="4B6D116B"/>
    <w:rsid w:val="4B810772"/>
    <w:rsid w:val="4B83273C"/>
    <w:rsid w:val="4B880AC4"/>
    <w:rsid w:val="4B887D52"/>
    <w:rsid w:val="4B920BD1"/>
    <w:rsid w:val="4BB943B0"/>
    <w:rsid w:val="4BC92119"/>
    <w:rsid w:val="4BC93EC7"/>
    <w:rsid w:val="4BD74836"/>
    <w:rsid w:val="4BDA4326"/>
    <w:rsid w:val="4BDC009E"/>
    <w:rsid w:val="4BE42624"/>
    <w:rsid w:val="4BE56F53"/>
    <w:rsid w:val="4BE60F1D"/>
    <w:rsid w:val="4BEF1B80"/>
    <w:rsid w:val="4BFC24EE"/>
    <w:rsid w:val="4C03387D"/>
    <w:rsid w:val="4C0F3FD0"/>
    <w:rsid w:val="4C1930A0"/>
    <w:rsid w:val="4C2D26A8"/>
    <w:rsid w:val="4C371778"/>
    <w:rsid w:val="4C4243A5"/>
    <w:rsid w:val="4C4579F1"/>
    <w:rsid w:val="4C59524B"/>
    <w:rsid w:val="4C63431C"/>
    <w:rsid w:val="4C6C1422"/>
    <w:rsid w:val="4C6D0CF6"/>
    <w:rsid w:val="4C765DFD"/>
    <w:rsid w:val="4C8524E4"/>
    <w:rsid w:val="4C9444D5"/>
    <w:rsid w:val="4CA87F80"/>
    <w:rsid w:val="4CAC7A71"/>
    <w:rsid w:val="4CBE2769"/>
    <w:rsid w:val="4CC530DC"/>
    <w:rsid w:val="4CD070D4"/>
    <w:rsid w:val="4CD46FC7"/>
    <w:rsid w:val="4CD9638C"/>
    <w:rsid w:val="4CDA19A5"/>
    <w:rsid w:val="4CE0596C"/>
    <w:rsid w:val="4CE216E4"/>
    <w:rsid w:val="4CF82CB6"/>
    <w:rsid w:val="4D00163A"/>
    <w:rsid w:val="4D07114B"/>
    <w:rsid w:val="4D0A29E9"/>
    <w:rsid w:val="4D0C6761"/>
    <w:rsid w:val="4D0D77FD"/>
    <w:rsid w:val="4D243AAB"/>
    <w:rsid w:val="4D2B5791"/>
    <w:rsid w:val="4D2C295F"/>
    <w:rsid w:val="4D3F08E5"/>
    <w:rsid w:val="4D4B7289"/>
    <w:rsid w:val="4D5705AE"/>
    <w:rsid w:val="4D6F752D"/>
    <w:rsid w:val="4D9A1FBF"/>
    <w:rsid w:val="4DB34E2F"/>
    <w:rsid w:val="4DC53F47"/>
    <w:rsid w:val="4DD76D6F"/>
    <w:rsid w:val="4DDA685F"/>
    <w:rsid w:val="4DEB281B"/>
    <w:rsid w:val="4DEB6377"/>
    <w:rsid w:val="4DED4BFE"/>
    <w:rsid w:val="4DEE4B71"/>
    <w:rsid w:val="4DF571F5"/>
    <w:rsid w:val="4E08517B"/>
    <w:rsid w:val="4E155291"/>
    <w:rsid w:val="4E157897"/>
    <w:rsid w:val="4E261AA5"/>
    <w:rsid w:val="4E2B2C17"/>
    <w:rsid w:val="4E320449"/>
    <w:rsid w:val="4E3C4E24"/>
    <w:rsid w:val="4E3C6BD2"/>
    <w:rsid w:val="4E4361B3"/>
    <w:rsid w:val="4E706286"/>
    <w:rsid w:val="4E7445BE"/>
    <w:rsid w:val="4E775E5C"/>
    <w:rsid w:val="4E8D38D2"/>
    <w:rsid w:val="4E916F1E"/>
    <w:rsid w:val="4EA76741"/>
    <w:rsid w:val="4EAF17F4"/>
    <w:rsid w:val="4EB8094F"/>
    <w:rsid w:val="4EC2357B"/>
    <w:rsid w:val="4EDB288F"/>
    <w:rsid w:val="4EE03A01"/>
    <w:rsid w:val="4EE259CC"/>
    <w:rsid w:val="4EEE3858"/>
    <w:rsid w:val="4F02606E"/>
    <w:rsid w:val="4F05790C"/>
    <w:rsid w:val="4F0F5BE3"/>
    <w:rsid w:val="4F231B40"/>
    <w:rsid w:val="4F244236"/>
    <w:rsid w:val="4F253B0A"/>
    <w:rsid w:val="4F2A1121"/>
    <w:rsid w:val="4F2A7373"/>
    <w:rsid w:val="4F3124AF"/>
    <w:rsid w:val="4F5A1A06"/>
    <w:rsid w:val="4F7F35E3"/>
    <w:rsid w:val="4F8E7901"/>
    <w:rsid w:val="4F98252E"/>
    <w:rsid w:val="4FBA24A4"/>
    <w:rsid w:val="4FC34D5C"/>
    <w:rsid w:val="4FE70DC0"/>
    <w:rsid w:val="4FF83F0C"/>
    <w:rsid w:val="4FFD05E3"/>
    <w:rsid w:val="4FFF25AD"/>
    <w:rsid w:val="500876B4"/>
    <w:rsid w:val="500B0F52"/>
    <w:rsid w:val="501047BA"/>
    <w:rsid w:val="50210776"/>
    <w:rsid w:val="50212524"/>
    <w:rsid w:val="503D0DBF"/>
    <w:rsid w:val="503F0BFC"/>
    <w:rsid w:val="50414974"/>
    <w:rsid w:val="50700690"/>
    <w:rsid w:val="5079536F"/>
    <w:rsid w:val="50A76ECD"/>
    <w:rsid w:val="50CF3D2E"/>
    <w:rsid w:val="5100482F"/>
    <w:rsid w:val="51022355"/>
    <w:rsid w:val="510F05CE"/>
    <w:rsid w:val="511A58F1"/>
    <w:rsid w:val="51243BF3"/>
    <w:rsid w:val="512C5624"/>
    <w:rsid w:val="51315DA2"/>
    <w:rsid w:val="513D439B"/>
    <w:rsid w:val="514C537E"/>
    <w:rsid w:val="51532BB1"/>
    <w:rsid w:val="515626A1"/>
    <w:rsid w:val="515E50B1"/>
    <w:rsid w:val="51600E2A"/>
    <w:rsid w:val="516052CE"/>
    <w:rsid w:val="51744A74"/>
    <w:rsid w:val="518E699F"/>
    <w:rsid w:val="519758C5"/>
    <w:rsid w:val="51976F41"/>
    <w:rsid w:val="51996EED"/>
    <w:rsid w:val="51A46F68"/>
    <w:rsid w:val="51A90A23"/>
    <w:rsid w:val="51B55619"/>
    <w:rsid w:val="51E23F34"/>
    <w:rsid w:val="520C2D5F"/>
    <w:rsid w:val="521013BC"/>
    <w:rsid w:val="521F6F37"/>
    <w:rsid w:val="523522B6"/>
    <w:rsid w:val="52422029"/>
    <w:rsid w:val="52466271"/>
    <w:rsid w:val="524B7D2C"/>
    <w:rsid w:val="52535AC4"/>
    <w:rsid w:val="527F3531"/>
    <w:rsid w:val="529C2335"/>
    <w:rsid w:val="52A35472"/>
    <w:rsid w:val="52A87A96"/>
    <w:rsid w:val="52AA100F"/>
    <w:rsid w:val="52B94C95"/>
    <w:rsid w:val="52BA27BB"/>
    <w:rsid w:val="52C27FEE"/>
    <w:rsid w:val="52C8312A"/>
    <w:rsid w:val="52E361B6"/>
    <w:rsid w:val="52F201A7"/>
    <w:rsid w:val="52F21FDA"/>
    <w:rsid w:val="530E3233"/>
    <w:rsid w:val="53116F3F"/>
    <w:rsid w:val="531243A6"/>
    <w:rsid w:val="53146370"/>
    <w:rsid w:val="531B5950"/>
    <w:rsid w:val="53204D14"/>
    <w:rsid w:val="53373E0C"/>
    <w:rsid w:val="536524C3"/>
    <w:rsid w:val="536976E3"/>
    <w:rsid w:val="537411A1"/>
    <w:rsid w:val="537D2167"/>
    <w:rsid w:val="53A104A8"/>
    <w:rsid w:val="53AF7E46"/>
    <w:rsid w:val="53B51901"/>
    <w:rsid w:val="53CB2ED2"/>
    <w:rsid w:val="53CC15B4"/>
    <w:rsid w:val="53CE4770"/>
    <w:rsid w:val="53DB785D"/>
    <w:rsid w:val="53DF24DA"/>
    <w:rsid w:val="53EF1AE2"/>
    <w:rsid w:val="540C7047"/>
    <w:rsid w:val="5438608E"/>
    <w:rsid w:val="546E5809"/>
    <w:rsid w:val="54817A35"/>
    <w:rsid w:val="548412D3"/>
    <w:rsid w:val="549534E0"/>
    <w:rsid w:val="54AB2D04"/>
    <w:rsid w:val="54B27BEE"/>
    <w:rsid w:val="54B372DB"/>
    <w:rsid w:val="54BE6593"/>
    <w:rsid w:val="54CA13DC"/>
    <w:rsid w:val="54CD4A28"/>
    <w:rsid w:val="54D04518"/>
    <w:rsid w:val="54EB4EAE"/>
    <w:rsid w:val="55032DA2"/>
    <w:rsid w:val="55040901"/>
    <w:rsid w:val="55236D3E"/>
    <w:rsid w:val="552D19CF"/>
    <w:rsid w:val="55363F72"/>
    <w:rsid w:val="553920BD"/>
    <w:rsid w:val="55401F3B"/>
    <w:rsid w:val="555B0286"/>
    <w:rsid w:val="556709D9"/>
    <w:rsid w:val="556E620B"/>
    <w:rsid w:val="558F7F2F"/>
    <w:rsid w:val="55A61974"/>
    <w:rsid w:val="55D025B4"/>
    <w:rsid w:val="55D41DE6"/>
    <w:rsid w:val="55DA73FC"/>
    <w:rsid w:val="55E64236"/>
    <w:rsid w:val="55F01C4F"/>
    <w:rsid w:val="55F10BEA"/>
    <w:rsid w:val="55F60DE8"/>
    <w:rsid w:val="56097CE2"/>
    <w:rsid w:val="560B1CAC"/>
    <w:rsid w:val="560C1580"/>
    <w:rsid w:val="56334D5F"/>
    <w:rsid w:val="56505911"/>
    <w:rsid w:val="56530F5D"/>
    <w:rsid w:val="56665134"/>
    <w:rsid w:val="56763A4A"/>
    <w:rsid w:val="56794E67"/>
    <w:rsid w:val="568B036C"/>
    <w:rsid w:val="568D0913"/>
    <w:rsid w:val="56B51C18"/>
    <w:rsid w:val="56C1236A"/>
    <w:rsid w:val="56D92565"/>
    <w:rsid w:val="56DF05DE"/>
    <w:rsid w:val="570010E5"/>
    <w:rsid w:val="571526B6"/>
    <w:rsid w:val="571A483D"/>
    <w:rsid w:val="572A43B4"/>
    <w:rsid w:val="57376AD1"/>
    <w:rsid w:val="575651A9"/>
    <w:rsid w:val="575A3DD1"/>
    <w:rsid w:val="57700BFB"/>
    <w:rsid w:val="57723665"/>
    <w:rsid w:val="57776ECD"/>
    <w:rsid w:val="57792C45"/>
    <w:rsid w:val="57996E43"/>
    <w:rsid w:val="57CC7219"/>
    <w:rsid w:val="57CF0AB7"/>
    <w:rsid w:val="57DD4F82"/>
    <w:rsid w:val="57EE3633"/>
    <w:rsid w:val="57F27E93"/>
    <w:rsid w:val="57FC6189"/>
    <w:rsid w:val="58030761"/>
    <w:rsid w:val="58095352"/>
    <w:rsid w:val="58195595"/>
    <w:rsid w:val="58331046"/>
    <w:rsid w:val="583A23D4"/>
    <w:rsid w:val="584274DB"/>
    <w:rsid w:val="584D65AC"/>
    <w:rsid w:val="58584F50"/>
    <w:rsid w:val="586631C9"/>
    <w:rsid w:val="58782EFD"/>
    <w:rsid w:val="587C0647"/>
    <w:rsid w:val="58845D45"/>
    <w:rsid w:val="58A65CBC"/>
    <w:rsid w:val="58A74A66"/>
    <w:rsid w:val="58B06B3A"/>
    <w:rsid w:val="58B90223"/>
    <w:rsid w:val="58DD1433"/>
    <w:rsid w:val="58E32A6C"/>
    <w:rsid w:val="58EA21DF"/>
    <w:rsid w:val="58F20F01"/>
    <w:rsid w:val="58F22CAF"/>
    <w:rsid w:val="58FB698C"/>
    <w:rsid w:val="59060509"/>
    <w:rsid w:val="590824D3"/>
    <w:rsid w:val="59154BEF"/>
    <w:rsid w:val="591E0896"/>
    <w:rsid w:val="5923730C"/>
    <w:rsid w:val="5932754F"/>
    <w:rsid w:val="59367040"/>
    <w:rsid w:val="593E7CA2"/>
    <w:rsid w:val="594D25DB"/>
    <w:rsid w:val="594E239C"/>
    <w:rsid w:val="596040BD"/>
    <w:rsid w:val="596174A9"/>
    <w:rsid w:val="59633BAD"/>
    <w:rsid w:val="59777658"/>
    <w:rsid w:val="5980650D"/>
    <w:rsid w:val="5989597F"/>
    <w:rsid w:val="599757C1"/>
    <w:rsid w:val="59A10231"/>
    <w:rsid w:val="59AA17DC"/>
    <w:rsid w:val="59B85CA7"/>
    <w:rsid w:val="59C53F20"/>
    <w:rsid w:val="59EA607C"/>
    <w:rsid w:val="59F6057D"/>
    <w:rsid w:val="5A0232D6"/>
    <w:rsid w:val="5A0C1B4F"/>
    <w:rsid w:val="5A1B6236"/>
    <w:rsid w:val="5A32392B"/>
    <w:rsid w:val="5A4532B2"/>
    <w:rsid w:val="5A53777D"/>
    <w:rsid w:val="5A6552BD"/>
    <w:rsid w:val="5A8627F5"/>
    <w:rsid w:val="5A951B44"/>
    <w:rsid w:val="5AA224B3"/>
    <w:rsid w:val="5AA92AC6"/>
    <w:rsid w:val="5AB02E22"/>
    <w:rsid w:val="5AB04BD0"/>
    <w:rsid w:val="5AB83A84"/>
    <w:rsid w:val="5AC71F19"/>
    <w:rsid w:val="5ADB6C6E"/>
    <w:rsid w:val="5ADD39F1"/>
    <w:rsid w:val="5AE26D53"/>
    <w:rsid w:val="5AE4717C"/>
    <w:rsid w:val="5AF26F96"/>
    <w:rsid w:val="5B0809A3"/>
    <w:rsid w:val="5B1038C0"/>
    <w:rsid w:val="5B160B91"/>
    <w:rsid w:val="5B3D3F8A"/>
    <w:rsid w:val="5B5063B8"/>
    <w:rsid w:val="5B6854AA"/>
    <w:rsid w:val="5B7C4516"/>
    <w:rsid w:val="5B941DCB"/>
    <w:rsid w:val="5B9718EC"/>
    <w:rsid w:val="5B9C6F02"/>
    <w:rsid w:val="5BC85F49"/>
    <w:rsid w:val="5BCD17B1"/>
    <w:rsid w:val="5BD26DC8"/>
    <w:rsid w:val="5BE82147"/>
    <w:rsid w:val="5BF141C0"/>
    <w:rsid w:val="5BF22FC6"/>
    <w:rsid w:val="5BF6123F"/>
    <w:rsid w:val="5BF7509C"/>
    <w:rsid w:val="5BF77C6D"/>
    <w:rsid w:val="5C003935"/>
    <w:rsid w:val="5C0A3512"/>
    <w:rsid w:val="5C0F2BFF"/>
    <w:rsid w:val="5C2C297C"/>
    <w:rsid w:val="5C2E04A2"/>
    <w:rsid w:val="5C3B671B"/>
    <w:rsid w:val="5C4D7325"/>
    <w:rsid w:val="5C622788"/>
    <w:rsid w:val="5C6E4D42"/>
    <w:rsid w:val="5C7834CB"/>
    <w:rsid w:val="5C8E0F41"/>
    <w:rsid w:val="5C8E7193"/>
    <w:rsid w:val="5C9C18B0"/>
    <w:rsid w:val="5CA06501"/>
    <w:rsid w:val="5CAC7619"/>
    <w:rsid w:val="5CCC1A69"/>
    <w:rsid w:val="5CCF59F1"/>
    <w:rsid w:val="5CD31049"/>
    <w:rsid w:val="5CD41832"/>
    <w:rsid w:val="5CDC6150"/>
    <w:rsid w:val="5CDD77D2"/>
    <w:rsid w:val="5CDF354A"/>
    <w:rsid w:val="5CE70651"/>
    <w:rsid w:val="5D0238B4"/>
    <w:rsid w:val="5D1A4582"/>
    <w:rsid w:val="5D2E6280"/>
    <w:rsid w:val="5D393F3C"/>
    <w:rsid w:val="5D485594"/>
    <w:rsid w:val="5D5A52C7"/>
    <w:rsid w:val="5D683540"/>
    <w:rsid w:val="5D9E6676"/>
    <w:rsid w:val="5DA402F0"/>
    <w:rsid w:val="5DAA1DAA"/>
    <w:rsid w:val="5DB03139"/>
    <w:rsid w:val="5DB20C5F"/>
    <w:rsid w:val="5DC310BE"/>
    <w:rsid w:val="5DD24E5D"/>
    <w:rsid w:val="5DD5494D"/>
    <w:rsid w:val="5DD92690"/>
    <w:rsid w:val="5DE913DA"/>
    <w:rsid w:val="5DEF5A0F"/>
    <w:rsid w:val="5DF50900"/>
    <w:rsid w:val="5E084D23"/>
    <w:rsid w:val="5E167440"/>
    <w:rsid w:val="5E260E6F"/>
    <w:rsid w:val="5E2C27BF"/>
    <w:rsid w:val="5E303744"/>
    <w:rsid w:val="5E451AD3"/>
    <w:rsid w:val="5E5B1429"/>
    <w:rsid w:val="5E680AAE"/>
    <w:rsid w:val="5E6A153A"/>
    <w:rsid w:val="5E7E6D93"/>
    <w:rsid w:val="5E9A1E1F"/>
    <w:rsid w:val="5E9E6907"/>
    <w:rsid w:val="5EA06D09"/>
    <w:rsid w:val="5EA734E4"/>
    <w:rsid w:val="5EDD7F5D"/>
    <w:rsid w:val="5F025C16"/>
    <w:rsid w:val="5F036867"/>
    <w:rsid w:val="5F073306"/>
    <w:rsid w:val="5F1C6CD8"/>
    <w:rsid w:val="5F2B6F1B"/>
    <w:rsid w:val="5F2E2567"/>
    <w:rsid w:val="5F2F7043"/>
    <w:rsid w:val="5F3538F6"/>
    <w:rsid w:val="5F3C02E0"/>
    <w:rsid w:val="5F4678B1"/>
    <w:rsid w:val="5F4D114F"/>
    <w:rsid w:val="5F585836"/>
    <w:rsid w:val="5F5F73B9"/>
    <w:rsid w:val="5F685A79"/>
    <w:rsid w:val="5F797A95"/>
    <w:rsid w:val="5F7A0270"/>
    <w:rsid w:val="5F9525E6"/>
    <w:rsid w:val="5F9C1BC7"/>
    <w:rsid w:val="5FCC24AC"/>
    <w:rsid w:val="5FEA2932"/>
    <w:rsid w:val="5FFE1F39"/>
    <w:rsid w:val="602D2580"/>
    <w:rsid w:val="603911C4"/>
    <w:rsid w:val="60457B68"/>
    <w:rsid w:val="604A517F"/>
    <w:rsid w:val="60565BF2"/>
    <w:rsid w:val="60600E46"/>
    <w:rsid w:val="606049A2"/>
    <w:rsid w:val="6065645C"/>
    <w:rsid w:val="607F678E"/>
    <w:rsid w:val="609A1FB7"/>
    <w:rsid w:val="60A54AAB"/>
    <w:rsid w:val="60BE4E23"/>
    <w:rsid w:val="60C95236"/>
    <w:rsid w:val="61077514"/>
    <w:rsid w:val="61077754"/>
    <w:rsid w:val="61394469"/>
    <w:rsid w:val="6146003C"/>
    <w:rsid w:val="61534507"/>
    <w:rsid w:val="615C725C"/>
    <w:rsid w:val="61776447"/>
    <w:rsid w:val="617F70AA"/>
    <w:rsid w:val="618B1EF3"/>
    <w:rsid w:val="61930DA7"/>
    <w:rsid w:val="619B7808"/>
    <w:rsid w:val="619F599E"/>
    <w:rsid w:val="61CB73F0"/>
    <w:rsid w:val="61D41430"/>
    <w:rsid w:val="61DD5BDC"/>
    <w:rsid w:val="61F64983"/>
    <w:rsid w:val="61FC06FB"/>
    <w:rsid w:val="620123E4"/>
    <w:rsid w:val="620A12CA"/>
    <w:rsid w:val="620F595F"/>
    <w:rsid w:val="621243C2"/>
    <w:rsid w:val="621E4B15"/>
    <w:rsid w:val="6220263B"/>
    <w:rsid w:val="622A170C"/>
    <w:rsid w:val="623068C3"/>
    <w:rsid w:val="624D53FA"/>
    <w:rsid w:val="625C5701"/>
    <w:rsid w:val="62686C00"/>
    <w:rsid w:val="62712E97"/>
    <w:rsid w:val="628C1A7E"/>
    <w:rsid w:val="6299063F"/>
    <w:rsid w:val="629B43B7"/>
    <w:rsid w:val="62AC5F30"/>
    <w:rsid w:val="62C31A1B"/>
    <w:rsid w:val="62C91C4E"/>
    <w:rsid w:val="62DB0C58"/>
    <w:rsid w:val="62E43D52"/>
    <w:rsid w:val="62E775FD"/>
    <w:rsid w:val="62EC69C1"/>
    <w:rsid w:val="62F330EE"/>
    <w:rsid w:val="631A1780"/>
    <w:rsid w:val="6320666B"/>
    <w:rsid w:val="63260125"/>
    <w:rsid w:val="63267317"/>
    <w:rsid w:val="63350368"/>
    <w:rsid w:val="63422A85"/>
    <w:rsid w:val="634467FD"/>
    <w:rsid w:val="63715118"/>
    <w:rsid w:val="637B1AF3"/>
    <w:rsid w:val="638C5AAE"/>
    <w:rsid w:val="63A04400"/>
    <w:rsid w:val="63AB062A"/>
    <w:rsid w:val="63B079EF"/>
    <w:rsid w:val="63BC2837"/>
    <w:rsid w:val="63C94F54"/>
    <w:rsid w:val="63E47698"/>
    <w:rsid w:val="63EE0517"/>
    <w:rsid w:val="63F7561D"/>
    <w:rsid w:val="64116879"/>
    <w:rsid w:val="641461CF"/>
    <w:rsid w:val="642D54E3"/>
    <w:rsid w:val="64303292"/>
    <w:rsid w:val="644B2964"/>
    <w:rsid w:val="644B5969"/>
    <w:rsid w:val="64520AA6"/>
    <w:rsid w:val="64552344"/>
    <w:rsid w:val="646C35BE"/>
    <w:rsid w:val="648C045C"/>
    <w:rsid w:val="648F687F"/>
    <w:rsid w:val="64942E6C"/>
    <w:rsid w:val="64AD03D2"/>
    <w:rsid w:val="64AF7CA6"/>
    <w:rsid w:val="64B81251"/>
    <w:rsid w:val="64BE438D"/>
    <w:rsid w:val="64C00105"/>
    <w:rsid w:val="64C86DA3"/>
    <w:rsid w:val="64CD45D0"/>
    <w:rsid w:val="64EB5977"/>
    <w:rsid w:val="65044496"/>
    <w:rsid w:val="650A1380"/>
    <w:rsid w:val="65200BA4"/>
    <w:rsid w:val="6549634D"/>
    <w:rsid w:val="65674A25"/>
    <w:rsid w:val="656942F9"/>
    <w:rsid w:val="6579733C"/>
    <w:rsid w:val="65A04C05"/>
    <w:rsid w:val="65A75B2F"/>
    <w:rsid w:val="65B86A3A"/>
    <w:rsid w:val="65D11E9E"/>
    <w:rsid w:val="65EB7404"/>
    <w:rsid w:val="65F77B57"/>
    <w:rsid w:val="65FF6A0B"/>
    <w:rsid w:val="661C7228"/>
    <w:rsid w:val="661E1452"/>
    <w:rsid w:val="662D17CA"/>
    <w:rsid w:val="66495ED8"/>
    <w:rsid w:val="6663343E"/>
    <w:rsid w:val="667B2536"/>
    <w:rsid w:val="66863951"/>
    <w:rsid w:val="668A2779"/>
    <w:rsid w:val="668B77C8"/>
    <w:rsid w:val="66B1690D"/>
    <w:rsid w:val="66C37A39"/>
    <w:rsid w:val="66C57C55"/>
    <w:rsid w:val="66DB2FD4"/>
    <w:rsid w:val="66EC3434"/>
    <w:rsid w:val="66EE1688"/>
    <w:rsid w:val="66F145A6"/>
    <w:rsid w:val="66FD088F"/>
    <w:rsid w:val="67000C8D"/>
    <w:rsid w:val="670D6F06"/>
    <w:rsid w:val="672030DD"/>
    <w:rsid w:val="6727621A"/>
    <w:rsid w:val="672C55DE"/>
    <w:rsid w:val="673821D5"/>
    <w:rsid w:val="67392596"/>
    <w:rsid w:val="67424E02"/>
    <w:rsid w:val="67582877"/>
    <w:rsid w:val="676E7D45"/>
    <w:rsid w:val="67713939"/>
    <w:rsid w:val="677551D7"/>
    <w:rsid w:val="677F6056"/>
    <w:rsid w:val="67A06E22"/>
    <w:rsid w:val="67A62575"/>
    <w:rsid w:val="67B53825"/>
    <w:rsid w:val="67CA4DF7"/>
    <w:rsid w:val="67DB177F"/>
    <w:rsid w:val="68024591"/>
    <w:rsid w:val="68246BFD"/>
    <w:rsid w:val="682664D1"/>
    <w:rsid w:val="6832131A"/>
    <w:rsid w:val="6838144E"/>
    <w:rsid w:val="68555008"/>
    <w:rsid w:val="686A21E8"/>
    <w:rsid w:val="68815DFE"/>
    <w:rsid w:val="688471B6"/>
    <w:rsid w:val="688F051A"/>
    <w:rsid w:val="68953657"/>
    <w:rsid w:val="68994EF5"/>
    <w:rsid w:val="68AA5354"/>
    <w:rsid w:val="68AA7398"/>
    <w:rsid w:val="68B57855"/>
    <w:rsid w:val="68BE2BAE"/>
    <w:rsid w:val="68CB0E27"/>
    <w:rsid w:val="69085BD7"/>
    <w:rsid w:val="690A5DF3"/>
    <w:rsid w:val="69132EFA"/>
    <w:rsid w:val="692A1FF1"/>
    <w:rsid w:val="69472BA3"/>
    <w:rsid w:val="69733998"/>
    <w:rsid w:val="697D4817"/>
    <w:rsid w:val="69D1246D"/>
    <w:rsid w:val="69E90652"/>
    <w:rsid w:val="6A022F6E"/>
    <w:rsid w:val="6A0740E0"/>
    <w:rsid w:val="6A1040B7"/>
    <w:rsid w:val="6A1D43F7"/>
    <w:rsid w:val="6A2C58F8"/>
    <w:rsid w:val="6A3D3FA6"/>
    <w:rsid w:val="6A707ED8"/>
    <w:rsid w:val="6A723C50"/>
    <w:rsid w:val="6A7E0847"/>
    <w:rsid w:val="6A9E4777"/>
    <w:rsid w:val="6AAD4F45"/>
    <w:rsid w:val="6ABE6E95"/>
    <w:rsid w:val="6AD00976"/>
    <w:rsid w:val="6AD67551"/>
    <w:rsid w:val="6AFB3C45"/>
    <w:rsid w:val="6B080110"/>
    <w:rsid w:val="6B1747F7"/>
    <w:rsid w:val="6B1765A5"/>
    <w:rsid w:val="6B1C3BBC"/>
    <w:rsid w:val="6B364C7D"/>
    <w:rsid w:val="6B3709F5"/>
    <w:rsid w:val="6B594E10"/>
    <w:rsid w:val="6B6A682D"/>
    <w:rsid w:val="6B797260"/>
    <w:rsid w:val="6B826114"/>
    <w:rsid w:val="6B9244E0"/>
    <w:rsid w:val="6B9B0F84"/>
    <w:rsid w:val="6BAA7224"/>
    <w:rsid w:val="6BBE2E94"/>
    <w:rsid w:val="6BC02799"/>
    <w:rsid w:val="6BDE7CB2"/>
    <w:rsid w:val="6BE7241B"/>
    <w:rsid w:val="6BE8703F"/>
    <w:rsid w:val="6BF012D0"/>
    <w:rsid w:val="6C172D01"/>
    <w:rsid w:val="6C4258A4"/>
    <w:rsid w:val="6C465394"/>
    <w:rsid w:val="6C474C68"/>
    <w:rsid w:val="6C494E84"/>
    <w:rsid w:val="6C4D5BC7"/>
    <w:rsid w:val="6C823EF2"/>
    <w:rsid w:val="6C8639E2"/>
    <w:rsid w:val="6C874CC2"/>
    <w:rsid w:val="6C9F2CF6"/>
    <w:rsid w:val="6CA0308B"/>
    <w:rsid w:val="6CB00A5F"/>
    <w:rsid w:val="6CB0535E"/>
    <w:rsid w:val="6CB73B9C"/>
    <w:rsid w:val="6CC369E5"/>
    <w:rsid w:val="6CD04CB5"/>
    <w:rsid w:val="6CE801F9"/>
    <w:rsid w:val="6CEE3336"/>
    <w:rsid w:val="6D062D75"/>
    <w:rsid w:val="6D140FEE"/>
    <w:rsid w:val="6D2F2148"/>
    <w:rsid w:val="6D4159AF"/>
    <w:rsid w:val="6D45564C"/>
    <w:rsid w:val="6D480C98"/>
    <w:rsid w:val="6D486EEA"/>
    <w:rsid w:val="6D545A06"/>
    <w:rsid w:val="6D5533B5"/>
    <w:rsid w:val="6D68133A"/>
    <w:rsid w:val="6D760E66"/>
    <w:rsid w:val="6D8C327A"/>
    <w:rsid w:val="6D8C5028"/>
    <w:rsid w:val="6D9E6B0A"/>
    <w:rsid w:val="6DA953DB"/>
    <w:rsid w:val="6DB921CC"/>
    <w:rsid w:val="6DBA24F0"/>
    <w:rsid w:val="6DC70C67"/>
    <w:rsid w:val="6DC76061"/>
    <w:rsid w:val="6DCC7B1B"/>
    <w:rsid w:val="6DCF13B9"/>
    <w:rsid w:val="6DDD3AD6"/>
    <w:rsid w:val="6DDF784E"/>
    <w:rsid w:val="6DE54739"/>
    <w:rsid w:val="6DFB5D0A"/>
    <w:rsid w:val="6E001573"/>
    <w:rsid w:val="6E0332E1"/>
    <w:rsid w:val="6E070B53"/>
    <w:rsid w:val="6E12373D"/>
    <w:rsid w:val="6E1E6B73"/>
    <w:rsid w:val="6E2711F5"/>
    <w:rsid w:val="6E623FDB"/>
    <w:rsid w:val="6E7156FD"/>
    <w:rsid w:val="6E731D44"/>
    <w:rsid w:val="6E7B6E4B"/>
    <w:rsid w:val="6E7F693B"/>
    <w:rsid w:val="6E881C94"/>
    <w:rsid w:val="6E8A17C8"/>
    <w:rsid w:val="6EB34837"/>
    <w:rsid w:val="6EB64310"/>
    <w:rsid w:val="6EC16F54"/>
    <w:rsid w:val="6EC52B6C"/>
    <w:rsid w:val="6EC909A8"/>
    <w:rsid w:val="6ECF48FC"/>
    <w:rsid w:val="6ECF78C3"/>
    <w:rsid w:val="6EE113A4"/>
    <w:rsid w:val="6F096398"/>
    <w:rsid w:val="6F0B6421"/>
    <w:rsid w:val="6F580885"/>
    <w:rsid w:val="6F5C6C7D"/>
    <w:rsid w:val="6F6D4110"/>
    <w:rsid w:val="6F72024E"/>
    <w:rsid w:val="6F773AB6"/>
    <w:rsid w:val="6F7A7103"/>
    <w:rsid w:val="6F8B1310"/>
    <w:rsid w:val="6F977CB5"/>
    <w:rsid w:val="6F993A2D"/>
    <w:rsid w:val="6FE54EC4"/>
    <w:rsid w:val="70076BE8"/>
    <w:rsid w:val="700B41BA"/>
    <w:rsid w:val="70180DF5"/>
    <w:rsid w:val="702459EC"/>
    <w:rsid w:val="70390D6C"/>
    <w:rsid w:val="703D6AAE"/>
    <w:rsid w:val="704A2F79"/>
    <w:rsid w:val="704C4F43"/>
    <w:rsid w:val="705931BC"/>
    <w:rsid w:val="707D334E"/>
    <w:rsid w:val="708C17E3"/>
    <w:rsid w:val="70C90342"/>
    <w:rsid w:val="70CA22A0"/>
    <w:rsid w:val="70D2369A"/>
    <w:rsid w:val="70D54F38"/>
    <w:rsid w:val="71096990"/>
    <w:rsid w:val="713559D7"/>
    <w:rsid w:val="71445C1A"/>
    <w:rsid w:val="716167CC"/>
    <w:rsid w:val="71663DE2"/>
    <w:rsid w:val="71752972"/>
    <w:rsid w:val="71997D14"/>
    <w:rsid w:val="71A60683"/>
    <w:rsid w:val="71B0505E"/>
    <w:rsid w:val="71C8627B"/>
    <w:rsid w:val="71CF3736"/>
    <w:rsid w:val="71D52E2E"/>
    <w:rsid w:val="71DE7E1D"/>
    <w:rsid w:val="71EA67C2"/>
    <w:rsid w:val="72005FE5"/>
    <w:rsid w:val="72035AD5"/>
    <w:rsid w:val="72071122"/>
    <w:rsid w:val="72086C48"/>
    <w:rsid w:val="720F7FD6"/>
    <w:rsid w:val="723637B5"/>
    <w:rsid w:val="723E2669"/>
    <w:rsid w:val="725917E7"/>
    <w:rsid w:val="72606A84"/>
    <w:rsid w:val="72611F9F"/>
    <w:rsid w:val="72646574"/>
    <w:rsid w:val="726522EC"/>
    <w:rsid w:val="726A7902"/>
    <w:rsid w:val="726E11A1"/>
    <w:rsid w:val="72730565"/>
    <w:rsid w:val="727367BA"/>
    <w:rsid w:val="727A5D97"/>
    <w:rsid w:val="728C1627"/>
    <w:rsid w:val="729606F7"/>
    <w:rsid w:val="729A01E8"/>
    <w:rsid w:val="729D3834"/>
    <w:rsid w:val="72BD5C84"/>
    <w:rsid w:val="72BD7A32"/>
    <w:rsid w:val="72CA2BF3"/>
    <w:rsid w:val="72DA6836"/>
    <w:rsid w:val="72EE408F"/>
    <w:rsid w:val="730E4732"/>
    <w:rsid w:val="73131D48"/>
    <w:rsid w:val="73214465"/>
    <w:rsid w:val="732B7092"/>
    <w:rsid w:val="733B7C71"/>
    <w:rsid w:val="734B14E2"/>
    <w:rsid w:val="73532145"/>
    <w:rsid w:val="7357147A"/>
    <w:rsid w:val="73571C35"/>
    <w:rsid w:val="7375030D"/>
    <w:rsid w:val="73880040"/>
    <w:rsid w:val="73966C01"/>
    <w:rsid w:val="73A806E2"/>
    <w:rsid w:val="73B25A48"/>
    <w:rsid w:val="73BA21C4"/>
    <w:rsid w:val="73E060CE"/>
    <w:rsid w:val="73E7745D"/>
    <w:rsid w:val="740F3E09"/>
    <w:rsid w:val="741B0EB4"/>
    <w:rsid w:val="741D5A82"/>
    <w:rsid w:val="742C597A"/>
    <w:rsid w:val="74335E05"/>
    <w:rsid w:val="74381A66"/>
    <w:rsid w:val="745919DD"/>
    <w:rsid w:val="746F1200"/>
    <w:rsid w:val="747131CA"/>
    <w:rsid w:val="74934EEE"/>
    <w:rsid w:val="74A23383"/>
    <w:rsid w:val="74BB2697"/>
    <w:rsid w:val="74DA0D6F"/>
    <w:rsid w:val="74E92D60"/>
    <w:rsid w:val="74F3598D"/>
    <w:rsid w:val="74F65FDA"/>
    <w:rsid w:val="74FF4332"/>
    <w:rsid w:val="750000AA"/>
    <w:rsid w:val="750C6A4F"/>
    <w:rsid w:val="75120509"/>
    <w:rsid w:val="75232716"/>
    <w:rsid w:val="7530273D"/>
    <w:rsid w:val="75363ACC"/>
    <w:rsid w:val="753C7334"/>
    <w:rsid w:val="754D7793"/>
    <w:rsid w:val="75502DDF"/>
    <w:rsid w:val="75693EA1"/>
    <w:rsid w:val="756D3991"/>
    <w:rsid w:val="75964DD2"/>
    <w:rsid w:val="75AF3FAA"/>
    <w:rsid w:val="75BA2E02"/>
    <w:rsid w:val="75BF7F65"/>
    <w:rsid w:val="75CB4B5C"/>
    <w:rsid w:val="75D03F20"/>
    <w:rsid w:val="75D94B83"/>
    <w:rsid w:val="75DF4163"/>
    <w:rsid w:val="75E05468"/>
    <w:rsid w:val="75E25E8E"/>
    <w:rsid w:val="76037E52"/>
    <w:rsid w:val="76116A13"/>
    <w:rsid w:val="76193DFA"/>
    <w:rsid w:val="762F50EB"/>
    <w:rsid w:val="763077F0"/>
    <w:rsid w:val="76312C11"/>
    <w:rsid w:val="76326989"/>
    <w:rsid w:val="763E532E"/>
    <w:rsid w:val="76404C02"/>
    <w:rsid w:val="767B6BDF"/>
    <w:rsid w:val="768216BE"/>
    <w:rsid w:val="76864343"/>
    <w:rsid w:val="76937428"/>
    <w:rsid w:val="76A41635"/>
    <w:rsid w:val="76A96C4B"/>
    <w:rsid w:val="76AA651F"/>
    <w:rsid w:val="76AC2297"/>
    <w:rsid w:val="76CC46E8"/>
    <w:rsid w:val="76CF5F86"/>
    <w:rsid w:val="76DA5FB6"/>
    <w:rsid w:val="76EC4D8A"/>
    <w:rsid w:val="76F93003"/>
    <w:rsid w:val="76FF2D0F"/>
    <w:rsid w:val="7711659E"/>
    <w:rsid w:val="77165239"/>
    <w:rsid w:val="773329B9"/>
    <w:rsid w:val="7733541F"/>
    <w:rsid w:val="775A4F3D"/>
    <w:rsid w:val="77737259"/>
    <w:rsid w:val="77770AF7"/>
    <w:rsid w:val="777D66FD"/>
    <w:rsid w:val="77974CF6"/>
    <w:rsid w:val="779C40BA"/>
    <w:rsid w:val="77B238DE"/>
    <w:rsid w:val="77B51620"/>
    <w:rsid w:val="77B91110"/>
    <w:rsid w:val="77BC29AE"/>
    <w:rsid w:val="77D71596"/>
    <w:rsid w:val="77D732BF"/>
    <w:rsid w:val="77DA5EF6"/>
    <w:rsid w:val="77ED0DBA"/>
    <w:rsid w:val="77F263D0"/>
    <w:rsid w:val="78104AA8"/>
    <w:rsid w:val="78762B5D"/>
    <w:rsid w:val="7893651F"/>
    <w:rsid w:val="78947487"/>
    <w:rsid w:val="7896789A"/>
    <w:rsid w:val="78A31478"/>
    <w:rsid w:val="78BB5B1D"/>
    <w:rsid w:val="78C733B9"/>
    <w:rsid w:val="78E026CC"/>
    <w:rsid w:val="78E71CAD"/>
    <w:rsid w:val="78E73A5B"/>
    <w:rsid w:val="78F41CD4"/>
    <w:rsid w:val="79004B1D"/>
    <w:rsid w:val="790E0FE8"/>
    <w:rsid w:val="79181E66"/>
    <w:rsid w:val="79183C14"/>
    <w:rsid w:val="7950018C"/>
    <w:rsid w:val="796230E1"/>
    <w:rsid w:val="796E4618"/>
    <w:rsid w:val="798617C0"/>
    <w:rsid w:val="79876FEC"/>
    <w:rsid w:val="79951709"/>
    <w:rsid w:val="799A0ACD"/>
    <w:rsid w:val="79A11E5C"/>
    <w:rsid w:val="79A4194C"/>
    <w:rsid w:val="79A951B4"/>
    <w:rsid w:val="79AC25AE"/>
    <w:rsid w:val="79B002F1"/>
    <w:rsid w:val="79B3393D"/>
    <w:rsid w:val="79BA116F"/>
    <w:rsid w:val="79D97847"/>
    <w:rsid w:val="79EE2BC7"/>
    <w:rsid w:val="79F20909"/>
    <w:rsid w:val="79F521A7"/>
    <w:rsid w:val="7A092353"/>
    <w:rsid w:val="7A0A5B71"/>
    <w:rsid w:val="7A1545F8"/>
    <w:rsid w:val="7A287E87"/>
    <w:rsid w:val="7A2E1215"/>
    <w:rsid w:val="7A3031E0"/>
    <w:rsid w:val="7A43150D"/>
    <w:rsid w:val="7A43254B"/>
    <w:rsid w:val="7A505630"/>
    <w:rsid w:val="7A5B64AE"/>
    <w:rsid w:val="7A5E7D4D"/>
    <w:rsid w:val="7A833B56"/>
    <w:rsid w:val="7A837932"/>
    <w:rsid w:val="7A897628"/>
    <w:rsid w:val="7A8A28F0"/>
    <w:rsid w:val="7A8A6D94"/>
    <w:rsid w:val="7AA17C39"/>
    <w:rsid w:val="7AA5772A"/>
    <w:rsid w:val="7AB93D46"/>
    <w:rsid w:val="7ABB519F"/>
    <w:rsid w:val="7AD46261"/>
    <w:rsid w:val="7AE5221C"/>
    <w:rsid w:val="7AFE10E8"/>
    <w:rsid w:val="7B0C77A9"/>
    <w:rsid w:val="7B0F54EB"/>
    <w:rsid w:val="7B2D0400"/>
    <w:rsid w:val="7B310FBD"/>
    <w:rsid w:val="7B3E36DA"/>
    <w:rsid w:val="7B474C85"/>
    <w:rsid w:val="7B4A207F"/>
    <w:rsid w:val="7B5D0004"/>
    <w:rsid w:val="7B5D1DB2"/>
    <w:rsid w:val="7B5F5B2A"/>
    <w:rsid w:val="7B647318"/>
    <w:rsid w:val="7B694BFB"/>
    <w:rsid w:val="7B7535A0"/>
    <w:rsid w:val="7B7A0BB6"/>
    <w:rsid w:val="7B7B66DC"/>
    <w:rsid w:val="7B7E2C43"/>
    <w:rsid w:val="7B841A35"/>
    <w:rsid w:val="7B8732D3"/>
    <w:rsid w:val="7B89704B"/>
    <w:rsid w:val="7B9D26BC"/>
    <w:rsid w:val="7BB3231A"/>
    <w:rsid w:val="7BB73BB8"/>
    <w:rsid w:val="7BC125BF"/>
    <w:rsid w:val="7BC41E31"/>
    <w:rsid w:val="7BD858DD"/>
    <w:rsid w:val="7BF70459"/>
    <w:rsid w:val="7BF73FB5"/>
    <w:rsid w:val="7C0D22DA"/>
    <w:rsid w:val="7C1167C1"/>
    <w:rsid w:val="7C1A4147"/>
    <w:rsid w:val="7C1F350C"/>
    <w:rsid w:val="7C3C40BE"/>
    <w:rsid w:val="7C3E1BE4"/>
    <w:rsid w:val="7C5A2796"/>
    <w:rsid w:val="7C5A4544"/>
    <w:rsid w:val="7C5C4760"/>
    <w:rsid w:val="7C624616"/>
    <w:rsid w:val="7C683105"/>
    <w:rsid w:val="7C727ADF"/>
    <w:rsid w:val="7C773348"/>
    <w:rsid w:val="7C790E6E"/>
    <w:rsid w:val="7C815F74"/>
    <w:rsid w:val="7C920181"/>
    <w:rsid w:val="7CA26617"/>
    <w:rsid w:val="7CB2612E"/>
    <w:rsid w:val="7CB4634A"/>
    <w:rsid w:val="7CD04806"/>
    <w:rsid w:val="7CD67752"/>
    <w:rsid w:val="7CD71AFC"/>
    <w:rsid w:val="7CDB38D7"/>
    <w:rsid w:val="7CF874B2"/>
    <w:rsid w:val="7CF90201"/>
    <w:rsid w:val="7CFC6072"/>
    <w:rsid w:val="7D1110A6"/>
    <w:rsid w:val="7D1D3EEF"/>
    <w:rsid w:val="7D3B25C7"/>
    <w:rsid w:val="7D513B99"/>
    <w:rsid w:val="7D627CDF"/>
    <w:rsid w:val="7D6E02A7"/>
    <w:rsid w:val="7D761851"/>
    <w:rsid w:val="7D871368"/>
    <w:rsid w:val="7DA912DF"/>
    <w:rsid w:val="7DAE0FEB"/>
    <w:rsid w:val="7DBF384A"/>
    <w:rsid w:val="7DC73E5B"/>
    <w:rsid w:val="7DCB56F9"/>
    <w:rsid w:val="7DCC321F"/>
    <w:rsid w:val="7DCE51E9"/>
    <w:rsid w:val="7DD02D0F"/>
    <w:rsid w:val="7DD047CF"/>
    <w:rsid w:val="7DD65A11"/>
    <w:rsid w:val="7DE44A0D"/>
    <w:rsid w:val="7DFA7D8C"/>
    <w:rsid w:val="7E132AE1"/>
    <w:rsid w:val="7E1833F1"/>
    <w:rsid w:val="7E2C3CBE"/>
    <w:rsid w:val="7E327526"/>
    <w:rsid w:val="7E4436FD"/>
    <w:rsid w:val="7E491E00"/>
    <w:rsid w:val="7E492AC2"/>
    <w:rsid w:val="7E5971A9"/>
    <w:rsid w:val="7E663674"/>
    <w:rsid w:val="7E70004F"/>
    <w:rsid w:val="7E7C69F3"/>
    <w:rsid w:val="7E81225C"/>
    <w:rsid w:val="7E835FD4"/>
    <w:rsid w:val="7E8B6C36"/>
    <w:rsid w:val="7E982B14"/>
    <w:rsid w:val="7E9F2AD9"/>
    <w:rsid w:val="7EA57123"/>
    <w:rsid w:val="7EA63CF2"/>
    <w:rsid w:val="7EA9753F"/>
    <w:rsid w:val="7EB77A2B"/>
    <w:rsid w:val="7EBB39C0"/>
    <w:rsid w:val="7EEC1DCB"/>
    <w:rsid w:val="7EEF5417"/>
    <w:rsid w:val="7EF7251E"/>
    <w:rsid w:val="7EFF4BAF"/>
    <w:rsid w:val="7F080287"/>
    <w:rsid w:val="7F116BFC"/>
    <w:rsid w:val="7F127358"/>
    <w:rsid w:val="7F203823"/>
    <w:rsid w:val="7F3C0728"/>
    <w:rsid w:val="7F3D2627"/>
    <w:rsid w:val="7F3D4789"/>
    <w:rsid w:val="7F3E639F"/>
    <w:rsid w:val="7F3F295F"/>
    <w:rsid w:val="7F575AD5"/>
    <w:rsid w:val="7F6A7194"/>
    <w:rsid w:val="7F7E679B"/>
    <w:rsid w:val="7F871AF4"/>
    <w:rsid w:val="7F88154B"/>
    <w:rsid w:val="7F8E4C30"/>
    <w:rsid w:val="7F98785D"/>
    <w:rsid w:val="7F9F0FE3"/>
    <w:rsid w:val="7FA75CF2"/>
    <w:rsid w:val="7FAE08F2"/>
    <w:rsid w:val="7FAE0E2E"/>
    <w:rsid w:val="7FB0104A"/>
    <w:rsid w:val="7FB1091F"/>
    <w:rsid w:val="7FD85EAB"/>
    <w:rsid w:val="7FF32CE5"/>
    <w:rsid w:val="7FFB603E"/>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58"/>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5"/>
    <w:qFormat/>
    <w:uiPriority w:val="0"/>
    <w:pPr>
      <w:shd w:val="clear" w:color="auto" w:fill="000080"/>
    </w:pPr>
  </w:style>
  <w:style w:type="paragraph" w:styleId="15">
    <w:name w:val="annotation text"/>
    <w:basedOn w:val="1"/>
    <w:link w:val="66"/>
    <w:qFormat/>
    <w:uiPriority w:val="99"/>
    <w:pPr>
      <w:jc w:val="left"/>
    </w:pPr>
  </w:style>
  <w:style w:type="paragraph" w:styleId="16">
    <w:name w:val="Body Text 3"/>
    <w:basedOn w:val="1"/>
    <w:link w:val="67"/>
    <w:qFormat/>
    <w:uiPriority w:val="0"/>
    <w:pPr>
      <w:spacing w:after="120"/>
    </w:pPr>
    <w:rPr>
      <w:sz w:val="16"/>
      <w:szCs w:val="16"/>
    </w:rPr>
  </w:style>
  <w:style w:type="paragraph" w:styleId="17">
    <w:name w:val="List Bullet 3"/>
    <w:basedOn w:val="1"/>
    <w:qFormat/>
    <w:uiPriority w:val="0"/>
    <w:pPr>
      <w:numPr>
        <w:ilvl w:val="0"/>
        <w:numId w:val="1"/>
      </w:numPr>
    </w:pPr>
  </w:style>
  <w:style w:type="paragraph" w:styleId="18">
    <w:name w:val="Body Text"/>
    <w:basedOn w:val="1"/>
    <w:next w:val="1"/>
    <w:link w:val="56"/>
    <w:qFormat/>
    <w:uiPriority w:val="0"/>
    <w:pPr>
      <w:tabs>
        <w:tab w:val="left" w:pos="567"/>
      </w:tabs>
      <w:spacing w:before="120" w:line="22" w:lineRule="atLeast"/>
    </w:pPr>
    <w:rPr>
      <w:rFonts w:ascii="宋体" w:hAnsi="宋体"/>
      <w:sz w:val="24"/>
    </w:r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69"/>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0"/>
    <w:qFormat/>
    <w:uiPriority w:val="0"/>
    <w:pPr>
      <w:ind w:left="100" w:leftChars="2500"/>
    </w:pPr>
    <w:rPr>
      <w:rFonts w:ascii="仿宋_GB2312" w:hAnsi="宋体" w:eastAsia="仿宋_GB2312"/>
      <w:color w:val="000000"/>
      <w:sz w:val="24"/>
    </w:rPr>
  </w:style>
  <w:style w:type="paragraph" w:styleId="27">
    <w:name w:val="Body Text Indent 2"/>
    <w:basedOn w:val="1"/>
    <w:link w:val="71"/>
    <w:qFormat/>
    <w:uiPriority w:val="0"/>
    <w:pPr>
      <w:ind w:firstLine="480" w:firstLineChars="200"/>
    </w:pPr>
    <w:rPr>
      <w:rFonts w:ascii="仿宋_GB2312" w:eastAsia="仿宋_GB2312"/>
      <w:sz w:val="24"/>
    </w:rPr>
  </w:style>
  <w:style w:type="paragraph" w:styleId="28">
    <w:name w:val="Balloon Text"/>
    <w:basedOn w:val="1"/>
    <w:link w:val="72"/>
    <w:qFormat/>
    <w:uiPriority w:val="0"/>
    <w:rPr>
      <w:sz w:val="18"/>
      <w:szCs w:val="18"/>
    </w:rPr>
  </w:style>
  <w:style w:type="paragraph" w:styleId="29">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7"/>
    <w:qFormat/>
    <w:uiPriority w:val="0"/>
    <w:pPr>
      <w:jc w:val="center"/>
      <w:outlineLvl w:val="0"/>
    </w:pPr>
    <w:rPr>
      <w:b/>
      <w:sz w:val="32"/>
      <w:szCs w:val="20"/>
    </w:rPr>
  </w:style>
  <w:style w:type="paragraph" w:styleId="41">
    <w:name w:val="annotation subject"/>
    <w:basedOn w:val="15"/>
    <w:next w:val="15"/>
    <w:link w:val="78"/>
    <w:qFormat/>
    <w:uiPriority w:val="0"/>
    <w:rPr>
      <w:b/>
      <w:bCs/>
    </w:rPr>
  </w:style>
  <w:style w:type="paragraph" w:styleId="42">
    <w:name w:val="Body Text First Indent 2"/>
    <w:basedOn w:val="19"/>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3"/>
    <w:qFormat/>
    <w:uiPriority w:val="0"/>
    <w:rPr>
      <w:rFonts w:ascii="Arial" w:hAnsi="Arial" w:eastAsia="黑体"/>
      <w:b/>
      <w:sz w:val="30"/>
      <w:lang w:val="en-US" w:eastAsia="zh-CN" w:bidi="ar-SA"/>
    </w:rPr>
  </w:style>
  <w:style w:type="character" w:customStyle="1" w:styleId="55">
    <w:name w:val="标题 3 字符"/>
    <w:link w:val="4"/>
    <w:qFormat/>
    <w:uiPriority w:val="0"/>
    <w:rPr>
      <w:rFonts w:ascii="宋体" w:eastAsia="宋体"/>
      <w:b/>
      <w:sz w:val="24"/>
      <w:u w:val="single"/>
      <w:lang w:val="en-US" w:eastAsia="zh-CN" w:bidi="ar-SA"/>
    </w:rPr>
  </w:style>
  <w:style w:type="character" w:customStyle="1" w:styleId="56">
    <w:name w:val="正文文本 字符"/>
    <w:basedOn w:val="46"/>
    <w:link w:val="18"/>
    <w:qFormat/>
    <w:uiPriority w:val="0"/>
    <w:rPr>
      <w:rFonts w:ascii="宋体" w:hAnsi="宋体"/>
      <w:kern w:val="2"/>
      <w:sz w:val="24"/>
      <w:szCs w:val="24"/>
    </w:rPr>
  </w:style>
  <w:style w:type="character" w:customStyle="1" w:styleId="57">
    <w:name w:val="标题 1 字符"/>
    <w:basedOn w:val="46"/>
    <w:link w:val="2"/>
    <w:qFormat/>
    <w:uiPriority w:val="0"/>
    <w:rPr>
      <w:rFonts w:ascii="宋体"/>
      <w:b/>
      <w:kern w:val="44"/>
      <w:sz w:val="32"/>
    </w:rPr>
  </w:style>
  <w:style w:type="character" w:customStyle="1" w:styleId="58">
    <w:name w:val="正文缩进 字符"/>
    <w:link w:val="5"/>
    <w:qFormat/>
    <w:uiPriority w:val="0"/>
    <w:rPr>
      <w:rFonts w:ascii="宋体" w:eastAsia="宋体"/>
      <w:kern w:val="2"/>
      <w:sz w:val="24"/>
      <w:szCs w:val="24"/>
      <w:lang w:val="en-US" w:eastAsia="zh-CN" w:bidi="ar-SA"/>
    </w:rPr>
  </w:style>
  <w:style w:type="character" w:customStyle="1" w:styleId="59">
    <w:name w:val="标题 4 字符"/>
    <w:basedOn w:val="46"/>
    <w:link w:val="6"/>
    <w:qFormat/>
    <w:uiPriority w:val="0"/>
    <w:rPr>
      <w:rFonts w:ascii="Arial" w:hAnsi="Arial" w:eastAsia="黑体"/>
      <w:b/>
      <w:sz w:val="28"/>
    </w:rPr>
  </w:style>
  <w:style w:type="character" w:customStyle="1" w:styleId="60">
    <w:name w:val="标题 5 字符"/>
    <w:basedOn w:val="46"/>
    <w:link w:val="7"/>
    <w:qFormat/>
    <w:uiPriority w:val="0"/>
    <w:rPr>
      <w:b/>
      <w:sz w:val="28"/>
    </w:rPr>
  </w:style>
  <w:style w:type="character" w:customStyle="1" w:styleId="61">
    <w:name w:val="标题 6 字符"/>
    <w:basedOn w:val="46"/>
    <w:link w:val="8"/>
    <w:qFormat/>
    <w:uiPriority w:val="0"/>
    <w:rPr>
      <w:rFonts w:ascii="Arial" w:hAnsi="Arial" w:eastAsia="黑体"/>
      <w:b/>
      <w:sz w:val="24"/>
    </w:rPr>
  </w:style>
  <w:style w:type="character" w:customStyle="1" w:styleId="62">
    <w:name w:val="标题 7 字符"/>
    <w:basedOn w:val="46"/>
    <w:link w:val="9"/>
    <w:qFormat/>
    <w:uiPriority w:val="0"/>
    <w:rPr>
      <w:b/>
      <w:sz w:val="24"/>
    </w:rPr>
  </w:style>
  <w:style w:type="character" w:customStyle="1" w:styleId="63">
    <w:name w:val="标题 8 字符"/>
    <w:basedOn w:val="46"/>
    <w:link w:val="10"/>
    <w:qFormat/>
    <w:uiPriority w:val="0"/>
    <w:rPr>
      <w:rFonts w:ascii="Arial" w:hAnsi="Arial" w:eastAsia="黑体"/>
      <w:sz w:val="24"/>
    </w:rPr>
  </w:style>
  <w:style w:type="character" w:customStyle="1" w:styleId="64">
    <w:name w:val="标题 9 字符"/>
    <w:basedOn w:val="46"/>
    <w:link w:val="11"/>
    <w:qFormat/>
    <w:uiPriority w:val="0"/>
    <w:rPr>
      <w:rFonts w:ascii="Arial" w:hAnsi="Arial" w:eastAsia="黑体"/>
      <w:sz w:val="21"/>
    </w:rPr>
  </w:style>
  <w:style w:type="character" w:customStyle="1" w:styleId="65">
    <w:name w:val="文档结构图 字符"/>
    <w:basedOn w:val="46"/>
    <w:link w:val="14"/>
    <w:qFormat/>
    <w:uiPriority w:val="0"/>
    <w:rPr>
      <w:kern w:val="2"/>
      <w:sz w:val="21"/>
      <w:szCs w:val="24"/>
      <w:shd w:val="clear" w:color="auto" w:fill="000080"/>
    </w:rPr>
  </w:style>
  <w:style w:type="character" w:customStyle="1" w:styleId="66">
    <w:name w:val="批注文字 字符1"/>
    <w:link w:val="15"/>
    <w:qFormat/>
    <w:uiPriority w:val="99"/>
    <w:rPr>
      <w:kern w:val="2"/>
      <w:sz w:val="21"/>
      <w:szCs w:val="24"/>
    </w:rPr>
  </w:style>
  <w:style w:type="character" w:customStyle="1" w:styleId="67">
    <w:name w:val="正文文本 3 字符"/>
    <w:basedOn w:val="46"/>
    <w:link w:val="16"/>
    <w:qFormat/>
    <w:uiPriority w:val="0"/>
    <w:rPr>
      <w:kern w:val="2"/>
      <w:sz w:val="16"/>
      <w:szCs w:val="16"/>
    </w:rPr>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纯文本 字符2"/>
    <w:basedOn w:val="46"/>
    <w:link w:val="24"/>
    <w:qFormat/>
    <w:uiPriority w:val="0"/>
    <w:rPr>
      <w:rFonts w:hint="eastAsia" w:ascii="宋体" w:hAnsi="Courier New" w:eastAsia="宋体" w:cs="宋体"/>
      <w:kern w:val="2"/>
      <w:sz w:val="21"/>
    </w:rPr>
  </w:style>
  <w:style w:type="character" w:customStyle="1" w:styleId="70">
    <w:name w:val="日期 字符"/>
    <w:basedOn w:val="46"/>
    <w:link w:val="26"/>
    <w:qFormat/>
    <w:uiPriority w:val="0"/>
    <w:rPr>
      <w:rFonts w:ascii="仿宋_GB2312" w:hAnsi="宋体" w:eastAsia="仿宋_GB2312"/>
      <w:color w:val="000000"/>
      <w:kern w:val="2"/>
      <w:sz w:val="24"/>
      <w:szCs w:val="24"/>
    </w:rPr>
  </w:style>
  <w:style w:type="character" w:customStyle="1" w:styleId="71">
    <w:name w:val="正文文本缩进 2 字符"/>
    <w:basedOn w:val="46"/>
    <w:link w:val="27"/>
    <w:qFormat/>
    <w:uiPriority w:val="0"/>
    <w:rPr>
      <w:rFonts w:ascii="仿宋_GB2312" w:eastAsia="仿宋_GB2312"/>
      <w:kern w:val="2"/>
      <w:sz w:val="24"/>
      <w:szCs w:val="24"/>
    </w:rPr>
  </w:style>
  <w:style w:type="character" w:customStyle="1" w:styleId="72">
    <w:name w:val="批注框文本 字符"/>
    <w:basedOn w:val="46"/>
    <w:link w:val="28"/>
    <w:qFormat/>
    <w:uiPriority w:val="0"/>
    <w:rPr>
      <w:kern w:val="2"/>
      <w:sz w:val="18"/>
      <w:szCs w:val="18"/>
    </w:rPr>
  </w:style>
  <w:style w:type="character" w:customStyle="1" w:styleId="73">
    <w:name w:val="页脚 字符"/>
    <w:link w:val="29"/>
    <w:qFormat/>
    <w:uiPriority w:val="99"/>
    <w:rPr>
      <w:rFonts w:ascii="宋体" w:eastAsia="宋体"/>
      <w:sz w:val="18"/>
      <w:lang w:val="en-US" w:eastAsia="zh-CN" w:bidi="ar-SA"/>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basedOn w:val="46"/>
    <w:link w:val="34"/>
    <w:qFormat/>
    <w:uiPriority w:val="0"/>
    <w:rPr>
      <w:rFonts w:ascii="宋体"/>
      <w:sz w:val="24"/>
    </w:rPr>
  </w:style>
  <w:style w:type="character" w:customStyle="1" w:styleId="76">
    <w:name w:val="HTML 预设格式 字符"/>
    <w:basedOn w:val="46"/>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basedOn w:val="79"/>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文本首行缩进 2 字符"/>
    <w:basedOn w:val="68"/>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6"/>
    <w:qFormat/>
    <w:uiPriority w:val="0"/>
  </w:style>
  <w:style w:type="character" w:customStyle="1" w:styleId="86">
    <w:name w:val="locality"/>
    <w:basedOn w:val="46"/>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6"/>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6"/>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3"/>
      </w:numPr>
    </w:pPr>
  </w:style>
  <w:style w:type="paragraph" w:customStyle="1" w:styleId="110">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2"/>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6"/>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7"/>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bidi="ar-SA"/>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2"/>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99"/>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_0"/>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纯文本1"/>
    <w:basedOn w:val="1"/>
    <w:qFormat/>
    <w:uiPriority w:val="0"/>
    <w:pPr>
      <w:adjustRightInd w:val="0"/>
      <w:textAlignment w:val="baseline"/>
    </w:pPr>
    <w:rPr>
      <w:rFonts w:ascii="宋体" w:hAnsi="Courier New"/>
      <w:szCs w:val="20"/>
    </w:rPr>
  </w:style>
  <w:style w:type="paragraph" w:customStyle="1" w:styleId="250">
    <w:name w:val="样式 标题 2 + Times New Roman 四号 非加粗 段前: 5 磅 段后: 0 磅 行距: 固定值 20..."/>
    <w:basedOn w:val="3"/>
    <w:qFormat/>
    <w:uiPriority w:val="0"/>
    <w:pPr>
      <w:spacing w:before="100" w:line="400" w:lineRule="exact"/>
    </w:pPr>
    <w:rPr>
      <w:rFonts w:ascii="Times New Roman" w:hAnsi="Times New Roman" w:cs="宋体"/>
      <w:b w:val="0"/>
      <w:sz w:val="28"/>
    </w:rPr>
  </w:style>
  <w:style w:type="paragraph" w:customStyle="1" w:styleId="251">
    <w:name w:val="样式 标题 3 + (中文) 黑体 小四 非加粗 段前: 7.8 磅 段后: 0 磅 行距: 固定值 20 磅"/>
    <w:basedOn w:val="4"/>
    <w:qFormat/>
    <w:uiPriority w:val="0"/>
    <w:pPr>
      <w:spacing w:beforeLines="50" w:afterLines="50" w:line="360" w:lineRule="auto"/>
      <w:jc w:val="both"/>
    </w:pPr>
    <w:rPr>
      <w:b w:val="0"/>
    </w:rPr>
  </w:style>
  <w:style w:type="character" w:customStyle="1" w:styleId="252">
    <w:name w:val="样式 粉红"/>
    <w:qFormat/>
    <w:uiPriority w:val="0"/>
    <w:rPr>
      <w:color w:val="auto"/>
      <w:u w:val="none"/>
    </w:rPr>
  </w:style>
  <w:style w:type="paragraph" w:customStyle="1" w:styleId="253">
    <w:name w:val="Normal_0"/>
    <w:qFormat/>
    <w:uiPriority w:val="99"/>
    <w:pPr>
      <w:spacing w:before="120" w:after="240"/>
      <w:jc w:val="both"/>
    </w:pPr>
    <w:rPr>
      <w:rFonts w:ascii="Times New Roman" w:hAnsi="Times New Roman" w:eastAsia="宋体" w:cs="Times New Roman"/>
      <w:sz w:val="22"/>
      <w:szCs w:val="22"/>
      <w:lang w:val="ru-RU" w:eastAsia="en-US" w:bidi="ar-SA"/>
    </w:rPr>
  </w:style>
  <w:style w:type="table" w:customStyle="1" w:styleId="254">
    <w:name w:val="Table Grid_0"/>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
    <w:name w:val="Table Grid_1"/>
    <w:basedOn w:val="43"/>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6">
    <w:name w:val="Table Grid_2"/>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84</Pages>
  <Words>9105</Words>
  <Characters>9644</Characters>
  <Lines>487</Lines>
  <Paragraphs>137</Paragraphs>
  <TotalTime>1</TotalTime>
  <ScaleCrop>false</ScaleCrop>
  <LinksUpToDate>false</LinksUpToDate>
  <CharactersWithSpaces>9855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寒寒</cp:lastModifiedBy>
  <cp:lastPrinted>2020-04-02T03:13:00Z</cp:lastPrinted>
  <dcterms:modified xsi:type="dcterms:W3CDTF">2025-11-11T02:21:42Z</dcterms:modified>
  <dc:title>02年杜范本稿</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FF07F36279C249828876B35C16C239E4_13</vt:lpwstr>
  </property>
  <property fmtid="{D5CDD505-2E9C-101B-9397-08002B2CF9AE}" pid="3" name="KSOProductBuildVer">
    <vt:lpwstr>2052-12.1.0.23542</vt:lpwstr>
  </property>
  <property fmtid="{D5CDD505-2E9C-101B-9397-08002B2CF9AE}" pid="4" name="KSOTemplateDocerSaveRecord">
    <vt:lpwstr>eyJoZGlkIjoiMjc3ZDA1YWY0Y2VhNWUwZDJmMjZhM2FiZTRkMDk4MmUiLCJ1c2VySWQiOiIzNTQzNzQyNzAifQ==</vt:lpwstr>
  </property>
</Properties>
</file>