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left" w:pos="0"/>
        </w:tabs>
        <w:autoSpaceDE w:val="0"/>
        <w:autoSpaceDN w:val="0"/>
        <w:adjustRightInd w:val="0"/>
        <w:spacing w:before="0" w:after="0" w:line="360" w:lineRule="auto"/>
        <w:jc w:val="center"/>
        <w:rPr>
          <w:rFonts w:hint="eastAsia" w:ascii="华文中宋" w:hAnsi="华文中宋" w:eastAsia="华文中宋"/>
          <w:highlight w:val="none"/>
          <w:lang w:eastAsia="zh-CN"/>
        </w:rPr>
      </w:pPr>
      <w:bookmarkStart w:id="0" w:name="_Toc35393809"/>
      <w:bookmarkStart w:id="1" w:name="_Toc28359022"/>
      <w:r>
        <w:rPr>
          <w:rFonts w:hint="eastAsia" w:ascii="华文中宋" w:hAnsi="华文中宋" w:eastAsia="华文中宋"/>
          <w:highlight w:val="none"/>
          <w:lang w:eastAsia="zh-CN"/>
        </w:rPr>
        <w:t>2024年园区绿地养护及保洁项目</w:t>
      </w:r>
    </w:p>
    <w:p>
      <w:pPr>
        <w:pStyle w:val="4"/>
        <w:tabs>
          <w:tab w:val="left" w:pos="0"/>
        </w:tabs>
        <w:autoSpaceDE w:val="0"/>
        <w:autoSpaceDN w:val="0"/>
        <w:adjustRightInd w:val="0"/>
        <w:spacing w:before="0" w:after="0" w:line="360" w:lineRule="auto"/>
        <w:jc w:val="center"/>
        <w:rPr>
          <w:rFonts w:ascii="华文中宋" w:hAnsi="华文中宋" w:eastAsia="华文中宋"/>
          <w:highlight w:val="none"/>
        </w:rPr>
      </w:pPr>
      <w:r>
        <w:rPr>
          <w:rFonts w:hint="eastAsia" w:ascii="华文中宋" w:hAnsi="华文中宋" w:eastAsia="华文中宋"/>
          <w:highlight w:val="none"/>
        </w:rPr>
        <w:t>成交结果公告</w:t>
      </w:r>
      <w:bookmarkEnd w:id="0"/>
      <w:bookmarkEnd w:id="1"/>
    </w:p>
    <w:p>
      <w:pPr>
        <w:rPr>
          <w:rFonts w:hint="eastAsia" w:ascii="黑体" w:hAnsi="黑体" w:eastAsia="黑体"/>
          <w:sz w:val="28"/>
          <w:szCs w:val="28"/>
          <w:highlight w:val="none"/>
          <w:lang w:eastAsia="zh-CN"/>
        </w:rPr>
      </w:pPr>
      <w:r>
        <w:rPr>
          <w:rFonts w:hint="eastAsia" w:ascii="黑体" w:hAnsi="黑体" w:eastAsia="黑体"/>
          <w:sz w:val="28"/>
          <w:szCs w:val="28"/>
          <w:highlight w:val="none"/>
        </w:rPr>
        <w:t>一</w:t>
      </w:r>
      <w:r>
        <w:rPr>
          <w:rFonts w:ascii="黑体" w:hAnsi="黑体" w:eastAsia="黑体"/>
          <w:sz w:val="28"/>
          <w:szCs w:val="28"/>
          <w:highlight w:val="none"/>
        </w:rPr>
        <w:t>、</w:t>
      </w:r>
      <w:r>
        <w:rPr>
          <w:rFonts w:hint="eastAsia" w:ascii="黑体" w:hAnsi="黑体" w:eastAsia="黑体"/>
          <w:sz w:val="28"/>
          <w:szCs w:val="28"/>
          <w:highlight w:val="none"/>
        </w:rPr>
        <w:t>项目编号：11010524210200015923-XM001</w:t>
      </w:r>
    </w:p>
    <w:p>
      <w:pPr>
        <w:rPr>
          <w:rFonts w:hint="eastAsia" w:ascii="黑体" w:hAnsi="黑体" w:eastAsia="黑体"/>
          <w:sz w:val="28"/>
          <w:szCs w:val="28"/>
          <w:highlight w:val="none"/>
          <w:lang w:eastAsia="zh-CN"/>
        </w:rPr>
      </w:pPr>
      <w:r>
        <w:rPr>
          <w:rFonts w:hint="eastAsia" w:ascii="黑体" w:hAnsi="黑体" w:eastAsia="黑体"/>
          <w:sz w:val="28"/>
          <w:szCs w:val="28"/>
          <w:highlight w:val="none"/>
        </w:rPr>
        <w:t>二</w:t>
      </w:r>
      <w:r>
        <w:rPr>
          <w:rFonts w:ascii="黑体" w:hAnsi="黑体" w:eastAsia="黑体"/>
          <w:sz w:val="28"/>
          <w:szCs w:val="28"/>
          <w:highlight w:val="none"/>
        </w:rPr>
        <w:t>、</w:t>
      </w:r>
      <w:r>
        <w:rPr>
          <w:rFonts w:hint="eastAsia" w:ascii="黑体" w:hAnsi="黑体" w:eastAsia="黑体"/>
          <w:sz w:val="28"/>
          <w:szCs w:val="28"/>
          <w:highlight w:val="none"/>
        </w:rPr>
        <w:t>项目名称：</w:t>
      </w:r>
      <w:r>
        <w:rPr>
          <w:rFonts w:hint="eastAsia" w:ascii="黑体" w:hAnsi="黑体" w:eastAsia="黑体"/>
          <w:sz w:val="28"/>
          <w:szCs w:val="28"/>
          <w:highlight w:val="none"/>
          <w:lang w:eastAsia="zh-CN"/>
        </w:rPr>
        <w:t>2024年园区绿地养护及保洁项目</w:t>
      </w:r>
    </w:p>
    <w:p>
      <w:pPr>
        <w:rPr>
          <w:rFonts w:ascii="黑体" w:hAnsi="黑体" w:eastAsia="黑体"/>
          <w:sz w:val="28"/>
          <w:szCs w:val="28"/>
          <w:highlight w:val="none"/>
        </w:rPr>
      </w:pPr>
      <w:r>
        <w:rPr>
          <w:rFonts w:hint="eastAsia" w:ascii="黑体" w:hAnsi="黑体" w:eastAsia="黑体"/>
          <w:sz w:val="28"/>
          <w:szCs w:val="28"/>
          <w:highlight w:val="none"/>
        </w:rPr>
        <w:t>三、成交信息</w:t>
      </w:r>
    </w:p>
    <w:p>
      <w:pPr>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第1包：</w:t>
      </w:r>
    </w:p>
    <w:p>
      <w:pPr>
        <w:ind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供应商名称：中盛鼎达（北京）建筑工程有限公司</w:t>
      </w:r>
    </w:p>
    <w:p>
      <w:pPr>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供应商地址：北京市门头沟区斋堂大街45号科技楼ZT276室</w:t>
      </w:r>
    </w:p>
    <w:p>
      <w:pPr>
        <w:ind w:firstLine="560" w:firstLineChars="200"/>
        <w:rPr>
          <w:rFonts w:hint="eastAsia" w:ascii="仿宋" w:hAnsi="仿宋" w:eastAsia="仿宋"/>
          <w:sz w:val="28"/>
          <w:szCs w:val="28"/>
          <w:highlight w:val="none"/>
          <w:u w:val="none"/>
          <w:lang w:eastAsia="zh-CN"/>
        </w:rPr>
      </w:pPr>
      <w:r>
        <w:rPr>
          <w:rFonts w:hint="eastAsia" w:ascii="仿宋" w:hAnsi="仿宋" w:eastAsia="仿宋"/>
          <w:sz w:val="28"/>
          <w:szCs w:val="28"/>
          <w:highlight w:val="none"/>
        </w:rPr>
        <w:t>成交金额：</w:t>
      </w:r>
      <w:r>
        <w:rPr>
          <w:rFonts w:hint="eastAsia" w:ascii="仿宋" w:hAnsi="仿宋" w:eastAsia="仿宋"/>
          <w:sz w:val="28"/>
          <w:szCs w:val="28"/>
          <w:highlight w:val="none"/>
          <w:u w:val="single"/>
          <w:lang w:val="en-US" w:eastAsia="zh-CN"/>
        </w:rPr>
        <w:t xml:space="preserve">2,555,171.35 </w:t>
      </w:r>
      <w:r>
        <w:rPr>
          <w:rFonts w:hint="eastAsia" w:ascii="仿宋" w:hAnsi="仿宋" w:eastAsia="仿宋"/>
          <w:sz w:val="28"/>
          <w:szCs w:val="28"/>
          <w:highlight w:val="none"/>
          <w:u w:val="none"/>
          <w:lang w:eastAsia="zh-CN"/>
        </w:rPr>
        <w:t>（</w:t>
      </w:r>
      <w:r>
        <w:rPr>
          <w:rFonts w:hint="eastAsia" w:ascii="仿宋" w:hAnsi="仿宋" w:eastAsia="仿宋"/>
          <w:sz w:val="28"/>
          <w:szCs w:val="28"/>
          <w:highlight w:val="none"/>
          <w:u w:val="none"/>
          <w:lang w:val="en-US" w:eastAsia="zh-CN"/>
        </w:rPr>
        <w:t>元人民币</w:t>
      </w:r>
      <w:r>
        <w:rPr>
          <w:rFonts w:hint="eastAsia" w:ascii="仿宋" w:hAnsi="仿宋" w:eastAsia="仿宋"/>
          <w:sz w:val="28"/>
          <w:szCs w:val="28"/>
          <w:highlight w:val="none"/>
          <w:u w:val="none"/>
          <w:lang w:eastAsia="zh-CN"/>
        </w:rPr>
        <w:t>）</w:t>
      </w:r>
    </w:p>
    <w:p>
      <w:pPr>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第2包：</w:t>
      </w:r>
    </w:p>
    <w:p>
      <w:pPr>
        <w:ind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供应商名称：北京景中园环境工程有限公司</w:t>
      </w:r>
    </w:p>
    <w:p>
      <w:pPr>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供应商地址：北京市昌平区回龙观镇科星西路106号院2号楼14层1409</w:t>
      </w:r>
    </w:p>
    <w:p>
      <w:pPr>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rPr>
        <w:t>成交金额：</w:t>
      </w:r>
      <w:r>
        <w:rPr>
          <w:rFonts w:hint="eastAsia" w:ascii="仿宋" w:hAnsi="仿宋" w:eastAsia="仿宋"/>
          <w:sz w:val="28"/>
          <w:szCs w:val="28"/>
          <w:highlight w:val="none"/>
          <w:u w:val="single"/>
          <w:lang w:val="en-US" w:eastAsia="zh-CN"/>
        </w:rPr>
        <w:t>387,446.88</w:t>
      </w:r>
      <w:r>
        <w:rPr>
          <w:rFonts w:hint="eastAsia" w:ascii="仿宋" w:hAnsi="仿宋" w:eastAsia="仿宋"/>
          <w:sz w:val="28"/>
          <w:szCs w:val="28"/>
          <w:highlight w:val="none"/>
          <w:u w:val="none"/>
          <w:lang w:eastAsia="zh-CN"/>
        </w:rPr>
        <w:t>（</w:t>
      </w:r>
      <w:r>
        <w:rPr>
          <w:rFonts w:hint="eastAsia" w:ascii="仿宋" w:hAnsi="仿宋" w:eastAsia="仿宋"/>
          <w:sz w:val="28"/>
          <w:szCs w:val="28"/>
          <w:highlight w:val="none"/>
          <w:u w:val="none"/>
          <w:lang w:val="en-US" w:eastAsia="zh-CN"/>
        </w:rPr>
        <w:t>元人民币</w:t>
      </w:r>
      <w:r>
        <w:rPr>
          <w:rFonts w:hint="eastAsia" w:ascii="仿宋" w:hAnsi="仿宋" w:eastAsia="仿宋"/>
          <w:sz w:val="28"/>
          <w:szCs w:val="28"/>
          <w:highlight w:val="none"/>
          <w:u w:val="none"/>
          <w:lang w:eastAsia="zh-CN"/>
        </w:rPr>
        <w:t>）</w:t>
      </w:r>
    </w:p>
    <w:p>
      <w:pPr>
        <w:pStyle w:val="11"/>
        <w:rPr>
          <w:rFonts w:hint="eastAsia"/>
          <w:highlight w:val="none"/>
          <w:lang w:val="en-US" w:eastAsia="zh-CN"/>
        </w:rPr>
      </w:pPr>
    </w:p>
    <w:p>
      <w:pPr>
        <w:rPr>
          <w:rFonts w:ascii="黑体" w:hAnsi="黑体" w:eastAsia="黑体"/>
          <w:sz w:val="28"/>
          <w:szCs w:val="28"/>
          <w:highlight w:val="none"/>
        </w:rPr>
      </w:pPr>
      <w:r>
        <w:rPr>
          <w:rFonts w:hint="eastAsia" w:ascii="黑体" w:hAnsi="黑体" w:eastAsia="黑体"/>
          <w:sz w:val="28"/>
          <w:szCs w:val="28"/>
          <w:highlight w:val="none"/>
        </w:rPr>
        <w:t>四、主要标的信息</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vAlign w:val="top"/>
          </w:tcPr>
          <w:p>
            <w:pPr>
              <w:jc w:val="center"/>
              <w:rPr>
                <w:rFonts w:ascii="仿宋" w:hAnsi="仿宋" w:eastAsia="仿宋"/>
                <w:kern w:val="0"/>
                <w:sz w:val="28"/>
                <w:szCs w:val="28"/>
                <w:highlight w:val="none"/>
              </w:rPr>
            </w:pPr>
            <w:r>
              <w:rPr>
                <w:rFonts w:hint="eastAsia" w:ascii="仿宋" w:hAnsi="仿宋" w:eastAsia="仿宋"/>
                <w:kern w:val="0"/>
                <w:sz w:val="28"/>
                <w:szCs w:val="28"/>
                <w:highlight w:val="none"/>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top"/>
          </w:tcPr>
          <w:p>
            <w:pPr>
              <w:rPr>
                <w:rFonts w:hint="eastAsia" w:ascii="仿宋" w:hAnsi="仿宋" w:eastAsia="仿宋"/>
                <w:kern w:val="0"/>
                <w:sz w:val="28"/>
                <w:szCs w:val="28"/>
                <w:highlight w:val="none"/>
                <w:lang w:val="en-US" w:eastAsia="zh-CN"/>
              </w:rPr>
            </w:pPr>
            <w:r>
              <w:rPr>
                <w:rFonts w:hint="eastAsia" w:ascii="仿宋" w:hAnsi="仿宋" w:eastAsia="仿宋"/>
                <w:kern w:val="0"/>
                <w:sz w:val="28"/>
                <w:szCs w:val="28"/>
                <w:highlight w:val="none"/>
                <w:lang w:val="en-US" w:eastAsia="zh-CN"/>
              </w:rPr>
              <w:t>第1包：</w:t>
            </w:r>
          </w:p>
          <w:p>
            <w:pPr>
              <w:rPr>
                <w:rFonts w:hint="eastAsia" w:ascii="仿宋" w:hAnsi="仿宋" w:eastAsia="仿宋"/>
                <w:kern w:val="0"/>
                <w:sz w:val="28"/>
                <w:szCs w:val="28"/>
                <w:highlight w:val="none"/>
              </w:rPr>
            </w:pPr>
            <w:r>
              <w:rPr>
                <w:rFonts w:hint="eastAsia" w:ascii="仿宋" w:hAnsi="仿宋" w:eastAsia="仿宋"/>
                <w:kern w:val="0"/>
                <w:sz w:val="28"/>
                <w:szCs w:val="28"/>
                <w:highlight w:val="none"/>
              </w:rPr>
              <w:t>名称：绿地养护与保洁</w:t>
            </w:r>
          </w:p>
          <w:p>
            <w:pPr>
              <w:rPr>
                <w:rFonts w:ascii="仿宋" w:hAnsi="仿宋" w:eastAsia="仿宋"/>
                <w:kern w:val="0"/>
                <w:sz w:val="28"/>
                <w:szCs w:val="28"/>
                <w:highlight w:val="none"/>
              </w:rPr>
            </w:pPr>
            <w:r>
              <w:rPr>
                <w:rFonts w:hint="eastAsia" w:ascii="仿宋" w:hAnsi="仿宋" w:eastAsia="仿宋"/>
                <w:kern w:val="0"/>
                <w:sz w:val="28"/>
                <w:szCs w:val="28"/>
                <w:highlight w:val="none"/>
              </w:rPr>
              <w:t>服务范围：为园区提供绿地养护与保洁服务等</w:t>
            </w:r>
            <w:r>
              <w:rPr>
                <w:rFonts w:hint="eastAsia" w:ascii="仿宋" w:hAnsi="仿宋" w:eastAsia="仿宋"/>
                <w:kern w:val="0"/>
                <w:sz w:val="28"/>
                <w:szCs w:val="28"/>
                <w:highlight w:val="none"/>
                <w:lang w:val="en-US" w:eastAsia="zh-CN"/>
              </w:rPr>
              <w:t>；</w:t>
            </w:r>
          </w:p>
          <w:p>
            <w:pPr>
              <w:rPr>
                <w:rFonts w:hint="eastAsia" w:ascii="仿宋" w:hAnsi="仿宋" w:eastAsia="仿宋"/>
                <w:kern w:val="0"/>
                <w:sz w:val="28"/>
                <w:szCs w:val="28"/>
                <w:highlight w:val="none"/>
                <w:u w:val="single"/>
                <w:lang w:val="en-US" w:eastAsia="zh-CN"/>
              </w:rPr>
            </w:pPr>
            <w:r>
              <w:rPr>
                <w:rFonts w:hint="eastAsia" w:ascii="仿宋" w:hAnsi="仿宋" w:eastAsia="仿宋"/>
                <w:kern w:val="0"/>
                <w:sz w:val="28"/>
                <w:szCs w:val="28"/>
                <w:highlight w:val="none"/>
              </w:rPr>
              <w:t>服务要求：建立和完善绿化工管理制度，工作时间服装必须穿戴整齐，作业工具可随时接受检查等要求</w:t>
            </w:r>
            <w:r>
              <w:rPr>
                <w:rFonts w:hint="eastAsia" w:ascii="仿宋" w:hAnsi="仿宋" w:eastAsia="仿宋"/>
                <w:kern w:val="0"/>
                <w:sz w:val="28"/>
                <w:szCs w:val="28"/>
                <w:highlight w:val="none"/>
                <w:lang w:eastAsia="zh-CN"/>
              </w:rPr>
              <w:t>；</w:t>
            </w:r>
          </w:p>
          <w:p>
            <w:pPr>
              <w:rPr>
                <w:rFonts w:hint="eastAsia" w:ascii="仿宋" w:hAnsi="仿宋" w:eastAsia="仿宋"/>
                <w:kern w:val="0"/>
                <w:sz w:val="28"/>
                <w:szCs w:val="28"/>
                <w:highlight w:val="none"/>
                <w:u w:val="single"/>
                <w:lang w:eastAsia="zh-CN"/>
              </w:rPr>
            </w:pPr>
            <w:r>
              <w:rPr>
                <w:rFonts w:hint="eastAsia" w:ascii="仿宋" w:hAnsi="仿宋" w:eastAsia="仿宋"/>
                <w:kern w:val="0"/>
                <w:sz w:val="28"/>
                <w:szCs w:val="28"/>
                <w:highlight w:val="none"/>
              </w:rPr>
              <w:t>服务时间：2024年5月29日至2025年2月28日</w:t>
            </w:r>
            <w:r>
              <w:rPr>
                <w:rFonts w:hint="eastAsia" w:ascii="仿宋" w:hAnsi="仿宋" w:eastAsia="仿宋"/>
                <w:kern w:val="0"/>
                <w:sz w:val="28"/>
                <w:szCs w:val="28"/>
                <w:highlight w:val="none"/>
                <w:lang w:eastAsia="zh-CN"/>
              </w:rPr>
              <w:t>；</w:t>
            </w:r>
          </w:p>
          <w:p>
            <w:pPr>
              <w:rPr>
                <w:rFonts w:hint="default" w:ascii="仿宋" w:hAnsi="仿宋" w:eastAsia="仿宋"/>
                <w:kern w:val="0"/>
                <w:sz w:val="28"/>
                <w:szCs w:val="28"/>
                <w:highlight w:val="none"/>
                <w:lang w:val="en-US" w:eastAsia="zh-CN"/>
              </w:rPr>
            </w:pPr>
            <w:r>
              <w:rPr>
                <w:rFonts w:hint="eastAsia" w:ascii="仿宋" w:hAnsi="仿宋" w:eastAsia="仿宋"/>
                <w:kern w:val="0"/>
                <w:sz w:val="28"/>
                <w:szCs w:val="28"/>
                <w:highlight w:val="none"/>
              </w:rPr>
              <w:t>服务标准：按照国家</w:t>
            </w:r>
            <w:r>
              <w:rPr>
                <w:rFonts w:hint="eastAsia" w:ascii="仿宋" w:hAnsi="仿宋" w:eastAsia="仿宋"/>
                <w:kern w:val="0"/>
                <w:sz w:val="28"/>
                <w:szCs w:val="28"/>
                <w:highlight w:val="none"/>
                <w:lang w:val="en-US" w:eastAsia="zh-CN"/>
              </w:rPr>
              <w:t>及合同</w:t>
            </w:r>
            <w:r>
              <w:rPr>
                <w:rFonts w:hint="eastAsia" w:ascii="仿宋" w:hAnsi="仿宋" w:eastAsia="仿宋"/>
                <w:kern w:val="0"/>
                <w:sz w:val="28"/>
                <w:szCs w:val="28"/>
                <w:highlight w:val="none"/>
              </w:rPr>
              <w:t>相关标准执行。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top"/>
          </w:tcPr>
          <w:p>
            <w:pPr>
              <w:rPr>
                <w:rFonts w:hint="eastAsia" w:ascii="仿宋" w:hAnsi="仿宋" w:eastAsia="仿宋"/>
                <w:kern w:val="0"/>
                <w:sz w:val="28"/>
                <w:szCs w:val="28"/>
                <w:highlight w:val="none"/>
                <w:lang w:val="en-US" w:eastAsia="zh-CN"/>
              </w:rPr>
            </w:pPr>
            <w:r>
              <w:rPr>
                <w:rFonts w:hint="eastAsia" w:ascii="仿宋" w:hAnsi="仿宋" w:eastAsia="仿宋"/>
                <w:kern w:val="0"/>
                <w:sz w:val="28"/>
                <w:szCs w:val="28"/>
                <w:highlight w:val="none"/>
                <w:lang w:val="en-US" w:eastAsia="zh-CN"/>
              </w:rPr>
              <w:t>第2包：</w:t>
            </w:r>
          </w:p>
          <w:p>
            <w:pPr>
              <w:rPr>
                <w:rFonts w:hint="eastAsia" w:ascii="仿宋" w:hAnsi="仿宋" w:eastAsia="仿宋"/>
                <w:kern w:val="0"/>
                <w:sz w:val="28"/>
                <w:szCs w:val="28"/>
                <w:highlight w:val="none"/>
              </w:rPr>
            </w:pPr>
            <w:r>
              <w:rPr>
                <w:rFonts w:hint="eastAsia" w:ascii="仿宋" w:hAnsi="仿宋" w:eastAsia="仿宋"/>
                <w:kern w:val="0"/>
                <w:sz w:val="28"/>
                <w:szCs w:val="28"/>
                <w:highlight w:val="none"/>
              </w:rPr>
              <w:t>名称：绿地喷灌维修维护</w:t>
            </w:r>
          </w:p>
          <w:p>
            <w:pPr>
              <w:rPr>
                <w:rFonts w:ascii="仿宋" w:hAnsi="仿宋" w:eastAsia="仿宋"/>
                <w:kern w:val="0"/>
                <w:sz w:val="28"/>
                <w:szCs w:val="28"/>
                <w:highlight w:val="none"/>
              </w:rPr>
            </w:pPr>
            <w:r>
              <w:rPr>
                <w:rFonts w:hint="eastAsia" w:ascii="仿宋" w:hAnsi="仿宋" w:eastAsia="仿宋"/>
                <w:kern w:val="0"/>
                <w:sz w:val="28"/>
                <w:szCs w:val="28"/>
                <w:highlight w:val="none"/>
              </w:rPr>
              <w:t>服务范围：为北京奥林匹克公园园区提供道路及周边绿地内的喷灌设施巡护与维修等服务等</w:t>
            </w:r>
            <w:r>
              <w:rPr>
                <w:rFonts w:hint="eastAsia" w:ascii="仿宋" w:hAnsi="仿宋" w:eastAsia="仿宋"/>
                <w:kern w:val="0"/>
                <w:sz w:val="28"/>
                <w:szCs w:val="28"/>
                <w:highlight w:val="none"/>
                <w:lang w:val="en-US" w:eastAsia="zh-CN"/>
              </w:rPr>
              <w:t>；</w:t>
            </w:r>
          </w:p>
          <w:p>
            <w:pPr>
              <w:rPr>
                <w:rFonts w:hint="eastAsia" w:ascii="仿宋" w:hAnsi="仿宋" w:eastAsia="仿宋"/>
                <w:kern w:val="0"/>
                <w:sz w:val="28"/>
                <w:szCs w:val="28"/>
                <w:highlight w:val="none"/>
                <w:u w:val="single"/>
                <w:lang w:val="en-US" w:eastAsia="zh-CN"/>
              </w:rPr>
            </w:pPr>
            <w:r>
              <w:rPr>
                <w:rFonts w:hint="eastAsia" w:ascii="仿宋" w:hAnsi="仿宋" w:eastAsia="仿宋"/>
                <w:kern w:val="0"/>
                <w:sz w:val="28"/>
                <w:szCs w:val="28"/>
                <w:highlight w:val="none"/>
              </w:rPr>
              <w:t>服务要求：对日常喷灌维修维护工作进行记录</w:t>
            </w:r>
            <w:r>
              <w:rPr>
                <w:rFonts w:hint="eastAsia" w:ascii="仿宋" w:hAnsi="仿宋" w:eastAsia="仿宋"/>
                <w:kern w:val="0"/>
                <w:sz w:val="28"/>
                <w:szCs w:val="28"/>
                <w:highlight w:val="none"/>
                <w:lang w:val="en-US" w:eastAsia="zh-CN"/>
              </w:rPr>
              <w:t>等</w:t>
            </w:r>
            <w:r>
              <w:rPr>
                <w:rFonts w:hint="eastAsia" w:ascii="仿宋" w:hAnsi="仿宋" w:eastAsia="仿宋"/>
                <w:kern w:val="0"/>
                <w:sz w:val="28"/>
                <w:szCs w:val="28"/>
                <w:highlight w:val="none"/>
                <w:lang w:eastAsia="zh-CN"/>
              </w:rPr>
              <w:t>；</w:t>
            </w:r>
          </w:p>
          <w:p>
            <w:pPr>
              <w:rPr>
                <w:rFonts w:hint="eastAsia" w:ascii="仿宋" w:hAnsi="仿宋" w:eastAsia="仿宋"/>
                <w:kern w:val="0"/>
                <w:sz w:val="28"/>
                <w:szCs w:val="28"/>
                <w:highlight w:val="none"/>
                <w:u w:val="single"/>
                <w:lang w:eastAsia="zh-CN"/>
              </w:rPr>
            </w:pPr>
            <w:r>
              <w:rPr>
                <w:rFonts w:hint="eastAsia" w:ascii="仿宋" w:hAnsi="仿宋" w:eastAsia="仿宋"/>
                <w:kern w:val="0"/>
                <w:sz w:val="28"/>
                <w:szCs w:val="28"/>
                <w:highlight w:val="none"/>
              </w:rPr>
              <w:t>服务时间：2024年5月29日至2025年2月28日</w:t>
            </w:r>
            <w:r>
              <w:rPr>
                <w:rFonts w:hint="eastAsia" w:ascii="仿宋" w:hAnsi="仿宋" w:eastAsia="仿宋"/>
                <w:kern w:val="0"/>
                <w:sz w:val="28"/>
                <w:szCs w:val="28"/>
                <w:highlight w:val="none"/>
                <w:lang w:eastAsia="zh-CN"/>
              </w:rPr>
              <w:t>；</w:t>
            </w:r>
          </w:p>
          <w:p>
            <w:pPr>
              <w:rPr>
                <w:rFonts w:hint="eastAsia" w:ascii="仿宋" w:hAnsi="仿宋" w:eastAsia="仿宋"/>
                <w:kern w:val="0"/>
                <w:sz w:val="28"/>
                <w:szCs w:val="28"/>
                <w:highlight w:val="none"/>
              </w:rPr>
            </w:pPr>
            <w:r>
              <w:rPr>
                <w:rFonts w:hint="eastAsia" w:ascii="仿宋" w:hAnsi="仿宋" w:eastAsia="仿宋"/>
                <w:kern w:val="0"/>
                <w:sz w:val="28"/>
                <w:szCs w:val="28"/>
                <w:highlight w:val="none"/>
              </w:rPr>
              <w:t>服务标准：按照国家</w:t>
            </w:r>
            <w:r>
              <w:rPr>
                <w:rFonts w:hint="eastAsia" w:ascii="仿宋" w:hAnsi="仿宋" w:eastAsia="仿宋"/>
                <w:kern w:val="0"/>
                <w:sz w:val="28"/>
                <w:szCs w:val="28"/>
                <w:highlight w:val="none"/>
                <w:lang w:val="en-US" w:eastAsia="zh-CN"/>
              </w:rPr>
              <w:t>及合同</w:t>
            </w:r>
            <w:r>
              <w:rPr>
                <w:rFonts w:hint="eastAsia" w:ascii="仿宋" w:hAnsi="仿宋" w:eastAsia="仿宋"/>
                <w:kern w:val="0"/>
                <w:sz w:val="28"/>
                <w:szCs w:val="28"/>
                <w:highlight w:val="none"/>
              </w:rPr>
              <w:t>相关标准执行。</w:t>
            </w:r>
          </w:p>
        </w:tc>
      </w:tr>
    </w:tbl>
    <w:p>
      <w:pPr>
        <w:numPr>
          <w:ilvl w:val="0"/>
          <w:numId w:val="1"/>
        </w:numPr>
        <w:rPr>
          <w:rFonts w:hint="eastAsia" w:ascii="黑体" w:hAnsi="黑体" w:eastAsia="黑体"/>
          <w:sz w:val="28"/>
          <w:szCs w:val="28"/>
          <w:highlight w:val="none"/>
        </w:rPr>
      </w:pPr>
      <w:r>
        <w:rPr>
          <w:rFonts w:hint="eastAsia" w:ascii="黑体" w:hAnsi="黑体" w:eastAsia="黑体"/>
          <w:sz w:val="28"/>
          <w:szCs w:val="28"/>
          <w:highlight w:val="none"/>
        </w:rPr>
        <w:t>评审专家名单：</w:t>
      </w:r>
    </w:p>
    <w:p>
      <w:pPr>
        <w:ind w:firstLine="560" w:firstLineChars="200"/>
        <w:rPr>
          <w:rFonts w:hint="eastAsia" w:ascii="仿宋" w:hAnsi="仿宋" w:eastAsia="仿宋"/>
          <w:kern w:val="0"/>
          <w:sz w:val="28"/>
          <w:szCs w:val="28"/>
          <w:highlight w:val="none"/>
          <w:lang w:val="en-US" w:eastAsia="zh-CN"/>
        </w:rPr>
      </w:pPr>
      <w:r>
        <w:rPr>
          <w:rFonts w:hint="eastAsia" w:ascii="仿宋" w:hAnsi="仿宋" w:eastAsia="仿宋"/>
          <w:kern w:val="0"/>
          <w:sz w:val="28"/>
          <w:szCs w:val="28"/>
          <w:highlight w:val="none"/>
          <w:lang w:val="en-US" w:eastAsia="zh-CN"/>
        </w:rPr>
        <w:t>李海霞、刘芸静、罗雪梅</w:t>
      </w:r>
    </w:p>
    <w:p>
      <w:pPr>
        <w:numPr>
          <w:ilvl w:val="0"/>
          <w:numId w:val="1"/>
        </w:numPr>
        <w:ind w:left="0" w:leftChars="0" w:firstLine="0" w:firstLineChars="0"/>
        <w:rPr>
          <w:rFonts w:hint="eastAsia" w:ascii="黑体" w:hAnsi="黑体" w:eastAsia="黑体"/>
          <w:sz w:val="28"/>
          <w:szCs w:val="28"/>
          <w:highlight w:val="none"/>
        </w:rPr>
      </w:pPr>
      <w:r>
        <w:rPr>
          <w:rFonts w:hint="eastAsia" w:ascii="黑体" w:hAnsi="黑体" w:eastAsia="黑体"/>
          <w:sz w:val="28"/>
          <w:szCs w:val="28"/>
          <w:highlight w:val="none"/>
        </w:rPr>
        <w:t>代理服务收费标准及金额：</w:t>
      </w:r>
    </w:p>
    <w:p>
      <w:pPr>
        <w:ind w:firstLine="560" w:firstLineChars="200"/>
        <w:rPr>
          <w:rFonts w:hint="eastAsia" w:ascii="仿宋" w:hAnsi="仿宋" w:eastAsia="仿宋"/>
          <w:kern w:val="0"/>
          <w:sz w:val="28"/>
          <w:szCs w:val="28"/>
          <w:highlight w:val="none"/>
          <w:lang w:val="en-US" w:eastAsia="zh-CN"/>
        </w:rPr>
      </w:pPr>
      <w:r>
        <w:rPr>
          <w:rFonts w:hint="eastAsia" w:ascii="仿宋" w:hAnsi="仿宋" w:eastAsia="仿宋"/>
          <w:kern w:val="0"/>
          <w:sz w:val="28"/>
          <w:szCs w:val="28"/>
          <w:highlight w:val="none"/>
          <w:lang w:val="en-US" w:eastAsia="zh-CN"/>
        </w:rPr>
        <w:t>采购代理机构采用差额累进方式计算服务费，具体收费标准详见其他补充事宜。</w:t>
      </w:r>
    </w:p>
    <w:p>
      <w:pPr>
        <w:ind w:firstLine="560" w:firstLineChars="200"/>
        <w:rPr>
          <w:rFonts w:hint="default" w:ascii="仿宋" w:hAnsi="仿宋" w:eastAsia="仿宋"/>
          <w:kern w:val="0"/>
          <w:sz w:val="28"/>
          <w:szCs w:val="28"/>
          <w:highlight w:val="none"/>
          <w:lang w:val="en-US" w:eastAsia="zh-CN"/>
        </w:rPr>
      </w:pPr>
      <w:r>
        <w:rPr>
          <w:rFonts w:hint="eastAsia" w:ascii="仿宋" w:hAnsi="仿宋" w:eastAsia="仿宋"/>
          <w:kern w:val="0"/>
          <w:sz w:val="28"/>
          <w:szCs w:val="28"/>
          <w:highlight w:val="none"/>
          <w:lang w:val="en-US" w:eastAsia="zh-CN"/>
        </w:rPr>
        <w:t>本项目代理服务费总金额:</w:t>
      </w:r>
      <w:r>
        <w:rPr>
          <w:rFonts w:hint="eastAsia" w:ascii="仿宋" w:hAnsi="仿宋" w:eastAsia="仿宋"/>
          <w:kern w:val="0"/>
          <w:sz w:val="28"/>
          <w:szCs w:val="28"/>
          <w:highlight w:val="none"/>
          <w:u w:val="single"/>
          <w:lang w:val="en-US" w:eastAsia="zh-CN"/>
        </w:rPr>
        <w:t>3.3253</w:t>
      </w:r>
      <w:r>
        <w:rPr>
          <w:rFonts w:hint="eastAsia" w:ascii="仿宋" w:hAnsi="仿宋" w:eastAsia="仿宋"/>
          <w:kern w:val="0"/>
          <w:sz w:val="28"/>
          <w:szCs w:val="28"/>
          <w:highlight w:val="none"/>
          <w:lang w:val="en-US" w:eastAsia="zh-CN"/>
        </w:rPr>
        <w:t>万元（人民币），其中第1包代理服务费金额:</w:t>
      </w:r>
      <w:r>
        <w:rPr>
          <w:rFonts w:hint="eastAsia" w:ascii="仿宋" w:hAnsi="仿宋" w:eastAsia="仿宋"/>
          <w:kern w:val="0"/>
          <w:sz w:val="28"/>
          <w:szCs w:val="28"/>
          <w:highlight w:val="none"/>
          <w:u w:val="single"/>
          <w:lang w:val="en-US" w:eastAsia="zh-CN"/>
        </w:rPr>
        <w:t>2.7441</w:t>
      </w:r>
      <w:r>
        <w:rPr>
          <w:rFonts w:hint="eastAsia" w:ascii="仿宋" w:hAnsi="仿宋" w:eastAsia="仿宋"/>
          <w:kern w:val="0"/>
          <w:sz w:val="28"/>
          <w:szCs w:val="28"/>
          <w:highlight w:val="none"/>
          <w:lang w:val="en-US" w:eastAsia="zh-CN"/>
        </w:rPr>
        <w:t>万元（人民币），第</w:t>
      </w:r>
      <w:bookmarkStart w:id="10" w:name="_GoBack"/>
      <w:bookmarkEnd w:id="10"/>
      <w:r>
        <w:rPr>
          <w:rFonts w:hint="eastAsia" w:ascii="仿宋" w:hAnsi="仿宋" w:eastAsia="仿宋"/>
          <w:kern w:val="0"/>
          <w:sz w:val="28"/>
          <w:szCs w:val="28"/>
          <w:highlight w:val="none"/>
          <w:lang w:val="en-US" w:eastAsia="zh-CN"/>
        </w:rPr>
        <w:t>2包代理服务费金额:</w:t>
      </w:r>
      <w:r>
        <w:rPr>
          <w:rFonts w:hint="eastAsia" w:ascii="仿宋" w:hAnsi="仿宋" w:eastAsia="仿宋"/>
          <w:kern w:val="0"/>
          <w:sz w:val="28"/>
          <w:szCs w:val="28"/>
          <w:highlight w:val="none"/>
          <w:u w:val="single"/>
          <w:lang w:val="en-US" w:eastAsia="zh-CN"/>
        </w:rPr>
        <w:t>0.5812</w:t>
      </w:r>
      <w:r>
        <w:rPr>
          <w:rFonts w:hint="eastAsia" w:ascii="仿宋" w:hAnsi="仿宋" w:eastAsia="仿宋"/>
          <w:kern w:val="0"/>
          <w:sz w:val="28"/>
          <w:szCs w:val="28"/>
          <w:highlight w:val="none"/>
          <w:lang w:val="en-US" w:eastAsia="zh-CN"/>
        </w:rPr>
        <w:t>万元（人民币）.</w:t>
      </w:r>
    </w:p>
    <w:p>
      <w:pPr>
        <w:rPr>
          <w:rFonts w:ascii="黑体" w:hAnsi="黑体" w:eastAsia="黑体"/>
          <w:sz w:val="28"/>
          <w:szCs w:val="28"/>
          <w:highlight w:val="none"/>
        </w:rPr>
      </w:pPr>
      <w:r>
        <w:rPr>
          <w:rFonts w:hint="eastAsia" w:ascii="黑体" w:hAnsi="黑体" w:eastAsia="黑体"/>
          <w:sz w:val="28"/>
          <w:szCs w:val="28"/>
          <w:highlight w:val="none"/>
        </w:rPr>
        <w:t>七、公告期限</w:t>
      </w:r>
    </w:p>
    <w:p>
      <w:pPr>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自本公告发布之日起</w:t>
      </w:r>
      <w:r>
        <w:rPr>
          <w:rFonts w:ascii="仿宋" w:hAnsi="仿宋" w:eastAsia="仿宋" w:cs="宋体"/>
          <w:kern w:val="0"/>
          <w:sz w:val="28"/>
          <w:szCs w:val="28"/>
          <w:highlight w:val="none"/>
        </w:rPr>
        <w:t>1</w:t>
      </w:r>
      <w:r>
        <w:rPr>
          <w:rFonts w:hint="eastAsia" w:ascii="仿宋" w:hAnsi="仿宋" w:eastAsia="仿宋" w:cs="宋体"/>
          <w:kern w:val="0"/>
          <w:sz w:val="28"/>
          <w:szCs w:val="28"/>
          <w:highlight w:val="none"/>
        </w:rPr>
        <w:t>个工作日。</w:t>
      </w:r>
    </w:p>
    <w:p>
      <w:pPr>
        <w:rPr>
          <w:rFonts w:ascii="黑体" w:hAnsi="黑体" w:eastAsia="黑体" w:cs="仿宋"/>
          <w:sz w:val="28"/>
          <w:szCs w:val="28"/>
          <w:highlight w:val="none"/>
        </w:rPr>
      </w:pPr>
      <w:r>
        <w:rPr>
          <w:rFonts w:hint="eastAsia" w:ascii="黑体" w:hAnsi="黑体" w:eastAsia="黑体" w:cs="仿宋"/>
          <w:sz w:val="28"/>
          <w:szCs w:val="28"/>
          <w:highlight w:val="none"/>
        </w:rPr>
        <w:t>八、其他补充事宜</w:t>
      </w:r>
    </w:p>
    <w:tbl>
      <w:tblPr>
        <w:tblStyle w:val="8"/>
        <w:tblW w:w="492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19"/>
        <w:gridCol w:w="5638"/>
        <w:gridCol w:w="13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kern w:val="0"/>
                <w:sz w:val="24"/>
                <w:szCs w:val="24"/>
                <w:highlight w:val="none"/>
              </w:rPr>
              <w:t>包号</w:t>
            </w:r>
          </w:p>
        </w:tc>
        <w:tc>
          <w:tcPr>
            <w:tcW w:w="5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供应商</w:t>
            </w:r>
          </w:p>
        </w:tc>
        <w:tc>
          <w:tcPr>
            <w:tcW w:w="13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综合得分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rPr>
              <w:t>1</w:t>
            </w:r>
          </w:p>
        </w:tc>
        <w:tc>
          <w:tcPr>
            <w:tcW w:w="5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中盛鼎达（北京）建筑工程有限公司</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81.00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1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lang w:val="en-US" w:eastAsia="zh-CN"/>
              </w:rPr>
              <w:t>2</w:t>
            </w:r>
          </w:p>
        </w:tc>
        <w:tc>
          <w:tcPr>
            <w:tcW w:w="5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北京景中园环境工程有限公司</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76.00</w:t>
            </w:r>
          </w:p>
        </w:tc>
      </w:tr>
    </w:tbl>
    <w:p>
      <w:pPr>
        <w:spacing w:line="360" w:lineRule="auto"/>
        <w:rPr>
          <w:rFonts w:hint="eastAsia" w:ascii="仿宋" w:hAnsi="仿宋" w:eastAsia="仿宋" w:cs="仿宋"/>
          <w:sz w:val="24"/>
          <w:szCs w:val="24"/>
          <w:highlight w:val="none"/>
        </w:rPr>
      </w:pPr>
    </w:p>
    <w:p>
      <w:pPr>
        <w:spacing w:line="360" w:lineRule="auto"/>
        <w:ind w:firstLine="480" w:firstLineChars="200"/>
        <w:rPr>
          <w:rFonts w:ascii="仿宋" w:hAnsi="仿宋" w:eastAsia="仿宋"/>
          <w:sz w:val="24"/>
          <w:szCs w:val="24"/>
          <w:highlight w:val="none"/>
        </w:rPr>
      </w:pPr>
      <w:r>
        <w:rPr>
          <w:rFonts w:hint="eastAsia" w:ascii="仿宋" w:hAnsi="仿宋" w:eastAsia="仿宋" w:cs="仿宋"/>
          <w:sz w:val="24"/>
          <w:szCs w:val="24"/>
          <w:highlight w:val="none"/>
        </w:rPr>
        <w:t>具体标准见下表：</w:t>
      </w:r>
    </w:p>
    <w:tbl>
      <w:tblPr>
        <w:tblStyle w:val="8"/>
        <w:tblW w:w="8400" w:type="dxa"/>
        <w:tblInd w:w="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812"/>
        <w:gridCol w:w="1983"/>
        <w:gridCol w:w="1802"/>
        <w:gridCol w:w="180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05" w:hRule="atLeast"/>
        </w:trPr>
        <w:tc>
          <w:tcPr>
            <w:tcW w:w="2812" w:type="dxa"/>
            <w:tcBorders>
              <w:top w:val="single" w:color="auto" w:sz="4" w:space="0"/>
              <w:bottom w:val="single" w:color="auto" w:sz="4" w:space="0"/>
              <w:right w:val="single" w:color="auto" w:sz="4" w:space="0"/>
            </w:tcBorders>
          </w:tcPr>
          <w:p>
            <w:pPr>
              <w:ind w:firstLine="1275"/>
              <w:rPr>
                <w:rFonts w:ascii="仿宋" w:hAnsi="仿宋" w:eastAsia="仿宋"/>
                <w:sz w:val="24"/>
                <w:szCs w:val="24"/>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488950</wp:posOffset>
                      </wp:positionH>
                      <wp:positionV relativeFrom="paragraph">
                        <wp:posOffset>-6350</wp:posOffset>
                      </wp:positionV>
                      <wp:extent cx="1207135" cy="1258570"/>
                      <wp:effectExtent l="3175" t="3175" r="8890" b="8255"/>
                      <wp:wrapNone/>
                      <wp:docPr id="2" name="Line 2"/>
                      <wp:cNvGraphicFramePr/>
                      <a:graphic xmlns:a="http://schemas.openxmlformats.org/drawingml/2006/main">
                        <a:graphicData uri="http://schemas.microsoft.com/office/word/2010/wordprocessingShape">
                          <wps:wsp>
                            <wps:cNvCnPr/>
                            <wps:spPr>
                              <a:xfrm flipH="1" flipV="1">
                                <a:off x="0" y="0"/>
                                <a:ext cx="1207135" cy="125857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Line 2" o:spid="_x0000_s1026" o:spt="20" style="position:absolute;left:0pt;flip:x y;margin-left:38.5pt;margin-top:-0.5pt;height:99.1pt;width:95.05pt;z-index:251660288;mso-width-relative:page;mso-height-relative:page;" filled="f" stroked="t" coordsize="21600,21600" o:gfxdata="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6z1RidQA&#10;AAAJAQAADwAAAAAAAAABACAAAAAiAAAAZHJzL2Rvd25yZXYueG1sUEsBAhQAFAAAAAgAh07iQBHk&#10;oczqAQAA9QMAAA4AAAAAAAAAAQAgAAAAIwEAAGRycy9lMm9Eb2MueG1sUEsFBgAAAAAGAAYAWQEA&#10;AH8FAAAAAA==&#10;">
                      <v:fill on="f" focussize="0,0"/>
                      <v:stroke color="#000000" joinstyle="round"/>
                      <v:imagedata o:title=""/>
                      <o:lock v:ext="edit" aspectratio="f"/>
                    </v:line>
                  </w:pict>
                </mc:Fallback>
              </mc:AlternateContent>
            </w:r>
            <w:r>
              <w:rPr>
                <w:highlight w:val="none"/>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-6350</wp:posOffset>
                      </wp:positionV>
                      <wp:extent cx="5715" cy="5715"/>
                      <wp:effectExtent l="0" t="0" r="0" b="0"/>
                      <wp:wrapNone/>
                      <wp:docPr id="1" name="Line 3"/>
                      <wp:cNvGraphicFramePr/>
                      <a:graphic xmlns:a="http://schemas.openxmlformats.org/drawingml/2006/main">
                        <a:graphicData uri="http://schemas.microsoft.com/office/word/2010/wordprocessingShape">
                          <wps:wsp>
                            <wps:cNvCnPr/>
                            <wps:spPr>
                              <a:xfrm>
                                <a:off x="0" y="0"/>
                                <a:ext cx="5715" cy="571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Line 3" o:spid="_x0000_s1026" o:spt="20" style="position:absolute;left:0pt;margin-left:-9pt;margin-top:-0.5pt;height:0.45pt;width:0.45pt;z-index:251659264;mso-width-relative:page;mso-height-relative:page;" filled="f" stroked="t" coordsize="21600,21600" o:gfxdata="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YOcd/VAAAACAEAAA8AAAAAAAAAAQAgAAAA&#10;IgAAAGRycy9kb3ducmV2LnhtbFBLAQIUABQAAAAIAIdO4kBf0W/s1QEAANsDAAAOAAAAAAAAAAEA&#10;IAAAACQBAABkcnMvZTJvRG9jLnhtbFBLBQYAAAAABgAGAFkBAABrBQAAAAA=&#10;">
                      <v:fill on="f" focussize="0,0"/>
                      <v:stroke color="#000000" joinstyle="round"/>
                      <v:imagedata o:title=""/>
                      <o:lock v:ext="edit" aspectratio="f"/>
                    </v:line>
                  </w:pict>
                </mc:Fallback>
              </mc:AlternateContent>
            </w:r>
            <w:r>
              <w:rPr>
                <w:rFonts w:hint="eastAsia" w:ascii="仿宋" w:hAnsi="仿宋" w:eastAsia="仿宋" w:cs="仿宋"/>
                <w:sz w:val="24"/>
                <w:szCs w:val="24"/>
                <w:highlight w:val="none"/>
              </w:rPr>
              <w:t>服</w:t>
            </w:r>
          </w:p>
          <w:p>
            <w:pPr>
              <w:ind w:firstLine="210" w:firstLineChars="100"/>
              <w:rPr>
                <w:rFonts w:ascii="仿宋" w:hAnsi="仿宋" w:eastAsia="仿宋"/>
                <w:sz w:val="24"/>
                <w:szCs w:val="24"/>
                <w:highlight w:val="none"/>
              </w:rPr>
            </w:pPr>
            <w:r>
              <w:rPr>
                <w:highlight w:val="none"/>
              </w:rPr>
              <mc:AlternateContent>
                <mc:Choice Requires="wps">
                  <w:drawing>
                    <wp:anchor distT="0" distB="0" distL="114300" distR="114300" simplePos="0" relativeHeight="251661312" behindDoc="0" locked="0" layoutInCell="1" allowOverlap="1">
                      <wp:simplePos x="0" y="0"/>
                      <wp:positionH relativeFrom="column">
                        <wp:posOffset>-79375</wp:posOffset>
                      </wp:positionH>
                      <wp:positionV relativeFrom="paragraph">
                        <wp:posOffset>168910</wp:posOffset>
                      </wp:positionV>
                      <wp:extent cx="1793875" cy="905510"/>
                      <wp:effectExtent l="1905" t="4445" r="7620" b="4445"/>
                      <wp:wrapNone/>
                      <wp:docPr id="3" name="Line 4"/>
                      <wp:cNvGraphicFramePr/>
                      <a:graphic xmlns:a="http://schemas.openxmlformats.org/drawingml/2006/main">
                        <a:graphicData uri="http://schemas.microsoft.com/office/word/2010/wordprocessingShape">
                          <wps:wsp>
                            <wps:cNvCnPr/>
                            <wps:spPr>
                              <a:xfrm flipH="1" flipV="1">
                                <a:off x="0" y="0"/>
                                <a:ext cx="1793875" cy="90551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Line 4" o:spid="_x0000_s1026" o:spt="20" style="position:absolute;left:0pt;flip:x y;margin-left:-6.25pt;margin-top:13.3pt;height:71.3pt;width:141.25pt;z-index:251661312;mso-width-relative:page;mso-height-relative:page;" filled="f" stroked="t" coordsize="21600,21600" o:gfxdata="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6XtpgdUA&#10;AAAKAQAADwAAAAAAAAABACAAAAAiAAAAZHJzL2Rvd25yZXYueG1sUEsBAhQAFAAAAAgAh07iQNyz&#10;oYbpAQAA9AMAAA4AAAAAAAAAAQAgAAAAJAEAAGRycy9lMm9Eb2MueG1sUEsFBgAAAAAGAAYAWQEA&#10;AH8FAAAAAA==&#10;">
                      <v:fill on="f" focussize="0,0"/>
                      <v:stroke color="#000000" joinstyle="round"/>
                      <v:imagedata o:title=""/>
                      <o:lock v:ext="edit" aspectratio="f"/>
                    </v:line>
                  </w:pict>
                </mc:Fallback>
              </mc:AlternateContent>
            </w:r>
            <w:r>
              <w:rPr>
                <w:rFonts w:hint="eastAsia" w:ascii="仿宋" w:hAnsi="仿宋" w:eastAsia="仿宋" w:cs="仿宋"/>
                <w:sz w:val="24"/>
                <w:szCs w:val="24"/>
                <w:highlight w:val="none"/>
              </w:rPr>
              <w:t>费　　　　　务</w:t>
            </w:r>
          </w:p>
          <w:p>
            <w:pPr>
              <w:ind w:firstLine="1200" w:firstLineChars="500"/>
              <w:rPr>
                <w:rFonts w:ascii="仿宋" w:hAnsi="仿宋" w:eastAsia="仿宋"/>
                <w:sz w:val="24"/>
                <w:szCs w:val="24"/>
                <w:highlight w:val="none"/>
              </w:rPr>
            </w:pPr>
            <w:r>
              <w:rPr>
                <w:rFonts w:hint="eastAsia" w:ascii="仿宋" w:hAnsi="仿宋" w:eastAsia="仿宋" w:cs="仿宋"/>
                <w:sz w:val="24"/>
                <w:szCs w:val="24"/>
                <w:highlight w:val="none"/>
              </w:rPr>
              <w:t>　　　类</w:t>
            </w:r>
          </w:p>
          <w:p>
            <w:pPr>
              <w:ind w:firstLine="1200" w:firstLineChars="500"/>
              <w:rPr>
                <w:rFonts w:ascii="仿宋" w:hAnsi="仿宋" w:eastAsia="仿宋"/>
                <w:sz w:val="24"/>
                <w:szCs w:val="24"/>
                <w:highlight w:val="none"/>
              </w:rPr>
            </w:pPr>
            <w:r>
              <w:rPr>
                <w:rFonts w:hint="eastAsia" w:ascii="仿宋" w:hAnsi="仿宋" w:eastAsia="仿宋" w:cs="仿宋"/>
                <w:sz w:val="24"/>
                <w:szCs w:val="24"/>
                <w:highlight w:val="none"/>
              </w:rPr>
              <w:t>率　　　型</w:t>
            </w:r>
          </w:p>
          <w:p>
            <w:pPr>
              <w:ind w:firstLine="1200" w:firstLineChars="500"/>
              <w:rPr>
                <w:rFonts w:ascii="仿宋" w:hAnsi="仿宋" w:eastAsia="仿宋"/>
                <w:sz w:val="24"/>
                <w:szCs w:val="24"/>
                <w:highlight w:val="none"/>
              </w:rPr>
            </w:pPr>
            <w:r>
              <w:rPr>
                <w:rFonts w:hint="eastAsia" w:ascii="仿宋" w:hAnsi="仿宋" w:eastAsia="仿宋" w:cs="仿宋"/>
                <w:sz w:val="24"/>
                <w:szCs w:val="24"/>
                <w:highlight w:val="none"/>
              </w:rPr>
              <w:t>　　　　</w:t>
            </w:r>
          </w:p>
          <w:p>
            <w:pPr>
              <w:rPr>
                <w:rFonts w:ascii="仿宋" w:hAnsi="仿宋" w:eastAsia="仿宋"/>
                <w:sz w:val="24"/>
                <w:szCs w:val="24"/>
                <w:highlight w:val="none"/>
              </w:rPr>
            </w:pPr>
            <w:r>
              <w:rPr>
                <w:rFonts w:hint="eastAsia" w:ascii="仿宋" w:hAnsi="仿宋" w:eastAsia="仿宋" w:cs="仿宋"/>
                <w:sz w:val="24"/>
                <w:szCs w:val="24"/>
                <w:highlight w:val="none"/>
              </w:rPr>
              <w:t>计费基数（万元）</w:t>
            </w: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szCs w:val="24"/>
                <w:highlight w:val="none"/>
              </w:rPr>
            </w:pPr>
            <w:r>
              <w:rPr>
                <w:rFonts w:hint="eastAsia" w:ascii="仿宋" w:hAnsi="仿宋" w:eastAsia="仿宋" w:cs="仿宋"/>
                <w:sz w:val="24"/>
                <w:szCs w:val="24"/>
                <w:highlight w:val="none"/>
              </w:rPr>
              <w:t>货物</w:t>
            </w:r>
          </w:p>
        </w:tc>
        <w:tc>
          <w:tcPr>
            <w:tcW w:w="180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 w:val="24"/>
                <w:szCs w:val="24"/>
                <w:highlight w:val="none"/>
              </w:rPr>
            </w:pPr>
            <w:r>
              <w:rPr>
                <w:rFonts w:hint="eastAsia" w:ascii="仿宋" w:hAnsi="仿宋" w:eastAsia="仿宋" w:cs="仿宋"/>
                <w:sz w:val="24"/>
                <w:szCs w:val="24"/>
                <w:highlight w:val="none"/>
              </w:rPr>
              <w:t>服务</w:t>
            </w:r>
          </w:p>
        </w:tc>
        <w:tc>
          <w:tcPr>
            <w:tcW w:w="1803" w:type="dxa"/>
            <w:tcBorders>
              <w:top w:val="single" w:color="auto" w:sz="4" w:space="0"/>
              <w:left w:val="single" w:color="auto" w:sz="4" w:space="0"/>
              <w:bottom w:val="single" w:color="auto" w:sz="4" w:space="0"/>
            </w:tcBorders>
            <w:vAlign w:val="center"/>
          </w:tcPr>
          <w:p>
            <w:pPr>
              <w:jc w:val="center"/>
              <w:rPr>
                <w:rFonts w:ascii="仿宋" w:hAnsi="仿宋" w:eastAsia="仿宋"/>
                <w:sz w:val="24"/>
                <w:szCs w:val="24"/>
                <w:highlight w:val="none"/>
              </w:rPr>
            </w:pPr>
            <w:r>
              <w:rPr>
                <w:rFonts w:hint="eastAsia" w:ascii="仿宋" w:hAnsi="仿宋" w:eastAsia="仿宋" w:cs="仿宋"/>
                <w:sz w:val="24"/>
                <w:szCs w:val="24"/>
                <w:highlight w:val="none"/>
              </w:rPr>
              <w:t>工程</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812" w:type="dxa"/>
            <w:tcBorders>
              <w:top w:val="single" w:color="auto" w:sz="4" w:space="0"/>
              <w:bottom w:val="single" w:color="auto" w:sz="4" w:space="0"/>
              <w:right w:val="single" w:color="auto" w:sz="4" w:space="0"/>
            </w:tcBorders>
          </w:tcPr>
          <w:p>
            <w:pPr>
              <w:jc w:val="center"/>
              <w:rPr>
                <w:rFonts w:ascii="仿宋" w:hAnsi="仿宋" w:eastAsia="仿宋"/>
                <w:sz w:val="24"/>
                <w:szCs w:val="24"/>
                <w:highlight w:val="none"/>
              </w:rPr>
            </w:pPr>
            <w:r>
              <w:rPr>
                <w:rFonts w:ascii="仿宋" w:hAnsi="仿宋" w:eastAsia="仿宋" w:cs="仿宋"/>
                <w:sz w:val="24"/>
                <w:szCs w:val="24"/>
                <w:highlight w:val="none"/>
              </w:rPr>
              <w:t>100</w:t>
            </w:r>
            <w:r>
              <w:rPr>
                <w:rFonts w:hint="eastAsia" w:ascii="仿宋" w:hAnsi="仿宋" w:eastAsia="仿宋" w:cs="仿宋"/>
                <w:sz w:val="24"/>
                <w:szCs w:val="24"/>
                <w:highlight w:val="none"/>
              </w:rPr>
              <w:t>以下</w:t>
            </w:r>
          </w:p>
        </w:tc>
        <w:tc>
          <w:tcPr>
            <w:tcW w:w="1983"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szCs w:val="24"/>
                <w:highlight w:val="none"/>
              </w:rPr>
            </w:pPr>
            <w:r>
              <w:rPr>
                <w:rFonts w:ascii="仿宋" w:hAnsi="仿宋" w:eastAsia="仿宋" w:cs="仿宋"/>
                <w:sz w:val="24"/>
                <w:szCs w:val="24"/>
                <w:highlight w:val="none"/>
              </w:rPr>
              <w:t>1.5%</w:t>
            </w:r>
          </w:p>
        </w:tc>
        <w:tc>
          <w:tcPr>
            <w:tcW w:w="1802"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szCs w:val="24"/>
                <w:highlight w:val="none"/>
              </w:rPr>
            </w:pPr>
            <w:r>
              <w:rPr>
                <w:rFonts w:ascii="仿宋" w:hAnsi="仿宋" w:eastAsia="仿宋" w:cs="仿宋"/>
                <w:sz w:val="24"/>
                <w:szCs w:val="24"/>
                <w:highlight w:val="none"/>
              </w:rPr>
              <w:t>1.5%</w:t>
            </w:r>
          </w:p>
        </w:tc>
        <w:tc>
          <w:tcPr>
            <w:tcW w:w="1803" w:type="dxa"/>
            <w:tcBorders>
              <w:top w:val="single" w:color="auto" w:sz="4" w:space="0"/>
              <w:left w:val="single" w:color="auto" w:sz="4" w:space="0"/>
              <w:bottom w:val="single" w:color="auto" w:sz="4" w:space="0"/>
            </w:tcBorders>
          </w:tcPr>
          <w:p>
            <w:pPr>
              <w:jc w:val="center"/>
              <w:rPr>
                <w:rFonts w:ascii="仿宋" w:hAnsi="仿宋" w:eastAsia="仿宋" w:cs="仿宋"/>
                <w:sz w:val="24"/>
                <w:szCs w:val="24"/>
                <w:highlight w:val="none"/>
              </w:rPr>
            </w:pPr>
            <w:r>
              <w:rPr>
                <w:rFonts w:ascii="仿宋" w:hAnsi="仿宋" w:eastAsia="仿宋" w:cs="仿宋"/>
                <w:sz w:val="24"/>
                <w:szCs w:val="24"/>
                <w:highlight w:val="none"/>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2812" w:type="dxa"/>
            <w:tcBorders>
              <w:top w:val="single" w:color="auto" w:sz="4" w:space="0"/>
              <w:bottom w:val="single" w:color="auto" w:sz="4" w:space="0"/>
              <w:right w:val="single" w:color="auto" w:sz="4" w:space="0"/>
            </w:tcBorders>
          </w:tcPr>
          <w:p>
            <w:pPr>
              <w:jc w:val="center"/>
              <w:rPr>
                <w:rFonts w:ascii="仿宋" w:hAnsi="仿宋" w:eastAsia="仿宋" w:cs="仿宋"/>
                <w:sz w:val="24"/>
                <w:szCs w:val="24"/>
                <w:highlight w:val="none"/>
              </w:rPr>
            </w:pPr>
            <w:r>
              <w:rPr>
                <w:rFonts w:ascii="仿宋" w:hAnsi="仿宋" w:eastAsia="仿宋" w:cs="仿宋"/>
                <w:sz w:val="24"/>
                <w:szCs w:val="24"/>
                <w:highlight w:val="none"/>
              </w:rPr>
              <w:t>100-500</w:t>
            </w:r>
          </w:p>
        </w:tc>
        <w:tc>
          <w:tcPr>
            <w:tcW w:w="1983"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szCs w:val="24"/>
                <w:highlight w:val="none"/>
              </w:rPr>
            </w:pPr>
            <w:r>
              <w:rPr>
                <w:rFonts w:ascii="仿宋" w:hAnsi="仿宋" w:eastAsia="仿宋" w:cs="仿宋"/>
                <w:sz w:val="24"/>
                <w:szCs w:val="24"/>
                <w:highlight w:val="none"/>
              </w:rPr>
              <w:t>1.1%</w:t>
            </w:r>
          </w:p>
        </w:tc>
        <w:tc>
          <w:tcPr>
            <w:tcW w:w="1802"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szCs w:val="24"/>
                <w:highlight w:val="none"/>
              </w:rPr>
            </w:pPr>
            <w:r>
              <w:rPr>
                <w:rFonts w:ascii="仿宋" w:hAnsi="仿宋" w:eastAsia="仿宋" w:cs="仿宋"/>
                <w:sz w:val="24"/>
                <w:szCs w:val="24"/>
                <w:highlight w:val="none"/>
              </w:rPr>
              <w:t>0.8%</w:t>
            </w:r>
          </w:p>
        </w:tc>
        <w:tc>
          <w:tcPr>
            <w:tcW w:w="1803" w:type="dxa"/>
            <w:tcBorders>
              <w:top w:val="single" w:color="auto" w:sz="4" w:space="0"/>
              <w:left w:val="single" w:color="auto" w:sz="4" w:space="0"/>
              <w:bottom w:val="single" w:color="auto" w:sz="4" w:space="0"/>
            </w:tcBorders>
          </w:tcPr>
          <w:p>
            <w:pPr>
              <w:jc w:val="center"/>
              <w:rPr>
                <w:rFonts w:ascii="仿宋" w:hAnsi="仿宋" w:eastAsia="仿宋" w:cs="仿宋"/>
                <w:sz w:val="24"/>
                <w:szCs w:val="24"/>
                <w:highlight w:val="none"/>
              </w:rPr>
            </w:pPr>
            <w:r>
              <w:rPr>
                <w:rFonts w:ascii="仿宋" w:hAnsi="仿宋" w:eastAsia="仿宋" w:cs="仿宋"/>
                <w:sz w:val="24"/>
                <w:szCs w:val="24"/>
                <w:highlight w:val="none"/>
              </w:rPr>
              <w:t>0.7%</w:t>
            </w:r>
          </w:p>
        </w:tc>
      </w:tr>
    </w:tbl>
    <w:p>
      <w:pPr>
        <w:ind w:left="210" w:hanging="210" w:hangingChars="100"/>
        <w:rPr>
          <w:rFonts w:ascii="黑体" w:hAnsi="黑体" w:eastAsia="黑体" w:cs="宋体"/>
          <w:kern w:val="0"/>
          <w:sz w:val="28"/>
          <w:szCs w:val="28"/>
          <w:highlight w:val="none"/>
        </w:rPr>
      </w:pPr>
      <w:r>
        <w:rPr>
          <w:rFonts w:hint="eastAsia" w:ascii="仿宋" w:hAnsi="仿宋" w:eastAsia="仿宋" w:cs="仿宋"/>
          <w:highlight w:val="none"/>
        </w:rPr>
        <w:t>计费基数：成交金额。</w:t>
      </w:r>
    </w:p>
    <w:p>
      <w:pPr>
        <w:rPr>
          <w:rFonts w:ascii="黑体" w:hAnsi="黑体" w:eastAsia="黑体" w:cs="宋体"/>
          <w:kern w:val="0"/>
          <w:sz w:val="28"/>
          <w:szCs w:val="28"/>
          <w:highlight w:val="none"/>
        </w:rPr>
      </w:pPr>
      <w:r>
        <w:rPr>
          <w:rFonts w:hint="eastAsia" w:ascii="黑体" w:hAnsi="黑体" w:eastAsia="黑体" w:cs="宋体"/>
          <w:kern w:val="0"/>
          <w:sz w:val="28"/>
          <w:szCs w:val="28"/>
          <w:highlight w:val="none"/>
        </w:rPr>
        <w:t>九、凡对本次公告内容提出询问，请按以下方式联系。</w:t>
      </w:r>
    </w:p>
    <w:p>
      <w:pPr>
        <w:pStyle w:val="5"/>
        <w:spacing w:line="360" w:lineRule="auto"/>
        <w:ind w:firstLine="700" w:firstLineChars="250"/>
        <w:rPr>
          <w:rFonts w:ascii="仿宋" w:hAnsi="仿宋" w:eastAsia="仿宋" w:cs="宋体"/>
          <w:b w:val="0"/>
          <w:sz w:val="28"/>
          <w:szCs w:val="28"/>
          <w:highlight w:val="none"/>
        </w:rPr>
      </w:pPr>
      <w:bookmarkStart w:id="2" w:name="_Toc35393641"/>
      <w:bookmarkStart w:id="3" w:name="_Toc28359100"/>
      <w:bookmarkStart w:id="4" w:name="_Toc28359023"/>
      <w:bookmarkStart w:id="5" w:name="_Toc35393810"/>
      <w:r>
        <w:rPr>
          <w:rFonts w:hint="eastAsia" w:ascii="仿宋" w:hAnsi="仿宋" w:eastAsia="仿宋" w:cs="宋体"/>
          <w:b w:val="0"/>
          <w:sz w:val="28"/>
          <w:szCs w:val="28"/>
          <w:highlight w:val="none"/>
        </w:rPr>
        <w:t>1.采购人信息</w:t>
      </w:r>
      <w:bookmarkEnd w:id="2"/>
      <w:bookmarkEnd w:id="3"/>
      <w:bookmarkEnd w:id="4"/>
      <w:bookmarkEnd w:id="5"/>
    </w:p>
    <w:p>
      <w:pPr>
        <w:spacing w:line="360" w:lineRule="auto"/>
        <w:ind w:left="1129" w:leftChars="371" w:hanging="350" w:hangingChars="125"/>
        <w:jc w:val="left"/>
        <w:rPr>
          <w:rFonts w:ascii="仿宋" w:hAnsi="仿宋" w:eastAsia="仿宋"/>
          <w:sz w:val="28"/>
          <w:szCs w:val="28"/>
          <w:highlight w:val="none"/>
        </w:rPr>
      </w:pPr>
      <w:r>
        <w:rPr>
          <w:rFonts w:hint="eastAsia" w:ascii="仿宋" w:hAnsi="仿宋" w:eastAsia="仿宋"/>
          <w:sz w:val="28"/>
          <w:szCs w:val="28"/>
          <w:highlight w:val="none"/>
        </w:rPr>
        <w:t>名    称：</w:t>
      </w:r>
      <w:r>
        <w:rPr>
          <w:rFonts w:hint="eastAsia" w:ascii="仿宋" w:hAnsi="仿宋" w:eastAsia="仿宋"/>
          <w:sz w:val="28"/>
          <w:szCs w:val="28"/>
          <w:highlight w:val="none"/>
          <w:u w:val="single"/>
        </w:rPr>
        <w:t>北京奥林匹克中心区管理委员会</w:t>
      </w:r>
    </w:p>
    <w:p>
      <w:pPr>
        <w:spacing w:line="360" w:lineRule="auto"/>
        <w:ind w:left="1129" w:leftChars="371" w:hanging="350" w:hangingChars="125"/>
        <w:jc w:val="left"/>
        <w:rPr>
          <w:rFonts w:hint="eastAsia" w:ascii="仿宋" w:hAnsi="仿宋" w:eastAsia="仿宋"/>
          <w:sz w:val="28"/>
          <w:szCs w:val="28"/>
          <w:highlight w:val="none"/>
          <w:u w:val="single"/>
        </w:rPr>
      </w:pPr>
      <w:r>
        <w:rPr>
          <w:rFonts w:hint="eastAsia" w:ascii="仿宋" w:hAnsi="仿宋" w:eastAsia="仿宋"/>
          <w:sz w:val="28"/>
          <w:szCs w:val="28"/>
          <w:highlight w:val="none"/>
        </w:rPr>
        <w:t>地    址：</w:t>
      </w:r>
      <w:r>
        <w:rPr>
          <w:rFonts w:hint="eastAsia" w:ascii="仿宋" w:hAnsi="仿宋" w:eastAsia="仿宋"/>
          <w:sz w:val="28"/>
          <w:szCs w:val="28"/>
          <w:highlight w:val="none"/>
          <w:u w:val="single"/>
        </w:rPr>
        <w:t>北京市朝阳区北辰东路15号</w:t>
      </w:r>
    </w:p>
    <w:p>
      <w:pPr>
        <w:spacing w:line="360" w:lineRule="auto"/>
        <w:ind w:left="1129" w:leftChars="371" w:hanging="350" w:hangingChars="125"/>
        <w:jc w:val="left"/>
        <w:rPr>
          <w:rFonts w:ascii="仿宋" w:hAnsi="仿宋" w:eastAsia="仿宋"/>
          <w:sz w:val="28"/>
          <w:szCs w:val="28"/>
          <w:highlight w:val="none"/>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rPr>
        <w:t>010-84985189</w:t>
      </w:r>
    </w:p>
    <w:p>
      <w:pPr>
        <w:pStyle w:val="5"/>
        <w:spacing w:line="360" w:lineRule="auto"/>
        <w:ind w:firstLine="840" w:firstLineChars="300"/>
        <w:rPr>
          <w:rFonts w:ascii="仿宋" w:hAnsi="仿宋" w:eastAsia="仿宋" w:cs="宋体"/>
          <w:b w:val="0"/>
          <w:sz w:val="28"/>
          <w:szCs w:val="28"/>
          <w:highlight w:val="none"/>
        </w:rPr>
      </w:pPr>
      <w:r>
        <w:rPr>
          <w:rFonts w:hint="eastAsia" w:ascii="仿宋" w:hAnsi="仿宋" w:eastAsia="仿宋" w:cs="宋体"/>
          <w:b w:val="0"/>
          <w:sz w:val="28"/>
          <w:szCs w:val="28"/>
          <w:highlight w:val="none"/>
        </w:rPr>
        <w:t>2.采购代理机构信息</w:t>
      </w:r>
    </w:p>
    <w:p>
      <w:pPr>
        <w:spacing w:line="360" w:lineRule="auto"/>
        <w:ind w:firstLine="840" w:firstLineChars="300"/>
        <w:rPr>
          <w:rFonts w:hint="eastAsia" w:ascii="仿宋" w:hAnsi="仿宋" w:eastAsia="仿宋" w:cs="Times New Roman"/>
          <w:sz w:val="28"/>
          <w:szCs w:val="28"/>
          <w:highlight w:val="none"/>
        </w:rPr>
      </w:pPr>
      <w:bookmarkStart w:id="6" w:name="_Toc35393643"/>
      <w:bookmarkStart w:id="7" w:name="_Toc28359025"/>
      <w:bookmarkStart w:id="8" w:name="_Toc35393812"/>
      <w:bookmarkStart w:id="9" w:name="_Toc28359102"/>
      <w:r>
        <w:rPr>
          <w:rFonts w:hint="eastAsia" w:ascii="仿宋" w:hAnsi="仿宋" w:eastAsia="仿宋" w:cs="Times New Roman"/>
          <w:sz w:val="28"/>
          <w:szCs w:val="28"/>
          <w:highlight w:val="none"/>
        </w:rPr>
        <w:t>名    称：</w:t>
      </w:r>
      <w:r>
        <w:rPr>
          <w:rFonts w:hint="eastAsia" w:ascii="仿宋" w:hAnsi="仿宋" w:eastAsia="仿宋" w:cs="Times New Roman"/>
          <w:sz w:val="28"/>
          <w:szCs w:val="28"/>
          <w:highlight w:val="none"/>
          <w:u w:val="single"/>
        </w:rPr>
        <w:t>中</w:t>
      </w:r>
      <w:r>
        <w:rPr>
          <w:rFonts w:hint="eastAsia" w:ascii="仿宋" w:hAnsi="仿宋" w:eastAsia="仿宋" w:cs="Times New Roman"/>
          <w:sz w:val="28"/>
          <w:szCs w:val="28"/>
          <w:highlight w:val="none"/>
          <w:u w:val="single"/>
          <w:lang w:val="en-US" w:eastAsia="zh-CN"/>
        </w:rPr>
        <w:t>技</w:t>
      </w:r>
      <w:r>
        <w:rPr>
          <w:rFonts w:hint="eastAsia" w:ascii="仿宋" w:hAnsi="仿宋" w:eastAsia="仿宋" w:cs="Times New Roman"/>
          <w:sz w:val="28"/>
          <w:szCs w:val="28"/>
          <w:highlight w:val="none"/>
          <w:u w:val="single"/>
        </w:rPr>
        <w:t>国际招标有限公司</w:t>
      </w:r>
    </w:p>
    <w:p>
      <w:pPr>
        <w:spacing w:line="360" w:lineRule="auto"/>
        <w:ind w:firstLine="840" w:firstLineChars="3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地　　址：</w:t>
      </w:r>
      <w:r>
        <w:rPr>
          <w:rFonts w:hint="eastAsia" w:ascii="仿宋" w:hAnsi="仿宋" w:eastAsia="仿宋" w:cs="Times New Roman"/>
          <w:sz w:val="28"/>
          <w:szCs w:val="28"/>
          <w:highlight w:val="none"/>
          <w:u w:val="single"/>
        </w:rPr>
        <w:t>北京市丰台区西营街1号院通用时代中心C座</w:t>
      </w:r>
    </w:p>
    <w:p>
      <w:pPr>
        <w:spacing w:line="360" w:lineRule="auto"/>
        <w:ind w:firstLine="840" w:firstLineChars="3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联系方式：</w:t>
      </w:r>
      <w:r>
        <w:rPr>
          <w:rFonts w:hint="eastAsia" w:ascii="仿宋" w:hAnsi="仿宋" w:eastAsia="仿宋" w:cs="Times New Roman"/>
          <w:sz w:val="28"/>
          <w:szCs w:val="28"/>
          <w:highlight w:val="none"/>
          <w:u w:val="single"/>
        </w:rPr>
        <w:t>010-81168493</w:t>
      </w:r>
    </w:p>
    <w:p>
      <w:pPr>
        <w:pStyle w:val="5"/>
        <w:spacing w:line="360" w:lineRule="auto"/>
        <w:ind w:firstLine="840" w:firstLineChars="300"/>
        <w:rPr>
          <w:rFonts w:ascii="仿宋" w:hAnsi="仿宋" w:eastAsia="仿宋" w:cs="宋体"/>
          <w:b w:val="0"/>
          <w:sz w:val="28"/>
          <w:szCs w:val="28"/>
          <w:highlight w:val="none"/>
        </w:rPr>
      </w:pPr>
      <w:r>
        <w:rPr>
          <w:rFonts w:hint="eastAsia" w:ascii="仿宋" w:hAnsi="仿宋" w:eastAsia="仿宋" w:cs="宋体"/>
          <w:b w:val="0"/>
          <w:sz w:val="28"/>
          <w:szCs w:val="28"/>
          <w:highlight w:val="none"/>
        </w:rPr>
        <w:t>3.项目</w:t>
      </w:r>
      <w:r>
        <w:rPr>
          <w:rFonts w:ascii="仿宋" w:hAnsi="仿宋" w:eastAsia="仿宋" w:cs="宋体"/>
          <w:b w:val="0"/>
          <w:sz w:val="28"/>
          <w:szCs w:val="28"/>
          <w:highlight w:val="none"/>
        </w:rPr>
        <w:t>联系方式</w:t>
      </w:r>
      <w:bookmarkEnd w:id="6"/>
      <w:bookmarkEnd w:id="7"/>
      <w:bookmarkEnd w:id="8"/>
      <w:bookmarkEnd w:id="9"/>
    </w:p>
    <w:p>
      <w:pPr>
        <w:spacing w:line="360" w:lineRule="auto"/>
        <w:ind w:firstLine="840" w:firstLineChars="300"/>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项目联系人：</w:t>
      </w:r>
      <w:r>
        <w:rPr>
          <w:rFonts w:hint="eastAsia" w:ascii="仿宋" w:hAnsi="仿宋" w:eastAsia="仿宋" w:cs="Times New Roman"/>
          <w:sz w:val="28"/>
          <w:szCs w:val="28"/>
          <w:highlight w:val="none"/>
          <w:u w:val="single"/>
        </w:rPr>
        <w:t>陈刚、</w:t>
      </w:r>
      <w:r>
        <w:rPr>
          <w:rFonts w:hint="eastAsia" w:ascii="仿宋" w:hAnsi="仿宋" w:eastAsia="仿宋" w:cs="Times New Roman"/>
          <w:sz w:val="28"/>
          <w:szCs w:val="28"/>
          <w:highlight w:val="none"/>
          <w:u w:val="single"/>
          <w:lang w:val="en-US" w:eastAsia="zh-CN"/>
        </w:rPr>
        <w:t>王昕</w:t>
      </w:r>
    </w:p>
    <w:p>
      <w:pPr>
        <w:spacing w:line="360" w:lineRule="auto"/>
        <w:ind w:firstLine="840" w:firstLineChars="300"/>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电　　  话：</w:t>
      </w:r>
      <w:r>
        <w:rPr>
          <w:rFonts w:hint="eastAsia" w:ascii="仿宋" w:hAnsi="仿宋" w:eastAsia="仿宋" w:cs="Times New Roman"/>
          <w:sz w:val="28"/>
          <w:szCs w:val="28"/>
          <w:highlight w:val="none"/>
          <w:u w:val="single"/>
        </w:rPr>
        <w:t>010-81168493、8289</w:t>
      </w:r>
    </w:p>
    <w:p>
      <w:pPr>
        <w:rPr>
          <w:rFonts w:ascii="黑体" w:hAnsi="黑体" w:eastAsia="黑体" w:cs="宋体"/>
          <w:kern w:val="0"/>
          <w:sz w:val="28"/>
          <w:szCs w:val="28"/>
          <w:highlight w:val="none"/>
        </w:rPr>
      </w:pPr>
      <w:r>
        <w:rPr>
          <w:rFonts w:hint="eastAsia" w:ascii="黑体" w:hAnsi="黑体" w:eastAsia="黑体" w:cs="宋体"/>
          <w:kern w:val="0"/>
          <w:sz w:val="28"/>
          <w:szCs w:val="28"/>
          <w:highlight w:val="none"/>
        </w:rPr>
        <w:t>十、附件</w:t>
      </w:r>
    </w:p>
    <w:p>
      <w:pPr>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1.采购文件</w:t>
      </w:r>
    </w:p>
    <w:p>
      <w:pPr>
        <w:ind w:firstLine="560" w:firstLineChars="200"/>
        <w:rPr>
          <w:rFonts w:hint="default" w:ascii="仿宋" w:hAnsi="仿宋" w:eastAsia="仿宋" w:cs="宋体"/>
          <w:kern w:val="0"/>
          <w:sz w:val="28"/>
          <w:szCs w:val="28"/>
          <w:highlight w:val="none"/>
          <w:lang w:val="en-US" w:eastAsia="zh-CN"/>
        </w:rPr>
      </w:pPr>
      <w:r>
        <w:rPr>
          <w:rFonts w:hint="eastAsia" w:ascii="仿宋" w:hAnsi="仿宋" w:eastAsia="仿宋" w:cs="宋体"/>
          <w:kern w:val="0"/>
          <w:sz w:val="28"/>
          <w:szCs w:val="28"/>
          <w:highlight w:val="none"/>
          <w:lang w:val="en-US" w:eastAsia="zh-CN"/>
        </w:rPr>
        <w:t>2</w:t>
      </w:r>
      <w:r>
        <w:rPr>
          <w:rFonts w:hint="eastAsia" w:ascii="仿宋" w:hAnsi="仿宋" w:eastAsia="仿宋" w:cs="宋体"/>
          <w:kern w:val="0"/>
          <w:sz w:val="28"/>
          <w:szCs w:val="28"/>
          <w:highlight w:val="none"/>
        </w:rPr>
        <w:t>.</w:t>
      </w:r>
      <w:r>
        <w:rPr>
          <w:rFonts w:hint="eastAsia" w:ascii="仿宋" w:hAnsi="仿宋" w:eastAsia="仿宋" w:cs="宋体"/>
          <w:kern w:val="0"/>
          <w:sz w:val="28"/>
          <w:szCs w:val="28"/>
          <w:highlight w:val="none"/>
          <w:lang w:val="en-US" w:eastAsia="zh-CN"/>
        </w:rPr>
        <w:t>中小企业声明函</w:t>
      </w:r>
    </w:p>
    <w:p>
      <w:pPr>
        <w:ind w:firstLine="560" w:firstLineChars="200"/>
        <w:rPr>
          <w:rFonts w:hint="eastAsia" w:ascii="仿宋" w:hAnsi="仿宋" w:eastAsia="仿宋" w:cs="宋体"/>
          <w:kern w:val="0"/>
          <w:sz w:val="28"/>
          <w:szCs w:val="28"/>
          <w:highlight w:val="none"/>
          <w:lang w:val="en-US" w:eastAsia="zh-CN"/>
        </w:rPr>
      </w:pPr>
      <w:r>
        <w:rPr>
          <w:rFonts w:hint="eastAsia" w:ascii="仿宋" w:hAnsi="仿宋" w:eastAsia="仿宋" w:cs="宋体"/>
          <w:kern w:val="0"/>
          <w:sz w:val="28"/>
          <w:szCs w:val="28"/>
          <w:highlight w:val="none"/>
          <w:lang w:val="en-US" w:eastAsia="zh-CN"/>
        </w:rPr>
        <w:t>3.成交结果公告</w:t>
      </w: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pStyle w:val="11"/>
        <w:rPr>
          <w:rFonts w:hint="eastAsia" w:ascii="仿宋" w:hAnsi="仿宋" w:eastAsia="仿宋" w:cs="宋体"/>
          <w:kern w:val="0"/>
          <w:sz w:val="28"/>
          <w:szCs w:val="28"/>
          <w:highlight w:val="none"/>
          <w:lang w:val="en-US" w:eastAsia="zh-CN"/>
        </w:rPr>
      </w:pPr>
    </w:p>
    <w:p>
      <w:pPr>
        <w:rPr>
          <w:highlight w:val="none"/>
        </w:rPr>
      </w:pPr>
      <w:r>
        <w:rPr>
          <w:highlight w:val="none"/>
        </w:rPr>
        <w:drawing>
          <wp:inline distT="0" distB="0" distL="114300" distR="114300">
            <wp:extent cx="6251575" cy="8254365"/>
            <wp:effectExtent l="0" t="0" r="9525"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
                    <a:stretch>
                      <a:fillRect/>
                    </a:stretch>
                  </pic:blipFill>
                  <pic:spPr>
                    <a:xfrm>
                      <a:off x="0" y="0"/>
                      <a:ext cx="6251575" cy="8254365"/>
                    </a:xfrm>
                    <a:prstGeom prst="rect">
                      <a:avLst/>
                    </a:prstGeom>
                    <a:noFill/>
                    <a:ln>
                      <a:noFill/>
                    </a:ln>
                  </pic:spPr>
                </pic:pic>
              </a:graphicData>
            </a:graphic>
          </wp:inline>
        </w:drawing>
      </w:r>
    </w:p>
    <w:p>
      <w:pPr>
        <w:rPr>
          <w:highlight w:val="none"/>
        </w:rPr>
      </w:pPr>
    </w:p>
    <w:p>
      <w:pPr>
        <w:rPr>
          <w:highlight w:val="none"/>
        </w:rPr>
      </w:pPr>
      <w:r>
        <w:rPr>
          <w:highlight w:val="none"/>
        </w:rPr>
        <w:drawing>
          <wp:inline distT="0" distB="0" distL="114300" distR="114300">
            <wp:extent cx="4806950" cy="4597400"/>
            <wp:effectExtent l="0" t="0" r="635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5"/>
                    <a:stretch>
                      <a:fillRect/>
                    </a:stretch>
                  </pic:blipFill>
                  <pic:spPr>
                    <a:xfrm>
                      <a:off x="0" y="0"/>
                      <a:ext cx="4806950" cy="4597400"/>
                    </a:xfrm>
                    <a:prstGeom prst="rect">
                      <a:avLst/>
                    </a:prstGeom>
                    <a:noFill/>
                    <a:ln>
                      <a:noFill/>
                    </a:ln>
                  </pic:spPr>
                </pic:pic>
              </a:graphicData>
            </a:graphic>
          </wp:inline>
        </w:drawing>
      </w:r>
    </w:p>
    <w:p>
      <w:pPr>
        <w:pStyle w:val="11"/>
        <w:rPr>
          <w:rFonts w:hint="default" w:ascii="仿宋" w:hAnsi="仿宋" w:eastAsia="仿宋" w:cs="宋体"/>
          <w:kern w:val="0"/>
          <w:sz w:val="28"/>
          <w:szCs w:val="28"/>
          <w:highlight w:val="none"/>
          <w:lang w:val="en-US" w:eastAsia="zh-CN"/>
        </w:rPr>
      </w:pPr>
    </w:p>
    <w:p>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24BEB7"/>
    <w:multiLevelType w:val="singleLevel"/>
    <w:tmpl w:val="2624BEB7"/>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jZjQ0NDFkMGQ2ODA4MzYyNWU1MzRkN2VlMWNmZmYifQ=="/>
  </w:docVars>
  <w:rsids>
    <w:rsidRoot w:val="2E9E2CC7"/>
    <w:rsid w:val="021E1C2F"/>
    <w:rsid w:val="03AC3B74"/>
    <w:rsid w:val="057228FE"/>
    <w:rsid w:val="06C66CE9"/>
    <w:rsid w:val="0FD07529"/>
    <w:rsid w:val="10AB4F16"/>
    <w:rsid w:val="119E2473"/>
    <w:rsid w:val="11A402E3"/>
    <w:rsid w:val="129F0DCF"/>
    <w:rsid w:val="14873856"/>
    <w:rsid w:val="151B6B0E"/>
    <w:rsid w:val="19DF2B3D"/>
    <w:rsid w:val="1B43291B"/>
    <w:rsid w:val="1DB6271E"/>
    <w:rsid w:val="1DDB5112"/>
    <w:rsid w:val="21D434A9"/>
    <w:rsid w:val="264C23C5"/>
    <w:rsid w:val="27875991"/>
    <w:rsid w:val="285971DE"/>
    <w:rsid w:val="28F94C79"/>
    <w:rsid w:val="29916F47"/>
    <w:rsid w:val="29930F11"/>
    <w:rsid w:val="29B50444"/>
    <w:rsid w:val="2A4F0617"/>
    <w:rsid w:val="2B1C2BA1"/>
    <w:rsid w:val="2C321762"/>
    <w:rsid w:val="2D1D4B3D"/>
    <w:rsid w:val="2DA05F8B"/>
    <w:rsid w:val="2E9E2CC7"/>
    <w:rsid w:val="2F8D373D"/>
    <w:rsid w:val="312C5C60"/>
    <w:rsid w:val="31551635"/>
    <w:rsid w:val="33DC1ED1"/>
    <w:rsid w:val="34D83C7C"/>
    <w:rsid w:val="368F4016"/>
    <w:rsid w:val="36B31293"/>
    <w:rsid w:val="3E7762B4"/>
    <w:rsid w:val="3F4E5C4B"/>
    <w:rsid w:val="447163C6"/>
    <w:rsid w:val="44A12948"/>
    <w:rsid w:val="46AA7D34"/>
    <w:rsid w:val="479A5A1B"/>
    <w:rsid w:val="48AA7310"/>
    <w:rsid w:val="4B7F735B"/>
    <w:rsid w:val="4FBB7FCB"/>
    <w:rsid w:val="501612ED"/>
    <w:rsid w:val="517479DC"/>
    <w:rsid w:val="52BD5E34"/>
    <w:rsid w:val="571C2770"/>
    <w:rsid w:val="57284577"/>
    <w:rsid w:val="5E1F7B7F"/>
    <w:rsid w:val="5FDE109F"/>
    <w:rsid w:val="639332E1"/>
    <w:rsid w:val="65B37C6A"/>
    <w:rsid w:val="65EE21E8"/>
    <w:rsid w:val="68751207"/>
    <w:rsid w:val="69B82FE5"/>
    <w:rsid w:val="6A8F3B8F"/>
    <w:rsid w:val="6E5D4C17"/>
    <w:rsid w:val="708E0E9F"/>
    <w:rsid w:val="74C93DBF"/>
    <w:rsid w:val="79D25462"/>
    <w:rsid w:val="7BDA6635"/>
    <w:rsid w:val="7DCD6F72"/>
    <w:rsid w:val="7E4F49A7"/>
    <w:rsid w:val="7F4E40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left="420" w:leftChars="200" w:firstLine="420" w:firstLineChars="200"/>
    </w:pPr>
    <w:rPr>
      <w:szCs w:val="20"/>
    </w:rPr>
  </w:style>
  <w:style w:type="paragraph" w:styleId="3">
    <w:name w:val="Body Text Indent"/>
    <w:basedOn w:val="1"/>
    <w:next w:val="1"/>
    <w:qFormat/>
    <w:uiPriority w:val="0"/>
    <w:pPr>
      <w:spacing w:line="360" w:lineRule="auto"/>
      <w:ind w:firstLine="570"/>
    </w:pPr>
    <w:rPr>
      <w:sz w:val="24"/>
    </w:rPr>
  </w:style>
  <w:style w:type="paragraph" w:styleId="6">
    <w:name w:val="Body Text"/>
    <w:basedOn w:val="1"/>
    <w:next w:val="1"/>
    <w:qFormat/>
    <w:uiPriority w:val="99"/>
  </w:style>
  <w:style w:type="paragraph" w:styleId="7">
    <w:name w:val="Plain Text"/>
    <w:basedOn w:val="1"/>
    <w:autoRedefine/>
    <w:qFormat/>
    <w:uiPriority w:val="0"/>
    <w:rPr>
      <w:rFonts w:ascii="宋体" w:hAnsi="Courier New" w:eastAsiaTheme="minorEastAsia" w:cstheme="minorBidi"/>
      <w:szCs w:val="22"/>
    </w:rPr>
  </w:style>
  <w:style w:type="table" w:styleId="9">
    <w:name w:val="Table Grid"/>
    <w:basedOn w:val="8"/>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1">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627</Words>
  <Characters>751</Characters>
  <Lines>0</Lines>
  <Paragraphs>0</Paragraphs>
  <TotalTime>1</TotalTime>
  <ScaleCrop>false</ScaleCrop>
  <LinksUpToDate>false</LinksUpToDate>
  <CharactersWithSpaces>785</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2022-03-21T01:18:00Z</dcterms:created>
  <dc:creator>昕</dc:creator>
  <cp:lastModifiedBy>昕</cp:lastModifiedBy>
  <dcterms:modified xsi:type="dcterms:W3CDTF">2024-05-13T04:07:30Z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EEEC7784B21941A4822524DE3CEF4DBC_13</vt:lpwstr>
  </property>
</Properties>
</file>