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11010724210200010630-XM001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北京市石景山区图书馆2024年基层配送书库建设及图书流转项目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五</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bookmarkStart w:id="88" w:name="_GoBack"/>
      <w:bookmarkEnd w:id="88"/>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19"/>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2179902"/>
      <w:bookmarkStart w:id="1" w:name="_Hlt45033262"/>
      <w:bookmarkStart w:id="2" w:name="_Hlt45033263"/>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5"/>
      <w:bookmarkStart w:id="7" w:name="_Hlt43458266"/>
      <w:bookmarkStart w:id="8" w:name="_Hlt43452204"/>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2</w:t>
      </w:r>
      <w:r>
        <w:rPr>
          <w:color w:val="auto"/>
          <w:szCs w:val="24"/>
        </w:rPr>
        <w:fldChar w:fldCharType="end"/>
      </w:r>
      <w:r>
        <w:rPr>
          <w:rFonts w:hint="eastAsia"/>
          <w:color w:val="auto"/>
          <w:szCs w:val="24"/>
          <w:lang w:val="en-US" w:eastAsia="zh-CN"/>
        </w:rPr>
        <w:t>8</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39</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pStyle w:val="49"/>
        <w:snapToGrid w:val="0"/>
        <w:spacing w:before="0" w:after="0"/>
        <w:ind w:left="3360" w:firstLine="480"/>
        <w:jc w:val="both"/>
        <w:rPr>
          <w:rFonts w:ascii="宋体" w:hAnsi="宋体"/>
          <w:color w:val="auto"/>
        </w:rPr>
      </w:pPr>
      <w:bookmarkStart w:id="9" w:name="_Toc186274096"/>
      <w:bookmarkStart w:id="10" w:name="_Toc466015310"/>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图书馆</w:t>
      </w:r>
      <w:r>
        <w:rPr>
          <w:rFonts w:hint="eastAsia" w:ascii="宋体" w:hAnsi="宋体"/>
          <w:color w:val="auto"/>
          <w:sz w:val="24"/>
          <w:lang w:val="zh-CN"/>
        </w:rPr>
        <w:t>的委托对</w:t>
      </w:r>
      <w:r>
        <w:rPr>
          <w:rFonts w:hint="eastAsia" w:ascii="宋体" w:hAnsi="宋体"/>
          <w:bCs/>
          <w:color w:val="auto"/>
          <w:sz w:val="24"/>
        </w:rPr>
        <w:t>北京市石景山区图书馆2024年基层配送书库建设及图书流转项目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11010724210200010630-XM001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北京市石景山区图书馆2024年基层配送书库建设及图书流转项目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图书馆</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八角南路</w:t>
      </w:r>
      <w:r>
        <w:rPr>
          <w:rFonts w:hint="eastAsia" w:ascii="宋体" w:hAnsi="宋体"/>
          <w:bCs/>
          <w:color w:val="auto"/>
          <w:sz w:val="24"/>
          <w:lang w:val="en-US" w:eastAsia="zh-CN"/>
        </w:rPr>
        <w:t>2号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应思娜</w:t>
      </w:r>
      <w:r>
        <w:rPr>
          <w:rFonts w:hint="eastAsia" w:ascii="宋体" w:hAnsi="宋体"/>
          <w:b w:val="0"/>
          <w:bCs w:val="0"/>
          <w:color w:val="auto"/>
          <w:sz w:val="24"/>
          <w:lang w:val="en-US" w:eastAsia="zh-CN"/>
        </w:rPr>
        <w:t>68871891</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olor w:val="auto"/>
          <w:sz w:val="24"/>
        </w:rPr>
        <w:t>1、招标内容：</w:t>
      </w:r>
      <w:r>
        <w:rPr>
          <w:rFonts w:hint="eastAsia" w:ascii="宋体" w:hAnsi="宋体"/>
          <w:bCs/>
          <w:color w:val="auto"/>
          <w:sz w:val="24"/>
        </w:rPr>
        <w:t>2024年基层配送书库建设及图书流转</w:t>
      </w: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122.1万</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31</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6</w:t>
      </w:r>
      <w:r>
        <w:rPr>
          <w:rFonts w:hint="eastAsia" w:ascii="宋体" w:hAnsi="宋体" w:cs="宋体"/>
          <w:color w:val="auto"/>
          <w:sz w:val="24"/>
        </w:rPr>
        <w:t>日</w:t>
      </w:r>
    </w:p>
    <w:p>
      <w:pPr>
        <w:widowControl/>
        <w:spacing w:line="360" w:lineRule="auto"/>
        <w:rPr>
          <w:rFonts w:hint="eastAsia" w:ascii="宋体" w:hAnsi="宋体" w:eastAsia="宋体" w:cs="宋体"/>
          <w:color w:val="auto"/>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（1）办理CA认证证书或电子营业执照：登录北京市政府采购电子交易平台（</w:t>
      </w:r>
      <w:r>
        <w:rPr>
          <w:rFonts w:hint="eastAsia" w:ascii="宋体" w:hAnsi="宋体" w:eastAsia="宋体" w:cs="宋体"/>
          <w:color w:val="auto"/>
          <w:sz w:val="24"/>
        </w:rPr>
        <w:t>http://zbcg-bjzc.zhongcy.com/bjczj-portal-site/index.html#/home</w:t>
      </w:r>
      <w:r>
        <w:rPr>
          <w:rFonts w:hint="eastAsia" w:ascii="宋体" w:hAnsi="宋体" w:eastAsia="宋体" w:cs="宋体"/>
          <w:b w:val="0"/>
          <w:bCs w:val="0"/>
          <w:color w:val="auto"/>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lang w:val="en-US" w:eastAsia="zh-CN"/>
        </w:rPr>
        <w:t>2</w:t>
      </w:r>
      <w:r>
        <w:rPr>
          <w:rFonts w:hint="eastAsia" w:ascii="宋体" w:hAnsi="宋体" w:eastAsia="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auto"/>
          <w:spacing w:val="0"/>
          <w:sz w:val="24"/>
          <w:szCs w:val="24"/>
          <w:lang w:eastAsia="zh-CN"/>
        </w:rPr>
        <w:t>或“电子营业执照驱动程序安装包”</w:t>
      </w:r>
      <w:r>
        <w:rPr>
          <w:rFonts w:hint="eastAsia" w:ascii="宋体" w:hAnsi="宋体" w:eastAsia="宋体" w:cs="宋体"/>
          <w:b w:val="0"/>
          <w:i w:val="0"/>
          <w:caps w:val="0"/>
          <w:color w:val="auto"/>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auto"/>
          <w:spacing w:val="0"/>
          <w:sz w:val="24"/>
          <w:szCs w:val="24"/>
        </w:rPr>
      </w:pPr>
      <w:r>
        <w:rPr>
          <w:rFonts w:hint="eastAsia" w:ascii="宋体" w:hAnsi="宋体" w:eastAsia="宋体" w:cs="宋体"/>
          <w:b w:val="0"/>
          <w:bCs w:val="0"/>
          <w:color w:val="auto"/>
          <w:sz w:val="24"/>
          <w:szCs w:val="24"/>
          <w:lang w:val="en-US" w:eastAsia="zh-CN"/>
        </w:rPr>
        <w:t>（3）投标人</w:t>
      </w:r>
      <w:r>
        <w:rPr>
          <w:rFonts w:hint="eastAsia" w:ascii="宋体" w:hAnsi="宋体" w:eastAsia="宋体" w:cs="宋体"/>
          <w:b w:val="0"/>
          <w:i w:val="0"/>
          <w:caps w:val="0"/>
          <w:color w:val="auto"/>
          <w:spacing w:val="0"/>
          <w:sz w:val="24"/>
          <w:szCs w:val="24"/>
        </w:rPr>
        <w:t>持</w:t>
      </w:r>
      <w:r>
        <w:rPr>
          <w:rFonts w:hint="eastAsia" w:ascii="宋体" w:hAnsi="宋体" w:eastAsia="宋体" w:cs="宋体"/>
          <w:b w:val="0"/>
          <w:i w:val="0"/>
          <w:caps w:val="0"/>
          <w:color w:val="auto"/>
          <w:spacing w:val="0"/>
          <w:sz w:val="24"/>
          <w:szCs w:val="24"/>
          <w:lang w:val="en-US"/>
        </w:rPr>
        <w:t>CA</w:t>
      </w:r>
      <w:r>
        <w:rPr>
          <w:rFonts w:hint="eastAsia" w:ascii="宋体" w:hAnsi="宋体" w:eastAsia="宋体" w:cs="宋体"/>
          <w:b w:val="0"/>
          <w:i w:val="0"/>
          <w:caps w:val="0"/>
          <w:color w:val="auto"/>
          <w:spacing w:val="0"/>
          <w:sz w:val="24"/>
          <w:szCs w:val="24"/>
        </w:rPr>
        <w:t>数字证书</w:t>
      </w:r>
      <w:r>
        <w:rPr>
          <w:rFonts w:hint="eastAsia" w:ascii="宋体" w:hAnsi="宋体" w:eastAsia="宋体" w:cs="宋体"/>
          <w:b w:val="0"/>
          <w:i w:val="0"/>
          <w:caps w:val="0"/>
          <w:color w:val="auto"/>
          <w:spacing w:val="0"/>
          <w:sz w:val="24"/>
          <w:szCs w:val="24"/>
          <w:lang w:eastAsia="zh-CN"/>
        </w:rPr>
        <w:t>或电子营业执照</w:t>
      </w:r>
      <w:r>
        <w:rPr>
          <w:rFonts w:hint="eastAsia" w:ascii="宋体" w:hAnsi="宋体" w:eastAsia="宋体" w:cs="宋体"/>
          <w:b w:val="0"/>
          <w:bCs w:val="0"/>
          <w:color w:val="auto"/>
          <w:sz w:val="24"/>
          <w:szCs w:val="24"/>
          <w:lang w:val="en-US" w:eastAsia="zh-CN"/>
        </w:rPr>
        <w:t>按照</w:t>
      </w:r>
      <w:r>
        <w:rPr>
          <w:rFonts w:hint="eastAsia"/>
          <w:color w:val="auto"/>
          <w:sz w:val="24"/>
          <w:szCs w:val="24"/>
        </w:rPr>
        <w:t>北京市政府采购电子交易平台“用户指南”—“操作指南”—“市场主体注册入库操作流程指引”</w:t>
      </w:r>
      <w:r>
        <w:rPr>
          <w:rFonts w:hint="eastAsia"/>
          <w:color w:val="auto"/>
          <w:sz w:val="24"/>
          <w:szCs w:val="24"/>
          <w:lang w:eastAsia="zh-CN"/>
        </w:rPr>
        <w:t>或“电子营业执照使用指南”</w:t>
      </w:r>
      <w:r>
        <w:rPr>
          <w:rFonts w:hint="eastAsia"/>
          <w:color w:val="auto"/>
          <w:sz w:val="24"/>
          <w:szCs w:val="24"/>
        </w:rPr>
        <w:t>进行自助注册绑定</w:t>
      </w:r>
      <w:r>
        <w:rPr>
          <w:rFonts w:hint="eastAsia"/>
          <w:color w:val="auto"/>
          <w:sz w:val="24"/>
          <w:szCs w:val="24"/>
          <w:lang w:eastAsia="zh-CN"/>
        </w:rPr>
        <w:t>，注册完成后</w:t>
      </w:r>
      <w:r>
        <w:rPr>
          <w:rFonts w:hint="eastAsia" w:ascii="宋体" w:hAnsi="宋体" w:eastAsia="宋体" w:cs="宋体"/>
          <w:b w:val="0"/>
          <w:i w:val="0"/>
          <w:caps w:val="0"/>
          <w:color w:val="auto"/>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auto"/>
          <w:spacing w:val="0"/>
          <w:sz w:val="24"/>
          <w:szCs w:val="24"/>
        </w:rPr>
      </w:pPr>
      <w:r>
        <w:rPr>
          <w:rFonts w:hint="eastAsia" w:ascii="宋体" w:hAnsi="宋体" w:eastAsia="宋体" w:cs="宋体"/>
          <w:b w:val="0"/>
          <w:i w:val="0"/>
          <w:caps w:val="0"/>
          <w:color w:val="auto"/>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auto"/>
          <w:spacing w:val="0"/>
          <w:sz w:val="24"/>
          <w:szCs w:val="24"/>
          <w:lang w:val="en-US" w:eastAsia="zh-CN"/>
        </w:rPr>
        <w:t>CA</w:t>
      </w:r>
      <w:r>
        <w:rPr>
          <w:rFonts w:hint="eastAsia" w:ascii="宋体" w:hAnsi="宋体" w:eastAsia="宋体" w:cs="宋体"/>
          <w:b w:val="0"/>
          <w:i w:val="0"/>
          <w:caps w:val="0"/>
          <w:color w:val="auto"/>
          <w:spacing w:val="0"/>
          <w:sz w:val="24"/>
          <w:szCs w:val="24"/>
        </w:rPr>
        <w:t>数字证书</w:t>
      </w:r>
      <w:r>
        <w:rPr>
          <w:rFonts w:hint="eastAsia" w:ascii="宋体" w:hAnsi="宋体" w:eastAsia="宋体" w:cs="宋体"/>
          <w:b w:val="0"/>
          <w:i w:val="0"/>
          <w:caps w:val="0"/>
          <w:color w:val="auto"/>
          <w:spacing w:val="0"/>
          <w:sz w:val="24"/>
          <w:szCs w:val="24"/>
          <w:lang w:eastAsia="zh-CN"/>
        </w:rPr>
        <w:t>或电子营业执照</w:t>
      </w:r>
      <w:r>
        <w:rPr>
          <w:rFonts w:hint="eastAsia" w:ascii="宋体" w:hAnsi="宋体" w:eastAsia="宋体" w:cs="宋体"/>
          <w:b w:val="0"/>
          <w:i w:val="0"/>
          <w:caps w:val="0"/>
          <w:color w:val="auto"/>
          <w:spacing w:val="0"/>
          <w:sz w:val="24"/>
          <w:szCs w:val="24"/>
        </w:rPr>
        <w:t>情况确认是否符合本项目电子投标要求</w:t>
      </w:r>
      <w:r>
        <w:rPr>
          <w:rFonts w:hint="eastAsia" w:ascii="宋体" w:hAnsi="宋体" w:eastAsia="宋体" w:cs="宋体"/>
          <w:b w:val="0"/>
          <w:i w:val="0"/>
          <w:caps w:val="0"/>
          <w:color w:val="auto"/>
          <w:spacing w:val="0"/>
          <w:sz w:val="24"/>
          <w:szCs w:val="24"/>
          <w:lang w:val="en-US" w:eastAsia="zh-CN"/>
        </w:rPr>
        <w:t>,并</w:t>
      </w:r>
      <w:r>
        <w:rPr>
          <w:rFonts w:hint="eastAsia" w:ascii="宋体" w:hAnsi="宋体" w:eastAsia="宋体" w:cs="宋体"/>
          <w:b w:val="0"/>
          <w:i w:val="0"/>
          <w:caps w:val="0"/>
          <w:color w:val="auto"/>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lang w:val="en-US"/>
        </w:rPr>
        <w:t>CA</w:t>
      </w:r>
      <w:r>
        <w:rPr>
          <w:rFonts w:hint="eastAsia" w:ascii="宋体" w:hAnsi="宋体" w:eastAsia="宋体" w:cs="宋体"/>
          <w:b w:val="0"/>
          <w:i w:val="0"/>
          <w:caps w:val="0"/>
          <w:color w:val="auto"/>
          <w:spacing w:val="0"/>
          <w:sz w:val="24"/>
          <w:szCs w:val="24"/>
        </w:rPr>
        <w:t>数字证书服务热线</w:t>
      </w:r>
      <w:r>
        <w:rPr>
          <w:rFonts w:hint="eastAsia" w:ascii="宋体" w:hAnsi="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lang w:val="en-US"/>
        </w:rPr>
        <w:t>010-58511086</w:t>
      </w:r>
    </w:p>
    <w:p>
      <w:pPr>
        <w:pStyle w:val="34"/>
        <w:ind w:firstLine="480" w:firstLineChars="200"/>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lang w:val="en-US" w:eastAsia="zh-CN"/>
        </w:rPr>
        <w:t>电子营业执照服务热线</w:t>
      </w:r>
      <w:r>
        <w:rPr>
          <w:rFonts w:hint="eastAsia" w:ascii="宋体" w:hAnsi="宋体" w:cs="宋体"/>
          <w:b w:val="0"/>
          <w:i w:val="0"/>
          <w:caps w:val="0"/>
          <w:color w:val="auto"/>
          <w:spacing w:val="0"/>
          <w:sz w:val="24"/>
          <w:szCs w:val="24"/>
          <w:lang w:val="en-US" w:eastAsia="zh-CN"/>
        </w:rPr>
        <w:t>：</w:t>
      </w:r>
      <w:r>
        <w:rPr>
          <w:rFonts w:hint="eastAsia" w:ascii="宋体" w:hAnsi="宋体" w:eastAsia="宋体" w:cs="宋体"/>
          <w:b w:val="0"/>
          <w:i w:val="0"/>
          <w:caps w:val="0"/>
          <w:color w:val="auto"/>
          <w:spacing w:val="0"/>
          <w:sz w:val="24"/>
          <w:szCs w:val="24"/>
          <w:lang w:val="en-US" w:eastAsia="zh-CN"/>
        </w:rPr>
        <w:t>400-699-7000</w:t>
      </w:r>
    </w:p>
    <w:p>
      <w:pPr>
        <w:pStyle w:val="34"/>
        <w:ind w:firstLine="480" w:firstLineChars="200"/>
        <w:rPr>
          <w:rFonts w:hint="eastAsia"/>
          <w:color w:val="auto"/>
        </w:rPr>
      </w:pPr>
      <w:r>
        <w:rPr>
          <w:rFonts w:hint="eastAsia" w:ascii="宋体" w:hAnsi="宋体" w:eastAsia="宋体" w:cs="宋体"/>
          <w:b w:val="0"/>
          <w:i w:val="0"/>
          <w:caps w:val="0"/>
          <w:color w:val="auto"/>
          <w:spacing w:val="0"/>
          <w:sz w:val="24"/>
          <w:szCs w:val="24"/>
          <w:lang w:val="en-US" w:eastAsia="zh-CN"/>
        </w:rPr>
        <w:t>平台技术支持服务热线</w:t>
      </w:r>
      <w:r>
        <w:rPr>
          <w:rFonts w:hint="eastAsia" w:ascii="宋体" w:hAnsi="宋体" w:cs="宋体"/>
          <w:b w:val="0"/>
          <w:i w:val="0"/>
          <w:caps w:val="0"/>
          <w:color w:val="auto"/>
          <w:spacing w:val="0"/>
          <w:sz w:val="24"/>
          <w:szCs w:val="24"/>
          <w:lang w:val="en-US" w:eastAsia="zh-CN"/>
        </w:rPr>
        <w:t>：</w:t>
      </w:r>
      <w:r>
        <w:rPr>
          <w:rFonts w:hint="eastAsia" w:ascii="宋体" w:hAnsi="宋体" w:eastAsia="宋体" w:cs="宋体"/>
          <w:b w:val="0"/>
          <w:i w:val="0"/>
          <w:caps w:val="0"/>
          <w:color w:val="auto"/>
          <w:spacing w:val="0"/>
          <w:sz w:val="24"/>
          <w:szCs w:val="24"/>
          <w:lang w:val="en-US" w:eastAsia="zh-CN"/>
        </w:rPr>
        <w:t>010-86483801</w:t>
      </w:r>
    </w:p>
    <w:p>
      <w:pPr>
        <w:spacing w:line="360" w:lineRule="auto"/>
        <w:rPr>
          <w:rFonts w:hint="eastAsia" w:ascii="宋体" w:hAnsi="宋体"/>
          <w:color w:val="auto"/>
          <w:sz w:val="24"/>
        </w:rPr>
      </w:pPr>
      <w:bookmarkStart w:id="12" w:name="_Toc174185144"/>
      <w:bookmarkStart w:id="13" w:name="_Toc186274097"/>
      <w:bookmarkStart w:id="14" w:name="_Toc184013601"/>
      <w:bookmarkStart w:id="15" w:name="_Toc180051008"/>
      <w:bookmarkStart w:id="16" w:name="_Toc184023100"/>
      <w:bookmarkStart w:id="17" w:name="_Toc174185151"/>
      <w:bookmarkStart w:id="18" w:name="_Toc184023106"/>
      <w:bookmarkStart w:id="19" w:name="_Toc184013607"/>
      <w:bookmarkStart w:id="20" w:name="_Toc180051014"/>
      <w:bookmarkStart w:id="21" w:name="_Toc186274103"/>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6</w:t>
      </w:r>
      <w:r>
        <w:rPr>
          <w:rFonts w:hint="eastAsia" w:ascii="宋体" w:hAnsi="宋体"/>
          <w:color w:val="auto"/>
          <w:sz w:val="24"/>
        </w:rPr>
        <w:t>月</w:t>
      </w:r>
      <w:r>
        <w:rPr>
          <w:rFonts w:hint="eastAsia" w:ascii="宋体" w:hAnsi="宋体"/>
          <w:color w:val="auto"/>
          <w:sz w:val="24"/>
          <w:lang w:val="en-US" w:eastAsia="zh-CN"/>
        </w:rPr>
        <w:t>7</w:t>
      </w:r>
      <w:r>
        <w:rPr>
          <w:rFonts w:hint="eastAsia" w:ascii="宋体" w:hAnsi="宋体"/>
          <w:color w:val="auto"/>
          <w:sz w:val="24"/>
        </w:rPr>
        <w:t>日</w:t>
      </w:r>
      <w:r>
        <w:rPr>
          <w:rFonts w:hint="eastAsia" w:ascii="宋体" w:hAnsi="宋体"/>
          <w:color w:val="auto"/>
          <w:sz w:val="24"/>
          <w:lang w:eastAsia="zh-CN"/>
        </w:rPr>
        <w:t>上</w:t>
      </w:r>
      <w:r>
        <w:rPr>
          <w:rFonts w:hint="eastAsia" w:ascii="宋体" w:hAnsi="宋体"/>
          <w:color w:val="auto"/>
          <w:sz w:val="24"/>
        </w:rPr>
        <w:t>午1</w:t>
      </w:r>
      <w:r>
        <w:rPr>
          <w:rFonts w:hint="eastAsia" w:ascii="宋体" w:hAnsi="宋体"/>
          <w:color w:val="auto"/>
          <w:sz w:val="24"/>
          <w:lang w:val="en-US" w:eastAsia="zh-CN"/>
        </w:rPr>
        <w:t>0</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6</w:t>
      </w:r>
      <w:r>
        <w:rPr>
          <w:rFonts w:hint="eastAsia" w:ascii="宋体" w:hAnsi="宋体"/>
          <w:b w:val="0"/>
          <w:bCs/>
          <w:color w:val="auto"/>
          <w:sz w:val="24"/>
        </w:rPr>
        <w:t>月</w:t>
      </w:r>
      <w:r>
        <w:rPr>
          <w:rFonts w:hint="eastAsia" w:ascii="宋体" w:hAnsi="宋体"/>
          <w:b w:val="0"/>
          <w:bCs/>
          <w:color w:val="auto"/>
          <w:sz w:val="24"/>
          <w:lang w:val="en-US" w:eastAsia="zh-CN"/>
        </w:rPr>
        <w:t>20</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6</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20</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13605"/>
      <w:bookmarkStart w:id="23" w:name="_Toc180051012"/>
      <w:bookmarkStart w:id="24" w:name="_Toc174185149"/>
      <w:bookmarkStart w:id="25" w:name="_Toc186274101"/>
      <w:bookmarkStart w:id="26" w:name="_Toc184023104"/>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2"/>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466015311"/>
      <w:bookmarkStart w:id="28" w:name="_Toc186274104"/>
      <w:bookmarkStart w:id="29" w:name="_Toc22558"/>
      <w:bookmarkStart w:id="30" w:name="_Toc174185152"/>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实施方案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项目配套场地及场内设备设施情况</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项目配套运输车辆情况</w:t>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9、项目配套软件</w:t>
            </w:r>
            <w:r>
              <w:rPr>
                <w:rFonts w:hint="eastAsia" w:ascii="宋体" w:hAnsi="宋体" w:cs="宋体"/>
                <w:bCs/>
                <w:color w:val="auto"/>
                <w:sz w:val="24"/>
                <w:szCs w:val="24"/>
                <w:lang w:eastAsia="zh-CN"/>
              </w:rPr>
              <w:t>情况</w:t>
            </w:r>
          </w:p>
          <w:p>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10、项目配套人员情况</w:t>
            </w:r>
          </w:p>
          <w:p>
            <w:pPr>
              <w:widowControl/>
              <w:spacing w:line="360" w:lineRule="auto"/>
              <w:jc w:val="left"/>
              <w:rPr>
                <w:rFonts w:hint="eastAsia" w:ascii="宋体" w:hAnsi="宋体" w:cs="宋体"/>
                <w:sz w:val="24"/>
                <w:szCs w:val="24"/>
              </w:rPr>
            </w:pPr>
            <w:r>
              <w:rPr>
                <w:rFonts w:hint="eastAsia" w:ascii="宋体" w:hAnsi="宋体" w:cs="宋体"/>
                <w:bCs/>
                <w:color w:val="auto"/>
                <w:sz w:val="24"/>
                <w:szCs w:val="24"/>
                <w:lang w:val="en-US" w:eastAsia="zh-CN"/>
              </w:rPr>
              <w:t>11、</w:t>
            </w:r>
            <w:r>
              <w:rPr>
                <w:rFonts w:hint="eastAsia" w:ascii="宋体" w:hAnsi="宋体" w:cs="宋体"/>
                <w:sz w:val="24"/>
                <w:szCs w:val="24"/>
              </w:rPr>
              <w:t>售后服务方案</w:t>
            </w:r>
          </w:p>
          <w:p>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12、投标人业绩</w:t>
            </w:r>
          </w:p>
          <w:p>
            <w:pPr>
              <w:spacing w:line="360" w:lineRule="auto"/>
              <w:rPr>
                <w:rFonts w:hint="eastAsia" w:ascii="宋体" w:hAnsi="宋体" w:eastAsia="宋体" w:cs="宋体"/>
                <w:bCs/>
                <w:color w:val="FF0000"/>
                <w:sz w:val="24"/>
                <w:szCs w:val="24"/>
              </w:rPr>
            </w:pPr>
            <w:r>
              <w:rPr>
                <w:rFonts w:hint="eastAsia" w:ascii="宋体" w:hAnsi="宋体" w:cs="宋体"/>
                <w:bCs/>
                <w:color w:val="auto"/>
                <w:sz w:val="24"/>
                <w:szCs w:val="24"/>
                <w:lang w:val="en-US" w:eastAsia="zh-CN"/>
              </w:rPr>
              <w:t>13、中小企业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328815991"/>
      <w:bookmarkStart w:id="32" w:name="_Toc20975"/>
      <w:bookmarkStart w:id="33" w:name="_Toc466015312"/>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30560"/>
      <w:bookmarkStart w:id="47" w:name="_Toc435828258"/>
      <w:bookmarkStart w:id="48"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30561"/>
      <w:bookmarkStart w:id="50" w:name="_Toc356478670"/>
      <w:bookmarkStart w:id="51" w:name="_Toc435828259"/>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28260"/>
      <w:bookmarkStart w:id="53" w:name="_Toc356478671"/>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spacing w:line="360" w:lineRule="auto"/>
        <w:rPr>
          <w:rFonts w:ascii="宋体" w:hAnsi="宋体" w:cs="宋体"/>
          <w:b/>
          <w:bCs/>
          <w:sz w:val="24"/>
          <w:szCs w:val="24"/>
        </w:rPr>
      </w:pPr>
      <w:bookmarkStart w:id="57" w:name="_Toc184023125"/>
      <w:bookmarkStart w:id="58" w:name="_Toc174185168"/>
      <w:bookmarkStart w:id="59" w:name="_Toc13684"/>
      <w:r>
        <w:rPr>
          <w:rFonts w:hint="eastAsia" w:ascii="宋体" w:hAnsi="宋体" w:cs="宋体"/>
          <w:b/>
          <w:bCs/>
          <w:sz w:val="24"/>
          <w:szCs w:val="24"/>
        </w:rPr>
        <w:t>一、项目背景：</w:t>
      </w:r>
    </w:p>
    <w:p>
      <w:pPr>
        <w:spacing w:line="360" w:lineRule="auto"/>
        <w:ind w:firstLine="480" w:firstLineChars="200"/>
        <w:rPr>
          <w:rFonts w:ascii="宋体" w:hAnsi="宋体" w:cs="宋体"/>
          <w:bCs/>
          <w:sz w:val="24"/>
          <w:szCs w:val="24"/>
        </w:rPr>
      </w:pPr>
      <w:r>
        <w:rPr>
          <w:rFonts w:hint="eastAsia" w:ascii="宋体" w:hAnsi="宋体" w:cs="宋体"/>
          <w:sz w:val="24"/>
          <w:szCs w:val="24"/>
        </w:rPr>
        <w:t>为发挥好国家公共文化服务体系示范区引领作用，推进图书馆总分馆制建设，开展基层配送专用书库管理建设及基层图书流转配送服务。建设智能化软件信息管理平台将“石景山区图书馆”、“街道分馆”、“社区图书室”、“图书调配书库”四大馆藏文献资源整合、联动运营，达到科学化、系统化、精准化图书流通运转。建设物流配送服务体系完成</w:t>
      </w:r>
      <w:r>
        <w:rPr>
          <w:rFonts w:hint="eastAsia" w:ascii="宋体" w:hAnsi="宋体" w:cs="宋体"/>
          <w:bCs/>
          <w:sz w:val="24"/>
          <w:szCs w:val="24"/>
        </w:rPr>
        <w:t>石景山区图书馆管辖的9个基层街道分馆及全区社区图书室图书文献资源的流转、补充、置换、图书加工等工作任务指标。利用</w:t>
      </w:r>
      <w:r>
        <w:rPr>
          <w:rFonts w:hint="eastAsia" w:ascii="宋体" w:hAnsi="宋体" w:cs="宋体"/>
          <w:sz w:val="24"/>
          <w:szCs w:val="24"/>
        </w:rPr>
        <w:t>智能化软件信息管理平台</w:t>
      </w:r>
      <w:r>
        <w:rPr>
          <w:rFonts w:hint="eastAsia" w:ascii="宋体" w:hAnsi="宋体" w:cs="宋体"/>
          <w:bCs/>
          <w:sz w:val="24"/>
          <w:szCs w:val="24"/>
        </w:rPr>
        <w:t>进行科学化、准确化的图书流转，物流团队专业性、高效化的配送服务，保障基层街道分馆及社区图书室广大读者群众借阅图书的内容更加宽泛、快捷，真正实现文化惠民，</w:t>
      </w:r>
      <w:r>
        <w:rPr>
          <w:rFonts w:hint="eastAsia" w:ascii="宋体" w:hAnsi="宋体" w:cs="宋体"/>
          <w:sz w:val="24"/>
          <w:szCs w:val="24"/>
        </w:rPr>
        <w:t>促进区域经济及社会和谐发展。</w:t>
      </w:r>
    </w:p>
    <w:p>
      <w:pPr>
        <w:spacing w:line="360" w:lineRule="auto"/>
        <w:rPr>
          <w:rFonts w:ascii="宋体" w:hAnsi="宋体" w:cs="宋体"/>
          <w:b/>
          <w:bCs/>
          <w:sz w:val="24"/>
          <w:szCs w:val="24"/>
        </w:rPr>
      </w:pPr>
      <w:r>
        <w:rPr>
          <w:rFonts w:hint="eastAsia" w:ascii="宋体" w:hAnsi="宋体" w:cs="宋体"/>
          <w:b/>
          <w:bCs/>
          <w:sz w:val="24"/>
          <w:szCs w:val="24"/>
        </w:rPr>
        <w:t>二、项目情况</w:t>
      </w:r>
    </w:p>
    <w:p>
      <w:pPr>
        <w:spacing w:line="360" w:lineRule="auto"/>
        <w:rPr>
          <w:rFonts w:ascii="宋体" w:hAnsi="宋体" w:cs="宋体"/>
          <w:sz w:val="24"/>
          <w:szCs w:val="24"/>
        </w:rPr>
      </w:pPr>
      <w:r>
        <w:rPr>
          <w:rFonts w:hint="eastAsia" w:ascii="宋体" w:hAnsi="宋体" w:cs="宋体"/>
          <w:sz w:val="24"/>
          <w:szCs w:val="24"/>
        </w:rPr>
        <w:t>1.项目名称：2024年石景山区基层配送书库建设及图书流转项目</w:t>
      </w:r>
    </w:p>
    <w:p>
      <w:pPr>
        <w:spacing w:line="360" w:lineRule="auto"/>
        <w:rPr>
          <w:rFonts w:ascii="宋体" w:hAnsi="宋体" w:cs="宋体"/>
          <w:sz w:val="24"/>
          <w:szCs w:val="24"/>
        </w:rPr>
      </w:pPr>
      <w:r>
        <w:rPr>
          <w:rFonts w:hint="eastAsia" w:ascii="宋体" w:hAnsi="宋体" w:cs="宋体"/>
          <w:sz w:val="24"/>
          <w:szCs w:val="24"/>
        </w:rPr>
        <w:t>2.服务对象:石景山区图书馆、街道分馆、社区图书、图书调配书库室</w:t>
      </w:r>
    </w:p>
    <w:p>
      <w:pPr>
        <w:spacing w:line="360" w:lineRule="auto"/>
        <w:rPr>
          <w:rFonts w:ascii="宋体" w:hAnsi="宋体" w:cs="宋体"/>
          <w:sz w:val="24"/>
          <w:szCs w:val="24"/>
        </w:rPr>
      </w:pPr>
      <w:r>
        <w:rPr>
          <w:rFonts w:hint="eastAsia" w:ascii="宋体" w:hAnsi="宋体" w:cs="宋体"/>
          <w:sz w:val="24"/>
          <w:szCs w:val="24"/>
        </w:rPr>
        <w:t>3.服务内容：</w:t>
      </w:r>
    </w:p>
    <w:p>
      <w:pPr>
        <w:spacing w:line="360" w:lineRule="auto"/>
        <w:rPr>
          <w:rFonts w:ascii="宋体" w:hAnsi="宋体" w:cs="宋体"/>
          <w:sz w:val="24"/>
          <w:szCs w:val="24"/>
        </w:rPr>
      </w:pPr>
      <w:r>
        <w:rPr>
          <w:rFonts w:hint="eastAsia" w:ascii="宋体" w:hAnsi="宋体" w:cs="宋体"/>
          <w:sz w:val="24"/>
          <w:szCs w:val="24"/>
        </w:rPr>
        <w:t>图书流转、图书剔除、图书馆藏地变更、图书上架、图书下架、图书定位、图书存储、图书加工、图书管理软件、流转管理软件等</w:t>
      </w:r>
    </w:p>
    <w:p>
      <w:pPr>
        <w:spacing w:line="360" w:lineRule="auto"/>
        <w:rPr>
          <w:rFonts w:ascii="宋体" w:hAnsi="宋体" w:cs="宋体"/>
          <w:sz w:val="24"/>
          <w:szCs w:val="24"/>
        </w:rPr>
      </w:pPr>
      <w:r>
        <w:rPr>
          <w:rFonts w:hint="eastAsia" w:ascii="宋体" w:hAnsi="宋体" w:cs="宋体"/>
          <w:sz w:val="24"/>
          <w:szCs w:val="24"/>
        </w:rPr>
        <w:t>4.服务配套设施及人员：图书流转库、物流配送车辆、图书专用书架、图书加工采集专用设备、图书管理软件、物流管理软件、物流仓储技术服务团队</w:t>
      </w:r>
    </w:p>
    <w:p>
      <w:pPr>
        <w:spacing w:line="360" w:lineRule="auto"/>
        <w:rPr>
          <w:rFonts w:ascii="宋体" w:hAnsi="宋体" w:cs="宋体"/>
          <w:sz w:val="24"/>
          <w:szCs w:val="24"/>
        </w:rPr>
      </w:pPr>
      <w:r>
        <w:rPr>
          <w:rFonts w:hint="eastAsia" w:ascii="宋体" w:hAnsi="宋体" w:cs="宋体"/>
          <w:sz w:val="24"/>
          <w:szCs w:val="24"/>
        </w:rPr>
        <w:t>5.服务期限： 合同签订后12个月</w:t>
      </w:r>
    </w:p>
    <w:p>
      <w:pPr>
        <w:spacing w:line="360" w:lineRule="auto"/>
        <w:rPr>
          <w:rFonts w:ascii="宋体" w:hAnsi="宋体" w:cs="宋体"/>
          <w:b/>
          <w:bCs/>
          <w:sz w:val="24"/>
          <w:szCs w:val="24"/>
        </w:rPr>
      </w:pPr>
      <w:r>
        <w:rPr>
          <w:rFonts w:hint="eastAsia" w:ascii="宋体" w:hAnsi="宋体" w:cs="宋体"/>
          <w:b/>
          <w:bCs/>
          <w:sz w:val="24"/>
          <w:szCs w:val="24"/>
        </w:rPr>
        <w:t>三、服务响应</w:t>
      </w:r>
    </w:p>
    <w:p>
      <w:pPr>
        <w:spacing w:line="360" w:lineRule="auto"/>
        <w:rPr>
          <w:rFonts w:ascii="宋体" w:hAnsi="宋体" w:cs="宋体"/>
          <w:sz w:val="24"/>
          <w:szCs w:val="24"/>
        </w:rPr>
      </w:pPr>
      <w:r>
        <w:rPr>
          <w:rFonts w:hint="eastAsia" w:ascii="宋体" w:hAnsi="宋体" w:cs="宋体"/>
          <w:sz w:val="24"/>
          <w:szCs w:val="24"/>
        </w:rPr>
        <w:t>1、图书流转库管理及要求</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服务供应商应在北京市内设立图书流转库。图书流转库包括大于800平米图书存放库及300平米的作业区，用于本项目15万册图书调配、分拣、中转、加工、存储等工作使用。</w:t>
      </w:r>
    </w:p>
    <w:p>
      <w:pPr>
        <w:numPr>
          <w:ilvl w:val="0"/>
          <w:numId w:val="15"/>
        </w:numPr>
        <w:spacing w:line="360" w:lineRule="auto"/>
        <w:rPr>
          <w:rFonts w:ascii="宋体" w:hAnsi="宋体" w:cs="宋体"/>
          <w:sz w:val="24"/>
          <w:szCs w:val="24"/>
        </w:rPr>
      </w:pPr>
      <w:r>
        <w:rPr>
          <w:rFonts w:hint="eastAsia" w:ascii="宋体" w:hAnsi="宋体" w:cs="宋体"/>
          <w:sz w:val="24"/>
          <w:szCs w:val="24"/>
        </w:rPr>
        <w:t>图书流转库应具备正规产权、消防部门验收合格资质、安防设施齐备无死角，全库覆盖网络，可远程查看库内情况。</w:t>
      </w:r>
    </w:p>
    <w:p>
      <w:pPr>
        <w:numPr>
          <w:ilvl w:val="0"/>
          <w:numId w:val="15"/>
        </w:numPr>
        <w:spacing w:line="360" w:lineRule="auto"/>
        <w:rPr>
          <w:rFonts w:ascii="宋体" w:hAnsi="宋体" w:cs="宋体"/>
          <w:sz w:val="24"/>
          <w:szCs w:val="24"/>
        </w:rPr>
      </w:pPr>
      <w:r>
        <w:rPr>
          <w:rFonts w:hint="eastAsia" w:ascii="宋体" w:hAnsi="宋体" w:cs="宋体"/>
          <w:sz w:val="24"/>
          <w:szCs w:val="24"/>
        </w:rPr>
        <w:t>图书流转库应建立五防（防火、防盗、防潮、防虫、防鼠）的管理办法，保障图书文献安全。</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服务供应商应根据不同类型、不同性质、不同要求的图书，按图书分类法管理上架，配备图书专用书架，区域化调配管理图书。</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服务供应商应聘用不少于3名图书管理员，进行图书分拣、入库、出库、打包、转库、注销，图书管理员应通过图书管理软件完成任务工作，与首图ALEPH500系统数据同步，保障图书资产安全。</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应每年至少一次对图书流转库图书文献及馆方其他寄存资产进行核对盘点，并向石景山图书馆提供完整的盘点数据。服务供应商造成的固定资产损坏、图书文献遗失等问题应进行赔偿或补齐，如发生严重过失行为，石景山图书馆必追究服务供应商一切法律责任。石景山区图书馆不定期对图书流转库进行抽查和盘点。</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服务供应商需制订图书流转库工作流程及作业手册，并要求图书管理员按照流程进行图书出库、入库、上架、下架、分拣、加工等任务。</w:t>
      </w:r>
    </w:p>
    <w:p>
      <w:pPr>
        <w:numPr>
          <w:ilvl w:val="0"/>
          <w:numId w:val="15"/>
        </w:numPr>
        <w:spacing w:line="360" w:lineRule="auto"/>
        <w:rPr>
          <w:rFonts w:ascii="宋体" w:hAnsi="宋体" w:cs="宋体"/>
          <w:sz w:val="24"/>
          <w:szCs w:val="24"/>
        </w:rPr>
      </w:pPr>
      <w:r>
        <w:rPr>
          <w:rFonts w:hint="eastAsia" w:ascii="宋体" w:hAnsi="宋体" w:cs="宋体"/>
          <w:sz w:val="24"/>
          <w:szCs w:val="24"/>
        </w:rPr>
        <w:t>服务供应商应根据石景山图书馆要求时间，上交图书流转库全部工作数据，已备馆方核查备案。</w:t>
      </w:r>
    </w:p>
    <w:p>
      <w:pPr>
        <w:numPr>
          <w:ilvl w:val="0"/>
          <w:numId w:val="15"/>
        </w:numPr>
        <w:spacing w:line="360" w:lineRule="auto"/>
      </w:pPr>
      <w:r>
        <w:rPr>
          <w:rFonts w:hint="eastAsia" w:ascii="宋体" w:hAnsi="宋体" w:cs="宋体"/>
          <w:sz w:val="24"/>
          <w:szCs w:val="24"/>
        </w:rPr>
        <w:t>图书管理人员应服从馆方规章制度及标准要求。</w:t>
      </w:r>
    </w:p>
    <w:p>
      <w:pPr>
        <w:spacing w:line="360" w:lineRule="auto"/>
        <w:rPr>
          <w:rFonts w:ascii="宋体" w:hAnsi="宋体" w:cs="宋体"/>
          <w:sz w:val="24"/>
          <w:szCs w:val="24"/>
        </w:rPr>
      </w:pPr>
      <w:r>
        <w:rPr>
          <w:rFonts w:hint="eastAsia" w:ascii="宋体" w:hAnsi="宋体" w:cs="宋体"/>
          <w:sz w:val="24"/>
          <w:szCs w:val="24"/>
        </w:rPr>
        <w:t>2、物流配送服务范围及管理要求</w:t>
      </w:r>
    </w:p>
    <w:p>
      <w:pPr>
        <w:numPr>
          <w:ilvl w:val="0"/>
          <w:numId w:val="16"/>
        </w:numPr>
        <w:spacing w:line="360" w:lineRule="auto"/>
        <w:rPr>
          <w:rFonts w:ascii="宋体" w:hAnsi="宋体" w:cs="宋体"/>
          <w:sz w:val="24"/>
          <w:szCs w:val="24"/>
        </w:rPr>
      </w:pPr>
      <w:r>
        <w:rPr>
          <w:rFonts w:hint="eastAsia" w:ascii="宋体" w:hAnsi="宋体" w:cs="宋体"/>
          <w:sz w:val="24"/>
          <w:szCs w:val="24"/>
        </w:rPr>
        <w:t>负责北京市石景山区图书馆与服务供应商图书流转库的图书配送、取回、打包、分拣、上架、定位、下架、转运及相关的管理工作。</w:t>
      </w:r>
    </w:p>
    <w:p>
      <w:pPr>
        <w:numPr>
          <w:ilvl w:val="0"/>
          <w:numId w:val="16"/>
        </w:numPr>
        <w:spacing w:line="360" w:lineRule="auto"/>
        <w:rPr>
          <w:rFonts w:ascii="宋体" w:hAnsi="宋体" w:cs="宋体"/>
          <w:sz w:val="24"/>
          <w:szCs w:val="24"/>
        </w:rPr>
      </w:pPr>
      <w:r>
        <w:rPr>
          <w:rFonts w:hint="eastAsia" w:ascii="宋体" w:hAnsi="宋体" w:cs="宋体"/>
          <w:sz w:val="24"/>
          <w:szCs w:val="24"/>
        </w:rPr>
        <w:t>北京市石景山区图书馆与基层街道分馆及社区图书室的图书配送、取回、打包、分拣、上架、定位、下架、转运及相关的管理工作。</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服务供应商图书流转库与基层街道分馆及社区图书室的图书配送、取回、分拣、上架、定位、下架、转运及相关的管理工作。</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服务供应商负责石景山区图书馆、基层街道分馆、社区图书室的资源、耗材的物流配送和上门取回，例如宣传册、工作簿、耗材等。</w:t>
      </w:r>
    </w:p>
    <w:p>
      <w:pPr>
        <w:numPr>
          <w:ilvl w:val="0"/>
          <w:numId w:val="16"/>
        </w:numPr>
        <w:spacing w:line="360" w:lineRule="auto"/>
        <w:rPr>
          <w:rFonts w:ascii="宋体" w:hAnsi="宋体" w:cs="宋体"/>
          <w:sz w:val="24"/>
          <w:szCs w:val="24"/>
        </w:rPr>
      </w:pPr>
      <w:r>
        <w:rPr>
          <w:rFonts w:hint="eastAsia" w:ascii="宋体" w:hAnsi="宋体" w:cs="宋体"/>
          <w:sz w:val="24"/>
          <w:szCs w:val="24"/>
        </w:rPr>
        <w:t>根据石景山区图书馆订单要求，图书流转库应提前根据基层街道分馆、社区图书室订单需求挑选待配送图书文献,打印图书配送单交由石景山区图书馆确认，按照订单要求的配送时间送达至各个分馆、图书室，并在现场完成图书上架、下架、打包等工作，保证按订单要求完成。</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服务供应商物流团队应在工作日（早9点至17点）内完成石景山图书下达的图书配送、回收、流转等任务。</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服务供应商物流团队应在项目服务期内完成不少于750次的图书物流配送、流转任务及其他馆方物流工作。</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服务供应商应建立高效率的物流团队,按照石景山区图书馆任务要求，执行石景山区图书馆其他辅助性业务，如向基层街道分馆、社区图书室配发项目有关的文献、耗材等。</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服务供应商应提供至少一辆物流配送车辆的驻馆服务，保障工作时间可随时应对突发工作。</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服务供应商应提供可调用物流配送车辆至少为3辆，以保障车辆限号、维修、事故期间可正常执行配送工作。</w:t>
      </w:r>
    </w:p>
    <w:p>
      <w:pPr>
        <w:numPr>
          <w:ilvl w:val="0"/>
          <w:numId w:val="16"/>
        </w:numPr>
        <w:spacing w:line="360" w:lineRule="auto"/>
        <w:rPr>
          <w:rFonts w:ascii="宋体" w:hAnsi="宋体" w:cs="宋体"/>
          <w:sz w:val="24"/>
          <w:szCs w:val="24"/>
        </w:rPr>
      </w:pPr>
      <w:r>
        <w:rPr>
          <w:rFonts w:hint="eastAsia" w:ascii="宋体" w:hAnsi="宋体" w:cs="宋体"/>
          <w:sz w:val="24"/>
          <w:szCs w:val="24"/>
        </w:rPr>
        <w:t>物流配送车辆应统一车型、标识，且保持外观干净整洁，应根据石景山区图书馆图书配送时效要求，按质按量完成任务订单。</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应聘用不少于3名物流车驾驶员，其中2名驾驶员执行日常图书运输工作，1名驾驶员为机动驾驶员，随时执行应急任务。驾驶员应根据国家道路运输安全法上路行驶，确保驾驶员及图书馆图书文献及资产安全。</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应聘用不少于3名图书配送人员，图书配送人员主要工作为图书装卸、图书上架、图书下架、图书清点、图书排架、图书分拣、活动物资配发等，配送人员在执行图书相关作业时，应按石景山区图书馆、基层街道分馆、社区图书室订单完成作业任务，做到数据准确、字迹清晰，并根据石景山区图书馆要求上交日期送达馆方核查备案。</w:t>
      </w:r>
    </w:p>
    <w:p>
      <w:pPr>
        <w:numPr>
          <w:ilvl w:val="0"/>
          <w:numId w:val="16"/>
        </w:numPr>
        <w:spacing w:line="360" w:lineRule="auto"/>
        <w:rPr>
          <w:rFonts w:ascii="宋体" w:hAnsi="宋体" w:cs="宋体"/>
          <w:sz w:val="24"/>
          <w:szCs w:val="24"/>
        </w:rPr>
      </w:pPr>
      <w:r>
        <w:rPr>
          <w:rFonts w:hint="eastAsia" w:ascii="宋体" w:hAnsi="宋体" w:cs="宋体"/>
          <w:sz w:val="24"/>
          <w:szCs w:val="24"/>
        </w:rPr>
        <w:t>服务供应商人员上岗工作应穿着工作服并佩戴工牌，服饰干净整洁，语言文明。</w:t>
      </w:r>
    </w:p>
    <w:p>
      <w:pPr>
        <w:numPr>
          <w:ilvl w:val="0"/>
          <w:numId w:val="16"/>
        </w:numPr>
        <w:spacing w:line="360" w:lineRule="auto"/>
        <w:rPr>
          <w:rFonts w:ascii="宋体" w:hAnsi="宋体" w:cs="宋体"/>
          <w:sz w:val="24"/>
          <w:szCs w:val="24"/>
        </w:rPr>
      </w:pPr>
      <w:r>
        <w:rPr>
          <w:rFonts w:hint="eastAsia" w:ascii="宋体" w:hAnsi="宋体" w:cs="宋体"/>
          <w:sz w:val="24"/>
          <w:szCs w:val="24"/>
        </w:rPr>
        <w:t>图书配送人员应服从馆方规章制度及标准要求。</w:t>
      </w:r>
    </w:p>
    <w:p>
      <w:pPr>
        <w:spacing w:line="360" w:lineRule="auto"/>
        <w:rPr>
          <w:rFonts w:ascii="宋体" w:hAnsi="宋体" w:cs="宋体"/>
          <w:sz w:val="24"/>
          <w:szCs w:val="24"/>
        </w:rPr>
      </w:pPr>
      <w:r>
        <w:rPr>
          <w:rFonts w:hint="eastAsia" w:ascii="宋体" w:hAnsi="宋体" w:cs="宋体"/>
          <w:sz w:val="24"/>
          <w:szCs w:val="24"/>
        </w:rPr>
        <w:t>3.软件平台</w:t>
      </w:r>
    </w:p>
    <w:p>
      <w:pPr>
        <w:numPr>
          <w:ilvl w:val="0"/>
          <w:numId w:val="17"/>
        </w:numPr>
        <w:spacing w:line="360" w:lineRule="auto"/>
        <w:rPr>
          <w:rFonts w:ascii="宋体" w:hAnsi="宋体" w:cs="宋体"/>
          <w:sz w:val="24"/>
          <w:szCs w:val="24"/>
        </w:rPr>
      </w:pPr>
      <w:r>
        <w:rPr>
          <w:rFonts w:hint="eastAsia" w:ascii="宋体" w:hAnsi="宋体" w:cs="宋体"/>
          <w:sz w:val="24"/>
          <w:szCs w:val="24"/>
        </w:rPr>
        <w:t>服务供应商软件平台应具备图书管理模块、配送管理模块、文献资产查询模块、调度模块、基层街道分馆及社区图书室管理模块、人员管理模块、车辆管理模块、安全监控模块，软件同时具备延伸性开发功能模块。</w:t>
      </w:r>
    </w:p>
    <w:p>
      <w:pPr>
        <w:numPr>
          <w:ilvl w:val="0"/>
          <w:numId w:val="17"/>
        </w:numPr>
        <w:spacing w:line="360" w:lineRule="auto"/>
        <w:rPr>
          <w:rFonts w:ascii="宋体" w:hAnsi="宋体" w:cs="宋体"/>
          <w:sz w:val="24"/>
          <w:szCs w:val="24"/>
        </w:rPr>
      </w:pPr>
      <w:r>
        <w:rPr>
          <w:rFonts w:hint="eastAsia" w:ascii="宋体" w:hAnsi="宋体" w:cs="宋体"/>
          <w:sz w:val="24"/>
          <w:szCs w:val="24"/>
        </w:rPr>
        <w:t>服务供应商软件系统实现与首图ALEPH500系统数据同步，实现图书借阅、图书归还、图书转库、图书注销、资产登记等项目相关应用功能。</w:t>
      </w:r>
    </w:p>
    <w:p>
      <w:pPr>
        <w:numPr>
          <w:ilvl w:val="0"/>
          <w:numId w:val="17"/>
        </w:numPr>
        <w:spacing w:line="360" w:lineRule="auto"/>
        <w:rPr>
          <w:rFonts w:ascii="宋体" w:hAnsi="宋体" w:cs="宋体"/>
          <w:sz w:val="24"/>
          <w:szCs w:val="24"/>
        </w:rPr>
      </w:pPr>
      <w:r>
        <w:rPr>
          <w:rFonts w:hint="eastAsia" w:ascii="宋体" w:hAnsi="宋体" w:cs="宋体"/>
          <w:sz w:val="24"/>
          <w:szCs w:val="24"/>
        </w:rPr>
        <w:t>石景山区图书馆可利用服务供应商提供的“软件平台”，实时监控物流配送车辆运转情况，保障调度准确，时效可控。</w:t>
      </w:r>
    </w:p>
    <w:p>
      <w:pPr>
        <w:numPr>
          <w:ilvl w:val="0"/>
          <w:numId w:val="17"/>
        </w:numPr>
        <w:spacing w:line="360" w:lineRule="auto"/>
        <w:rPr>
          <w:rFonts w:ascii="宋体" w:hAnsi="宋体" w:cs="宋体"/>
          <w:sz w:val="24"/>
          <w:szCs w:val="24"/>
        </w:rPr>
      </w:pPr>
      <w:r>
        <w:rPr>
          <w:rFonts w:hint="eastAsia" w:ascii="宋体" w:hAnsi="宋体" w:cs="宋体"/>
          <w:sz w:val="24"/>
          <w:szCs w:val="24"/>
        </w:rPr>
        <w:t>石景山区图书馆可利用服务供应商提供的“软件平台”，对调拨的图书及相关资产的状况、基层街道分馆及社区图书室图书配送运行状态进行实时监控，并可获取相关数据，保障文献调配及更换的准确性。</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软件平台应具备仓储管理模块，可实现图书的查询、定位、上架、下架、分拣、中转等管理。</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软件平台应具备流通管理模块，可实现图书出库借阅、入库图书还书、图书转库、图书注销等功能。</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软件平台应具备任务调度模块，可实现石景山区图书馆下达订单实时接收，调度仓库筹备订单图书，调度物流人员车辆配送，跟踪订单进度情况。</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软件平台应具备物流调配模块，可查看车辆情况、实时定位情况等。</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软件平台应具备文献查询模块，可查看图书调配库各区域在架图书册数，可看到每册图书存放位置，可统计每册图书副本量情况。</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软件平台应具备后台管理模块，可实现用户权限设置，仓库及物流运营报表统计下载、监控查询、基层街道分馆及社区图书室运转情况查询。</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软件平台应采用先进、成熟、实用的技术开发，既要平台的功能，又要确保未来几年内其技术仍能满足应用发展的需求。</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软件平台数据服务器应存放在安全正规的机房，提高病毒防护能力，保证系统稳定运行。</w:t>
      </w:r>
    </w:p>
    <w:p>
      <w:pPr>
        <w:numPr>
          <w:ilvl w:val="0"/>
          <w:numId w:val="17"/>
        </w:numPr>
        <w:spacing w:line="360" w:lineRule="auto"/>
        <w:rPr>
          <w:rFonts w:ascii="宋体" w:hAnsi="宋体" w:cs="宋体"/>
          <w:sz w:val="24"/>
          <w:szCs w:val="24"/>
        </w:rPr>
      </w:pPr>
      <w:r>
        <w:rPr>
          <w:rFonts w:hint="eastAsia" w:ascii="宋体" w:hAnsi="宋体" w:cs="宋体"/>
          <w:sz w:val="24"/>
          <w:szCs w:val="24"/>
        </w:rPr>
        <w:t>软件平台中统计的一切工作数据归石景山图书馆所有，服务供应商不得擅自变更、删减。</w:t>
      </w:r>
    </w:p>
    <w:p>
      <w:pPr>
        <w:numPr>
          <w:ilvl w:val="0"/>
          <w:numId w:val="17"/>
        </w:numPr>
        <w:spacing w:line="360" w:lineRule="auto"/>
        <w:rPr>
          <w:rFonts w:ascii="宋体" w:hAnsi="宋体" w:cs="宋体"/>
          <w:sz w:val="24"/>
          <w:szCs w:val="24"/>
        </w:rPr>
      </w:pPr>
      <w:r>
        <w:rPr>
          <w:rFonts w:hint="eastAsia" w:ascii="宋体" w:hAnsi="宋体" w:cs="宋体"/>
          <w:sz w:val="24"/>
          <w:szCs w:val="24"/>
        </w:rPr>
        <w:t>服务供应商应聘用不少于1名软件工程师，工程师应具备软件设计师、网络工程师、数据库系统工程师等计算机相关资格证书。</w:t>
      </w:r>
    </w:p>
    <w:p>
      <w:pPr>
        <w:spacing w:line="360" w:lineRule="auto"/>
        <w:rPr>
          <w:rFonts w:ascii="宋体" w:hAnsi="宋体" w:cs="宋体"/>
          <w:sz w:val="24"/>
          <w:szCs w:val="24"/>
        </w:rPr>
      </w:pPr>
      <w:r>
        <w:rPr>
          <w:rFonts w:hint="eastAsia" w:ascii="宋体" w:hAnsi="宋体" w:cs="宋体"/>
          <w:sz w:val="24"/>
          <w:szCs w:val="24"/>
        </w:rPr>
        <w:t>4、服务团队</w:t>
      </w:r>
    </w:p>
    <w:p>
      <w:pPr>
        <w:numPr>
          <w:ilvl w:val="0"/>
          <w:numId w:val="18"/>
        </w:numPr>
        <w:spacing w:line="360" w:lineRule="auto"/>
        <w:rPr>
          <w:rFonts w:ascii="宋体" w:hAnsi="宋体" w:cs="宋体"/>
          <w:sz w:val="24"/>
          <w:szCs w:val="24"/>
        </w:rPr>
      </w:pPr>
      <w:r>
        <w:rPr>
          <w:rFonts w:hint="eastAsia" w:ascii="宋体" w:hAnsi="宋体" w:cs="宋体"/>
          <w:sz w:val="24"/>
          <w:szCs w:val="24"/>
        </w:rPr>
        <w:t>项目物流车驾驶员不得少于3人，具备B级及以上机动车驾驶证，无重大责任事故前科。</w:t>
      </w:r>
    </w:p>
    <w:p>
      <w:pPr>
        <w:numPr>
          <w:ilvl w:val="0"/>
          <w:numId w:val="18"/>
        </w:numPr>
        <w:spacing w:line="360" w:lineRule="auto"/>
        <w:rPr>
          <w:rFonts w:ascii="宋体" w:hAnsi="宋体" w:cs="宋体"/>
          <w:sz w:val="24"/>
          <w:szCs w:val="24"/>
        </w:rPr>
      </w:pPr>
      <w:r>
        <w:rPr>
          <w:rFonts w:hint="eastAsia" w:ascii="宋体" w:hAnsi="宋体" w:cs="宋体"/>
          <w:sz w:val="24"/>
          <w:szCs w:val="24"/>
        </w:rPr>
        <w:t>图书管理人员不得少于3人，服务供应商应派遣从事文献管理工作经验丰富的图书管理员，完成基层图书流转工作及馆方交派的各项图书加工作业。要求图书管理人员了解图书各类特性，可操控馆员工作站、熟悉掌握aleph系统使用、熟悉图书编目加工工作，熟悉国图分类法等。</w:t>
      </w:r>
    </w:p>
    <w:p>
      <w:pPr>
        <w:numPr>
          <w:ilvl w:val="0"/>
          <w:numId w:val="18"/>
        </w:numPr>
        <w:spacing w:line="360" w:lineRule="auto"/>
        <w:rPr>
          <w:rFonts w:ascii="宋体" w:hAnsi="宋体" w:cs="宋体"/>
          <w:sz w:val="24"/>
          <w:szCs w:val="24"/>
        </w:rPr>
      </w:pPr>
      <w:r>
        <w:rPr>
          <w:rFonts w:hint="eastAsia" w:ascii="宋体" w:hAnsi="宋体" w:cs="宋体"/>
          <w:sz w:val="24"/>
          <w:szCs w:val="24"/>
        </w:rPr>
        <w:t>图书配送人员不得少于3人，服务供应商应派遣从事图书相关业务有经验的图书配送员，完成基层图书流转工作及馆方交派的各项图书现场加工作业。要求图书配送员熟悉国图分类法，熟悉分类法上架规则等。</w:t>
      </w:r>
    </w:p>
    <w:p>
      <w:pPr>
        <w:numPr>
          <w:ilvl w:val="0"/>
          <w:numId w:val="18"/>
        </w:numPr>
        <w:spacing w:line="360" w:lineRule="auto"/>
        <w:rPr>
          <w:rFonts w:ascii="宋体" w:hAnsi="宋体" w:cs="宋体"/>
          <w:sz w:val="24"/>
          <w:szCs w:val="24"/>
        </w:rPr>
      </w:pPr>
      <w:r>
        <w:rPr>
          <w:rFonts w:hint="eastAsia" w:ascii="宋体" w:hAnsi="宋体" w:cs="宋体"/>
          <w:sz w:val="24"/>
          <w:szCs w:val="24"/>
        </w:rPr>
        <w:t>软件工程师不得少于1人，要求具备独立编写程序能力及构图能力，熟悉ALEPH500系统接口，清楚ALEPH500接口协议规则，曾完成对ALEPH500对接的工作，以及可完成馆方对服务商现有软件的维护及升级工作，可对现有程序进行二次开发直至达到馆方要求。</w:t>
      </w:r>
    </w:p>
    <w:p>
      <w:pPr>
        <w:spacing w:line="360" w:lineRule="auto"/>
        <w:rPr>
          <w:rFonts w:ascii="宋体" w:hAnsi="宋体" w:cs="宋体"/>
          <w:sz w:val="24"/>
          <w:szCs w:val="24"/>
        </w:rPr>
      </w:pPr>
      <w:r>
        <w:rPr>
          <w:rFonts w:hint="eastAsia" w:ascii="宋体" w:hAnsi="宋体" w:cs="宋体"/>
          <w:sz w:val="24"/>
          <w:szCs w:val="24"/>
        </w:rPr>
        <w:t>5、售后及应急响应服务</w:t>
      </w:r>
    </w:p>
    <w:p>
      <w:pPr>
        <w:numPr>
          <w:ilvl w:val="0"/>
          <w:numId w:val="19"/>
        </w:numPr>
        <w:spacing w:line="360" w:lineRule="auto"/>
        <w:rPr>
          <w:rFonts w:ascii="宋体" w:hAnsi="宋体" w:cs="宋体"/>
          <w:sz w:val="24"/>
          <w:szCs w:val="24"/>
        </w:rPr>
      </w:pPr>
      <w:r>
        <w:rPr>
          <w:rFonts w:hint="eastAsia" w:ascii="宋体" w:hAnsi="宋体" w:cs="宋体"/>
          <w:bCs/>
          <w:sz w:val="24"/>
          <w:szCs w:val="24"/>
        </w:rPr>
        <w:t>服务供应商提供7*24小时技术支持，排除一般故障时间不超过30分钟；如30分钟无法排除，需提供应对措施。重大软件更新不超过3个工作日。</w:t>
      </w:r>
    </w:p>
    <w:p>
      <w:pPr>
        <w:numPr>
          <w:ilvl w:val="0"/>
          <w:numId w:val="19"/>
        </w:numPr>
        <w:spacing w:line="360" w:lineRule="auto"/>
        <w:rPr>
          <w:rFonts w:ascii="宋体" w:hAnsi="宋体" w:cs="宋体"/>
          <w:sz w:val="24"/>
          <w:szCs w:val="24"/>
        </w:rPr>
      </w:pPr>
      <w:r>
        <w:rPr>
          <w:rFonts w:hint="eastAsia" w:ascii="宋体" w:hAnsi="宋体" w:cs="宋体"/>
          <w:bCs/>
          <w:sz w:val="24"/>
          <w:szCs w:val="24"/>
        </w:rPr>
        <w:t>服务供应商向石景山区图书馆提供自验收合格之日起一年的免费技术支持维护服务；</w:t>
      </w:r>
    </w:p>
    <w:p>
      <w:pPr>
        <w:numPr>
          <w:ilvl w:val="0"/>
          <w:numId w:val="19"/>
        </w:numPr>
        <w:spacing w:line="360" w:lineRule="auto"/>
        <w:rPr>
          <w:rFonts w:ascii="宋体" w:hAnsi="宋体" w:cs="宋体"/>
          <w:sz w:val="24"/>
          <w:szCs w:val="24"/>
        </w:rPr>
      </w:pPr>
      <w:r>
        <w:rPr>
          <w:rFonts w:hint="eastAsia" w:ascii="宋体" w:hAnsi="宋体" w:cs="宋体"/>
          <w:bCs/>
          <w:sz w:val="24"/>
          <w:szCs w:val="24"/>
        </w:rPr>
        <w:t>服务供应商向石景山区图书馆提供自验收合格之日起一年内2次的软件升级服务；</w:t>
      </w:r>
    </w:p>
    <w:p>
      <w:pPr>
        <w:numPr>
          <w:ilvl w:val="0"/>
          <w:numId w:val="19"/>
        </w:numPr>
        <w:spacing w:line="360" w:lineRule="auto"/>
        <w:rPr>
          <w:rFonts w:ascii="宋体" w:hAnsi="宋体" w:cs="宋体"/>
          <w:sz w:val="24"/>
          <w:szCs w:val="24"/>
        </w:rPr>
      </w:pPr>
      <w:r>
        <w:rPr>
          <w:rFonts w:hint="eastAsia" w:ascii="宋体" w:hAnsi="宋体" w:cs="宋体"/>
          <w:sz w:val="24"/>
          <w:szCs w:val="24"/>
        </w:rPr>
        <w:t>系统出现严重故障时，服务供应商应在24小时内排查故障问题，并且服务供应商系统工程师需驻场处理，直到故障排除恢复使用。</w:t>
      </w:r>
    </w:p>
    <w:p>
      <w:pPr>
        <w:numPr>
          <w:ilvl w:val="0"/>
          <w:numId w:val="19"/>
        </w:numPr>
        <w:spacing w:line="360" w:lineRule="auto"/>
        <w:rPr>
          <w:rFonts w:ascii="宋体" w:hAnsi="宋体" w:cs="宋体"/>
          <w:sz w:val="24"/>
          <w:szCs w:val="24"/>
        </w:rPr>
      </w:pPr>
      <w:r>
        <w:rPr>
          <w:rFonts w:hint="eastAsia" w:ascii="宋体" w:hAnsi="宋体" w:cs="宋体"/>
          <w:sz w:val="24"/>
          <w:szCs w:val="24"/>
        </w:rPr>
        <w:t>石景山区图书馆增加其他软件后，服务供应商应配合石景山区图书馆完成软件之间的数据对接，功能联动。</w:t>
      </w:r>
    </w:p>
    <w:p>
      <w:pPr>
        <w:numPr>
          <w:ilvl w:val="0"/>
          <w:numId w:val="19"/>
        </w:numPr>
        <w:spacing w:line="360" w:lineRule="auto"/>
        <w:rPr>
          <w:rFonts w:ascii="宋体" w:hAnsi="宋体" w:cs="宋体"/>
          <w:sz w:val="24"/>
          <w:szCs w:val="24"/>
        </w:rPr>
      </w:pPr>
      <w:r>
        <w:rPr>
          <w:rFonts w:hint="eastAsia" w:ascii="宋体" w:hAnsi="宋体" w:cs="宋体"/>
          <w:sz w:val="24"/>
          <w:szCs w:val="24"/>
        </w:rPr>
        <w:t>车辆出现常规故障时，服务供应商应在24小时处理完成，车辆出现严重事故时，服务供应商应在24小时内调配其他车辆执行配送任务。</w:t>
      </w:r>
    </w:p>
    <w:p>
      <w:pPr>
        <w:numPr>
          <w:ilvl w:val="0"/>
          <w:numId w:val="19"/>
        </w:numPr>
        <w:spacing w:line="360" w:lineRule="auto"/>
        <w:rPr>
          <w:rFonts w:ascii="宋体" w:hAnsi="宋体" w:cs="宋体"/>
          <w:sz w:val="24"/>
          <w:szCs w:val="24"/>
        </w:rPr>
      </w:pPr>
      <w:r>
        <w:rPr>
          <w:rFonts w:hint="eastAsia" w:ascii="宋体" w:hAnsi="宋体" w:cs="宋体"/>
          <w:sz w:val="24"/>
          <w:szCs w:val="24"/>
        </w:rPr>
        <w:t>服务供应商应建立7*24小时服务响应机制，对图书馆的任务通知能够及时响应和处理。</w:t>
      </w:r>
    </w:p>
    <w:p>
      <w:pPr>
        <w:numPr>
          <w:ilvl w:val="0"/>
          <w:numId w:val="19"/>
        </w:numPr>
        <w:spacing w:line="360" w:lineRule="auto"/>
        <w:rPr>
          <w:rFonts w:ascii="宋体" w:hAnsi="宋体" w:cs="宋体"/>
          <w:sz w:val="24"/>
          <w:szCs w:val="24"/>
        </w:rPr>
      </w:pPr>
      <w:r>
        <w:rPr>
          <w:rFonts w:hint="eastAsia" w:ascii="宋体" w:hAnsi="宋体" w:cs="宋体"/>
          <w:sz w:val="24"/>
          <w:szCs w:val="24"/>
        </w:rPr>
        <w:t>服务供应商应建立通畅的信息沟通机制，如在服务实施、任务执行、应急处置过程中有任何非正常状况发生，请及时与石景山区图书馆联系协商处理解决。</w:t>
      </w:r>
    </w:p>
    <w:p>
      <w:pPr>
        <w:pStyle w:val="9"/>
        <w:ind w:left="240" w:leftChars="0" w:hanging="240" w:hangingChars="100"/>
        <w:rPr>
          <w:rFonts w:ascii="宋体" w:eastAsia="宋体" w:cs="宋体"/>
          <w:color w:val="auto"/>
          <w:sz w:val="24"/>
          <w:szCs w:val="24"/>
        </w:rPr>
      </w:pPr>
      <w:r>
        <w:rPr>
          <w:rFonts w:hint="eastAsia" w:ascii="宋体" w:hAnsi="宋体" w:cs="宋体"/>
          <w:sz w:val="24"/>
          <w:szCs w:val="24"/>
          <w:lang w:val="en-US" w:eastAsia="zh-CN"/>
        </w:rPr>
        <w:t>6、其他要求：</w:t>
      </w:r>
      <w:r>
        <w:rPr>
          <w:rFonts w:hint="eastAsia" w:ascii="宋体" w:hAnsi="宋体" w:cs="宋体"/>
          <w:sz w:val="24"/>
          <w:szCs w:val="24"/>
        </w:rPr>
        <w:t>合同期届满前，招标人根据相关采购政策规定和服务情况确定是否与中标投标人续签合同，延长的期限不得超过2年。在延长的服务期内，甲乙双方权利义务不变，如乙方提供高于本合同的服务标准，以高标准执行。</w:t>
      </w:r>
    </w:p>
    <w:p>
      <w:pPr>
        <w:pStyle w:val="25"/>
        <w:ind w:left="0" w:leftChars="0" w:firstLine="0" w:firstLineChars="0"/>
        <w:rPr>
          <w:rFonts w:hint="eastAsia" w:ascii="宋体" w:hAnsi="宋体" w:cs="宋体"/>
          <w:b/>
          <w:bCs/>
          <w:color w:val="000000"/>
        </w:rPr>
      </w:pPr>
      <w:r>
        <w:rPr>
          <w:rFonts w:hint="eastAsia" w:ascii="宋体" w:hAnsi="宋体" w:cs="宋体"/>
          <w:b/>
          <w:bCs/>
          <w:color w:val="000000"/>
          <w:lang w:eastAsia="zh-CN"/>
        </w:rPr>
        <w:t>四</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3.正版软件</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4.网络安全专用产品：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5.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0"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0"/>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0"/>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投标报价得分=（评标基准价/投标报价）×价格权值×100。本次</w:t>
      </w:r>
      <w:r>
        <w:rPr>
          <w:rFonts w:hint="eastAsia" w:ascii="宋体" w:hAnsi="宋体"/>
          <w:color w:val="auto"/>
          <w:sz w:val="24"/>
          <w:szCs w:val="24"/>
          <w:lang w:eastAsia="zh-CN"/>
        </w:rPr>
        <w:t>评标</w:t>
      </w:r>
      <w:r>
        <w:rPr>
          <w:rFonts w:hint="eastAsia" w:ascii="宋体" w:hAnsi="宋体"/>
          <w:color w:val="auto"/>
          <w:sz w:val="24"/>
          <w:szCs w:val="24"/>
        </w:rPr>
        <w:t>对小型和微型企业、监狱企业及残疾人福利性单位的投标报价给予10%的扣除。</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4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3"/>
        <w:gridCol w:w="6384"/>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b/>
                <w:bCs/>
                <w:sz w:val="24"/>
                <w:szCs w:val="24"/>
              </w:rPr>
            </w:pPr>
            <w:r>
              <w:rPr>
                <w:rFonts w:hint="eastAsia" w:ascii="宋体" w:hAnsi="宋体" w:cs="宋体"/>
                <w:b/>
                <w:bCs/>
                <w:sz w:val="24"/>
                <w:szCs w:val="24"/>
              </w:rPr>
              <w:t>项目</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b/>
                <w:bCs/>
                <w:sz w:val="24"/>
                <w:szCs w:val="24"/>
              </w:rPr>
            </w:pPr>
            <w:r>
              <w:rPr>
                <w:rFonts w:hint="eastAsia" w:ascii="宋体" w:hAnsi="宋体" w:cs="宋体"/>
                <w:b/>
                <w:bCs/>
                <w:sz w:val="24"/>
                <w:szCs w:val="24"/>
              </w:rPr>
              <w:t>内容</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
                <w:bCs/>
                <w:sz w:val="24"/>
                <w:szCs w:val="24"/>
              </w:rPr>
            </w:pPr>
            <w:r>
              <w:rPr>
                <w:rFonts w:hint="eastAsia" w:ascii="宋体" w:hAnsi="宋体" w:cs="宋体"/>
                <w:b/>
                <w:bCs/>
                <w:sz w:val="24"/>
                <w:szCs w:val="24"/>
              </w:rPr>
              <w:t>得分范围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投标报价（10分）</w:t>
            </w:r>
          </w:p>
          <w:p>
            <w:pPr>
              <w:widowControl/>
              <w:spacing w:line="360" w:lineRule="auto"/>
              <w:jc w:val="left"/>
              <w:rPr>
                <w:rFonts w:ascii="宋体" w:hAnsi="宋体" w:cs="宋体"/>
                <w:bCs/>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符合招标文件要求且经评审报价最低的投标报价为评标基准价，其价格为满分。</w:t>
            </w:r>
          </w:p>
          <w:p>
            <w:pPr>
              <w:widowControl/>
              <w:spacing w:line="360" w:lineRule="auto"/>
              <w:jc w:val="left"/>
              <w:rPr>
                <w:rFonts w:ascii="宋体" w:hAnsi="宋体" w:cs="宋体"/>
                <w:sz w:val="24"/>
                <w:szCs w:val="24"/>
              </w:rPr>
            </w:pPr>
            <w:r>
              <w:rPr>
                <w:rFonts w:hint="eastAsia" w:ascii="宋体" w:hAnsi="宋体" w:cs="宋体"/>
                <w:sz w:val="24"/>
                <w:szCs w:val="24"/>
              </w:rPr>
              <w:t>投标单价得分=（评标基准价/投标报价）×10 。</w:t>
            </w:r>
          </w:p>
          <w:p>
            <w:pPr>
              <w:widowControl/>
              <w:spacing w:line="360" w:lineRule="auto"/>
              <w:jc w:val="left"/>
              <w:rPr>
                <w:rFonts w:ascii="宋体" w:hAnsi="宋体" w:cs="宋体"/>
                <w:sz w:val="24"/>
                <w:szCs w:val="24"/>
              </w:rPr>
            </w:pPr>
            <w:r>
              <w:rPr>
                <w:rFonts w:hint="eastAsia" w:ascii="宋体" w:hAnsi="宋体" w:cs="宋体"/>
                <w:sz w:val="24"/>
                <w:szCs w:val="24"/>
              </w:rPr>
              <w:t>注：价格评分保留至小数点后第 2 位，四舍五入。</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6" w:hRule="atLeast"/>
          <w:jc w:val="center"/>
        </w:trPr>
        <w:tc>
          <w:tcPr>
            <w:tcW w:w="179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实施方案</w:t>
            </w:r>
          </w:p>
          <w:p>
            <w:pPr>
              <w:widowControl/>
              <w:spacing w:line="360" w:lineRule="auto"/>
              <w:jc w:val="left"/>
              <w:rPr>
                <w:rFonts w:ascii="宋体" w:hAnsi="宋体" w:cs="宋体"/>
                <w:bCs/>
                <w:sz w:val="24"/>
                <w:szCs w:val="24"/>
              </w:rPr>
            </w:pPr>
            <w:r>
              <w:rPr>
                <w:rFonts w:hint="eastAsia" w:ascii="宋体" w:hAnsi="宋体" w:cs="宋体"/>
                <w:bCs/>
                <w:sz w:val="24"/>
                <w:szCs w:val="24"/>
              </w:rPr>
              <w:t>（30分）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000000"/>
                <w:sz w:val="24"/>
                <w:szCs w:val="24"/>
              </w:rPr>
            </w:pPr>
            <w:r>
              <w:rPr>
                <w:rFonts w:hint="eastAsia" w:ascii="宋体" w:hAnsi="宋体" w:cs="宋体"/>
                <w:color w:val="000000"/>
                <w:sz w:val="24"/>
                <w:szCs w:val="24"/>
              </w:rPr>
              <w:t>项目实施方案提交的完整性，符合石景山区实际情况的操作性、合理性、可行性，描述合理详细的得0-30分；</w:t>
            </w:r>
          </w:p>
          <w:p>
            <w:pPr>
              <w:widowControl/>
              <w:numPr>
                <w:ilvl w:val="0"/>
                <w:numId w:val="21"/>
              </w:numPr>
              <w:spacing w:line="360" w:lineRule="auto"/>
              <w:jc w:val="left"/>
              <w:rPr>
                <w:rFonts w:ascii="宋体" w:hAnsi="宋体" w:cs="宋体"/>
                <w:color w:val="000000"/>
                <w:sz w:val="24"/>
                <w:szCs w:val="24"/>
              </w:rPr>
            </w:pPr>
            <w:r>
              <w:rPr>
                <w:rFonts w:hint="eastAsia" w:ascii="宋体" w:hAnsi="宋体" w:cs="宋体"/>
                <w:color w:val="000000"/>
                <w:sz w:val="24"/>
                <w:szCs w:val="24"/>
              </w:rPr>
              <w:t>图书管理方案，方案详细合理得5分，方案内容完整得3分，方案内容缺失、模糊得1分；</w:t>
            </w:r>
          </w:p>
          <w:p>
            <w:pPr>
              <w:widowControl/>
              <w:numPr>
                <w:ilvl w:val="0"/>
                <w:numId w:val="21"/>
              </w:numPr>
              <w:spacing w:line="360" w:lineRule="auto"/>
              <w:jc w:val="left"/>
              <w:rPr>
                <w:rFonts w:ascii="宋体" w:hAnsi="宋体" w:cs="宋体"/>
                <w:color w:val="000000"/>
                <w:sz w:val="24"/>
                <w:szCs w:val="24"/>
              </w:rPr>
            </w:pPr>
            <w:r>
              <w:rPr>
                <w:rFonts w:hint="eastAsia" w:ascii="宋体" w:hAnsi="宋体" w:cs="宋体"/>
                <w:color w:val="000000"/>
                <w:sz w:val="24"/>
                <w:szCs w:val="24"/>
              </w:rPr>
              <w:t>图书出入库方案，方案详细合理得5分，方案内容完整得3分，方案内容缺失、模糊得1分；</w:t>
            </w:r>
          </w:p>
          <w:p>
            <w:pPr>
              <w:widowControl/>
              <w:numPr>
                <w:ilvl w:val="0"/>
                <w:numId w:val="21"/>
              </w:numPr>
              <w:spacing w:line="360" w:lineRule="auto"/>
              <w:jc w:val="left"/>
              <w:rPr>
                <w:rFonts w:ascii="宋体" w:hAnsi="宋体" w:cs="宋体"/>
                <w:color w:val="000000"/>
                <w:sz w:val="24"/>
                <w:szCs w:val="24"/>
              </w:rPr>
            </w:pPr>
            <w:r>
              <w:rPr>
                <w:rFonts w:hint="eastAsia" w:ascii="宋体" w:hAnsi="宋体" w:cs="宋体"/>
                <w:color w:val="000000"/>
                <w:sz w:val="24"/>
                <w:szCs w:val="24"/>
              </w:rPr>
              <w:t>图书选配方案，方案详细合理得5分，方案内容完整得3分，方案内容缺失、模糊得1分；</w:t>
            </w:r>
          </w:p>
          <w:p>
            <w:pPr>
              <w:widowControl/>
              <w:numPr>
                <w:ilvl w:val="0"/>
                <w:numId w:val="21"/>
              </w:numPr>
              <w:spacing w:line="360" w:lineRule="auto"/>
              <w:jc w:val="left"/>
              <w:rPr>
                <w:rFonts w:ascii="宋体" w:hAnsi="宋体" w:cs="宋体"/>
                <w:color w:val="000000"/>
                <w:sz w:val="24"/>
                <w:szCs w:val="24"/>
              </w:rPr>
            </w:pPr>
            <w:r>
              <w:rPr>
                <w:rFonts w:hint="eastAsia" w:ascii="宋体" w:hAnsi="宋体" w:cs="宋体"/>
                <w:color w:val="000000"/>
                <w:sz w:val="24"/>
                <w:szCs w:val="24"/>
              </w:rPr>
              <w:t>物流配送方案，方案详细合理得5分，方案内容完整得3分，方案内容缺失、模糊得1分；</w:t>
            </w:r>
          </w:p>
          <w:p>
            <w:pPr>
              <w:widowControl/>
              <w:numPr>
                <w:ilvl w:val="0"/>
                <w:numId w:val="21"/>
              </w:numPr>
              <w:spacing w:line="360" w:lineRule="auto"/>
              <w:jc w:val="left"/>
              <w:rPr>
                <w:rFonts w:ascii="宋体" w:hAnsi="宋体" w:cs="宋体"/>
                <w:color w:val="000000"/>
                <w:sz w:val="24"/>
                <w:szCs w:val="24"/>
              </w:rPr>
            </w:pPr>
            <w:r>
              <w:rPr>
                <w:rFonts w:hint="eastAsia" w:ascii="宋体" w:hAnsi="宋体" w:cs="宋体"/>
                <w:color w:val="000000"/>
                <w:sz w:val="24"/>
                <w:szCs w:val="24"/>
              </w:rPr>
              <w:t>社区图书上架、下架方案，方案详细合理得5分，方案内容完整得3分，方案内容缺失、模糊得1分；</w:t>
            </w:r>
          </w:p>
          <w:p>
            <w:pPr>
              <w:widowControl/>
              <w:numPr>
                <w:ilvl w:val="0"/>
                <w:numId w:val="21"/>
              </w:numPr>
              <w:spacing w:line="360" w:lineRule="auto"/>
              <w:jc w:val="left"/>
              <w:rPr>
                <w:rFonts w:ascii="宋体" w:hAnsi="宋体" w:cs="宋体"/>
                <w:sz w:val="24"/>
                <w:szCs w:val="24"/>
              </w:rPr>
            </w:pPr>
            <w:r>
              <w:rPr>
                <w:rFonts w:hint="eastAsia" w:ascii="宋体" w:hAnsi="宋体" w:cs="宋体"/>
                <w:color w:val="000000"/>
                <w:sz w:val="24"/>
                <w:szCs w:val="24"/>
              </w:rPr>
              <w:t>仓库管理制度、物流管理制度及其他管理制度，制度详细合理得5分，制度内容完整得3分，制度内容缺失、模糊得1分。</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bCs/>
                <w:color w:val="000000"/>
                <w:sz w:val="24"/>
                <w:szCs w:val="24"/>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restart"/>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项目配套场地及场内设备设施（15分）</w:t>
            </w:r>
          </w:p>
        </w:tc>
        <w:tc>
          <w:tcPr>
            <w:tcW w:w="638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bCs/>
                <w:sz w:val="24"/>
                <w:szCs w:val="24"/>
              </w:rPr>
            </w:pPr>
            <w:r>
              <w:rPr>
                <w:rFonts w:hint="eastAsia" w:ascii="宋体" w:hAnsi="宋体" w:cs="宋体"/>
                <w:sz w:val="24"/>
                <w:szCs w:val="24"/>
              </w:rPr>
              <w:t>图书流转库</w:t>
            </w:r>
            <w:r>
              <w:rPr>
                <w:rFonts w:hint="eastAsia" w:ascii="宋体" w:hAnsi="宋体" w:cs="宋体"/>
                <w:bCs/>
                <w:sz w:val="24"/>
                <w:szCs w:val="24"/>
              </w:rPr>
              <w:t>位于北京市，具备正规资质产权，按下述要求提供相应资料信息得6分，不能提供资料信息得0分，每一项资料得3分。</w:t>
            </w:r>
          </w:p>
          <w:p>
            <w:pPr>
              <w:numPr>
                <w:ilvl w:val="0"/>
                <w:numId w:val="22"/>
              </w:numPr>
              <w:spacing w:line="360" w:lineRule="auto"/>
              <w:jc w:val="left"/>
              <w:rPr>
                <w:rFonts w:ascii="宋体" w:hAnsi="宋体" w:cs="宋体"/>
                <w:bCs/>
                <w:sz w:val="24"/>
                <w:szCs w:val="24"/>
              </w:rPr>
            </w:pPr>
            <w:r>
              <w:rPr>
                <w:rFonts w:hint="eastAsia" w:ascii="宋体" w:hAnsi="宋体" w:cs="宋体"/>
                <w:bCs/>
                <w:sz w:val="24"/>
                <w:szCs w:val="24"/>
              </w:rPr>
              <w:t>如投标人在北京市内自有场地，需提供有投标人名称的产权证书及相关证明材料复印件并加盖投标人公章（资质产权原件备查），并提供仓库内外实景照片。</w:t>
            </w:r>
          </w:p>
          <w:p>
            <w:pPr>
              <w:widowControl/>
              <w:spacing w:line="360" w:lineRule="auto"/>
              <w:ind w:left="420"/>
              <w:jc w:val="left"/>
              <w:rPr>
                <w:rFonts w:ascii="宋体" w:hAnsi="宋体" w:cs="宋体"/>
                <w:sz w:val="24"/>
                <w:szCs w:val="24"/>
              </w:rPr>
            </w:pPr>
            <w:r>
              <w:rPr>
                <w:rFonts w:hint="eastAsia" w:ascii="宋体" w:hAnsi="宋体" w:cs="宋体"/>
                <w:bCs/>
                <w:sz w:val="24"/>
                <w:szCs w:val="24"/>
              </w:rPr>
              <w:t>如投标人在北京市内租赁场地，需提供有投标人签订的租赁合同及场地产权证书及相关证明材料复印件并加盖投标人公章（租赁合同原件备查），并提供仓库内外实景照片，且租赁合同起租日期应在本项目合同启动日期前一个月，租赁合同结束日期应在合同结束后一个月。甲方有权实地查看</w:t>
            </w:r>
          </w:p>
          <w:p>
            <w:pPr>
              <w:widowControl/>
              <w:numPr>
                <w:ilvl w:val="0"/>
                <w:numId w:val="22"/>
              </w:numPr>
              <w:spacing w:line="360" w:lineRule="auto"/>
              <w:jc w:val="left"/>
              <w:rPr>
                <w:rFonts w:ascii="宋体" w:hAnsi="宋体" w:cs="宋体"/>
                <w:sz w:val="24"/>
                <w:szCs w:val="24"/>
              </w:rPr>
            </w:pPr>
            <w:r>
              <w:rPr>
                <w:rFonts w:hint="eastAsia" w:ascii="宋体" w:hAnsi="宋体" w:cs="宋体"/>
                <w:sz w:val="24"/>
                <w:szCs w:val="24"/>
              </w:rPr>
              <w:t>提供消防验收合格资质及相关证明材料复印件并加盖投标人公章（原件备查），并提供仓库内外消防设施实景照片。甲方有权实地查看</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1793" w:type="dxa"/>
            <w:vMerge w:val="continue"/>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图书流转库</w:t>
            </w:r>
            <w:r>
              <w:rPr>
                <w:rFonts w:hint="eastAsia" w:ascii="宋体" w:hAnsi="宋体" w:cs="宋体"/>
                <w:bCs/>
                <w:sz w:val="24"/>
                <w:szCs w:val="24"/>
              </w:rPr>
              <w:t>面积大于等于1500平米得5分</w:t>
            </w:r>
            <w:r>
              <w:rPr>
                <w:rFonts w:hint="eastAsia" w:ascii="宋体" w:hAnsi="宋体" w:cs="宋体"/>
                <w:sz w:val="24"/>
                <w:szCs w:val="24"/>
              </w:rPr>
              <w:t xml:space="preserve"> </w:t>
            </w:r>
          </w:p>
          <w:p>
            <w:pPr>
              <w:widowControl/>
              <w:spacing w:line="360" w:lineRule="auto"/>
              <w:jc w:val="left"/>
              <w:rPr>
                <w:rFonts w:ascii="宋体" w:hAnsi="宋体" w:cs="宋体"/>
                <w:sz w:val="24"/>
                <w:szCs w:val="24"/>
              </w:rPr>
            </w:pPr>
            <w:r>
              <w:rPr>
                <w:rFonts w:hint="eastAsia" w:ascii="宋体" w:hAnsi="宋体" w:cs="宋体"/>
                <w:sz w:val="24"/>
                <w:szCs w:val="24"/>
              </w:rPr>
              <w:t>图书流转库</w:t>
            </w:r>
            <w:r>
              <w:rPr>
                <w:rFonts w:hint="eastAsia" w:ascii="宋体" w:hAnsi="宋体" w:cs="宋体"/>
                <w:bCs/>
                <w:sz w:val="24"/>
                <w:szCs w:val="24"/>
              </w:rPr>
              <w:t>面积大于等于1100平米小于1500平米得3分</w:t>
            </w:r>
          </w:p>
          <w:p>
            <w:pPr>
              <w:widowControl/>
              <w:spacing w:line="360" w:lineRule="auto"/>
              <w:jc w:val="left"/>
              <w:rPr>
                <w:rFonts w:ascii="宋体" w:hAnsi="宋体" w:cs="宋体"/>
                <w:bCs/>
                <w:sz w:val="24"/>
                <w:szCs w:val="24"/>
              </w:rPr>
            </w:pPr>
            <w:r>
              <w:rPr>
                <w:rFonts w:hint="eastAsia" w:ascii="宋体" w:hAnsi="宋体" w:cs="宋体"/>
                <w:sz w:val="24"/>
                <w:szCs w:val="24"/>
              </w:rPr>
              <w:t>图书流转库</w:t>
            </w:r>
            <w:r>
              <w:rPr>
                <w:rFonts w:hint="eastAsia" w:ascii="宋体" w:hAnsi="宋体" w:cs="宋体"/>
                <w:bCs/>
                <w:sz w:val="24"/>
                <w:szCs w:val="24"/>
              </w:rPr>
              <w:t>面积不足1100平米得0分</w:t>
            </w:r>
          </w:p>
          <w:p>
            <w:pPr>
              <w:widowControl/>
              <w:spacing w:line="360" w:lineRule="auto"/>
              <w:jc w:val="left"/>
              <w:rPr>
                <w:rFonts w:ascii="宋体" w:hAnsi="宋体" w:cs="宋体"/>
                <w:sz w:val="24"/>
                <w:szCs w:val="24"/>
              </w:rPr>
            </w:pPr>
            <w:r>
              <w:rPr>
                <w:rFonts w:hint="eastAsia" w:ascii="宋体" w:hAnsi="宋体" w:cs="宋体"/>
                <w:bCs/>
                <w:sz w:val="24"/>
                <w:szCs w:val="24"/>
              </w:rPr>
              <w:t>投标人需提供有投标人名称的产权证书或租赁合同及场地产权证书及相关证明材料复印件并加盖投标人公章（投标人自有的产权证或租赁合同原件备查），并提供仓库内外实景照片</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1793" w:type="dxa"/>
            <w:vMerge w:val="continue"/>
            <w:tcBorders>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sz w:val="24"/>
                <w:szCs w:val="24"/>
              </w:rPr>
              <w:t>图书流转库</w:t>
            </w:r>
            <w:r>
              <w:rPr>
                <w:rFonts w:hint="eastAsia" w:ascii="宋体" w:hAnsi="宋体" w:cs="宋体"/>
                <w:bCs/>
                <w:sz w:val="24"/>
                <w:szCs w:val="24"/>
              </w:rPr>
              <w:t>配置能满足15万册上架图书的专用书架。需投标人提供实景照片和购买发票等资料信息得4分，无法提供相应资料信息得0分。</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restart"/>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项目配套运输车辆</w:t>
            </w:r>
          </w:p>
          <w:p>
            <w:pPr>
              <w:widowControl/>
              <w:spacing w:line="360" w:lineRule="auto"/>
              <w:jc w:val="left"/>
              <w:rPr>
                <w:rFonts w:ascii="宋体" w:hAnsi="宋体" w:cs="宋体"/>
                <w:sz w:val="24"/>
                <w:szCs w:val="24"/>
              </w:rPr>
            </w:pPr>
            <w:r>
              <w:rPr>
                <w:rFonts w:hint="eastAsia" w:ascii="宋体" w:hAnsi="宋体" w:cs="宋体"/>
                <w:sz w:val="24"/>
                <w:szCs w:val="24"/>
              </w:rPr>
              <w:t>（10分）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物流配送车辆大于3辆且属自有财产得9分</w:t>
            </w:r>
          </w:p>
          <w:p>
            <w:pPr>
              <w:widowControl/>
              <w:spacing w:line="360" w:lineRule="auto"/>
              <w:jc w:val="left"/>
              <w:rPr>
                <w:rFonts w:ascii="宋体" w:hAnsi="宋体" w:cs="宋体"/>
                <w:bCs/>
                <w:sz w:val="24"/>
                <w:szCs w:val="24"/>
              </w:rPr>
            </w:pPr>
            <w:r>
              <w:rPr>
                <w:rFonts w:hint="eastAsia" w:ascii="宋体" w:hAnsi="宋体" w:cs="宋体"/>
                <w:bCs/>
                <w:sz w:val="24"/>
                <w:szCs w:val="24"/>
              </w:rPr>
              <w:t>物流配送车辆等于3辆得6分</w:t>
            </w:r>
          </w:p>
          <w:p>
            <w:pPr>
              <w:widowControl/>
              <w:spacing w:line="360" w:lineRule="auto"/>
              <w:jc w:val="left"/>
              <w:rPr>
                <w:rFonts w:ascii="宋体" w:hAnsi="宋体" w:cs="宋体"/>
                <w:bCs/>
                <w:sz w:val="24"/>
                <w:szCs w:val="24"/>
              </w:rPr>
            </w:pPr>
            <w:r>
              <w:rPr>
                <w:rFonts w:hint="eastAsia" w:ascii="宋体" w:hAnsi="宋体" w:cs="宋体"/>
                <w:bCs/>
                <w:sz w:val="24"/>
                <w:szCs w:val="24"/>
              </w:rPr>
              <w:t>物流配送车辆小于3辆得3分</w:t>
            </w:r>
          </w:p>
          <w:p>
            <w:pPr>
              <w:widowControl/>
              <w:numPr>
                <w:ilvl w:val="0"/>
                <w:numId w:val="23"/>
              </w:numPr>
              <w:spacing w:line="360" w:lineRule="auto"/>
              <w:jc w:val="left"/>
              <w:rPr>
                <w:rFonts w:ascii="宋体" w:hAnsi="宋体" w:cs="宋体"/>
                <w:sz w:val="24"/>
                <w:szCs w:val="24"/>
              </w:rPr>
            </w:pPr>
            <w:r>
              <w:rPr>
                <w:rFonts w:hint="eastAsia" w:ascii="宋体" w:hAnsi="宋体" w:cs="宋体"/>
                <w:bCs/>
                <w:sz w:val="24"/>
                <w:szCs w:val="24"/>
              </w:rPr>
              <w:t>投标人应提供物流配送车辆的自有产权证明（行驶证和机动车登记证）复印件并加盖投标人公章，原件备查，并提供物流配送车辆内外部实景图片。甲方有权实地查看</w:t>
            </w:r>
          </w:p>
          <w:p>
            <w:pPr>
              <w:widowControl/>
              <w:numPr>
                <w:ilvl w:val="0"/>
                <w:numId w:val="23"/>
              </w:numPr>
              <w:spacing w:line="360" w:lineRule="auto"/>
              <w:jc w:val="left"/>
              <w:rPr>
                <w:rFonts w:ascii="宋体" w:hAnsi="宋体" w:cs="宋体"/>
                <w:sz w:val="24"/>
                <w:szCs w:val="24"/>
              </w:rPr>
            </w:pPr>
            <w:r>
              <w:rPr>
                <w:rFonts w:hint="eastAsia" w:ascii="宋体" w:hAnsi="宋体" w:cs="宋体"/>
                <w:bCs/>
                <w:sz w:val="24"/>
                <w:szCs w:val="24"/>
              </w:rPr>
              <w:t>投标人应提供物流配送车辆的租赁合同复印件并加盖投标人公章，原件备查，并提供物流配送车辆内外部实景图片。甲方有权实地查看</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2" w:hRule="atLeast"/>
          <w:jc w:val="center"/>
        </w:trPr>
        <w:tc>
          <w:tcPr>
            <w:tcW w:w="1793" w:type="dxa"/>
            <w:vMerge w:val="continue"/>
            <w:tcBorders>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物流配送车辆有配备GPS定位系统得1分，未装配定位系统得0分。</w:t>
            </w:r>
          </w:p>
          <w:p>
            <w:pPr>
              <w:widowControl/>
              <w:spacing w:line="360" w:lineRule="auto"/>
              <w:jc w:val="left"/>
              <w:rPr>
                <w:rFonts w:ascii="宋体" w:hAnsi="宋体" w:cs="宋体"/>
                <w:sz w:val="24"/>
                <w:szCs w:val="24"/>
              </w:rPr>
            </w:pPr>
            <w:r>
              <w:rPr>
                <w:rFonts w:hint="eastAsia" w:ascii="宋体" w:hAnsi="宋体" w:cs="宋体"/>
                <w:bCs/>
                <w:sz w:val="24"/>
                <w:szCs w:val="24"/>
              </w:rPr>
              <w:t>投标人应提供实景图片。甲方有权实地查看</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restart"/>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项目配套软件</w:t>
            </w:r>
          </w:p>
          <w:p>
            <w:pPr>
              <w:widowControl/>
              <w:spacing w:line="360" w:lineRule="auto"/>
              <w:jc w:val="left"/>
              <w:rPr>
                <w:rFonts w:ascii="宋体" w:hAnsi="宋体" w:cs="宋体"/>
                <w:sz w:val="24"/>
                <w:szCs w:val="24"/>
              </w:rPr>
            </w:pPr>
            <w:r>
              <w:rPr>
                <w:rFonts w:hint="eastAsia" w:ascii="宋体" w:hAnsi="宋体" w:cs="宋体"/>
                <w:bCs/>
                <w:sz w:val="24"/>
                <w:szCs w:val="24"/>
              </w:rPr>
              <w:t>（13分）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服务商软件实现与首图ALEPH500系统数据实现同步，提供与首图ALEPH500系统对接相关功能的软件。</w:t>
            </w:r>
          </w:p>
          <w:p>
            <w:pPr>
              <w:widowControl/>
              <w:spacing w:line="360" w:lineRule="auto"/>
              <w:jc w:val="left"/>
              <w:rPr>
                <w:rFonts w:ascii="宋体" w:hAnsi="宋体" w:cs="宋体"/>
                <w:sz w:val="24"/>
                <w:szCs w:val="24"/>
              </w:rPr>
            </w:pPr>
            <w:r>
              <w:rPr>
                <w:rFonts w:hint="eastAsia" w:ascii="宋体" w:hAnsi="宋体" w:cs="宋体"/>
                <w:sz w:val="24"/>
                <w:szCs w:val="24"/>
              </w:rPr>
              <w:t>提交对接ALEPH系统软件证明（软件借还书功能、图书馆藏地变更功能、读者卡办理功能）得3分</w:t>
            </w:r>
          </w:p>
          <w:p>
            <w:pPr>
              <w:widowControl/>
              <w:spacing w:line="360" w:lineRule="auto"/>
              <w:jc w:val="left"/>
              <w:rPr>
                <w:rFonts w:ascii="宋体" w:hAnsi="宋体" w:cs="宋体"/>
                <w:sz w:val="24"/>
                <w:szCs w:val="24"/>
              </w:rPr>
            </w:pPr>
            <w:r>
              <w:rPr>
                <w:rFonts w:hint="eastAsia" w:ascii="宋体" w:hAnsi="宋体" w:cs="宋体"/>
                <w:sz w:val="24"/>
                <w:szCs w:val="24"/>
              </w:rPr>
              <w:t>提供社区图书管理软件证明（图书定位功能、图书查询功能）得2分</w:t>
            </w:r>
          </w:p>
          <w:p>
            <w:pPr>
              <w:widowControl/>
              <w:spacing w:line="360" w:lineRule="auto"/>
              <w:jc w:val="left"/>
              <w:rPr>
                <w:rFonts w:ascii="宋体" w:hAnsi="宋体" w:cs="宋体"/>
                <w:sz w:val="24"/>
                <w:szCs w:val="24"/>
              </w:rPr>
            </w:pPr>
            <w:r>
              <w:rPr>
                <w:rFonts w:hint="eastAsia" w:ascii="宋体" w:hAnsi="宋体" w:cs="宋体"/>
                <w:sz w:val="24"/>
                <w:szCs w:val="24"/>
              </w:rPr>
              <w:t>服务商提供自主开发的管理软件计算机软件著作权证书得5分</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6" w:hRule="atLeast"/>
          <w:jc w:val="center"/>
        </w:trPr>
        <w:tc>
          <w:tcPr>
            <w:tcW w:w="1793" w:type="dxa"/>
            <w:vMerge w:val="continue"/>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bCs/>
                <w:sz w:val="24"/>
                <w:szCs w:val="24"/>
              </w:rPr>
              <w:t>软件平台实现馆与馆之间、库于库之间的（图书借阅、图书归还、图书转库、图书注销、读者证办理等与项目相关功能）。投标人提供软件平台各功能模块得3分，未提供得0分。</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restart"/>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项目配套人员</w:t>
            </w:r>
          </w:p>
          <w:p>
            <w:pPr>
              <w:widowControl/>
              <w:spacing w:line="360" w:lineRule="auto"/>
              <w:jc w:val="left"/>
              <w:rPr>
                <w:rFonts w:ascii="宋体" w:hAnsi="宋体" w:cs="宋体"/>
                <w:sz w:val="24"/>
                <w:szCs w:val="24"/>
              </w:rPr>
            </w:pPr>
            <w:r>
              <w:rPr>
                <w:rFonts w:hint="eastAsia" w:ascii="宋体" w:hAnsi="宋体" w:cs="宋体"/>
                <w:sz w:val="24"/>
                <w:szCs w:val="24"/>
              </w:rPr>
              <w:t>（8分）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物流车驾驶员不低于3人，且具备B级及以上机动车驾驶证，得2分</w:t>
            </w:r>
          </w:p>
          <w:p>
            <w:pPr>
              <w:widowControl/>
              <w:spacing w:line="360" w:lineRule="auto"/>
              <w:jc w:val="left"/>
              <w:rPr>
                <w:rFonts w:ascii="宋体" w:hAnsi="宋体" w:cs="宋体"/>
                <w:bCs/>
                <w:sz w:val="24"/>
                <w:szCs w:val="24"/>
              </w:rPr>
            </w:pPr>
            <w:r>
              <w:rPr>
                <w:rFonts w:hint="eastAsia" w:ascii="宋体" w:hAnsi="宋体" w:cs="宋体"/>
                <w:bCs/>
                <w:sz w:val="24"/>
                <w:szCs w:val="24"/>
              </w:rPr>
              <w:t>物流车驾驶员不足3人，得0分</w:t>
            </w:r>
          </w:p>
          <w:p>
            <w:pPr>
              <w:widowControl/>
              <w:spacing w:line="360" w:lineRule="auto"/>
              <w:jc w:val="left"/>
              <w:rPr>
                <w:rFonts w:ascii="宋体" w:hAnsi="宋体" w:cs="宋体"/>
                <w:bCs/>
                <w:sz w:val="24"/>
                <w:szCs w:val="24"/>
              </w:rPr>
            </w:pPr>
            <w:r>
              <w:rPr>
                <w:rFonts w:hint="eastAsia" w:ascii="宋体" w:hAnsi="宋体" w:cs="宋体"/>
                <w:bCs/>
                <w:sz w:val="24"/>
                <w:szCs w:val="24"/>
              </w:rPr>
              <w:t>投标人需提供半年内至少三个月的社保证明，物流车辆驾驶员应提供驾驶本，并加盖投标人公章。原件备查</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1793" w:type="dxa"/>
            <w:vMerge w:val="continue"/>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图书管理人员不低于3人，且具备服务响应中服务团队任职要求，得2分</w:t>
            </w:r>
          </w:p>
          <w:p>
            <w:pPr>
              <w:widowControl/>
              <w:spacing w:line="360" w:lineRule="auto"/>
              <w:jc w:val="left"/>
              <w:rPr>
                <w:rFonts w:ascii="宋体" w:hAnsi="宋体" w:cs="宋体"/>
                <w:bCs/>
                <w:sz w:val="24"/>
                <w:szCs w:val="24"/>
              </w:rPr>
            </w:pPr>
            <w:r>
              <w:rPr>
                <w:rFonts w:hint="eastAsia" w:ascii="宋体" w:hAnsi="宋体" w:cs="宋体"/>
                <w:bCs/>
                <w:sz w:val="24"/>
                <w:szCs w:val="24"/>
              </w:rPr>
              <w:t>图书管理人员不足3人，得0分</w:t>
            </w:r>
          </w:p>
          <w:p>
            <w:pPr>
              <w:widowControl/>
              <w:spacing w:line="360" w:lineRule="auto"/>
              <w:jc w:val="left"/>
              <w:rPr>
                <w:rFonts w:ascii="宋体" w:hAnsi="宋体" w:cs="宋体"/>
                <w:bCs/>
                <w:sz w:val="24"/>
                <w:szCs w:val="24"/>
              </w:rPr>
            </w:pPr>
            <w:r>
              <w:rPr>
                <w:rFonts w:hint="eastAsia" w:ascii="宋体" w:hAnsi="宋体" w:cs="宋体"/>
                <w:bCs/>
                <w:sz w:val="24"/>
                <w:szCs w:val="24"/>
              </w:rPr>
              <w:t>投标人需提供半年内至少三个月的社保证明。</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continue"/>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图书配送人员不低于3人，且具备服务响应中服务团队任职要求，得2分</w:t>
            </w:r>
          </w:p>
          <w:p>
            <w:pPr>
              <w:widowControl/>
              <w:spacing w:line="360" w:lineRule="auto"/>
              <w:jc w:val="left"/>
              <w:rPr>
                <w:rFonts w:ascii="宋体" w:hAnsi="宋体" w:cs="宋体"/>
                <w:bCs/>
                <w:sz w:val="24"/>
                <w:szCs w:val="24"/>
              </w:rPr>
            </w:pPr>
            <w:r>
              <w:rPr>
                <w:rFonts w:hint="eastAsia" w:ascii="宋体" w:hAnsi="宋体" w:cs="宋体"/>
                <w:bCs/>
                <w:sz w:val="24"/>
                <w:szCs w:val="24"/>
              </w:rPr>
              <w:t>图书配送人员不足3人，得0分</w:t>
            </w:r>
          </w:p>
          <w:p>
            <w:pPr>
              <w:widowControl/>
              <w:spacing w:line="360" w:lineRule="auto"/>
              <w:jc w:val="left"/>
              <w:rPr>
                <w:rFonts w:ascii="宋体" w:hAnsi="宋体" w:cs="宋体"/>
                <w:bCs/>
                <w:sz w:val="24"/>
                <w:szCs w:val="24"/>
              </w:rPr>
            </w:pPr>
            <w:r>
              <w:rPr>
                <w:rFonts w:hint="eastAsia" w:ascii="宋体" w:hAnsi="宋体" w:cs="宋体"/>
                <w:bCs/>
                <w:sz w:val="24"/>
                <w:szCs w:val="24"/>
              </w:rPr>
              <w:t>投标人需提供半年内至少三个月的社保。</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793" w:type="dxa"/>
            <w:vMerge w:val="continue"/>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软件工程师不低于1人，且具备服务响应中服务团队任职要求，得2分。</w:t>
            </w:r>
          </w:p>
          <w:p>
            <w:pPr>
              <w:widowControl/>
              <w:spacing w:line="360" w:lineRule="auto"/>
              <w:jc w:val="left"/>
              <w:rPr>
                <w:rFonts w:ascii="宋体" w:hAnsi="宋体" w:cs="宋体"/>
                <w:bCs/>
                <w:sz w:val="24"/>
                <w:szCs w:val="24"/>
              </w:rPr>
            </w:pPr>
            <w:r>
              <w:rPr>
                <w:rFonts w:hint="eastAsia" w:ascii="宋体" w:hAnsi="宋体" w:cs="宋体"/>
                <w:bCs/>
                <w:sz w:val="24"/>
                <w:szCs w:val="24"/>
              </w:rPr>
              <w:t>投标人需提供半年内至少三个月的社保证明，软件工程师应提供</w:t>
            </w:r>
            <w:r>
              <w:rPr>
                <w:rFonts w:hint="eastAsia" w:ascii="宋体" w:hAnsi="宋体" w:cs="宋体"/>
                <w:sz w:val="24"/>
                <w:szCs w:val="24"/>
              </w:rPr>
              <w:t>软件设计师、网络工程师、数据库系统工程师等计算机相关资格证书</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 w:hRule="atLeast"/>
          <w:jc w:val="center"/>
        </w:trPr>
        <w:tc>
          <w:tcPr>
            <w:tcW w:w="1793" w:type="dxa"/>
            <w:tcBorders>
              <w:left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售后服务方案</w:t>
            </w:r>
          </w:p>
          <w:p>
            <w:pPr>
              <w:widowControl/>
              <w:spacing w:line="360" w:lineRule="auto"/>
              <w:jc w:val="left"/>
              <w:rPr>
                <w:rFonts w:ascii="宋体" w:hAnsi="宋体" w:cs="宋体"/>
                <w:sz w:val="24"/>
                <w:szCs w:val="24"/>
              </w:rPr>
            </w:pPr>
            <w:r>
              <w:rPr>
                <w:rFonts w:hint="eastAsia" w:ascii="宋体" w:hAnsi="宋体" w:cs="宋体"/>
                <w:sz w:val="24"/>
                <w:szCs w:val="24"/>
              </w:rPr>
              <w:t>（4分）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项目售后服务方案提交的完整性，符合石景山区实际情况的操作性、合理性、可行性，描述合理详细的得4分；项目实施方案提交不完整，描述的一般的得2分；项目实施方案未提供，提交描述的不合理、较简单的得0分；</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 w:hRule="atLeast"/>
          <w:jc w:val="center"/>
        </w:trPr>
        <w:tc>
          <w:tcPr>
            <w:tcW w:w="1793" w:type="dxa"/>
            <w:tcBorders>
              <w:left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投标人业绩</w:t>
            </w:r>
          </w:p>
          <w:p>
            <w:pPr>
              <w:widowControl/>
              <w:spacing w:line="360" w:lineRule="auto"/>
              <w:jc w:val="left"/>
              <w:rPr>
                <w:rFonts w:ascii="宋体" w:hAnsi="宋体" w:cs="宋体"/>
                <w:sz w:val="24"/>
                <w:szCs w:val="24"/>
              </w:rPr>
            </w:pPr>
            <w:r>
              <w:rPr>
                <w:rFonts w:hint="eastAsia" w:ascii="宋体" w:hAnsi="宋体" w:cs="宋体"/>
                <w:bCs/>
                <w:sz w:val="24"/>
                <w:szCs w:val="24"/>
              </w:rPr>
              <w:t>（10分）</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r>
              <w:rPr>
                <w:rFonts w:hint="eastAsia" w:ascii="宋体" w:hAnsi="宋体" w:cs="宋体"/>
                <w:bCs/>
                <w:sz w:val="24"/>
                <w:szCs w:val="24"/>
              </w:rPr>
              <w:t>2022年1月至今投标人具有相关同类业绩，每提供一个案例得1分。需提供相关证明材料（合同首页、合同内容页及合同签字盖章页）并加盖投标人公章。</w:t>
            </w: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bCs/>
                <w:sz w:val="24"/>
                <w:szCs w:val="24"/>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 w:hRule="atLeast"/>
          <w:jc w:val="center"/>
        </w:trPr>
        <w:tc>
          <w:tcPr>
            <w:tcW w:w="1793" w:type="dxa"/>
            <w:tcBorders>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sz w:val="24"/>
                <w:szCs w:val="24"/>
              </w:rPr>
            </w:pPr>
            <w:r>
              <w:rPr>
                <w:rFonts w:hint="eastAsia" w:ascii="宋体" w:hAnsi="宋体" w:cs="宋体"/>
                <w:sz w:val="24"/>
                <w:szCs w:val="24"/>
              </w:rPr>
              <w:t>合计</w:t>
            </w:r>
          </w:p>
        </w:tc>
        <w:tc>
          <w:tcPr>
            <w:tcW w:w="6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Cs/>
                <w:sz w:val="24"/>
                <w:szCs w:val="24"/>
              </w:rPr>
            </w:pPr>
          </w:p>
        </w:tc>
        <w:tc>
          <w:tcPr>
            <w:tcW w:w="124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sz w:val="24"/>
                <w:szCs w:val="24"/>
              </w:rPr>
            </w:pPr>
            <w:r>
              <w:rPr>
                <w:rFonts w:hint="eastAsia" w:ascii="宋体" w:hAnsi="宋体" w:cs="宋体"/>
                <w:sz w:val="24"/>
                <w:szCs w:val="24"/>
              </w:rPr>
              <w:t>100分</w:t>
            </w:r>
          </w:p>
        </w:tc>
      </w:tr>
    </w:tbl>
    <w:p>
      <w:pPr>
        <w:widowControl/>
        <w:adjustRightInd/>
        <w:spacing w:line="400" w:lineRule="exact"/>
        <w:jc w:val="both"/>
        <w:textAlignment w:val="auto"/>
        <w:rPr>
          <w:rFonts w:ascii="宋体" w:hAnsi="宋体"/>
          <w:color w:val="auto"/>
          <w:sz w:val="24"/>
          <w:szCs w:val="24"/>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1" w:name="_Toc466015315"/>
      <w:bookmarkStart w:id="62" w:name="_Toc23703"/>
      <w:bookmarkStart w:id="63" w:name="_Toc328816004"/>
      <w:bookmarkStart w:id="64" w:name="_Toc174185201"/>
      <w:bookmarkStart w:id="65" w:name="_Toc186274124"/>
      <w:r>
        <w:rPr>
          <w:rFonts w:hint="eastAsia" w:ascii="宋体" w:hAnsi="宋体"/>
          <w:color w:val="auto"/>
          <w:lang w:val="en-US" w:eastAsia="zh-CN"/>
        </w:rPr>
        <w:t xml:space="preserve"> </w:t>
      </w:r>
      <w:r>
        <w:rPr>
          <w:rFonts w:hint="eastAsia" w:ascii="宋体" w:hAnsi="宋体"/>
          <w:color w:val="auto"/>
        </w:rPr>
        <w:t>政府采购合同</w:t>
      </w:r>
      <w:bookmarkEnd w:id="61"/>
      <w:bookmarkEnd w:id="62"/>
      <w:bookmarkEnd w:id="63"/>
    </w:p>
    <w:p>
      <w:pPr>
        <w:ind w:left="570" w:firstLine="705"/>
        <w:rPr>
          <w:rFonts w:hint="eastAsia" w:ascii="宋体" w:hAnsi="宋体"/>
          <w:b/>
          <w:bCs/>
          <w:color w:val="auto"/>
          <w:sz w:val="44"/>
        </w:rPr>
      </w:pPr>
      <w:bookmarkStart w:id="66" w:name="_Toc15708"/>
      <w:bookmarkStart w:id="67" w:name="_Toc86202632"/>
    </w:p>
    <w:p>
      <w:pPr>
        <w:ind w:left="570" w:firstLine="705"/>
        <w:rPr>
          <w:rFonts w:hint="eastAsia" w:ascii="宋体" w:hAnsi="宋体"/>
          <w:b/>
          <w:bCs/>
          <w:color w:val="auto"/>
          <w:sz w:val="44"/>
        </w:rPr>
      </w:pPr>
    </w:p>
    <w:p>
      <w:pPr>
        <w:ind w:left="570" w:firstLine="705"/>
        <w:rPr>
          <w:rFonts w:hint="eastAsia" w:ascii="宋体" w:hAnsi="宋体"/>
          <w:b/>
          <w:bCs/>
          <w:color w:val="auto"/>
          <w:sz w:val="44"/>
        </w:rPr>
      </w:pPr>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6479" w:leftChars="-327" w:hanging="7264" w:hangingChars="3027"/>
        <w:jc w:val="right"/>
        <w:rPr>
          <w:rFonts w:hint="eastAsia" w:ascii="宋体" w:hAnsi="宋体"/>
          <w:color w:val="auto"/>
          <w:sz w:val="28"/>
          <w:szCs w:val="28"/>
        </w:rPr>
      </w:pPr>
      <w:r>
        <w:rPr>
          <w:rFonts w:hint="eastAsia" w:ascii="宋体" w:hAnsi="宋体"/>
          <w:color w:val="auto"/>
        </w:rPr>
        <w:t xml:space="preserve">                                                            </w:t>
      </w:r>
      <w:r>
        <w:rPr>
          <w:rFonts w:hint="eastAsia" w:ascii="宋体" w:hAnsi="宋体"/>
          <w:color w:val="auto"/>
          <w:sz w:val="28"/>
          <w:szCs w:val="28"/>
        </w:rPr>
        <w:t>采购中心已备案</w:t>
      </w:r>
      <w:r>
        <w:rPr>
          <w:rFonts w:hint="eastAsia" w:ascii="宋体" w:hAnsi="宋体"/>
          <w:color w:val="auto"/>
        </w:rPr>
        <w:t xml:space="preserve">                                                 </w:t>
      </w:r>
      <w:r>
        <w:rPr>
          <w:rFonts w:hint="eastAsia" w:ascii="宋体" w:hAnsi="宋体"/>
          <w:color w:val="auto"/>
          <w:sz w:val="28"/>
          <w:szCs w:val="28"/>
        </w:rPr>
        <w:t>20</w:t>
      </w:r>
      <w:r>
        <w:rPr>
          <w:rFonts w:hint="eastAsia" w:ascii="宋体" w:hAnsi="宋体"/>
          <w:color w:val="auto"/>
          <w:sz w:val="28"/>
          <w:szCs w:val="28"/>
          <w:lang w:val="en-US" w:eastAsia="zh-CN"/>
        </w:rPr>
        <w:t>24</w:t>
      </w:r>
      <w:r>
        <w:rPr>
          <w:rFonts w:hint="eastAsia" w:ascii="宋体" w:hAnsi="宋体"/>
          <w:color w:val="auto"/>
          <w:sz w:val="28"/>
          <w:szCs w:val="28"/>
        </w:rPr>
        <w:t>年</w:t>
      </w:r>
      <w:r>
        <w:rPr>
          <w:rFonts w:hint="eastAsia" w:ascii="宋体" w:hAnsi="宋体"/>
          <w:color w:val="auto"/>
          <w:sz w:val="28"/>
          <w:szCs w:val="28"/>
          <w:lang w:val="en-US" w:eastAsia="zh-CN"/>
        </w:rPr>
        <w:t xml:space="preserve">  </w:t>
      </w:r>
      <w:r>
        <w:rPr>
          <w:rFonts w:hint="eastAsia" w:ascii="宋体" w:hAnsi="宋体"/>
          <w:color w:val="auto"/>
          <w:sz w:val="28"/>
          <w:szCs w:val="28"/>
        </w:rPr>
        <w:t>月</w:t>
      </w:r>
      <w:r>
        <w:rPr>
          <w:rFonts w:hint="eastAsia" w:ascii="宋体" w:hAnsi="宋体"/>
          <w:color w:val="auto"/>
          <w:sz w:val="28"/>
          <w:szCs w:val="28"/>
          <w:lang w:val="en-US" w:eastAsia="zh-CN"/>
        </w:rPr>
        <w:t xml:space="preserve"> </w:t>
      </w:r>
      <w:r>
        <w:rPr>
          <w:rFonts w:hint="eastAsia" w:ascii="宋体" w:hAnsi="宋体"/>
          <w:color w:val="0000FF"/>
          <w:sz w:val="28"/>
          <w:szCs w:val="28"/>
          <w:lang w:val="en-US" w:eastAsia="zh-CN"/>
        </w:rPr>
        <w:t xml:space="preserve"> </w:t>
      </w:r>
      <w:r>
        <w:rPr>
          <w:rFonts w:hint="eastAsia" w:ascii="宋体" w:hAnsi="宋体"/>
          <w:color w:val="auto"/>
          <w:sz w:val="28"/>
          <w:szCs w:val="28"/>
        </w:rPr>
        <w:t>日</w:t>
      </w:r>
    </w:p>
    <w:p>
      <w:pPr>
        <w:rPr>
          <w:rFonts w:hint="eastAsia" w:ascii="宋体" w:hAnsi="宋体"/>
          <w:color w:val="auto"/>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s="Arial"/>
          <w:color w:val="auto"/>
          <w:sz w:val="30"/>
          <w:szCs w:val="30"/>
        </w:rPr>
        <w:t>11010724210200010630-XM001</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s="Arial"/>
          <w:color w:val="auto"/>
          <w:sz w:val="30"/>
          <w:szCs w:val="30"/>
        </w:rPr>
        <w:t>11010724210200010630-XM001</w:t>
      </w:r>
    </w:p>
    <w:p>
      <w:pPr>
        <w:ind w:left="1500" w:right="-358" w:rightChars="-149"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eastAsia="宋体" w:cs="宋体"/>
          <w:bCs/>
          <w:color w:val="auto"/>
          <w:sz w:val="30"/>
          <w:szCs w:val="30"/>
        </w:rPr>
        <w:t>北京市石景山区图书馆2024年基层配送书库建设及图书流转项目</w:t>
      </w:r>
    </w:p>
    <w:p>
      <w:pPr>
        <w:ind w:left="1500" w:right="-382" w:rightChars="-159" w:hanging="1500" w:hangingChars="500"/>
        <w:rPr>
          <w:rFonts w:hint="eastAsia" w:ascii="宋体" w:hAnsi="宋体"/>
          <w:b w:val="0"/>
          <w:bCs w:val="0"/>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val="0"/>
          <w:bCs w:val="0"/>
          <w:color w:val="auto"/>
          <w:sz w:val="30"/>
          <w:szCs w:val="30"/>
          <w:u w:val="none"/>
        </w:rPr>
        <w:t>202</w:t>
      </w:r>
      <w:r>
        <w:rPr>
          <w:rFonts w:hint="eastAsia" w:ascii="宋体" w:hAnsi="宋体"/>
          <w:b w:val="0"/>
          <w:bCs w:val="0"/>
          <w:color w:val="auto"/>
          <w:sz w:val="30"/>
          <w:szCs w:val="30"/>
          <w:u w:val="none"/>
          <w:lang w:val="en-US" w:eastAsia="zh-CN"/>
        </w:rPr>
        <w:t>4</w:t>
      </w:r>
      <w:r>
        <w:rPr>
          <w:rFonts w:hint="eastAsia" w:ascii="宋体" w:hAnsi="宋体"/>
          <w:b w:val="0"/>
          <w:bCs w:val="0"/>
          <w:color w:val="auto"/>
          <w:sz w:val="30"/>
          <w:szCs w:val="30"/>
          <w:u w:val="none"/>
        </w:rPr>
        <w:t>年基层配送书库建设及图书流转</w:t>
      </w:r>
    </w:p>
    <w:p>
      <w:pPr>
        <w:rPr>
          <w:rFonts w:hint="eastAsia" w:ascii="宋体" w:hAnsi="宋体"/>
          <w:color w:val="auto"/>
          <w:sz w:val="30"/>
        </w:rPr>
      </w:pPr>
    </w:p>
    <w:p>
      <w:pPr>
        <w:pStyle w:val="17"/>
        <w:rPr>
          <w:rFonts w:hint="eastAsia"/>
          <w:color w:val="auto"/>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eastAsia="宋体" w:cs="宋体"/>
          <w:bCs/>
          <w:color w:val="auto"/>
          <w:sz w:val="30"/>
          <w:szCs w:val="30"/>
          <w:u w:val="none"/>
        </w:rPr>
        <w:t>北京市石景山区图书馆</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color w:val="auto"/>
          <w:sz w:val="30"/>
          <w:szCs w:val="30"/>
          <w:lang w:val="en-US" w:eastAsia="zh-CN"/>
        </w:rPr>
        <w:t xml:space="preserve"> </w:t>
      </w:r>
    </w:p>
    <w:p>
      <w:pPr>
        <w:rPr>
          <w:rFonts w:hint="eastAsia" w:ascii="宋体" w:hAnsi="宋体"/>
          <w:color w:val="auto"/>
          <w:sz w:val="30"/>
        </w:rPr>
      </w:pPr>
    </w:p>
    <w:p>
      <w:pPr>
        <w:rPr>
          <w:rFonts w:hint="eastAsia" w:ascii="宋体" w:hAnsi="宋体"/>
          <w:color w:val="auto"/>
          <w:sz w:val="30"/>
        </w:rPr>
      </w:pPr>
      <w:r>
        <w:rPr>
          <w:rFonts w:hint="eastAsia" w:ascii="宋体" w:hAnsi="宋体"/>
          <w:color w:val="auto"/>
          <w:sz w:val="30"/>
        </w:rPr>
        <w:t>签署日期：20</w:t>
      </w:r>
      <w:r>
        <w:rPr>
          <w:rFonts w:hint="eastAsia" w:ascii="宋体" w:hAnsi="宋体"/>
          <w:color w:val="auto"/>
          <w:sz w:val="30"/>
          <w:lang w:val="en-US" w:eastAsia="zh-CN"/>
        </w:rPr>
        <w:t>24</w:t>
      </w:r>
      <w:r>
        <w:rPr>
          <w:rFonts w:hint="eastAsia" w:ascii="宋体" w:hAnsi="宋体"/>
          <w:color w:val="auto"/>
          <w:sz w:val="30"/>
        </w:rPr>
        <w:t>年</w:t>
      </w:r>
      <w:r>
        <w:rPr>
          <w:rFonts w:hint="eastAsia" w:ascii="宋体" w:hAnsi="宋体"/>
          <w:color w:val="auto"/>
          <w:sz w:val="30"/>
          <w:lang w:val="en-US" w:eastAsia="zh-CN"/>
        </w:rPr>
        <w:t xml:space="preserve">  </w:t>
      </w:r>
      <w:r>
        <w:rPr>
          <w:rFonts w:hint="eastAsia" w:ascii="宋体" w:hAnsi="宋体"/>
          <w:color w:val="auto"/>
          <w:sz w:val="30"/>
        </w:rPr>
        <w:t>月</w:t>
      </w:r>
      <w:r>
        <w:rPr>
          <w:rFonts w:hint="eastAsia" w:ascii="宋体" w:hAnsi="宋体"/>
          <w:color w:val="00B0F0"/>
          <w:sz w:val="30"/>
          <w:lang w:val="en-US" w:eastAsia="zh-CN"/>
        </w:rPr>
        <w:t xml:space="preserve">  </w:t>
      </w:r>
      <w:r>
        <w:rPr>
          <w:rFonts w:hint="eastAsia" w:ascii="宋体" w:hAnsi="宋体"/>
          <w:color w:val="auto"/>
          <w:sz w:val="30"/>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   同  书</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bCs/>
          <w:sz w:val="24"/>
          <w:u w:val="single"/>
        </w:rPr>
        <w:t>北京市石景山区图书馆</w:t>
      </w:r>
      <w:r>
        <w:rPr>
          <w:rFonts w:hint="eastAsia" w:ascii="宋体" w:hAnsi="宋体" w:eastAsia="宋体" w:cs="宋体"/>
          <w:color w:val="auto"/>
          <w:sz w:val="24"/>
          <w:szCs w:val="24"/>
        </w:rPr>
        <w:t>在</w:t>
      </w:r>
      <w:r>
        <w:rPr>
          <w:rFonts w:hint="eastAsia" w:ascii="宋体" w:hAnsi="宋体" w:eastAsia="宋体" w:cs="宋体"/>
          <w:bCs/>
          <w:color w:val="auto"/>
          <w:sz w:val="24"/>
          <w:szCs w:val="24"/>
          <w:u w:val="single"/>
          <w:lang w:val="en-US" w:eastAsia="zh-CN"/>
        </w:rPr>
        <w:t>北京市石景山区图书馆2024年基层配送书库建设及图书流转项目</w:t>
      </w:r>
      <w:r>
        <w:rPr>
          <w:rFonts w:hint="eastAsia" w:ascii="宋体" w:hAnsi="宋体" w:eastAsia="宋体" w:cs="宋体"/>
          <w:color w:val="auto"/>
          <w:sz w:val="24"/>
          <w:szCs w:val="24"/>
        </w:rPr>
        <w:t>中所需</w:t>
      </w:r>
      <w:r>
        <w:rPr>
          <w:rFonts w:hint="eastAsia" w:ascii="宋体" w:hAnsi="宋体" w:eastAsia="宋体" w:cs="宋体"/>
          <w:bCs/>
          <w:color w:val="auto"/>
          <w:sz w:val="24"/>
          <w:szCs w:val="24"/>
          <w:u w:val="single"/>
          <w:lang w:val="en-US" w:eastAsia="zh-CN"/>
        </w:rPr>
        <w:t>2024年基层配送书库建设及图书流转</w:t>
      </w:r>
      <w:r>
        <w:rPr>
          <w:rFonts w:hint="eastAsia" w:ascii="宋体" w:hAnsi="宋体" w:eastAsia="宋体" w:cs="宋体"/>
          <w:color w:val="auto"/>
          <w:sz w:val="24"/>
          <w:szCs w:val="24"/>
        </w:rPr>
        <w:t>经北京市石景山区政府采购中心以</w:t>
      </w:r>
      <w:r>
        <w:rPr>
          <w:rFonts w:hint="eastAsia" w:ascii="宋体" w:hAnsi="宋体" w:eastAsia="宋体" w:cs="宋体"/>
          <w:color w:val="auto"/>
          <w:sz w:val="24"/>
          <w:szCs w:val="24"/>
          <w:u w:val="single"/>
          <w:lang w:val="en-US" w:eastAsia="zh-CN"/>
        </w:rPr>
        <w:t xml:space="preserve"> 11010724210200010630-XM001</w:t>
      </w:r>
      <w:r>
        <w:rPr>
          <w:rFonts w:hint="eastAsia" w:ascii="宋体" w:hAnsi="宋体" w:eastAsia="宋体" w:cs="宋体"/>
          <w:color w:val="auto"/>
          <w:sz w:val="24"/>
          <w:szCs w:val="24"/>
          <w:u w:val="single"/>
        </w:rPr>
        <w:t>号</w:t>
      </w:r>
      <w:r>
        <w:rPr>
          <w:rFonts w:hint="eastAsia" w:ascii="宋体" w:hAnsi="宋体" w:eastAsia="宋体" w:cs="宋体"/>
          <w:color w:val="auto"/>
          <w:sz w:val="24"/>
          <w:szCs w:val="24"/>
        </w:rPr>
        <w:t>招标文件在国内公开招标。经评标委员会评定</w:t>
      </w:r>
      <w:r>
        <w:rPr>
          <w:rFonts w:hint="eastAsia"/>
          <w:color w:val="auto"/>
          <w:sz w:val="24"/>
          <w:szCs w:val="24"/>
          <w:u w:val="single"/>
          <w:lang w:val="en-US" w:eastAsia="zh-CN"/>
        </w:rPr>
        <w:t xml:space="preserve">                 </w:t>
      </w:r>
      <w:r>
        <w:rPr>
          <w:rFonts w:hint="eastAsia" w:ascii="宋体" w:hAnsi="宋体" w:eastAsia="宋体" w:cs="宋体"/>
          <w:color w:val="auto"/>
          <w:sz w:val="24"/>
          <w:szCs w:val="24"/>
        </w:rPr>
        <w:t>为中标人。</w:t>
      </w:r>
      <w:r>
        <w:rPr>
          <w:rFonts w:hint="eastAsia" w:ascii="宋体" w:hAnsi="宋体" w:eastAsia="宋体" w:cs="宋体"/>
          <w:color w:val="auto"/>
          <w:sz w:val="24"/>
          <w:szCs w:val="24"/>
          <w:lang w:eastAsia="zh-CN"/>
        </w:rPr>
        <w:t>甲、乙</w:t>
      </w:r>
      <w:r>
        <w:rPr>
          <w:rFonts w:hint="eastAsia" w:ascii="宋体" w:hAnsi="宋体" w:eastAsia="宋体" w:cs="宋体"/>
          <w:color w:val="auto"/>
          <w:sz w:val="24"/>
          <w:szCs w:val="24"/>
        </w:rPr>
        <w:t>双方同意按照下面的条款和条件，签署本合同。</w:t>
      </w:r>
    </w:p>
    <w:p>
      <w:pPr>
        <w:keepNext w:val="0"/>
        <w:keepLines w:val="0"/>
        <w:pageBreakBefore w:val="0"/>
        <w:widowControl w:val="0"/>
        <w:kinsoku/>
        <w:wordWrap/>
        <w:overflowPunct/>
        <w:topLinePunct w:val="0"/>
        <w:autoSpaceDE/>
        <w:autoSpaceDN/>
        <w:bidi w:val="0"/>
        <w:adjustRightInd/>
        <w:snapToGrid/>
        <w:spacing w:line="360" w:lineRule="auto"/>
        <w:ind w:left="410" w:leftChars="171" w:firstLine="480" w:firstLineChars="200"/>
        <w:jc w:val="both"/>
        <w:textAlignment w:val="auto"/>
        <w:outlineLvl w:val="9"/>
        <w:rPr>
          <w:rFonts w:hint="eastAsia" w:ascii="宋体" w:hAnsi="宋体" w:eastAsia="宋体" w:cs="宋体"/>
          <w:color w:val="auto"/>
          <w:sz w:val="24"/>
          <w:szCs w:val="24"/>
        </w:rPr>
      </w:pPr>
    </w:p>
    <w:p>
      <w:pPr>
        <w:keepNext w:val="0"/>
        <w:keepLines w:val="0"/>
        <w:pageBreakBefore w:val="0"/>
        <w:widowControl w:val="0"/>
        <w:numPr>
          <w:ilvl w:val="0"/>
          <w:numId w:val="24"/>
        </w:numPr>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合同文件：</w:t>
      </w:r>
      <w:r>
        <w:rPr>
          <w:rFonts w:hint="eastAsia" w:ascii="宋体" w:hAnsi="宋体" w:eastAsia="宋体" w:cs="宋体"/>
          <w:color w:val="auto"/>
          <w:sz w:val="24"/>
          <w:szCs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本合同书</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补充</w:t>
      </w:r>
      <w:r>
        <w:rPr>
          <w:rFonts w:hint="eastAsia" w:ascii="宋体" w:hAnsi="宋体" w:eastAsia="宋体" w:cs="宋体"/>
          <w:color w:val="auto"/>
          <w:sz w:val="24"/>
          <w:szCs w:val="24"/>
        </w:rPr>
        <w:t>协议</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投标文件       （含澄清文件）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招标文件       （含招标文件补充通知）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服务清单</w:t>
      </w:r>
      <w:r>
        <w:rPr>
          <w:rFonts w:hint="eastAsia" w:ascii="宋体" w:hAnsi="宋体" w:eastAsia="宋体" w:cs="宋体"/>
          <w:color w:val="auto"/>
          <w:sz w:val="24"/>
          <w:szCs w:val="24"/>
        </w:rPr>
        <w:t xml:space="preserve">       （附合同后）</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二、定义：本合同中的下列术语应解释为：</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1、“合同”系指甲乙双方签署的,合同格式中载明双方所达成的协议,包括构成合同的所有的附件、附录和构成合同的所有文件。</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2、“合同价”系指根据合同规定,在乙方正确、完全履行合同义务后，甲方应付的价格。</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服务</w:t>
      </w:r>
      <w:r>
        <w:rPr>
          <w:rFonts w:hint="eastAsia" w:ascii="宋体" w:hAnsi="宋体" w:eastAsia="宋体" w:cs="宋体"/>
          <w:sz w:val="24"/>
          <w:szCs w:val="24"/>
        </w:rPr>
        <w:t>”系指乙方根据合同规定须向甲方提供的</w:t>
      </w:r>
      <w:r>
        <w:rPr>
          <w:rFonts w:hint="eastAsia" w:ascii="宋体" w:hAnsi="宋体" w:eastAsia="宋体" w:cs="宋体"/>
          <w:sz w:val="24"/>
          <w:szCs w:val="24"/>
          <w:lang w:eastAsia="zh-CN"/>
        </w:rPr>
        <w:t>本次招标采购</w:t>
      </w:r>
      <w:r>
        <w:rPr>
          <w:rFonts w:hint="eastAsia" w:ascii="宋体" w:hAnsi="宋体" w:eastAsia="宋体" w:cs="宋体"/>
          <w:sz w:val="24"/>
          <w:szCs w:val="24"/>
        </w:rPr>
        <w:t>所有</w:t>
      </w:r>
      <w:r>
        <w:rPr>
          <w:rFonts w:hint="eastAsia" w:ascii="宋体" w:hAnsi="宋体" w:eastAsia="宋体" w:cs="宋体"/>
          <w:sz w:val="24"/>
          <w:szCs w:val="24"/>
          <w:lang w:eastAsia="zh-CN"/>
        </w:rPr>
        <w:t>服务内容</w:t>
      </w:r>
      <w:r>
        <w:rPr>
          <w:rFonts w:hint="eastAsia" w:ascii="宋体" w:hAnsi="宋体" w:eastAsia="宋体" w:cs="宋体"/>
          <w:sz w:val="24"/>
          <w:szCs w:val="24"/>
        </w:rPr>
        <w:t>、技术资料及其它材料。</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三、采购</w:t>
      </w:r>
      <w:r>
        <w:rPr>
          <w:rFonts w:hint="eastAsia" w:ascii="宋体" w:hAnsi="宋体" w:eastAsia="宋体" w:cs="宋体"/>
          <w:sz w:val="24"/>
          <w:szCs w:val="24"/>
          <w:lang w:eastAsia="zh-CN"/>
        </w:rPr>
        <w:t>服务内容</w:t>
      </w:r>
      <w:r>
        <w:rPr>
          <w:rFonts w:hint="eastAsia" w:ascii="宋体" w:hAnsi="宋体" w:eastAsia="宋体" w:cs="宋体"/>
          <w:sz w:val="24"/>
          <w:szCs w:val="24"/>
        </w:rPr>
        <w:t>及数量</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服务</w:t>
      </w:r>
      <w:r>
        <w:rPr>
          <w:rFonts w:hint="eastAsia" w:ascii="宋体" w:hAnsi="宋体" w:eastAsia="宋体" w:cs="宋体"/>
          <w:sz w:val="24"/>
          <w:szCs w:val="24"/>
        </w:rPr>
        <w:t>名称：</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4</w:t>
      </w:r>
      <w:r>
        <w:rPr>
          <w:rFonts w:hint="eastAsia" w:ascii="宋体" w:hAnsi="宋体" w:eastAsia="宋体" w:cs="宋体"/>
          <w:sz w:val="24"/>
          <w:szCs w:val="24"/>
          <w:u w:val="single"/>
        </w:rPr>
        <w:t>年基层配送书库建设及图书流转</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 xml:space="preserve">    采购数量：</w:t>
      </w:r>
      <w:r>
        <w:rPr>
          <w:rFonts w:hint="eastAsia" w:ascii="宋体" w:hAnsi="宋体" w:eastAsia="宋体" w:cs="宋体"/>
          <w:sz w:val="24"/>
          <w:szCs w:val="24"/>
          <w:u w:val="single"/>
          <w:lang w:eastAsia="zh-CN"/>
        </w:rPr>
        <w:t>详见合同清单</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 xml:space="preserve">    价格：</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,明细报价详见</w:t>
      </w:r>
      <w:r>
        <w:rPr>
          <w:rFonts w:hint="eastAsia" w:ascii="宋体" w:hAnsi="宋体" w:eastAsia="宋体" w:cs="宋体"/>
          <w:color w:val="auto"/>
          <w:sz w:val="24"/>
          <w:szCs w:val="24"/>
          <w:u w:val="single"/>
          <w:lang w:eastAsia="zh-CN"/>
        </w:rPr>
        <w:t>合同</w:t>
      </w:r>
      <w:r>
        <w:rPr>
          <w:rFonts w:hint="eastAsia" w:ascii="宋体" w:hAnsi="宋体" w:eastAsia="宋体" w:cs="宋体"/>
          <w:color w:val="auto"/>
          <w:sz w:val="24"/>
          <w:szCs w:val="24"/>
          <w:u w:val="single"/>
        </w:rPr>
        <w:t>清单</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四、技术规格</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1、乙方提供的</w:t>
      </w:r>
      <w:r>
        <w:rPr>
          <w:rFonts w:hint="eastAsia" w:ascii="宋体" w:hAnsi="宋体" w:eastAsia="宋体" w:cs="宋体"/>
          <w:sz w:val="24"/>
          <w:szCs w:val="24"/>
          <w:lang w:eastAsia="zh-CN"/>
        </w:rPr>
        <w:t>服务</w:t>
      </w:r>
      <w:r>
        <w:rPr>
          <w:rFonts w:hint="eastAsia" w:ascii="宋体" w:hAnsi="宋体" w:eastAsia="宋体" w:cs="宋体"/>
          <w:sz w:val="24"/>
          <w:szCs w:val="24"/>
        </w:rPr>
        <w:t>的技术规格、功能</w:t>
      </w:r>
      <w:r>
        <w:rPr>
          <w:rFonts w:hint="eastAsia" w:ascii="宋体" w:hAnsi="宋体" w:eastAsia="宋体" w:cs="宋体"/>
          <w:sz w:val="24"/>
          <w:szCs w:val="24"/>
          <w:lang w:eastAsia="zh-CN"/>
        </w:rPr>
        <w:t>架</w:t>
      </w:r>
      <w:r>
        <w:rPr>
          <w:rFonts w:hint="eastAsia" w:ascii="宋体" w:hAnsi="宋体" w:eastAsia="宋体" w:cs="宋体"/>
          <w:sz w:val="24"/>
          <w:szCs w:val="24"/>
        </w:rPr>
        <w:t>构等应与其投标文件中的相关内容及技术资料等相关内容一致。</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2、当所供</w:t>
      </w:r>
      <w:r>
        <w:rPr>
          <w:rFonts w:hint="eastAsia" w:ascii="宋体" w:hAnsi="宋体" w:eastAsia="宋体" w:cs="宋体"/>
          <w:sz w:val="24"/>
          <w:szCs w:val="24"/>
          <w:lang w:eastAsia="zh-CN"/>
        </w:rPr>
        <w:t>服务内容</w:t>
      </w:r>
      <w:r>
        <w:rPr>
          <w:rFonts w:hint="eastAsia" w:ascii="宋体" w:hAnsi="宋体" w:eastAsia="宋体" w:cs="宋体"/>
          <w:sz w:val="24"/>
          <w:szCs w:val="24"/>
        </w:rPr>
        <w:t>、价格、</w:t>
      </w:r>
      <w:r>
        <w:rPr>
          <w:rFonts w:hint="eastAsia" w:ascii="宋体" w:hAnsi="宋体" w:eastAsia="宋体" w:cs="宋体"/>
          <w:sz w:val="24"/>
          <w:szCs w:val="24"/>
          <w:lang w:eastAsia="zh-CN"/>
        </w:rPr>
        <w:t>售后</w:t>
      </w:r>
      <w:r>
        <w:rPr>
          <w:rFonts w:hint="eastAsia" w:ascii="宋体" w:hAnsi="宋体" w:eastAsia="宋体" w:cs="宋体"/>
          <w:sz w:val="24"/>
          <w:szCs w:val="24"/>
        </w:rPr>
        <w:t>服务等与</w:t>
      </w:r>
      <w:r>
        <w:rPr>
          <w:rFonts w:hint="eastAsia" w:ascii="宋体" w:hAnsi="宋体" w:eastAsia="宋体" w:cs="宋体"/>
          <w:sz w:val="24"/>
          <w:szCs w:val="24"/>
          <w:lang w:eastAsia="zh-CN"/>
        </w:rPr>
        <w:t>投标文件</w:t>
      </w:r>
      <w:r>
        <w:rPr>
          <w:rFonts w:hint="eastAsia" w:ascii="宋体" w:hAnsi="宋体" w:eastAsia="宋体" w:cs="宋体"/>
          <w:sz w:val="24"/>
          <w:szCs w:val="24"/>
        </w:rPr>
        <w:t>不一致时,</w:t>
      </w:r>
      <w:r>
        <w:rPr>
          <w:rFonts w:hint="eastAsia" w:ascii="宋体" w:hAnsi="宋体" w:eastAsia="宋体" w:cs="宋体"/>
          <w:color w:val="000000"/>
          <w:sz w:val="24"/>
          <w:szCs w:val="24"/>
          <w:lang w:eastAsia="zh-CN"/>
        </w:rPr>
        <w:t>乙</w:t>
      </w:r>
      <w:r>
        <w:rPr>
          <w:rFonts w:hint="eastAsia" w:ascii="宋体" w:hAnsi="宋体" w:eastAsia="宋体" w:cs="宋体"/>
          <w:color w:val="000000"/>
          <w:sz w:val="24"/>
          <w:szCs w:val="24"/>
        </w:rPr>
        <w:t>方</w:t>
      </w:r>
      <w:r>
        <w:rPr>
          <w:rFonts w:hint="eastAsia" w:ascii="宋体" w:hAnsi="宋体" w:eastAsia="宋体" w:cs="宋体"/>
          <w:sz w:val="24"/>
          <w:szCs w:val="24"/>
        </w:rPr>
        <w:t>应提出书面申请。</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3、乙方承诺投标文件中有关技术资料的正偏离</w:t>
      </w:r>
      <w:r>
        <w:rPr>
          <w:rFonts w:hint="eastAsia" w:ascii="宋体" w:hAnsi="宋体" w:eastAsia="宋体" w:cs="宋体"/>
          <w:sz w:val="24"/>
          <w:szCs w:val="24"/>
          <w:lang w:eastAsia="zh-CN"/>
        </w:rPr>
        <w:t>指标</w:t>
      </w:r>
      <w:r>
        <w:rPr>
          <w:rFonts w:hint="eastAsia" w:ascii="宋体" w:hAnsi="宋体" w:eastAsia="宋体" w:cs="宋体"/>
          <w:sz w:val="24"/>
          <w:szCs w:val="24"/>
        </w:rPr>
        <w:t>具有向下指标的兼容性。</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五、权利保证</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1、乙方应保证对其提供的</w:t>
      </w:r>
      <w:r>
        <w:rPr>
          <w:rFonts w:hint="eastAsia" w:ascii="宋体" w:hAnsi="宋体" w:eastAsia="宋体" w:cs="宋体"/>
          <w:sz w:val="24"/>
          <w:szCs w:val="24"/>
          <w:lang w:eastAsia="zh-CN"/>
        </w:rPr>
        <w:t>服务</w:t>
      </w:r>
      <w:r>
        <w:rPr>
          <w:rFonts w:hint="eastAsia" w:ascii="宋体" w:hAnsi="宋体" w:eastAsia="宋体" w:cs="宋体"/>
          <w:sz w:val="24"/>
          <w:szCs w:val="24"/>
        </w:rPr>
        <w:t>拥有合法的所有权。</w:t>
      </w:r>
      <w:r>
        <w:rPr>
          <w:rFonts w:hint="eastAsia" w:ascii="宋体" w:hAnsi="宋体" w:eastAsia="宋体" w:cs="宋体"/>
          <w:color w:val="000000"/>
          <w:sz w:val="24"/>
          <w:szCs w:val="24"/>
        </w:rPr>
        <w:t>若乙</w:t>
      </w:r>
      <w:r>
        <w:rPr>
          <w:rFonts w:hint="eastAsia" w:ascii="宋体" w:hAnsi="宋体" w:eastAsia="宋体" w:cs="宋体"/>
          <w:sz w:val="24"/>
          <w:szCs w:val="24"/>
        </w:rPr>
        <w:t>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包含任何知识产权，乙方应保证不侵犯任何第三方的知识产权。对乙方所交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引起的任何所有权、知识产权纠纷，乙方应以自己的费用解决，同时乙方要赔偿甲方因此而遭受的经济损失（包括但不限于法院诉讼的费用、律师费、损害赔偿费、罚款等）。</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乙方保证在</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上不存在其他任何第三人的担保物权。</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w:t>
      </w:r>
      <w:r>
        <w:rPr>
          <w:rFonts w:hint="eastAsia" w:ascii="宋体" w:hAnsi="宋体" w:eastAsia="宋体" w:cs="宋体"/>
          <w:sz w:val="24"/>
          <w:szCs w:val="24"/>
          <w:lang w:eastAsia="zh-CN"/>
        </w:rPr>
        <w:t>服务内容</w:t>
      </w:r>
      <w:r>
        <w:rPr>
          <w:rFonts w:hint="eastAsia" w:ascii="宋体" w:hAnsi="宋体" w:eastAsia="宋体" w:cs="宋体"/>
          <w:sz w:val="24"/>
          <w:szCs w:val="24"/>
        </w:rPr>
        <w:t>不侵犯任何第三人的姓名权、名称权、肖像权、荣誉权等人身权。</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4、如上所述的诉讼或其他法律程序禁止甲方使用</w:t>
      </w:r>
      <w:r>
        <w:rPr>
          <w:rFonts w:hint="eastAsia" w:ascii="宋体" w:hAnsi="宋体" w:eastAsia="宋体" w:cs="宋体"/>
          <w:sz w:val="24"/>
          <w:szCs w:val="24"/>
          <w:lang w:eastAsia="zh-CN"/>
        </w:rPr>
        <w:t>服务内容</w:t>
      </w:r>
      <w:r>
        <w:rPr>
          <w:rFonts w:hint="eastAsia" w:ascii="宋体" w:hAnsi="宋体" w:eastAsia="宋体" w:cs="宋体"/>
          <w:sz w:val="24"/>
          <w:szCs w:val="24"/>
        </w:rPr>
        <w:t>，乙方应赔偿甲方因此而受到的损失。对于甲方购买的</w:t>
      </w:r>
      <w:r>
        <w:rPr>
          <w:rFonts w:hint="eastAsia" w:ascii="宋体" w:hAnsi="宋体" w:eastAsia="宋体" w:cs="宋体"/>
          <w:sz w:val="24"/>
          <w:szCs w:val="24"/>
          <w:lang w:eastAsia="zh-CN"/>
        </w:rPr>
        <w:t>服务</w:t>
      </w:r>
      <w:r>
        <w:rPr>
          <w:rFonts w:hint="eastAsia" w:ascii="宋体" w:hAnsi="宋体" w:eastAsia="宋体" w:cs="宋体"/>
          <w:sz w:val="24"/>
          <w:szCs w:val="24"/>
        </w:rPr>
        <w:t>，乙方应当：</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1）自付费用向销售人取得使用</w:t>
      </w:r>
      <w:r>
        <w:rPr>
          <w:rFonts w:hint="eastAsia" w:ascii="宋体" w:hAnsi="宋体" w:eastAsia="宋体" w:cs="宋体"/>
          <w:sz w:val="24"/>
          <w:szCs w:val="24"/>
          <w:lang w:eastAsia="zh-CN"/>
        </w:rPr>
        <w:t>服务</w:t>
      </w:r>
      <w:r>
        <w:rPr>
          <w:rFonts w:hint="eastAsia" w:ascii="宋体" w:hAnsi="宋体" w:eastAsia="宋体" w:cs="宋体"/>
          <w:sz w:val="24"/>
          <w:szCs w:val="24"/>
        </w:rPr>
        <w:t>的许可。</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2）自负风险及费用并退回甲方已支付的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六、</w:t>
      </w:r>
      <w:r>
        <w:rPr>
          <w:rFonts w:hint="eastAsia" w:ascii="宋体" w:hAnsi="宋体" w:eastAsia="宋体" w:cs="宋体"/>
          <w:sz w:val="24"/>
          <w:szCs w:val="24"/>
          <w:lang w:eastAsia="zh-CN"/>
        </w:rPr>
        <w:t>服务交付</w:t>
      </w:r>
      <w:r>
        <w:rPr>
          <w:rFonts w:hint="eastAsia" w:ascii="宋体" w:hAnsi="宋体" w:eastAsia="宋体" w:cs="宋体"/>
          <w:sz w:val="24"/>
          <w:szCs w:val="24"/>
        </w:rPr>
        <w:t>时间</w:t>
      </w:r>
      <w:r>
        <w:rPr>
          <w:rFonts w:hint="eastAsia" w:ascii="宋体" w:hAnsi="宋体" w:eastAsia="宋体" w:cs="宋体"/>
          <w:sz w:val="24"/>
          <w:szCs w:val="24"/>
          <w:lang w:eastAsia="zh-CN"/>
        </w:rPr>
        <w:t>及交付地点</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717" w:firstLineChars="2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服务</w:t>
      </w:r>
      <w:r>
        <w:rPr>
          <w:rFonts w:hint="eastAsia" w:ascii="宋体" w:hAnsi="宋体" w:eastAsia="宋体" w:cs="宋体"/>
          <w:sz w:val="24"/>
          <w:szCs w:val="24"/>
        </w:rPr>
        <w:t>时间</w:t>
      </w:r>
      <w:r>
        <w:rPr>
          <w:rFonts w:hint="eastAsia" w:ascii="宋体" w:hAnsi="宋体" w:eastAsia="宋体" w:cs="宋体"/>
          <w:sz w:val="24"/>
          <w:szCs w:val="24"/>
          <w:lang w:eastAsia="zh-CN"/>
        </w:rPr>
        <w:t>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r>
        <w:rPr>
          <w:rFonts w:hint="eastAsia" w:ascii="宋体" w:hAnsi="宋体" w:eastAsia="宋体" w:cs="宋体"/>
          <w:sz w:val="24"/>
          <w:szCs w:val="24"/>
        </w:rPr>
        <w:t>。</w:t>
      </w:r>
      <w:r>
        <w:rPr>
          <w:rFonts w:hint="eastAsia" w:ascii="宋体" w:hAnsi="宋体" w:eastAsia="宋体" w:cs="宋体"/>
          <w:sz w:val="24"/>
          <w:szCs w:val="24"/>
          <w:lang w:eastAsia="zh-CN"/>
        </w:rPr>
        <w:t>乙方</w:t>
      </w:r>
      <w:r>
        <w:rPr>
          <w:rFonts w:hint="eastAsia" w:ascii="宋体" w:hAnsi="宋体" w:eastAsia="宋体" w:cs="宋体"/>
          <w:sz w:val="24"/>
          <w:szCs w:val="24"/>
        </w:rPr>
        <w:t>应将</w:t>
      </w:r>
      <w:r>
        <w:rPr>
          <w:rFonts w:hint="eastAsia" w:ascii="宋体" w:hAnsi="宋体" w:eastAsia="宋体" w:cs="宋体"/>
          <w:sz w:val="24"/>
          <w:szCs w:val="24"/>
          <w:lang w:eastAsia="zh-CN"/>
        </w:rPr>
        <w:t>所有服务按</w:t>
      </w:r>
      <w:r>
        <w:rPr>
          <w:rFonts w:hint="eastAsia" w:ascii="宋体" w:hAnsi="宋体" w:eastAsia="宋体" w:cs="宋体"/>
          <w:sz w:val="24"/>
          <w:szCs w:val="24"/>
        </w:rPr>
        <w:t>甲方</w:t>
      </w:r>
      <w:r>
        <w:rPr>
          <w:rFonts w:hint="eastAsia" w:ascii="宋体" w:hAnsi="宋体" w:eastAsia="宋体" w:cs="宋体"/>
          <w:sz w:val="24"/>
          <w:szCs w:val="24"/>
          <w:lang w:eastAsia="zh-CN"/>
        </w:rPr>
        <w:t>指定地点交付，</w:t>
      </w:r>
      <w:r>
        <w:rPr>
          <w:rFonts w:hint="eastAsia" w:ascii="宋体" w:hAnsi="宋体" w:eastAsia="宋体" w:cs="宋体"/>
          <w:sz w:val="24"/>
          <w:szCs w:val="24"/>
        </w:rPr>
        <w:t>涉及的全部费用均由乙方承担。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color w:val="FF9900"/>
          <w:sz w:val="24"/>
          <w:szCs w:val="24"/>
        </w:rPr>
      </w:pPr>
      <w:r>
        <w:rPr>
          <w:rFonts w:hint="eastAsia" w:ascii="宋体" w:hAnsi="宋体" w:eastAsia="宋体" w:cs="宋体"/>
          <w:sz w:val="24"/>
          <w:szCs w:val="24"/>
          <w:lang w:eastAsia="zh-CN"/>
        </w:rPr>
        <w:t>七</w:t>
      </w:r>
      <w:r>
        <w:rPr>
          <w:rFonts w:hint="eastAsia" w:ascii="宋体" w:hAnsi="宋体" w:eastAsia="宋体" w:cs="宋体"/>
          <w:sz w:val="24"/>
          <w:szCs w:val="24"/>
        </w:rPr>
        <w:t>、</w:t>
      </w:r>
      <w:r>
        <w:rPr>
          <w:rFonts w:hint="eastAsia" w:ascii="宋体" w:hAnsi="宋体" w:eastAsia="宋体" w:cs="宋体"/>
          <w:sz w:val="24"/>
          <w:szCs w:val="24"/>
          <w:lang w:eastAsia="zh-CN"/>
        </w:rPr>
        <w:t>款项</w:t>
      </w:r>
      <w:r>
        <w:rPr>
          <w:rFonts w:hint="eastAsia" w:ascii="宋体" w:hAnsi="宋体" w:eastAsia="宋体" w:cs="宋体"/>
          <w:sz w:val="24"/>
          <w:szCs w:val="24"/>
        </w:rPr>
        <w:t>支付：</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宋体" w:hAnsi="宋体"/>
          <w:color w:val="auto"/>
          <w:sz w:val="24"/>
        </w:rPr>
      </w:pPr>
      <w:r>
        <w:rPr>
          <w:rFonts w:hint="eastAsia" w:ascii="宋体" w:hAnsi="宋体"/>
          <w:color w:val="auto"/>
          <w:sz w:val="24"/>
        </w:rPr>
        <w:t>本合同的付款方式为：</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1、合同签署生效后7个工作日内，由甲方向乙方支付合同总额30%的款项。</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服务开始之日起3个月后，经甲方考核合格后10个工作日内，由甲方向乙方支付合同总额70%的款项。同时乙方向甲方交纳合同金额10%的履约保证金。服务期满甲方验收合格后，由甲方向乙方无息退还履约保证金。</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八</w:t>
      </w:r>
      <w:r>
        <w:rPr>
          <w:rFonts w:hint="eastAsia" w:ascii="宋体" w:hAnsi="宋体" w:eastAsia="宋体" w:cs="宋体"/>
          <w:sz w:val="24"/>
          <w:szCs w:val="24"/>
        </w:rPr>
        <w:t>、技术资料</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服务交付</w:t>
      </w:r>
      <w:r>
        <w:rPr>
          <w:rFonts w:hint="eastAsia" w:ascii="宋体" w:hAnsi="宋体" w:eastAsia="宋体" w:cs="宋体"/>
          <w:sz w:val="24"/>
          <w:szCs w:val="24"/>
        </w:rPr>
        <w:t>时，乙方应将</w:t>
      </w:r>
      <w:r>
        <w:rPr>
          <w:rFonts w:hint="eastAsia" w:ascii="宋体" w:hAnsi="宋体" w:eastAsia="宋体" w:cs="宋体"/>
          <w:sz w:val="24"/>
          <w:szCs w:val="24"/>
          <w:lang w:eastAsia="zh-CN"/>
        </w:rPr>
        <w:t>所提供服务</w:t>
      </w:r>
      <w:r>
        <w:rPr>
          <w:rFonts w:hint="eastAsia" w:ascii="宋体" w:hAnsi="宋体" w:eastAsia="宋体" w:cs="宋体"/>
          <w:sz w:val="24"/>
          <w:szCs w:val="24"/>
        </w:rPr>
        <w:t>的完整技术资料、售后服务承诺书等材料交给甲方指定单位，技术资料、售后服务承诺书应该与投标文件相一致。以上材料构成乙方是否正确履行合同的依据之一。</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2、甲方因使用需要，有翻译成其它文字和复印的权利。</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九</w:t>
      </w:r>
      <w:r>
        <w:rPr>
          <w:rFonts w:hint="eastAsia" w:ascii="宋体" w:hAnsi="宋体" w:eastAsia="宋体" w:cs="宋体"/>
          <w:sz w:val="24"/>
          <w:szCs w:val="24"/>
        </w:rPr>
        <w:t>、质量保证</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1、乙方应保证</w:t>
      </w:r>
      <w:r>
        <w:rPr>
          <w:rFonts w:hint="eastAsia" w:ascii="宋体" w:hAnsi="宋体" w:eastAsia="宋体" w:cs="宋体"/>
          <w:sz w:val="24"/>
          <w:szCs w:val="24"/>
          <w:lang w:eastAsia="zh-CN"/>
        </w:rPr>
        <w:t>所提供的服务</w:t>
      </w:r>
      <w:r>
        <w:rPr>
          <w:rFonts w:hint="eastAsia" w:ascii="宋体" w:hAnsi="宋体" w:eastAsia="宋体" w:cs="宋体"/>
          <w:sz w:val="24"/>
          <w:szCs w:val="24"/>
        </w:rPr>
        <w:t>是完全符合合同规定的规格和性能等要求。在最终验收后的质量保证期之内，乙方应对由于设计</w:t>
      </w:r>
      <w:r>
        <w:rPr>
          <w:rFonts w:hint="eastAsia" w:ascii="宋体" w:hAnsi="宋体" w:eastAsia="宋体" w:cs="宋体"/>
          <w:sz w:val="24"/>
          <w:szCs w:val="24"/>
          <w:lang w:eastAsia="zh-CN"/>
        </w:rPr>
        <w:t>、功能等</w:t>
      </w:r>
      <w:r>
        <w:rPr>
          <w:rFonts w:hint="eastAsia" w:ascii="宋体" w:hAnsi="宋体" w:eastAsia="宋体" w:cs="宋体"/>
          <w:sz w:val="24"/>
          <w:szCs w:val="24"/>
        </w:rPr>
        <w:t>缺陷而产生的任何不足或故障负责，费用由乙方负担。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2、本合同涉及质量保证以招标文件为准。</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3、本合同涉及质量保证期以投标</w:t>
      </w:r>
      <w:r>
        <w:rPr>
          <w:rFonts w:hint="eastAsia" w:ascii="宋体" w:hAnsi="宋体" w:eastAsia="宋体" w:cs="宋体"/>
          <w:sz w:val="24"/>
          <w:szCs w:val="24"/>
          <w:lang w:eastAsia="zh-CN"/>
        </w:rPr>
        <w:t>文件</w:t>
      </w:r>
      <w:r>
        <w:rPr>
          <w:rFonts w:hint="eastAsia" w:ascii="宋体" w:hAnsi="宋体" w:eastAsia="宋体" w:cs="宋体"/>
          <w:sz w:val="24"/>
          <w:szCs w:val="24"/>
        </w:rPr>
        <w:t>中“售后服务承诺</w:t>
      </w:r>
      <w:r>
        <w:rPr>
          <w:rFonts w:hint="eastAsia" w:ascii="宋体" w:hAnsi="宋体" w:eastAsia="宋体" w:cs="宋体"/>
          <w:sz w:val="24"/>
          <w:szCs w:val="24"/>
          <w:lang w:eastAsia="zh-CN"/>
        </w:rPr>
        <w:t>书</w:t>
      </w:r>
      <w:r>
        <w:rPr>
          <w:rFonts w:hint="eastAsia" w:ascii="宋体" w:hAnsi="宋体" w:eastAsia="宋体" w:cs="宋体"/>
          <w:sz w:val="24"/>
          <w:szCs w:val="24"/>
        </w:rPr>
        <w:t>”为准。</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4、若乙方违反上述担保，</w:t>
      </w:r>
      <w:r>
        <w:rPr>
          <w:rFonts w:hint="eastAsia" w:ascii="宋体" w:hAnsi="宋体" w:eastAsia="宋体" w:cs="宋体"/>
          <w:sz w:val="24"/>
          <w:szCs w:val="24"/>
          <w:lang w:eastAsia="zh-CN"/>
        </w:rPr>
        <w:t>所提供的服务</w:t>
      </w:r>
      <w:r>
        <w:rPr>
          <w:rFonts w:hint="eastAsia" w:ascii="宋体" w:hAnsi="宋体" w:eastAsia="宋体" w:cs="宋体"/>
          <w:sz w:val="24"/>
          <w:szCs w:val="24"/>
        </w:rPr>
        <w:t>被禁止使用，乙方应自负风险和费用</w:t>
      </w:r>
      <w:r>
        <w:rPr>
          <w:rFonts w:hint="eastAsia" w:ascii="宋体" w:hAnsi="宋体" w:eastAsia="宋体" w:cs="宋体"/>
          <w:sz w:val="24"/>
          <w:szCs w:val="24"/>
          <w:lang w:eastAsia="zh-CN"/>
        </w:rPr>
        <w:t>并</w:t>
      </w:r>
      <w:r>
        <w:rPr>
          <w:rFonts w:hint="eastAsia" w:ascii="宋体" w:hAnsi="宋体" w:eastAsia="宋体" w:cs="宋体"/>
          <w:sz w:val="24"/>
          <w:szCs w:val="24"/>
        </w:rPr>
        <w:t>退还甲方已支付的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十、售后服务</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质量保证期内乙方应</w:t>
      </w:r>
      <w:r>
        <w:rPr>
          <w:rFonts w:hint="eastAsia" w:ascii="宋体" w:hAnsi="宋体" w:cs="宋体"/>
          <w:kern w:val="2"/>
          <w:sz w:val="24"/>
          <w:szCs w:val="24"/>
        </w:rPr>
        <w:t>提供7*24小时远程技术支持服务。</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2、质量保证期内乙方应</w:t>
      </w:r>
      <w:r>
        <w:rPr>
          <w:rFonts w:hint="eastAsia" w:ascii="宋体" w:hAnsi="宋体" w:eastAsia="宋体" w:cs="宋体"/>
          <w:sz w:val="24"/>
          <w:szCs w:val="24"/>
          <w:lang w:eastAsia="zh-CN"/>
        </w:rPr>
        <w:t>提供</w:t>
      </w:r>
      <w:r>
        <w:rPr>
          <w:rFonts w:hint="eastAsia" w:ascii="宋体" w:hAnsi="宋体" w:eastAsia="宋体" w:cs="宋体"/>
          <w:sz w:val="24"/>
          <w:szCs w:val="24"/>
        </w:rPr>
        <w:t>免费上门服务。</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、乙方应兑现投标文件中“质量保证和售后服务承诺书”中承诺的其它各项售后服务。</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一</w:t>
      </w:r>
      <w:r>
        <w:rPr>
          <w:rFonts w:hint="eastAsia" w:ascii="宋体" w:hAnsi="宋体" w:eastAsia="宋体" w:cs="宋体"/>
          <w:sz w:val="24"/>
          <w:szCs w:val="24"/>
        </w:rPr>
        <w:t>、</w:t>
      </w:r>
      <w:r>
        <w:rPr>
          <w:rFonts w:hint="eastAsia" w:ascii="宋体" w:hAnsi="宋体" w:eastAsia="宋体" w:cs="宋体"/>
          <w:sz w:val="24"/>
          <w:szCs w:val="24"/>
          <w:lang w:eastAsia="zh-CN"/>
        </w:rPr>
        <w:t>验收</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服务交付使用后，按招标文件要求对项目进行验收。</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二</w:t>
      </w:r>
      <w:r>
        <w:rPr>
          <w:rFonts w:hint="eastAsia" w:ascii="宋体" w:hAnsi="宋体" w:eastAsia="宋体" w:cs="宋体"/>
          <w:sz w:val="24"/>
          <w:szCs w:val="24"/>
        </w:rPr>
        <w:t>、索赔</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1、若验收不合格，延误</w:t>
      </w:r>
      <w:r>
        <w:rPr>
          <w:rFonts w:hint="eastAsia" w:ascii="宋体" w:hAnsi="宋体" w:eastAsia="宋体" w:cs="宋体"/>
          <w:sz w:val="24"/>
          <w:szCs w:val="24"/>
          <w:lang w:eastAsia="zh-CN"/>
        </w:rPr>
        <w:t>工期</w:t>
      </w:r>
      <w:r>
        <w:rPr>
          <w:rFonts w:hint="eastAsia" w:ascii="宋体" w:hAnsi="宋体" w:eastAsia="宋体" w:cs="宋体"/>
          <w:sz w:val="24"/>
          <w:szCs w:val="24"/>
        </w:rPr>
        <w:t>，甲方以书面形式通知乙方，提出索赔。</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2、在质量保证期内，如果存在规格、</w:t>
      </w:r>
      <w:r>
        <w:rPr>
          <w:rFonts w:hint="eastAsia" w:ascii="宋体" w:hAnsi="宋体" w:eastAsia="宋体" w:cs="宋体"/>
          <w:sz w:val="24"/>
          <w:szCs w:val="24"/>
          <w:lang w:eastAsia="zh-CN"/>
        </w:rPr>
        <w:t>功</w:t>
      </w:r>
      <w:r>
        <w:rPr>
          <w:rFonts w:hint="eastAsia" w:ascii="宋体" w:hAnsi="宋体" w:eastAsia="宋体" w:cs="宋体"/>
          <w:sz w:val="24"/>
          <w:szCs w:val="24"/>
        </w:rPr>
        <w:t>能等方面与合同不符，或证实是有缺陷的，甲方以书面形式通知乙方，提出索赔。</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3、当甲方与乙方对性能和技术</w:t>
      </w:r>
      <w:r>
        <w:rPr>
          <w:rFonts w:hint="eastAsia" w:ascii="宋体" w:hAnsi="宋体" w:eastAsia="宋体" w:cs="宋体"/>
          <w:sz w:val="24"/>
          <w:szCs w:val="24"/>
          <w:lang w:eastAsia="zh-CN"/>
        </w:rPr>
        <w:t>指标</w:t>
      </w:r>
      <w:r>
        <w:rPr>
          <w:rFonts w:hint="eastAsia" w:ascii="宋体" w:hAnsi="宋体" w:eastAsia="宋体" w:cs="宋体"/>
          <w:sz w:val="24"/>
          <w:szCs w:val="24"/>
        </w:rPr>
        <w:t>等存在的问题认知不一致时,可</w:t>
      </w:r>
      <w:r>
        <w:rPr>
          <w:rFonts w:hint="eastAsia" w:ascii="宋体" w:hAnsi="宋体" w:eastAsia="宋体" w:cs="宋体"/>
          <w:sz w:val="24"/>
          <w:szCs w:val="24"/>
          <w:lang w:eastAsia="zh-CN"/>
        </w:rPr>
        <w:t>委托第三方检测机构</w:t>
      </w:r>
      <w:r>
        <w:rPr>
          <w:rFonts w:hint="eastAsia" w:ascii="宋体" w:hAnsi="宋体" w:eastAsia="宋体" w:cs="宋体"/>
          <w:sz w:val="24"/>
          <w:szCs w:val="24"/>
        </w:rPr>
        <w:t>进行检验，并出具检验证书。检验费用由责任方负担。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4、如果乙方对甲方提出的索赔负有责任，乙方应按照甲方同意的下列一种方式解决索赔事宜：</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若检验不合格，乙方承担由此发生的一切损失和费用。</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如验收不合格，延误工期，乙方应承担甲方所遭受的一切经济损失。</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果在甲方发出索赔通知后十天内,乙方未作答复，上述索赔应视为已被乙方接受；如乙方未能在甲方提出索赔通知后十天内或甲方同意的更长时间内，按照合同条款规定的任何的一种方法解决索赔事宜，甲方有权从</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保证金中扣出索赔金额，如果</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保证金不足以补偿给甲方造成的损失或已</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rPr>
        <w:t>乙方，乙方另外赔偿相应的损失。</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、争议解决方式</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1、甲乙双方通过友好协商，解决在执行合同中所发生的或与本合同有关的一切争端，如从协商开始十日内仍得不到解决，甲乙方双方将争端提交</w:t>
      </w:r>
      <w:r>
        <w:rPr>
          <w:rFonts w:hint="eastAsia" w:ascii="宋体" w:hAnsi="宋体" w:eastAsia="宋体" w:cs="宋体"/>
          <w:sz w:val="24"/>
          <w:szCs w:val="24"/>
          <w:lang w:eastAsia="zh-CN"/>
        </w:rPr>
        <w:t>石景山区政府采购管理科</w:t>
      </w:r>
      <w:r>
        <w:rPr>
          <w:rFonts w:hint="eastAsia" w:ascii="宋体" w:hAnsi="宋体" w:eastAsia="宋体" w:cs="宋体"/>
          <w:sz w:val="24"/>
          <w:szCs w:val="24"/>
        </w:rPr>
        <w:t>进行调解。</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2、如调解不成，双方可以到合同签署地人民法院提请诉讼。</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3、诉讼的费用应由败诉方负担。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4、在诉讼期间，除正在进行诉讼的部分外，本合同其它部分应继续执行。</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四</w:t>
      </w:r>
      <w:r>
        <w:rPr>
          <w:rFonts w:hint="eastAsia" w:ascii="宋体" w:hAnsi="宋体" w:eastAsia="宋体" w:cs="宋体"/>
          <w:sz w:val="24"/>
          <w:szCs w:val="24"/>
        </w:rPr>
        <w:t>、不可抗力</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1、由于自然灾害、社会因素、政府行为及其他经双方同意的原因，导致本合同不能全部或部分履行，甲乙双方互不承担违约责任，善后事宜由双方协商。</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2、受事故影响的一方应在事故发生后叁日内以书面形式通知另一方，并将有关部门出具的证明文件提交给另一方。</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五</w:t>
      </w:r>
      <w:r>
        <w:rPr>
          <w:rFonts w:hint="eastAsia" w:ascii="宋体" w:hAnsi="宋体" w:eastAsia="宋体" w:cs="宋体"/>
          <w:sz w:val="24"/>
          <w:szCs w:val="24"/>
        </w:rPr>
        <w:t>、税费</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1、中国政府根据现行税法对甲方征收的与本合同有关的一切税费均由甲方负担。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2、中国政府根据现行税法对乙方征收的与本合同有关的一切税费均由</w:t>
      </w:r>
      <w:r>
        <w:rPr>
          <w:rFonts w:hint="eastAsia" w:ascii="宋体" w:hAnsi="宋体" w:eastAsia="宋体" w:cs="宋体"/>
          <w:sz w:val="24"/>
          <w:szCs w:val="24"/>
        </w:rPr>
        <w:t>乙方负担。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六</w:t>
      </w:r>
      <w:r>
        <w:rPr>
          <w:rFonts w:hint="eastAsia" w:ascii="宋体" w:hAnsi="宋体" w:eastAsia="宋体" w:cs="宋体"/>
          <w:sz w:val="24"/>
          <w:szCs w:val="24"/>
        </w:rPr>
        <w:t>、合同解除和终止</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1、合同解除：</w:t>
      </w:r>
      <w:r>
        <w:rPr>
          <w:rFonts w:hint="eastAsia" w:ascii="宋体" w:hAnsi="宋体" w:eastAsia="宋体" w:cs="宋体"/>
          <w:color w:val="000000"/>
          <w:sz w:val="24"/>
          <w:szCs w:val="24"/>
        </w:rPr>
        <w:t>在甲方对乙方违约而采取的任何补救措施不受影响的情况下，</w:t>
      </w:r>
      <w:r>
        <w:rPr>
          <w:rFonts w:hint="eastAsia" w:ascii="宋体" w:hAnsi="宋体" w:eastAsia="宋体" w:cs="宋体"/>
          <w:sz w:val="24"/>
          <w:szCs w:val="24"/>
        </w:rPr>
        <w:t>出现下列情况，甲方可向乙方发出书面通知，提出解除合同，并要求返款。</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乙方未能在规定的期限或甲方同意延长的期限内交</w:t>
      </w:r>
      <w:r>
        <w:rPr>
          <w:rFonts w:hint="eastAsia" w:ascii="宋体" w:hAnsi="宋体" w:eastAsia="宋体" w:cs="宋体"/>
          <w:sz w:val="24"/>
          <w:szCs w:val="24"/>
          <w:lang w:eastAsia="zh-CN"/>
        </w:rPr>
        <w:t>付</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乙方使用假冒、伪劣产品，或达不到合同规定的质量、性能。</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乙方其它严重违反合同规定的行为。</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2、提前终止合同：如果乙方在合同履行期间破产，甲方可在任何时候以书面形式通知乙方即时终止合同，不予退还</w:t>
      </w:r>
      <w:r>
        <w:rPr>
          <w:rFonts w:hint="eastAsia" w:ascii="宋体" w:hAnsi="宋体" w:eastAsia="宋体" w:cs="宋体"/>
          <w:sz w:val="24"/>
          <w:szCs w:val="24"/>
          <w:lang w:eastAsia="zh-CN"/>
        </w:rPr>
        <w:t>质量</w:t>
      </w:r>
      <w:r>
        <w:rPr>
          <w:rFonts w:hint="eastAsia" w:ascii="宋体" w:hAnsi="宋体" w:eastAsia="宋体" w:cs="宋体"/>
          <w:sz w:val="24"/>
          <w:szCs w:val="24"/>
        </w:rPr>
        <w:t>保证金，并保留甲方已经采取或将要采取的补救措施的权利。</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七</w:t>
      </w:r>
      <w:r>
        <w:rPr>
          <w:rFonts w:hint="eastAsia" w:ascii="宋体" w:hAnsi="宋体" w:eastAsia="宋体" w:cs="宋体"/>
          <w:sz w:val="24"/>
          <w:szCs w:val="24"/>
        </w:rPr>
        <w:t>、违约责任</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1、因乙方原因（包括乙方提供的货物未达到验收标准）使</w:t>
      </w:r>
      <w:r>
        <w:rPr>
          <w:rFonts w:hint="eastAsia" w:ascii="宋体" w:hAnsi="宋体" w:eastAsia="宋体" w:cs="宋体"/>
          <w:sz w:val="24"/>
          <w:szCs w:val="24"/>
          <w:lang w:eastAsia="zh-CN"/>
        </w:rPr>
        <w:t>服务</w:t>
      </w:r>
      <w:r>
        <w:rPr>
          <w:rFonts w:hint="eastAsia" w:ascii="宋体" w:hAnsi="宋体" w:eastAsia="宋体" w:cs="宋体"/>
          <w:sz w:val="24"/>
          <w:szCs w:val="24"/>
        </w:rPr>
        <w:t>未按规定</w:t>
      </w:r>
      <w:r>
        <w:rPr>
          <w:rFonts w:hint="eastAsia" w:ascii="宋体" w:hAnsi="宋体" w:eastAsia="宋体" w:cs="宋体"/>
          <w:sz w:val="24"/>
          <w:szCs w:val="24"/>
          <w:lang w:eastAsia="zh-CN"/>
        </w:rPr>
        <w:t>交付</w:t>
      </w:r>
      <w:r>
        <w:rPr>
          <w:rFonts w:hint="eastAsia" w:ascii="宋体" w:hAnsi="宋体" w:eastAsia="宋体" w:cs="宋体"/>
          <w:sz w:val="24"/>
          <w:szCs w:val="24"/>
        </w:rPr>
        <w:t>甲方指定地点，每延迟一日，乙方应按逾期所涉金额的1‰向甲方支付违约金，违约金最多不得超过逾期所涉金额的5%。若乙方延迟超过50天，甲方有权解除合同，并要求乙方全部退还所收费用，赔偿经济损失。</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2、乙方所提供的货物质量不符合本合同约定标准时，乙方应负责及时更换、维修，甲方有权拒绝付款，并追究乙方违约责任。</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3、因产品缺陷而产生的的直接费用，如检验费、保险费，均由乙方承担。</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4、因产品质量缺陷造成第三方损害而要求甲方赔偿的，甲方有权随时向乙方追索费用。</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5、如乙方出现严重违反合同条款并给甲方带来损失时，甲方可视情况采取以下一种或多种方式：</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ascii="宋体" w:hAnsi="宋体" w:eastAsia="宋体" w:cs="宋体"/>
          <w:sz w:val="24"/>
          <w:szCs w:val="24"/>
          <w:lang w:eastAsia="zh-CN"/>
        </w:rPr>
        <w:t>质量</w:t>
      </w:r>
      <w:r>
        <w:rPr>
          <w:rFonts w:hint="eastAsia" w:ascii="宋体" w:hAnsi="宋体" w:eastAsia="宋体" w:cs="宋体"/>
          <w:sz w:val="24"/>
          <w:szCs w:val="24"/>
        </w:rPr>
        <w:t>保证金中扣除直接损失和间接损失。</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解除合同。</w:t>
      </w:r>
    </w:p>
    <w:p>
      <w:pPr>
        <w:keepNext w:val="0"/>
        <w:keepLines w:val="0"/>
        <w:pageBreakBefore w:val="0"/>
        <w:widowControl w:val="0"/>
        <w:tabs>
          <w:tab w:val="left" w:pos="1050"/>
          <w:tab w:val="left" w:pos="1260"/>
        </w:tabs>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将违约行为上报政府采购</w:t>
      </w:r>
      <w:r>
        <w:rPr>
          <w:rFonts w:hint="eastAsia" w:ascii="宋体" w:hAnsi="宋体" w:eastAsia="宋体" w:cs="宋体"/>
          <w:sz w:val="24"/>
          <w:szCs w:val="24"/>
          <w:lang w:eastAsia="zh-CN"/>
        </w:rPr>
        <w:t>管理科</w:t>
      </w:r>
      <w:r>
        <w:rPr>
          <w:rFonts w:hint="eastAsia" w:ascii="宋体" w:hAnsi="宋体" w:eastAsia="宋体" w:cs="宋体"/>
          <w:sz w:val="24"/>
          <w:szCs w:val="24"/>
        </w:rPr>
        <w:t>，由政府采购</w:t>
      </w:r>
      <w:r>
        <w:rPr>
          <w:rFonts w:hint="eastAsia" w:ascii="宋体" w:hAnsi="宋体" w:eastAsia="宋体" w:cs="宋体"/>
          <w:sz w:val="24"/>
          <w:szCs w:val="24"/>
          <w:lang w:eastAsia="zh-CN"/>
        </w:rPr>
        <w:t>管理科</w:t>
      </w:r>
      <w:r>
        <w:rPr>
          <w:rFonts w:hint="eastAsia" w:ascii="宋体" w:hAnsi="宋体" w:eastAsia="宋体" w:cs="宋体"/>
          <w:sz w:val="24"/>
          <w:szCs w:val="24"/>
        </w:rPr>
        <w:t>对违反合同行为做出处理，在政府采购网上公布。</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十八</w:t>
      </w:r>
      <w:r>
        <w:rPr>
          <w:rFonts w:hint="eastAsia" w:ascii="宋体" w:hAnsi="宋体" w:eastAsia="宋体" w:cs="宋体"/>
          <w:sz w:val="24"/>
          <w:szCs w:val="24"/>
        </w:rPr>
        <w:t>、转让：未经甲方事先书面同意，乙方不得部分转让或全部转让其应履行的合同义务。</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十九</w:t>
      </w:r>
      <w:r>
        <w:rPr>
          <w:rFonts w:hint="eastAsia" w:ascii="宋体" w:hAnsi="宋体" w:eastAsia="宋体" w:cs="宋体"/>
          <w:sz w:val="24"/>
          <w:szCs w:val="24"/>
        </w:rPr>
        <w:t>、适用法律</w:t>
      </w:r>
      <w:r>
        <w:rPr>
          <w:rFonts w:hint="eastAsia" w:ascii="宋体" w:hAnsi="宋体" w:eastAsia="宋体" w:cs="宋体"/>
          <w:sz w:val="24"/>
          <w:szCs w:val="24"/>
          <w:lang w:val="en-US" w:eastAsia="zh-CN"/>
        </w:rPr>
        <w:t>:</w:t>
      </w:r>
      <w:r>
        <w:rPr>
          <w:rFonts w:hint="eastAsia" w:ascii="宋体" w:hAnsi="宋体" w:eastAsia="宋体" w:cs="宋体"/>
          <w:sz w:val="24"/>
          <w:szCs w:val="24"/>
        </w:rPr>
        <w:t>本合同应按照中华人民共和国的相关法律进行解释。</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二十、合同生效及其它：合同在甲乙双方签字盖章后开始生效。本合同一式</w:t>
      </w:r>
      <w:r>
        <w:rPr>
          <w:rFonts w:hint="eastAsia" w:ascii="宋体" w:hAnsi="宋体" w:eastAsia="宋体" w:cs="宋体"/>
          <w:sz w:val="24"/>
          <w:szCs w:val="24"/>
          <w:lang w:eastAsia="zh-CN"/>
        </w:rPr>
        <w:t>三</w:t>
      </w:r>
      <w:r>
        <w:rPr>
          <w:rFonts w:hint="eastAsia" w:ascii="宋体" w:hAnsi="宋体" w:eastAsia="宋体" w:cs="宋体"/>
          <w:sz w:val="24"/>
          <w:szCs w:val="24"/>
        </w:rPr>
        <w:t>份，</w:t>
      </w:r>
      <w:r>
        <w:rPr>
          <w:rFonts w:hint="eastAsia" w:ascii="宋体" w:hAnsi="宋体" w:eastAsia="宋体" w:cs="宋体"/>
          <w:sz w:val="24"/>
          <w:szCs w:val="24"/>
          <w:lang w:eastAsia="zh-CN"/>
        </w:rPr>
        <w:t>甲乙双方各执一份，石景山区政府采购中心备案一份</w:t>
      </w:r>
      <w:r>
        <w:rPr>
          <w:rFonts w:hint="eastAsia" w:ascii="宋体" w:hAnsi="宋体" w:eastAsia="宋体" w:cs="宋体"/>
          <w:sz w:val="24"/>
          <w:szCs w:val="24"/>
        </w:rPr>
        <w:t>。如需修改或补充合同内容，经协商，双方应签署书面修改或补充协议</w:t>
      </w:r>
      <w:r>
        <w:rPr>
          <w:rFonts w:hint="eastAsia" w:ascii="宋体" w:hAnsi="宋体" w:eastAsia="宋体" w:cs="宋体"/>
          <w:sz w:val="24"/>
          <w:szCs w:val="24"/>
          <w:lang w:eastAsia="zh-CN"/>
        </w:rPr>
        <w:t>，</w:t>
      </w:r>
      <w:r>
        <w:rPr>
          <w:rFonts w:hint="eastAsia" w:ascii="宋体" w:hAnsi="宋体" w:eastAsia="宋体" w:cs="宋体"/>
          <w:sz w:val="24"/>
          <w:szCs w:val="24"/>
        </w:rPr>
        <w:t>该协议作为本合同的一个组成部分。</w:t>
      </w:r>
    </w:p>
    <w:p>
      <w:pPr>
        <w:keepNext w:val="0"/>
        <w:keepLines w:val="0"/>
        <w:pageBreakBefore w:val="0"/>
        <w:widowControl w:val="0"/>
        <w:kinsoku/>
        <w:wordWrap/>
        <w:overflowPunct/>
        <w:topLinePunct w:val="0"/>
        <w:autoSpaceDE/>
        <w:autoSpaceDN/>
        <w:bidi w:val="0"/>
        <w:adjustRightInd/>
        <w:snapToGrid/>
        <w:spacing w:line="400" w:lineRule="exact"/>
        <w:ind w:right="113" w:rightChars="47" w:firstLine="477" w:firstLineChars="199"/>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left="5366" w:leftChars="-114" w:hanging="5640" w:hangingChars="2350"/>
        <w:jc w:val="both"/>
        <w:textAlignment w:val="auto"/>
        <w:outlineLvl w:val="9"/>
        <w:rPr>
          <w:rFonts w:hint="eastAsia" w:ascii="宋体" w:hAnsi="宋体"/>
          <w:color w:val="auto"/>
          <w:sz w:val="24"/>
        </w:rPr>
      </w:pPr>
    </w:p>
    <w:p>
      <w:pPr>
        <w:keepNext w:val="0"/>
        <w:keepLines w:val="0"/>
        <w:pageBreakBefore w:val="0"/>
        <w:widowControl w:val="0"/>
        <w:kinsoku/>
        <w:wordWrap/>
        <w:overflowPunct/>
        <w:topLinePunct w:val="0"/>
        <w:autoSpaceDE/>
        <w:autoSpaceDN/>
        <w:bidi w:val="0"/>
        <w:adjustRightInd/>
        <w:snapToGrid/>
        <w:spacing w:line="400" w:lineRule="exact"/>
        <w:ind w:left="5366" w:leftChars="-114" w:right="-838" w:rightChars="-349" w:hanging="5640" w:hangingChars="2350"/>
        <w:jc w:val="both"/>
        <w:textAlignment w:val="auto"/>
        <w:outlineLvl w:val="9"/>
        <w:rPr>
          <w:rFonts w:hint="eastAsia" w:ascii="宋体" w:hAnsi="宋体"/>
          <w:color w:val="auto"/>
          <w:sz w:val="24"/>
        </w:rPr>
      </w:pPr>
      <w:r>
        <w:rPr>
          <w:rFonts w:hint="eastAsia" w:ascii="宋体" w:hAnsi="宋体"/>
          <w:color w:val="auto"/>
          <w:sz w:val="24"/>
          <w:lang w:eastAsia="zh-CN"/>
        </w:rPr>
        <w:t>甲</w:t>
      </w:r>
      <w:r>
        <w:rPr>
          <w:rFonts w:hint="eastAsia" w:ascii="宋体" w:hAnsi="宋体"/>
          <w:color w:val="auto"/>
          <w:sz w:val="24"/>
        </w:rPr>
        <w:t>方</w:t>
      </w:r>
      <w:r>
        <w:rPr>
          <w:rFonts w:hint="eastAsia" w:ascii="宋体" w:hAnsi="宋体"/>
          <w:color w:val="auto"/>
          <w:sz w:val="24"/>
          <w:u w:val="none"/>
        </w:rPr>
        <w:t>：</w:t>
      </w:r>
      <w:r>
        <w:rPr>
          <w:rFonts w:hint="eastAsia" w:ascii="宋体" w:hAnsi="宋体" w:eastAsia="宋体" w:cs="宋体"/>
          <w:bCs/>
          <w:color w:val="auto"/>
          <w:sz w:val="24"/>
          <w:u w:val="none"/>
        </w:rPr>
        <w:t>北京市石景山区图书馆</w:t>
      </w:r>
      <w:r>
        <w:rPr>
          <w:rFonts w:hint="eastAsia" w:ascii="宋体" w:hAnsi="宋体" w:eastAsia="宋体" w:cs="宋体"/>
          <w:bCs/>
          <w:color w:val="auto"/>
          <w:sz w:val="24"/>
          <w:u w:val="none"/>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乙</w:t>
      </w:r>
      <w:r>
        <w:rPr>
          <w:rFonts w:hint="eastAsia" w:ascii="宋体" w:hAnsi="宋体"/>
          <w:color w:val="auto"/>
          <w:sz w:val="24"/>
        </w:rPr>
        <w:t>方：</w:t>
      </w:r>
      <w:r>
        <w:rPr>
          <w:rFonts w:hint="eastAsia"/>
          <w:color w:val="auto"/>
          <w:sz w:val="24"/>
          <w:szCs w:val="24"/>
          <w:lang w:val="en-US" w:eastAsia="zh-CN"/>
        </w:rPr>
        <w:t xml:space="preserve"> </w:t>
      </w:r>
      <w:r>
        <w:rPr>
          <w:rFonts w:hint="eastAsia" w:ascii="宋体" w:hAnsi="宋体"/>
          <w:color w:val="auto"/>
          <w:sz w:val="24"/>
        </w:rPr>
        <w:t xml:space="preserve">                       </w:t>
      </w:r>
    </w:p>
    <w:p>
      <w:pPr>
        <w:keepNext w:val="0"/>
        <w:keepLines w:val="0"/>
        <w:pageBreakBefore w:val="0"/>
        <w:widowControl w:val="0"/>
        <w:kinsoku/>
        <w:wordWrap/>
        <w:overflowPunct/>
        <w:topLinePunct w:val="0"/>
        <w:autoSpaceDE/>
        <w:autoSpaceDN/>
        <w:bidi w:val="0"/>
        <w:adjustRightInd/>
        <w:snapToGrid/>
        <w:spacing w:before="624" w:beforeLines="200" w:line="400" w:lineRule="exact"/>
        <w:ind w:firstLine="573"/>
        <w:jc w:val="both"/>
        <w:textAlignment w:val="auto"/>
        <w:outlineLvl w:val="9"/>
        <w:rPr>
          <w:rFonts w:hint="eastAsia" w:ascii="宋体" w:hAnsi="宋体"/>
          <w:color w:val="auto"/>
          <w:sz w:val="24"/>
        </w:rPr>
      </w:pPr>
      <w:r>
        <w:rPr>
          <w:rFonts w:hint="eastAsia" w:ascii="宋体" w:hAnsi="宋体"/>
          <w:color w:val="auto"/>
          <w:sz w:val="24"/>
        </w:rPr>
        <w:t>名称：（印章）                        名称：（印章）</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r>
        <w:rPr>
          <w:rFonts w:hint="eastAsia" w:ascii="宋体" w:hAnsi="宋体"/>
          <w:color w:val="auto"/>
          <w:sz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r>
        <w:rPr>
          <w:rFonts w:hint="eastAsia" w:ascii="宋体" w:hAnsi="宋体"/>
          <w:color w:val="auto"/>
          <w:sz w:val="24"/>
          <w:lang w:val="en-US" w:eastAsia="zh-CN"/>
        </w:rPr>
        <w:t>2024</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0000FF"/>
          <w:sz w:val="24"/>
          <w:lang w:val="en-US" w:eastAsia="zh-CN"/>
        </w:rPr>
        <w:t xml:space="preserve">  </w:t>
      </w:r>
      <w:r>
        <w:rPr>
          <w:rFonts w:hint="eastAsia" w:ascii="宋体" w:hAnsi="宋体"/>
          <w:color w:val="auto"/>
          <w:sz w:val="24"/>
        </w:rPr>
        <w:t xml:space="preserve">日                   </w:t>
      </w:r>
      <w:r>
        <w:rPr>
          <w:rFonts w:hint="eastAsia" w:ascii="宋体" w:hAnsi="宋体"/>
          <w:color w:val="auto"/>
          <w:sz w:val="24"/>
          <w:lang w:val="en-US" w:eastAsia="zh-CN"/>
        </w:rPr>
        <w:t xml:space="preserve">   2024</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0000FF"/>
          <w:sz w:val="24"/>
          <w:lang w:val="en-US" w:eastAsia="zh-CN"/>
        </w:rPr>
        <w:t xml:space="preserve">  </w:t>
      </w:r>
      <w:r>
        <w:rPr>
          <w:rFonts w:hint="eastAsia" w:ascii="宋体" w:hAnsi="宋体"/>
          <w:color w:val="auto"/>
          <w:sz w:val="24"/>
        </w:rPr>
        <w:t>日</w:t>
      </w:r>
    </w:p>
    <w:p>
      <w:pPr>
        <w:keepNext w:val="0"/>
        <w:keepLines w:val="0"/>
        <w:pageBreakBefore w:val="0"/>
        <w:widowControl w:val="0"/>
        <w:kinsoku/>
        <w:wordWrap/>
        <w:overflowPunct/>
        <w:topLinePunct w:val="0"/>
        <w:autoSpaceDE/>
        <w:autoSpaceDN/>
        <w:bidi w:val="0"/>
        <w:adjustRightInd/>
        <w:snapToGrid/>
        <w:spacing w:before="312" w:beforeLines="100" w:line="400" w:lineRule="exact"/>
        <w:ind w:firstLine="573"/>
        <w:jc w:val="both"/>
        <w:textAlignment w:val="auto"/>
        <w:outlineLvl w:val="9"/>
        <w:rPr>
          <w:rFonts w:hint="eastAsia" w:ascii="宋体" w:hAnsi="宋体"/>
          <w:color w:val="auto"/>
          <w:sz w:val="24"/>
          <w:u w:val="single"/>
        </w:rPr>
      </w:pPr>
      <w:r>
        <w:rPr>
          <w:rFonts w:hint="eastAsia" w:ascii="宋体" w:hAnsi="宋体"/>
          <w:color w:val="auto"/>
          <w:sz w:val="24"/>
        </w:rPr>
        <w:t>授权代理（签字）：</w:t>
      </w:r>
      <w:r>
        <w:rPr>
          <w:rFonts w:hint="eastAsia" w:ascii="宋体" w:hAnsi="宋体"/>
          <w:color w:val="auto"/>
          <w:sz w:val="24"/>
          <w:u w:val="single"/>
        </w:rPr>
        <w:t xml:space="preserve">             </w:t>
      </w:r>
      <w:r>
        <w:rPr>
          <w:rFonts w:hint="eastAsia" w:ascii="宋体" w:hAnsi="宋体"/>
          <w:color w:val="auto"/>
          <w:sz w:val="24"/>
        </w:rPr>
        <w:t xml:space="preserve">        授权代理（签字）</w:t>
      </w:r>
      <w:r>
        <w:rPr>
          <w:rFonts w:hint="eastAsia" w:ascii="宋体" w:hAnsi="宋体"/>
          <w:color w:val="auto"/>
          <w:sz w:val="24"/>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r>
        <w:rPr>
          <w:rFonts w:hint="eastAsia" w:ascii="宋体" w:hAnsi="宋体"/>
          <w:color w:val="auto"/>
          <w:sz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left="5808" w:leftChars="270" w:hanging="5160" w:hangingChars="2150"/>
        <w:jc w:val="both"/>
        <w:textAlignment w:val="auto"/>
        <w:outlineLvl w:val="9"/>
        <w:rPr>
          <w:rFonts w:hint="eastAsia" w:ascii="宋体" w:hAnsi="宋体"/>
          <w:color w:val="auto"/>
          <w:sz w:val="24"/>
          <w:u w:val="single"/>
        </w:rPr>
      </w:pPr>
      <w:r>
        <w:rPr>
          <w:rFonts w:hint="eastAsia" w:ascii="宋体" w:hAnsi="宋体"/>
          <w:color w:val="auto"/>
          <w:sz w:val="24"/>
        </w:rPr>
        <w:t xml:space="preserve">地    址：                            地    址： </w:t>
      </w:r>
    </w:p>
    <w:p>
      <w:pPr>
        <w:keepNext w:val="0"/>
        <w:keepLines w:val="0"/>
        <w:pageBreakBefore w:val="0"/>
        <w:widowControl w:val="0"/>
        <w:kinsoku/>
        <w:wordWrap/>
        <w:overflowPunct/>
        <w:topLinePunct w:val="0"/>
        <w:autoSpaceDE/>
        <w:autoSpaceDN/>
        <w:bidi w:val="0"/>
        <w:adjustRightInd/>
        <w:snapToGrid/>
        <w:spacing w:line="400" w:lineRule="exact"/>
        <w:ind w:firstLine="1680" w:firstLineChars="700"/>
        <w:jc w:val="both"/>
        <w:textAlignment w:val="auto"/>
        <w:outlineLvl w:val="9"/>
        <w:rPr>
          <w:rFonts w:hint="eastAsia" w:ascii="宋体" w:hAnsi="宋体"/>
          <w:color w:val="auto"/>
          <w:sz w:val="24"/>
          <w:u w:val="single"/>
        </w:rPr>
      </w:pPr>
      <w:r>
        <w:rPr>
          <w:rFonts w:hint="eastAsia" w:ascii="宋体" w:hAnsi="宋体"/>
          <w:color w:val="auto"/>
          <w:sz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u w:val="single"/>
        </w:rPr>
      </w:pPr>
      <w:r>
        <w:rPr>
          <w:rFonts w:hint="eastAsia" w:ascii="宋体" w:hAnsi="宋体"/>
          <w:color w:val="auto"/>
          <w:sz w:val="24"/>
        </w:rPr>
        <w:t xml:space="preserve"> 邮政编码：                            邮政编码：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r>
        <w:rPr>
          <w:rFonts w:hint="eastAsia" w:ascii="宋体" w:hAnsi="宋体"/>
          <w:color w:val="auto"/>
          <w:sz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r>
        <w:rPr>
          <w:rFonts w:hint="eastAsia" w:ascii="宋体" w:hAnsi="宋体"/>
          <w:color w:val="auto"/>
          <w:sz w:val="24"/>
        </w:rPr>
        <w:t xml:space="preserve">电    话：                            电     话：  </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u w:val="single"/>
        </w:rPr>
      </w:pPr>
      <w:r>
        <w:rPr>
          <w:rFonts w:hint="eastAsia" w:ascii="宋体" w:hAnsi="宋体"/>
          <w:color w:val="auto"/>
          <w:sz w:val="24"/>
        </w:rPr>
        <w:t>开户银行：                            开户银行：</w:t>
      </w:r>
    </w:p>
    <w:p>
      <w:pPr>
        <w:keepNext w:val="0"/>
        <w:keepLines w:val="0"/>
        <w:pageBreakBefore w:val="0"/>
        <w:widowControl w:val="0"/>
        <w:kinsoku/>
        <w:wordWrap/>
        <w:overflowPunct/>
        <w:topLinePunct w:val="0"/>
        <w:autoSpaceDE/>
        <w:autoSpaceDN/>
        <w:bidi w:val="0"/>
        <w:adjustRightInd/>
        <w:snapToGrid/>
        <w:spacing w:line="400" w:lineRule="exact"/>
        <w:ind w:firstLine="570"/>
        <w:jc w:val="both"/>
        <w:textAlignment w:val="auto"/>
        <w:outlineLvl w:val="9"/>
        <w:rPr>
          <w:rFonts w:hint="eastAsia" w:ascii="宋体" w:hAnsi="宋体"/>
          <w:color w:val="auto"/>
          <w:sz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宋体" w:hAnsi="宋体"/>
          <w:color w:val="auto"/>
          <w:sz w:val="24"/>
        </w:rPr>
      </w:pPr>
      <w:r>
        <w:rPr>
          <w:rFonts w:hint="eastAsia" w:ascii="宋体" w:hAnsi="宋体"/>
          <w:color w:val="auto"/>
          <w:sz w:val="24"/>
        </w:rPr>
        <w:t>帐    号：                            帐     号：</w:t>
      </w:r>
    </w:p>
    <w:p>
      <w:pPr>
        <w:adjustRightInd w:val="0"/>
        <w:snapToGrid w:val="0"/>
        <w:rPr>
          <w:rFonts w:ascii="宋体" w:hAnsi="宋体"/>
          <w:b/>
          <w:color w:val="auto"/>
        </w:rPr>
      </w:pPr>
      <w:r>
        <w:rPr>
          <w:rFonts w:hint="eastAsia" w:ascii="宋体" w:hAnsi="宋体"/>
          <w:color w:val="auto"/>
          <w:kern w:val="44"/>
          <w:sz w:val="28"/>
          <w:szCs w:val="28"/>
        </w:rPr>
        <w:t xml:space="preserve">          </w:t>
      </w:r>
    </w:p>
    <w:p>
      <w:pPr>
        <w:pStyle w:val="49"/>
        <w:snapToGrid w:val="0"/>
        <w:spacing w:before="0" w:after="0"/>
        <w:ind w:left="0"/>
        <w:rPr>
          <w:color w:val="auto"/>
        </w:rPr>
      </w:pPr>
      <w:bookmarkStart w:id="68" w:name="_Toc466015317"/>
      <w:r>
        <w:rPr>
          <w:rFonts w:hint="eastAsia" w:ascii="宋体" w:hAnsi="宋体"/>
          <w:color w:val="auto"/>
          <w:lang w:val="en-US" w:eastAsia="zh-CN"/>
        </w:rPr>
        <w:t xml:space="preserve"> </w:t>
      </w:r>
      <w:r>
        <w:rPr>
          <w:rFonts w:hint="eastAsia" w:ascii="宋体" w:hAnsi="宋体"/>
          <w:color w:val="auto"/>
        </w:rPr>
        <w:t>投标文件格式</w:t>
      </w:r>
      <w:bookmarkEnd w:id="64"/>
      <w:bookmarkEnd w:id="65"/>
      <w:bookmarkEnd w:id="66"/>
      <w:bookmarkEnd w:id="67"/>
      <w:bookmarkEnd w:id="68"/>
    </w:p>
    <w:p>
      <w:pPr>
        <w:spacing w:before="312" w:beforeLines="100" w:after="156" w:afterLines="50"/>
        <w:ind w:firstLine="482" w:firstLineChars="200"/>
        <w:outlineLvl w:val="1"/>
        <w:rPr>
          <w:rFonts w:hint="eastAsia" w:ascii="宋体" w:hAnsi="宋体"/>
          <w:b/>
          <w:color w:val="auto"/>
          <w:sz w:val="24"/>
          <w:szCs w:val="24"/>
        </w:rPr>
      </w:pPr>
      <w:bookmarkStart w:id="69" w:name="_Toc134067010"/>
      <w:bookmarkStart w:id="70" w:name="_Toc341716002"/>
      <w:bookmarkStart w:id="71" w:name="_Toc146544227"/>
      <w:bookmarkStart w:id="72" w:name="_Toc129190753"/>
      <w:bookmarkStart w:id="73" w:name="_Toc192444818"/>
      <w:r>
        <w:rPr>
          <w:rFonts w:hint="eastAsia" w:ascii="宋体" w:hAnsi="宋体"/>
          <w:b/>
          <w:color w:val="auto"/>
          <w:sz w:val="24"/>
          <w:szCs w:val="24"/>
        </w:rPr>
        <w:t>一、投标人提交文件须知</w:t>
      </w:r>
      <w:bookmarkEnd w:id="69"/>
      <w:bookmarkEnd w:id="70"/>
      <w:bookmarkEnd w:id="71"/>
      <w:bookmarkEnd w:id="72"/>
      <w:bookmarkEnd w:id="73"/>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6"/>
        </w:numPr>
        <w:spacing w:before="312" w:beforeLines="100" w:after="156" w:afterLines="50"/>
        <w:ind w:firstLine="482" w:firstLineChars="200"/>
        <w:outlineLvl w:val="1"/>
        <w:rPr>
          <w:rFonts w:hint="eastAsia" w:ascii="宋体" w:hAnsi="宋体"/>
          <w:b/>
          <w:color w:val="auto"/>
          <w:sz w:val="24"/>
          <w:szCs w:val="24"/>
        </w:rPr>
      </w:pPr>
      <w:bookmarkStart w:id="74" w:name="_投标文件组成_1"/>
      <w:bookmarkEnd w:id="74"/>
      <w:bookmarkStart w:id="75" w:name="_Toc146544228"/>
      <w:bookmarkStart w:id="76" w:name="_Toc129190754"/>
      <w:bookmarkStart w:id="77" w:name="_Toc192444819"/>
      <w:bookmarkStart w:id="78" w:name="_Toc134067011"/>
      <w:bookmarkStart w:id="79" w:name="_Toc341716003"/>
      <w:r>
        <w:rPr>
          <w:rFonts w:hint="eastAsia" w:ascii="宋体" w:hAnsi="宋体"/>
          <w:b/>
          <w:color w:val="auto"/>
          <w:sz w:val="24"/>
          <w:szCs w:val="24"/>
        </w:rPr>
        <w:t>投标文件</w:t>
      </w:r>
      <w:bookmarkEnd w:id="75"/>
      <w:bookmarkEnd w:id="76"/>
      <w:bookmarkEnd w:id="77"/>
      <w:bookmarkEnd w:id="78"/>
      <w:bookmarkEnd w:id="79"/>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7"/>
        <w:rPr>
          <w:rFonts w:hint="eastAsia"/>
          <w:color w:val="auto"/>
        </w:rPr>
      </w:pPr>
    </w:p>
    <w:p>
      <w:pPr>
        <w:pStyle w:val="5"/>
        <w:rPr>
          <w:color w:val="auto"/>
        </w:rPr>
      </w:pPr>
    </w:p>
    <w:p>
      <w:pPr>
        <w:jc w:val="center"/>
        <w:rPr>
          <w:rFonts w:hint="eastAsia"/>
          <w:b/>
          <w:color w:val="auto"/>
          <w:sz w:val="72"/>
          <w:szCs w:val="72"/>
        </w:rPr>
      </w:pPr>
      <w:bookmarkStart w:id="80" w:name="_Toc26431"/>
      <w:r>
        <w:rPr>
          <w:rFonts w:hint="eastAsia"/>
          <w:b/>
          <w:color w:val="auto"/>
          <w:sz w:val="72"/>
          <w:szCs w:val="72"/>
        </w:rPr>
        <w:t>投标文件</w:t>
      </w:r>
      <w:bookmarkEnd w:id="80"/>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1"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1"/>
    </w:p>
    <w:p>
      <w:pPr>
        <w:jc w:val="center"/>
        <w:rPr>
          <w:color w:val="auto"/>
        </w:rPr>
      </w:pPr>
    </w:p>
    <w:p>
      <w:pPr>
        <w:pStyle w:val="10"/>
        <w:jc w:val="both"/>
        <w:rPr>
          <w:color w:val="auto"/>
        </w:rPr>
      </w:pPr>
    </w:p>
    <w:p>
      <w:pPr>
        <w:pStyle w:val="10"/>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2" w:name="_Toc12572"/>
      <w:r>
        <w:rPr>
          <w:rFonts w:hint="eastAsia"/>
          <w:b/>
          <w:color w:val="auto"/>
          <w:sz w:val="32"/>
          <w:szCs w:val="32"/>
        </w:rPr>
        <w:t>投标单位（电子签章）：</w:t>
      </w:r>
      <w:bookmarkEnd w:id="82"/>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3" w:name="_Toc519087074"/>
      <w:bookmarkStart w:id="84" w:name="_Toc492299632"/>
      <w:bookmarkStart w:id="85" w:name="_Toc466014528"/>
      <w:bookmarkStart w:id="86" w:name="_Toc32490"/>
      <w:bookmarkStart w:id="87"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3"/>
      <w:bookmarkEnd w:id="84"/>
      <w:bookmarkEnd w:id="85"/>
      <w:bookmarkEnd w:id="86"/>
      <w:bookmarkEnd w:id="87"/>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7"/>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7"/>
        </w:numPr>
        <w:spacing w:line="360" w:lineRule="auto"/>
        <w:ind w:left="1134"/>
        <w:rPr>
          <w:sz w:val="24"/>
          <w:szCs w:val="22"/>
        </w:rPr>
      </w:pPr>
      <w:r>
        <w:rPr>
          <w:sz w:val="24"/>
          <w:szCs w:val="22"/>
        </w:rPr>
        <w:t>具有良好的商业信誉和健全的财务会计制度；</w:t>
      </w:r>
    </w:p>
    <w:p>
      <w:pPr>
        <w:numPr>
          <w:ilvl w:val="0"/>
          <w:numId w:val="27"/>
        </w:numPr>
        <w:spacing w:line="360" w:lineRule="auto"/>
        <w:ind w:left="1134"/>
        <w:rPr>
          <w:sz w:val="24"/>
          <w:szCs w:val="22"/>
        </w:rPr>
      </w:pPr>
      <w:r>
        <w:rPr>
          <w:sz w:val="24"/>
          <w:szCs w:val="22"/>
        </w:rPr>
        <w:t>具有履行合同所必需的设备和专业技术能力；</w:t>
      </w:r>
    </w:p>
    <w:p>
      <w:pPr>
        <w:numPr>
          <w:ilvl w:val="0"/>
          <w:numId w:val="27"/>
        </w:numPr>
        <w:spacing w:line="360" w:lineRule="auto"/>
        <w:ind w:left="1134"/>
        <w:rPr>
          <w:sz w:val="24"/>
          <w:szCs w:val="22"/>
        </w:rPr>
      </w:pPr>
      <w:r>
        <w:rPr>
          <w:sz w:val="24"/>
          <w:szCs w:val="22"/>
        </w:rPr>
        <w:t>有依法缴纳税收和社会保障资金的良好记录；</w:t>
      </w:r>
    </w:p>
    <w:p>
      <w:pPr>
        <w:numPr>
          <w:ilvl w:val="0"/>
          <w:numId w:val="2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8"/>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8"/>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b/>
          <w:color w:val="auto"/>
          <w:sz w:val="24"/>
          <w:szCs w:val="24"/>
          <w:lang w:eastAsia="zh-CN"/>
        </w:rPr>
        <w:t>实施</w:t>
      </w:r>
      <w:r>
        <w:rPr>
          <w:rFonts w:hint="eastAsia" w:ascii="宋体" w:hAnsi="宋体"/>
          <w:b/>
          <w:color w:val="auto"/>
          <w:sz w:val="24"/>
          <w:szCs w:val="24"/>
          <w:lang w:eastAsia="zh-CN"/>
        </w:rPr>
        <w:t>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rPr>
        <w:t>图书管理方案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color w:val="000000"/>
          <w:sz w:val="24"/>
          <w:szCs w:val="24"/>
        </w:rPr>
        <w:t>图书出入库方案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cs="宋体"/>
          <w:color w:val="000000"/>
          <w:sz w:val="24"/>
          <w:szCs w:val="24"/>
        </w:rPr>
        <w:t>图书选配方案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物流配送方案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rPr>
        <w:t>社区图书上架、下架方案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6.6  </w:t>
      </w:r>
      <w:r>
        <w:rPr>
          <w:rFonts w:hint="eastAsia" w:ascii="宋体" w:hAnsi="宋体"/>
          <w:sz w:val="24"/>
          <w:szCs w:val="24"/>
          <w:u w:val="none"/>
        </w:rPr>
        <w:t>仓库管理制度、物流管理制度及其他管理制度</w:t>
      </w:r>
      <w:r>
        <w:rPr>
          <w:rStyle w:val="75"/>
          <w:rFonts w:hint="eastAsia" w:ascii="宋体" w:hAnsi="宋体" w:eastAsia="宋体" w:cs="宋体"/>
          <w:b w:val="0"/>
          <w:bCs/>
          <w:color w:val="auto"/>
          <w:sz w:val="24"/>
          <w:szCs w:val="24"/>
          <w:lang w:eastAsia="zh-CN"/>
        </w:rPr>
        <w:t>。</w:t>
      </w:r>
    </w:p>
    <w:p>
      <w:pPr>
        <w:pStyle w:val="9"/>
        <w:rPr>
          <w:rFonts w:hint="eastAsia"/>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auto"/>
          <w:sz w:val="24"/>
          <w:szCs w:val="24"/>
          <w:lang w:eastAsia="zh-CN"/>
        </w:rPr>
        <w:t>项目配套场地及场内设备设施情况</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提供相关证明材料</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图书流转库</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图书流转库</w:t>
      </w:r>
      <w:r>
        <w:rPr>
          <w:rFonts w:hint="eastAsia" w:ascii="宋体" w:hAnsi="宋体" w:cs="宋体"/>
          <w:b w:val="0"/>
          <w:bCs/>
          <w:color w:val="000000"/>
          <w:sz w:val="24"/>
          <w:szCs w:val="24"/>
          <w:lang w:eastAsia="zh-CN"/>
        </w:rPr>
        <w:t>面积证明材料</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cs="宋体"/>
          <w:b w:val="0"/>
          <w:bCs/>
          <w:color w:val="000000"/>
          <w:sz w:val="24"/>
          <w:szCs w:val="24"/>
          <w:lang w:eastAsia="zh-CN"/>
        </w:rPr>
        <w:t>书架配备情况</w:t>
      </w:r>
      <w:r>
        <w:rPr>
          <w:rFonts w:hint="eastAsia" w:ascii="宋体" w:hAnsi="宋体" w:eastAsia="宋体" w:cs="宋体"/>
          <w:b w:val="0"/>
          <w:bCs/>
          <w:color w:val="000000"/>
          <w:sz w:val="24"/>
          <w:szCs w:val="24"/>
          <w:lang w:eastAsia="zh-CN"/>
        </w:rPr>
        <w:t>。</w:t>
      </w:r>
    </w:p>
    <w:p>
      <w:pPr>
        <w:pStyle w:val="2"/>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2"/>
        <w:rPr>
          <w:rFonts w:hint="eastAsia"/>
          <w:b/>
          <w:color w:val="auto"/>
          <w:sz w:val="24"/>
          <w:szCs w:val="24"/>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项目配套运输车辆情况</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提供相关证明材料</w:t>
      </w:r>
      <w:r>
        <w:rPr>
          <w:rStyle w:val="75"/>
          <w:rFonts w:hint="eastAsia" w:ascii="宋体" w:hAnsi="宋体"/>
          <w:b/>
          <w:color w:val="auto"/>
        </w:rPr>
        <w:t>，格式自拟）</w:t>
      </w:r>
    </w:p>
    <w:p>
      <w:pPr>
        <w:pStyle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8.1物流配送车辆证明材料；</w:t>
      </w:r>
    </w:p>
    <w:p>
      <w:pPr>
        <w:pStyle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8.2物流配送车辆配备GPS定位系统证明材料。</w:t>
      </w:r>
    </w:p>
    <w:p>
      <w:pPr>
        <w:pStyle w:val="2"/>
        <w:rPr>
          <w:rFonts w:hint="eastAsia" w:ascii="宋体" w:hAnsi="宋体" w:eastAsia="宋体" w:cs="宋体"/>
          <w:b w:val="0"/>
          <w:bCs/>
          <w:color w:val="auto"/>
          <w:sz w:val="24"/>
          <w:szCs w:val="24"/>
          <w:lang w:val="en-US" w:eastAsia="zh-CN"/>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2"/>
        <w:ind w:firstLine="480" w:firstLineChars="200"/>
        <w:rPr>
          <w:rFonts w:hint="eastAsia" w:ascii="宋体" w:hAnsi="宋体" w:eastAsia="宋体" w:cs="宋体"/>
          <w:b w:val="0"/>
          <w:bCs/>
          <w:color w:val="auto"/>
          <w:sz w:val="24"/>
          <w:szCs w:val="24"/>
          <w:lang w:val="en-US" w:eastAsia="zh-CN"/>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b/>
          <w:color w:val="auto"/>
          <w:sz w:val="24"/>
          <w:szCs w:val="24"/>
        </w:rPr>
      </w:pPr>
      <w:r>
        <w:rPr>
          <w:rFonts w:hint="eastAsia"/>
          <w:b/>
          <w:color w:val="auto"/>
          <w:sz w:val="24"/>
          <w:szCs w:val="24"/>
        </w:rPr>
        <w:t>附件</w:t>
      </w:r>
      <w:r>
        <w:rPr>
          <w:rFonts w:hint="eastAsia"/>
          <w:b/>
          <w:color w:val="auto"/>
          <w:sz w:val="24"/>
          <w:szCs w:val="24"/>
          <w:lang w:val="en-US" w:eastAsia="zh-CN"/>
        </w:rPr>
        <w:t>9</w:t>
      </w:r>
      <w:r>
        <w:rPr>
          <w:rFonts w:hint="eastAsia"/>
          <w:b/>
          <w:color w:val="auto"/>
          <w:sz w:val="24"/>
          <w:szCs w:val="24"/>
        </w:rPr>
        <w:t xml:space="preserve"> </w:t>
      </w:r>
      <w:r>
        <w:rPr>
          <w:rFonts w:hint="eastAsia"/>
          <w:b/>
          <w:color w:val="auto"/>
          <w:sz w:val="24"/>
          <w:szCs w:val="24"/>
          <w:lang w:eastAsia="zh-CN"/>
        </w:rPr>
        <w:t>项目配套软件情况</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提供相关证明材料</w:t>
      </w:r>
      <w:r>
        <w:rPr>
          <w:rStyle w:val="75"/>
          <w:rFonts w:hint="eastAsia" w:ascii="宋体" w:hAnsi="宋体"/>
          <w:b/>
          <w:color w:val="auto"/>
        </w:rPr>
        <w:t>，格式自拟）</w:t>
      </w:r>
    </w:p>
    <w:p>
      <w:pPr>
        <w:pStyle w:val="2"/>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w:t>
      </w:r>
      <w:r>
        <w:rPr>
          <w:rFonts w:hint="eastAsia" w:ascii="宋体" w:hAnsi="宋体" w:eastAsia="宋体" w:cs="宋体"/>
          <w:b w:val="0"/>
          <w:bCs/>
          <w:color w:val="auto"/>
          <w:sz w:val="24"/>
          <w:szCs w:val="24"/>
          <w:lang w:val="en-US" w:eastAsia="zh-CN"/>
        </w:rPr>
        <w:t>.1项目配套软件证明材料；</w:t>
      </w:r>
    </w:p>
    <w:p>
      <w:pPr>
        <w:pStyle w:val="2"/>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w:t>
      </w:r>
      <w:r>
        <w:rPr>
          <w:rFonts w:hint="eastAsia" w:ascii="宋体" w:hAnsi="宋体" w:eastAsia="宋体" w:cs="宋体"/>
          <w:b w:val="0"/>
          <w:bCs/>
          <w:color w:val="auto"/>
          <w:sz w:val="24"/>
          <w:szCs w:val="24"/>
          <w:lang w:val="en-US" w:eastAsia="zh-CN"/>
        </w:rPr>
        <w:t>.2软件平台各功能模块</w:t>
      </w:r>
      <w:r>
        <w:rPr>
          <w:rFonts w:hint="eastAsia" w:ascii="宋体" w:hAnsi="宋体" w:cs="宋体"/>
          <w:b w:val="0"/>
          <w:bCs/>
          <w:color w:val="auto"/>
          <w:sz w:val="24"/>
          <w:szCs w:val="24"/>
          <w:lang w:val="en-US" w:eastAsia="zh-CN"/>
        </w:rPr>
        <w:t>配置</w:t>
      </w:r>
      <w:r>
        <w:rPr>
          <w:rFonts w:hint="eastAsia" w:ascii="宋体" w:hAnsi="宋体" w:eastAsia="宋体" w:cs="宋体"/>
          <w:b w:val="0"/>
          <w:bCs/>
          <w:color w:val="auto"/>
          <w:sz w:val="24"/>
          <w:szCs w:val="24"/>
          <w:lang w:val="en-US" w:eastAsia="zh-CN"/>
        </w:rPr>
        <w:t>。</w:t>
      </w:r>
    </w:p>
    <w:p>
      <w:pPr>
        <w:pStyle w:val="2"/>
        <w:rPr>
          <w:rFonts w:hint="eastAsia" w:ascii="宋体" w:hAnsi="宋体" w:eastAsia="宋体" w:cs="宋体"/>
          <w:b w:val="0"/>
          <w:bCs/>
          <w:color w:val="auto"/>
          <w:sz w:val="24"/>
          <w:szCs w:val="24"/>
          <w:lang w:val="en-US" w:eastAsia="zh-CN"/>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2"/>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b/>
          <w:color w:val="auto"/>
          <w:sz w:val="24"/>
          <w:szCs w:val="24"/>
        </w:rPr>
      </w:pPr>
      <w:r>
        <w:rPr>
          <w:rFonts w:hint="eastAsia"/>
          <w:b/>
          <w:color w:val="auto"/>
          <w:sz w:val="24"/>
          <w:szCs w:val="24"/>
        </w:rPr>
        <w:t>附件</w:t>
      </w:r>
      <w:r>
        <w:rPr>
          <w:rFonts w:hint="eastAsia"/>
          <w:b/>
          <w:color w:val="auto"/>
          <w:sz w:val="24"/>
          <w:szCs w:val="24"/>
          <w:lang w:val="en-US" w:eastAsia="zh-CN"/>
        </w:rPr>
        <w:t>10</w:t>
      </w:r>
      <w:r>
        <w:rPr>
          <w:rFonts w:hint="eastAsia"/>
          <w:b/>
          <w:color w:val="auto"/>
          <w:sz w:val="24"/>
          <w:szCs w:val="24"/>
        </w:rPr>
        <w:t xml:space="preserve"> </w:t>
      </w:r>
      <w:r>
        <w:rPr>
          <w:rFonts w:hint="eastAsia"/>
          <w:b/>
          <w:color w:val="auto"/>
          <w:sz w:val="24"/>
          <w:szCs w:val="24"/>
          <w:lang w:eastAsia="zh-CN"/>
        </w:rPr>
        <w:t>项目配套人员情况</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提供相关证明材料</w:t>
      </w:r>
      <w:r>
        <w:rPr>
          <w:rStyle w:val="75"/>
          <w:rFonts w:hint="eastAsia" w:ascii="宋体" w:hAnsi="宋体"/>
          <w:b/>
          <w:color w:val="auto"/>
        </w:rPr>
        <w:t>，格式自拟）</w:t>
      </w:r>
    </w:p>
    <w:p>
      <w:pPr>
        <w:pStyle w:val="2"/>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10</w:t>
      </w:r>
      <w:r>
        <w:rPr>
          <w:rFonts w:hint="eastAsia" w:ascii="宋体" w:hAnsi="宋体" w:eastAsia="宋体" w:cs="宋体"/>
          <w:b w:val="0"/>
          <w:bCs/>
          <w:color w:val="auto"/>
          <w:sz w:val="24"/>
          <w:szCs w:val="24"/>
          <w:lang w:val="en-US" w:eastAsia="zh-CN"/>
        </w:rPr>
        <w:t>.1</w:t>
      </w:r>
      <w:r>
        <w:rPr>
          <w:rFonts w:hint="eastAsia" w:ascii="宋体" w:hAnsi="宋体" w:cs="宋体"/>
          <w:bCs/>
          <w:sz w:val="24"/>
          <w:szCs w:val="24"/>
        </w:rPr>
        <w:t>物流车驾驶员</w:t>
      </w:r>
      <w:r>
        <w:rPr>
          <w:rFonts w:hint="eastAsia" w:ascii="宋体" w:hAnsi="宋体" w:eastAsia="宋体" w:cs="宋体"/>
          <w:b w:val="0"/>
          <w:bCs/>
          <w:color w:val="auto"/>
          <w:sz w:val="24"/>
          <w:szCs w:val="24"/>
          <w:lang w:val="en-US" w:eastAsia="zh-CN"/>
        </w:rPr>
        <w:t>；</w:t>
      </w:r>
    </w:p>
    <w:p>
      <w:pPr>
        <w:pStyle w:val="2"/>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10</w:t>
      </w:r>
      <w:r>
        <w:rPr>
          <w:rFonts w:hint="eastAsia" w:ascii="宋体" w:hAnsi="宋体" w:eastAsia="宋体" w:cs="宋体"/>
          <w:b w:val="0"/>
          <w:bCs/>
          <w:color w:val="auto"/>
          <w:sz w:val="24"/>
          <w:szCs w:val="24"/>
          <w:lang w:val="en-US" w:eastAsia="zh-CN"/>
        </w:rPr>
        <w:t>.2</w:t>
      </w:r>
      <w:r>
        <w:rPr>
          <w:rFonts w:hint="eastAsia" w:ascii="宋体" w:hAnsi="宋体" w:cs="宋体"/>
          <w:bCs/>
          <w:sz w:val="24"/>
          <w:szCs w:val="24"/>
        </w:rPr>
        <w:t>图书管理人员</w:t>
      </w:r>
      <w:r>
        <w:rPr>
          <w:rFonts w:hint="eastAsia" w:ascii="宋体" w:hAnsi="宋体" w:cs="宋体"/>
          <w:b w:val="0"/>
          <w:bCs/>
          <w:color w:val="auto"/>
          <w:sz w:val="24"/>
          <w:szCs w:val="24"/>
          <w:lang w:val="en-US" w:eastAsia="zh-CN"/>
        </w:rPr>
        <w:t>；</w:t>
      </w:r>
    </w:p>
    <w:p>
      <w:pPr>
        <w:pStyle w:val="2"/>
        <w:rPr>
          <w:rFonts w:hint="eastAsia" w:ascii="宋体" w:hAnsi="宋体" w:cs="宋体"/>
          <w:bCs/>
          <w:sz w:val="24"/>
          <w:szCs w:val="24"/>
          <w:lang w:eastAsia="zh-CN"/>
        </w:rPr>
      </w:pPr>
      <w:r>
        <w:rPr>
          <w:rFonts w:hint="eastAsia" w:ascii="宋体" w:hAnsi="宋体" w:cs="宋体"/>
          <w:b w:val="0"/>
          <w:bCs/>
          <w:color w:val="auto"/>
          <w:sz w:val="24"/>
          <w:szCs w:val="24"/>
          <w:lang w:val="en-US" w:eastAsia="zh-CN"/>
        </w:rPr>
        <w:t>10.3</w:t>
      </w:r>
      <w:r>
        <w:rPr>
          <w:rFonts w:hint="eastAsia" w:ascii="宋体" w:hAnsi="宋体" w:cs="宋体"/>
          <w:bCs/>
          <w:sz w:val="24"/>
          <w:szCs w:val="24"/>
        </w:rPr>
        <w:t>图书配送人员</w:t>
      </w:r>
      <w:r>
        <w:rPr>
          <w:rFonts w:hint="eastAsia" w:ascii="宋体" w:hAnsi="宋体" w:cs="宋体"/>
          <w:bCs/>
          <w:sz w:val="24"/>
          <w:szCs w:val="24"/>
          <w:lang w:eastAsia="zh-CN"/>
        </w:rPr>
        <w:t>；</w:t>
      </w:r>
    </w:p>
    <w:p>
      <w:pPr>
        <w:pStyle w:val="2"/>
        <w:rPr>
          <w:rFonts w:hint="eastAsia" w:ascii="宋体" w:hAnsi="宋体" w:cs="宋体"/>
          <w:bCs/>
          <w:sz w:val="24"/>
          <w:szCs w:val="24"/>
          <w:lang w:eastAsia="zh-CN"/>
        </w:rPr>
      </w:pPr>
      <w:r>
        <w:rPr>
          <w:rFonts w:hint="eastAsia" w:ascii="宋体" w:hAnsi="宋体" w:cs="宋体"/>
          <w:bCs/>
          <w:sz w:val="24"/>
          <w:szCs w:val="24"/>
          <w:lang w:val="en-US" w:eastAsia="zh-CN"/>
        </w:rPr>
        <w:t>10.4</w:t>
      </w:r>
      <w:r>
        <w:rPr>
          <w:rFonts w:hint="eastAsia" w:ascii="宋体" w:hAnsi="宋体" w:cs="宋体"/>
          <w:bCs/>
          <w:sz w:val="24"/>
          <w:szCs w:val="24"/>
        </w:rPr>
        <w:t>软件工程师</w:t>
      </w:r>
      <w:r>
        <w:rPr>
          <w:rFonts w:hint="eastAsia" w:ascii="宋体" w:hAnsi="宋体" w:cs="宋体"/>
          <w:bCs/>
          <w:sz w:val="24"/>
          <w:szCs w:val="24"/>
          <w:lang w:eastAsia="zh-CN"/>
        </w:rPr>
        <w:t>。</w:t>
      </w: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2"/>
        <w:ind w:firstLine="480" w:firstLineChars="200"/>
        <w:rPr>
          <w:rFonts w:hint="eastAsia" w:ascii="宋体" w:hAnsi="宋体" w:cs="宋体"/>
          <w:bCs/>
          <w:sz w:val="24"/>
          <w:szCs w:val="24"/>
          <w:lang w:val="en-US" w:eastAsia="zh-CN"/>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b/>
          <w:color w:val="auto"/>
          <w:sz w:val="24"/>
          <w:szCs w:val="24"/>
        </w:rPr>
      </w:pPr>
      <w:r>
        <w:rPr>
          <w:rFonts w:hint="eastAsia"/>
          <w:b/>
          <w:color w:val="auto"/>
          <w:sz w:val="24"/>
          <w:szCs w:val="24"/>
        </w:rPr>
        <w:t>附件</w:t>
      </w:r>
      <w:r>
        <w:rPr>
          <w:rFonts w:hint="eastAsia"/>
          <w:b/>
          <w:color w:val="auto"/>
          <w:sz w:val="24"/>
          <w:szCs w:val="24"/>
          <w:lang w:val="en-US" w:eastAsia="zh-CN"/>
        </w:rPr>
        <w:t>11</w:t>
      </w:r>
      <w:r>
        <w:rPr>
          <w:rFonts w:hint="eastAsia"/>
          <w:b/>
          <w:color w:val="auto"/>
          <w:sz w:val="24"/>
          <w:szCs w:val="24"/>
        </w:rPr>
        <w:t xml:space="preserve">  </w:t>
      </w:r>
      <w:r>
        <w:rPr>
          <w:rFonts w:hint="eastAsia"/>
          <w:b/>
          <w:color w:val="auto"/>
          <w:sz w:val="24"/>
          <w:szCs w:val="24"/>
          <w:lang w:eastAsia="zh-CN"/>
        </w:rPr>
        <w:t>售后服务</w:t>
      </w:r>
      <w:r>
        <w:rPr>
          <w:rFonts w:hint="eastAsia" w:ascii="宋体" w:hAnsi="宋体"/>
          <w:b/>
          <w:color w:val="auto"/>
          <w:sz w:val="24"/>
          <w:szCs w:val="24"/>
          <w:lang w:eastAsia="zh-CN"/>
        </w:rPr>
        <w:t>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pStyle w:val="2"/>
        <w:rPr>
          <w:rFonts w:hint="eastAsia"/>
          <w:b/>
          <w:color w:val="auto"/>
          <w:sz w:val="24"/>
          <w:szCs w:val="24"/>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2"/>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ascii="宋体" w:hAnsi="宋体"/>
          <w:color w:val="auto"/>
          <w:sz w:val="24"/>
          <w:szCs w:val="24"/>
          <w:u w:val="single"/>
        </w:rPr>
      </w:pPr>
    </w:p>
    <w:p>
      <w:pPr>
        <w:spacing w:line="360" w:lineRule="auto"/>
        <w:rPr>
          <w:rFonts w:hint="eastAsia" w:hAnsi="宋体"/>
          <w:color w:val="000000"/>
          <w:sz w:val="24"/>
          <w:szCs w:val="24"/>
        </w:rPr>
      </w:pPr>
      <w:r>
        <w:rPr>
          <w:rFonts w:hint="eastAsia" w:ascii="宋体" w:hAnsi="宋体"/>
          <w:b/>
          <w:bCs/>
          <w:color w:val="auto"/>
          <w:sz w:val="24"/>
          <w:szCs w:val="24"/>
          <w:u w:val="none"/>
          <w:lang w:eastAsia="zh-CN"/>
        </w:rPr>
        <w:t>附件</w:t>
      </w:r>
      <w:r>
        <w:rPr>
          <w:rFonts w:hint="eastAsia" w:ascii="宋体" w:hAnsi="宋体"/>
          <w:b/>
          <w:bCs/>
          <w:color w:val="auto"/>
          <w:sz w:val="24"/>
          <w:szCs w:val="24"/>
          <w:u w:val="none"/>
          <w:lang w:val="en-US" w:eastAsia="zh-CN"/>
        </w:rPr>
        <w:t>12</w:t>
      </w:r>
      <w:r>
        <w:rPr>
          <w:rFonts w:hint="eastAsia"/>
          <w:b/>
          <w:bCs w:val="0"/>
          <w:sz w:val="24"/>
          <w:szCs w:val="24"/>
        </w:rPr>
        <w:t>投标人业绩</w:t>
      </w:r>
      <w:r>
        <w:rPr>
          <w:rFonts w:hint="eastAsia" w:ascii="宋体" w:hAnsi="宋体"/>
          <w:b/>
          <w:bCs w:val="0"/>
          <w:color w:val="000000"/>
          <w:sz w:val="24"/>
          <w:szCs w:val="24"/>
        </w:rPr>
        <w:t>（</w:t>
      </w:r>
      <w:r>
        <w:rPr>
          <w:rFonts w:hint="eastAsia" w:hAnsi="宋体"/>
          <w:b/>
          <w:bCs w:val="0"/>
          <w:color w:val="000000"/>
          <w:sz w:val="24"/>
          <w:szCs w:val="24"/>
        </w:rPr>
        <w:t>证明材料需</w:t>
      </w:r>
      <w:r>
        <w:rPr>
          <w:rFonts w:hint="eastAsia" w:hAnsi="宋体"/>
          <w:b/>
          <w:bCs w:val="0"/>
          <w:color w:val="000000"/>
          <w:sz w:val="24"/>
          <w:szCs w:val="24"/>
          <w:lang w:eastAsia="zh-CN"/>
        </w:rPr>
        <w:t>提供</w:t>
      </w:r>
      <w:r>
        <w:rPr>
          <w:rFonts w:hint="eastAsia" w:hAnsi="宋体"/>
          <w:b/>
          <w:bCs w:val="0"/>
          <w:color w:val="000000"/>
          <w:sz w:val="24"/>
          <w:szCs w:val="24"/>
        </w:rPr>
        <w:t>合同首页、合同内容页及合同签字盖章页等关键页）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3"/>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投标人证书（按要求提供证书复印件并加盖投标人公章）</w:t>
      </w:r>
      <w:r>
        <w:rPr>
          <w:rFonts w:hint="eastAsia" w:hAnsi="宋体"/>
          <w:b w:val="0"/>
          <w:bCs/>
          <w:color w:val="auto"/>
          <w:sz w:val="24"/>
          <w:szCs w:val="24"/>
          <w:lang w:val="en-US" w:eastAsia="zh-CN"/>
        </w:rPr>
        <w:t>。</w:t>
      </w: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13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13</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2"/>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pStyle w:val="1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13</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13</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4</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serif">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p>
  <w:p>
    <w:pPr>
      <w:pStyle w:val="16"/>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4464A1"/>
    <w:multiLevelType w:val="multilevel"/>
    <w:tmpl w:val="F14464A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4DA5693"/>
    <w:multiLevelType w:val="multilevel"/>
    <w:tmpl w:val="04DA569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2D3546F"/>
    <w:multiLevelType w:val="multilevel"/>
    <w:tmpl w:val="12D354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024109E"/>
    <w:multiLevelType w:val="multilevel"/>
    <w:tmpl w:val="3024109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4F60D63"/>
    <w:multiLevelType w:val="multilevel"/>
    <w:tmpl w:val="34F60D6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B5E48AF"/>
    <w:multiLevelType w:val="multilevel"/>
    <w:tmpl w:val="3B5E48A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5F31260D"/>
    <w:multiLevelType w:val="multilevel"/>
    <w:tmpl w:val="5F31260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FD1DD5E"/>
    <w:multiLevelType w:val="singleLevel"/>
    <w:tmpl w:val="5FD1DD5E"/>
    <w:lvl w:ilvl="0" w:tentative="0">
      <w:start w:val="2"/>
      <w:numFmt w:val="chineseCounting"/>
      <w:suff w:val="nothing"/>
      <w:lvlText w:val="%1、"/>
      <w:lvlJc w:val="left"/>
    </w:lvl>
  </w:abstractNum>
  <w:abstractNum w:abstractNumId="23">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607E8787"/>
    <w:multiLevelType w:val="multilevel"/>
    <w:tmpl w:val="607E8787"/>
    <w:lvl w:ilvl="0" w:tentative="0">
      <w:start w:val="1"/>
      <w:numFmt w:val="decimal"/>
      <w:lvlText w:val="%1)"/>
      <w:lvlJc w:val="left"/>
      <w:pPr>
        <w:ind w:left="564" w:hanging="420"/>
      </w:pPr>
    </w:lvl>
    <w:lvl w:ilvl="1" w:tentative="0">
      <w:start w:val="1"/>
      <w:numFmt w:val="lowerLetter"/>
      <w:lvlText w:val="%2)"/>
      <w:lvlJc w:val="left"/>
      <w:pPr>
        <w:ind w:left="984" w:hanging="420"/>
      </w:pPr>
    </w:lvl>
    <w:lvl w:ilvl="2" w:tentative="0">
      <w:start w:val="1"/>
      <w:numFmt w:val="lowerRoman"/>
      <w:lvlText w:val="%3."/>
      <w:lvlJc w:val="right"/>
      <w:pPr>
        <w:ind w:left="1404" w:hanging="420"/>
      </w:pPr>
    </w:lvl>
    <w:lvl w:ilvl="3" w:tentative="0">
      <w:start w:val="1"/>
      <w:numFmt w:val="decimal"/>
      <w:lvlText w:val="%4."/>
      <w:lvlJc w:val="left"/>
      <w:pPr>
        <w:ind w:left="1824" w:hanging="420"/>
      </w:pPr>
    </w:lvl>
    <w:lvl w:ilvl="4" w:tentative="0">
      <w:start w:val="1"/>
      <w:numFmt w:val="lowerLetter"/>
      <w:lvlText w:val="%5)"/>
      <w:lvlJc w:val="left"/>
      <w:pPr>
        <w:ind w:left="2244" w:hanging="420"/>
      </w:pPr>
    </w:lvl>
    <w:lvl w:ilvl="5" w:tentative="0">
      <w:start w:val="1"/>
      <w:numFmt w:val="lowerRoman"/>
      <w:lvlText w:val="%6."/>
      <w:lvlJc w:val="right"/>
      <w:pPr>
        <w:ind w:left="2664" w:hanging="420"/>
      </w:pPr>
    </w:lvl>
    <w:lvl w:ilvl="6" w:tentative="0">
      <w:start w:val="1"/>
      <w:numFmt w:val="decimal"/>
      <w:lvlText w:val="%7."/>
      <w:lvlJc w:val="left"/>
      <w:pPr>
        <w:ind w:left="3084" w:hanging="420"/>
      </w:pPr>
    </w:lvl>
    <w:lvl w:ilvl="7" w:tentative="0">
      <w:start w:val="1"/>
      <w:numFmt w:val="lowerLetter"/>
      <w:lvlText w:val="%8)"/>
      <w:lvlJc w:val="left"/>
      <w:pPr>
        <w:ind w:left="3504" w:hanging="420"/>
      </w:pPr>
    </w:lvl>
    <w:lvl w:ilvl="8" w:tentative="0">
      <w:start w:val="1"/>
      <w:numFmt w:val="lowerRoman"/>
      <w:lvlText w:val="%9."/>
      <w:lvlJc w:val="right"/>
      <w:pPr>
        <w:ind w:left="3924" w:hanging="420"/>
      </w:pPr>
    </w:lvl>
  </w:abstractNum>
  <w:abstractNum w:abstractNumId="25">
    <w:nsid w:val="60D2DDBF"/>
    <w:multiLevelType w:val="singleLevel"/>
    <w:tmpl w:val="60D2DDBF"/>
    <w:lvl w:ilvl="0" w:tentative="0">
      <w:start w:val="1"/>
      <w:numFmt w:val="chineseCounting"/>
      <w:suff w:val="nothing"/>
      <w:lvlText w:val="%1、"/>
      <w:lvlJc w:val="left"/>
    </w:lvl>
  </w:abstractNum>
  <w:abstractNum w:abstractNumId="26">
    <w:nsid w:val="64DB4281"/>
    <w:multiLevelType w:val="singleLevel"/>
    <w:tmpl w:val="64DB4281"/>
    <w:lvl w:ilvl="0" w:tentative="0">
      <w:start w:val="2"/>
      <w:numFmt w:val="chineseCounting"/>
      <w:suff w:val="nothing"/>
      <w:lvlText w:val="%1、"/>
      <w:lvlJc w:val="left"/>
    </w:lvl>
  </w:abstractNum>
  <w:abstractNum w:abstractNumId="27">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8"/>
  </w:num>
  <w:num w:numId="3">
    <w:abstractNumId w:val="5"/>
  </w:num>
  <w:num w:numId="4">
    <w:abstractNumId w:val="3"/>
  </w:num>
  <w:num w:numId="5">
    <w:abstractNumId w:val="12"/>
  </w:num>
  <w:num w:numId="6">
    <w:abstractNumId w:val="10"/>
  </w:num>
  <w:num w:numId="7">
    <w:abstractNumId w:val="6"/>
  </w:num>
  <w:num w:numId="8">
    <w:abstractNumId w:val="1"/>
  </w:num>
  <w:num w:numId="9">
    <w:abstractNumId w:val="19"/>
  </w:num>
  <w:num w:numId="10">
    <w:abstractNumId w:val="11"/>
  </w:num>
  <w:num w:numId="11">
    <w:abstractNumId w:val="20"/>
  </w:num>
  <w:num w:numId="12">
    <w:abstractNumId w:val="27"/>
  </w:num>
  <w:num w:numId="13">
    <w:abstractNumId w:val="17"/>
  </w:num>
  <w:num w:numId="14">
    <w:abstractNumId w:val="23"/>
  </w:num>
  <w:num w:numId="15">
    <w:abstractNumId w:val="9"/>
  </w:num>
  <w:num w:numId="16">
    <w:abstractNumId w:val="0"/>
  </w:num>
  <w:num w:numId="17">
    <w:abstractNumId w:val="15"/>
  </w:num>
  <w:num w:numId="18">
    <w:abstractNumId w:val="7"/>
  </w:num>
  <w:num w:numId="19">
    <w:abstractNumId w:val="14"/>
  </w:num>
  <w:num w:numId="20">
    <w:abstractNumId w:val="26"/>
  </w:num>
  <w:num w:numId="21">
    <w:abstractNumId w:val="24"/>
  </w:num>
  <w:num w:numId="22">
    <w:abstractNumId w:val="21"/>
  </w:num>
  <w:num w:numId="23">
    <w:abstractNumId w:val="16"/>
  </w:num>
  <w:num w:numId="24">
    <w:abstractNumId w:val="25"/>
  </w:num>
  <w:num w:numId="25">
    <w:abstractNumId w:val="4"/>
  </w:num>
  <w:num w:numId="26">
    <w:abstractNumId w:val="22"/>
  </w:num>
  <w:num w:numId="27">
    <w:abstractNumId w:val="13"/>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352F7E"/>
    <w:rsid w:val="0241242E"/>
    <w:rsid w:val="024A763D"/>
    <w:rsid w:val="02634F58"/>
    <w:rsid w:val="02713CE9"/>
    <w:rsid w:val="027A0FAC"/>
    <w:rsid w:val="027B0645"/>
    <w:rsid w:val="02937392"/>
    <w:rsid w:val="02986BAE"/>
    <w:rsid w:val="02B24F60"/>
    <w:rsid w:val="02B41E9B"/>
    <w:rsid w:val="02B822EE"/>
    <w:rsid w:val="02BA1A1C"/>
    <w:rsid w:val="02BC151D"/>
    <w:rsid w:val="02EB7951"/>
    <w:rsid w:val="03313C23"/>
    <w:rsid w:val="03502FC2"/>
    <w:rsid w:val="03517B13"/>
    <w:rsid w:val="037E4131"/>
    <w:rsid w:val="03C509B8"/>
    <w:rsid w:val="03F1268D"/>
    <w:rsid w:val="03FA653E"/>
    <w:rsid w:val="040855F0"/>
    <w:rsid w:val="043B1FBA"/>
    <w:rsid w:val="044364E6"/>
    <w:rsid w:val="04A079A1"/>
    <w:rsid w:val="04B8684A"/>
    <w:rsid w:val="04BD3082"/>
    <w:rsid w:val="04C95821"/>
    <w:rsid w:val="04D9313E"/>
    <w:rsid w:val="04E20BB2"/>
    <w:rsid w:val="0501271B"/>
    <w:rsid w:val="052517AC"/>
    <w:rsid w:val="052A2F37"/>
    <w:rsid w:val="05577082"/>
    <w:rsid w:val="05675B6F"/>
    <w:rsid w:val="05784ADB"/>
    <w:rsid w:val="059B7190"/>
    <w:rsid w:val="05A932FF"/>
    <w:rsid w:val="05DB66F5"/>
    <w:rsid w:val="05E30809"/>
    <w:rsid w:val="06015038"/>
    <w:rsid w:val="0613408A"/>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62844"/>
    <w:rsid w:val="08077D08"/>
    <w:rsid w:val="080F745F"/>
    <w:rsid w:val="08237E68"/>
    <w:rsid w:val="08311750"/>
    <w:rsid w:val="08430A88"/>
    <w:rsid w:val="08496751"/>
    <w:rsid w:val="087B3586"/>
    <w:rsid w:val="08AF5928"/>
    <w:rsid w:val="093551A2"/>
    <w:rsid w:val="094B72FF"/>
    <w:rsid w:val="094B7FFD"/>
    <w:rsid w:val="095649CC"/>
    <w:rsid w:val="09792C3C"/>
    <w:rsid w:val="09933A77"/>
    <w:rsid w:val="09C20B11"/>
    <w:rsid w:val="09E162A4"/>
    <w:rsid w:val="0A0A0F37"/>
    <w:rsid w:val="0A4E0180"/>
    <w:rsid w:val="0A5B6057"/>
    <w:rsid w:val="0AA66820"/>
    <w:rsid w:val="0AA94995"/>
    <w:rsid w:val="0AB013DD"/>
    <w:rsid w:val="0AD76E09"/>
    <w:rsid w:val="0ADB5D98"/>
    <w:rsid w:val="0AEB20CF"/>
    <w:rsid w:val="0B307A1F"/>
    <w:rsid w:val="0B3A40CE"/>
    <w:rsid w:val="0B3C30D9"/>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905EA4"/>
    <w:rsid w:val="0DCA36B5"/>
    <w:rsid w:val="0DD72286"/>
    <w:rsid w:val="0DE41272"/>
    <w:rsid w:val="0E2249CA"/>
    <w:rsid w:val="0E2A5ED5"/>
    <w:rsid w:val="0E2B4ADB"/>
    <w:rsid w:val="0E2C1227"/>
    <w:rsid w:val="0E2E6D5B"/>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F0089D"/>
    <w:rsid w:val="11FB7A83"/>
    <w:rsid w:val="120378A4"/>
    <w:rsid w:val="12094873"/>
    <w:rsid w:val="125536E3"/>
    <w:rsid w:val="12617F82"/>
    <w:rsid w:val="126C62FA"/>
    <w:rsid w:val="127101E3"/>
    <w:rsid w:val="12CD0BFB"/>
    <w:rsid w:val="12EF2557"/>
    <w:rsid w:val="12F41CDD"/>
    <w:rsid w:val="12FF1165"/>
    <w:rsid w:val="13006381"/>
    <w:rsid w:val="13097A34"/>
    <w:rsid w:val="13332CF5"/>
    <w:rsid w:val="134C61E9"/>
    <w:rsid w:val="13663A21"/>
    <w:rsid w:val="137D0D2E"/>
    <w:rsid w:val="13A1778B"/>
    <w:rsid w:val="13AA0B20"/>
    <w:rsid w:val="13B27EDA"/>
    <w:rsid w:val="13B71816"/>
    <w:rsid w:val="13BC4F9E"/>
    <w:rsid w:val="13BC5C96"/>
    <w:rsid w:val="13C61423"/>
    <w:rsid w:val="13FC4A12"/>
    <w:rsid w:val="14531CF9"/>
    <w:rsid w:val="14561C65"/>
    <w:rsid w:val="14C34F24"/>
    <w:rsid w:val="15316BDD"/>
    <w:rsid w:val="15466E04"/>
    <w:rsid w:val="155F756F"/>
    <w:rsid w:val="15A008CA"/>
    <w:rsid w:val="15A36D6C"/>
    <w:rsid w:val="15E41E5C"/>
    <w:rsid w:val="1626204C"/>
    <w:rsid w:val="162A3979"/>
    <w:rsid w:val="166C4E7A"/>
    <w:rsid w:val="1671543C"/>
    <w:rsid w:val="167509E2"/>
    <w:rsid w:val="16944868"/>
    <w:rsid w:val="16D2320F"/>
    <w:rsid w:val="16D60F60"/>
    <w:rsid w:val="16DD1EB6"/>
    <w:rsid w:val="1701794F"/>
    <w:rsid w:val="17356B9A"/>
    <w:rsid w:val="173A0609"/>
    <w:rsid w:val="18491501"/>
    <w:rsid w:val="18605D1D"/>
    <w:rsid w:val="18725542"/>
    <w:rsid w:val="1874317C"/>
    <w:rsid w:val="18851EFE"/>
    <w:rsid w:val="188F709B"/>
    <w:rsid w:val="18C95438"/>
    <w:rsid w:val="18F72AED"/>
    <w:rsid w:val="18FF07D3"/>
    <w:rsid w:val="19061443"/>
    <w:rsid w:val="190B3BBD"/>
    <w:rsid w:val="191F4712"/>
    <w:rsid w:val="1929529A"/>
    <w:rsid w:val="192A0D10"/>
    <w:rsid w:val="193E101D"/>
    <w:rsid w:val="195F32C8"/>
    <w:rsid w:val="196828FD"/>
    <w:rsid w:val="196C76F2"/>
    <w:rsid w:val="198B4825"/>
    <w:rsid w:val="199A5AB5"/>
    <w:rsid w:val="19AF3953"/>
    <w:rsid w:val="19EB12C9"/>
    <w:rsid w:val="19FE255B"/>
    <w:rsid w:val="1A000949"/>
    <w:rsid w:val="1A383CBF"/>
    <w:rsid w:val="1A4A2927"/>
    <w:rsid w:val="1AD357F0"/>
    <w:rsid w:val="1AF75DA8"/>
    <w:rsid w:val="1AFF1EB8"/>
    <w:rsid w:val="1B0336FC"/>
    <w:rsid w:val="1B4B6EDB"/>
    <w:rsid w:val="1B5B0B3A"/>
    <w:rsid w:val="1B821EB6"/>
    <w:rsid w:val="1B83304F"/>
    <w:rsid w:val="1B8F7888"/>
    <w:rsid w:val="1BDA2A75"/>
    <w:rsid w:val="1BDC2E40"/>
    <w:rsid w:val="1BF7712A"/>
    <w:rsid w:val="1BFF54A2"/>
    <w:rsid w:val="1C3E53C4"/>
    <w:rsid w:val="1C797B34"/>
    <w:rsid w:val="1C860CEA"/>
    <w:rsid w:val="1C9D1FFD"/>
    <w:rsid w:val="1CC260CF"/>
    <w:rsid w:val="1CF606CD"/>
    <w:rsid w:val="1D070D75"/>
    <w:rsid w:val="1D2771C0"/>
    <w:rsid w:val="1D456CB0"/>
    <w:rsid w:val="1D473AE2"/>
    <w:rsid w:val="1D4B3AF6"/>
    <w:rsid w:val="1D570900"/>
    <w:rsid w:val="1D85546D"/>
    <w:rsid w:val="1DED7DA0"/>
    <w:rsid w:val="1E206BFF"/>
    <w:rsid w:val="1E3E04E2"/>
    <w:rsid w:val="1E3E386E"/>
    <w:rsid w:val="1E5921FA"/>
    <w:rsid w:val="1E7E3C6A"/>
    <w:rsid w:val="1E853A13"/>
    <w:rsid w:val="1EC743DC"/>
    <w:rsid w:val="1EF328AA"/>
    <w:rsid w:val="1F100768"/>
    <w:rsid w:val="1F315F33"/>
    <w:rsid w:val="1F4064D8"/>
    <w:rsid w:val="1F595EBC"/>
    <w:rsid w:val="1F650D3F"/>
    <w:rsid w:val="1F851B60"/>
    <w:rsid w:val="1F8C40AD"/>
    <w:rsid w:val="1F943744"/>
    <w:rsid w:val="1FA330D0"/>
    <w:rsid w:val="1FC72F39"/>
    <w:rsid w:val="1FCB0A77"/>
    <w:rsid w:val="1FDE0E64"/>
    <w:rsid w:val="1FF6321D"/>
    <w:rsid w:val="201F5F97"/>
    <w:rsid w:val="20552676"/>
    <w:rsid w:val="2055710A"/>
    <w:rsid w:val="205E5B3F"/>
    <w:rsid w:val="20A73C6F"/>
    <w:rsid w:val="20FD44F0"/>
    <w:rsid w:val="21030101"/>
    <w:rsid w:val="21204D3F"/>
    <w:rsid w:val="212D3FBC"/>
    <w:rsid w:val="213E4D7F"/>
    <w:rsid w:val="2145260E"/>
    <w:rsid w:val="21602967"/>
    <w:rsid w:val="21BF6070"/>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FE086B"/>
    <w:rsid w:val="243B11DC"/>
    <w:rsid w:val="246F6B0B"/>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6130B48"/>
    <w:rsid w:val="26241156"/>
    <w:rsid w:val="26786155"/>
    <w:rsid w:val="26B17EFA"/>
    <w:rsid w:val="26BE6A18"/>
    <w:rsid w:val="26F57C1E"/>
    <w:rsid w:val="26FD7A09"/>
    <w:rsid w:val="27012B4B"/>
    <w:rsid w:val="27091BE1"/>
    <w:rsid w:val="27307041"/>
    <w:rsid w:val="273719DF"/>
    <w:rsid w:val="2741654A"/>
    <w:rsid w:val="27AE73F2"/>
    <w:rsid w:val="27CD4D3B"/>
    <w:rsid w:val="27E66B3F"/>
    <w:rsid w:val="280A089B"/>
    <w:rsid w:val="281140CC"/>
    <w:rsid w:val="281E728E"/>
    <w:rsid w:val="282D2BAB"/>
    <w:rsid w:val="2889743D"/>
    <w:rsid w:val="28B952DF"/>
    <w:rsid w:val="28D55194"/>
    <w:rsid w:val="28FD00AC"/>
    <w:rsid w:val="29111B82"/>
    <w:rsid w:val="292B6ADD"/>
    <w:rsid w:val="29361D56"/>
    <w:rsid w:val="2998368C"/>
    <w:rsid w:val="29C9144C"/>
    <w:rsid w:val="29F17D42"/>
    <w:rsid w:val="29F5561A"/>
    <w:rsid w:val="29F6324E"/>
    <w:rsid w:val="29F83EBD"/>
    <w:rsid w:val="2A17701F"/>
    <w:rsid w:val="2A2E12EA"/>
    <w:rsid w:val="2A636507"/>
    <w:rsid w:val="2A7C5C13"/>
    <w:rsid w:val="2A913237"/>
    <w:rsid w:val="2AB43705"/>
    <w:rsid w:val="2B262136"/>
    <w:rsid w:val="2B270C0B"/>
    <w:rsid w:val="2B355B0C"/>
    <w:rsid w:val="2B3B6428"/>
    <w:rsid w:val="2B423772"/>
    <w:rsid w:val="2B441109"/>
    <w:rsid w:val="2B6304FF"/>
    <w:rsid w:val="2B6921EB"/>
    <w:rsid w:val="2B93570D"/>
    <w:rsid w:val="2BC85B84"/>
    <w:rsid w:val="2BCE474A"/>
    <w:rsid w:val="2BFE4D84"/>
    <w:rsid w:val="2C0C457B"/>
    <w:rsid w:val="2C3E22B4"/>
    <w:rsid w:val="2C57234B"/>
    <w:rsid w:val="2C65656E"/>
    <w:rsid w:val="2CA754DE"/>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662AC1"/>
    <w:rsid w:val="31777FE1"/>
    <w:rsid w:val="31927DDB"/>
    <w:rsid w:val="32246947"/>
    <w:rsid w:val="32276546"/>
    <w:rsid w:val="322F37A1"/>
    <w:rsid w:val="324C3ABF"/>
    <w:rsid w:val="328F1F00"/>
    <w:rsid w:val="32904F00"/>
    <w:rsid w:val="32A418C0"/>
    <w:rsid w:val="32DF7714"/>
    <w:rsid w:val="32FA6C75"/>
    <w:rsid w:val="330E35C3"/>
    <w:rsid w:val="330E59C5"/>
    <w:rsid w:val="332B21BB"/>
    <w:rsid w:val="33313F65"/>
    <w:rsid w:val="3343134C"/>
    <w:rsid w:val="334B181A"/>
    <w:rsid w:val="334F550D"/>
    <w:rsid w:val="33616C08"/>
    <w:rsid w:val="336976ED"/>
    <w:rsid w:val="33801B76"/>
    <w:rsid w:val="33E81489"/>
    <w:rsid w:val="34414D13"/>
    <w:rsid w:val="34430EF3"/>
    <w:rsid w:val="34545604"/>
    <w:rsid w:val="345C0152"/>
    <w:rsid w:val="348646EF"/>
    <w:rsid w:val="34AF4725"/>
    <w:rsid w:val="34BD007C"/>
    <w:rsid w:val="34DD4776"/>
    <w:rsid w:val="35423F62"/>
    <w:rsid w:val="35451B97"/>
    <w:rsid w:val="354C558D"/>
    <w:rsid w:val="355A413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2C2DD7"/>
    <w:rsid w:val="36414B7D"/>
    <w:rsid w:val="36662A95"/>
    <w:rsid w:val="36774E08"/>
    <w:rsid w:val="3684230E"/>
    <w:rsid w:val="368F6A3C"/>
    <w:rsid w:val="36F131B8"/>
    <w:rsid w:val="370449D4"/>
    <w:rsid w:val="37140389"/>
    <w:rsid w:val="371B55C8"/>
    <w:rsid w:val="37326316"/>
    <w:rsid w:val="37456982"/>
    <w:rsid w:val="37494B97"/>
    <w:rsid w:val="374D596A"/>
    <w:rsid w:val="375048D6"/>
    <w:rsid w:val="376A0AB2"/>
    <w:rsid w:val="379428AD"/>
    <w:rsid w:val="380866F8"/>
    <w:rsid w:val="38384EC4"/>
    <w:rsid w:val="38741F0E"/>
    <w:rsid w:val="387939C8"/>
    <w:rsid w:val="38A04AB1"/>
    <w:rsid w:val="38AB7291"/>
    <w:rsid w:val="38AC120B"/>
    <w:rsid w:val="38CB5C07"/>
    <w:rsid w:val="38D93792"/>
    <w:rsid w:val="38E45351"/>
    <w:rsid w:val="39022F42"/>
    <w:rsid w:val="390E59CE"/>
    <w:rsid w:val="392A4BA7"/>
    <w:rsid w:val="392E07A0"/>
    <w:rsid w:val="396401D4"/>
    <w:rsid w:val="398110EB"/>
    <w:rsid w:val="398C3730"/>
    <w:rsid w:val="398D3D61"/>
    <w:rsid w:val="399C2C96"/>
    <w:rsid w:val="39CB6A59"/>
    <w:rsid w:val="39CD48C1"/>
    <w:rsid w:val="39D8285D"/>
    <w:rsid w:val="39E074AA"/>
    <w:rsid w:val="39F07CBA"/>
    <w:rsid w:val="39FC3D96"/>
    <w:rsid w:val="3A0E401B"/>
    <w:rsid w:val="3A5179F7"/>
    <w:rsid w:val="3A520C0A"/>
    <w:rsid w:val="3A8024DE"/>
    <w:rsid w:val="3AAA00CF"/>
    <w:rsid w:val="3ABD59FD"/>
    <w:rsid w:val="3AF65261"/>
    <w:rsid w:val="3B021C51"/>
    <w:rsid w:val="3B172655"/>
    <w:rsid w:val="3B232C47"/>
    <w:rsid w:val="3B293484"/>
    <w:rsid w:val="3B2C2418"/>
    <w:rsid w:val="3B9F326E"/>
    <w:rsid w:val="3BCD6ABE"/>
    <w:rsid w:val="3BEB2892"/>
    <w:rsid w:val="3BEB2D1B"/>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7161E"/>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0302D"/>
    <w:rsid w:val="41C81F56"/>
    <w:rsid w:val="42270E8D"/>
    <w:rsid w:val="423431D2"/>
    <w:rsid w:val="423C09AD"/>
    <w:rsid w:val="424B1F31"/>
    <w:rsid w:val="42623B80"/>
    <w:rsid w:val="42902103"/>
    <w:rsid w:val="42D11320"/>
    <w:rsid w:val="42D24813"/>
    <w:rsid w:val="431547EF"/>
    <w:rsid w:val="43426B5C"/>
    <w:rsid w:val="434B74D4"/>
    <w:rsid w:val="4376760C"/>
    <w:rsid w:val="43802418"/>
    <w:rsid w:val="43B6698F"/>
    <w:rsid w:val="43BC37E0"/>
    <w:rsid w:val="43C70ADF"/>
    <w:rsid w:val="4411785C"/>
    <w:rsid w:val="445769A4"/>
    <w:rsid w:val="447076CD"/>
    <w:rsid w:val="44811BEB"/>
    <w:rsid w:val="449A2CFC"/>
    <w:rsid w:val="44DD0E93"/>
    <w:rsid w:val="44F10822"/>
    <w:rsid w:val="44F30BFC"/>
    <w:rsid w:val="44F42B6B"/>
    <w:rsid w:val="45207CC0"/>
    <w:rsid w:val="45251A95"/>
    <w:rsid w:val="45312B6D"/>
    <w:rsid w:val="454B4C1A"/>
    <w:rsid w:val="45611062"/>
    <w:rsid w:val="45924B79"/>
    <w:rsid w:val="45975C33"/>
    <w:rsid w:val="45D937E8"/>
    <w:rsid w:val="45EA1272"/>
    <w:rsid w:val="45F37598"/>
    <w:rsid w:val="463851C8"/>
    <w:rsid w:val="46436783"/>
    <w:rsid w:val="46564538"/>
    <w:rsid w:val="466277F0"/>
    <w:rsid w:val="469D73C6"/>
    <w:rsid w:val="46A7188F"/>
    <w:rsid w:val="46C13DE4"/>
    <w:rsid w:val="473E556C"/>
    <w:rsid w:val="474E7DCE"/>
    <w:rsid w:val="47537FBD"/>
    <w:rsid w:val="47664124"/>
    <w:rsid w:val="479E0D55"/>
    <w:rsid w:val="47A763E7"/>
    <w:rsid w:val="47AF714D"/>
    <w:rsid w:val="47E0351C"/>
    <w:rsid w:val="47F738C9"/>
    <w:rsid w:val="4828103B"/>
    <w:rsid w:val="48592A3D"/>
    <w:rsid w:val="48661D20"/>
    <w:rsid w:val="48726BB5"/>
    <w:rsid w:val="48D146CB"/>
    <w:rsid w:val="49035AF9"/>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34CB9"/>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C203A05"/>
    <w:rsid w:val="4C261ED1"/>
    <w:rsid w:val="4C334DF4"/>
    <w:rsid w:val="4C380B18"/>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AE5249"/>
    <w:rsid w:val="4DE8370E"/>
    <w:rsid w:val="4E066294"/>
    <w:rsid w:val="4E0728FB"/>
    <w:rsid w:val="4E1711FD"/>
    <w:rsid w:val="4E207C43"/>
    <w:rsid w:val="4E294FBA"/>
    <w:rsid w:val="4E421544"/>
    <w:rsid w:val="4E7A5105"/>
    <w:rsid w:val="4E863E1D"/>
    <w:rsid w:val="4EBE3118"/>
    <w:rsid w:val="4EE374B2"/>
    <w:rsid w:val="4EE40A96"/>
    <w:rsid w:val="4EE80B08"/>
    <w:rsid w:val="4EE96DA4"/>
    <w:rsid w:val="4F3C04B1"/>
    <w:rsid w:val="4F624D5E"/>
    <w:rsid w:val="4F936382"/>
    <w:rsid w:val="4F956DDB"/>
    <w:rsid w:val="4FAC0FFA"/>
    <w:rsid w:val="4FC20E0E"/>
    <w:rsid w:val="50157FE1"/>
    <w:rsid w:val="502704A1"/>
    <w:rsid w:val="505375D6"/>
    <w:rsid w:val="50550928"/>
    <w:rsid w:val="5058507B"/>
    <w:rsid w:val="505A6720"/>
    <w:rsid w:val="507549F7"/>
    <w:rsid w:val="50D86394"/>
    <w:rsid w:val="50FA2116"/>
    <w:rsid w:val="511D4DBE"/>
    <w:rsid w:val="516E79EA"/>
    <w:rsid w:val="517E5064"/>
    <w:rsid w:val="5184095B"/>
    <w:rsid w:val="51CE05B8"/>
    <w:rsid w:val="51DC37C9"/>
    <w:rsid w:val="5268236B"/>
    <w:rsid w:val="526A04AF"/>
    <w:rsid w:val="526C7AA2"/>
    <w:rsid w:val="52852D73"/>
    <w:rsid w:val="52A46327"/>
    <w:rsid w:val="52B21B59"/>
    <w:rsid w:val="52D14873"/>
    <w:rsid w:val="52D42B8C"/>
    <w:rsid w:val="52EF6AB7"/>
    <w:rsid w:val="52F85837"/>
    <w:rsid w:val="53292404"/>
    <w:rsid w:val="534521C1"/>
    <w:rsid w:val="534C724C"/>
    <w:rsid w:val="5371574B"/>
    <w:rsid w:val="538B4884"/>
    <w:rsid w:val="5399127C"/>
    <w:rsid w:val="53A05D2E"/>
    <w:rsid w:val="53B24BD6"/>
    <w:rsid w:val="53C133D7"/>
    <w:rsid w:val="53FE7A79"/>
    <w:rsid w:val="540A18BE"/>
    <w:rsid w:val="541666E0"/>
    <w:rsid w:val="54225499"/>
    <w:rsid w:val="543B2438"/>
    <w:rsid w:val="543C792C"/>
    <w:rsid w:val="54420CBA"/>
    <w:rsid w:val="544805F0"/>
    <w:rsid w:val="547E7D82"/>
    <w:rsid w:val="54925294"/>
    <w:rsid w:val="54BF5C62"/>
    <w:rsid w:val="552A312E"/>
    <w:rsid w:val="554F40AA"/>
    <w:rsid w:val="555F2FD8"/>
    <w:rsid w:val="555F5CDC"/>
    <w:rsid w:val="558A6630"/>
    <w:rsid w:val="55A56760"/>
    <w:rsid w:val="55C06E40"/>
    <w:rsid w:val="55C940D8"/>
    <w:rsid w:val="55CB421C"/>
    <w:rsid w:val="55D933B8"/>
    <w:rsid w:val="55DC7AB5"/>
    <w:rsid w:val="55DE4B1F"/>
    <w:rsid w:val="55E3217E"/>
    <w:rsid w:val="56161787"/>
    <w:rsid w:val="562653EC"/>
    <w:rsid w:val="56441FB7"/>
    <w:rsid w:val="5657557D"/>
    <w:rsid w:val="56777341"/>
    <w:rsid w:val="56855625"/>
    <w:rsid w:val="569D5512"/>
    <w:rsid w:val="56B0432C"/>
    <w:rsid w:val="56C510F7"/>
    <w:rsid w:val="56CF5706"/>
    <w:rsid w:val="56D82212"/>
    <w:rsid w:val="56E00119"/>
    <w:rsid w:val="56EA4870"/>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D16662"/>
    <w:rsid w:val="59D439E0"/>
    <w:rsid w:val="59DA7D20"/>
    <w:rsid w:val="59E7033A"/>
    <w:rsid w:val="59E85E60"/>
    <w:rsid w:val="59F815E4"/>
    <w:rsid w:val="5A144EA7"/>
    <w:rsid w:val="5A330053"/>
    <w:rsid w:val="5A481E8F"/>
    <w:rsid w:val="5A572069"/>
    <w:rsid w:val="5A5F25C6"/>
    <w:rsid w:val="5A900A67"/>
    <w:rsid w:val="5AB93F01"/>
    <w:rsid w:val="5AB9529C"/>
    <w:rsid w:val="5ADC3C17"/>
    <w:rsid w:val="5B2101A2"/>
    <w:rsid w:val="5B286F6F"/>
    <w:rsid w:val="5B461718"/>
    <w:rsid w:val="5B4C7CDF"/>
    <w:rsid w:val="5B534B96"/>
    <w:rsid w:val="5B796E68"/>
    <w:rsid w:val="5B7D3A5E"/>
    <w:rsid w:val="5BFC56D7"/>
    <w:rsid w:val="5C0D7342"/>
    <w:rsid w:val="5C0F6259"/>
    <w:rsid w:val="5C363204"/>
    <w:rsid w:val="5C3D34EF"/>
    <w:rsid w:val="5C585916"/>
    <w:rsid w:val="5C6253C3"/>
    <w:rsid w:val="5C625735"/>
    <w:rsid w:val="5C74581F"/>
    <w:rsid w:val="5CA9400C"/>
    <w:rsid w:val="5CD672FC"/>
    <w:rsid w:val="5CF6285D"/>
    <w:rsid w:val="5D3D7A1C"/>
    <w:rsid w:val="5D454EA7"/>
    <w:rsid w:val="5D4C4FBD"/>
    <w:rsid w:val="5D5E519F"/>
    <w:rsid w:val="5D5F4DAD"/>
    <w:rsid w:val="5D7A50D8"/>
    <w:rsid w:val="5D7D3450"/>
    <w:rsid w:val="5D8B03FA"/>
    <w:rsid w:val="5D8E455A"/>
    <w:rsid w:val="5D9B3E4D"/>
    <w:rsid w:val="5D9E1711"/>
    <w:rsid w:val="5DB35958"/>
    <w:rsid w:val="5DB84699"/>
    <w:rsid w:val="5DD201A0"/>
    <w:rsid w:val="5DDB6365"/>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5FC27EF7"/>
    <w:rsid w:val="603C4566"/>
    <w:rsid w:val="60437999"/>
    <w:rsid w:val="60440571"/>
    <w:rsid w:val="60651FD2"/>
    <w:rsid w:val="606F6CFA"/>
    <w:rsid w:val="60815F18"/>
    <w:rsid w:val="60A97B22"/>
    <w:rsid w:val="60B106B5"/>
    <w:rsid w:val="60B44CEE"/>
    <w:rsid w:val="60F4434E"/>
    <w:rsid w:val="610220DC"/>
    <w:rsid w:val="610B70AC"/>
    <w:rsid w:val="614167FD"/>
    <w:rsid w:val="61560FED"/>
    <w:rsid w:val="616F0686"/>
    <w:rsid w:val="61732B12"/>
    <w:rsid w:val="6183367F"/>
    <w:rsid w:val="61D5109C"/>
    <w:rsid w:val="61E77C15"/>
    <w:rsid w:val="61F23447"/>
    <w:rsid w:val="621039FB"/>
    <w:rsid w:val="62193202"/>
    <w:rsid w:val="62202D17"/>
    <w:rsid w:val="622D6B2A"/>
    <w:rsid w:val="62481B92"/>
    <w:rsid w:val="624E15D7"/>
    <w:rsid w:val="62501E0F"/>
    <w:rsid w:val="62551BDE"/>
    <w:rsid w:val="62B86EE1"/>
    <w:rsid w:val="62D12FFF"/>
    <w:rsid w:val="62DC0CDB"/>
    <w:rsid w:val="62F301FF"/>
    <w:rsid w:val="62F80320"/>
    <w:rsid w:val="632C670F"/>
    <w:rsid w:val="6349512F"/>
    <w:rsid w:val="635472B8"/>
    <w:rsid w:val="637852A4"/>
    <w:rsid w:val="638A51F0"/>
    <w:rsid w:val="63931848"/>
    <w:rsid w:val="63940B27"/>
    <w:rsid w:val="63BB40B1"/>
    <w:rsid w:val="63C01882"/>
    <w:rsid w:val="63D40990"/>
    <w:rsid w:val="63D83E73"/>
    <w:rsid w:val="63DF3CDE"/>
    <w:rsid w:val="63F65D65"/>
    <w:rsid w:val="63FD3805"/>
    <w:rsid w:val="64092775"/>
    <w:rsid w:val="641A5C2E"/>
    <w:rsid w:val="641E629C"/>
    <w:rsid w:val="643D64BD"/>
    <w:rsid w:val="64485E45"/>
    <w:rsid w:val="647B5D32"/>
    <w:rsid w:val="647B774D"/>
    <w:rsid w:val="647C6908"/>
    <w:rsid w:val="64A66F17"/>
    <w:rsid w:val="64C65294"/>
    <w:rsid w:val="64D60BC4"/>
    <w:rsid w:val="64DB73F4"/>
    <w:rsid w:val="64F62677"/>
    <w:rsid w:val="64FF247A"/>
    <w:rsid w:val="651D5FEE"/>
    <w:rsid w:val="65292F5B"/>
    <w:rsid w:val="653A3988"/>
    <w:rsid w:val="65485685"/>
    <w:rsid w:val="654D3BD4"/>
    <w:rsid w:val="6560642A"/>
    <w:rsid w:val="65831BBB"/>
    <w:rsid w:val="658C7A7F"/>
    <w:rsid w:val="65B05E2D"/>
    <w:rsid w:val="65C21EC3"/>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1D7AE8"/>
    <w:rsid w:val="673E6A98"/>
    <w:rsid w:val="678D1C87"/>
    <w:rsid w:val="67A333A9"/>
    <w:rsid w:val="67C353E3"/>
    <w:rsid w:val="67CD227C"/>
    <w:rsid w:val="67E74252"/>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3716E6"/>
    <w:rsid w:val="6A63128D"/>
    <w:rsid w:val="6A68020C"/>
    <w:rsid w:val="6A903094"/>
    <w:rsid w:val="6AF807A4"/>
    <w:rsid w:val="6B085CCB"/>
    <w:rsid w:val="6B315A3D"/>
    <w:rsid w:val="6B354B1B"/>
    <w:rsid w:val="6B384843"/>
    <w:rsid w:val="6B402768"/>
    <w:rsid w:val="6B774DF2"/>
    <w:rsid w:val="6B90040C"/>
    <w:rsid w:val="6B9561D7"/>
    <w:rsid w:val="6B9D2DD2"/>
    <w:rsid w:val="6BFD644C"/>
    <w:rsid w:val="6C055EB0"/>
    <w:rsid w:val="6C101C5E"/>
    <w:rsid w:val="6C337DD6"/>
    <w:rsid w:val="6C45178D"/>
    <w:rsid w:val="6C860F9C"/>
    <w:rsid w:val="6C913029"/>
    <w:rsid w:val="6C9D77EE"/>
    <w:rsid w:val="6CAD79AB"/>
    <w:rsid w:val="6CFD61EB"/>
    <w:rsid w:val="6D2147B0"/>
    <w:rsid w:val="6D386BC7"/>
    <w:rsid w:val="6D4A7767"/>
    <w:rsid w:val="6D56630E"/>
    <w:rsid w:val="6D81230A"/>
    <w:rsid w:val="6D9F2594"/>
    <w:rsid w:val="6DA53D56"/>
    <w:rsid w:val="6DAA4153"/>
    <w:rsid w:val="6DB649D1"/>
    <w:rsid w:val="6DC572F5"/>
    <w:rsid w:val="6DF37591"/>
    <w:rsid w:val="6DFA3DB4"/>
    <w:rsid w:val="6DFC6E63"/>
    <w:rsid w:val="6DFE0066"/>
    <w:rsid w:val="6E011A61"/>
    <w:rsid w:val="6E166BFE"/>
    <w:rsid w:val="6E1C4318"/>
    <w:rsid w:val="6E20099F"/>
    <w:rsid w:val="6E5337E0"/>
    <w:rsid w:val="6E7674F5"/>
    <w:rsid w:val="6E865586"/>
    <w:rsid w:val="6EB72579"/>
    <w:rsid w:val="6EC43E75"/>
    <w:rsid w:val="6ECE3F40"/>
    <w:rsid w:val="6F1D2ABB"/>
    <w:rsid w:val="6F590C69"/>
    <w:rsid w:val="6F792010"/>
    <w:rsid w:val="6F8B2A39"/>
    <w:rsid w:val="6FF460AD"/>
    <w:rsid w:val="6FF46EB5"/>
    <w:rsid w:val="70402100"/>
    <w:rsid w:val="7057451A"/>
    <w:rsid w:val="705C303D"/>
    <w:rsid w:val="70616804"/>
    <w:rsid w:val="70694180"/>
    <w:rsid w:val="70984EB2"/>
    <w:rsid w:val="710D0F27"/>
    <w:rsid w:val="71514804"/>
    <w:rsid w:val="7179608C"/>
    <w:rsid w:val="718030F6"/>
    <w:rsid w:val="7196011C"/>
    <w:rsid w:val="71A544BB"/>
    <w:rsid w:val="71E23A55"/>
    <w:rsid w:val="71E81C15"/>
    <w:rsid w:val="72033FE0"/>
    <w:rsid w:val="72173C7E"/>
    <w:rsid w:val="721A0E69"/>
    <w:rsid w:val="721B6C05"/>
    <w:rsid w:val="721F4CE3"/>
    <w:rsid w:val="728173B8"/>
    <w:rsid w:val="729A2A61"/>
    <w:rsid w:val="729A74B7"/>
    <w:rsid w:val="72F17BCD"/>
    <w:rsid w:val="72F35EED"/>
    <w:rsid w:val="730B7F14"/>
    <w:rsid w:val="73141130"/>
    <w:rsid w:val="73363B4B"/>
    <w:rsid w:val="733817C1"/>
    <w:rsid w:val="736D1576"/>
    <w:rsid w:val="73937A59"/>
    <w:rsid w:val="73A72705"/>
    <w:rsid w:val="73BE04D1"/>
    <w:rsid w:val="73C44F3C"/>
    <w:rsid w:val="73D66245"/>
    <w:rsid w:val="73DA135F"/>
    <w:rsid w:val="7408229C"/>
    <w:rsid w:val="741F1C9D"/>
    <w:rsid w:val="74545723"/>
    <w:rsid w:val="7456606E"/>
    <w:rsid w:val="74C04CBF"/>
    <w:rsid w:val="74C2573E"/>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6E03170"/>
    <w:rsid w:val="774A0D63"/>
    <w:rsid w:val="775D2F89"/>
    <w:rsid w:val="778F750F"/>
    <w:rsid w:val="77AD1306"/>
    <w:rsid w:val="77C41078"/>
    <w:rsid w:val="77CD0717"/>
    <w:rsid w:val="77E459CD"/>
    <w:rsid w:val="77E968C6"/>
    <w:rsid w:val="77F02658"/>
    <w:rsid w:val="77F02984"/>
    <w:rsid w:val="78602963"/>
    <w:rsid w:val="78725D1C"/>
    <w:rsid w:val="78B3424F"/>
    <w:rsid w:val="78C0051C"/>
    <w:rsid w:val="78CC26C0"/>
    <w:rsid w:val="78E7453C"/>
    <w:rsid w:val="78F76920"/>
    <w:rsid w:val="7901105A"/>
    <w:rsid w:val="793357B8"/>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D27929"/>
    <w:rsid w:val="7AEA6460"/>
    <w:rsid w:val="7AF67F85"/>
    <w:rsid w:val="7AF7076E"/>
    <w:rsid w:val="7B051D7F"/>
    <w:rsid w:val="7B170708"/>
    <w:rsid w:val="7B1B3593"/>
    <w:rsid w:val="7B2C1BF9"/>
    <w:rsid w:val="7B4A3665"/>
    <w:rsid w:val="7B502250"/>
    <w:rsid w:val="7B8A09CC"/>
    <w:rsid w:val="7BAC2F37"/>
    <w:rsid w:val="7BB82469"/>
    <w:rsid w:val="7BBA79C5"/>
    <w:rsid w:val="7BBD7A27"/>
    <w:rsid w:val="7BDB1595"/>
    <w:rsid w:val="7BE67B49"/>
    <w:rsid w:val="7BED6056"/>
    <w:rsid w:val="7BF85632"/>
    <w:rsid w:val="7C072E13"/>
    <w:rsid w:val="7C5623B0"/>
    <w:rsid w:val="7C6953F6"/>
    <w:rsid w:val="7C6A5C8B"/>
    <w:rsid w:val="7C77262C"/>
    <w:rsid w:val="7C8974D7"/>
    <w:rsid w:val="7C9B3CC1"/>
    <w:rsid w:val="7CA929A8"/>
    <w:rsid w:val="7CC557C8"/>
    <w:rsid w:val="7CCB6E79"/>
    <w:rsid w:val="7CF17DE7"/>
    <w:rsid w:val="7D270886"/>
    <w:rsid w:val="7D384DC0"/>
    <w:rsid w:val="7D641B1E"/>
    <w:rsid w:val="7D7B1365"/>
    <w:rsid w:val="7DA261A2"/>
    <w:rsid w:val="7DB01E8B"/>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451C68"/>
    <w:rsid w:val="7F5F001A"/>
    <w:rsid w:val="7F68109F"/>
    <w:rsid w:val="7F844E8C"/>
    <w:rsid w:val="7F8932DC"/>
    <w:rsid w:val="7FAE52D2"/>
    <w:rsid w:val="7FDB3AF0"/>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36"/>
    <w:qFormat/>
    <w:uiPriority w:val="0"/>
    <w:pPr>
      <w:spacing w:after="120"/>
    </w:p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2"/>
    <w:qFormat/>
    <w:uiPriority w:val="0"/>
    <w:pPr>
      <w:ind w:firstLine="420" w:firstLineChars="100"/>
    </w:pPr>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8"/>
    <w:qFormat/>
    <w:uiPriority w:val="99"/>
    <w:rPr>
      <w:sz w:val="24"/>
      <w:szCs w:val="22"/>
    </w:rPr>
  </w:style>
  <w:style w:type="character" w:customStyle="1" w:styleId="36">
    <w:name w:val="正文文本 Char"/>
    <w:link w:val="2"/>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2024-05-30T02:05:35Z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