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CB665D">
      <w:pPr>
        <w:pStyle w:val="2"/>
        <w:tabs>
          <w:tab w:val="left" w:pos="0"/>
        </w:tabs>
        <w:autoSpaceDE w:val="0"/>
        <w:autoSpaceDN w:val="0"/>
        <w:adjustRightInd w:val="0"/>
        <w:spacing w:before="0" w:after="0" w:line="360" w:lineRule="auto"/>
        <w:jc w:val="center"/>
        <w:rPr>
          <w:rFonts w:ascii="华文中宋" w:hAnsi="华文中宋" w:eastAsia="华文中宋"/>
        </w:rPr>
      </w:pPr>
      <w:r>
        <w:rPr>
          <w:rFonts w:hint="eastAsia"/>
          <w:lang w:eastAsia="zh-CN"/>
        </w:rPr>
        <w:tab/>
      </w:r>
      <w:bookmarkStart w:id="0" w:name="_Toc28359022"/>
      <w:bookmarkStart w:id="1" w:name="_Toc35393809"/>
      <w:r>
        <w:rPr>
          <w:rFonts w:hint="eastAsia" w:ascii="华文中宋" w:hAnsi="华文中宋" w:eastAsia="华文中宋"/>
        </w:rPr>
        <w:t>中标（成交）结果公告</w:t>
      </w:r>
      <w:bookmarkEnd w:id="0"/>
      <w:bookmarkEnd w:id="1"/>
    </w:p>
    <w:p w14:paraId="4F025696">
      <w:pPr>
        <w:numPr>
          <w:ilvl w:val="0"/>
          <w:numId w:val="1"/>
        </w:numPr>
        <w:rPr>
          <w:rFonts w:hint="eastAsia" w:asciiTheme="minorEastAsia" w:hAnsiTheme="minorEastAsia" w:eastAsiaTheme="minorEastAsia" w:cstheme="minorEastAsia"/>
          <w:color w:val="auto"/>
          <w:sz w:val="28"/>
          <w:szCs w:val="28"/>
          <w:lang w:eastAsia="zh-CN"/>
        </w:rPr>
      </w:pPr>
      <w:r>
        <w:rPr>
          <w:rFonts w:hint="eastAsia" w:ascii="黑体" w:hAnsi="黑体" w:eastAsia="黑体"/>
          <w:sz w:val="28"/>
          <w:szCs w:val="28"/>
        </w:rPr>
        <w:t>项目编号</w:t>
      </w:r>
      <w:r>
        <w:rPr>
          <w:rFonts w:hint="eastAsia" w:asciiTheme="minorEastAsia" w:hAnsiTheme="minorEastAsia" w:eastAsiaTheme="minorEastAsia" w:cstheme="minorEastAsia"/>
          <w:color w:val="auto"/>
          <w:sz w:val="28"/>
          <w:szCs w:val="28"/>
          <w:lang w:eastAsia="zh-CN"/>
        </w:rPr>
        <w:t>11010624210200015600-XM001</w:t>
      </w:r>
    </w:p>
    <w:p w14:paraId="315CAC21">
      <w:pPr>
        <w:numPr>
          <w:numId w:val="0"/>
        </w:numPr>
        <w:rPr>
          <w:rFonts w:hint="eastAsia" w:ascii="宋体" w:hAnsi="宋体" w:cs="宋体"/>
          <w:color w:val="auto"/>
          <w:spacing w:val="9"/>
          <w:sz w:val="23"/>
          <w:szCs w:val="23"/>
          <w:u w:val="none"/>
        </w:rPr>
      </w:pPr>
      <w:r>
        <w:rPr>
          <w:rFonts w:hint="eastAsia" w:ascii="黑体" w:hAnsi="黑体" w:eastAsia="黑体"/>
          <w:sz w:val="28"/>
          <w:szCs w:val="28"/>
        </w:rPr>
        <w:t>二</w:t>
      </w:r>
      <w:r>
        <w:rPr>
          <w:rFonts w:ascii="黑体" w:hAnsi="黑体" w:eastAsia="黑体"/>
          <w:sz w:val="28"/>
          <w:szCs w:val="28"/>
        </w:rPr>
        <w:t>、</w:t>
      </w:r>
      <w:r>
        <w:rPr>
          <w:rFonts w:hint="eastAsia" w:ascii="黑体" w:hAnsi="黑体" w:eastAsia="黑体"/>
          <w:sz w:val="28"/>
          <w:szCs w:val="28"/>
        </w:rPr>
        <w:t>项目名称：</w:t>
      </w:r>
      <w:r>
        <w:rPr>
          <w:rFonts w:hint="eastAsia" w:ascii="宋体" w:hAnsi="宋体" w:cs="宋体"/>
          <w:color w:val="auto"/>
          <w:spacing w:val="9"/>
          <w:sz w:val="23"/>
          <w:szCs w:val="23"/>
          <w:u w:val="none"/>
          <w:lang w:eastAsia="zh-CN"/>
        </w:rPr>
        <w:t>丰台区 2024 年花乡街道平原重点区域造林绿化工程</w:t>
      </w:r>
    </w:p>
    <w:p w14:paraId="3BFE2023">
      <w:pPr>
        <w:rPr>
          <w:rFonts w:ascii="黑体" w:hAnsi="黑体" w:eastAsia="黑体"/>
          <w:sz w:val="28"/>
          <w:szCs w:val="28"/>
        </w:rPr>
      </w:pPr>
      <w:r>
        <w:rPr>
          <w:rFonts w:hint="eastAsia" w:ascii="黑体" w:hAnsi="黑体" w:eastAsia="黑体"/>
          <w:sz w:val="28"/>
          <w:szCs w:val="28"/>
        </w:rPr>
        <w:t>三、中标（成交）信息</w:t>
      </w:r>
    </w:p>
    <w:p w14:paraId="10FDECF3">
      <w:pPr>
        <w:jc w:val="left"/>
        <w:rPr>
          <w:rFonts w:hint="eastAsia" w:ascii="宋体" w:hAnsi="宋体" w:cs="宋体"/>
          <w:color w:val="auto"/>
          <w:spacing w:val="9"/>
          <w:sz w:val="23"/>
          <w:szCs w:val="23"/>
          <w:u w:val="none"/>
          <w:lang w:val="en-US" w:eastAsia="zh-CN"/>
        </w:rPr>
      </w:pPr>
      <w:r>
        <w:rPr>
          <w:rFonts w:hint="eastAsia" w:ascii="宋体" w:hAnsi="宋体" w:cs="宋体"/>
          <w:color w:val="auto"/>
          <w:spacing w:val="9"/>
          <w:sz w:val="23"/>
          <w:szCs w:val="23"/>
          <w:u w:val="none"/>
        </w:rPr>
        <w:t>供应商名称：</w:t>
      </w:r>
      <w:r>
        <w:rPr>
          <w:rFonts w:hint="eastAsia" w:ascii="宋体" w:hAnsi="宋体" w:cs="宋体"/>
          <w:color w:val="auto"/>
          <w:spacing w:val="9"/>
          <w:sz w:val="23"/>
          <w:szCs w:val="23"/>
          <w:u w:val="none"/>
          <w:lang w:val="en-US" w:eastAsia="zh-CN"/>
        </w:rPr>
        <w:t>禹王（北京）科技工程有限公司</w:t>
      </w:r>
    </w:p>
    <w:p w14:paraId="23B1CCC5">
      <w:pPr>
        <w:jc w:val="left"/>
        <w:rPr>
          <w:rFonts w:hint="default" w:ascii="宋体" w:hAnsi="宋体" w:cs="宋体"/>
          <w:color w:val="auto"/>
          <w:spacing w:val="9"/>
          <w:sz w:val="23"/>
          <w:szCs w:val="23"/>
          <w:u w:val="none"/>
          <w:lang w:val="en-US" w:eastAsia="zh-CN"/>
        </w:rPr>
      </w:pPr>
      <w:r>
        <w:rPr>
          <w:rFonts w:hint="eastAsia" w:ascii="宋体" w:hAnsi="宋体" w:cs="宋体"/>
          <w:color w:val="auto"/>
          <w:spacing w:val="9"/>
          <w:sz w:val="23"/>
          <w:szCs w:val="23"/>
          <w:u w:val="none"/>
        </w:rPr>
        <w:t>供应商</w:t>
      </w:r>
      <w:r>
        <w:rPr>
          <w:rFonts w:hint="eastAsia" w:ascii="宋体" w:hAnsi="宋体" w:cs="宋体"/>
          <w:color w:val="auto"/>
          <w:spacing w:val="9"/>
          <w:sz w:val="23"/>
          <w:szCs w:val="23"/>
          <w:u w:val="none"/>
          <w:lang w:val="en-US" w:eastAsia="zh-CN"/>
        </w:rPr>
        <w:t>排名及得分：第一名，84分。</w:t>
      </w:r>
    </w:p>
    <w:p w14:paraId="795CF95B">
      <w:pPr>
        <w:jc w:val="left"/>
        <w:rPr>
          <w:rFonts w:hint="eastAsia" w:ascii="宋体" w:hAnsi="宋体" w:cs="宋体"/>
          <w:color w:val="auto"/>
          <w:spacing w:val="9"/>
          <w:sz w:val="23"/>
          <w:szCs w:val="23"/>
          <w:u w:val="none"/>
        </w:rPr>
      </w:pPr>
      <w:r>
        <w:rPr>
          <w:rFonts w:hint="eastAsia" w:ascii="宋体" w:hAnsi="宋体" w:cs="宋体"/>
          <w:color w:val="auto"/>
          <w:spacing w:val="9"/>
          <w:sz w:val="23"/>
          <w:szCs w:val="23"/>
          <w:u w:val="none"/>
        </w:rPr>
        <w:t>供应商地址：北京市门头沟区石龙经济开发区永安路20号3号楼一层143室</w:t>
      </w:r>
    </w:p>
    <w:p w14:paraId="03A5CE75">
      <w:pPr>
        <w:jc w:val="left"/>
        <w:rPr>
          <w:rFonts w:hint="eastAsia" w:ascii="宋体" w:hAnsi="宋体" w:cs="宋体"/>
          <w:color w:val="auto"/>
          <w:spacing w:val="9"/>
          <w:sz w:val="23"/>
          <w:szCs w:val="23"/>
          <w:u w:val="none"/>
        </w:rPr>
      </w:pPr>
      <w:r>
        <w:rPr>
          <w:rFonts w:hint="eastAsia" w:ascii="宋体" w:hAnsi="宋体" w:cs="宋体"/>
          <w:color w:val="auto"/>
          <w:spacing w:val="9"/>
          <w:sz w:val="23"/>
          <w:szCs w:val="23"/>
          <w:u w:val="none"/>
        </w:rPr>
        <w:t>中标（成交）金额：</w:t>
      </w:r>
      <w:r>
        <w:rPr>
          <w:rFonts w:hint="eastAsia" w:ascii="宋体" w:hAnsi="宋体" w:cs="宋体"/>
          <w:color w:val="auto"/>
          <w:spacing w:val="9"/>
          <w:sz w:val="23"/>
          <w:szCs w:val="23"/>
          <w:u w:val="none"/>
          <w:lang w:val="en-US" w:eastAsia="zh-CN"/>
        </w:rPr>
        <w:t xml:space="preserve">2092061.98 </w:t>
      </w:r>
      <w:r>
        <w:rPr>
          <w:rFonts w:hint="eastAsia" w:ascii="宋体" w:hAnsi="宋体" w:cs="宋体"/>
          <w:color w:val="auto"/>
          <w:spacing w:val="9"/>
          <w:sz w:val="23"/>
          <w:szCs w:val="23"/>
          <w:u w:val="none"/>
        </w:rPr>
        <w:t>元</w:t>
      </w:r>
    </w:p>
    <w:p w14:paraId="4D4A3849">
      <w:pPr>
        <w:rPr>
          <w:rFonts w:ascii="黑体" w:hAnsi="黑体" w:eastAsia="黑体"/>
          <w:sz w:val="28"/>
          <w:szCs w:val="28"/>
        </w:rPr>
      </w:pPr>
      <w:r>
        <w:rPr>
          <w:rFonts w:hint="eastAsia" w:ascii="黑体" w:hAnsi="黑体" w:eastAsia="黑体"/>
          <w:sz w:val="28"/>
          <w:szCs w:val="28"/>
        </w:rPr>
        <w:t>四、主要标的信息</w:t>
      </w:r>
    </w:p>
    <w:tbl>
      <w:tblPr>
        <w:tblStyle w:val="6"/>
        <w:tblW w:w="85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99"/>
      </w:tblGrid>
      <w:tr w14:paraId="5821A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99" w:type="dxa"/>
          </w:tcPr>
          <w:p w14:paraId="59E469D7">
            <w:pPr>
              <w:jc w:val="center"/>
              <w:rPr>
                <w:rFonts w:ascii="仿宋" w:hAnsi="仿宋" w:eastAsia="仿宋"/>
                <w:kern w:val="0"/>
                <w:sz w:val="28"/>
                <w:szCs w:val="28"/>
              </w:rPr>
            </w:pPr>
            <w:r>
              <w:rPr>
                <w:rFonts w:hint="eastAsia" w:ascii="仿宋" w:hAnsi="仿宋" w:eastAsia="仿宋"/>
                <w:kern w:val="0"/>
                <w:sz w:val="28"/>
                <w:szCs w:val="28"/>
              </w:rPr>
              <w:t>服务类</w:t>
            </w:r>
          </w:p>
        </w:tc>
      </w:tr>
      <w:tr w14:paraId="4CC70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599" w:type="dxa"/>
          </w:tcPr>
          <w:p w14:paraId="16EE4D41">
            <w:pPr>
              <w:jc w:val="left"/>
              <w:rPr>
                <w:rFonts w:hint="eastAsia" w:ascii="宋体" w:hAnsi="宋体" w:cs="宋体"/>
                <w:color w:val="auto"/>
                <w:spacing w:val="9"/>
                <w:sz w:val="23"/>
                <w:szCs w:val="23"/>
                <w:u w:val="none"/>
              </w:rPr>
            </w:pPr>
            <w:r>
              <w:rPr>
                <w:rFonts w:hint="eastAsia" w:ascii="宋体" w:hAnsi="宋体" w:cs="宋体"/>
                <w:b/>
                <w:bCs/>
                <w:color w:val="auto"/>
                <w:spacing w:val="9"/>
                <w:sz w:val="23"/>
                <w:szCs w:val="23"/>
                <w:u w:val="none"/>
              </w:rPr>
              <w:t>名称</w:t>
            </w:r>
            <w:r>
              <w:rPr>
                <w:rFonts w:hint="eastAsia" w:ascii="宋体" w:hAnsi="宋体" w:cs="宋体"/>
                <w:color w:val="auto"/>
                <w:spacing w:val="9"/>
                <w:sz w:val="23"/>
                <w:szCs w:val="23"/>
                <w:u w:val="none"/>
              </w:rPr>
              <w:t>：</w:t>
            </w:r>
            <w:r>
              <w:rPr>
                <w:rFonts w:hint="eastAsia" w:ascii="宋体" w:hAnsi="宋体" w:cs="宋体"/>
                <w:color w:val="auto"/>
                <w:spacing w:val="9"/>
                <w:sz w:val="23"/>
                <w:szCs w:val="23"/>
                <w:u w:val="none"/>
                <w:lang w:eastAsia="zh-CN"/>
              </w:rPr>
              <w:t>丰台区 2024 年花乡街道平原重点区域造林绿化工程</w:t>
            </w:r>
          </w:p>
          <w:p w14:paraId="38D4C908">
            <w:pPr>
              <w:jc w:val="left"/>
              <w:rPr>
                <w:rFonts w:hint="eastAsia" w:ascii="宋体" w:hAnsi="宋体" w:cs="宋体"/>
                <w:color w:val="auto"/>
                <w:spacing w:val="9"/>
                <w:sz w:val="23"/>
                <w:szCs w:val="23"/>
                <w:u w:val="none"/>
              </w:rPr>
            </w:pPr>
            <w:r>
              <w:rPr>
                <w:rFonts w:hint="eastAsia" w:ascii="宋体" w:hAnsi="宋体" w:cs="宋体"/>
                <w:b/>
                <w:bCs/>
                <w:color w:val="auto"/>
                <w:spacing w:val="9"/>
                <w:sz w:val="23"/>
                <w:szCs w:val="23"/>
                <w:u w:val="none"/>
              </w:rPr>
              <w:t>服务范围</w:t>
            </w:r>
            <w:r>
              <w:rPr>
                <w:rFonts w:hint="eastAsia" w:ascii="宋体" w:hAnsi="宋体" w:cs="宋体"/>
                <w:color w:val="auto"/>
                <w:spacing w:val="9"/>
                <w:sz w:val="23"/>
                <w:szCs w:val="23"/>
                <w:u w:val="none"/>
              </w:rPr>
              <w:t>：</w:t>
            </w:r>
            <w:r>
              <w:rPr>
                <w:rFonts w:hint="eastAsia" w:ascii="宋体" w:hAnsi="宋体" w:cs="宋体"/>
                <w:color w:val="auto"/>
                <w:spacing w:val="9"/>
                <w:sz w:val="23"/>
                <w:szCs w:val="23"/>
                <w:u w:val="none"/>
                <w:lang w:val="en-US" w:eastAsia="zh-CN"/>
              </w:rPr>
              <w:t>花乡街道域内</w:t>
            </w:r>
          </w:p>
          <w:p w14:paraId="450D3BD7">
            <w:pPr>
              <w:jc w:val="left"/>
              <w:rPr>
                <w:rFonts w:hint="eastAsia" w:ascii="宋体" w:hAnsi="宋体" w:cs="宋体"/>
                <w:color w:val="auto"/>
                <w:spacing w:val="9"/>
                <w:sz w:val="23"/>
                <w:szCs w:val="23"/>
                <w:u w:val="none"/>
              </w:rPr>
            </w:pPr>
            <w:r>
              <w:rPr>
                <w:rFonts w:hint="eastAsia" w:ascii="宋体" w:hAnsi="宋体" w:cs="宋体"/>
                <w:b/>
                <w:bCs/>
                <w:color w:val="auto"/>
                <w:spacing w:val="9"/>
                <w:sz w:val="23"/>
                <w:szCs w:val="23"/>
                <w:u w:val="none"/>
              </w:rPr>
              <w:t>服务要求</w:t>
            </w:r>
            <w:r>
              <w:rPr>
                <w:rFonts w:hint="eastAsia" w:ascii="宋体" w:hAnsi="宋体" w:cs="宋体"/>
                <w:color w:val="auto"/>
                <w:spacing w:val="9"/>
                <w:sz w:val="23"/>
                <w:szCs w:val="23"/>
                <w:u w:val="none"/>
              </w:rPr>
              <w:t>：施工过程及绿化养护期内植物死亡，须按原设计品种和规格更换</w:t>
            </w:r>
            <w:r>
              <w:rPr>
                <w:rFonts w:hint="eastAsia" w:ascii="宋体" w:hAnsi="宋体" w:cs="宋体"/>
                <w:color w:val="auto"/>
                <w:spacing w:val="9"/>
                <w:sz w:val="23"/>
                <w:szCs w:val="23"/>
                <w:u w:val="none"/>
                <w:lang w:eastAsia="zh-CN"/>
              </w:rPr>
              <w:t>；</w:t>
            </w:r>
            <w:r>
              <w:rPr>
                <w:rFonts w:hint="eastAsia" w:ascii="宋体" w:hAnsi="宋体" w:cs="宋体"/>
                <w:color w:val="auto"/>
                <w:spacing w:val="9"/>
                <w:sz w:val="23"/>
                <w:szCs w:val="23"/>
                <w:u w:val="none"/>
              </w:rPr>
              <w:t>工程质量符合《园林绿化工程施工及验收规范》（CJJ82）合格标准</w:t>
            </w:r>
            <w:r>
              <w:rPr>
                <w:rFonts w:hint="eastAsia" w:ascii="宋体" w:hAnsi="宋体" w:cs="宋体"/>
                <w:color w:val="auto"/>
                <w:spacing w:val="9"/>
                <w:sz w:val="23"/>
                <w:szCs w:val="23"/>
                <w:u w:val="none"/>
                <w:lang w:val="en-US" w:eastAsia="zh-CN"/>
              </w:rPr>
              <w:t>。</w:t>
            </w:r>
          </w:p>
          <w:p w14:paraId="3B6683C8">
            <w:pPr>
              <w:jc w:val="left"/>
              <w:rPr>
                <w:rFonts w:hint="eastAsia" w:ascii="宋体" w:hAnsi="宋体" w:cs="宋体"/>
                <w:color w:val="auto"/>
                <w:spacing w:val="9"/>
                <w:sz w:val="23"/>
                <w:szCs w:val="23"/>
                <w:u w:val="none"/>
              </w:rPr>
            </w:pPr>
            <w:r>
              <w:rPr>
                <w:rFonts w:hint="eastAsia" w:ascii="宋体" w:hAnsi="宋体" w:cs="宋体"/>
                <w:b/>
                <w:bCs/>
                <w:color w:val="auto"/>
                <w:spacing w:val="9"/>
                <w:sz w:val="23"/>
                <w:szCs w:val="23"/>
                <w:u w:val="none"/>
              </w:rPr>
              <w:t>服务时间</w:t>
            </w:r>
            <w:r>
              <w:rPr>
                <w:rFonts w:hint="eastAsia" w:ascii="宋体" w:hAnsi="宋体" w:cs="宋体"/>
                <w:color w:val="auto"/>
                <w:spacing w:val="9"/>
                <w:sz w:val="23"/>
                <w:szCs w:val="23"/>
                <w:u w:val="none"/>
              </w:rPr>
              <w:t>：</w:t>
            </w:r>
            <w:r>
              <w:rPr>
                <w:rFonts w:hint="eastAsia" w:ascii="宋体" w:hAnsi="宋体" w:cs="宋体"/>
                <w:color w:val="auto"/>
                <w:spacing w:val="9"/>
                <w:sz w:val="23"/>
                <w:szCs w:val="23"/>
                <w:u w:val="none"/>
                <w:lang w:val="en-US" w:eastAsia="zh-CN"/>
              </w:rPr>
              <w:t>截止至2024年12月15日</w:t>
            </w:r>
          </w:p>
          <w:p w14:paraId="625D84F7">
            <w:pPr>
              <w:jc w:val="left"/>
              <w:rPr>
                <w:rFonts w:hint="eastAsia" w:ascii="宋体" w:hAnsi="宋体" w:cs="宋体"/>
                <w:color w:val="auto"/>
                <w:spacing w:val="9"/>
                <w:sz w:val="23"/>
                <w:szCs w:val="23"/>
                <w:u w:val="none"/>
                <w:lang w:val="en-US" w:eastAsia="zh-CN"/>
              </w:rPr>
            </w:pPr>
            <w:r>
              <w:rPr>
                <w:rFonts w:hint="eastAsia" w:ascii="宋体" w:hAnsi="宋体" w:cs="宋体"/>
                <w:b/>
                <w:bCs/>
                <w:color w:val="auto"/>
                <w:spacing w:val="9"/>
                <w:sz w:val="23"/>
                <w:szCs w:val="23"/>
                <w:u w:val="none"/>
              </w:rPr>
              <w:t>服务标准</w:t>
            </w:r>
            <w:r>
              <w:rPr>
                <w:rFonts w:hint="eastAsia" w:ascii="宋体" w:hAnsi="宋体" w:cs="宋体"/>
                <w:color w:val="auto"/>
                <w:spacing w:val="9"/>
                <w:sz w:val="23"/>
                <w:szCs w:val="23"/>
                <w:u w:val="none"/>
              </w:rPr>
              <w:t>：</w:t>
            </w:r>
            <w:r>
              <w:rPr>
                <w:rFonts w:hint="eastAsia" w:ascii="宋体" w:hAnsi="宋体" w:cs="宋体"/>
                <w:color w:val="auto"/>
                <w:spacing w:val="9"/>
                <w:sz w:val="23"/>
                <w:szCs w:val="23"/>
                <w:u w:val="none"/>
                <w:lang w:val="en-US" w:eastAsia="zh-CN"/>
              </w:rPr>
              <w:t>本项目执行如下标准（包括但不限于）：</w:t>
            </w:r>
          </w:p>
          <w:p w14:paraId="362A1781">
            <w:pPr>
              <w:jc w:val="left"/>
              <w:rPr>
                <w:rFonts w:ascii="宋体" w:hAnsi="宋体" w:cs="宋体"/>
                <w:color w:val="auto"/>
                <w:spacing w:val="9"/>
                <w:sz w:val="23"/>
                <w:szCs w:val="23"/>
                <w:u w:val="none"/>
              </w:rPr>
            </w:pPr>
            <w:r>
              <w:rPr>
                <w:rFonts w:hint="eastAsia" w:ascii="宋体" w:hAnsi="宋体" w:cs="宋体"/>
                <w:color w:val="auto"/>
                <w:spacing w:val="9"/>
                <w:sz w:val="23"/>
                <w:szCs w:val="23"/>
                <w:u w:val="none"/>
              </w:rPr>
              <w:t>城市绿化条例（2017年修订）</w:t>
            </w:r>
          </w:p>
          <w:p w14:paraId="6FB51B8F">
            <w:pPr>
              <w:jc w:val="left"/>
              <w:rPr>
                <w:rFonts w:ascii="宋体" w:hAnsi="宋体" w:cs="宋体"/>
                <w:color w:val="auto"/>
                <w:spacing w:val="9"/>
                <w:sz w:val="23"/>
                <w:szCs w:val="23"/>
                <w:u w:val="none"/>
              </w:rPr>
            </w:pPr>
            <w:r>
              <w:rPr>
                <w:rFonts w:hint="eastAsia" w:ascii="宋体" w:hAnsi="宋体" w:cs="宋体"/>
                <w:color w:val="auto"/>
                <w:spacing w:val="9"/>
                <w:sz w:val="23"/>
                <w:szCs w:val="23"/>
                <w:u w:val="none"/>
              </w:rPr>
              <w:t>园林绿化工程施工及验收规范（CJJ82）；</w:t>
            </w:r>
          </w:p>
          <w:p w14:paraId="4CF78607">
            <w:pPr>
              <w:jc w:val="left"/>
              <w:rPr>
                <w:rFonts w:ascii="宋体" w:hAnsi="宋体" w:cs="宋体"/>
                <w:color w:val="auto"/>
                <w:spacing w:val="9"/>
                <w:sz w:val="23"/>
                <w:szCs w:val="23"/>
                <w:u w:val="none"/>
              </w:rPr>
            </w:pPr>
            <w:r>
              <w:rPr>
                <w:rFonts w:hint="eastAsia" w:ascii="宋体" w:hAnsi="宋体" w:cs="宋体"/>
                <w:color w:val="auto"/>
                <w:spacing w:val="9"/>
                <w:sz w:val="23"/>
                <w:szCs w:val="23"/>
                <w:u w:val="none"/>
              </w:rPr>
              <w:t>园林绿化养护标准（CJJ/T287）；</w:t>
            </w:r>
          </w:p>
          <w:p w14:paraId="1E94106E">
            <w:pPr>
              <w:jc w:val="left"/>
              <w:rPr>
                <w:rFonts w:ascii="宋体" w:hAnsi="宋体" w:cs="宋体"/>
                <w:color w:val="auto"/>
                <w:spacing w:val="9"/>
                <w:sz w:val="23"/>
                <w:szCs w:val="23"/>
                <w:u w:val="none"/>
              </w:rPr>
            </w:pPr>
            <w:r>
              <w:rPr>
                <w:rFonts w:hint="eastAsia" w:ascii="宋体" w:hAnsi="宋体" w:cs="宋体"/>
                <w:color w:val="auto"/>
                <w:spacing w:val="9"/>
                <w:sz w:val="23"/>
                <w:szCs w:val="23"/>
                <w:u w:val="none"/>
              </w:rPr>
              <w:t>建设工程工程量清单计价规范（GB50500）；</w:t>
            </w:r>
          </w:p>
          <w:p w14:paraId="46A05160">
            <w:pPr>
              <w:jc w:val="left"/>
              <w:rPr>
                <w:rFonts w:ascii="宋体" w:hAnsi="宋体" w:cs="宋体"/>
                <w:color w:val="auto"/>
                <w:spacing w:val="9"/>
                <w:sz w:val="23"/>
                <w:szCs w:val="23"/>
                <w:u w:val="none"/>
              </w:rPr>
            </w:pPr>
            <w:r>
              <w:rPr>
                <w:rFonts w:hint="eastAsia" w:ascii="宋体" w:hAnsi="宋体" w:cs="宋体"/>
                <w:color w:val="auto"/>
                <w:spacing w:val="9"/>
                <w:sz w:val="23"/>
                <w:szCs w:val="23"/>
                <w:u w:val="none"/>
              </w:rPr>
              <w:t>园林绿化工程工程量计算规范（GB50858）；</w:t>
            </w:r>
          </w:p>
          <w:p w14:paraId="10DEB76E">
            <w:pPr>
              <w:jc w:val="left"/>
              <w:rPr>
                <w:rFonts w:ascii="宋体" w:hAnsi="宋体" w:cs="宋体"/>
                <w:color w:val="auto"/>
                <w:spacing w:val="9"/>
                <w:sz w:val="23"/>
                <w:szCs w:val="23"/>
                <w:u w:val="none"/>
              </w:rPr>
            </w:pPr>
            <w:r>
              <w:rPr>
                <w:rFonts w:hint="eastAsia" w:ascii="宋体" w:hAnsi="宋体" w:cs="宋体"/>
                <w:color w:val="auto"/>
                <w:spacing w:val="9"/>
                <w:sz w:val="23"/>
                <w:szCs w:val="23"/>
                <w:u w:val="none"/>
              </w:rPr>
              <w:t>与园林绿化行业相关的行业标准、地方标准：</w:t>
            </w:r>
          </w:p>
          <w:p w14:paraId="67B7D78F">
            <w:pPr>
              <w:jc w:val="left"/>
              <w:rPr>
                <w:rFonts w:ascii="宋体" w:hAnsi="宋体" w:cs="宋体"/>
                <w:color w:val="auto"/>
                <w:spacing w:val="9"/>
                <w:sz w:val="23"/>
                <w:szCs w:val="23"/>
                <w:u w:val="none"/>
              </w:rPr>
            </w:pPr>
            <w:r>
              <w:rPr>
                <w:rFonts w:hint="eastAsia" w:ascii="宋体" w:hAnsi="宋体" w:cs="宋体"/>
                <w:color w:val="auto"/>
                <w:spacing w:val="9"/>
                <w:sz w:val="23"/>
                <w:szCs w:val="23"/>
                <w:u w:val="none"/>
              </w:rPr>
              <w:t>城镇绿地养护管理规范；</w:t>
            </w:r>
          </w:p>
          <w:p w14:paraId="278F42BD">
            <w:pPr>
              <w:jc w:val="left"/>
              <w:rPr>
                <w:rFonts w:hint="eastAsia" w:ascii="宋体" w:hAnsi="宋体" w:cs="宋体"/>
                <w:color w:val="auto"/>
                <w:spacing w:val="9"/>
                <w:sz w:val="23"/>
                <w:szCs w:val="23"/>
                <w:u w:val="none"/>
              </w:rPr>
            </w:pPr>
            <w:r>
              <w:rPr>
                <w:rFonts w:hint="eastAsia" w:ascii="宋体" w:hAnsi="宋体" w:cs="宋体"/>
                <w:color w:val="auto"/>
                <w:spacing w:val="9"/>
                <w:sz w:val="23"/>
                <w:szCs w:val="23"/>
                <w:u w:val="none"/>
              </w:rPr>
              <w:t>园林绿化工程资料管理规程（DB11/T 712—2019）；</w:t>
            </w:r>
          </w:p>
          <w:p w14:paraId="02E8BA23">
            <w:pPr>
              <w:jc w:val="left"/>
              <w:rPr>
                <w:rFonts w:hint="default" w:ascii="宋体" w:hAnsi="宋体" w:cs="宋体"/>
                <w:color w:val="auto"/>
                <w:spacing w:val="9"/>
                <w:sz w:val="23"/>
                <w:szCs w:val="23"/>
                <w:u w:val="none"/>
                <w:lang w:val="en-US" w:eastAsia="zh-CN"/>
              </w:rPr>
            </w:pPr>
            <w:r>
              <w:rPr>
                <w:rFonts w:hint="eastAsia" w:ascii="宋体" w:hAnsi="宋体" w:cs="宋体"/>
                <w:color w:val="auto"/>
                <w:spacing w:val="9"/>
                <w:sz w:val="23"/>
                <w:szCs w:val="23"/>
                <w:u w:val="none"/>
              </w:rPr>
              <w:t>园林绿化用地土壤质量提升技术规程（DB11/T 1604—2018）；</w:t>
            </w:r>
          </w:p>
          <w:p w14:paraId="706D177C">
            <w:pPr>
              <w:jc w:val="left"/>
              <w:rPr>
                <w:rFonts w:ascii="仿宋" w:hAnsi="仿宋" w:eastAsia="仿宋"/>
                <w:kern w:val="0"/>
                <w:sz w:val="28"/>
                <w:szCs w:val="28"/>
              </w:rPr>
            </w:pPr>
          </w:p>
        </w:tc>
      </w:tr>
    </w:tbl>
    <w:p w14:paraId="030F868A">
      <w:pPr>
        <w:rPr>
          <w:rFonts w:ascii="黑体" w:hAnsi="黑体" w:eastAsia="黑体"/>
          <w:sz w:val="28"/>
          <w:szCs w:val="28"/>
        </w:rPr>
      </w:pPr>
      <w:r>
        <w:rPr>
          <w:rFonts w:hint="eastAsia" w:ascii="黑体" w:hAnsi="黑体" w:eastAsia="黑体"/>
          <w:sz w:val="28"/>
          <w:szCs w:val="28"/>
        </w:rPr>
        <w:t>五、评审专家（单一来源采购人员）名单：</w:t>
      </w:r>
    </w:p>
    <w:p w14:paraId="0A3FC514">
      <w:pPr>
        <w:jc w:val="left"/>
        <w:rPr>
          <w:rFonts w:hint="default" w:ascii="宋体" w:hAnsi="宋体" w:cs="宋体"/>
          <w:color w:val="auto"/>
          <w:spacing w:val="9"/>
          <w:sz w:val="23"/>
          <w:szCs w:val="23"/>
          <w:u w:val="none"/>
          <w:lang w:val="en-US" w:eastAsia="zh-CN"/>
        </w:rPr>
      </w:pPr>
      <w:r>
        <w:rPr>
          <w:rFonts w:hint="eastAsia" w:ascii="宋体" w:hAnsi="宋体" w:cs="宋体"/>
          <w:color w:val="auto"/>
          <w:spacing w:val="9"/>
          <w:sz w:val="23"/>
          <w:szCs w:val="23"/>
          <w:u w:val="none"/>
          <w:lang w:val="en-US" w:eastAsia="zh-CN"/>
        </w:rPr>
        <w:t>吕贵娥、唐秋菊、李建辉</w:t>
      </w:r>
    </w:p>
    <w:p w14:paraId="1C5AE968">
      <w:pPr>
        <w:jc w:val="left"/>
        <w:rPr>
          <w:rFonts w:hint="eastAsia" w:ascii="黑体" w:hAnsi="黑体" w:eastAsia="黑体"/>
          <w:sz w:val="28"/>
          <w:szCs w:val="28"/>
        </w:rPr>
      </w:pPr>
      <w:r>
        <w:rPr>
          <w:rFonts w:hint="eastAsia" w:ascii="黑体" w:hAnsi="黑体" w:eastAsia="黑体"/>
          <w:sz w:val="28"/>
          <w:szCs w:val="28"/>
        </w:rPr>
        <w:t>六、代理服务收费标准及金额：</w:t>
      </w:r>
    </w:p>
    <w:p w14:paraId="05FE2163">
      <w:pPr>
        <w:jc w:val="left"/>
        <w:rPr>
          <w:color w:val="auto"/>
          <w:sz w:val="24"/>
          <w:u w:val="none"/>
        </w:rPr>
      </w:pPr>
      <w:r>
        <w:rPr>
          <w:rFonts w:hint="eastAsia" w:ascii="宋体" w:hAnsi="宋体" w:cs="宋体"/>
          <w:color w:val="auto"/>
          <w:spacing w:val="9"/>
          <w:sz w:val="24"/>
          <w:u w:val="none"/>
        </w:rPr>
        <w:t>以中标</w:t>
      </w:r>
      <w:r>
        <w:rPr>
          <w:rFonts w:ascii="宋体" w:hAnsi="宋体"/>
          <w:color w:val="auto"/>
          <w:spacing w:val="9"/>
          <w:sz w:val="23"/>
          <w:szCs w:val="23"/>
          <w:u w:val="none"/>
        </w:rPr>
        <w:t>/</w:t>
      </w:r>
      <w:r>
        <w:rPr>
          <w:rFonts w:ascii="宋体" w:hAnsi="宋体" w:cs="宋体"/>
          <w:color w:val="auto"/>
          <w:spacing w:val="9"/>
          <w:sz w:val="23"/>
          <w:szCs w:val="23"/>
          <w:u w:val="none"/>
        </w:rPr>
        <w:t>成交通知书</w:t>
      </w:r>
      <w:r>
        <w:rPr>
          <w:rFonts w:hint="eastAsia" w:ascii="宋体" w:hAnsi="宋体" w:cs="宋体"/>
          <w:color w:val="auto"/>
          <w:spacing w:val="9"/>
          <w:sz w:val="24"/>
          <w:u w:val="none"/>
        </w:rPr>
        <w:t>价格为计费基数，采购代理服务费参</w:t>
      </w:r>
      <w:r>
        <w:rPr>
          <w:rFonts w:hint="eastAsia" w:ascii="宋体" w:hAnsi="宋体" w:cs="宋体"/>
          <w:color w:val="auto"/>
          <w:spacing w:val="6"/>
          <w:sz w:val="24"/>
          <w:u w:val="none"/>
        </w:rPr>
        <w:t>照</w:t>
      </w:r>
      <w:r>
        <w:rPr>
          <w:rFonts w:hint="eastAsia" w:ascii="宋体" w:hAnsi="宋体" w:cs="宋体"/>
          <w:color w:val="auto"/>
          <w:spacing w:val="4"/>
          <w:sz w:val="24"/>
          <w:u w:val="none"/>
        </w:rPr>
        <w:t>国家计委关于印发《招标代理服务收费管理暂行办法》的通知（计</w:t>
      </w:r>
      <w:r>
        <w:rPr>
          <w:rFonts w:hint="eastAsia" w:ascii="宋体" w:hAnsi="宋体" w:cs="宋体"/>
          <w:color w:val="auto"/>
          <w:spacing w:val="10"/>
          <w:sz w:val="24"/>
          <w:u w:val="none"/>
        </w:rPr>
        <w:t>价格[</w:t>
      </w:r>
      <w:r>
        <w:rPr>
          <w:rFonts w:hint="eastAsia" w:ascii="宋体" w:hAnsi="宋体" w:cs="宋体"/>
          <w:color w:val="auto"/>
          <w:spacing w:val="9"/>
          <w:sz w:val="24"/>
          <w:u w:val="none"/>
        </w:rPr>
        <w:t>2</w:t>
      </w:r>
      <w:r>
        <w:rPr>
          <w:rFonts w:hint="eastAsia" w:ascii="宋体" w:hAnsi="宋体" w:cs="宋体"/>
          <w:color w:val="auto"/>
          <w:spacing w:val="5"/>
          <w:sz w:val="24"/>
          <w:u w:val="none"/>
        </w:rPr>
        <w:t>002]1980号)规定的标准以差额累进法计取(</w:t>
      </w:r>
      <w:r>
        <w:rPr>
          <w:rFonts w:hint="eastAsia" w:ascii="宋体" w:hAnsi="宋体" w:cs="宋体"/>
          <w:color w:val="auto"/>
          <w:spacing w:val="5"/>
          <w:sz w:val="24"/>
          <w:u w:val="none"/>
          <w:lang w:val="en-US" w:eastAsia="zh-CN"/>
        </w:rPr>
        <w:t>工程</w:t>
      </w:r>
      <w:r>
        <w:rPr>
          <w:rFonts w:hint="eastAsia" w:ascii="宋体" w:hAnsi="宋体" w:cs="宋体"/>
          <w:color w:val="auto"/>
          <w:spacing w:val="5"/>
          <w:sz w:val="24"/>
          <w:u w:val="none"/>
        </w:rPr>
        <w:t xml:space="preserve">类) </w:t>
      </w:r>
      <w:r>
        <w:rPr>
          <w:color w:val="auto"/>
          <w:sz w:val="24"/>
          <w:u w:val="none"/>
        </w:rPr>
        <w:t>；</w:t>
      </w:r>
    </w:p>
    <w:p w14:paraId="1421D40C">
      <w:pPr>
        <w:rPr>
          <w:rFonts w:eastAsia="宋体"/>
          <w:color w:val="auto"/>
          <w:sz w:val="24"/>
          <w:u w:val="none"/>
        </w:rPr>
      </w:pPr>
      <w:r>
        <w:rPr>
          <w:color w:val="auto"/>
          <w:sz w:val="24"/>
          <w:u w:val="none"/>
        </w:rPr>
        <w:t>缴纳时间：</w:t>
      </w:r>
      <w:r>
        <w:rPr>
          <w:rFonts w:hint="eastAsia"/>
          <w:color w:val="auto"/>
          <w:sz w:val="24"/>
          <w:u w:val="none"/>
          <w:lang w:val="en-US" w:eastAsia="zh-CN"/>
        </w:rPr>
        <w:t>采购</w:t>
      </w:r>
      <w:r>
        <w:rPr>
          <w:rFonts w:hint="eastAsia" w:ascii="宋体" w:hAnsi="宋体" w:cs="宋体"/>
          <w:color w:val="auto"/>
          <w:spacing w:val="9"/>
          <w:sz w:val="24"/>
          <w:u w:val="none"/>
        </w:rPr>
        <w:t>人应在领取中标/成交通知书时按照上述约定的收费标准向采购代理机构通过银行转账(电汇/支票)方式一次性支付</w:t>
      </w:r>
      <w:r>
        <w:rPr>
          <w:rFonts w:hint="eastAsia" w:ascii="宋体" w:hAnsi="宋体" w:cs="宋体"/>
          <w:color w:val="auto"/>
          <w:spacing w:val="4"/>
          <w:sz w:val="24"/>
          <w:u w:val="none"/>
        </w:rPr>
        <w:t>采</w:t>
      </w:r>
      <w:r>
        <w:rPr>
          <w:rFonts w:hint="eastAsia" w:ascii="宋体" w:hAnsi="宋体" w:cs="宋体"/>
          <w:color w:val="auto"/>
          <w:spacing w:val="11"/>
          <w:sz w:val="24"/>
          <w:u w:val="none"/>
        </w:rPr>
        <w:t>购代理服务费</w:t>
      </w:r>
      <w:r>
        <w:rPr>
          <w:rFonts w:eastAsia="宋体"/>
          <w:color w:val="auto"/>
          <w:sz w:val="24"/>
          <w:u w:val="none"/>
        </w:rPr>
        <w:t>。</w:t>
      </w:r>
    </w:p>
    <w:p w14:paraId="6C0C70A4">
      <w:pPr>
        <w:rPr>
          <w:rFonts w:hint="default" w:eastAsia="宋体"/>
          <w:color w:val="auto"/>
          <w:sz w:val="24"/>
          <w:u w:val="none"/>
          <w:lang w:val="en-US" w:eastAsia="zh-CN"/>
        </w:rPr>
      </w:pPr>
      <w:r>
        <w:rPr>
          <w:rFonts w:hint="eastAsia" w:eastAsia="宋体"/>
          <w:color w:val="auto"/>
          <w:sz w:val="24"/>
          <w:u w:val="none"/>
          <w:lang w:val="en-US" w:eastAsia="zh-CN"/>
        </w:rPr>
        <w:t>代理费金额：17644.43元。</w:t>
      </w:r>
    </w:p>
    <w:p w14:paraId="28BB94A2">
      <w:pPr>
        <w:rPr>
          <w:rFonts w:eastAsia="宋体"/>
          <w:color w:val="auto"/>
          <w:sz w:val="24"/>
          <w:u w:val="none"/>
        </w:rPr>
      </w:pPr>
    </w:p>
    <w:p w14:paraId="63CE7845">
      <w:pPr>
        <w:rPr>
          <w:rFonts w:ascii="黑体" w:hAnsi="黑体" w:eastAsia="黑体"/>
          <w:sz w:val="28"/>
          <w:szCs w:val="28"/>
        </w:rPr>
      </w:pPr>
      <w:r>
        <w:rPr>
          <w:rFonts w:hint="eastAsia" w:ascii="黑体" w:hAnsi="黑体" w:eastAsia="黑体"/>
          <w:sz w:val="28"/>
          <w:szCs w:val="28"/>
        </w:rPr>
        <w:t>七、公告期限</w:t>
      </w:r>
    </w:p>
    <w:p w14:paraId="5943CD8F">
      <w:pPr>
        <w:ind w:firstLine="516" w:firstLineChars="200"/>
        <w:rPr>
          <w:rFonts w:ascii="仿宋" w:hAnsi="仿宋" w:eastAsia="仿宋" w:cs="宋体"/>
          <w:kern w:val="0"/>
          <w:sz w:val="28"/>
          <w:szCs w:val="28"/>
        </w:rPr>
      </w:pPr>
      <w:r>
        <w:rPr>
          <w:rFonts w:hint="eastAsia" w:ascii="宋体" w:hAnsi="宋体" w:cs="宋体"/>
          <w:color w:val="auto"/>
          <w:spacing w:val="9"/>
          <w:sz w:val="24"/>
          <w:u w:val="none"/>
        </w:rPr>
        <w:t>自本公告发布之日起1个工作日。</w:t>
      </w:r>
    </w:p>
    <w:p w14:paraId="4821E459">
      <w:pPr>
        <w:numPr>
          <w:ilvl w:val="0"/>
          <w:numId w:val="2"/>
        </w:numPr>
        <w:rPr>
          <w:rFonts w:hint="eastAsia" w:ascii="黑体" w:hAnsi="黑体" w:eastAsia="黑体" w:cs="仿宋"/>
          <w:sz w:val="28"/>
          <w:szCs w:val="28"/>
        </w:rPr>
      </w:pPr>
      <w:r>
        <w:rPr>
          <w:rFonts w:hint="eastAsia" w:ascii="黑体" w:hAnsi="黑体" w:eastAsia="黑体" w:cs="仿宋"/>
          <w:sz w:val="28"/>
          <w:szCs w:val="28"/>
        </w:rPr>
        <w:t>其他补充事宜</w:t>
      </w:r>
    </w:p>
    <w:p w14:paraId="12670B90">
      <w:pPr>
        <w:rPr>
          <w:rFonts w:hint="eastAsia" w:ascii="宋体" w:hAnsi="宋体" w:cs="黑体" w:eastAsiaTheme="minorEastAsia"/>
          <w:sz w:val="24"/>
          <w:u w:val="single"/>
          <w:lang w:eastAsia="zh-CN"/>
        </w:rPr>
      </w:pPr>
      <w:r>
        <w:rPr>
          <w:rFonts w:hint="eastAsia" w:ascii="Times New Roman" w:hAnsi="Times New Roman" w:eastAsia="宋体" w:cs="宋体"/>
          <w:kern w:val="2"/>
          <w:sz w:val="24"/>
          <w:szCs w:val="24"/>
          <w:u w:val="single"/>
          <w:lang w:val="en-US" w:eastAsia="zh-CN" w:bidi="ar-SA"/>
        </w:rPr>
        <w:t>禹王（北京）科技工程有限公司，</w:t>
      </w:r>
      <w:r>
        <w:rPr>
          <w:rFonts w:hint="eastAsia" w:ascii="宋体" w:hAnsi="宋体" w:cs="黑体"/>
          <w:sz w:val="24"/>
          <w:lang w:val="en-US" w:eastAsia="zh-CN"/>
        </w:rPr>
        <w:t>最后报价：</w:t>
      </w:r>
      <w:r>
        <w:rPr>
          <w:rFonts w:hint="eastAsia" w:ascii="宋体" w:hAnsi="宋体" w:cs="黑体" w:eastAsiaTheme="minorEastAsia"/>
          <w:color w:val="000000"/>
          <w:kern w:val="0"/>
          <w:sz w:val="24"/>
          <w:szCs w:val="24"/>
          <w:lang w:val="en-US" w:eastAsia="zh-CN" w:bidi="ar-SA"/>
        </w:rPr>
        <w:t>人民币</w:t>
      </w:r>
      <w:r>
        <w:rPr>
          <w:rFonts w:hint="eastAsia" w:cs="宋体"/>
          <w:color w:val="000000"/>
          <w:kern w:val="0"/>
          <w:sz w:val="24"/>
          <w:szCs w:val="24"/>
          <w:u w:val="single"/>
          <w:lang w:val="en-US" w:eastAsia="zh-CN" w:bidi="ar"/>
        </w:rPr>
        <w:t>2092061.98</w:t>
      </w:r>
      <w:r>
        <w:rPr>
          <w:rFonts w:hint="eastAsia" w:ascii="宋体" w:hAnsi="宋体" w:cs="宋体"/>
          <w:kern w:val="0"/>
          <w:sz w:val="24"/>
          <w:lang w:val="en-US" w:eastAsia="zh-CN"/>
        </w:rPr>
        <w:t xml:space="preserve"> </w:t>
      </w:r>
      <w:r>
        <w:rPr>
          <w:rFonts w:hint="eastAsia" w:ascii="宋体" w:hAnsi="宋体" w:cs="宋体"/>
          <w:sz w:val="24"/>
        </w:rPr>
        <w:t>元</w:t>
      </w:r>
      <w:r>
        <w:rPr>
          <w:rFonts w:hint="eastAsia" w:ascii="宋体" w:hAnsi="宋体" w:cs="宋体"/>
          <w:sz w:val="24"/>
          <w:lang w:eastAsia="zh-CN"/>
        </w:rPr>
        <w:t>，</w:t>
      </w:r>
      <w:r>
        <w:rPr>
          <w:rFonts w:hint="eastAsia" w:ascii="宋体" w:hAnsi="宋体" w:cs="宋体"/>
          <w:color w:val="000000"/>
          <w:sz w:val="24"/>
          <w:lang w:val="en-US" w:eastAsia="zh-CN"/>
        </w:rPr>
        <w:t>评审得分</w:t>
      </w:r>
      <w:r>
        <w:rPr>
          <w:rFonts w:hint="eastAsia" w:ascii="宋体" w:hAnsi="宋体" w:cs="宋体"/>
          <w:color w:val="000000"/>
          <w:sz w:val="24"/>
          <w:u w:val="single"/>
          <w:lang w:val="en-US" w:eastAsia="zh-CN"/>
        </w:rPr>
        <w:t xml:space="preserve"> </w:t>
      </w:r>
      <w:r>
        <w:rPr>
          <w:rFonts w:hint="eastAsia" w:cs="宋体"/>
          <w:color w:val="000000"/>
          <w:kern w:val="0"/>
          <w:sz w:val="24"/>
          <w:szCs w:val="24"/>
          <w:u w:val="single"/>
          <w:lang w:val="en-US" w:eastAsia="zh-CN" w:bidi="ar"/>
        </w:rPr>
        <w:t>84</w:t>
      </w:r>
      <w:r>
        <w:rPr>
          <w:rFonts w:hint="eastAsia" w:ascii="宋体" w:hAnsi="宋体" w:cs="宋体"/>
          <w:color w:val="000000"/>
          <w:sz w:val="24"/>
          <w:u w:val="single"/>
          <w:lang w:val="en-US" w:eastAsia="zh-CN"/>
        </w:rPr>
        <w:t xml:space="preserve">  </w:t>
      </w:r>
      <w:r>
        <w:rPr>
          <w:rFonts w:hint="eastAsia" w:ascii="宋体" w:hAnsi="宋体" w:cs="宋体"/>
          <w:color w:val="000000"/>
          <w:sz w:val="24"/>
          <w:lang w:val="en-US" w:eastAsia="zh-CN"/>
        </w:rPr>
        <w:t>分，</w:t>
      </w:r>
      <w:r>
        <w:rPr>
          <w:rFonts w:hint="eastAsia" w:ascii="宋体" w:hAnsi="宋体" w:cs="黑体"/>
          <w:sz w:val="24"/>
          <w:highlight w:val="none"/>
        </w:rPr>
        <w:t>排名第</w:t>
      </w:r>
      <w:r>
        <w:rPr>
          <w:rFonts w:hint="eastAsia" w:ascii="宋体" w:hAnsi="宋体" w:cs="黑体"/>
          <w:sz w:val="24"/>
          <w:highlight w:val="none"/>
          <w:u w:val="single"/>
          <w:lang w:val="en-US" w:eastAsia="zh-CN"/>
        </w:rPr>
        <w:t xml:space="preserve">  </w:t>
      </w:r>
      <w:r>
        <w:rPr>
          <w:rFonts w:hint="eastAsia" w:cs="宋体"/>
          <w:color w:val="000000"/>
          <w:kern w:val="0"/>
          <w:sz w:val="24"/>
          <w:szCs w:val="24"/>
          <w:u w:val="single"/>
          <w:lang w:val="en-US" w:eastAsia="zh-CN" w:bidi="ar"/>
        </w:rPr>
        <w:t>1</w:t>
      </w:r>
      <w:r>
        <w:rPr>
          <w:rFonts w:hint="eastAsia" w:ascii="宋体" w:hAnsi="宋体" w:cs="黑体"/>
          <w:sz w:val="24"/>
          <w:highlight w:val="none"/>
          <w:u w:val="single"/>
          <w:lang w:val="en-US" w:eastAsia="zh-CN"/>
        </w:rPr>
        <w:t xml:space="preserve">  </w:t>
      </w:r>
      <w:r>
        <w:rPr>
          <w:rFonts w:hint="eastAsia" w:ascii="宋体" w:hAnsi="宋体" w:cs="黑体"/>
          <w:sz w:val="24"/>
          <w:highlight w:val="none"/>
        </w:rPr>
        <w:t>名。</w:t>
      </w:r>
    </w:p>
    <w:p w14:paraId="477DE30D">
      <w:pPr>
        <w:rPr>
          <w:rFonts w:hint="eastAsia" w:ascii="宋体" w:hAnsi="宋体" w:cs="黑体"/>
          <w:sz w:val="24"/>
          <w:highlight w:val="none"/>
        </w:rPr>
      </w:pPr>
      <w:r>
        <w:rPr>
          <w:rFonts w:hint="eastAsia" w:ascii="宋体" w:hAnsi="宋体" w:eastAsia="宋体" w:cs="黑体"/>
          <w:sz w:val="24"/>
          <w:u w:val="single"/>
          <w:lang w:eastAsia="zh-CN"/>
        </w:rPr>
        <w:t>北京智瑀建设工程有限公司，</w:t>
      </w:r>
      <w:r>
        <w:rPr>
          <w:rFonts w:hint="eastAsia" w:ascii="宋体" w:hAnsi="宋体" w:cs="黑体"/>
          <w:sz w:val="24"/>
          <w:lang w:val="en-US" w:eastAsia="zh-CN"/>
        </w:rPr>
        <w:t>最后报价：</w:t>
      </w:r>
      <w:r>
        <w:rPr>
          <w:rFonts w:hint="eastAsia" w:ascii="宋体" w:hAnsi="宋体" w:cs="黑体" w:eastAsiaTheme="minorEastAsia"/>
          <w:color w:val="000000"/>
          <w:kern w:val="0"/>
          <w:sz w:val="24"/>
          <w:szCs w:val="24"/>
          <w:lang w:val="en-US" w:eastAsia="zh-CN" w:bidi="ar-SA"/>
        </w:rPr>
        <w:t>人民币</w:t>
      </w:r>
      <w:r>
        <w:rPr>
          <w:rFonts w:hint="eastAsia" w:cs="宋体"/>
          <w:color w:val="000000"/>
          <w:kern w:val="0"/>
          <w:sz w:val="24"/>
          <w:szCs w:val="24"/>
          <w:u w:val="single"/>
          <w:lang w:val="en-US" w:eastAsia="zh-CN" w:bidi="ar"/>
        </w:rPr>
        <w:t xml:space="preserve"> 2120770.53 </w:t>
      </w:r>
      <w:r>
        <w:rPr>
          <w:rFonts w:hint="eastAsia" w:ascii="宋体" w:hAnsi="宋体" w:cs="黑体" w:eastAsiaTheme="minorEastAsia"/>
          <w:color w:val="000000"/>
          <w:kern w:val="0"/>
          <w:sz w:val="24"/>
          <w:szCs w:val="24"/>
          <w:lang w:val="en-US" w:eastAsia="zh-CN" w:bidi="ar-SA"/>
        </w:rPr>
        <w:t>元</w:t>
      </w:r>
      <w:r>
        <w:rPr>
          <w:rFonts w:hint="eastAsia" w:ascii="宋体" w:hAnsi="宋体" w:cs="黑体"/>
          <w:sz w:val="24"/>
          <w:lang w:val="en-US" w:eastAsia="zh-CN"/>
        </w:rPr>
        <w:t>，</w:t>
      </w:r>
      <w:r>
        <w:rPr>
          <w:rFonts w:hint="eastAsia" w:ascii="宋体" w:hAnsi="宋体" w:cs="宋体"/>
          <w:color w:val="000000"/>
          <w:sz w:val="24"/>
          <w:lang w:val="en-US" w:eastAsia="zh-CN"/>
        </w:rPr>
        <w:t>评审得分</w:t>
      </w:r>
      <w:r>
        <w:rPr>
          <w:rFonts w:hint="eastAsia" w:ascii="宋体" w:hAnsi="宋体" w:cs="宋体"/>
          <w:color w:val="000000"/>
          <w:sz w:val="24"/>
          <w:u w:val="single"/>
          <w:lang w:val="en-US" w:eastAsia="zh-CN"/>
        </w:rPr>
        <w:t xml:space="preserve"> </w:t>
      </w:r>
      <w:r>
        <w:rPr>
          <w:rFonts w:hint="eastAsia" w:cs="宋体"/>
          <w:color w:val="000000"/>
          <w:kern w:val="0"/>
          <w:sz w:val="24"/>
          <w:szCs w:val="24"/>
          <w:u w:val="single"/>
          <w:lang w:val="en-US" w:eastAsia="zh-CN" w:bidi="ar"/>
        </w:rPr>
        <w:t>79.26</w:t>
      </w:r>
      <w:r>
        <w:rPr>
          <w:rFonts w:hint="eastAsia" w:ascii="宋体" w:hAnsi="宋体" w:cs="宋体"/>
          <w:color w:val="000000"/>
          <w:sz w:val="24"/>
          <w:u w:val="single"/>
          <w:lang w:val="en-US" w:eastAsia="zh-CN"/>
        </w:rPr>
        <w:t xml:space="preserve">  </w:t>
      </w:r>
      <w:r>
        <w:rPr>
          <w:rFonts w:hint="eastAsia" w:ascii="宋体" w:hAnsi="宋体" w:cs="宋体"/>
          <w:color w:val="000000"/>
          <w:sz w:val="24"/>
          <w:lang w:val="en-US" w:eastAsia="zh-CN"/>
        </w:rPr>
        <w:t>分，</w:t>
      </w:r>
      <w:r>
        <w:rPr>
          <w:rFonts w:hint="eastAsia" w:ascii="宋体" w:hAnsi="宋体" w:cs="黑体"/>
          <w:sz w:val="24"/>
          <w:highlight w:val="none"/>
        </w:rPr>
        <w:t>排名第</w:t>
      </w:r>
      <w:r>
        <w:rPr>
          <w:rFonts w:hint="eastAsia" w:ascii="宋体" w:hAnsi="宋体" w:cs="黑体"/>
          <w:sz w:val="24"/>
          <w:highlight w:val="none"/>
          <w:u w:val="single"/>
          <w:lang w:val="en-US" w:eastAsia="zh-CN"/>
        </w:rPr>
        <w:t xml:space="preserve">  </w:t>
      </w:r>
      <w:r>
        <w:rPr>
          <w:rFonts w:hint="eastAsia" w:cs="宋体"/>
          <w:color w:val="000000"/>
          <w:kern w:val="0"/>
          <w:sz w:val="24"/>
          <w:szCs w:val="24"/>
          <w:u w:val="single"/>
          <w:lang w:val="en-US" w:eastAsia="zh-CN" w:bidi="ar"/>
        </w:rPr>
        <w:t>2</w:t>
      </w:r>
      <w:r>
        <w:rPr>
          <w:rFonts w:hint="eastAsia" w:ascii="宋体" w:hAnsi="宋体" w:cs="黑体"/>
          <w:sz w:val="24"/>
          <w:highlight w:val="none"/>
          <w:u w:val="single"/>
          <w:lang w:val="en-US" w:eastAsia="zh-CN"/>
        </w:rPr>
        <w:t xml:space="preserve">  </w:t>
      </w:r>
      <w:r>
        <w:rPr>
          <w:rFonts w:hint="eastAsia" w:ascii="宋体" w:hAnsi="宋体" w:cs="黑体"/>
          <w:sz w:val="24"/>
          <w:highlight w:val="none"/>
        </w:rPr>
        <w:t>名。</w:t>
      </w:r>
    </w:p>
    <w:p w14:paraId="3617DCCF">
      <w:pPr>
        <w:rPr>
          <w:rFonts w:hint="eastAsia" w:ascii="宋体" w:hAnsi="宋体" w:cs="黑体"/>
          <w:sz w:val="24"/>
          <w:highlight w:val="none"/>
          <w:lang w:eastAsia="zh-CN"/>
        </w:rPr>
      </w:pPr>
      <w:r>
        <w:rPr>
          <w:rFonts w:hint="eastAsia" w:ascii="宋体" w:hAnsi="宋体" w:eastAsia="宋体" w:cs="黑体"/>
          <w:sz w:val="24"/>
          <w:u w:val="single"/>
          <w:lang w:eastAsia="zh-CN"/>
        </w:rPr>
        <w:t>北京筑工园林工程有限公司，</w:t>
      </w:r>
      <w:r>
        <w:rPr>
          <w:rFonts w:hint="eastAsia" w:ascii="宋体" w:hAnsi="宋体" w:cs="黑体"/>
          <w:sz w:val="24"/>
          <w:lang w:val="en-US" w:eastAsia="zh-CN"/>
        </w:rPr>
        <w:t>最后报价：</w:t>
      </w:r>
      <w:r>
        <w:rPr>
          <w:rFonts w:hint="eastAsia" w:ascii="宋体" w:hAnsi="宋体" w:cs="黑体" w:eastAsiaTheme="minorEastAsia"/>
          <w:color w:val="000000"/>
          <w:kern w:val="0"/>
          <w:sz w:val="24"/>
          <w:szCs w:val="24"/>
          <w:lang w:val="en-US" w:eastAsia="zh-CN" w:bidi="ar-SA"/>
        </w:rPr>
        <w:t>人民币</w:t>
      </w:r>
      <w:r>
        <w:rPr>
          <w:rFonts w:hint="eastAsia" w:cs="宋体"/>
          <w:color w:val="000000"/>
          <w:kern w:val="0"/>
          <w:sz w:val="24"/>
          <w:szCs w:val="24"/>
          <w:u w:val="single"/>
          <w:lang w:val="en-US" w:eastAsia="zh-CN" w:bidi="ar"/>
        </w:rPr>
        <w:t xml:space="preserve"> 2113241.98  </w:t>
      </w:r>
      <w:r>
        <w:rPr>
          <w:rFonts w:hint="eastAsia" w:ascii="宋体" w:hAnsi="宋体" w:cs="黑体" w:eastAsiaTheme="minorEastAsia"/>
          <w:color w:val="000000"/>
          <w:kern w:val="0"/>
          <w:sz w:val="24"/>
          <w:szCs w:val="24"/>
          <w:lang w:val="en-US" w:eastAsia="zh-CN" w:bidi="ar-SA"/>
        </w:rPr>
        <w:t>元</w:t>
      </w:r>
      <w:r>
        <w:rPr>
          <w:rFonts w:hint="eastAsia" w:ascii="宋体" w:hAnsi="宋体" w:cs="黑体"/>
          <w:sz w:val="24"/>
          <w:lang w:val="en-US" w:eastAsia="zh-CN"/>
        </w:rPr>
        <w:t>，</w:t>
      </w:r>
      <w:r>
        <w:rPr>
          <w:rFonts w:hint="eastAsia" w:ascii="宋体" w:hAnsi="宋体" w:cs="宋体"/>
          <w:color w:val="000000"/>
          <w:sz w:val="24"/>
          <w:lang w:val="en-US" w:eastAsia="zh-CN"/>
        </w:rPr>
        <w:t>评审得分</w:t>
      </w:r>
      <w:r>
        <w:rPr>
          <w:rFonts w:hint="eastAsia" w:ascii="宋体" w:hAnsi="宋体" w:cs="宋体"/>
          <w:color w:val="000000"/>
          <w:sz w:val="24"/>
          <w:u w:val="single"/>
          <w:lang w:val="en-US" w:eastAsia="zh-CN"/>
        </w:rPr>
        <w:t xml:space="preserve">  </w:t>
      </w:r>
      <w:r>
        <w:rPr>
          <w:rFonts w:hint="eastAsia" w:cs="宋体"/>
          <w:color w:val="000000"/>
          <w:kern w:val="0"/>
          <w:sz w:val="24"/>
          <w:szCs w:val="24"/>
          <w:u w:val="single"/>
          <w:lang w:val="en-US" w:eastAsia="zh-CN" w:bidi="ar"/>
        </w:rPr>
        <w:t>72.7</w:t>
      </w:r>
      <w:r>
        <w:rPr>
          <w:rFonts w:hint="eastAsia" w:ascii="宋体" w:hAnsi="宋体" w:cs="宋体"/>
          <w:color w:val="000000"/>
          <w:sz w:val="24"/>
          <w:u w:val="single"/>
          <w:lang w:val="en-US" w:eastAsia="zh-CN"/>
        </w:rPr>
        <w:t xml:space="preserve">  </w:t>
      </w:r>
      <w:r>
        <w:rPr>
          <w:rFonts w:hint="eastAsia" w:ascii="宋体" w:hAnsi="宋体" w:cs="宋体"/>
          <w:color w:val="000000"/>
          <w:sz w:val="24"/>
          <w:lang w:val="en-US" w:eastAsia="zh-CN"/>
        </w:rPr>
        <w:t>分，</w:t>
      </w:r>
      <w:r>
        <w:rPr>
          <w:rFonts w:hint="eastAsia" w:ascii="宋体" w:hAnsi="宋体" w:cs="黑体"/>
          <w:sz w:val="24"/>
          <w:highlight w:val="none"/>
        </w:rPr>
        <w:t>排名第</w:t>
      </w:r>
      <w:r>
        <w:rPr>
          <w:rFonts w:hint="eastAsia" w:ascii="宋体" w:hAnsi="宋体" w:cs="黑体"/>
          <w:sz w:val="24"/>
          <w:highlight w:val="none"/>
          <w:u w:val="single"/>
          <w:lang w:val="en-US" w:eastAsia="zh-CN"/>
        </w:rPr>
        <w:t xml:space="preserve">  </w:t>
      </w:r>
      <w:bookmarkStart w:id="14" w:name="_GoBack"/>
      <w:bookmarkEnd w:id="14"/>
      <w:r>
        <w:rPr>
          <w:rFonts w:hint="eastAsia" w:cs="宋体"/>
          <w:color w:val="000000"/>
          <w:kern w:val="0"/>
          <w:sz w:val="24"/>
          <w:szCs w:val="24"/>
          <w:u w:val="single"/>
          <w:lang w:val="en-US" w:eastAsia="zh-CN" w:bidi="ar"/>
        </w:rPr>
        <w:t>3</w:t>
      </w:r>
      <w:r>
        <w:rPr>
          <w:rFonts w:hint="eastAsia" w:ascii="宋体" w:hAnsi="宋体" w:cs="黑体"/>
          <w:sz w:val="24"/>
          <w:highlight w:val="none"/>
          <w:u w:val="single"/>
          <w:lang w:val="en-US" w:eastAsia="zh-CN"/>
        </w:rPr>
        <w:t xml:space="preserve">  </w:t>
      </w:r>
      <w:r>
        <w:rPr>
          <w:rFonts w:hint="eastAsia" w:ascii="宋体" w:hAnsi="宋体" w:cs="黑体"/>
          <w:sz w:val="24"/>
          <w:highlight w:val="none"/>
        </w:rPr>
        <w:t>名。</w:t>
      </w:r>
    </w:p>
    <w:p w14:paraId="6B9FE535">
      <w:pPr>
        <w:rPr>
          <w:rFonts w:ascii="黑体" w:hAnsi="黑体" w:eastAsia="黑体" w:cs="宋体"/>
          <w:kern w:val="0"/>
          <w:sz w:val="28"/>
          <w:szCs w:val="28"/>
        </w:rPr>
      </w:pPr>
      <w:r>
        <w:rPr>
          <w:rFonts w:hint="eastAsia" w:ascii="黑体" w:hAnsi="黑体" w:eastAsia="黑体" w:cs="宋体"/>
          <w:kern w:val="0"/>
          <w:sz w:val="28"/>
          <w:szCs w:val="28"/>
        </w:rPr>
        <w:t>九、凡对本次公告内容提出询问，请按以下方式联系。</w:t>
      </w:r>
    </w:p>
    <w:p w14:paraId="080939F9">
      <w:pPr>
        <w:spacing w:line="360" w:lineRule="auto"/>
        <w:ind w:firstLine="480" w:firstLineChars="200"/>
        <w:jc w:val="left"/>
        <w:rPr>
          <w:rFonts w:eastAsia="宋体"/>
          <w:color w:val="auto"/>
          <w:sz w:val="24"/>
        </w:rPr>
      </w:pPr>
      <w:bookmarkStart w:id="2" w:name="_Toc28359100"/>
      <w:bookmarkStart w:id="3" w:name="_Toc28359023"/>
      <w:bookmarkStart w:id="4" w:name="_Toc35393810"/>
      <w:bookmarkStart w:id="5" w:name="_Toc35393641"/>
      <w:r>
        <w:rPr>
          <w:rFonts w:hint="eastAsia" w:eastAsia="宋体"/>
          <w:color w:val="auto"/>
          <w:sz w:val="24"/>
        </w:rPr>
        <w:t>1.采购人信息</w:t>
      </w:r>
      <w:bookmarkEnd w:id="2"/>
      <w:bookmarkEnd w:id="3"/>
      <w:bookmarkEnd w:id="4"/>
      <w:bookmarkEnd w:id="5"/>
    </w:p>
    <w:p w14:paraId="7A19794D">
      <w:pPr>
        <w:spacing w:line="360" w:lineRule="auto"/>
        <w:ind w:firstLine="480" w:firstLineChars="200"/>
        <w:jc w:val="left"/>
        <w:rPr>
          <w:rFonts w:eastAsia="宋体"/>
          <w:color w:val="auto"/>
          <w:sz w:val="24"/>
        </w:rPr>
      </w:pPr>
      <w:bookmarkStart w:id="6" w:name="_Toc28359101"/>
      <w:bookmarkStart w:id="7" w:name="_Toc35393811"/>
      <w:bookmarkStart w:id="8" w:name="_Toc35393642"/>
      <w:bookmarkStart w:id="9" w:name="_Toc28359024"/>
      <w:r>
        <w:rPr>
          <w:rFonts w:eastAsia="宋体"/>
          <w:color w:val="auto"/>
          <w:sz w:val="24"/>
        </w:rPr>
        <w:t>名    称：</w:t>
      </w:r>
      <w:r>
        <w:rPr>
          <w:rFonts w:hint="eastAsia" w:eastAsia="宋体"/>
          <w:color w:val="auto"/>
          <w:sz w:val="24"/>
        </w:rPr>
        <w:t>北京市丰台区人民政府花乡街道办事处</w:t>
      </w:r>
    </w:p>
    <w:p w14:paraId="78208776">
      <w:pPr>
        <w:spacing w:line="360" w:lineRule="auto"/>
        <w:ind w:firstLine="480" w:firstLineChars="200"/>
        <w:jc w:val="left"/>
        <w:rPr>
          <w:rFonts w:hint="eastAsia" w:eastAsia="宋体"/>
          <w:color w:val="auto"/>
          <w:sz w:val="24"/>
        </w:rPr>
      </w:pPr>
      <w:r>
        <w:rPr>
          <w:rFonts w:eastAsia="宋体"/>
          <w:color w:val="auto"/>
          <w:sz w:val="24"/>
        </w:rPr>
        <w:t>地    址：</w:t>
      </w:r>
      <w:r>
        <w:rPr>
          <w:rFonts w:hint="eastAsia" w:eastAsia="宋体"/>
          <w:color w:val="auto"/>
          <w:sz w:val="24"/>
        </w:rPr>
        <w:t>北京市丰台区郭公庄中街18号院6号楼</w:t>
      </w:r>
    </w:p>
    <w:p w14:paraId="1418D997">
      <w:pPr>
        <w:spacing w:line="360" w:lineRule="auto"/>
        <w:ind w:firstLine="480" w:firstLineChars="200"/>
        <w:jc w:val="left"/>
        <w:rPr>
          <w:rFonts w:hint="eastAsia" w:eastAsia="宋体"/>
          <w:color w:val="auto"/>
          <w:sz w:val="24"/>
          <w:lang w:val="en-US" w:eastAsia="zh-CN"/>
        </w:rPr>
      </w:pPr>
      <w:r>
        <w:rPr>
          <w:rFonts w:eastAsia="宋体"/>
          <w:color w:val="auto"/>
          <w:sz w:val="24"/>
          <w:lang w:val="en-US" w:eastAsia="zh-CN"/>
        </w:rPr>
        <w:t>联系方式：</w:t>
      </w:r>
      <w:r>
        <w:rPr>
          <w:rFonts w:hint="eastAsia" w:eastAsia="宋体"/>
          <w:color w:val="auto"/>
          <w:sz w:val="24"/>
          <w:lang w:val="en-US" w:eastAsia="zh-CN"/>
        </w:rPr>
        <w:t>010-83755382</w:t>
      </w:r>
    </w:p>
    <w:p w14:paraId="037F7420">
      <w:pPr>
        <w:spacing w:line="360" w:lineRule="auto"/>
        <w:ind w:firstLine="480" w:firstLineChars="200"/>
        <w:jc w:val="left"/>
        <w:rPr>
          <w:rFonts w:eastAsia="宋体"/>
          <w:color w:val="auto"/>
          <w:sz w:val="24"/>
        </w:rPr>
      </w:pPr>
      <w:r>
        <w:rPr>
          <w:rFonts w:hint="eastAsia" w:eastAsia="宋体"/>
          <w:color w:val="auto"/>
          <w:sz w:val="24"/>
        </w:rPr>
        <w:t>2.采购代理机构信息</w:t>
      </w:r>
      <w:bookmarkEnd w:id="6"/>
      <w:bookmarkEnd w:id="7"/>
      <w:bookmarkEnd w:id="8"/>
      <w:bookmarkEnd w:id="9"/>
    </w:p>
    <w:p w14:paraId="5A26E9D3">
      <w:pPr>
        <w:spacing w:line="360" w:lineRule="auto"/>
        <w:ind w:firstLine="480" w:firstLineChars="200"/>
        <w:jc w:val="left"/>
        <w:rPr>
          <w:rFonts w:hint="eastAsia" w:eastAsia="宋体"/>
          <w:color w:val="auto"/>
          <w:sz w:val="24"/>
        </w:rPr>
      </w:pPr>
      <w:bookmarkStart w:id="10" w:name="_Toc28359102"/>
      <w:bookmarkStart w:id="11" w:name="_Toc28359025"/>
      <w:bookmarkStart w:id="12" w:name="_Toc35393643"/>
      <w:bookmarkStart w:id="13" w:name="_Toc35393812"/>
      <w:r>
        <w:rPr>
          <w:rFonts w:eastAsia="宋体"/>
          <w:color w:val="auto"/>
          <w:sz w:val="24"/>
        </w:rPr>
        <w:t>名    称：</w:t>
      </w:r>
      <w:r>
        <w:rPr>
          <w:rFonts w:hint="eastAsia" w:eastAsia="宋体"/>
          <w:color w:val="auto"/>
          <w:sz w:val="24"/>
          <w:lang w:val="en-US" w:eastAsia="zh-CN"/>
        </w:rPr>
        <w:t>北京东方宏正工程管理有限公司</w:t>
      </w:r>
    </w:p>
    <w:p w14:paraId="3FD6CBB8">
      <w:pPr>
        <w:spacing w:line="360" w:lineRule="auto"/>
        <w:ind w:firstLine="480" w:firstLineChars="200"/>
        <w:jc w:val="left"/>
        <w:rPr>
          <w:rFonts w:hint="eastAsia" w:eastAsia="宋体"/>
          <w:color w:val="auto"/>
          <w:sz w:val="24"/>
        </w:rPr>
      </w:pPr>
      <w:r>
        <w:rPr>
          <w:rFonts w:eastAsia="宋体"/>
          <w:color w:val="auto"/>
          <w:sz w:val="24"/>
        </w:rPr>
        <w:t>地    址：</w:t>
      </w:r>
      <w:r>
        <w:rPr>
          <w:rFonts w:hint="eastAsia" w:eastAsia="宋体"/>
          <w:color w:val="auto"/>
          <w:sz w:val="24"/>
          <w:lang w:val="en-US" w:eastAsia="zh-CN"/>
        </w:rPr>
        <w:t>北京市丰台区汽车博物馆东路盈坤世纪G座902</w:t>
      </w:r>
    </w:p>
    <w:p w14:paraId="2F57F47E">
      <w:pPr>
        <w:spacing w:line="360" w:lineRule="auto"/>
        <w:ind w:firstLine="480" w:firstLineChars="200"/>
        <w:jc w:val="left"/>
        <w:rPr>
          <w:rFonts w:hint="default" w:eastAsia="宋体"/>
          <w:color w:val="auto"/>
          <w:sz w:val="24"/>
          <w:lang w:val="en-US"/>
        </w:rPr>
      </w:pPr>
      <w:r>
        <w:rPr>
          <w:rFonts w:eastAsia="宋体"/>
          <w:color w:val="auto"/>
          <w:sz w:val="24"/>
        </w:rPr>
        <w:t>联系方式：</w:t>
      </w:r>
      <w:r>
        <w:rPr>
          <w:rFonts w:hint="eastAsia" w:eastAsia="宋体"/>
          <w:color w:val="auto"/>
          <w:sz w:val="24"/>
          <w:lang w:val="en-US" w:eastAsia="zh-CN"/>
        </w:rPr>
        <w:t>18810320878</w:t>
      </w:r>
    </w:p>
    <w:p w14:paraId="25E2BE05">
      <w:pPr>
        <w:spacing w:line="360" w:lineRule="auto"/>
        <w:ind w:firstLine="480" w:firstLineChars="200"/>
        <w:jc w:val="left"/>
        <w:rPr>
          <w:rFonts w:hint="eastAsia" w:eastAsia="宋体"/>
          <w:color w:val="auto"/>
          <w:sz w:val="24"/>
        </w:rPr>
      </w:pPr>
      <w:r>
        <w:rPr>
          <w:rFonts w:hint="eastAsia" w:eastAsia="宋体"/>
          <w:color w:val="auto"/>
          <w:sz w:val="24"/>
        </w:rPr>
        <w:t>3.项目联系方式</w:t>
      </w:r>
      <w:bookmarkEnd w:id="10"/>
      <w:bookmarkEnd w:id="11"/>
      <w:bookmarkEnd w:id="12"/>
      <w:bookmarkEnd w:id="13"/>
    </w:p>
    <w:p w14:paraId="7E1F21C0">
      <w:pPr>
        <w:spacing w:line="360" w:lineRule="auto"/>
        <w:ind w:firstLine="480" w:firstLineChars="200"/>
        <w:jc w:val="left"/>
        <w:rPr>
          <w:rFonts w:hint="eastAsia" w:eastAsia="宋体"/>
          <w:color w:val="auto"/>
          <w:sz w:val="24"/>
          <w:lang w:eastAsia="zh-CN"/>
        </w:rPr>
      </w:pPr>
      <w:r>
        <w:rPr>
          <w:rFonts w:hint="eastAsia" w:eastAsia="宋体"/>
          <w:color w:val="auto"/>
          <w:sz w:val="24"/>
        </w:rPr>
        <w:t>项目联系人：</w:t>
      </w:r>
      <w:r>
        <w:rPr>
          <w:rFonts w:hint="eastAsia" w:eastAsia="宋体"/>
          <w:color w:val="auto"/>
          <w:sz w:val="24"/>
          <w:lang w:val="en-US" w:eastAsia="zh-CN"/>
        </w:rPr>
        <w:t>曹旭</w:t>
      </w:r>
    </w:p>
    <w:p w14:paraId="42EB4C26">
      <w:pPr>
        <w:spacing w:line="360" w:lineRule="auto"/>
        <w:ind w:firstLine="480" w:firstLineChars="200"/>
        <w:jc w:val="left"/>
        <w:rPr>
          <w:rFonts w:hint="eastAsia" w:eastAsia="宋体"/>
          <w:color w:val="auto"/>
          <w:sz w:val="24"/>
        </w:rPr>
      </w:pPr>
      <w:r>
        <w:rPr>
          <w:rFonts w:hint="eastAsia" w:eastAsia="宋体"/>
          <w:color w:val="auto"/>
          <w:sz w:val="24"/>
        </w:rPr>
        <w:t>电　  话：　</w:t>
      </w:r>
      <w:r>
        <w:rPr>
          <w:rFonts w:hint="eastAsia" w:eastAsia="宋体"/>
          <w:color w:val="auto"/>
          <w:sz w:val="24"/>
          <w:lang w:val="en-US" w:eastAsia="zh-CN"/>
        </w:rPr>
        <w:t>18810320878</w:t>
      </w:r>
      <w:r>
        <w:rPr>
          <w:rFonts w:hint="eastAsia" w:eastAsia="宋体"/>
          <w:color w:val="auto"/>
          <w:sz w:val="24"/>
        </w:rPr>
        <w:t>　</w:t>
      </w:r>
    </w:p>
    <w:p w14:paraId="13D05121">
      <w:pPr>
        <w:rPr>
          <w:rFonts w:hint="eastAsia" w:ascii="黑体" w:hAnsi="黑体" w:eastAsia="黑体" w:cs="宋体"/>
          <w:kern w:val="0"/>
          <w:sz w:val="28"/>
          <w:szCs w:val="28"/>
        </w:rPr>
      </w:pPr>
      <w:r>
        <w:rPr>
          <w:rFonts w:hint="eastAsia" w:ascii="黑体" w:hAnsi="黑体" w:eastAsia="黑体" w:cs="宋体"/>
          <w:kern w:val="0"/>
          <w:sz w:val="28"/>
          <w:szCs w:val="28"/>
        </w:rPr>
        <w:t>十、附件</w:t>
      </w:r>
    </w:p>
    <w:p w14:paraId="096EF798">
      <w:pPr>
        <w:spacing w:line="360" w:lineRule="auto"/>
        <w:ind w:firstLine="480" w:firstLineChars="200"/>
        <w:jc w:val="left"/>
        <w:rPr>
          <w:rFonts w:hint="eastAsia" w:eastAsia="宋体"/>
          <w:color w:val="auto"/>
          <w:sz w:val="24"/>
        </w:rPr>
      </w:pPr>
      <w:r>
        <w:rPr>
          <w:rFonts w:hint="eastAsia" w:eastAsia="宋体"/>
          <w:color w:val="auto"/>
          <w:sz w:val="24"/>
        </w:rPr>
        <w:t>1.采购文件（已公告的可不重复公告）</w:t>
      </w:r>
    </w:p>
    <w:p w14:paraId="2E83BB94">
      <w:pPr>
        <w:spacing w:line="360" w:lineRule="auto"/>
        <w:ind w:firstLine="480" w:firstLineChars="200"/>
        <w:jc w:val="left"/>
        <w:rPr>
          <w:rFonts w:hint="eastAsia" w:eastAsia="宋体"/>
          <w:color w:val="auto"/>
          <w:sz w:val="24"/>
        </w:rPr>
      </w:pPr>
      <w:r>
        <w:rPr>
          <w:rFonts w:hint="eastAsia" w:eastAsia="宋体"/>
          <w:color w:val="auto"/>
          <w:sz w:val="24"/>
        </w:rPr>
        <w:t>2.被推荐供应商名单和推荐理由（适用于邀请招标、竞争性谈判、询价、竞争性磋商采用书面推荐方式产生符合资格条件的潜在供应商的）</w:t>
      </w:r>
    </w:p>
    <w:p w14:paraId="03043E87">
      <w:pPr>
        <w:spacing w:line="360" w:lineRule="auto"/>
        <w:ind w:firstLine="480" w:firstLineChars="200"/>
        <w:jc w:val="left"/>
        <w:rPr>
          <w:rFonts w:hint="eastAsia" w:eastAsia="宋体"/>
          <w:color w:val="auto"/>
          <w:sz w:val="24"/>
        </w:rPr>
      </w:pPr>
      <w:r>
        <w:rPr>
          <w:rFonts w:hint="eastAsia" w:eastAsia="宋体"/>
          <w:color w:val="auto"/>
          <w:sz w:val="24"/>
        </w:rPr>
        <w:t>3.中标、成交供应商为中小企业的，应公告其《中小企业声明函》</w:t>
      </w:r>
    </w:p>
    <w:p w14:paraId="5070B8AB">
      <w:pPr>
        <w:spacing w:line="360" w:lineRule="auto"/>
        <w:ind w:firstLine="480" w:firstLineChars="200"/>
        <w:jc w:val="left"/>
        <w:rPr>
          <w:rFonts w:hint="eastAsia" w:eastAsia="宋体"/>
          <w:color w:val="auto"/>
          <w:sz w:val="24"/>
        </w:rPr>
      </w:pPr>
      <w:r>
        <w:rPr>
          <w:rFonts w:hint="eastAsia" w:eastAsia="宋体"/>
          <w:color w:val="auto"/>
          <w:sz w:val="24"/>
        </w:rPr>
        <w:t>4.中标、成交供应商为残疾人福利性单位的，应公告其《残疾人福利性单位声明函》</w:t>
      </w:r>
    </w:p>
    <w:p w14:paraId="54C942F0">
      <w:pPr>
        <w:spacing w:line="360" w:lineRule="auto"/>
        <w:ind w:firstLine="480" w:firstLineChars="200"/>
        <w:jc w:val="left"/>
        <w:rPr>
          <w:rFonts w:hint="eastAsia" w:eastAsia="宋体"/>
          <w:color w:val="auto"/>
          <w:sz w:val="24"/>
        </w:rPr>
      </w:pPr>
      <w:r>
        <w:rPr>
          <w:rFonts w:hint="eastAsia" w:eastAsia="宋体"/>
          <w:color w:val="auto"/>
          <w:sz w:val="24"/>
        </w:rPr>
        <w:t>5.中标、成交供应商为注册地在国家级贫困县域内物业公司的，应公告注册所在县扶贫部门出具的聘用建档立卡贫困人员具体数量的证明。</w:t>
      </w:r>
    </w:p>
    <w:p w14:paraId="3E118175">
      <w:pPr>
        <w:rPr>
          <w:rFonts w:hint="eastAsia" w:eastAsiaTheme="minorEastAsia"/>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A180C8"/>
    <w:multiLevelType w:val="singleLevel"/>
    <w:tmpl w:val="95A180C8"/>
    <w:lvl w:ilvl="0" w:tentative="0">
      <w:start w:val="1"/>
      <w:numFmt w:val="chineseCounting"/>
      <w:suff w:val="nothing"/>
      <w:lvlText w:val="%1、"/>
      <w:lvlJc w:val="left"/>
      <w:rPr>
        <w:rFonts w:hint="eastAsia" w:ascii="黑体" w:hAnsi="黑体" w:eastAsia="黑体" w:cs="黑体"/>
        <w:b/>
        <w:bCs/>
      </w:rPr>
    </w:lvl>
  </w:abstractNum>
  <w:abstractNum w:abstractNumId="1">
    <w:nsid w:val="38F33534"/>
    <w:multiLevelType w:val="singleLevel"/>
    <w:tmpl w:val="38F33534"/>
    <w:lvl w:ilvl="0" w:tentative="0">
      <w:start w:val="8"/>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kzMjJiNzE4MGY4NjYwMDJlMzQ0MmYwOWVhNjYwMGEifQ=="/>
  </w:docVars>
  <w:rsids>
    <w:rsidRoot w:val="00000000"/>
    <w:rsid w:val="2689458B"/>
    <w:rsid w:val="282375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spacing w:before="260" w:after="260" w:line="415" w:lineRule="auto"/>
      <w:outlineLvl w:val="1"/>
    </w:pPr>
    <w:rPr>
      <w:rFonts w:ascii="Arial" w:hAnsi="Arial" w:eastAsia="黑体" w:cs="Arial"/>
      <w:b/>
      <w:bCs/>
      <w:sz w:val="32"/>
      <w:szCs w:val="32"/>
    </w:rPr>
  </w:style>
  <w:style w:type="character" w:default="1" w:styleId="7">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Plain Text"/>
    <w:basedOn w:val="1"/>
    <w:qFormat/>
    <w:uiPriority w:val="0"/>
    <w:rPr>
      <w:rFonts w:ascii="宋体" w:hAnsi="Courier New" w:eastAsiaTheme="minorEastAsia" w:cstheme="minorBidi"/>
      <w:szCs w:val="22"/>
    </w:rPr>
  </w:style>
  <w:style w:type="table" w:styleId="6">
    <w:name w:val="Table Grid"/>
    <w:basedOn w:val="5"/>
    <w:qFormat/>
    <w:uiPriority w:val="0"/>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873</Words>
  <Characters>948</Characters>
  <Lines>0</Lines>
  <Paragraphs>0</Paragraphs>
  <TotalTime>11</TotalTime>
  <ScaleCrop>false</ScaleCrop>
  <LinksUpToDate>false</LinksUpToDate>
  <CharactersWithSpaces>976</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2024-08-06T00:47:00Z</dcterms:created>
  <dc:creator>Administrator</dc:creator>
  <cp:lastModifiedBy>悦来悦好</cp:lastModifiedBy>
  <dcterms:modified xsi:type="dcterms:W3CDTF">2024-08-06T02:13:59Z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E1C4F39D62F34ECCA2B26F35E79ADA11_12</vt:lpwstr>
  </property>
</Properties>
</file>